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47CF33">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72"/>
          <w:lang w:eastAsia="zh-CN"/>
        </w:rPr>
      </w:pPr>
    </w:p>
    <w:p w14:paraId="478BB3FB">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b/>
          <w:sz w:val="72"/>
          <w:lang w:eastAsia="zh-CN"/>
        </w:rPr>
        <w:t>太仓市政府采购</w:t>
      </w:r>
    </w:p>
    <w:p w14:paraId="1D6E0BCF">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b/>
          <w:sz w:val="72"/>
          <w:lang w:eastAsia="zh-CN"/>
        </w:rPr>
        <w:t> </w:t>
      </w:r>
    </w:p>
    <w:p w14:paraId="4D2239EA">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b/>
          <w:sz w:val="72"/>
          <w:lang w:eastAsia="zh-CN"/>
        </w:rPr>
        <w:t>招 标 文 件</w:t>
      </w:r>
    </w:p>
    <w:p w14:paraId="5F1737AE">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lang w:eastAsia="zh-CN"/>
        </w:rPr>
        <w:t> </w:t>
      </w:r>
    </w:p>
    <w:p w14:paraId="06735156">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lang w:eastAsia="zh-CN"/>
        </w:rPr>
      </w:pPr>
      <w:r>
        <w:rPr>
          <w:rFonts w:hint="eastAsia" w:ascii="宋体" w:hAnsi="宋体" w:eastAsia="宋体" w:cs="宋体"/>
          <w:lang w:eastAsia="zh-CN"/>
        </w:rPr>
        <w:t> </w:t>
      </w:r>
    </w:p>
    <w:p w14:paraId="7ADF23E8">
      <w:pPr>
        <w:pBdr>
          <w:top w:val="none" w:color="000000" w:sz="0" w:space="0"/>
          <w:left w:val="none" w:color="000000" w:sz="0" w:space="0"/>
          <w:bottom w:val="none" w:color="000000" w:sz="0" w:space="0"/>
          <w:right w:val="none" w:color="000000" w:sz="0" w:space="0"/>
        </w:pBdr>
        <w:spacing w:line="85" w:lineRule="atLeast"/>
        <w:jc w:val="right"/>
        <w:rPr>
          <w:rFonts w:ascii="宋体" w:hAnsi="宋体" w:eastAsia="宋体" w:cs="宋体"/>
          <w:lang w:eastAsia="zh-CN"/>
        </w:rPr>
      </w:pPr>
      <w:r>
        <w:rPr>
          <w:rFonts w:hint="eastAsia" w:ascii="宋体" w:hAnsi="宋体" w:eastAsia="宋体" w:cs="宋体"/>
          <w:sz w:val="32"/>
          <w:lang w:eastAsia="zh-CN"/>
        </w:rPr>
        <w:t> </w:t>
      </w:r>
    </w:p>
    <w:p w14:paraId="06230A31">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bookmarkStart w:id="0" w:name="OLE_LINK1"/>
      <w:r>
        <w:rPr>
          <w:rFonts w:hint="eastAsia" w:ascii="宋体" w:hAnsi="宋体" w:eastAsia="宋体" w:cs="宋体"/>
          <w:b/>
          <w:sz w:val="36"/>
          <w:lang w:eastAsia="zh-CN"/>
        </w:rPr>
        <w:t>项目编号：JSZC-320585-JZCG-G2026-0075</w:t>
      </w:r>
    </w:p>
    <w:p w14:paraId="55F2972B">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r>
        <w:rPr>
          <w:rFonts w:hint="eastAsia" w:ascii="宋体" w:hAnsi="宋体" w:eastAsia="宋体" w:cs="宋体"/>
          <w:b/>
          <w:sz w:val="36"/>
          <w:lang w:eastAsia="zh-CN"/>
        </w:rPr>
        <w:t>项目名称：太仓市人民法院物业管理服务（2026年度）</w:t>
      </w:r>
    </w:p>
    <w:p w14:paraId="676F4740">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r>
        <w:rPr>
          <w:rFonts w:hint="eastAsia" w:ascii="宋体" w:hAnsi="宋体" w:eastAsia="宋体" w:cs="宋体"/>
          <w:b/>
          <w:sz w:val="36"/>
          <w:lang w:eastAsia="zh-CN"/>
        </w:rPr>
        <w:t>采购单位：太仓市人民法院</w:t>
      </w:r>
    </w:p>
    <w:bookmarkEnd w:id="0"/>
    <w:p w14:paraId="534DE28E">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r>
        <w:rPr>
          <w:rFonts w:hint="eastAsia" w:ascii="宋体" w:hAnsi="宋体" w:eastAsia="宋体" w:cs="宋体"/>
          <w:b/>
          <w:sz w:val="36"/>
          <w:lang w:eastAsia="zh-CN"/>
        </w:rPr>
        <w:t>采购项目类别：服务类</w:t>
      </w:r>
    </w:p>
    <w:p w14:paraId="1E121425">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r>
        <w:rPr>
          <w:rFonts w:hint="eastAsia" w:ascii="宋体" w:hAnsi="宋体" w:eastAsia="宋体" w:cs="宋体"/>
          <w:b/>
          <w:sz w:val="36"/>
          <w:lang w:eastAsia="zh-CN"/>
        </w:rPr>
        <w:t>标的所属行业：（十四）物业管理</w:t>
      </w:r>
    </w:p>
    <w:p w14:paraId="79582419">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44"/>
          <w:lang w:eastAsia="zh-CN"/>
        </w:rPr>
      </w:pPr>
    </w:p>
    <w:p w14:paraId="647F80D8">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lang w:eastAsia="zh-CN"/>
        </w:rPr>
      </w:pPr>
      <w:r>
        <w:rPr>
          <w:rFonts w:hint="eastAsia" w:ascii="宋体" w:hAnsi="宋体" w:eastAsia="宋体" w:cs="宋体"/>
          <w:sz w:val="44"/>
          <w:lang w:eastAsia="zh-CN"/>
        </w:rPr>
        <w:t>苏州市公共资源交易中心太仓分中心</w:t>
      </w:r>
    </w:p>
    <w:p w14:paraId="0D65A440">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44"/>
          <w:lang w:eastAsia="zh-CN"/>
        </w:rPr>
      </w:pPr>
    </w:p>
    <w:p w14:paraId="564BC947">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28"/>
          <w:lang w:eastAsia="zh-CN"/>
        </w:rPr>
      </w:pPr>
      <w:r>
        <w:rPr>
          <w:rFonts w:hint="eastAsia" w:ascii="宋体" w:hAnsi="宋体" w:eastAsia="宋体" w:cs="宋体"/>
          <w:sz w:val="44"/>
          <w:lang w:eastAsia="zh-CN"/>
        </w:rPr>
        <w:t>2026年8月</w:t>
      </w:r>
    </w:p>
    <w:p w14:paraId="39625D0A">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07D01E86">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74069A12">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b/>
          <w:sz w:val="36"/>
          <w:lang w:eastAsia="zh-CN"/>
        </w:rPr>
        <w:t>目 录</w:t>
      </w:r>
    </w:p>
    <w:p w14:paraId="415BDB6B">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sz w:val="30"/>
          <w:lang w:eastAsia="zh-CN"/>
        </w:rPr>
      </w:pPr>
    </w:p>
    <w:p w14:paraId="38E7A5E8">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第一部分：招标公告</w:t>
      </w:r>
    </w:p>
    <w:p w14:paraId="4A203977">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第二部分：投标人须知</w:t>
      </w:r>
    </w:p>
    <w:p w14:paraId="2E72C705">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第三部分：项目需求</w:t>
      </w:r>
    </w:p>
    <w:p w14:paraId="429760AD">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第四部分：投标文件格式</w:t>
      </w:r>
    </w:p>
    <w:p w14:paraId="4520EAF8">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第五部分：评标方法与评标标准</w:t>
      </w:r>
    </w:p>
    <w:p w14:paraId="146C4C21">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第六部分：合同主要条款</w:t>
      </w:r>
    </w:p>
    <w:p w14:paraId="13455F1D">
      <w:pPr>
        <w:pBdr>
          <w:top w:val="none" w:color="000000" w:sz="0" w:space="0"/>
          <w:left w:val="none" w:color="000000" w:sz="0" w:space="0"/>
          <w:bottom w:val="none" w:color="000000" w:sz="0" w:space="0"/>
          <w:right w:val="none" w:color="000000" w:sz="0" w:space="0"/>
        </w:pBdr>
        <w:spacing w:before="240" w:after="240" w:line="520" w:lineRule="exact"/>
        <w:rPr>
          <w:rFonts w:ascii="宋体" w:hAnsi="宋体" w:eastAsia="宋体" w:cs="宋体"/>
          <w:lang w:eastAsia="zh-CN"/>
        </w:rPr>
      </w:pPr>
      <w:r>
        <w:rPr>
          <w:rFonts w:hint="eastAsia" w:ascii="宋体" w:hAnsi="宋体" w:eastAsia="宋体" w:cs="宋体"/>
          <w:sz w:val="24"/>
          <w:lang w:eastAsia="zh-CN"/>
        </w:rPr>
        <w:t> </w:t>
      </w:r>
    </w:p>
    <w:p w14:paraId="0BE3AD5C">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4AA9B7E6">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330A08F2">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2A2959C1">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34D5A667">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4CF12443">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lang w:eastAsia="zh-CN"/>
        </w:rPr>
      </w:pPr>
      <w:r>
        <w:rPr>
          <w:rFonts w:hint="eastAsia" w:ascii="宋体" w:hAnsi="宋体" w:eastAsia="宋体" w:cs="宋体"/>
          <w:lang w:eastAsia="zh-CN"/>
        </w:rPr>
        <w:br w:type="page" w:clear="all"/>
      </w:r>
    </w:p>
    <w:p w14:paraId="5D1C2370">
      <w:pPr>
        <w:jc w:val="center"/>
        <w:rPr>
          <w:rFonts w:ascii="宋体" w:hAnsi="宋体" w:eastAsia="宋体" w:cs="宋体"/>
          <w:b/>
          <w:sz w:val="44"/>
        </w:rPr>
      </w:pPr>
      <w:r>
        <w:rPr>
          <w:rFonts w:hint="eastAsia" w:ascii="宋体" w:hAnsi="宋体" w:eastAsia="宋体" w:cs="宋体"/>
          <w:b/>
          <w:sz w:val="44"/>
        </w:rPr>
        <w:t>第一部分</w:t>
      </w:r>
      <w:r>
        <w:rPr>
          <w:rFonts w:hint="eastAsia" w:ascii="宋体" w:hAnsi="宋体" w:eastAsia="宋体" w:cs="宋体"/>
          <w:b/>
          <w:sz w:val="44"/>
          <w:lang w:eastAsia="zh-CN"/>
        </w:rPr>
        <w:t xml:space="preserve">   </w:t>
      </w:r>
      <w:r>
        <w:rPr>
          <w:rFonts w:hint="eastAsia" w:ascii="宋体" w:hAnsi="宋体" w:eastAsia="宋体" w:cs="宋体"/>
          <w:b/>
          <w:sz w:val="44"/>
        </w:rPr>
        <w:t>招标公告</w:t>
      </w:r>
    </w:p>
    <w:tbl>
      <w:tblPr>
        <w:tblStyle w:val="44"/>
        <w:tblW w:w="9330"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330"/>
      </w:tblGrid>
      <w:tr w14:paraId="61BB56BE">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9330"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7690065A">
            <w:pPr>
              <w:pStyle w:val="40"/>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项目概况</w:t>
            </w:r>
          </w:p>
          <w:p w14:paraId="49299FAD">
            <w:pPr>
              <w:pStyle w:val="40"/>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太仓市人民法院物业管理服务（2026年度）JSZC-320585-JZCG-G2026-0075招标项目的潜在投标人应在“苏采云</w:t>
            </w:r>
            <w:r>
              <w:rPr>
                <w:rFonts w:hint="eastAsia" w:ascii="仿宋" w:hAnsi="仿宋" w:eastAsia="仿宋" w:cs="仿宋"/>
                <w:sz w:val="24"/>
                <w:szCs w:val="24"/>
                <w:shd w:val="clear" w:color="auto" w:fill="FFFFFF"/>
                <w:lang w:eastAsia="zh-CN"/>
              </w:rPr>
              <w:t>”系统（网址：http://jszfcg.jsczt.cn/）自行下载获取招标文件，并于</w:t>
            </w:r>
            <w:r>
              <w:rPr>
                <w:rFonts w:hint="eastAsia" w:ascii="仿宋" w:hAnsi="仿宋" w:eastAsia="仿宋" w:cs="仿宋"/>
                <w:sz w:val="24"/>
                <w:szCs w:val="24"/>
                <w:highlight w:val="none"/>
                <w:lang w:eastAsia="zh-CN"/>
              </w:rPr>
              <w:t>2026-9-4 09:30</w:t>
            </w:r>
            <w:r>
              <w:rPr>
                <w:rFonts w:hint="eastAsia" w:ascii="仿宋" w:hAnsi="仿宋" w:eastAsia="仿宋" w:cs="仿宋"/>
                <w:sz w:val="24"/>
                <w:szCs w:val="24"/>
                <w:shd w:val="clear" w:color="auto" w:fill="FFFFFF"/>
                <w:lang w:eastAsia="zh-CN"/>
              </w:rPr>
              <w:t>（北京时间）前递交投标文件。</w:t>
            </w:r>
          </w:p>
        </w:tc>
      </w:tr>
    </w:tbl>
    <w:p w14:paraId="5E4D4876">
      <w:pPr>
        <w:pStyle w:val="4"/>
        <w:keepNext w:val="0"/>
        <w:keepLines w:val="0"/>
        <w:spacing w:before="0" w:after="0" w:line="360" w:lineRule="auto"/>
        <w:rPr>
          <w:rFonts w:ascii="仿宋" w:hAnsi="仿宋" w:eastAsia="仿宋" w:cs="仿宋"/>
          <w:sz w:val="24"/>
          <w:szCs w:val="24"/>
          <w:lang w:eastAsia="zh-CN"/>
        </w:rPr>
      </w:pPr>
      <w:r>
        <w:rPr>
          <w:rStyle w:val="47"/>
          <w:rFonts w:hint="eastAsia" w:ascii="仿宋" w:hAnsi="仿宋" w:eastAsia="仿宋" w:cs="仿宋"/>
          <w:sz w:val="24"/>
          <w:szCs w:val="24"/>
          <w:shd w:val="clear" w:color="auto" w:fill="FFFFFF"/>
          <w:lang w:eastAsia="zh-CN"/>
        </w:rPr>
        <w:t>一、项目基本情况</w:t>
      </w:r>
    </w:p>
    <w:p w14:paraId="45D63BEB">
      <w:pPr>
        <w:pStyle w:val="40"/>
        <w:spacing w:after="0" w:line="360" w:lineRule="auto"/>
        <w:rPr>
          <w:rFonts w:ascii="仿宋" w:hAnsi="仿宋" w:eastAsia="仿宋" w:cs="仿宋"/>
          <w:sz w:val="24"/>
          <w:szCs w:val="24"/>
          <w:lang w:eastAsia="zh-CN"/>
        </w:rPr>
      </w:pPr>
      <w:bookmarkStart w:id="1" w:name="OLE_LINK14"/>
      <w:r>
        <w:rPr>
          <w:rFonts w:hint="eastAsia" w:ascii="仿宋" w:hAnsi="仿宋" w:eastAsia="仿宋" w:cs="仿宋"/>
          <w:sz w:val="24"/>
          <w:szCs w:val="24"/>
          <w:shd w:val="clear" w:color="auto" w:fill="FFFFFF"/>
          <w:lang w:eastAsia="zh-CN"/>
        </w:rPr>
        <w:t>项目编号：JSZC-320585-JZCG-G2026-0075</w:t>
      </w:r>
    </w:p>
    <w:p w14:paraId="1DC08B24">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项目名称：太仓市人民法院物业管理服务（2026年度）</w:t>
      </w:r>
    </w:p>
    <w:p w14:paraId="5E923091">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预算金额：420万元</w:t>
      </w:r>
    </w:p>
    <w:p w14:paraId="3A89AA86">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最高限价（如有）：无</w:t>
      </w:r>
    </w:p>
    <w:p w14:paraId="185E35D8">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采购方式：公开招标 </w:t>
      </w:r>
    </w:p>
    <w:bookmarkEnd w:id="1"/>
    <w:p w14:paraId="3EA84006">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采购需求：法院综合及审判大楼、三 个人民法庭及对德合作司法服务工作站的保安、保洁、会务接待、工程维护、餐饮、绿化等物业管理服务。详见第三部分项目需求。</w:t>
      </w:r>
    </w:p>
    <w:p w14:paraId="3D80F533">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合同履行期限：12个月（具体起止时间根据合同确定）。</w:t>
      </w:r>
    </w:p>
    <w:p w14:paraId="78078763">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本项目（是/否）接受联合体投标：不接受联合体</w:t>
      </w:r>
    </w:p>
    <w:p w14:paraId="6EE9553E">
      <w:pPr>
        <w:pStyle w:val="4"/>
        <w:keepNext w:val="0"/>
        <w:keepLines w:val="0"/>
        <w:spacing w:before="0" w:after="0" w:line="360" w:lineRule="auto"/>
        <w:rPr>
          <w:rFonts w:ascii="仿宋" w:hAnsi="仿宋" w:eastAsia="仿宋" w:cs="仿宋"/>
          <w:sz w:val="24"/>
          <w:szCs w:val="24"/>
          <w:lang w:eastAsia="zh-CN"/>
        </w:rPr>
      </w:pPr>
      <w:r>
        <w:rPr>
          <w:rStyle w:val="47"/>
          <w:rFonts w:hint="eastAsia" w:ascii="仿宋" w:hAnsi="仿宋" w:eastAsia="仿宋" w:cs="仿宋"/>
          <w:sz w:val="24"/>
          <w:szCs w:val="24"/>
          <w:shd w:val="clear" w:color="auto" w:fill="FFFFFF"/>
          <w:lang w:eastAsia="zh-CN"/>
        </w:rPr>
        <w:t>二、申请人的资格要求</w:t>
      </w:r>
    </w:p>
    <w:p w14:paraId="609788C1">
      <w:pPr>
        <w:pStyle w:val="40"/>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（一）满足《中华人民共和国政府采购法》第二十二条规定；</w:t>
      </w:r>
    </w:p>
    <w:p w14:paraId="663F211F">
      <w:pPr>
        <w:pStyle w:val="40"/>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1.具有独立承担民事责任的能力证明。包括法人或者其他组织的营业执照等证明文件，自然人的身份证明；</w:t>
      </w:r>
    </w:p>
    <w:p w14:paraId="3A47DCC5">
      <w:pPr>
        <w:pStyle w:val="40"/>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2.具有良好的商业信誉和健全的财务会计制度证明。</w:t>
      </w:r>
    </w:p>
    <w:p w14:paraId="34E9405F">
      <w:pPr>
        <w:pStyle w:val="40"/>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3.具备履行合同所必需的设备和专业技术能力的证明材料或承诺；</w:t>
      </w:r>
    </w:p>
    <w:p w14:paraId="5AFCA059">
      <w:pPr>
        <w:pStyle w:val="40"/>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4.依法缴纳税收和社会保障资金的相关资料；</w:t>
      </w:r>
    </w:p>
    <w:p w14:paraId="4CC47263">
      <w:pPr>
        <w:pStyle w:val="40"/>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5.参加政府采购活动前三年内在经营活动中没有重大违法记录的书面声明函；</w:t>
      </w:r>
    </w:p>
    <w:p w14:paraId="02D29005">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6.采购文件要求的其他资格证明文件</w:t>
      </w:r>
    </w:p>
    <w:p w14:paraId="3F1B6765">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（二）落实政府采购政策需满足的资格要求：</w:t>
      </w:r>
    </w:p>
    <w:p w14:paraId="08A8A4E4">
      <w:pPr>
        <w:pStyle w:val="40"/>
        <w:spacing w:after="0" w:line="360" w:lineRule="auto"/>
        <w:ind w:firstLine="482" w:firstLineChars="200"/>
        <w:rPr>
          <w:rFonts w:ascii="仿宋" w:hAnsi="仿宋" w:eastAsia="仿宋" w:cs="仿宋"/>
          <w:sz w:val="24"/>
          <w:szCs w:val="24"/>
          <w:shd w:val="clear" w:color="auto" w:fill="FFFFFF"/>
          <w:lang w:eastAsia="zh-CN"/>
        </w:rPr>
      </w:pPr>
      <w:bookmarkStart w:id="2" w:name="OLE_LINK15"/>
      <w:bookmarkStart w:id="3" w:name="OLE_LINK45"/>
      <w:r>
        <w:rPr>
          <w:rFonts w:hint="eastAsia" w:ascii="仿宋" w:hAnsi="仿宋" w:eastAsia="仿宋" w:cs="仿宋"/>
          <w:b/>
          <w:bCs/>
          <w:sz w:val="24"/>
          <w:szCs w:val="24"/>
          <w:shd w:val="clear" w:color="auto" w:fill="FFFFFF"/>
          <w:lang w:eastAsia="zh-CN"/>
        </w:rPr>
        <w:t>本项目专门面向中小企业采购，</w:t>
      </w:r>
      <w:r>
        <w:rPr>
          <w:rFonts w:hint="eastAsia" w:ascii="仿宋" w:hAnsi="仿宋" w:eastAsia="仿宋" w:cs="仿宋"/>
          <w:sz w:val="24"/>
          <w:szCs w:val="24"/>
          <w:shd w:val="clear" w:color="auto" w:fill="FFFFFF"/>
          <w:lang w:eastAsia="zh-CN"/>
        </w:rPr>
        <w:t>根据《政府采购促进中小企业发展管理办法》（财库〔2020〕46号）有关规定，投标人应提供中小企业声明函或残疾人福利性单位声明函或省级以上监狱管理局、戒毒管理局（含新疆生产建设兵团）出具的属于监狱企业的证明文件。</w:t>
      </w:r>
      <w:bookmarkEnd w:id="2"/>
    </w:p>
    <w:bookmarkEnd w:id="3"/>
    <w:p w14:paraId="241C9E77">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（三）本项目的特定资格要求： </w:t>
      </w:r>
    </w:p>
    <w:p w14:paraId="2B0F50E4">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2B32FDE5">
      <w:pPr>
        <w:pStyle w:val="40"/>
        <w:pBdr>
          <w:top w:val="none" w:color="000000" w:sz="0" w:space="0"/>
          <w:left w:val="none" w:color="000000" w:sz="0" w:space="0"/>
          <w:right w:val="none" w:color="000000" w:sz="0" w:space="0"/>
        </w:pBdr>
        <w:spacing w:after="0" w:line="360" w:lineRule="auto"/>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eastAsia="zh-CN"/>
        </w:rPr>
        <w:t>2.投标单位资质要求：</w:t>
      </w:r>
    </w:p>
    <w:p w14:paraId="575FC031">
      <w:pPr>
        <w:pStyle w:val="40"/>
        <w:spacing w:after="0" w:line="360" w:lineRule="auto"/>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eastAsia="zh-CN"/>
        </w:rPr>
        <w:t>2.1投标单位如做分包协议的，①承接安保服务的分包商须具备江苏省公安厅颁发的《保安服务许可证》（外省的保安服务分包商需在苏州市有关部门备案）；②承接餐饮内容的分包商具有《食品经营许可证》。</w:t>
      </w:r>
    </w:p>
    <w:p w14:paraId="0B06F78F">
      <w:pPr>
        <w:pStyle w:val="40"/>
        <w:spacing w:after="0" w:line="360" w:lineRule="auto"/>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eastAsia="zh-CN"/>
        </w:rPr>
        <w:t>2.2投标单位未做分包协议的，投标单位须具备上述资格要求。</w:t>
      </w:r>
    </w:p>
    <w:p w14:paraId="4DA16E14">
      <w:pPr>
        <w:pStyle w:val="40"/>
        <w:spacing w:after="0" w:line="360" w:lineRule="auto"/>
        <w:rPr>
          <w:rFonts w:ascii="仿宋" w:hAnsi="仿宋" w:eastAsia="仿宋" w:cs="仿宋"/>
          <w:b/>
          <w:bCs/>
          <w:sz w:val="24"/>
          <w:szCs w:val="24"/>
          <w:highlight w:val="none"/>
          <w:shd w:val="clear" w:color="auto" w:fill="FFFFFF"/>
          <w:lang w:val="zh-CN" w:eastAsia="zh-CN"/>
        </w:rPr>
      </w:pPr>
      <w:r>
        <w:rPr>
          <w:rFonts w:hint="eastAsia" w:ascii="仿宋" w:hAnsi="仿宋" w:eastAsia="仿宋" w:cs="仿宋"/>
          <w:b/>
          <w:bCs/>
          <w:sz w:val="24"/>
          <w:szCs w:val="24"/>
          <w:highlight w:val="none"/>
          <w:shd w:val="clear" w:color="auto" w:fill="FFFFFF"/>
          <w:lang w:eastAsia="zh-CN"/>
        </w:rPr>
        <w:t>3、</w:t>
      </w:r>
      <w:r>
        <w:rPr>
          <w:rFonts w:ascii="仿宋" w:hAnsi="仿宋" w:eastAsia="仿宋" w:cs="仿宋"/>
          <w:b/>
          <w:bCs/>
          <w:sz w:val="24"/>
          <w:szCs w:val="24"/>
          <w:highlight w:val="none"/>
          <w:shd w:val="clear" w:color="auto" w:fill="FFFFFF"/>
          <w:lang w:eastAsia="zh-CN"/>
        </w:rPr>
        <w:t xml:space="preserve"> </w:t>
      </w:r>
      <w:r>
        <w:rPr>
          <w:rFonts w:hint="eastAsia" w:ascii="仿宋" w:hAnsi="仿宋" w:eastAsia="仿宋" w:cs="仿宋"/>
          <w:b/>
          <w:bCs/>
          <w:sz w:val="24"/>
          <w:szCs w:val="24"/>
          <w:highlight w:val="none"/>
          <w:shd w:val="clear" w:color="auto" w:fill="FFFFFF"/>
          <w:lang w:eastAsia="zh-CN"/>
        </w:rPr>
        <w:t>拟投入的用工人员人数要求：本项目拟投入用工人员最低71人（岗位），</w:t>
      </w:r>
      <w:r>
        <w:rPr>
          <w:rFonts w:hint="eastAsia" w:ascii="仿宋" w:hAnsi="仿宋" w:eastAsia="仿宋" w:cs="仿宋"/>
          <w:b/>
          <w:bCs/>
          <w:sz w:val="24"/>
          <w:szCs w:val="24"/>
          <w:highlight w:val="none"/>
          <w:shd w:val="clear" w:color="auto" w:fill="FFFFFF"/>
          <w:lang w:val="zh-CN" w:eastAsia="zh-CN"/>
        </w:rPr>
        <w:t>为最低人员（岗位）要求，</w:t>
      </w:r>
      <w:r>
        <w:rPr>
          <w:rFonts w:hint="eastAsia" w:ascii="仿宋" w:hAnsi="仿宋" w:eastAsia="仿宋" w:cs="仿宋"/>
          <w:b/>
          <w:bCs/>
          <w:sz w:val="24"/>
          <w:szCs w:val="24"/>
          <w:highlight w:val="none"/>
          <w:shd w:val="clear" w:color="auto" w:fill="FFFFFF"/>
          <w:lang w:eastAsia="zh-CN"/>
        </w:rPr>
        <w:t>需满足以上</w:t>
      </w:r>
      <w:r>
        <w:rPr>
          <w:rFonts w:hint="eastAsia" w:ascii="仿宋" w:hAnsi="仿宋" w:eastAsia="仿宋" w:cs="仿宋"/>
          <w:b/>
          <w:bCs/>
          <w:sz w:val="24"/>
          <w:szCs w:val="24"/>
          <w:highlight w:val="none"/>
          <w:shd w:val="clear" w:color="auto" w:fill="FFFFFF"/>
          <w:lang w:val="zh-CN" w:eastAsia="zh-CN"/>
        </w:rPr>
        <w:t>人数要求，且符合</w:t>
      </w:r>
      <w:r>
        <w:rPr>
          <w:rFonts w:hint="eastAsia" w:ascii="仿宋" w:hAnsi="仿宋" w:eastAsia="仿宋" w:cs="仿宋"/>
          <w:b/>
          <w:bCs/>
          <w:sz w:val="24"/>
          <w:szCs w:val="24"/>
          <w:highlight w:val="none"/>
          <w:shd w:val="clear" w:color="auto" w:fill="FFFFFF"/>
          <w:lang w:eastAsia="zh-CN"/>
        </w:rPr>
        <w:t>年龄及性别要求，否则</w:t>
      </w:r>
      <w:r>
        <w:rPr>
          <w:rFonts w:hint="eastAsia" w:ascii="仿宋" w:hAnsi="仿宋" w:eastAsia="仿宋" w:cs="仿宋"/>
          <w:b/>
          <w:bCs/>
          <w:sz w:val="24"/>
          <w:szCs w:val="24"/>
          <w:highlight w:val="none"/>
          <w:shd w:val="clear" w:color="auto" w:fill="FFFFFF"/>
          <w:lang w:val="zh-CN" w:eastAsia="zh-CN"/>
        </w:rPr>
        <w:t>为非实质性响应，按无效标处理。</w:t>
      </w:r>
    </w:p>
    <w:p w14:paraId="11709ADD">
      <w:pPr>
        <w:pStyle w:val="40"/>
        <w:spacing w:after="0" w:line="360" w:lineRule="auto"/>
        <w:rPr>
          <w:rFonts w:ascii="仿宋" w:hAnsi="仿宋" w:eastAsia="仿宋" w:cs="仿宋"/>
          <w:b/>
          <w:bCs/>
          <w:sz w:val="24"/>
          <w:szCs w:val="24"/>
          <w:highlight w:val="none"/>
          <w:shd w:val="clear" w:color="auto" w:fill="FFFFFF"/>
          <w:lang w:eastAsia="zh-CN"/>
        </w:rPr>
      </w:pPr>
      <w:r>
        <w:rPr>
          <w:rFonts w:ascii="仿宋" w:hAnsi="仿宋" w:eastAsia="仿宋" w:cs="仿宋"/>
          <w:b/>
          <w:bCs/>
          <w:sz w:val="24"/>
          <w:szCs w:val="24"/>
          <w:highlight w:val="none"/>
          <w:shd w:val="clear" w:color="auto" w:fill="FFFFFF"/>
          <w:lang w:eastAsia="zh-CN"/>
        </w:rPr>
        <w:t>4、</w:t>
      </w:r>
      <w:r>
        <w:rPr>
          <w:rFonts w:hint="eastAsia" w:ascii="仿宋" w:hAnsi="仿宋" w:eastAsia="仿宋" w:cs="仿宋"/>
          <w:b/>
          <w:bCs/>
          <w:sz w:val="24"/>
          <w:szCs w:val="24"/>
          <w:highlight w:val="none"/>
          <w:shd w:val="clear" w:color="auto" w:fill="FFFFFF"/>
          <w:lang w:eastAsia="zh-CN"/>
        </w:rPr>
        <w:t>应当提供资质证书的人员要求，其中：</w:t>
      </w:r>
      <w:bookmarkStart w:id="4" w:name="OLE_LINK30"/>
      <w:bookmarkStart w:id="5" w:name="OLE_LINK29"/>
    </w:p>
    <w:p w14:paraId="1C52FA17">
      <w:pPr>
        <w:pStyle w:val="40"/>
        <w:spacing w:after="0" w:line="360" w:lineRule="auto"/>
        <w:rPr>
          <w:rFonts w:ascii="仿宋" w:hAnsi="仿宋" w:eastAsia="仿宋" w:cs="仿宋"/>
          <w:b/>
          <w:bCs/>
          <w:sz w:val="24"/>
          <w:szCs w:val="24"/>
          <w:highlight w:val="none"/>
          <w:shd w:val="clear" w:color="auto" w:fill="FFFFFF"/>
          <w:lang w:eastAsia="zh-CN"/>
        </w:rPr>
      </w:pPr>
      <w:r>
        <w:rPr>
          <w:rFonts w:hint="eastAsia" w:ascii="仿宋" w:hAnsi="仿宋" w:eastAsia="仿宋" w:cs="仿宋"/>
          <w:b/>
          <w:bCs/>
          <w:sz w:val="24"/>
          <w:szCs w:val="24"/>
          <w:highlight w:val="none"/>
          <w:shd w:val="clear" w:color="auto" w:fill="FFFFFF"/>
          <w:lang w:val="en-US" w:eastAsia="zh-CN"/>
        </w:rPr>
        <w:t>4</w:t>
      </w:r>
      <w:r>
        <w:rPr>
          <w:rFonts w:hint="eastAsia" w:ascii="仿宋" w:hAnsi="仿宋" w:eastAsia="仿宋" w:cs="仿宋"/>
          <w:b/>
          <w:bCs/>
          <w:sz w:val="24"/>
          <w:szCs w:val="24"/>
          <w:highlight w:val="none"/>
          <w:shd w:val="clear" w:color="auto" w:fill="FFFFFF"/>
          <w:lang w:eastAsia="zh-CN"/>
        </w:rPr>
        <w:t>.1项目经理1人，需持有物业项目经理证或物业管理从业人员岗位证书（</w:t>
      </w:r>
      <w:bookmarkStart w:id="6" w:name="OLE_LINK43"/>
      <w:bookmarkStart w:id="7" w:name="OLE_LINK65"/>
      <w:bookmarkStart w:id="8" w:name="OLE_LINK42"/>
      <w:r>
        <w:rPr>
          <w:rFonts w:hint="eastAsia" w:ascii="仿宋" w:hAnsi="仿宋" w:eastAsia="仿宋" w:cs="仿宋"/>
          <w:b/>
          <w:bCs/>
          <w:sz w:val="24"/>
          <w:szCs w:val="24"/>
          <w:highlight w:val="none"/>
          <w:shd w:val="clear" w:color="auto" w:fill="FFFFFF"/>
          <w:lang w:eastAsia="zh-CN"/>
        </w:rPr>
        <w:t>由建设部人事教育司或物业管理协会或全国城建培训中心颁发</w:t>
      </w:r>
      <w:bookmarkEnd w:id="6"/>
      <w:bookmarkEnd w:id="7"/>
      <w:bookmarkEnd w:id="8"/>
      <w:r>
        <w:rPr>
          <w:rFonts w:hint="eastAsia" w:ascii="仿宋" w:hAnsi="仿宋" w:eastAsia="仿宋" w:cs="仿宋"/>
          <w:b/>
          <w:bCs/>
          <w:sz w:val="24"/>
          <w:szCs w:val="24"/>
          <w:highlight w:val="none"/>
          <w:shd w:val="clear" w:color="auto" w:fill="FFFFFF"/>
          <w:lang w:eastAsia="zh-CN"/>
        </w:rPr>
        <w:t>），需要提供证书复印件并加盖投标单位公章；</w:t>
      </w:r>
    </w:p>
    <w:p w14:paraId="0F3E1E11">
      <w:pPr>
        <w:pStyle w:val="40"/>
        <w:spacing w:after="0" w:line="360" w:lineRule="auto"/>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val="en-US" w:eastAsia="zh-CN"/>
        </w:rPr>
        <w:t>4</w:t>
      </w:r>
      <w:r>
        <w:rPr>
          <w:rFonts w:hint="eastAsia" w:ascii="仿宋" w:hAnsi="仿宋" w:eastAsia="仿宋" w:cs="仿宋"/>
          <w:b/>
          <w:bCs/>
          <w:sz w:val="24"/>
          <w:szCs w:val="24"/>
          <w:shd w:val="clear" w:color="auto" w:fill="FFFFFF"/>
          <w:lang w:eastAsia="zh-CN"/>
        </w:rPr>
        <w:t>.2保安主管1人，需持有</w:t>
      </w:r>
    </w:p>
    <w:p w14:paraId="086EE9D2">
      <w:pPr>
        <w:pStyle w:val="40"/>
        <w:spacing w:after="0" w:line="360" w:lineRule="auto"/>
        <w:ind w:firstLine="482" w:firstLineChars="200"/>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eastAsia="zh-CN"/>
        </w:rPr>
        <w:t>（1）高级(国家职业资格三级)及以上保安员证书</w:t>
      </w:r>
      <w:bookmarkStart w:id="9" w:name="OLE_LINK36"/>
      <w:bookmarkStart w:id="10" w:name="OLE_LINK37"/>
      <w:r>
        <w:rPr>
          <w:rFonts w:hint="eastAsia" w:ascii="仿宋" w:hAnsi="仿宋" w:eastAsia="仿宋" w:cs="仿宋"/>
          <w:b/>
          <w:bCs/>
          <w:sz w:val="24"/>
          <w:szCs w:val="24"/>
          <w:shd w:val="clear" w:color="auto" w:fill="FFFFFF"/>
          <w:lang w:eastAsia="zh-CN"/>
        </w:rPr>
        <w:t>（</w:t>
      </w:r>
      <w:bookmarkStart w:id="11" w:name="OLE_LINK70"/>
      <w:bookmarkStart w:id="12" w:name="OLE_LINK71"/>
      <w:r>
        <w:rPr>
          <w:rFonts w:hint="eastAsia" w:ascii="仿宋" w:hAnsi="仿宋" w:eastAsia="仿宋" w:cs="仿宋"/>
          <w:b/>
          <w:bCs/>
          <w:sz w:val="24"/>
          <w:szCs w:val="24"/>
          <w:shd w:val="clear" w:color="auto" w:fill="FFFFFF"/>
          <w:lang w:eastAsia="zh-CN"/>
        </w:rPr>
        <w:t>由</w:t>
      </w:r>
      <w:bookmarkStart w:id="13" w:name="OLE_LINK44"/>
      <w:r>
        <w:rPr>
          <w:rFonts w:hint="eastAsia" w:ascii="仿宋" w:hAnsi="仿宋" w:eastAsia="仿宋" w:cs="仿宋"/>
          <w:b/>
          <w:bCs/>
          <w:sz w:val="24"/>
          <w:szCs w:val="24"/>
          <w:shd w:val="clear" w:color="auto" w:fill="FFFFFF"/>
          <w:lang w:eastAsia="zh-CN"/>
        </w:rPr>
        <w:t>公安部门或者人力资源和社会保障部门颁发</w:t>
      </w:r>
      <w:bookmarkEnd w:id="11"/>
      <w:bookmarkEnd w:id="12"/>
      <w:bookmarkEnd w:id="13"/>
      <w:r>
        <w:rPr>
          <w:rFonts w:hint="eastAsia" w:ascii="仿宋" w:hAnsi="仿宋" w:eastAsia="仿宋" w:cs="仿宋"/>
          <w:b/>
          <w:bCs/>
          <w:sz w:val="24"/>
          <w:szCs w:val="24"/>
          <w:shd w:val="clear" w:color="auto" w:fill="FFFFFF"/>
          <w:lang w:eastAsia="zh-CN"/>
        </w:rPr>
        <w:t>）</w:t>
      </w:r>
      <w:bookmarkEnd w:id="9"/>
      <w:bookmarkEnd w:id="10"/>
      <w:bookmarkStart w:id="14" w:name="OLE_LINK66"/>
      <w:bookmarkStart w:id="15" w:name="OLE_LINK67"/>
      <w:r>
        <w:rPr>
          <w:rFonts w:hint="eastAsia" w:ascii="仿宋" w:hAnsi="仿宋" w:eastAsia="仿宋" w:cs="仿宋"/>
          <w:b/>
          <w:bCs/>
          <w:sz w:val="24"/>
          <w:szCs w:val="24"/>
          <w:shd w:val="clear" w:color="auto" w:fill="FFFFFF"/>
          <w:lang w:eastAsia="zh-CN"/>
        </w:rPr>
        <w:t>；</w:t>
      </w:r>
    </w:p>
    <w:p w14:paraId="62C6026B">
      <w:pPr>
        <w:pStyle w:val="40"/>
        <w:spacing w:after="0" w:line="360" w:lineRule="auto"/>
        <w:ind w:firstLine="482" w:firstLineChars="200"/>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eastAsia="zh-CN"/>
        </w:rPr>
        <w:t>（2）中级工（国家职业资格四级）及以上</w:t>
      </w:r>
      <w:bookmarkEnd w:id="14"/>
      <w:bookmarkEnd w:id="15"/>
      <w:r>
        <w:rPr>
          <w:rFonts w:hint="eastAsia" w:ascii="仿宋" w:hAnsi="仿宋" w:eastAsia="仿宋" w:cs="仿宋"/>
          <w:b/>
          <w:bCs/>
          <w:sz w:val="24"/>
          <w:szCs w:val="24"/>
          <w:shd w:val="clear" w:color="auto" w:fill="FFFFFF"/>
          <w:lang w:eastAsia="zh-CN"/>
        </w:rPr>
        <w:t>消防设施操作员证书或中级技能（国家职业资格四级）及以上建（构）筑物消防员证书（由公安部消防局或应急管理部消防救援总队颁发），需要提供证书复印件并加盖投标单位公章；</w:t>
      </w:r>
    </w:p>
    <w:p w14:paraId="01BA211E">
      <w:pPr>
        <w:pStyle w:val="40"/>
        <w:spacing w:after="0" w:line="360" w:lineRule="auto"/>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val="en-US" w:eastAsia="zh-CN"/>
        </w:rPr>
        <w:t>4</w:t>
      </w:r>
      <w:r>
        <w:rPr>
          <w:rFonts w:hint="eastAsia" w:ascii="仿宋" w:hAnsi="仿宋" w:eastAsia="仿宋" w:cs="仿宋"/>
          <w:b/>
          <w:bCs/>
          <w:sz w:val="24"/>
          <w:szCs w:val="24"/>
          <w:shd w:val="clear" w:color="auto" w:fill="FFFFFF"/>
          <w:lang w:eastAsia="zh-CN"/>
        </w:rPr>
        <w:t>.3消防监控人员4人，</w:t>
      </w:r>
      <w:bookmarkStart w:id="16" w:name="OLE_LINK82"/>
      <w:bookmarkStart w:id="17" w:name="OLE_LINK81"/>
      <w:bookmarkStart w:id="18" w:name="OLE_LINK80"/>
      <w:r>
        <w:rPr>
          <w:rFonts w:hint="eastAsia" w:ascii="仿宋" w:hAnsi="仿宋" w:eastAsia="仿宋" w:cs="仿宋"/>
          <w:b/>
          <w:bCs/>
          <w:sz w:val="24"/>
          <w:szCs w:val="24"/>
          <w:shd w:val="clear" w:color="auto" w:fill="FFFFFF"/>
          <w:lang w:eastAsia="zh-CN"/>
        </w:rPr>
        <w:t>需持有中级技能（国家职业资格四级）及以上建（构）筑物消防员证书或中级工（国家职业资格四级）及以上消防设施操作员证书（</w:t>
      </w:r>
      <w:bookmarkStart w:id="19" w:name="OLE_LINK53"/>
      <w:bookmarkStart w:id="20" w:name="OLE_LINK52"/>
      <w:r>
        <w:rPr>
          <w:rFonts w:hint="eastAsia" w:ascii="仿宋" w:hAnsi="仿宋" w:eastAsia="仿宋" w:cs="仿宋"/>
          <w:b/>
          <w:bCs/>
          <w:sz w:val="24"/>
          <w:szCs w:val="24"/>
          <w:shd w:val="clear" w:color="auto" w:fill="FFFFFF"/>
          <w:lang w:eastAsia="zh-CN"/>
        </w:rPr>
        <w:t>由公安部消防局或应急管理部消防救援总队颁发</w:t>
      </w:r>
      <w:bookmarkEnd w:id="19"/>
      <w:bookmarkEnd w:id="20"/>
      <w:r>
        <w:rPr>
          <w:rFonts w:hint="eastAsia" w:ascii="仿宋" w:hAnsi="仿宋" w:eastAsia="仿宋" w:cs="仿宋"/>
          <w:b/>
          <w:bCs/>
          <w:sz w:val="24"/>
          <w:szCs w:val="24"/>
          <w:shd w:val="clear" w:color="auto" w:fill="FFFFFF"/>
          <w:lang w:eastAsia="zh-CN"/>
        </w:rPr>
        <w:t>）</w:t>
      </w:r>
      <w:bookmarkEnd w:id="16"/>
      <w:bookmarkEnd w:id="17"/>
      <w:bookmarkEnd w:id="18"/>
      <w:r>
        <w:rPr>
          <w:rFonts w:hint="eastAsia" w:ascii="仿宋" w:hAnsi="仿宋" w:eastAsia="仿宋" w:cs="仿宋"/>
          <w:b/>
          <w:bCs/>
          <w:sz w:val="24"/>
          <w:szCs w:val="24"/>
          <w:shd w:val="clear" w:color="auto" w:fill="FFFFFF"/>
          <w:lang w:eastAsia="zh-CN"/>
        </w:rPr>
        <w:t>，需要提供证书复印件并加盖投标单位公章；</w:t>
      </w:r>
    </w:p>
    <w:p w14:paraId="7DA6DEC6">
      <w:pPr>
        <w:pStyle w:val="40"/>
        <w:spacing w:after="0" w:line="360" w:lineRule="auto"/>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val="en-US" w:eastAsia="zh-CN"/>
        </w:rPr>
        <w:t>4</w:t>
      </w:r>
      <w:r>
        <w:rPr>
          <w:rFonts w:hint="eastAsia" w:ascii="仿宋" w:hAnsi="仿宋" w:eastAsia="仿宋" w:cs="仿宋"/>
          <w:b/>
          <w:bCs/>
          <w:sz w:val="24"/>
          <w:szCs w:val="24"/>
          <w:shd w:val="clear" w:color="auto" w:fill="FFFFFF"/>
          <w:lang w:eastAsia="zh-CN"/>
        </w:rPr>
        <w:t>.4保安人员20人，需持有公安部门颁发的保安员证或初级(国家职业资格五级)及以上保安员证（由公安部门或者人力资源和社会保障部门颁发），需要提供证书复印件并加盖投标单位公章；</w:t>
      </w:r>
    </w:p>
    <w:p w14:paraId="605F946D">
      <w:pPr>
        <w:pStyle w:val="40"/>
        <w:spacing w:after="0" w:line="360" w:lineRule="auto"/>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val="en-US" w:eastAsia="zh-CN"/>
        </w:rPr>
        <w:t>4</w:t>
      </w:r>
      <w:r>
        <w:rPr>
          <w:rFonts w:hint="eastAsia" w:ascii="仿宋" w:hAnsi="仿宋" w:eastAsia="仿宋" w:cs="仿宋"/>
          <w:b/>
          <w:bCs/>
          <w:sz w:val="24"/>
          <w:szCs w:val="24"/>
          <w:shd w:val="clear" w:color="auto" w:fill="FFFFFF"/>
          <w:lang w:eastAsia="zh-CN"/>
        </w:rPr>
        <w:t>.5安检人员13人，需持有</w:t>
      </w:r>
      <w:bookmarkStart w:id="21" w:name="OLE_LINK72"/>
      <w:bookmarkStart w:id="22" w:name="OLE_LINK73"/>
      <w:r>
        <w:rPr>
          <w:rFonts w:hint="eastAsia" w:ascii="仿宋" w:hAnsi="仿宋" w:eastAsia="仿宋" w:cs="仿宋"/>
          <w:b/>
          <w:bCs/>
          <w:sz w:val="24"/>
          <w:szCs w:val="24"/>
          <w:shd w:val="clear" w:color="auto" w:fill="FFFFFF"/>
          <w:lang w:eastAsia="zh-CN"/>
        </w:rPr>
        <w:t>相关社会培训评价组织或全国职业技能考试鉴定中心颁发</w:t>
      </w:r>
      <w:bookmarkEnd w:id="21"/>
      <w:bookmarkEnd w:id="22"/>
      <w:r>
        <w:rPr>
          <w:rFonts w:hint="eastAsia" w:ascii="仿宋" w:hAnsi="仿宋" w:eastAsia="仿宋" w:cs="仿宋"/>
          <w:b/>
          <w:bCs/>
          <w:sz w:val="24"/>
          <w:szCs w:val="24"/>
          <w:shd w:val="clear" w:color="auto" w:fill="FFFFFF"/>
          <w:lang w:eastAsia="zh-CN"/>
        </w:rPr>
        <w:t>的安检员资格证书或由中标单位提供承诺函承诺合同签订一个月内提供以上人员有效的安检员资格证书（其中院部需有两名女性安检人员、人民法庭每处安检各需有一名女性安检人员，需在证书或承诺函中体现），需要提供证书复印件或承诺函并加盖投标单位公章；</w:t>
      </w:r>
    </w:p>
    <w:p w14:paraId="5C40AF47">
      <w:pPr>
        <w:pStyle w:val="40"/>
        <w:spacing w:after="0" w:line="360" w:lineRule="auto"/>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val="en-US" w:eastAsia="zh-CN"/>
        </w:rPr>
        <w:t>4</w:t>
      </w:r>
      <w:r>
        <w:rPr>
          <w:rFonts w:hint="eastAsia" w:ascii="仿宋" w:hAnsi="仿宋" w:eastAsia="仿宋" w:cs="仿宋"/>
          <w:b/>
          <w:bCs/>
          <w:sz w:val="24"/>
          <w:szCs w:val="24"/>
          <w:shd w:val="clear" w:color="auto" w:fill="FFFFFF"/>
          <w:lang w:eastAsia="zh-CN"/>
        </w:rPr>
        <w:t>.6工程主管1人，需持有特种作业操作证（准操项目：低压电工作业）及特种作业操作证（准操项目：高压电工作业）</w:t>
      </w:r>
      <w:bookmarkStart w:id="23" w:name="OLE_LINK41"/>
      <w:bookmarkStart w:id="24" w:name="OLE_LINK40"/>
      <w:r>
        <w:rPr>
          <w:rFonts w:hint="eastAsia" w:ascii="仿宋" w:hAnsi="仿宋" w:eastAsia="仿宋" w:cs="仿宋"/>
          <w:b/>
          <w:bCs/>
          <w:sz w:val="24"/>
          <w:szCs w:val="24"/>
          <w:shd w:val="clear" w:color="auto" w:fill="FFFFFF"/>
          <w:lang w:eastAsia="zh-CN"/>
        </w:rPr>
        <w:t>（均由</w:t>
      </w:r>
      <w:bookmarkStart w:id="25" w:name="OLE_LINK76"/>
      <w:bookmarkStart w:id="26" w:name="OLE_LINK77"/>
      <w:r>
        <w:rPr>
          <w:rFonts w:hint="eastAsia" w:ascii="仿宋" w:hAnsi="仿宋" w:eastAsia="仿宋" w:cs="仿宋"/>
          <w:b/>
          <w:bCs/>
          <w:sz w:val="24"/>
          <w:szCs w:val="24"/>
          <w:shd w:val="clear" w:color="auto" w:fill="FFFFFF"/>
          <w:lang w:eastAsia="zh-CN"/>
        </w:rPr>
        <w:t>应急管理厅颁发</w:t>
      </w:r>
      <w:bookmarkEnd w:id="25"/>
      <w:bookmarkEnd w:id="26"/>
      <w:r>
        <w:rPr>
          <w:rFonts w:hint="eastAsia" w:ascii="仿宋" w:hAnsi="仿宋" w:eastAsia="仿宋" w:cs="仿宋"/>
          <w:b/>
          <w:bCs/>
          <w:sz w:val="24"/>
          <w:szCs w:val="24"/>
          <w:shd w:val="clear" w:color="auto" w:fill="FFFFFF"/>
          <w:lang w:eastAsia="zh-CN"/>
        </w:rPr>
        <w:t>）</w:t>
      </w:r>
      <w:bookmarkEnd w:id="23"/>
      <w:bookmarkEnd w:id="24"/>
      <w:r>
        <w:rPr>
          <w:rFonts w:hint="eastAsia" w:ascii="仿宋" w:hAnsi="仿宋" w:eastAsia="仿宋" w:cs="仿宋"/>
          <w:b/>
          <w:bCs/>
          <w:sz w:val="24"/>
          <w:szCs w:val="24"/>
          <w:shd w:val="clear" w:color="auto" w:fill="FFFFFF"/>
          <w:lang w:eastAsia="zh-CN"/>
        </w:rPr>
        <w:t>，需要提供证书复印件并加盖投标单位公章；</w:t>
      </w:r>
    </w:p>
    <w:p w14:paraId="6BD1FD6E">
      <w:pPr>
        <w:pStyle w:val="40"/>
        <w:spacing w:after="0" w:line="360" w:lineRule="auto"/>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val="en-US" w:eastAsia="zh-CN"/>
        </w:rPr>
        <w:t>4</w:t>
      </w:r>
      <w:r>
        <w:rPr>
          <w:rFonts w:hint="eastAsia" w:ascii="仿宋" w:hAnsi="仿宋" w:eastAsia="仿宋" w:cs="仿宋"/>
          <w:b/>
          <w:bCs/>
          <w:sz w:val="24"/>
          <w:szCs w:val="24"/>
          <w:shd w:val="clear" w:color="auto" w:fill="FFFFFF"/>
          <w:lang w:eastAsia="zh-CN"/>
        </w:rPr>
        <w:t>.7维保员1人，需持有特种作业操作证（准操项目：低压电工作业）或特种作业操作证（准操项目：高压电工作业）（均由应急管理厅颁发），需要提供证书复印件并加盖投标单位公章；</w:t>
      </w:r>
    </w:p>
    <w:bookmarkEnd w:id="4"/>
    <w:bookmarkEnd w:id="5"/>
    <w:p w14:paraId="62B71FAF">
      <w:pPr>
        <w:pStyle w:val="40"/>
        <w:spacing w:after="0" w:line="360" w:lineRule="auto"/>
        <w:rPr>
          <w:rFonts w:ascii="仿宋" w:hAnsi="仿宋" w:eastAsia="仿宋" w:cs="仿宋"/>
          <w:b/>
          <w:bCs/>
          <w:sz w:val="24"/>
          <w:szCs w:val="24"/>
          <w:highlight w:val="none"/>
          <w:shd w:val="clear" w:color="auto" w:fill="FFFFFF"/>
          <w:lang w:eastAsia="zh-CN"/>
        </w:rPr>
      </w:pPr>
      <w:r>
        <w:rPr>
          <w:rFonts w:hint="eastAsia" w:ascii="仿宋" w:hAnsi="仿宋" w:eastAsia="仿宋" w:cs="仿宋"/>
          <w:b/>
          <w:bCs/>
          <w:sz w:val="24"/>
          <w:szCs w:val="24"/>
          <w:highlight w:val="none"/>
          <w:shd w:val="clear" w:color="auto" w:fill="FFFFFF"/>
          <w:lang w:val="en-US" w:eastAsia="zh-CN"/>
        </w:rPr>
        <w:t>4</w:t>
      </w:r>
      <w:r>
        <w:rPr>
          <w:rFonts w:hint="eastAsia" w:ascii="仿宋" w:hAnsi="仿宋" w:eastAsia="仿宋" w:cs="仿宋"/>
          <w:b/>
          <w:bCs/>
          <w:sz w:val="24"/>
          <w:szCs w:val="24"/>
          <w:highlight w:val="none"/>
          <w:shd w:val="clear" w:color="auto" w:fill="FFFFFF"/>
          <w:lang w:eastAsia="zh-CN"/>
        </w:rPr>
        <w:t>.8投标单位（或分包人）拟派的厨师长1人、厨师3人、帮厨7人，均需持有健康证或提供承诺函承诺合同签订一个月内提供健康证，提供证书复印件或承诺函并加盖投标单位公章。</w:t>
      </w:r>
    </w:p>
    <w:p w14:paraId="460B0FD4">
      <w:pPr>
        <w:pStyle w:val="40"/>
        <w:spacing w:after="0" w:line="360" w:lineRule="auto"/>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val="en-US" w:eastAsia="zh-CN"/>
        </w:rPr>
        <w:t>5</w:t>
      </w:r>
      <w:r>
        <w:rPr>
          <w:rFonts w:hint="eastAsia" w:ascii="仿宋" w:hAnsi="仿宋" w:eastAsia="仿宋" w:cs="仿宋"/>
          <w:b/>
          <w:bCs/>
          <w:sz w:val="24"/>
          <w:szCs w:val="24"/>
          <w:shd w:val="clear" w:color="auto" w:fill="FFFFFF"/>
          <w:lang w:eastAsia="zh-CN"/>
        </w:rPr>
        <w:t>、投标单位履行合同必备设备：物业公司须承诺配备吸尘器2台、手推式洗地机1台、高速抛光机1台、对讲机4个。需提供设备清单，内容包含：设备名称、设备型号、设备数量，提供设备照片以及提供设备发票复印件；承诺提供设备的，需承诺在中标合同签定前设备必须到位，提供承诺函并加盖投标单位公章。</w:t>
      </w:r>
    </w:p>
    <w:p w14:paraId="0DF97A2B">
      <w:pPr>
        <w:pStyle w:val="40"/>
        <w:spacing w:after="0" w:line="360" w:lineRule="auto"/>
        <w:rPr>
          <w:rFonts w:ascii="仿宋" w:hAnsi="仿宋" w:eastAsia="仿宋" w:cs="仿宋"/>
          <w:b/>
          <w:bCs/>
          <w:sz w:val="24"/>
          <w:szCs w:val="24"/>
          <w:shd w:val="clear" w:color="auto" w:fill="FFFFFF"/>
          <w:lang w:val="zh-CN" w:eastAsia="zh-CN"/>
        </w:rPr>
      </w:pPr>
      <w:r>
        <w:rPr>
          <w:rFonts w:hint="eastAsia" w:ascii="仿宋" w:hAnsi="仿宋" w:eastAsia="仿宋" w:cs="仿宋"/>
          <w:b/>
          <w:bCs/>
          <w:sz w:val="24"/>
          <w:szCs w:val="24"/>
          <w:shd w:val="clear" w:color="auto" w:fill="FFFFFF"/>
          <w:lang w:val="en-US" w:eastAsia="zh-CN"/>
        </w:rPr>
        <w:t>6</w:t>
      </w:r>
      <w:r>
        <w:rPr>
          <w:rFonts w:hint="eastAsia" w:ascii="仿宋" w:hAnsi="仿宋" w:eastAsia="仿宋" w:cs="仿宋"/>
          <w:b/>
          <w:bCs/>
          <w:sz w:val="24"/>
          <w:szCs w:val="24"/>
          <w:shd w:val="clear" w:color="auto" w:fill="FFFFFF"/>
          <w:lang w:eastAsia="zh-CN"/>
        </w:rPr>
        <w:t>、</w:t>
      </w:r>
      <w:r>
        <w:rPr>
          <w:rFonts w:hint="eastAsia" w:ascii="仿宋" w:hAnsi="仿宋" w:eastAsia="仿宋" w:cs="仿宋"/>
          <w:b/>
          <w:bCs/>
          <w:sz w:val="24"/>
          <w:szCs w:val="24"/>
          <w:shd w:val="clear" w:color="auto" w:fill="FFFFFF"/>
          <w:lang w:val="zh-CN" w:eastAsia="zh-CN"/>
        </w:rPr>
        <w:t>本项目为专门面向中小企业采购的服务类项目，</w:t>
      </w:r>
      <w:r>
        <w:rPr>
          <w:rFonts w:hint="eastAsia" w:ascii="仿宋" w:hAnsi="仿宋" w:eastAsia="仿宋" w:cs="仿宋"/>
          <w:b/>
          <w:bCs/>
          <w:sz w:val="24"/>
          <w:szCs w:val="24"/>
          <w:shd w:val="clear" w:color="auto" w:fill="FFFFFF"/>
          <w:lang w:eastAsia="zh-CN"/>
        </w:rPr>
        <w:t>整体预留给中小企业。</w:t>
      </w:r>
      <w:r>
        <w:rPr>
          <w:rFonts w:hint="eastAsia" w:ascii="仿宋" w:hAnsi="仿宋" w:eastAsia="仿宋" w:cs="仿宋"/>
          <w:b/>
          <w:bCs/>
          <w:sz w:val="24"/>
          <w:szCs w:val="24"/>
          <w:shd w:val="clear" w:color="auto" w:fill="FFFFFF"/>
          <w:lang w:val="zh-CN" w:eastAsia="zh-CN"/>
        </w:rPr>
        <w:t>全部拟投人员应当是具备《劳动合同》的或者供应商承诺中标后聘请签订《劳动合同》的服务人员参与本项目，其中拟派项目负责人（1人）、保安主管（1人）、保洁主管（1人）、消防监控人员（4人）、客服主管（1人）、工程主管（1人）及厨师长（1人）在投标文件中提供投标单位为其缴纳的开标前半年内任意一个月的社保证明材料（若实行分包的，则提供分包单位为其缴纳的开标前半年内任意一个月的社保明证明材料），请按要求提供证明材料，否则视为无效投标。</w:t>
      </w:r>
    </w:p>
    <w:p w14:paraId="5176B0A6">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（四）拒绝下述供应商参加本次采购活动：</w:t>
      </w:r>
    </w:p>
    <w:p w14:paraId="61E461DC">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1、供应商单位负责人为同一人或者存在直接控股、管理关系的不同供应商，不得参加同一合同项下的政府采购活动。</w:t>
      </w:r>
    </w:p>
    <w:p w14:paraId="45679AA8">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2、凡为采购项目提供整体设计、规范编制或者项目管理、监理、检测等服务的供应商，不得再参加本项目的采购活动。</w:t>
      </w:r>
    </w:p>
    <w:p w14:paraId="6336FD9F">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3、法人的分支机构不得参加响应活动（除银行、保险、石油石化、电力、电信等行业特殊情况外）。</w:t>
      </w:r>
    </w:p>
    <w:p w14:paraId="6A964702">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68E65469">
      <w:pPr>
        <w:pStyle w:val="4"/>
        <w:keepNext w:val="0"/>
        <w:keepLines w:val="0"/>
        <w:spacing w:before="0" w:after="0" w:line="360" w:lineRule="auto"/>
        <w:rPr>
          <w:rFonts w:ascii="仿宋" w:hAnsi="仿宋" w:eastAsia="仿宋" w:cs="仿宋"/>
          <w:sz w:val="24"/>
          <w:szCs w:val="24"/>
          <w:lang w:eastAsia="zh-CN"/>
        </w:rPr>
      </w:pPr>
      <w:r>
        <w:rPr>
          <w:rStyle w:val="47"/>
          <w:rFonts w:hint="eastAsia" w:ascii="仿宋" w:hAnsi="仿宋" w:eastAsia="仿宋" w:cs="仿宋"/>
          <w:sz w:val="24"/>
          <w:szCs w:val="24"/>
          <w:shd w:val="clear" w:color="auto" w:fill="FFFFFF"/>
          <w:lang w:eastAsia="zh-CN"/>
        </w:rPr>
        <w:t>三、获取招标文件</w:t>
      </w:r>
    </w:p>
    <w:p w14:paraId="088F08BA">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时间：自招标文件公告发布之日起5个工作日</w:t>
      </w:r>
    </w:p>
    <w:p w14:paraId="446BBC02">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地点：“苏采云”系统（网址：http://jszfcg.jsczt.cn/）自行下载 </w:t>
      </w:r>
    </w:p>
    <w:p w14:paraId="2748802B">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方式：自行下载 </w:t>
      </w:r>
    </w:p>
    <w:p w14:paraId="6CE78FC0">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售价：0.00元 </w:t>
      </w:r>
    </w:p>
    <w:p w14:paraId="1DCCFE68">
      <w:pPr>
        <w:pStyle w:val="4"/>
        <w:keepNext w:val="0"/>
        <w:keepLines w:val="0"/>
        <w:spacing w:before="0" w:after="0" w:line="360" w:lineRule="auto"/>
        <w:rPr>
          <w:rFonts w:ascii="仿宋" w:hAnsi="仿宋" w:eastAsia="仿宋" w:cs="仿宋"/>
          <w:sz w:val="24"/>
          <w:szCs w:val="24"/>
          <w:lang w:eastAsia="zh-CN"/>
        </w:rPr>
      </w:pPr>
      <w:r>
        <w:rPr>
          <w:rStyle w:val="47"/>
          <w:rFonts w:hint="eastAsia" w:ascii="仿宋" w:hAnsi="仿宋" w:eastAsia="仿宋" w:cs="仿宋"/>
          <w:sz w:val="24"/>
          <w:szCs w:val="24"/>
          <w:shd w:val="clear" w:color="auto" w:fill="FFFFFF"/>
          <w:lang w:eastAsia="zh-CN"/>
        </w:rPr>
        <w:t>四、提交投标文件截止时间、开标时间和地点</w:t>
      </w:r>
    </w:p>
    <w:p w14:paraId="6F08E817">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highlight w:val="none"/>
          <w:lang w:eastAsia="zh-CN"/>
        </w:rPr>
        <w:t xml:space="preserve">2026-9-4 </w:t>
      </w:r>
      <w:r>
        <w:rPr>
          <w:rFonts w:hint="eastAsia" w:ascii="仿宋" w:hAnsi="仿宋" w:eastAsia="仿宋" w:cs="仿宋"/>
          <w:sz w:val="24"/>
          <w:szCs w:val="24"/>
          <w:lang w:eastAsia="zh-CN"/>
        </w:rPr>
        <w:t>09:30</w:t>
      </w:r>
      <w:r>
        <w:rPr>
          <w:rFonts w:hint="eastAsia" w:ascii="仿宋" w:hAnsi="仿宋" w:eastAsia="仿宋" w:cs="仿宋"/>
          <w:sz w:val="24"/>
          <w:szCs w:val="24"/>
          <w:shd w:val="clear" w:color="auto" w:fill="FFFFFF"/>
          <w:lang w:eastAsia="zh-CN"/>
        </w:rPr>
        <w:t>（北京时间）</w:t>
      </w:r>
    </w:p>
    <w:p w14:paraId="747E1B92">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地点：苏采云系统 </w:t>
      </w:r>
    </w:p>
    <w:p w14:paraId="1C6B1A25">
      <w:pPr>
        <w:pStyle w:val="4"/>
        <w:keepNext w:val="0"/>
        <w:keepLines w:val="0"/>
        <w:shd w:val="clear" w:color="auto" w:fill="FFFFFF"/>
        <w:spacing w:before="0" w:after="0" w:line="360" w:lineRule="auto"/>
        <w:rPr>
          <w:rFonts w:ascii="仿宋" w:hAnsi="仿宋" w:eastAsia="仿宋" w:cs="仿宋"/>
          <w:sz w:val="24"/>
          <w:szCs w:val="24"/>
          <w:lang w:eastAsia="zh-CN"/>
        </w:rPr>
      </w:pPr>
      <w:r>
        <w:rPr>
          <w:rStyle w:val="47"/>
          <w:rFonts w:hint="eastAsia" w:ascii="仿宋" w:hAnsi="仿宋" w:eastAsia="仿宋" w:cs="仿宋"/>
          <w:sz w:val="24"/>
          <w:szCs w:val="24"/>
          <w:shd w:val="clear" w:color="auto" w:fill="FFFFFF"/>
          <w:lang w:eastAsia="zh-CN"/>
        </w:rPr>
        <w:t>五、公告期限</w:t>
      </w:r>
    </w:p>
    <w:p w14:paraId="5B880938">
      <w:pPr>
        <w:pStyle w:val="40"/>
        <w:shd w:val="clear" w:color="auto" w:fill="FFFFFF"/>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自本公告发布之日起5个工作日。</w:t>
      </w:r>
    </w:p>
    <w:p w14:paraId="59FC8D45">
      <w:pPr>
        <w:pStyle w:val="4"/>
        <w:keepNext w:val="0"/>
        <w:keepLines w:val="0"/>
        <w:spacing w:before="0" w:after="0" w:line="360" w:lineRule="auto"/>
        <w:rPr>
          <w:rFonts w:ascii="仿宋" w:hAnsi="仿宋" w:eastAsia="仿宋" w:cs="仿宋"/>
          <w:sz w:val="24"/>
          <w:szCs w:val="24"/>
          <w:lang w:eastAsia="zh-CN"/>
        </w:rPr>
      </w:pPr>
      <w:r>
        <w:rPr>
          <w:rStyle w:val="47"/>
          <w:rFonts w:hint="eastAsia" w:ascii="仿宋" w:hAnsi="仿宋" w:eastAsia="仿宋" w:cs="仿宋"/>
          <w:sz w:val="24"/>
          <w:szCs w:val="24"/>
          <w:shd w:val="clear" w:color="auto" w:fill="FFFFFF"/>
          <w:lang w:eastAsia="zh-CN"/>
        </w:rPr>
        <w:t>六、其他补充事宜</w:t>
      </w:r>
    </w:p>
    <w:p w14:paraId="3E7C3614">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1、本项目需要使用CA数字证书制作、上传电子投标文件完成电子投标，请供应商在参加投标活动前办理好CA数字证书申领及电子签章等操作。</w:t>
      </w:r>
    </w:p>
    <w:p w14:paraId="670D4DD1">
      <w:pPr>
        <w:spacing w:after="0" w:line="360" w:lineRule="auto"/>
        <w:rPr>
          <w:rFonts w:ascii="仿宋" w:hAnsi="仿宋" w:eastAsia="仿宋" w:cs="仿宋"/>
          <w:b/>
          <w:sz w:val="24"/>
          <w:szCs w:val="24"/>
          <w:lang w:eastAsia="zh-CN"/>
        </w:rPr>
      </w:pPr>
      <w:r>
        <w:rPr>
          <w:rFonts w:hint="eastAsia" w:ascii="仿宋" w:hAnsi="仿宋" w:eastAsia="仿宋" w:cs="仿宋"/>
          <w:b/>
          <w:sz w:val="24"/>
          <w:szCs w:val="24"/>
          <w:lang w:eastAsia="zh-CN"/>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12DB9779">
      <w:pPr>
        <w:spacing w:after="0" w:line="360" w:lineRule="auto"/>
        <w:rPr>
          <w:rFonts w:ascii="仿宋" w:hAnsi="仿宋" w:eastAsia="仿宋" w:cs="仿宋"/>
          <w:sz w:val="24"/>
          <w:szCs w:val="24"/>
          <w:lang w:eastAsia="zh-CN"/>
        </w:rPr>
      </w:pPr>
      <w:r>
        <w:rPr>
          <w:rFonts w:hint="eastAsia" w:ascii="仿宋" w:hAnsi="仿宋" w:eastAsia="仿宋" w:cs="仿宋"/>
          <w:b/>
          <w:sz w:val="24"/>
          <w:szCs w:val="24"/>
          <w:lang w:eastAsia="zh-CN"/>
        </w:rPr>
        <w:t>3、本项目采用不见面开标，投标人开标时无需到开标现场进行解密，采取网上开标大厅解密电子投标文件，投标人远程解密要求如下：</w:t>
      </w:r>
    </w:p>
    <w:p w14:paraId="740EBD0F">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1）投标人使用CA数字证书进行远程解密，解密的CA数字证书与生成加密电子投标文件时的CA数字证书需为同一个CA数字证书，否则无法解密，造成的后果由投标人自行负责。</w:t>
      </w:r>
    </w:p>
    <w:p w14:paraId="4E890214">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2）投标人登录苏采云系统，点击开标大厅，选择开标项目，完成不见面开标流程。</w:t>
      </w:r>
    </w:p>
    <w:p w14:paraId="2A040920">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3）投标截止时间后根据系统提示解密电子投标文件。</w:t>
      </w:r>
      <w:r>
        <w:rPr>
          <w:rFonts w:hint="eastAsia" w:ascii="仿宋" w:hAnsi="仿宋" w:eastAsia="仿宋" w:cs="仿宋"/>
          <w:b/>
          <w:sz w:val="24"/>
          <w:szCs w:val="24"/>
          <w:lang w:eastAsia="zh-CN"/>
        </w:rPr>
        <w:t>解密时间为15分钟，</w:t>
      </w:r>
      <w:r>
        <w:rPr>
          <w:rFonts w:hint="eastAsia" w:ascii="仿宋" w:hAnsi="仿宋" w:eastAsia="仿宋" w:cs="仿宋"/>
          <w:sz w:val="24"/>
          <w:szCs w:val="24"/>
          <w:lang w:eastAsia="zh-CN"/>
        </w:rPr>
        <w:t>未在规定时间内完成解密，其投标文件将被拒绝，不参与后续投标流程。</w:t>
      </w:r>
    </w:p>
    <w:p w14:paraId="44E081FA">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4）在开标、评标过程中投标单位代表须在网上不见面开标系统中保持在线状态，以应对可能发生的澄清、说明等回复，由于投标单位代表不在线所造成的一切后果由投标人自行承担。</w:t>
      </w:r>
    </w:p>
    <w:p w14:paraId="4258C010">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4、</w:t>
      </w:r>
      <w:r>
        <w:rPr>
          <w:rFonts w:hint="eastAsia" w:ascii="仿宋" w:hAnsi="仿宋" w:eastAsia="仿宋" w:cs="仿宋"/>
          <w:b/>
          <w:sz w:val="24"/>
          <w:szCs w:val="24"/>
          <w:lang w:eastAsia="zh-CN"/>
        </w:rPr>
        <w:t>有关苏采云系统驱动安装，</w:t>
      </w:r>
      <w:r>
        <w:rPr>
          <w:rFonts w:hint="eastAsia" w:ascii="仿宋" w:hAnsi="仿宋" w:eastAsia="仿宋" w:cs="仿宋"/>
          <w:sz w:val="24"/>
          <w:szCs w:val="24"/>
          <w:lang w:eastAsia="zh-CN"/>
        </w:rPr>
        <w:t>登录苏州政府采购网，点击页面底部苏采云图标，进入苏采云政府采购一体化平台，点击“驱动下载”，下载</w:t>
      </w:r>
      <w:r>
        <w:rPr>
          <w:rFonts w:hint="eastAsia" w:ascii="仿宋" w:hAnsi="仿宋" w:eastAsia="仿宋" w:cs="仿宋"/>
          <w:b/>
          <w:sz w:val="24"/>
          <w:szCs w:val="24"/>
          <w:lang w:eastAsia="zh-CN"/>
        </w:rPr>
        <w:t>“政务CA、方正签章控件驱动安装包及安装说明”</w:t>
      </w:r>
      <w:r>
        <w:rPr>
          <w:rFonts w:hint="eastAsia" w:ascii="仿宋" w:hAnsi="仿宋" w:eastAsia="仿宋" w:cs="仿宋"/>
          <w:sz w:val="24"/>
          <w:szCs w:val="24"/>
          <w:lang w:eastAsia="zh-CN"/>
        </w:rPr>
        <w:t>文件，按要求安装驱动。</w:t>
      </w:r>
    </w:p>
    <w:p w14:paraId="5B0E10FF">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5、</w:t>
      </w:r>
      <w:r>
        <w:rPr>
          <w:rFonts w:hint="eastAsia" w:ascii="仿宋" w:hAnsi="仿宋" w:eastAsia="仿宋" w:cs="仿宋"/>
          <w:b/>
          <w:sz w:val="24"/>
          <w:szCs w:val="24"/>
          <w:lang w:eastAsia="zh-CN"/>
        </w:rPr>
        <w:t>有关供应商注册、报名、下载电子招标文件、制作上传电子投标文件</w:t>
      </w:r>
      <w:r>
        <w:rPr>
          <w:rFonts w:hint="eastAsia" w:ascii="仿宋" w:hAnsi="仿宋" w:eastAsia="仿宋" w:cs="仿宋"/>
          <w:sz w:val="24"/>
          <w:szCs w:val="24"/>
          <w:lang w:eastAsia="zh-CN"/>
        </w:rPr>
        <w:t>、不见面开标及其他注意事项登录苏州政府采购网，在“下载中心”栏目下载“</w:t>
      </w:r>
      <w:r>
        <w:rPr>
          <w:rFonts w:hint="eastAsia" w:ascii="仿宋" w:hAnsi="仿宋" w:eastAsia="仿宋" w:cs="仿宋"/>
          <w:b/>
          <w:sz w:val="24"/>
          <w:szCs w:val="24"/>
          <w:lang w:eastAsia="zh-CN"/>
        </w:rPr>
        <w:t>苏采云系统供应商操作</w:t>
      </w:r>
      <w:r>
        <w:rPr>
          <w:rFonts w:hint="eastAsia" w:ascii="仿宋" w:hAnsi="仿宋" w:eastAsia="仿宋" w:cs="仿宋"/>
          <w:b/>
          <w:bCs/>
          <w:sz w:val="24"/>
          <w:szCs w:val="24"/>
          <w:lang w:eastAsia="zh-CN"/>
        </w:rPr>
        <w:t>手册</w:t>
      </w:r>
      <w:r>
        <w:rPr>
          <w:rFonts w:hint="eastAsia" w:ascii="仿宋" w:hAnsi="仿宋" w:eastAsia="仿宋" w:cs="仿宋"/>
          <w:sz w:val="24"/>
          <w:szCs w:val="24"/>
          <w:lang w:eastAsia="zh-CN"/>
        </w:rPr>
        <w:t>”查阅。</w:t>
      </w:r>
    </w:p>
    <w:p w14:paraId="64EE094C">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6、有关办理CA数字申领及电子签章事项，登录苏州政府采购网，点击页面底部苏采云图标，进入苏采云政府采购一体化平台，下载“新CA办理指南”文件查阅。</w:t>
      </w:r>
    </w:p>
    <w:p w14:paraId="408EC2B0">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7、有关电子投标制作技术疑问，请咨询苏采云软件公司客服：18261002950、0512-69820854、0519-86722802</w:t>
      </w:r>
    </w:p>
    <w:p w14:paraId="4F13FE51">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8、政府采购监督电话：0512-53512539</w:t>
      </w:r>
    </w:p>
    <w:p w14:paraId="3EA0A976">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9、本次招标投标保证金：本项目无须缴纳投标保证金。</w:t>
      </w:r>
    </w:p>
    <w:p w14:paraId="6815FEE4">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10、政府采购信用融资政策：中标供应商可凭政府采购合同办理融资贷款，详情请见江苏政府采购网“政采贷”专栏。</w:t>
      </w:r>
      <w:r>
        <w:rPr>
          <w:rFonts w:hint="eastAsia" w:ascii="仿宋" w:hAnsi="仿宋" w:eastAsia="仿宋" w:cs="仿宋"/>
          <w:sz w:val="24"/>
          <w:szCs w:val="24"/>
          <w:shd w:val="clear" w:color="auto" w:fill="FFFFFF"/>
          <w:lang w:eastAsia="zh-CN"/>
        </w:rPr>
        <w:br w:type="textWrapping"/>
      </w:r>
      <w:r>
        <w:rPr>
          <w:rFonts w:hint="eastAsia" w:ascii="仿宋" w:hAnsi="仿宋" w:eastAsia="仿宋" w:cs="仿宋"/>
          <w:sz w:val="24"/>
          <w:szCs w:val="24"/>
          <w:shd w:val="clear" w:color="auto" w:fill="FFFFFF"/>
          <w:lang w:eastAsia="zh-CN"/>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5F33FC23">
      <w:pPr>
        <w:pStyle w:val="4"/>
        <w:keepNext w:val="0"/>
        <w:keepLines w:val="0"/>
        <w:spacing w:before="0" w:after="0" w:line="360" w:lineRule="auto"/>
        <w:rPr>
          <w:rFonts w:ascii="仿宋" w:hAnsi="仿宋" w:eastAsia="仿宋" w:cs="仿宋"/>
          <w:sz w:val="24"/>
          <w:szCs w:val="24"/>
          <w:lang w:eastAsia="zh-CN"/>
        </w:rPr>
      </w:pPr>
      <w:r>
        <w:rPr>
          <w:rStyle w:val="47"/>
          <w:rFonts w:hint="eastAsia" w:ascii="仿宋" w:hAnsi="仿宋" w:eastAsia="仿宋" w:cs="仿宋"/>
          <w:sz w:val="24"/>
          <w:szCs w:val="24"/>
          <w:shd w:val="clear" w:color="auto" w:fill="FFFFFF"/>
          <w:lang w:eastAsia="zh-CN"/>
        </w:rPr>
        <w:t>七、对本次招标提出询问，请按以下方式联系</w:t>
      </w:r>
    </w:p>
    <w:p w14:paraId="36B548EE">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1.采购人信息 </w:t>
      </w:r>
    </w:p>
    <w:p w14:paraId="4047C2EF">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单位名称：太仓市人民法院</w:t>
      </w:r>
    </w:p>
    <w:p w14:paraId="57F14836">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单位地址：太仓市半泾南路19号</w:t>
      </w:r>
    </w:p>
    <w:p w14:paraId="13E37571">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联系人：陆志浩</w:t>
      </w:r>
    </w:p>
    <w:p w14:paraId="5E87456C">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联系电话：0512-53950812</w:t>
      </w:r>
    </w:p>
    <w:p w14:paraId="79FCFD54">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2.采购代理机构信息（如有）</w:t>
      </w:r>
    </w:p>
    <w:p w14:paraId="29BFFF20">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单位名称：苏州市公共资源交易中心太仓分中心</w:t>
      </w:r>
    </w:p>
    <w:p w14:paraId="5DDD0873">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单位地址：</w:t>
      </w:r>
      <w:bookmarkStart w:id="27" w:name="OLE_LINK10"/>
      <w:r>
        <w:rPr>
          <w:rFonts w:hint="eastAsia" w:ascii="仿宋" w:hAnsi="仿宋" w:eastAsia="仿宋" w:cs="仿宋"/>
          <w:sz w:val="24"/>
          <w:szCs w:val="24"/>
          <w:shd w:val="clear" w:color="auto" w:fill="FFFFFF"/>
          <w:lang w:eastAsia="zh-CN"/>
        </w:rPr>
        <w:t>太仓市陆渡街道万金北路88号3栋2楼</w:t>
      </w:r>
      <w:bookmarkEnd w:id="27"/>
    </w:p>
    <w:p w14:paraId="258091EC">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联系人：张倩</w:t>
      </w:r>
    </w:p>
    <w:p w14:paraId="6A111352">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联系电话：0512-53890581</w:t>
      </w:r>
    </w:p>
    <w:p w14:paraId="739F3EC8">
      <w:pPr>
        <w:pStyle w:val="40"/>
        <w:spacing w:after="0" w:line="360" w:lineRule="auto"/>
        <w:outlineLvl w:val="2"/>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3.项目联系方式</w:t>
      </w:r>
    </w:p>
    <w:p w14:paraId="0C7AFB1C">
      <w:pPr>
        <w:pStyle w:val="40"/>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项目联系人：张倩</w:t>
      </w:r>
    </w:p>
    <w:p w14:paraId="5AFABDD2">
      <w:pPr>
        <w:pStyle w:val="40"/>
        <w:spacing w:after="0" w:line="360" w:lineRule="auto"/>
        <w:rPr>
          <w:rFonts w:ascii="宋体" w:hAnsi="宋体" w:eastAsia="宋体" w:cs="宋体"/>
          <w:sz w:val="24"/>
          <w:szCs w:val="24"/>
          <w:shd w:val="clear" w:color="auto" w:fill="FFFFFF"/>
          <w:lang w:eastAsia="zh-CN"/>
        </w:rPr>
      </w:pPr>
      <w:r>
        <w:rPr>
          <w:rFonts w:hint="eastAsia" w:ascii="仿宋" w:hAnsi="仿宋" w:eastAsia="仿宋" w:cs="仿宋"/>
          <w:sz w:val="24"/>
          <w:szCs w:val="24"/>
          <w:shd w:val="clear" w:color="auto" w:fill="FFFFFF"/>
          <w:lang w:eastAsia="zh-CN"/>
        </w:rPr>
        <w:t>电话：0512-53890581</w:t>
      </w:r>
    </w:p>
    <w:p w14:paraId="59197180">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sz w:val="44"/>
          <w:lang w:eastAsia="zh-CN"/>
        </w:rPr>
      </w:pPr>
    </w:p>
    <w:p w14:paraId="04071AA2">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sz w:val="44"/>
          <w:lang w:eastAsia="zh-CN"/>
        </w:rPr>
      </w:pPr>
    </w:p>
    <w:p w14:paraId="4800460B">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sz w:val="44"/>
          <w:lang w:eastAsia="zh-CN"/>
        </w:rPr>
      </w:pPr>
      <w:r>
        <w:rPr>
          <w:rFonts w:cs="宋体" w:asciiTheme="minorEastAsia" w:hAnsiTheme="minorEastAsia" w:eastAsiaTheme="minorEastAsia"/>
          <w:b/>
          <w:color w:val="000000"/>
          <w:sz w:val="44"/>
          <w:lang w:eastAsia="zh-CN"/>
        </w:rPr>
        <w:t>第二部分  投标人须知</w:t>
      </w:r>
    </w:p>
    <w:p w14:paraId="0E44EA94">
      <w:pPr>
        <w:pBdr>
          <w:top w:val="none" w:color="000000" w:sz="0" w:space="0"/>
          <w:left w:val="none" w:color="000000" w:sz="0" w:space="0"/>
          <w:bottom w:val="none" w:color="000000" w:sz="0" w:space="0"/>
          <w:right w:val="none" w:color="000000" w:sz="0" w:space="0"/>
        </w:pBdr>
        <w:spacing w:after="0" w:line="439" w:lineRule="atLeast"/>
        <w:jc w:val="both"/>
        <w:outlineLvl w:val="1"/>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一、说明和释义</w:t>
      </w:r>
    </w:p>
    <w:p w14:paraId="5CDEEAB5">
      <w:pPr>
        <w:pBdr>
          <w:top w:val="none" w:color="000000" w:sz="0" w:space="0"/>
          <w:left w:val="none" w:color="000000" w:sz="0" w:space="0"/>
          <w:bottom w:val="none" w:color="000000" w:sz="0" w:space="0"/>
          <w:right w:val="none" w:color="000000" w:sz="0" w:space="0"/>
        </w:pBdr>
        <w:spacing w:after="0" w:line="439" w:lineRule="atLeast"/>
        <w:jc w:val="both"/>
        <w:outlineLvl w:val="2"/>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 说明</w:t>
      </w:r>
    </w:p>
    <w:p w14:paraId="171986F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1.1本招标文件仅适用于苏州市公共资源交易中心太仓分中心组织的招标活动。</w:t>
      </w:r>
    </w:p>
    <w:p w14:paraId="1BFE5A0E">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1.2本次招标活动及因本次招标产生的合同受中国法律制约和保护。</w:t>
      </w:r>
    </w:p>
    <w:p w14:paraId="7C77540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1.3本招标文件的解释权属于苏州市公共资源交易中心太仓分中心。</w:t>
      </w:r>
    </w:p>
    <w:p w14:paraId="0F06CCC5">
      <w:pPr>
        <w:pBdr>
          <w:top w:val="none" w:color="000000" w:sz="0" w:space="0"/>
          <w:left w:val="none" w:color="000000" w:sz="0" w:space="0"/>
          <w:bottom w:val="none" w:color="000000" w:sz="0" w:space="0"/>
          <w:right w:val="none" w:color="000000" w:sz="0" w:space="0"/>
        </w:pBdr>
        <w:spacing w:after="0" w:line="439" w:lineRule="atLeast"/>
        <w:jc w:val="both"/>
        <w:outlineLvl w:val="2"/>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2. 词语释义</w:t>
      </w:r>
    </w:p>
    <w:p w14:paraId="59CB0032">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2.1采购代理机构：具体组织实施招标活动的法人。本项目采购代理机构是苏州市公共资源交易中心太仓分中心。</w:t>
      </w:r>
    </w:p>
    <w:p w14:paraId="545BC69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2.2投标人：经认定有资格响应招标，参加投标竞争的法人或其他组织和自然人。</w:t>
      </w:r>
    </w:p>
    <w:p w14:paraId="3DDB110A">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2.3响应：投标人根据采购人或采购代理机构发布的招标文件，编制投标文件并按规定投标的行为。</w:t>
      </w:r>
    </w:p>
    <w:p w14:paraId="5BC307ED">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2.4合同：采供双方根据招标文件和中标的投标文件及中标通知书规定的内容签署的以书面形式所达成的协议，包括所有的附件、附录和构成协议的所有文件。</w:t>
      </w:r>
    </w:p>
    <w:p w14:paraId="67425FB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2.5甲方（采购方）：合同中明确规定的实际购买货物和服务的法人或其他组织和自然人（采购人）</w:t>
      </w:r>
    </w:p>
    <w:p w14:paraId="4450D09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2.6乙方（供应商）：合同中规定的向采购方提供货物和服务的法人或其他组织和自然人（中标人）</w:t>
      </w:r>
    </w:p>
    <w:p w14:paraId="65E1E98B">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2.7货物：系指乙方按招标采购文件规定，应向甲方提供的一切设备、备品、备件、工具、手册及其它有关技术资料和材料。</w:t>
      </w:r>
    </w:p>
    <w:p w14:paraId="076B5B0A">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2.8服务：系指本次招标采购文件规定乙方应承担的与提供货物和服务有关的辅助服务，比如运输、保险、安装、调试、验收、提供技术援助、培训、配合措施、维修响应及合同中规定乙方应承担的其它义务。</w:t>
      </w:r>
    </w:p>
    <w:p w14:paraId="640FDA0C">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2.9知识产权：指专利权、商标权、著作权等无形财产专有权的统称。</w:t>
      </w:r>
    </w:p>
    <w:p w14:paraId="2D4A2ABA">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2.10天：日历日。</w:t>
      </w:r>
    </w:p>
    <w:p w14:paraId="56D9600F">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2.11交货地点：合同中明确约定的乙方提交的货物和服务最终到达地点。</w:t>
      </w:r>
    </w:p>
    <w:p w14:paraId="20D78EEB">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2.12 合同价款：根据合同规定，乙方在正确地履行合同义务后甲方应支付乙方的价款。</w:t>
      </w:r>
    </w:p>
    <w:p w14:paraId="719F890C">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2.13 产地：货物开采、生长、生产、最终制造、加工或提供服务的来源地。</w:t>
      </w:r>
    </w:p>
    <w:p w14:paraId="7B42EB24">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2.14不可抗力：不能预见、不能避免并且不能克服的客观情况。</w:t>
      </w:r>
    </w:p>
    <w:p w14:paraId="2FA60E8C">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2.15 实质性响应：满足有关本次采购标的、数量、质量、价款或者报酬、履行期限、履行地点和方式、违约责任和解决争议方法等要求。</w:t>
      </w:r>
    </w:p>
    <w:p w14:paraId="6A9E069E">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7E5FA1BB">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2.17进口产品：指通过中国海关报关验收进入中国境内且产自境外的产品。</w:t>
      </w:r>
    </w:p>
    <w:p w14:paraId="1E5B5EDC">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2.18书面形式：指书面文字、合同书、信件和传真等可以有形地表现所载内容的形式。</w:t>
      </w:r>
    </w:p>
    <w:p w14:paraId="3811A695">
      <w:pPr>
        <w:pBdr>
          <w:top w:val="none" w:color="000000" w:sz="0" w:space="0"/>
          <w:left w:val="none" w:color="000000" w:sz="0" w:space="0"/>
          <w:bottom w:val="none" w:color="000000" w:sz="0" w:space="0"/>
          <w:right w:val="none" w:color="000000" w:sz="0" w:space="0"/>
        </w:pBdr>
        <w:spacing w:after="0" w:line="439" w:lineRule="atLeast"/>
        <w:jc w:val="both"/>
        <w:outlineLvl w:val="1"/>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二、 投标人</w:t>
      </w:r>
    </w:p>
    <w:p w14:paraId="0F727423">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3. 合格投标人的基本条件</w:t>
      </w:r>
    </w:p>
    <w:p w14:paraId="29D227AF">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3.1符合《中华人民共和国政府采购法》第二十二条第一款之规定；</w:t>
      </w:r>
    </w:p>
    <w:p w14:paraId="324EF93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3.2满足本文件实质性条款的规定。</w:t>
      </w:r>
    </w:p>
    <w:p w14:paraId="24838920">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4．合格投标人的特定条件</w:t>
      </w:r>
    </w:p>
    <w:p w14:paraId="578E493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3.1 按招标公告规定。</w:t>
      </w:r>
    </w:p>
    <w:p w14:paraId="22EF8D2D">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5. 投标人代表</w:t>
      </w:r>
    </w:p>
    <w:p w14:paraId="55C6A1DF">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5.1指全权代表投标人参加投标活动并签署投标文件的人，如果投标人代表不是法人代表，须持有《法人代表授权委托书》（详见统一格式）。</w:t>
      </w:r>
    </w:p>
    <w:p w14:paraId="0B2BB3E1">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 xml:space="preserve">6. </w:t>
      </w:r>
      <w:r>
        <w:rPr>
          <w:rFonts w:ascii="宋体" w:hAnsi="宋体" w:eastAsia="宋体" w:cs="宋体"/>
          <w:b/>
          <w:sz w:val="24"/>
          <w:lang w:eastAsia="zh-CN"/>
        </w:rPr>
        <w:t>联合投标及转包、分包</w:t>
      </w:r>
    </w:p>
    <w:p w14:paraId="0217359A">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 xml:space="preserve">6.1 </w:t>
      </w:r>
      <w:r>
        <w:rPr>
          <w:rFonts w:hint="eastAsia" w:cs="宋体" w:asciiTheme="minorEastAsia" w:hAnsiTheme="minorEastAsia" w:eastAsiaTheme="minorEastAsia"/>
          <w:color w:val="000000"/>
          <w:sz w:val="24"/>
          <w:lang w:eastAsia="zh-CN"/>
        </w:rPr>
        <w:t>本项目不接受联合体投标。</w:t>
      </w:r>
    </w:p>
    <w:p w14:paraId="66681912">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6.2</w:t>
      </w:r>
      <w:r>
        <w:rPr>
          <w:rFonts w:hint="eastAsia" w:cs="宋体" w:asciiTheme="minorEastAsia" w:hAnsiTheme="minorEastAsia" w:eastAsiaTheme="minorEastAsia"/>
          <w:color w:val="000000"/>
          <w:sz w:val="24"/>
          <w:lang w:eastAsia="zh-CN"/>
        </w:rPr>
        <w:t>本项目不接受转包。</w:t>
      </w:r>
    </w:p>
    <w:p w14:paraId="7CAA1A06">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b/>
          <w:bCs/>
          <w:color w:val="000000"/>
          <w:sz w:val="24"/>
          <w:lang w:eastAsia="zh-CN"/>
        </w:rPr>
      </w:pPr>
      <w:r>
        <w:rPr>
          <w:rFonts w:cs="宋体" w:asciiTheme="minorEastAsia" w:hAnsiTheme="minorEastAsia" w:eastAsiaTheme="minorEastAsia"/>
          <w:b/>
          <w:bCs/>
          <w:color w:val="000000"/>
          <w:sz w:val="24"/>
          <w:lang w:eastAsia="zh-CN"/>
        </w:rPr>
        <w:t xml:space="preserve">6.3 </w:t>
      </w:r>
      <w:r>
        <w:rPr>
          <w:rFonts w:hint="eastAsia" w:cs="宋体" w:asciiTheme="minorEastAsia" w:hAnsiTheme="minorEastAsia" w:eastAsiaTheme="minorEastAsia"/>
          <w:b/>
          <w:bCs/>
          <w:color w:val="000000"/>
          <w:sz w:val="24"/>
          <w:lang w:eastAsia="zh-CN"/>
        </w:rPr>
        <w:t>本项目接受分包。</w:t>
      </w:r>
    </w:p>
    <w:p w14:paraId="52FE3832">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b/>
          <w:bCs/>
          <w:sz w:val="24"/>
          <w:lang w:eastAsia="zh-CN"/>
        </w:rPr>
      </w:pPr>
      <w:r>
        <w:rPr>
          <w:rFonts w:hint="eastAsia" w:cs="宋体" w:asciiTheme="minorEastAsia" w:hAnsiTheme="minorEastAsia" w:eastAsiaTheme="minorEastAsia"/>
          <w:b/>
          <w:bCs/>
          <w:sz w:val="24"/>
          <w:lang w:eastAsia="zh-CN"/>
        </w:rPr>
        <w:t>本项目属于专门面向中小企业的采购项目，投标人根据招标文件的规定和采购项目的实际情况，拟在中标后分包的，应当在投标文件中载明分包承担主体，分包承担主体应当具备相应资质条件且不得再次分包。</w:t>
      </w:r>
    </w:p>
    <w:p w14:paraId="44DFC0D4">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b/>
          <w:bCs/>
          <w:sz w:val="24"/>
          <w:lang w:eastAsia="zh-CN"/>
        </w:rPr>
      </w:pPr>
      <w:r>
        <w:rPr>
          <w:rFonts w:hint="eastAsia" w:cs="宋体" w:asciiTheme="minorEastAsia" w:hAnsiTheme="minorEastAsia" w:eastAsiaTheme="minorEastAsia"/>
          <w:b/>
          <w:bCs/>
          <w:sz w:val="24"/>
          <w:lang w:eastAsia="zh-CN"/>
        </w:rPr>
        <w:t>小微企业不得将合同分包给大中型企业，中型企业不得将合同分包给大型企业。</w:t>
      </w:r>
    </w:p>
    <w:p w14:paraId="1E681F79">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b/>
          <w:bCs/>
          <w:lang w:eastAsia="zh-CN"/>
        </w:rPr>
      </w:pPr>
      <w:r>
        <w:rPr>
          <w:rFonts w:hint="eastAsia" w:cs="宋体" w:asciiTheme="minorEastAsia" w:hAnsiTheme="minorEastAsia" w:eastAsiaTheme="minorEastAsia"/>
          <w:b/>
          <w:bCs/>
          <w:sz w:val="24"/>
          <w:lang w:eastAsia="zh-CN"/>
        </w:rPr>
        <w:t>若投标单位采取分包，在投标文件中提供明确的分包方案</w:t>
      </w:r>
      <w:r>
        <w:rPr>
          <w:rFonts w:cs="宋体" w:asciiTheme="minorEastAsia" w:hAnsiTheme="minorEastAsia" w:eastAsiaTheme="minorEastAsia"/>
          <w:b/>
          <w:bCs/>
          <w:sz w:val="24"/>
          <w:lang w:eastAsia="zh-CN"/>
        </w:rPr>
        <w:t>。</w:t>
      </w:r>
    </w:p>
    <w:p w14:paraId="1127C78F">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 xml:space="preserve">7. 投标费用 </w:t>
      </w:r>
    </w:p>
    <w:p w14:paraId="151FB34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7.1投标人应自行承担所有准备及参加投标的相关费用。不论投标结果如何，采购代理机构在任何情况下均无义务也无责任承担这些费用。</w:t>
      </w:r>
    </w:p>
    <w:p w14:paraId="2E30D2C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7.2 本次招标项目不收取标书费及中标服务费，请投标人在投标时充分考虑这一因素。</w:t>
      </w:r>
    </w:p>
    <w:p w14:paraId="20970782">
      <w:pPr>
        <w:pBdr>
          <w:top w:val="none" w:color="000000" w:sz="0" w:space="0"/>
          <w:left w:val="none" w:color="000000" w:sz="0" w:space="0"/>
          <w:bottom w:val="none" w:color="000000" w:sz="0" w:space="0"/>
          <w:right w:val="none" w:color="000000" w:sz="0" w:space="0"/>
        </w:pBdr>
        <w:spacing w:after="0" w:line="439" w:lineRule="atLeast"/>
        <w:jc w:val="both"/>
        <w:outlineLvl w:val="1"/>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三、招标文件说明</w:t>
      </w:r>
    </w:p>
    <w:p w14:paraId="78EF8F2A">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8. 招标文件</w:t>
      </w:r>
    </w:p>
    <w:p w14:paraId="53221260">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04BBF3D9">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8.2招标文件及其更正文件不是直接从采购代理机构或指定媒体获得的，采购代理机构对招标文件及其补遗的真实性、完整性不承担任何责任。</w:t>
      </w:r>
    </w:p>
    <w:p w14:paraId="394983C6">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9. 招标文件的澄清</w:t>
      </w:r>
    </w:p>
    <w:p w14:paraId="664B6F4C">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9.1投标人在获取招标文件后，若有疑问，应于投标截止时间之前，向采购代理机构提出，采购代理机构将予以解答。</w:t>
      </w:r>
    </w:p>
    <w:p w14:paraId="08485EC0">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9.2如有必要，问题答复将以“变更公告”形式由采购代理机构按照本须知第10条的规定发出。</w:t>
      </w:r>
    </w:p>
    <w:p w14:paraId="4B77EC66">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10.招标文件的修改</w:t>
      </w:r>
    </w:p>
    <w:p w14:paraId="62C4054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10.1采购代理机构无论出于自己的考虑，还是出于对投标人提问的澄清，均可对已发出的招标文件用补充文件的方式进行必要澄清或者修改。</w:t>
      </w:r>
    </w:p>
    <w:p w14:paraId="7EC5AE1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10.2为使投标人有足够的时间按招标文件的修改要求考虑修正投标文件，或出于其他原因，采购代理机构有权推迟投标截止日期和开标日期，并将此变更以补充通知的形式在网上发布公告。</w:t>
      </w:r>
    </w:p>
    <w:p w14:paraId="18FAE1A2">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10.3招标文件的更正（含澄清、修改等）内容与原招标文件在同一内容上表述不一致时，以发出日期最接近开标时间的公告为准。</w:t>
      </w:r>
    </w:p>
    <w:p w14:paraId="1B31EF5C">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4ADD3381">
      <w:pPr>
        <w:pBdr>
          <w:top w:val="none" w:color="000000" w:sz="0" w:space="0"/>
          <w:left w:val="none" w:color="000000" w:sz="0" w:space="0"/>
          <w:bottom w:val="none" w:color="000000" w:sz="0" w:space="0"/>
          <w:right w:val="none" w:color="000000" w:sz="0" w:space="0"/>
        </w:pBdr>
        <w:spacing w:after="0" w:line="439" w:lineRule="atLeast"/>
        <w:ind w:firstLine="361"/>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10.5招标文件若有最新的答疑文件，投标供应商必须下载并使用该文件制作新的电子投标文件，否则将无法完成电子投标文件的上传及投标。</w:t>
      </w:r>
    </w:p>
    <w:p w14:paraId="4AA11B40">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11.质疑</w:t>
      </w:r>
    </w:p>
    <w:p w14:paraId="74178ED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19237BB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11.2 提出质疑的供应商应当是参与所质疑项目采购活动的供应商，未参加投标活动的供应商或在投标活动中自身权益未受到损害的供应商所提出的质疑不予受理。</w:t>
      </w:r>
    </w:p>
    <w:p w14:paraId="6EEB2D7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11.3上述应知其权益受到损害之日是指：</w:t>
      </w:r>
    </w:p>
    <w:p w14:paraId="366A48EF">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11.3.1对采购文件提出质疑的，为获取采购文件或者采购文件公告期限届满之日起计算；</w:t>
      </w:r>
    </w:p>
    <w:p w14:paraId="21E39D6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11.3.2对采购过程提出质疑的，自采购程序环节结束之日起计算；</w:t>
      </w:r>
    </w:p>
    <w:p w14:paraId="40195229">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11.3.3对中标结果提出质疑的，自中标结果公告期限届满之日起计算。</w:t>
      </w:r>
    </w:p>
    <w:p w14:paraId="7BCAF234">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11.4 供应商提出质疑应当提交质疑函和必要的证明材料。质疑函应当包括下列内容：</w:t>
      </w:r>
    </w:p>
    <w:p w14:paraId="55831F7F">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11.3.1 供应商的姓名或者名称、地址、邮编、联系人及联系电话；</w:t>
      </w:r>
    </w:p>
    <w:p w14:paraId="133F68D4">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11.3.2 质疑项目的名称、编号；</w:t>
      </w:r>
    </w:p>
    <w:p w14:paraId="57FD153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11.3.3 具体、明确的质疑事项和与质疑事项相关的请求；</w:t>
      </w:r>
    </w:p>
    <w:p w14:paraId="10D3EFA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11.3.4 事实依据；</w:t>
      </w:r>
    </w:p>
    <w:p w14:paraId="657A4FE4">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11.3.5 必要的法律依据；</w:t>
      </w:r>
    </w:p>
    <w:p w14:paraId="3773C5DE">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11.3.6 提出质疑的日期。</w:t>
      </w:r>
    </w:p>
    <w:p w14:paraId="7EF4A7C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11.5质疑函的格式和内容应当符合财政部《政府采购供应商质疑函范本》 要求，质疑函范本在财政部官网上提供下载。</w:t>
      </w:r>
    </w:p>
    <w:p w14:paraId="50E8A38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11.6 提交质疑函同时应当附如下证明材料：</w:t>
      </w:r>
    </w:p>
    <w:p w14:paraId="2A62EE7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11.6.1对采购文件提出质疑的供应商提供参加本项目的“交易文件下载确认单”；</w:t>
      </w:r>
    </w:p>
    <w:p w14:paraId="172E9849">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11.6.2质疑供应商的营业执照复印件加盖单位公章；</w:t>
      </w:r>
    </w:p>
    <w:p w14:paraId="50EE657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11.6.3质疑供应商法定代表人身份证复印件加盖单位公章；</w:t>
      </w:r>
    </w:p>
    <w:p w14:paraId="47F9C35E">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11.6.4质疑供应商若委托代理人进行质疑的，提供法人授权委托书及代理人身份证复印件加盖单位公章，授权委托书应载明代理人的姓名或者名称、代理事项、具体权限、期限和相关事项；</w:t>
      </w:r>
    </w:p>
    <w:p w14:paraId="7B59CB62">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xml:space="preserve">11.7 供应商为自然人的，应当由本人签字；供应商为法人或者其他组织的，应当由法定代表人、主要负责人，或者其授权代表签字或者盖章，并加盖公章。 </w:t>
      </w:r>
    </w:p>
    <w:p w14:paraId="1AAC52C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11.8供应商对招标项目技术、商务及其他要求，以及评审细则、标准提出询问或质疑的，应向采购人提出；供应商对采购过程及中标结果提出询问或质疑的，应向采购代理</w:t>
      </w:r>
      <w:r>
        <w:rPr>
          <w:rFonts w:hint="eastAsia" w:cs="宋体" w:asciiTheme="minorEastAsia" w:hAnsiTheme="minorEastAsia" w:eastAsiaTheme="minorEastAsia"/>
          <w:color w:val="000000"/>
          <w:sz w:val="24"/>
          <w:lang w:eastAsia="zh-CN"/>
        </w:rPr>
        <w:t>机</w:t>
      </w:r>
      <w:r>
        <w:rPr>
          <w:rFonts w:cs="宋体" w:asciiTheme="minorEastAsia" w:hAnsiTheme="minorEastAsia" w:eastAsiaTheme="minorEastAsia"/>
          <w:color w:val="000000"/>
          <w:sz w:val="24"/>
          <w:lang w:eastAsia="zh-CN"/>
        </w:rPr>
        <w:t>构提出；</w:t>
      </w:r>
    </w:p>
    <w:p w14:paraId="6162788A">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11.9 供应商如对本项目提出质疑须在法定质疑期内一次性提出针对同一采购程序环节的质疑。</w:t>
      </w:r>
    </w:p>
    <w:p w14:paraId="5855CBE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11.10接受质疑函联系方式见采购公告联系事项。</w:t>
      </w:r>
    </w:p>
    <w:p w14:paraId="05DAE3D8">
      <w:pPr>
        <w:pBdr>
          <w:top w:val="none" w:color="000000" w:sz="0" w:space="0"/>
          <w:left w:val="none" w:color="000000" w:sz="0" w:space="0"/>
          <w:bottom w:val="none" w:color="000000" w:sz="0" w:space="0"/>
          <w:right w:val="none" w:color="000000" w:sz="0" w:space="0"/>
        </w:pBdr>
        <w:spacing w:after="0" w:line="439" w:lineRule="atLeast"/>
        <w:jc w:val="both"/>
        <w:outlineLvl w:val="1"/>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四、 投标文件说明</w:t>
      </w:r>
    </w:p>
    <w:p w14:paraId="4240EBBB">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12、提示与要求</w:t>
      </w:r>
    </w:p>
    <w:p w14:paraId="1FE65BC0">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12.1投标人应仔细阅读招标文件的所有内容，按招标文件的要求提供投标文件，并保证所提供的全部资料的真实性，以使其投标对招标文件做出实质性响应，否则，其投标可能被拒绝。</w:t>
      </w:r>
    </w:p>
    <w:p w14:paraId="737292B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12.2无论是否递交投标文件，投标人都应将招标文件及以后的所有通知、文件等视为保密文件。</w:t>
      </w:r>
    </w:p>
    <w:p w14:paraId="50B5ADDB">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13. 投标文件计量单位和使用文字</w:t>
      </w:r>
    </w:p>
    <w:p w14:paraId="39B19DE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13.1投标文件中所使用的计量单位，除招标文件中有特殊要求外，均应使用中华人民共和国法定计量单位。</w:t>
      </w:r>
    </w:p>
    <w:p w14:paraId="1A5DB2BB">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068925FC">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13. 知识产权</w:t>
      </w:r>
    </w:p>
    <w:p w14:paraId="6CC903F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2D222046">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15. 投标文件的组成</w:t>
      </w:r>
    </w:p>
    <w:p w14:paraId="4C9BA1B2">
      <w:pPr>
        <w:pBdr>
          <w:top w:val="none" w:color="000000" w:sz="0" w:space="0"/>
          <w:left w:val="none" w:color="000000" w:sz="0" w:space="0"/>
          <w:bottom w:val="none" w:color="000000" w:sz="0" w:space="0"/>
          <w:right w:val="none" w:color="000000" w:sz="0" w:space="0"/>
        </w:pBdr>
        <w:spacing w:after="0" w:line="439" w:lineRule="atLeast"/>
        <w:ind w:firstLine="120"/>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15.1报价部分（详见投标文件格式）：</w:t>
      </w:r>
    </w:p>
    <w:p w14:paraId="7816AC4E">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15.1.1封面</w:t>
      </w:r>
    </w:p>
    <w:p w14:paraId="1639F61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15.1.2《开标一览表》(统一格式)；</w:t>
      </w:r>
    </w:p>
    <w:p w14:paraId="16ED9430">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15.1.3公开分项报价表；</w:t>
      </w:r>
    </w:p>
    <w:p w14:paraId="126A8692">
      <w:pPr>
        <w:pBdr>
          <w:top w:val="none" w:color="000000" w:sz="0" w:space="0"/>
          <w:left w:val="none" w:color="000000" w:sz="0" w:space="0"/>
          <w:bottom w:val="none" w:color="000000" w:sz="0" w:space="0"/>
          <w:right w:val="none" w:color="000000" w:sz="0" w:space="0"/>
        </w:pBdr>
        <w:spacing w:after="0" w:line="439" w:lineRule="atLeast"/>
        <w:ind w:firstLine="120"/>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15.2 投标正文部分（包含资质证明和技术部分）</w:t>
      </w:r>
    </w:p>
    <w:p w14:paraId="21139329">
      <w:pPr>
        <w:pBdr>
          <w:top w:val="none" w:color="000000" w:sz="0" w:space="0"/>
          <w:left w:val="none" w:color="000000" w:sz="0" w:space="0"/>
          <w:bottom w:val="none" w:color="000000" w:sz="0" w:space="0"/>
          <w:right w:val="none" w:color="000000" w:sz="0" w:space="0"/>
        </w:pBdr>
        <w:spacing w:after="0" w:line="439" w:lineRule="atLeast"/>
        <w:ind w:firstLine="361"/>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15.2.1资质证明文件部分</w:t>
      </w:r>
    </w:p>
    <w:p w14:paraId="4BE784F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15.2.1.1关于资格文件的声明函（详见投标文件格式）；</w:t>
      </w:r>
    </w:p>
    <w:p w14:paraId="3FD87BFB">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15.2.1.2投标承诺函（详见投标文件格式）；</w:t>
      </w:r>
    </w:p>
    <w:p w14:paraId="113B9BE9">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15.2.1.3投标人基本情况表（详见投标文件格式）；</w:t>
      </w:r>
    </w:p>
    <w:p w14:paraId="6AA9D88E">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15.2.1.4投标人法定代表人身份证复印件；</w:t>
      </w:r>
    </w:p>
    <w:p w14:paraId="463DB5D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15.2.1.5投标人法定代表人授权委托书原件（如有授权）（详见投标文件格式）</w:t>
      </w:r>
    </w:p>
    <w:p w14:paraId="1CFADDA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15.2.1.6投标人授权代理人身份证复印件（如有授权）</w:t>
      </w:r>
    </w:p>
    <w:p w14:paraId="48F3FE0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15.2.1.7投标单位营业执照副本或三证合一营业执照复印件；</w:t>
      </w:r>
    </w:p>
    <w:p w14:paraId="3EBD39E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15.2.1.8投标人参加本次政府采购活动前的财务状况报告或者银行出具的资信证明；</w:t>
      </w:r>
    </w:p>
    <w:p w14:paraId="3C20ADD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15.2.1.9投标人根据项目需求提供履行合同所必需的设备和专业技术能力的证明材料；</w:t>
      </w:r>
    </w:p>
    <w:p w14:paraId="57CA343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15.2.1.10投标人参加本次政府采购活动前半年（至少一个月）依法缴纳税收和社会保障资金的证明材料；</w:t>
      </w:r>
    </w:p>
    <w:p w14:paraId="6E70CA3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15.2.1.11投标人参加政府采购活动前三年在经营活动中没有重大违法记录的书面申明（详见投标文件格式）；</w:t>
      </w:r>
    </w:p>
    <w:p w14:paraId="6EE79951">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15.2.1.12投标人证明其符合招标文件规定的投标人特定资格条件的证书、证明和文件材料；（如有）</w:t>
      </w:r>
    </w:p>
    <w:p w14:paraId="67F341D6">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15.2.1.13中小企业声明函</w:t>
      </w:r>
    </w:p>
    <w:p w14:paraId="5C8A96AD">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15.2.1.14残疾人福利性单位声明函（如有）；</w:t>
      </w:r>
    </w:p>
    <w:p w14:paraId="23D0E51C">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15.2.1.1</w:t>
      </w:r>
      <w:r>
        <w:rPr>
          <w:rFonts w:hint="eastAsia" w:cs="宋体" w:asciiTheme="minorEastAsia" w:hAnsiTheme="minorEastAsia" w:eastAsiaTheme="minorEastAsia"/>
          <w:color w:val="000000"/>
          <w:sz w:val="24"/>
          <w:lang w:eastAsia="zh-CN"/>
        </w:rPr>
        <w:t>5</w:t>
      </w:r>
      <w:r>
        <w:rPr>
          <w:rFonts w:cs="宋体" w:asciiTheme="minorEastAsia" w:hAnsiTheme="minorEastAsia" w:eastAsiaTheme="minorEastAsia"/>
          <w:color w:val="000000"/>
          <w:sz w:val="24"/>
          <w:lang w:eastAsia="zh-CN"/>
        </w:rPr>
        <w:t>监狱企业证明文件（如有）</w:t>
      </w:r>
      <w:r>
        <w:rPr>
          <w:rFonts w:hint="eastAsia" w:cs="宋体" w:asciiTheme="minorEastAsia" w:hAnsiTheme="minorEastAsia" w:eastAsiaTheme="minorEastAsia"/>
          <w:color w:val="000000"/>
          <w:sz w:val="24"/>
          <w:lang w:eastAsia="zh-CN"/>
        </w:rPr>
        <w:t>；</w:t>
      </w:r>
    </w:p>
    <w:p w14:paraId="411F7F8B">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b/>
          <w:bCs/>
          <w:color w:val="000000"/>
          <w:sz w:val="24"/>
          <w:lang w:eastAsia="zh-CN"/>
        </w:rPr>
        <w:t>15.2</w:t>
      </w:r>
      <w:r>
        <w:rPr>
          <w:rFonts w:cs="宋体" w:asciiTheme="minorEastAsia" w:hAnsiTheme="minorEastAsia" w:eastAsiaTheme="minorEastAsia"/>
          <w:b/>
          <w:color w:val="000000"/>
          <w:sz w:val="24"/>
          <w:lang w:eastAsia="zh-CN"/>
        </w:rPr>
        <w:t>.2技术部分</w:t>
      </w:r>
    </w:p>
    <w:p w14:paraId="7C732BA2">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15.2.2.1服务要求偏离表（详见投标文件格式）；</w:t>
      </w:r>
    </w:p>
    <w:p w14:paraId="0380953D">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15.2.2.2商务要求偏离表（详见投标文件格式）；</w:t>
      </w:r>
    </w:p>
    <w:p w14:paraId="7403C44D">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15.2.2.3项目的技术及服务方案；</w:t>
      </w:r>
    </w:p>
    <w:p w14:paraId="66BAC0E9">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15.2.2.4项目实施方案和进度方案；</w:t>
      </w:r>
    </w:p>
    <w:p w14:paraId="0598B85C">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15.2.2.5质量保证措施和承诺；</w:t>
      </w:r>
    </w:p>
    <w:p w14:paraId="56C6DF72">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15.2.2.6售后服务内容；</w:t>
      </w:r>
    </w:p>
    <w:p w14:paraId="6FE47CC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15.2.2.7投入本项目技术（服务）人员一览表及相关证明材料；</w:t>
      </w:r>
    </w:p>
    <w:p w14:paraId="024E0579">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15.2.2.</w:t>
      </w:r>
      <w:r>
        <w:rPr>
          <w:rFonts w:hint="eastAsia" w:cs="宋体" w:asciiTheme="minorEastAsia" w:hAnsiTheme="minorEastAsia" w:eastAsiaTheme="minorEastAsia"/>
          <w:color w:val="000000"/>
          <w:sz w:val="24"/>
          <w:lang w:eastAsia="zh-CN"/>
        </w:rPr>
        <w:t>8类似业绩一览表</w:t>
      </w:r>
      <w:r>
        <w:rPr>
          <w:rFonts w:cs="宋体" w:asciiTheme="minorEastAsia" w:hAnsiTheme="minorEastAsia" w:eastAsiaTheme="minorEastAsia"/>
          <w:color w:val="000000"/>
          <w:sz w:val="24"/>
          <w:lang w:eastAsia="zh-CN"/>
        </w:rPr>
        <w:t>；</w:t>
      </w:r>
    </w:p>
    <w:p w14:paraId="49233C15">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15.2.2.</w:t>
      </w:r>
      <w:r>
        <w:rPr>
          <w:rFonts w:hint="eastAsia" w:cs="宋体" w:asciiTheme="minorEastAsia" w:hAnsiTheme="minorEastAsia" w:eastAsiaTheme="minorEastAsia"/>
          <w:color w:val="000000"/>
          <w:sz w:val="24"/>
          <w:lang w:eastAsia="zh-CN"/>
        </w:rPr>
        <w:t>9分包协议（如有）</w:t>
      </w:r>
      <w:r>
        <w:rPr>
          <w:rFonts w:cs="宋体" w:asciiTheme="minorEastAsia" w:hAnsiTheme="minorEastAsia" w:eastAsiaTheme="minorEastAsia"/>
          <w:color w:val="000000"/>
          <w:sz w:val="24"/>
          <w:lang w:eastAsia="zh-CN"/>
        </w:rPr>
        <w:t>；</w:t>
      </w:r>
    </w:p>
    <w:p w14:paraId="48ADC074">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15.2.2.</w:t>
      </w:r>
      <w:r>
        <w:rPr>
          <w:rFonts w:hint="eastAsia" w:cs="宋体" w:asciiTheme="minorEastAsia" w:hAnsiTheme="minorEastAsia" w:eastAsiaTheme="minorEastAsia"/>
          <w:color w:val="000000"/>
          <w:sz w:val="24"/>
          <w:lang w:eastAsia="zh-CN"/>
        </w:rPr>
        <w:t>10</w:t>
      </w:r>
      <w:r>
        <w:rPr>
          <w:rFonts w:cs="宋体" w:asciiTheme="minorEastAsia" w:hAnsiTheme="minorEastAsia" w:eastAsiaTheme="minorEastAsia"/>
          <w:color w:val="000000"/>
          <w:sz w:val="24"/>
          <w:lang w:eastAsia="zh-CN"/>
        </w:rPr>
        <w:t>其他投标人认为需要提供的材料；</w:t>
      </w:r>
    </w:p>
    <w:p w14:paraId="0E8AFE99">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2B889EB2">
      <w:pPr>
        <w:pBdr>
          <w:top w:val="none" w:color="000000" w:sz="0" w:space="0"/>
          <w:left w:val="none" w:color="000000" w:sz="0" w:space="0"/>
          <w:bottom w:val="none" w:color="000000" w:sz="0" w:space="0"/>
          <w:right w:val="none" w:color="000000" w:sz="0" w:space="0"/>
        </w:pBdr>
        <w:spacing w:after="0" w:line="439" w:lineRule="atLeast"/>
        <w:ind w:firstLine="142"/>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15.3投标文件由15.1、15.2款规定的内容共同组成。</w:t>
      </w:r>
    </w:p>
    <w:p w14:paraId="2EF1E990">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16. 投标文件编制要求   </w:t>
      </w:r>
    </w:p>
    <w:p w14:paraId="428DB1FD">
      <w:pPr>
        <w:pBdr>
          <w:top w:val="none" w:color="000000" w:sz="0" w:space="0"/>
          <w:left w:val="none" w:color="000000" w:sz="0" w:space="0"/>
          <w:bottom w:val="none" w:color="000000" w:sz="0" w:space="0"/>
          <w:right w:val="none" w:color="000000" w:sz="0" w:space="0"/>
        </w:pBdr>
        <w:spacing w:after="0" w:line="439" w:lineRule="atLeast"/>
        <w:ind w:firstLine="424"/>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16.1</w:t>
      </w:r>
      <w:r>
        <w:rPr>
          <w:rFonts w:cs="宋体" w:asciiTheme="minorEastAsia" w:hAnsiTheme="minorEastAsia" w:eastAsiaTheme="minorEastAsia"/>
          <w:b/>
          <w:color w:val="000000"/>
          <w:sz w:val="24"/>
          <w:lang w:eastAsia="zh-CN"/>
        </w:rPr>
        <w:t>电子投标文件编制要求：</w:t>
      </w:r>
      <w:r>
        <w:rPr>
          <w:rFonts w:cs="宋体" w:asciiTheme="minorEastAsia" w:hAnsiTheme="minorEastAsia" w:eastAsiaTheme="minorEastAsia"/>
          <w:color w:val="000000"/>
          <w:sz w:val="24"/>
          <w:lang w:eastAsia="zh-CN"/>
        </w:rPr>
        <w:t>投标人应使用</w:t>
      </w:r>
      <w:r>
        <w:rPr>
          <w:rFonts w:cs="宋体" w:asciiTheme="minorEastAsia" w:hAnsiTheme="minorEastAsia" w:eastAsiaTheme="minorEastAsia"/>
          <w:b/>
          <w:color w:val="000000"/>
          <w:sz w:val="24"/>
          <w:lang w:eastAsia="zh-CN"/>
        </w:rPr>
        <w:t>招标文件要求的投标文件制作软件制作电子投标文件</w:t>
      </w:r>
      <w:r>
        <w:rPr>
          <w:rFonts w:cs="宋体" w:asciiTheme="minorEastAsia" w:hAnsiTheme="minorEastAsia" w:eastAsiaTheme="minorEastAsia"/>
          <w:color w:val="000000"/>
          <w:sz w:val="24"/>
          <w:lang w:eastAsia="zh-CN"/>
        </w:rPr>
        <w:t>，电子投标文件按招标文件规定的格式制作，如果未按要求制作上传，可能导致投标无效。</w:t>
      </w:r>
    </w:p>
    <w:p w14:paraId="74513E11">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17. 投标报价（编制）要求的说明</w:t>
      </w:r>
    </w:p>
    <w:p w14:paraId="7A5D8EC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5DCBEE6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4C26A909">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17.3 一项投标内容只允许一个报价，采购代理机构不接受任何有选择性的投标报价。</w:t>
      </w:r>
    </w:p>
    <w:p w14:paraId="52AAB9AC">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17.4投标文件报价中的单价和总价全部采用人民币表示，除非合同的特殊条款另有规定。</w:t>
      </w:r>
    </w:p>
    <w:p w14:paraId="5DD5EAAC">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17.5最低的投标报价或最高的折扣比例是中标的重要条件，但不是中标的唯一条件。</w:t>
      </w:r>
    </w:p>
    <w:p w14:paraId="21F44783">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18. 投标保证金</w:t>
      </w:r>
    </w:p>
    <w:p w14:paraId="6A8F647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本项目无须缴纳投标保证金</w:t>
      </w:r>
      <w:r>
        <w:rPr>
          <w:rFonts w:cs="宋体" w:asciiTheme="minorEastAsia" w:hAnsiTheme="minorEastAsia" w:eastAsiaTheme="minorEastAsia"/>
          <w:b/>
          <w:color w:val="000000"/>
          <w:sz w:val="24"/>
          <w:lang w:eastAsia="zh-CN"/>
        </w:rPr>
        <w:t>。</w:t>
      </w:r>
    </w:p>
    <w:p w14:paraId="1BB66153">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19. 投标文件的有效期</w:t>
      </w:r>
    </w:p>
    <w:p w14:paraId="3A3A823C">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19.1在本招标文件规定的开标之日起九十（90）天内，投标人所提交的投标文件应保持有效。</w:t>
      </w:r>
      <w:r>
        <w:rPr>
          <w:rFonts w:cs="宋体" w:asciiTheme="minorEastAsia" w:hAnsiTheme="minorEastAsia" w:eastAsiaTheme="minorEastAsia"/>
          <w:b/>
          <w:color w:val="000000"/>
          <w:sz w:val="24"/>
          <w:lang w:eastAsia="zh-CN"/>
        </w:rPr>
        <w:t>有效期短于这个规定期限的投标文件，将被认定为未实质性响应招标文件要求。</w:t>
      </w:r>
    </w:p>
    <w:p w14:paraId="520C908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19.2在特殊情况下，采购代理机构可与投标人协商延长投标书的有效期。这种要求和答复都应以书面形式进行。同意延长有效期的投标人不能修改投标文件。拒绝接受延期要求的投标人的投标将被拒绝。</w:t>
      </w:r>
    </w:p>
    <w:p w14:paraId="7ED7D6B7">
      <w:pPr>
        <w:pBdr>
          <w:top w:val="none" w:color="000000" w:sz="0" w:space="0"/>
          <w:left w:val="none" w:color="000000" w:sz="0" w:space="0"/>
          <w:bottom w:val="none" w:color="000000" w:sz="0" w:space="0"/>
          <w:right w:val="none" w:color="000000" w:sz="0" w:space="0"/>
        </w:pBdr>
        <w:spacing w:after="0" w:line="439" w:lineRule="atLeast"/>
        <w:jc w:val="both"/>
        <w:outlineLvl w:val="1"/>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五、 投标文件的提交、撤回和修改</w:t>
      </w:r>
    </w:p>
    <w:p w14:paraId="40D3C209">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20. 投标文件的上传、提交</w:t>
      </w:r>
    </w:p>
    <w:p w14:paraId="675A03CE">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20.</w:t>
      </w:r>
      <w:r>
        <w:rPr>
          <w:rFonts w:cs="宋体" w:asciiTheme="minorEastAsia" w:hAnsiTheme="minorEastAsia" w:eastAsiaTheme="minorEastAsia"/>
          <w:b/>
          <w:color w:val="000000"/>
          <w:sz w:val="24"/>
          <w:lang w:eastAsia="zh-CN"/>
        </w:rPr>
        <w:t>1投标人应将制作好的加密电子投标文件按要求在投标截止时间前上传到交易系统平台中。</w:t>
      </w:r>
    </w:p>
    <w:p w14:paraId="4B7E020C">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21. 投标截止时间</w:t>
      </w:r>
    </w:p>
    <w:p w14:paraId="213E6DEC">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21.1</w:t>
      </w:r>
      <w:r>
        <w:rPr>
          <w:rFonts w:cs="宋体" w:asciiTheme="minorEastAsia" w:hAnsiTheme="minorEastAsia" w:eastAsiaTheme="minorEastAsia"/>
          <w:b/>
          <w:color w:val="000000"/>
          <w:sz w:val="24"/>
          <w:lang w:eastAsia="zh-CN"/>
        </w:rPr>
        <w:t>电子投标文件必须按招标公告中规定的网上投标截止时间前提交</w:t>
      </w:r>
      <w:r>
        <w:rPr>
          <w:rFonts w:cs="宋体" w:asciiTheme="minorEastAsia" w:hAnsiTheme="minorEastAsia" w:eastAsiaTheme="minorEastAsia"/>
          <w:color w:val="000000"/>
          <w:sz w:val="24"/>
          <w:lang w:eastAsia="zh-CN"/>
        </w:rPr>
        <w:t>，</w:t>
      </w:r>
      <w:r>
        <w:rPr>
          <w:rFonts w:cs="宋体" w:asciiTheme="minorEastAsia" w:hAnsiTheme="minorEastAsia" w:eastAsiaTheme="minorEastAsia"/>
          <w:b/>
          <w:color w:val="000000"/>
          <w:sz w:val="24"/>
          <w:lang w:eastAsia="zh-CN"/>
        </w:rPr>
        <w:t>否则投标无效</w:t>
      </w:r>
      <w:r>
        <w:rPr>
          <w:rFonts w:cs="宋体" w:asciiTheme="minorEastAsia" w:hAnsiTheme="minorEastAsia" w:eastAsiaTheme="minorEastAsia"/>
          <w:color w:val="000000"/>
          <w:sz w:val="24"/>
          <w:lang w:eastAsia="zh-CN"/>
        </w:rPr>
        <w:t>。</w:t>
      </w:r>
    </w:p>
    <w:p w14:paraId="7628AFF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21.2采购代理机构推迟投标截止时间时，应以更正公告的形式，通知所有投标人。在这种情况下，采购代理机构和投标人的权利和义务将受到新的截止期的约束。</w:t>
      </w:r>
    </w:p>
    <w:p w14:paraId="72E13E80">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21.3在投标截止时间止，采购代理机构于本项目（或标段）收到的电子投标文件少于三份的，采购代理机构有权宣布本项目（或标段）招标失败。</w:t>
      </w:r>
    </w:p>
    <w:p w14:paraId="7457B27D">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22. 投标文件的修改和撤回</w:t>
      </w:r>
    </w:p>
    <w:p w14:paraId="71FAE9D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22.1投标人在提交投标文件截止时间前，可对其投标文件进行撤回或修改。</w:t>
      </w:r>
    </w:p>
    <w:p w14:paraId="1F14B544">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23.2开标后投标人不得撤回投标。</w:t>
      </w:r>
    </w:p>
    <w:p w14:paraId="083E5AAB">
      <w:pPr>
        <w:pBdr>
          <w:top w:val="none" w:color="000000" w:sz="0" w:space="0"/>
          <w:left w:val="none" w:color="000000" w:sz="0" w:space="0"/>
          <w:bottom w:val="none" w:color="000000" w:sz="0" w:space="0"/>
          <w:right w:val="none" w:color="000000" w:sz="0" w:space="0"/>
        </w:pBdr>
        <w:spacing w:after="0" w:line="439" w:lineRule="atLeast"/>
        <w:jc w:val="both"/>
        <w:outlineLvl w:val="1"/>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六、开标和评标</w:t>
      </w:r>
    </w:p>
    <w:p w14:paraId="21B6DB7D">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23. 开标</w:t>
      </w:r>
    </w:p>
    <w:p w14:paraId="174AC634">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23.1采购代理机构按采购公告规定的时间、地点主持不见面开标活动。开标仪式由采购代理机构、采购人等主持。</w:t>
      </w:r>
    </w:p>
    <w:p w14:paraId="1E312DB4">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23.2</w:t>
      </w:r>
      <w:r>
        <w:rPr>
          <w:rFonts w:cs="宋体" w:asciiTheme="minorEastAsia" w:hAnsiTheme="minorEastAsia" w:eastAsiaTheme="minorEastAsia"/>
          <w:b/>
          <w:color w:val="000000"/>
          <w:sz w:val="24"/>
          <w:lang w:eastAsia="zh-CN"/>
        </w:rPr>
        <w:t>参加开标的投标法定代表人或授权代理人须在项目开标前登录苏采云不见面开标系统，进入网上不见面开标大厅，做好相关准备工作。</w:t>
      </w:r>
    </w:p>
    <w:p w14:paraId="35333C2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23.3</w:t>
      </w:r>
      <w:r>
        <w:rPr>
          <w:rFonts w:cs="宋体" w:asciiTheme="minorEastAsia" w:hAnsiTheme="minorEastAsia" w:eastAsiaTheme="minorEastAsia"/>
          <w:b/>
          <w:color w:val="000000"/>
          <w:sz w:val="24"/>
          <w:lang w:eastAsia="zh-CN"/>
        </w:rPr>
        <w:t>本项目开标后在规定的解密时间内，投标人须自行登录网上开标大厅解密投标文件，解密时间为</w:t>
      </w:r>
      <w:r>
        <w:rPr>
          <w:rFonts w:hint="eastAsia" w:cs="宋体" w:asciiTheme="minorEastAsia" w:hAnsiTheme="minorEastAsia" w:eastAsiaTheme="minorEastAsia"/>
          <w:b/>
          <w:color w:val="000000"/>
          <w:sz w:val="24"/>
          <w:lang w:eastAsia="zh-CN"/>
        </w:rPr>
        <w:t>15</w:t>
      </w:r>
      <w:r>
        <w:rPr>
          <w:rFonts w:cs="宋体" w:asciiTheme="minorEastAsia" w:hAnsiTheme="minorEastAsia" w:eastAsiaTheme="minorEastAsia"/>
          <w:b/>
          <w:color w:val="000000"/>
          <w:sz w:val="24"/>
          <w:lang w:eastAsia="zh-CN"/>
        </w:rPr>
        <w:t>分钟，因自身原因导致解密失败的，由投标人自行承担相关责任。</w:t>
      </w:r>
    </w:p>
    <w:p w14:paraId="0F6039A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23.4采购代理机构在开标仪式上，将公布投标人的名称、投标价格，并将作唱标记录。</w:t>
      </w:r>
    </w:p>
    <w:p w14:paraId="6AD15DBA">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23.5投标人代表对开标过程和开标记录有疑义，以及认为采购人、采购代理机构相关工作人员有需要回避的情形的，</w:t>
      </w:r>
      <w:r>
        <w:rPr>
          <w:rFonts w:cs="宋体" w:asciiTheme="minorEastAsia" w:hAnsiTheme="minorEastAsia" w:eastAsiaTheme="minorEastAsia"/>
          <w:b/>
          <w:color w:val="000000"/>
          <w:sz w:val="24"/>
          <w:lang w:eastAsia="zh-CN"/>
        </w:rPr>
        <w:t>应通过不见面开标大厅提出</w:t>
      </w:r>
      <w:r>
        <w:rPr>
          <w:rFonts w:cs="宋体" w:asciiTheme="minorEastAsia" w:hAnsiTheme="minorEastAsia" w:eastAsiaTheme="minorEastAsia"/>
          <w:color w:val="000000"/>
          <w:sz w:val="24"/>
          <w:lang w:eastAsia="zh-CN"/>
        </w:rPr>
        <w:t>询问或者回避申请。采购人、采购代理机构对投标人代表提出的询问或者回避申请应当及时处理。</w:t>
      </w:r>
    </w:p>
    <w:p w14:paraId="28FE4CBF">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23. 评标委员会</w:t>
      </w:r>
    </w:p>
    <w:p w14:paraId="7500A3A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23.1评标委员会由采购人或委托采购代理机构依法组建，负责本项目的评标事务。</w:t>
      </w:r>
    </w:p>
    <w:p w14:paraId="378E5AB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23.2评标委员会独立履行下列职责：</w:t>
      </w:r>
    </w:p>
    <w:p w14:paraId="0592584A">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23.2.1审查投标文件是否符合招标文件的要求，并作出评价；</w:t>
      </w:r>
    </w:p>
    <w:p w14:paraId="51E37129">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23.2.2可以要求投标供应商对投标文件有关事项作出解释或澄清；</w:t>
      </w:r>
    </w:p>
    <w:p w14:paraId="29EF4F0E">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23.2.3推荐中标候选供应商名单，或者受采购人委托按照事先确定的办法直接确定中标供应商；</w:t>
      </w:r>
    </w:p>
    <w:p w14:paraId="1DD06F6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23.2.4向采购代理机构或者有关部门报告非法干预评标工作的行为；</w:t>
      </w:r>
    </w:p>
    <w:p w14:paraId="265AD0B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23.3评标委员会成员应当履行下列义务：</w:t>
      </w:r>
    </w:p>
    <w:p w14:paraId="78C46F34">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23.3.1遵纪守法，客观、公正、廉洁地履行职责；</w:t>
      </w:r>
    </w:p>
    <w:p w14:paraId="449A4E7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23.3.2按照招标文件规定的评标办法和评标标准进行评标，对评审意见承担个人责任；</w:t>
      </w:r>
    </w:p>
    <w:p w14:paraId="2675080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23.3.3对评标过程和结果，以及投标人的商业秘密保密；</w:t>
      </w:r>
    </w:p>
    <w:p w14:paraId="35BA5E22">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23.3.4参与评标报告的起草；</w:t>
      </w:r>
    </w:p>
    <w:p w14:paraId="0A7D040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23.3.5配合采购代理机构答复投标供应商提出的质疑；</w:t>
      </w:r>
    </w:p>
    <w:p w14:paraId="011B939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23.3.6配合相关部门的投诉处理工作；</w:t>
      </w:r>
    </w:p>
    <w:p w14:paraId="50A0A791">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25. 评标内容的保密</w:t>
      </w:r>
    </w:p>
    <w:p w14:paraId="1FA0253D">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25.1公开开标后，直到宣布授予中标供应商合同为止，凡属于审查、澄清、评价和比较投标的所有资料，有关授予合同的信息都不应向投标人或与评标无关的其他人泄露。</w:t>
      </w:r>
    </w:p>
    <w:p w14:paraId="2B1DE34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25.2 在投标文件的审查、澄清、评价和比较以及授予合同的过程中，投标人对采购代理机构和评标委员会成员施加影响的任何行为，都将取消其投标资格。</w:t>
      </w:r>
    </w:p>
    <w:p w14:paraId="5C74E684">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25.3在评标期间，采购代理机构将通过指定联络人与投标人进行联系。</w:t>
      </w:r>
    </w:p>
    <w:p w14:paraId="1F656720">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26.对投标文件初审</w:t>
      </w:r>
    </w:p>
    <w:p w14:paraId="299BDDEF">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26.1投标文件初审分为资格性检查和符合性检查。</w:t>
      </w:r>
    </w:p>
    <w:p w14:paraId="6FCE138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26.1.1资格性检查。依据法律法规和招标文件的规定，采购人或者采购代理机构依法对投标人的资格进行审查。对投标文件中的资格证明等进行审查，以确定投标供应商是否具备投标资格。</w:t>
      </w:r>
    </w:p>
    <w:p w14:paraId="0167E290">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26.1.2 关于信用记录查询：</w:t>
      </w:r>
    </w:p>
    <w:p w14:paraId="58B21074">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729ADBAC">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26.1.2.1查询时间：评标</w:t>
      </w:r>
      <w:r>
        <w:rPr>
          <w:rFonts w:hint="eastAsia" w:cs="宋体" w:asciiTheme="minorEastAsia" w:hAnsiTheme="minorEastAsia" w:eastAsiaTheme="minorEastAsia"/>
          <w:color w:val="000000"/>
          <w:sz w:val="24"/>
          <w:lang w:eastAsia="zh-CN"/>
        </w:rPr>
        <w:t>阶段</w:t>
      </w:r>
    </w:p>
    <w:p w14:paraId="194C4B7E">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26.1.2.2查询渠道：通过“信用中国”网站、中国政府采购网等渠道查询相关主体信用记录。</w:t>
      </w:r>
    </w:p>
    <w:p w14:paraId="7F16CCE0">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207B284C">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26.1.2.4信用记录使用规则：评审小组在对供应商进行资格性审查时，应根据查询结果对供应商的不良信用记录逐项甄别确认。</w:t>
      </w:r>
    </w:p>
    <w:p w14:paraId="052D5A22">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26.1.3符合性检查。依据招标文件的规定，从投标文件的有效性、完整性和对招标文件的响应程度进行审查，以确定是否对招标文件的实质性要求作出响应。</w:t>
      </w:r>
    </w:p>
    <w:p w14:paraId="5E94BEFA">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26.2开标后，评标委员会将审查投标文件是否实质性响应招标文件的要求、内容是否完整、价格构成有无计算错误、文件签署是否齐全等。投标文件属下列情况之一的，评标委员会将按无效投标处理：</w:t>
      </w:r>
    </w:p>
    <w:p w14:paraId="4B54BCA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26.2.1 不同投标人的投标文件由同一单位或者个人编制；</w:t>
      </w:r>
    </w:p>
    <w:p w14:paraId="47750E4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26.2.2不同投标人委托同一单位或者个人办理投标事宜；</w:t>
      </w:r>
    </w:p>
    <w:p w14:paraId="369094F9">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26.2.3不同投标人的投标文件载明的项目管理成员或者联系人员为同一人；</w:t>
      </w:r>
    </w:p>
    <w:p w14:paraId="6361C0A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26.2.4不同投标人的投标文件异常一致或者投标报价呈规律性差异；</w:t>
      </w:r>
    </w:p>
    <w:p w14:paraId="364AA60B">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26.2.5不同投标人的投标文件相互混装；</w:t>
      </w:r>
    </w:p>
    <w:p w14:paraId="34A2E0D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23EE070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7550D2F0">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169E0FB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26.6评标委员会将对确定为实质性响应的投标进行审核，看其是否有计算上或累加上的算术错误，修正错误的原则如下：</w:t>
      </w:r>
    </w:p>
    <w:p w14:paraId="2510BDC6">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26.6.1投标文件中开标一览表（报价表）内容与投标文件中相应内容不一致的，以开标一览表（报价表）为准；</w:t>
      </w:r>
    </w:p>
    <w:p w14:paraId="74406094">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26.6.2大写金额和小写金额不一致的，以大写金额为准；</w:t>
      </w:r>
    </w:p>
    <w:p w14:paraId="3A1A4C27">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26.6.3单价金额小数点或者百分比有明显错位的，以开标一览表的总价为准，并修改单价；</w:t>
      </w:r>
    </w:p>
    <w:p w14:paraId="0E9BE51A">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26.6.4总价金额与按单价汇总金额不一致的，以单价金额计算结果为准。</w:t>
      </w:r>
    </w:p>
    <w:p w14:paraId="0404580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同时出现两种以上不一致的，按照前款规定的顺序修正。修正后的报价按照本须知26.6条规定经投标人确认后产生约束力，投标人不确认的，其投标无效。</w:t>
      </w:r>
    </w:p>
    <w:p w14:paraId="7639748B">
      <w:pPr>
        <w:pStyle w:val="199"/>
        <w:spacing w:line="480" w:lineRule="exact"/>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w:t>
      </w:r>
      <w:r>
        <w:rPr>
          <w:rFonts w:hint="eastAsia" w:cs="微软雅黑" w:asciiTheme="minorEastAsia" w:hAnsiTheme="minorEastAsia" w:eastAsiaTheme="minorEastAsia"/>
          <w:b/>
          <w:sz w:val="24"/>
          <w:szCs w:val="24"/>
          <w:lang w:eastAsia="zh-CN"/>
        </w:rPr>
        <w:t>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lang w:eastAsia="zh-CN"/>
        </w:rPr>
        <w:t>2026</w:t>
      </w:r>
      <w:r>
        <w:rPr>
          <w:rFonts w:hint="eastAsia" w:cs="微软雅黑"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2号</w:t>
      </w:r>
      <w:r>
        <w:rPr>
          <w:rFonts w:hint="eastAsia" w:cs="微软雅黑" w:asciiTheme="minorEastAsia" w:hAnsiTheme="minorEastAsia" w:eastAsiaTheme="minorEastAsia"/>
          <w:b/>
          <w:sz w:val="24"/>
          <w:szCs w:val="24"/>
          <w:lang w:eastAsia="zh-CN"/>
        </w:rPr>
        <w:t>），应当要求其在不见面开标大厅内合理的时间内提供说明，必要时提交相关证明材料：投标人不能证明其报价合理性的，评标委员会应当将其作为无效投标处理。</w:t>
      </w:r>
    </w:p>
    <w:p w14:paraId="52EAC0D0">
      <w:pPr>
        <w:pStyle w:val="199"/>
        <w:spacing w:line="480" w:lineRule="exact"/>
        <w:ind w:firstLine="482" w:firstLineChars="200"/>
        <w:rPr>
          <w:rFonts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异常低价投标（响应）审查的情形和具体要求如下：</w:t>
      </w:r>
    </w:p>
    <w:p w14:paraId="50BA8343">
      <w:pPr>
        <w:pStyle w:val="199"/>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7.1</w:t>
      </w:r>
      <w:r>
        <w:rPr>
          <w:rFonts w:asciiTheme="minorEastAsia" w:hAnsiTheme="minorEastAsia" w:eastAsiaTheme="minorEastAsia"/>
          <w:b/>
          <w:sz w:val="24"/>
          <w:szCs w:val="24"/>
          <w:lang w:eastAsia="zh-CN"/>
        </w:rPr>
        <w:t xml:space="preserve"> </w:t>
      </w:r>
      <w:r>
        <w:rPr>
          <w:rFonts w:hint="eastAsia" w:cs="微软雅黑" w:asciiTheme="minorEastAsia" w:hAnsiTheme="minorEastAsia" w:eastAsiaTheme="minorEastAsia"/>
          <w:b/>
          <w:sz w:val="24"/>
          <w:szCs w:val="24"/>
          <w:lang w:eastAsia="zh-CN"/>
        </w:rPr>
        <w:t>投标（响应）报价低于全部通过符合性审查供应商投标（响应）报价平均值</w:t>
      </w:r>
      <w:r>
        <w:rPr>
          <w:rFonts w:asciiTheme="minorEastAsia" w:hAnsiTheme="minorEastAsia" w:eastAsiaTheme="minorEastAsia"/>
          <w:b/>
          <w:sz w:val="24"/>
          <w:szCs w:val="24"/>
          <w:lang w:eastAsia="zh-CN"/>
        </w:rPr>
        <w:t>50%</w:t>
      </w:r>
      <w:r>
        <w:rPr>
          <w:rFonts w:hint="eastAsia" w:cs="微软雅黑" w:asciiTheme="minorEastAsia" w:hAnsiTheme="minorEastAsia" w:eastAsiaTheme="minorEastAsia"/>
          <w:b/>
          <w:sz w:val="24"/>
          <w:szCs w:val="24"/>
          <w:lang w:eastAsia="zh-CN"/>
        </w:rPr>
        <w:t>的，即投标（响应）报价</w:t>
      </w:r>
      <w:r>
        <w:rPr>
          <w:rFonts w:asciiTheme="minorEastAsia" w:hAnsiTheme="minorEastAsia" w:eastAsiaTheme="minorEastAsia"/>
          <w:b/>
          <w:sz w:val="24"/>
          <w:szCs w:val="24"/>
          <w:lang w:eastAsia="zh-CN"/>
        </w:rPr>
        <w:t>&lt;</w:t>
      </w:r>
      <w:r>
        <w:rPr>
          <w:rFonts w:hint="eastAsia" w:cs="微软雅黑" w:asciiTheme="minorEastAsia" w:hAnsiTheme="minorEastAsia" w:eastAsiaTheme="minorEastAsia"/>
          <w:b/>
          <w:sz w:val="24"/>
          <w:szCs w:val="24"/>
          <w:lang w:eastAsia="zh-CN"/>
        </w:rPr>
        <w:t>全部通过符合性审查供应商投标（响应）报价平均值</w:t>
      </w:r>
      <w:r>
        <w:rPr>
          <w:rFonts w:asciiTheme="minorEastAsia" w:hAnsiTheme="minorEastAsia" w:eastAsiaTheme="minorEastAsia"/>
          <w:b/>
          <w:sz w:val="24"/>
          <w:szCs w:val="24"/>
          <w:lang w:eastAsia="zh-CN"/>
        </w:rPr>
        <w:t>×50%</w:t>
      </w:r>
      <w:r>
        <w:rPr>
          <w:rFonts w:hint="eastAsia" w:cs="微软雅黑" w:asciiTheme="minorEastAsia" w:hAnsiTheme="minorEastAsia" w:eastAsiaTheme="minorEastAsia"/>
          <w:b/>
          <w:sz w:val="24"/>
          <w:szCs w:val="24"/>
          <w:lang w:eastAsia="zh-CN"/>
        </w:rPr>
        <w:t>；</w:t>
      </w:r>
    </w:p>
    <w:p w14:paraId="00EF0D56">
      <w:pPr>
        <w:pStyle w:val="199"/>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w:t>
      </w:r>
      <w:r>
        <w:rPr>
          <w:rFonts w:asciiTheme="minorEastAsia" w:hAnsiTheme="minorEastAsia" w:eastAsiaTheme="minorEastAsia"/>
          <w:b/>
          <w:sz w:val="24"/>
          <w:szCs w:val="24"/>
          <w:lang w:eastAsia="zh-CN"/>
        </w:rPr>
        <w:t xml:space="preserve">.2 </w:t>
      </w:r>
      <w:r>
        <w:rPr>
          <w:rFonts w:hint="eastAsia" w:cs="微软雅黑" w:asciiTheme="minorEastAsia" w:hAnsiTheme="minorEastAsia" w:eastAsiaTheme="minorEastAsia"/>
          <w:b/>
          <w:sz w:val="24"/>
          <w:szCs w:val="24"/>
          <w:lang w:eastAsia="zh-CN"/>
        </w:rPr>
        <w:t>投标（响应）报价低于通过符合性审查的次低报价供应商投标（响应）报价</w:t>
      </w:r>
      <w:r>
        <w:rPr>
          <w:rFonts w:asciiTheme="minorEastAsia" w:hAnsiTheme="minorEastAsia" w:eastAsiaTheme="minorEastAsia"/>
          <w:b/>
          <w:sz w:val="24"/>
          <w:szCs w:val="24"/>
          <w:lang w:eastAsia="zh-CN"/>
        </w:rPr>
        <w:t>50%</w:t>
      </w:r>
      <w:r>
        <w:rPr>
          <w:rFonts w:hint="eastAsia" w:cs="微软雅黑" w:asciiTheme="minorEastAsia" w:hAnsiTheme="minorEastAsia" w:eastAsiaTheme="minorEastAsia"/>
          <w:b/>
          <w:sz w:val="24"/>
          <w:szCs w:val="24"/>
          <w:lang w:eastAsia="zh-CN"/>
        </w:rPr>
        <w:t>的，即投标（响应）报价</w:t>
      </w:r>
      <w:r>
        <w:rPr>
          <w:rFonts w:asciiTheme="minorEastAsia" w:hAnsiTheme="minorEastAsia" w:eastAsiaTheme="minorEastAsia"/>
          <w:b/>
          <w:sz w:val="24"/>
          <w:szCs w:val="24"/>
          <w:lang w:eastAsia="zh-CN"/>
        </w:rPr>
        <w:t>&lt;</w:t>
      </w:r>
      <w:r>
        <w:rPr>
          <w:rFonts w:hint="eastAsia" w:cs="微软雅黑" w:asciiTheme="minorEastAsia" w:hAnsiTheme="minorEastAsia" w:eastAsiaTheme="minorEastAsia"/>
          <w:b/>
          <w:sz w:val="24"/>
          <w:szCs w:val="24"/>
          <w:lang w:eastAsia="zh-CN"/>
        </w:rPr>
        <w:t>通过符合性审查的次低报价供应商投标（响应）报价</w:t>
      </w:r>
      <w:r>
        <w:rPr>
          <w:rFonts w:asciiTheme="minorEastAsia" w:hAnsiTheme="minorEastAsia" w:eastAsiaTheme="minorEastAsia"/>
          <w:b/>
          <w:sz w:val="24"/>
          <w:szCs w:val="24"/>
          <w:lang w:eastAsia="zh-CN"/>
        </w:rPr>
        <w:t>×50%</w:t>
      </w:r>
      <w:r>
        <w:rPr>
          <w:rFonts w:hint="eastAsia" w:cs="微软雅黑" w:asciiTheme="minorEastAsia" w:hAnsiTheme="minorEastAsia" w:eastAsiaTheme="minorEastAsia"/>
          <w:b/>
          <w:sz w:val="24"/>
          <w:szCs w:val="24"/>
          <w:lang w:eastAsia="zh-CN"/>
        </w:rPr>
        <w:t>；</w:t>
      </w:r>
    </w:p>
    <w:p w14:paraId="7AE64954">
      <w:pPr>
        <w:pStyle w:val="199"/>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w:t>
      </w:r>
      <w:r>
        <w:rPr>
          <w:rFonts w:asciiTheme="minorEastAsia" w:hAnsiTheme="minorEastAsia" w:eastAsiaTheme="minorEastAsia"/>
          <w:b/>
          <w:sz w:val="24"/>
          <w:szCs w:val="24"/>
          <w:lang w:eastAsia="zh-CN"/>
        </w:rPr>
        <w:t xml:space="preserve">.3 </w:t>
      </w:r>
      <w:r>
        <w:rPr>
          <w:rFonts w:hint="eastAsia" w:cs="微软雅黑" w:asciiTheme="minorEastAsia" w:hAnsiTheme="minorEastAsia" w:eastAsiaTheme="minorEastAsia"/>
          <w:b/>
          <w:sz w:val="24"/>
          <w:szCs w:val="24"/>
          <w:lang w:eastAsia="zh-CN"/>
        </w:rPr>
        <w:t>投标（响应）报价低于采购项目最高限价</w:t>
      </w:r>
      <w:r>
        <w:rPr>
          <w:rFonts w:asciiTheme="minorEastAsia" w:hAnsiTheme="minorEastAsia" w:eastAsiaTheme="minorEastAsia"/>
          <w:b/>
          <w:sz w:val="24"/>
          <w:szCs w:val="24"/>
          <w:lang w:eastAsia="zh-CN"/>
        </w:rPr>
        <w:t>45%</w:t>
      </w:r>
      <w:r>
        <w:rPr>
          <w:rFonts w:hint="eastAsia" w:cs="微软雅黑" w:asciiTheme="minorEastAsia" w:hAnsiTheme="minorEastAsia" w:eastAsiaTheme="minorEastAsia"/>
          <w:b/>
          <w:sz w:val="24"/>
          <w:szCs w:val="24"/>
          <w:lang w:eastAsia="zh-CN"/>
        </w:rPr>
        <w:t>的，即投标（响应）报价</w:t>
      </w:r>
      <w:r>
        <w:rPr>
          <w:rFonts w:asciiTheme="minorEastAsia" w:hAnsiTheme="minorEastAsia" w:eastAsiaTheme="minorEastAsia"/>
          <w:b/>
          <w:sz w:val="24"/>
          <w:szCs w:val="24"/>
          <w:lang w:eastAsia="zh-CN"/>
        </w:rPr>
        <w:t>&lt;</w:t>
      </w:r>
      <w:r>
        <w:rPr>
          <w:rFonts w:hint="eastAsia" w:cs="微软雅黑" w:asciiTheme="minorEastAsia" w:hAnsiTheme="minorEastAsia" w:eastAsiaTheme="minorEastAsia"/>
          <w:b/>
          <w:sz w:val="24"/>
          <w:szCs w:val="24"/>
          <w:lang w:eastAsia="zh-CN"/>
        </w:rPr>
        <w:t>采购项目最高限价</w:t>
      </w:r>
      <w:r>
        <w:rPr>
          <w:rFonts w:asciiTheme="minorEastAsia" w:hAnsiTheme="minorEastAsia" w:eastAsiaTheme="minorEastAsia"/>
          <w:b/>
          <w:sz w:val="24"/>
          <w:szCs w:val="24"/>
          <w:lang w:eastAsia="zh-CN"/>
        </w:rPr>
        <w:t>×45%</w:t>
      </w:r>
      <w:r>
        <w:rPr>
          <w:rFonts w:hint="eastAsia" w:cs="微软雅黑" w:asciiTheme="minorEastAsia" w:hAnsiTheme="minorEastAsia" w:eastAsiaTheme="minorEastAsia"/>
          <w:b/>
          <w:sz w:val="24"/>
          <w:szCs w:val="24"/>
          <w:lang w:eastAsia="zh-CN"/>
        </w:rPr>
        <w:t>；</w:t>
      </w:r>
    </w:p>
    <w:p w14:paraId="2B567539">
      <w:pPr>
        <w:pStyle w:val="199"/>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w:t>
      </w:r>
      <w:r>
        <w:rPr>
          <w:rFonts w:asciiTheme="minorEastAsia" w:hAnsiTheme="minorEastAsia" w:eastAsiaTheme="minorEastAsia"/>
          <w:b/>
          <w:sz w:val="24"/>
          <w:szCs w:val="24"/>
          <w:lang w:eastAsia="zh-CN"/>
        </w:rPr>
        <w:t xml:space="preserve">.4 </w:t>
      </w:r>
      <w:r>
        <w:rPr>
          <w:rFonts w:hint="eastAsia" w:cs="微软雅黑" w:asciiTheme="minorEastAsia" w:hAnsiTheme="minorEastAsia" w:eastAsiaTheme="minorEastAsia"/>
          <w:b/>
          <w:sz w:val="24"/>
          <w:szCs w:val="24"/>
          <w:lang w:eastAsia="zh-CN"/>
        </w:rPr>
        <w:t>评审委员会基于专业判断，认为供应商报价过低，有可能影响产品质量或者不能诚信履约的其他情形。</w:t>
      </w:r>
    </w:p>
    <w:p w14:paraId="2CDCE0C5">
      <w:pPr>
        <w:pStyle w:val="199"/>
        <w:spacing w:line="480" w:lineRule="exact"/>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26.8</w:t>
      </w:r>
      <w:r>
        <w:rPr>
          <w:rFonts w:asciiTheme="minorEastAsia" w:hAnsiTheme="minorEastAsia" w:eastAsiaTheme="minorEastAsia"/>
          <w:b/>
          <w:sz w:val="24"/>
          <w:szCs w:val="24"/>
          <w:lang w:eastAsia="zh-CN"/>
        </w:rPr>
        <w:t xml:space="preserve"> </w:t>
      </w:r>
      <w:r>
        <w:rPr>
          <w:rFonts w:hint="eastAsia" w:cs="宋体" w:asciiTheme="minorEastAsia" w:hAnsiTheme="minorEastAsia" w:eastAsiaTheme="minorEastAsia"/>
          <w:b/>
          <w:bCs/>
          <w:sz w:val="24"/>
          <w:lang w:eastAsia="zh-CN"/>
        </w:rPr>
        <w:t>评审委员会启动异常低价投标（响应）审查后，属于前述第</w:t>
      </w:r>
      <w:r>
        <w:rPr>
          <w:rFonts w:cs="宋体" w:asciiTheme="minorEastAsia" w:hAnsiTheme="minorEastAsia" w:eastAsiaTheme="minorEastAsia"/>
          <w:b/>
          <w:bCs/>
          <w:sz w:val="24"/>
          <w:lang w:eastAsia="zh-CN"/>
        </w:rPr>
        <w:t>1</w:t>
      </w:r>
      <w:r>
        <w:rPr>
          <w:rFonts w:hint="eastAsia" w:cs="宋体" w:asciiTheme="minorEastAsia" w:hAnsiTheme="minorEastAsia" w:eastAsiaTheme="minorEastAsia"/>
          <w:b/>
          <w:bCs/>
          <w:sz w:val="24"/>
          <w:lang w:eastAsia="zh-CN"/>
        </w:rPr>
        <w:t>项至第</w:t>
      </w:r>
      <w:r>
        <w:rPr>
          <w:rFonts w:cs="宋体" w:asciiTheme="minorEastAsia" w:hAnsiTheme="minorEastAsia" w:eastAsiaTheme="minorEastAsia"/>
          <w:b/>
          <w:bCs/>
          <w:sz w:val="24"/>
          <w:lang w:eastAsia="zh-CN"/>
        </w:rPr>
        <w:t>4</w:t>
      </w:r>
      <w:r>
        <w:rPr>
          <w:rFonts w:hint="eastAsia" w:cs="宋体" w:asciiTheme="minorEastAsia" w:hAnsiTheme="minorEastAsia" w:eastAsiaTheme="minorEastAsia"/>
          <w:b/>
          <w:bCs/>
          <w:sz w:val="24"/>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cs="宋体" w:asciiTheme="minorEastAsia" w:hAnsiTheme="minorEastAsia" w:eastAsiaTheme="minorEastAsia"/>
          <w:b/>
          <w:bCs/>
          <w:sz w:val="24"/>
          <w:lang w:eastAsia="zh-CN"/>
        </w:rPr>
        <w:t>30</w:t>
      </w:r>
      <w:r>
        <w:rPr>
          <w:rFonts w:hint="eastAsia" w:cs="宋体" w:asciiTheme="minorEastAsia" w:hAnsiTheme="minorEastAsia" w:eastAsiaTheme="minorEastAsia"/>
          <w:b/>
          <w:bCs/>
          <w:sz w:val="24"/>
          <w:lang w:eastAsia="zh-CN"/>
        </w:rPr>
        <w:t>分钟。其中，属于第</w:t>
      </w:r>
      <w:r>
        <w:rPr>
          <w:rFonts w:cs="宋体" w:asciiTheme="minorEastAsia" w:hAnsiTheme="minorEastAsia" w:eastAsiaTheme="minorEastAsia"/>
          <w:b/>
          <w:bCs/>
          <w:sz w:val="24"/>
          <w:lang w:eastAsia="zh-CN"/>
        </w:rPr>
        <w:t>3</w:t>
      </w:r>
      <w:r>
        <w:rPr>
          <w:rFonts w:hint="eastAsia" w:cs="宋体" w:asciiTheme="minorEastAsia" w:hAnsiTheme="minorEastAsia" w:eastAsiaTheme="minorEastAsia"/>
          <w:b/>
          <w:bCs/>
          <w:sz w:val="24"/>
          <w:lang w:eastAsia="zh-CN"/>
        </w:rPr>
        <w:t>项情形，供应商已随投标（响应）文件一并提交相关书面说明及必要的证明材料的，在评审现场可不再重复提交。</w:t>
      </w:r>
      <w:r>
        <w:rPr>
          <w:rFonts w:asciiTheme="minorEastAsia" w:hAnsiTheme="minorEastAsia" w:eastAsiaTheme="minorEastAsia"/>
          <w:b/>
          <w:sz w:val="24"/>
          <w:szCs w:val="24"/>
          <w:lang w:eastAsia="zh-CN"/>
        </w:rPr>
        <w:br w:type="textWrapping"/>
      </w:r>
      <w:r>
        <w:rPr>
          <w:rFonts w:hint="eastAsia" w:asciiTheme="minorEastAsia" w:hAnsiTheme="minorEastAsia" w:eastAsiaTheme="minorEastAsia"/>
          <w:b/>
          <w:sz w:val="24"/>
          <w:szCs w:val="24"/>
          <w:lang w:eastAsia="zh-CN"/>
        </w:rPr>
        <w:t xml:space="preserve">    26.</w:t>
      </w:r>
      <w:r>
        <w:rPr>
          <w:rFonts w:asciiTheme="minorEastAsia" w:hAnsiTheme="minorEastAsia" w:eastAsiaTheme="minorEastAsia"/>
          <w:b/>
          <w:sz w:val="24"/>
          <w:szCs w:val="24"/>
          <w:lang w:eastAsia="zh-CN"/>
        </w:rPr>
        <w:t xml:space="preserve">9 </w:t>
      </w:r>
      <w:r>
        <w:rPr>
          <w:rFonts w:hint="eastAsia" w:cs="宋体" w:asciiTheme="minorEastAsia" w:hAnsiTheme="minorEastAsia" w:eastAsiaTheme="minorEastAsia"/>
          <w:b/>
          <w:bCs/>
          <w:sz w:val="24"/>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B992388">
      <w:pPr>
        <w:pStyle w:val="199"/>
        <w:spacing w:line="48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26.1</w:t>
      </w:r>
      <w:r>
        <w:rPr>
          <w:rFonts w:asciiTheme="minorEastAsia" w:hAnsiTheme="minorEastAsia" w:eastAsiaTheme="minorEastAsia"/>
          <w:sz w:val="24"/>
          <w:szCs w:val="24"/>
          <w:lang w:eastAsia="zh-CN"/>
        </w:rPr>
        <w:t xml:space="preserve">0 </w:t>
      </w:r>
      <w:r>
        <w:rPr>
          <w:rFonts w:hint="eastAsia" w:cs="微软雅黑" w:asciiTheme="minorEastAsia" w:hAnsiTheme="minorEastAsia" w:eastAsiaTheme="minorEastAsia"/>
          <w:sz w:val="24"/>
          <w:szCs w:val="24"/>
          <w:lang w:eastAsia="zh-CN"/>
        </w:rPr>
        <w:t>评标委员会对投标文件的判定，只依据投标内容本身，不依靠开标后的任何外来证明。</w:t>
      </w:r>
    </w:p>
    <w:p w14:paraId="0CB68AFC">
      <w:pPr>
        <w:pStyle w:val="199"/>
        <w:spacing w:line="480" w:lineRule="exact"/>
        <w:ind w:firstLine="480" w:firstLineChars="200"/>
        <w:rPr>
          <w:rFonts w:asciiTheme="minorEastAsia" w:hAnsiTheme="minorEastAsia" w:eastAsiaTheme="minorEastAsia"/>
          <w:b/>
          <w:bCs/>
          <w:lang w:eastAsia="zh-CN"/>
        </w:rPr>
      </w:pPr>
      <w:r>
        <w:rPr>
          <w:rFonts w:hint="eastAsia" w:asciiTheme="minorEastAsia" w:hAnsiTheme="minorEastAsia" w:eastAsiaTheme="minorEastAsia"/>
          <w:sz w:val="24"/>
          <w:szCs w:val="24"/>
          <w:lang w:eastAsia="zh-CN"/>
        </w:rPr>
        <w:t>26.1</w:t>
      </w:r>
      <w:r>
        <w:rPr>
          <w:rFonts w:asciiTheme="minorEastAsia" w:hAnsiTheme="minorEastAsia" w:eastAsiaTheme="minorEastAsia"/>
          <w:sz w:val="24"/>
          <w:szCs w:val="24"/>
          <w:lang w:eastAsia="zh-CN"/>
        </w:rPr>
        <w:t xml:space="preserve">1 </w:t>
      </w:r>
      <w:r>
        <w:rPr>
          <w:rFonts w:hint="eastAsia" w:cs="微软雅黑" w:asciiTheme="minorEastAsia" w:hAnsiTheme="minorEastAsia" w:eastAsiaTheme="minorEastAsia"/>
          <w:sz w:val="24"/>
          <w:szCs w:val="24"/>
          <w:lang w:eastAsia="zh-CN"/>
        </w:rPr>
        <w:t>评标委员会将拒绝被确定为非实质性响应的投标，投标人不能通过修正或撤销不符之处而使其投标成为实质性响应的投标。</w:t>
      </w:r>
    </w:p>
    <w:p w14:paraId="0A0A56F4">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27.投标的澄清</w:t>
      </w:r>
    </w:p>
    <w:p w14:paraId="0A0E3C5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5269D4E9">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28.无效投标和废标</w:t>
      </w:r>
    </w:p>
    <w:p w14:paraId="07A32A1F">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28.1无效投标的具体情形有：  </w:t>
      </w:r>
    </w:p>
    <w:p w14:paraId="018E4DD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28.1.1投标文件未按招标文件要求签署、盖章或电子签章的；</w:t>
      </w:r>
    </w:p>
    <w:p w14:paraId="541A014F">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28.1.2不具备招标文件中规定的资格要求的；</w:t>
      </w:r>
    </w:p>
    <w:p w14:paraId="1329C10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28.1.3报价超过招标文件中规定的预算金额或者最高限价的；</w:t>
      </w:r>
    </w:p>
    <w:p w14:paraId="0714A0FE">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28.1.4</w:t>
      </w:r>
      <w:r>
        <w:rPr>
          <w:rFonts w:cs="宋体" w:asciiTheme="minorEastAsia" w:hAnsiTheme="minorEastAsia" w:eastAsiaTheme="minorEastAsia"/>
          <w:b/>
          <w:color w:val="000000"/>
          <w:sz w:val="24"/>
          <w:lang w:eastAsia="zh-CN"/>
        </w:rPr>
        <w:t>不同投标人的投标文件使用同一台电脑编制的；</w:t>
      </w:r>
    </w:p>
    <w:p w14:paraId="226637D2">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28.1.5投标文件含有采购人不能接受的附加条件的；</w:t>
      </w:r>
    </w:p>
    <w:p w14:paraId="23AA0A79">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28.1.6法律、法规和招标文件规定的其他无效情形。</w:t>
      </w:r>
    </w:p>
    <w:p w14:paraId="6917F8EE">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28.2 在招标采购中，出现下列情形之一的，应予废标：</w:t>
      </w:r>
    </w:p>
    <w:p w14:paraId="52BFFE84">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28.2.1符合专业条件的供应商或者对招标文件作实质响应的供应商不足三家的；</w:t>
      </w:r>
    </w:p>
    <w:p w14:paraId="1FFB514B">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28.2.2出现影响采购公正的违法、违规行为的；</w:t>
      </w:r>
    </w:p>
    <w:p w14:paraId="41B6C19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28.2.3投标人的报价均超过了采购预算，采购人不能支付的；</w:t>
      </w:r>
    </w:p>
    <w:p w14:paraId="480EEDC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28.2.4因重大变故，采购任务取消的。</w:t>
      </w:r>
    </w:p>
    <w:p w14:paraId="3EF056EC">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28.3 废标后，采购人应当将废标理由通知所有投标人。</w:t>
      </w:r>
    </w:p>
    <w:p w14:paraId="4552605A">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29. 投标文件的评价和比较</w:t>
      </w:r>
    </w:p>
    <w:p w14:paraId="2BDE2BAB">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29.1评标委员会按招标文件规定的评标方法和标准，仅对资格性检查和符合性检查合格的投标文件进行商务和技术评估，综合比较与评价。</w:t>
      </w:r>
    </w:p>
    <w:p w14:paraId="78EB534A">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45ECFFC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29.2.1服务的质量保证（保障）内容；</w:t>
      </w:r>
    </w:p>
    <w:p w14:paraId="62068CC9">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29.2.2服务配备的人员；</w:t>
      </w:r>
    </w:p>
    <w:p w14:paraId="29EFB71F">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29.2.3投标者的资信情况和履约能力；</w:t>
      </w:r>
    </w:p>
    <w:p w14:paraId="16E5B83C">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29.2.4投标者提供的其他优惠条件；</w:t>
      </w:r>
    </w:p>
    <w:p w14:paraId="442E505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29.2.5参与本项目政府采购工作的态度及信誉；</w:t>
      </w:r>
    </w:p>
    <w:p w14:paraId="4AF6ABD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29.2.6最低的投标报价或最高的折扣比例是中标的重要条件，但不是唯一条件。</w:t>
      </w:r>
    </w:p>
    <w:p w14:paraId="6864D60A">
      <w:pPr>
        <w:pBdr>
          <w:top w:val="none" w:color="000000" w:sz="0" w:space="0"/>
          <w:left w:val="none" w:color="000000" w:sz="0" w:space="0"/>
          <w:bottom w:val="none" w:color="000000" w:sz="0" w:space="0"/>
          <w:right w:val="none" w:color="000000" w:sz="0" w:space="0"/>
        </w:pBdr>
        <w:spacing w:after="0" w:line="439" w:lineRule="atLeast"/>
        <w:jc w:val="both"/>
        <w:outlineLvl w:val="1"/>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七、授予合同</w:t>
      </w:r>
    </w:p>
    <w:p w14:paraId="48195CF2">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30. 中标供应商的确认          </w:t>
      </w:r>
    </w:p>
    <w:p w14:paraId="333172CE">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30.1评标委员会按招标文件规定的评标方法和标准进行详细评审后，按采购人的委托向采购人推荐中标候选单位或根据采购人授权直接确定中标供应商。</w:t>
      </w:r>
    </w:p>
    <w:p w14:paraId="5D5DEB55">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30.2经评标委员会评审并确定中标供应商后，采购人或授权采购代理机构将在规定的时间内将中标结果在相关媒体上予以公告。</w:t>
      </w:r>
    </w:p>
    <w:p w14:paraId="5A77590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14:paraId="52BCB52B">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30.4质疑函递交地点及联系方式详见公告内容</w:t>
      </w:r>
    </w:p>
    <w:p w14:paraId="1EDD12CC">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31. 合同授予标准</w:t>
      </w:r>
    </w:p>
    <w:p w14:paraId="2C0D4CD9">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31.1采购人将把合同授予其投标文件在实质上响应招标文件要求和按本须知规定评选出的投标人。确定为中标的投标人必须具有实施本合同的能力和资源。</w:t>
      </w:r>
    </w:p>
    <w:p w14:paraId="7D4B4AEC">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608ACF96">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32. 中标通知书</w:t>
      </w:r>
    </w:p>
    <w:p w14:paraId="69F8FB65">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Theme="minorEastAsia" w:hAnsiTheme="minorEastAsia" w:eastAsiaTheme="minorEastAsia"/>
          <w:lang w:eastAsia="zh-CN"/>
        </w:rPr>
      </w:pPr>
      <w:r>
        <w:rPr>
          <w:rFonts w:cs="宋体" w:asciiTheme="minorEastAsia" w:hAnsiTheme="minorEastAsia" w:eastAsiaTheme="minorEastAsia"/>
          <w:sz w:val="24"/>
          <w:szCs w:val="24"/>
          <w:lang w:eastAsia="zh-CN"/>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cs="宋体" w:asciiTheme="minorEastAsia" w:hAnsiTheme="minorEastAsia" w:eastAsiaTheme="minorEastAsia"/>
          <w:sz w:val="24"/>
          <w:szCs w:val="24"/>
          <w:lang w:eastAsia="zh-CN"/>
        </w:rPr>
        <w:br w:type="textWrapping"/>
      </w:r>
      <w:r>
        <w:rPr>
          <w:rFonts w:hint="eastAsia" w:cs="宋体" w:asciiTheme="minorEastAsia" w:hAnsiTheme="minorEastAsia" w:eastAsiaTheme="minorEastAsia"/>
          <w:sz w:val="24"/>
          <w:szCs w:val="24"/>
          <w:lang w:eastAsia="zh-CN"/>
        </w:rPr>
        <w:t xml:space="preserve">   </w:t>
      </w:r>
      <w:r>
        <w:rPr>
          <w:rFonts w:hint="eastAsia" w:cs="宋体" w:asciiTheme="minorEastAsia" w:hAnsiTheme="minorEastAsia" w:eastAsiaTheme="minorEastAsia"/>
          <w:b/>
          <w:bCs/>
          <w:sz w:val="24"/>
          <w:szCs w:val="24"/>
          <w:lang w:eastAsia="zh-CN"/>
        </w:rPr>
        <w:t xml:space="preserve"> </w:t>
      </w:r>
      <w:r>
        <w:rPr>
          <w:rFonts w:cs="宋体" w:asciiTheme="minorEastAsia" w:hAnsiTheme="minorEastAsia" w:eastAsiaTheme="minorEastAsia"/>
          <w:b/>
          <w:bCs/>
          <w:sz w:val="24"/>
          <w:szCs w:val="24"/>
          <w:lang w:eastAsia="zh-CN"/>
        </w:rPr>
        <w:t>32.2中标通知书在中标公告发布后将发布在苏采云系统中，中标通知书发布之日视为中标供应商领取之日，中标供应商在中标结果公告届满之日起30日内自行在苏采云系统中下载打印。</w:t>
      </w:r>
      <w:r>
        <w:rPr>
          <w:rFonts w:cs="宋体" w:asciiTheme="minorEastAsia" w:hAnsiTheme="minorEastAsia" w:eastAsiaTheme="minorEastAsia"/>
          <w:b/>
          <w:bCs/>
          <w:sz w:val="24"/>
          <w:szCs w:val="24"/>
          <w:lang w:eastAsia="zh-CN"/>
        </w:rPr>
        <w:br w:type="textWrapping"/>
      </w:r>
      <w:r>
        <w:rPr>
          <w:rFonts w:hint="eastAsia" w:cs="宋体" w:asciiTheme="minorEastAsia" w:hAnsiTheme="minorEastAsia" w:eastAsiaTheme="minorEastAsia"/>
          <w:sz w:val="24"/>
          <w:szCs w:val="24"/>
          <w:lang w:eastAsia="zh-CN"/>
        </w:rPr>
        <w:t xml:space="preserve">   </w:t>
      </w:r>
      <w:r>
        <w:rPr>
          <w:rFonts w:cs="宋体" w:asciiTheme="minorEastAsia" w:hAnsiTheme="minorEastAsia" w:eastAsiaTheme="minorEastAsia"/>
          <w:sz w:val="24"/>
          <w:szCs w:val="24"/>
          <w:lang w:eastAsia="zh-CN"/>
        </w:rPr>
        <w:t>32.3因系统存储空间有限，自中标结果公告届满之日起30日后，“苏采云”系统不再保证提供下载中标通知书服务,因未及时下载而造成的不利后果由中标供应商自行承担。</w:t>
      </w:r>
      <w:r>
        <w:rPr>
          <w:rFonts w:cs="宋体" w:asciiTheme="minorEastAsia" w:hAnsiTheme="minorEastAsia" w:eastAsiaTheme="minorEastAsia"/>
          <w:sz w:val="24"/>
          <w:szCs w:val="24"/>
          <w:lang w:eastAsia="zh-CN"/>
        </w:rPr>
        <w:br w:type="textWrapping"/>
      </w:r>
      <w:r>
        <w:rPr>
          <w:rFonts w:hint="eastAsia" w:cs="宋体" w:asciiTheme="minorEastAsia" w:hAnsiTheme="minorEastAsia" w:eastAsiaTheme="minorEastAsia"/>
          <w:sz w:val="24"/>
          <w:szCs w:val="24"/>
          <w:lang w:eastAsia="zh-CN"/>
        </w:rPr>
        <w:t xml:space="preserve">   </w:t>
      </w:r>
      <w:r>
        <w:rPr>
          <w:rFonts w:cs="宋体" w:asciiTheme="minorEastAsia" w:hAnsiTheme="minorEastAsia" w:eastAsiaTheme="minorEastAsia"/>
          <w:sz w:val="24"/>
          <w:szCs w:val="24"/>
          <w:lang w:eastAsia="zh-CN"/>
        </w:rPr>
        <w:t>32.4中标通知书将成为合同的组成部分。</w:t>
      </w:r>
      <w:r>
        <w:rPr>
          <w:rFonts w:cs="宋体" w:asciiTheme="minorEastAsia" w:hAnsiTheme="minorEastAsia" w:eastAsiaTheme="minorEastAsia"/>
          <w:sz w:val="24"/>
          <w:szCs w:val="24"/>
          <w:lang w:eastAsia="zh-CN"/>
        </w:rPr>
        <w:br w:type="textWrapping"/>
      </w:r>
      <w:r>
        <w:rPr>
          <w:rFonts w:hint="eastAsia" w:cs="宋体" w:asciiTheme="minorEastAsia" w:hAnsiTheme="minorEastAsia" w:eastAsiaTheme="minorEastAsia"/>
          <w:sz w:val="24"/>
          <w:szCs w:val="24"/>
          <w:lang w:eastAsia="zh-CN"/>
        </w:rPr>
        <w:t xml:space="preserve">   </w:t>
      </w:r>
      <w:r>
        <w:rPr>
          <w:rFonts w:cs="宋体" w:asciiTheme="minorEastAsia" w:hAnsiTheme="minorEastAsia" w:eastAsiaTheme="minorEastAsia"/>
          <w:sz w:val="24"/>
          <w:szCs w:val="24"/>
          <w:lang w:eastAsia="zh-CN"/>
        </w:rPr>
        <w:t>32.5采购代理机构对未中标供应商不承担解释未中标原因的义务。</w:t>
      </w:r>
    </w:p>
    <w:p w14:paraId="2C30ED8F">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33.履约保证金</w:t>
      </w:r>
    </w:p>
    <w:p w14:paraId="528CF2A8">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33.1中标供应商按合同约定要求提交履约保证金。</w:t>
      </w:r>
    </w:p>
    <w:p w14:paraId="71B09009">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33.2履约保证金用以约束供应商在合同履行中的行为，弥补合同执行中由于自身行为可能给采购人带来的各种损失。</w:t>
      </w:r>
    </w:p>
    <w:p w14:paraId="3BAA6721">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33.3履约保证金（无息）将在中标供应商合同履行完毕且质保期满后，采购人在五个工作日内退返中标供应商。</w:t>
      </w:r>
    </w:p>
    <w:p w14:paraId="10583237">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33. 合同的签订</w:t>
      </w:r>
    </w:p>
    <w:p w14:paraId="0BA624F1">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33.1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6CE8B2E9">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 33.2中标供应商应按中标通知书中</w:t>
      </w:r>
      <w:r>
        <w:rPr>
          <w:rFonts w:hint="eastAsia" w:cs="宋体" w:asciiTheme="minorEastAsia" w:hAnsiTheme="minorEastAsia" w:eastAsiaTheme="minorEastAsia"/>
          <w:color w:val="000000"/>
          <w:sz w:val="24"/>
          <w:lang w:eastAsia="zh-CN"/>
        </w:rPr>
        <w:t>的</w:t>
      </w:r>
      <w:r>
        <w:rPr>
          <w:rFonts w:cs="宋体" w:asciiTheme="minorEastAsia" w:hAnsiTheme="minorEastAsia" w:eastAsiaTheme="minorEastAsia"/>
          <w:color w:val="000000"/>
          <w:sz w:val="24"/>
          <w:lang w:eastAsia="zh-CN"/>
        </w:rPr>
        <w:t>规定，由法定代表人或授权代理人与采购人代表签订合同，否则按放弃中标权处理。</w:t>
      </w:r>
    </w:p>
    <w:p w14:paraId="5495BEAD">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33.3签订合同及合同条款应以招标文件和中标供应商的投标文件及其澄清文件为依据。</w:t>
      </w:r>
    </w:p>
    <w:p w14:paraId="11A6D149">
      <w:pPr>
        <w:pBdr>
          <w:top w:val="none" w:color="000000" w:sz="0" w:space="0"/>
          <w:left w:val="none" w:color="000000" w:sz="0" w:space="0"/>
          <w:bottom w:val="none" w:color="000000" w:sz="0" w:space="0"/>
          <w:right w:val="none" w:color="000000" w:sz="0" w:space="0"/>
        </w:pBdr>
        <w:spacing w:after="0" w:line="439" w:lineRule="atLeast"/>
        <w:ind w:firstLine="36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33.4中标人无正当理由拒签合同的，或在签订合同时向采购人提出附加条件或者更改合同实质性内容的，采购人可取消其中标资格，同时由中标人承担相应的法律责任。</w:t>
      </w:r>
    </w:p>
    <w:p w14:paraId="6300C903">
      <w:pPr>
        <w:pBdr>
          <w:top w:val="none" w:color="000000" w:sz="0" w:space="0"/>
          <w:left w:val="none" w:color="000000" w:sz="0" w:space="0"/>
          <w:bottom w:val="none" w:color="000000" w:sz="0" w:space="0"/>
          <w:right w:val="none" w:color="000000" w:sz="0" w:space="0"/>
        </w:pBdr>
        <w:spacing w:after="0" w:line="439" w:lineRule="atLeast"/>
        <w:ind w:firstLine="36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33.5签订合同后，中标人不得将货物及其他相关服务进行转包。未经采购人同意，中标人也不得采用分包的形式履行合同，否则采购人有权终止合同。转包或分包造成采购人损失的，中标人应承担相应赔偿责任。</w:t>
      </w:r>
    </w:p>
    <w:p w14:paraId="37105E6A">
      <w:pPr>
        <w:pBdr>
          <w:top w:val="none" w:color="000000" w:sz="0" w:space="0"/>
          <w:left w:val="none" w:color="000000" w:sz="0" w:space="0"/>
          <w:bottom w:val="none" w:color="000000" w:sz="0" w:space="0"/>
          <w:right w:val="none" w:color="000000" w:sz="0" w:space="0"/>
        </w:pBdr>
        <w:spacing w:after="0" w:line="439" w:lineRule="atLeast"/>
        <w:jc w:val="both"/>
        <w:outlineLvl w:val="1"/>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八、政府采购相关政策</w:t>
      </w:r>
    </w:p>
    <w:p w14:paraId="53CA2379">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lang w:eastAsia="zh-CN"/>
        </w:rPr>
      </w:pPr>
      <w:r>
        <w:rPr>
          <w:rFonts w:cs="宋体" w:asciiTheme="minorEastAsia" w:hAnsiTheme="minorEastAsia" w:eastAsiaTheme="minorEastAsia"/>
          <w:b/>
          <w:sz w:val="24"/>
          <w:lang w:eastAsia="zh-CN"/>
        </w:rPr>
        <w:t>35.节能产品和环境标志产品</w:t>
      </w:r>
    </w:p>
    <w:p w14:paraId="238536FB">
      <w:pPr>
        <w:pBdr>
          <w:top w:val="none" w:color="000000" w:sz="0" w:space="0"/>
          <w:left w:val="none" w:color="000000" w:sz="0" w:space="0"/>
          <w:bottom w:val="none" w:color="000000" w:sz="0" w:space="0"/>
          <w:right w:val="none" w:color="000000" w:sz="0" w:space="0"/>
        </w:pBdr>
        <w:spacing w:after="0" w:line="480" w:lineRule="exact"/>
        <w:ind w:firstLine="360"/>
        <w:rPr>
          <w:rFonts w:asciiTheme="minorEastAsia" w:hAnsiTheme="minorEastAsia" w:eastAsiaTheme="minorEastAsia"/>
          <w:lang w:eastAsia="zh-CN"/>
        </w:rPr>
      </w:pPr>
      <w:r>
        <w:rPr>
          <w:rFonts w:cs="宋体" w:asciiTheme="minorEastAsia" w:hAnsiTheme="minorEastAsia" w:eastAsiaTheme="minorEastAsia"/>
          <w:sz w:val="24"/>
          <w:lang w:eastAsia="zh-CN"/>
        </w:rPr>
        <w:t>35.1根据《关于调整优化节能产品、环境标志产品政府采购执行机制的通知》（财库〔2019〕9号）、《关于贯彻执行绿色采购、促进残疾人就业和支持监狱企业发展有关政策的通知》（苏财购〔2019〕10号）的文件规定，</w:t>
      </w:r>
      <w:r>
        <w:rPr>
          <w:rFonts w:cs="宋体" w:asciiTheme="minorEastAsia" w:hAnsiTheme="minorEastAsia" w:eastAsiaTheme="minorEastAsia"/>
          <w:b/>
          <w:sz w:val="24"/>
          <w:lang w:eastAsia="zh-CN"/>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13499A42">
      <w:pPr>
        <w:pBdr>
          <w:top w:val="none" w:color="000000" w:sz="0" w:space="0"/>
          <w:left w:val="none" w:color="000000" w:sz="0" w:space="0"/>
          <w:bottom w:val="none" w:color="000000" w:sz="0" w:space="0"/>
          <w:right w:val="none" w:color="000000" w:sz="0" w:space="0"/>
        </w:pBdr>
        <w:spacing w:after="0" w:line="480" w:lineRule="exact"/>
        <w:rPr>
          <w:rFonts w:asciiTheme="minorEastAsia" w:hAnsiTheme="minorEastAsia" w:eastAsiaTheme="minorEastAsia"/>
          <w:lang w:eastAsia="zh-CN"/>
        </w:rPr>
      </w:pPr>
      <w:r>
        <w:rPr>
          <w:rFonts w:cs="宋体" w:asciiTheme="minorEastAsia" w:hAnsiTheme="minorEastAsia" w:eastAsiaTheme="minorEastAsia"/>
          <w:b/>
          <w:sz w:val="24"/>
          <w:lang w:eastAsia="zh-CN"/>
        </w:rPr>
        <w:t>36.中小企业相关政策：</w:t>
      </w:r>
    </w:p>
    <w:p w14:paraId="440AB4BE">
      <w:pPr>
        <w:pBdr>
          <w:top w:val="none" w:color="000000" w:sz="0" w:space="0"/>
          <w:left w:val="none" w:color="000000" w:sz="0" w:space="0"/>
          <w:bottom w:val="none" w:color="000000" w:sz="0" w:space="0"/>
          <w:right w:val="none" w:color="000000" w:sz="0" w:space="0"/>
        </w:pBdr>
        <w:spacing w:after="0" w:line="480" w:lineRule="exact"/>
        <w:ind w:firstLine="482"/>
        <w:rPr>
          <w:rFonts w:asciiTheme="minorEastAsia" w:hAnsiTheme="minorEastAsia" w:eastAsiaTheme="minorEastAsia"/>
          <w:bCs/>
          <w:lang w:eastAsia="zh-CN"/>
        </w:rPr>
      </w:pPr>
      <w:r>
        <w:rPr>
          <w:rFonts w:cs="宋体" w:asciiTheme="minorEastAsia" w:hAnsiTheme="minorEastAsia" w:eastAsiaTheme="minorEastAsia"/>
          <w:bCs/>
          <w:sz w:val="24"/>
          <w:lang w:eastAsia="zh-CN"/>
        </w:rPr>
        <w:t>36.1 执行以下相关政策：</w:t>
      </w:r>
    </w:p>
    <w:p w14:paraId="2D25CA9E">
      <w:pPr>
        <w:spacing w:after="0" w:line="480" w:lineRule="exact"/>
        <w:ind w:firstLine="482"/>
        <w:rPr>
          <w:rFonts w:cs="仿宋" w:asciiTheme="minorEastAsia" w:hAnsiTheme="minorEastAsia" w:eastAsiaTheme="minorEastAsia"/>
          <w:bCs/>
          <w:sz w:val="24"/>
          <w:szCs w:val="24"/>
          <w:shd w:val="clear" w:color="auto" w:fill="FFFFFF"/>
          <w:lang w:eastAsia="zh-CN"/>
        </w:rPr>
      </w:pPr>
      <w:r>
        <w:rPr>
          <w:rFonts w:hint="eastAsia" w:cs="仿宋" w:asciiTheme="minorEastAsia" w:hAnsiTheme="minorEastAsia" w:eastAsiaTheme="minorEastAsia"/>
          <w:bCs/>
          <w:sz w:val="24"/>
          <w:szCs w:val="24"/>
          <w:shd w:val="clear" w:color="auto" w:fill="FFFFFF"/>
          <w:lang w:eastAsia="zh-CN"/>
        </w:rPr>
        <w:t>3</w:t>
      </w:r>
      <w:r>
        <w:rPr>
          <w:rFonts w:cs="仿宋" w:asciiTheme="minorEastAsia" w:hAnsiTheme="minorEastAsia" w:eastAsiaTheme="minorEastAsia"/>
          <w:bCs/>
          <w:sz w:val="24"/>
          <w:szCs w:val="24"/>
          <w:shd w:val="clear" w:color="auto" w:fill="FFFFFF"/>
          <w:lang w:eastAsia="zh-CN"/>
        </w:rPr>
        <w:t>6.1.1、</w:t>
      </w:r>
      <w:r>
        <w:rPr>
          <w:rFonts w:hint="eastAsia" w:cs="仿宋" w:asciiTheme="minorEastAsia" w:hAnsiTheme="minorEastAsia" w:eastAsiaTheme="minorEastAsia"/>
          <w:bCs/>
          <w:sz w:val="24"/>
          <w:szCs w:val="24"/>
          <w:shd w:val="clear" w:color="auto" w:fill="FFFFFF"/>
          <w:lang w:eastAsia="zh-CN"/>
        </w:rPr>
        <w:t>根据《政府采购促进中小企业发展管理办法》（财库﹝2020﹞46号）《关于贯彻执行绿色采购、促进残疾人就业和支持监狱企业发展有关政策的通知》（苏财购〔2019〕10号）及《关于印发《苏州市政府采购促进中小企业 发展实施意见》的通知》（苏财购〔</w:t>
      </w:r>
      <w:r>
        <w:rPr>
          <w:rFonts w:cs="仿宋" w:asciiTheme="minorEastAsia" w:hAnsiTheme="minorEastAsia" w:eastAsiaTheme="minorEastAsia"/>
          <w:bCs/>
          <w:sz w:val="24"/>
          <w:szCs w:val="24"/>
          <w:shd w:val="clear" w:color="auto" w:fill="FFFFFF"/>
          <w:lang w:eastAsia="zh-CN"/>
        </w:rPr>
        <w:t>2022</w:t>
      </w:r>
      <w:r>
        <w:rPr>
          <w:rFonts w:hint="eastAsia" w:cs="仿宋" w:asciiTheme="minorEastAsia" w:hAnsiTheme="minorEastAsia" w:eastAsiaTheme="minorEastAsia"/>
          <w:bCs/>
          <w:sz w:val="24"/>
          <w:szCs w:val="24"/>
          <w:shd w:val="clear" w:color="auto" w:fill="FFFFFF"/>
          <w:lang w:eastAsia="zh-CN"/>
        </w:rPr>
        <w:t>〕</w:t>
      </w:r>
      <w:r>
        <w:rPr>
          <w:rFonts w:cs="仿宋" w:asciiTheme="minorEastAsia" w:hAnsiTheme="minorEastAsia" w:eastAsiaTheme="minorEastAsia"/>
          <w:bCs/>
          <w:sz w:val="24"/>
          <w:szCs w:val="24"/>
          <w:shd w:val="clear" w:color="auto" w:fill="FFFFFF"/>
          <w:lang w:eastAsia="zh-CN"/>
        </w:rPr>
        <w:t>16号</w:t>
      </w:r>
      <w:r>
        <w:rPr>
          <w:rFonts w:hint="eastAsia" w:cs="仿宋" w:asciiTheme="minorEastAsia" w:hAnsiTheme="minorEastAsia" w:eastAsiaTheme="minorEastAsia"/>
          <w:bCs/>
          <w:sz w:val="24"/>
          <w:szCs w:val="24"/>
          <w:shd w:val="clear" w:color="auto" w:fill="FFFFFF"/>
          <w:lang w:eastAsia="zh-CN"/>
        </w:rPr>
        <w:t>）文件规定：</w:t>
      </w:r>
    </w:p>
    <w:p w14:paraId="7CFB3310">
      <w:pPr>
        <w:spacing w:after="0" w:line="480" w:lineRule="exact"/>
        <w:ind w:firstLine="482"/>
        <w:rPr>
          <w:rFonts w:cs="仿宋" w:asciiTheme="minorEastAsia" w:hAnsiTheme="minorEastAsia" w:eastAsiaTheme="minorEastAsia"/>
          <w:b/>
          <w:sz w:val="24"/>
          <w:szCs w:val="24"/>
          <w:shd w:val="clear" w:color="auto" w:fill="FFFFFF"/>
          <w:lang w:eastAsia="zh-CN"/>
        </w:rPr>
      </w:pPr>
      <w:r>
        <w:rPr>
          <w:rFonts w:hint="eastAsia" w:cs="仿宋" w:asciiTheme="minorEastAsia" w:hAnsiTheme="minorEastAsia" w:eastAsiaTheme="minorEastAsia"/>
          <w:b/>
          <w:sz w:val="24"/>
          <w:szCs w:val="24"/>
          <w:shd w:val="clear" w:color="auto" w:fill="FFFFFF"/>
          <w:lang w:eastAsia="zh-CN"/>
        </w:rPr>
        <w:t>中小企业参加投标的，必须提供《中小企业声明函》或《残疾人福利性单位声明函》或由省级以上监狱管理局、戒毒管理局（含新疆生产建设兵团）出具的属于监狱企业的证明文件。</w:t>
      </w:r>
    </w:p>
    <w:p w14:paraId="159EA976">
      <w:pPr>
        <w:spacing w:after="0" w:line="480" w:lineRule="exact"/>
        <w:ind w:firstLine="482"/>
        <w:rPr>
          <w:rFonts w:cs="仿宋" w:asciiTheme="minorEastAsia" w:hAnsiTheme="minorEastAsia" w:eastAsiaTheme="minorEastAsia"/>
          <w:b/>
          <w:sz w:val="24"/>
          <w:szCs w:val="24"/>
          <w:shd w:val="clear" w:color="auto" w:fill="FFFFFF"/>
          <w:lang w:eastAsia="zh-CN"/>
        </w:rPr>
      </w:pPr>
      <w:r>
        <w:rPr>
          <w:rFonts w:hint="eastAsia" w:cs="仿宋" w:asciiTheme="minorEastAsia" w:hAnsiTheme="minorEastAsia" w:eastAsiaTheme="minorEastAsia"/>
          <w:b/>
          <w:sz w:val="24"/>
          <w:szCs w:val="24"/>
          <w:shd w:val="clear" w:color="auto" w:fill="FFFFFF"/>
          <w:lang w:eastAsia="zh-CN"/>
        </w:rPr>
        <w:t>小微企业不得将合同分包给大中型企业，中型企业不得将合同分包给大型企业。</w:t>
      </w:r>
    </w:p>
    <w:p w14:paraId="501DD8FA">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shd w:val="clear" w:color="auto" w:fill="FFFFFF"/>
          <w:lang w:eastAsia="zh-CN"/>
        </w:rPr>
      </w:pPr>
      <w:r>
        <w:rPr>
          <w:rFonts w:cs="仿宋" w:asciiTheme="minorEastAsia" w:hAnsiTheme="minorEastAsia" w:eastAsiaTheme="minorEastAsia"/>
          <w:bCs/>
          <w:sz w:val="24"/>
          <w:szCs w:val="24"/>
          <w:shd w:val="clear" w:color="auto" w:fill="FFFFFF"/>
          <w:lang w:eastAsia="zh-CN"/>
        </w:rPr>
        <w:t>36.1.2、中小企业划分：</w:t>
      </w:r>
    </w:p>
    <w:p w14:paraId="009CFDC8">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shd w:val="clear" w:color="auto" w:fill="FFFFFF"/>
          <w:lang w:eastAsia="zh-CN"/>
        </w:rPr>
      </w:pPr>
      <w:r>
        <w:rPr>
          <w:rFonts w:cs="仿宋" w:asciiTheme="minorEastAsia" w:hAnsiTheme="minorEastAsia" w:eastAsiaTheme="minorEastAsia"/>
          <w:bCs/>
          <w:sz w:val="24"/>
          <w:szCs w:val="24"/>
          <w:shd w:val="clear" w:color="auto" w:fill="FFFFFF"/>
          <w:lang w:eastAsia="zh-CN"/>
        </w:rPr>
        <w:t>（1）符合中小企业划分标准的个体工商户，在政府采购活动中视同中小企业。</w:t>
      </w:r>
    </w:p>
    <w:p w14:paraId="0330750D">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shd w:val="clear" w:color="auto" w:fill="FFFFFF"/>
          <w:lang w:eastAsia="zh-CN"/>
        </w:rPr>
      </w:pPr>
      <w:r>
        <w:rPr>
          <w:rFonts w:cs="仿宋" w:asciiTheme="minorEastAsia" w:hAnsiTheme="minorEastAsia" w:eastAsiaTheme="minorEastAsia"/>
          <w:bCs/>
          <w:sz w:val="24"/>
          <w:szCs w:val="24"/>
          <w:shd w:val="clear" w:color="auto" w:fill="FFFFFF"/>
          <w:lang w:eastAsia="zh-CN"/>
        </w:rPr>
        <w:t>（2）中小企业划分标准详见“工信部联企业〔2011〕300号通知”</w:t>
      </w:r>
    </w:p>
    <w:p w14:paraId="1324E61F">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shd w:val="clear" w:color="auto" w:fill="FFFFFF"/>
          <w:lang w:eastAsia="zh-CN"/>
        </w:rPr>
      </w:pPr>
      <w:r>
        <w:rPr>
          <w:rFonts w:cs="仿宋" w:asciiTheme="minorEastAsia" w:hAnsiTheme="minorEastAsia" w:eastAsiaTheme="minorEastAsia"/>
          <w:bCs/>
          <w:sz w:val="24"/>
          <w:szCs w:val="24"/>
          <w:shd w:val="clear" w:color="auto" w:fill="FFFFFF"/>
          <w:lang w:eastAsia="zh-CN"/>
        </w:rPr>
        <w:t>36.1.3残疾人福利性单位政策：</w:t>
      </w:r>
    </w:p>
    <w:p w14:paraId="6022F2D8">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shd w:val="clear" w:color="auto" w:fill="FFFFFF"/>
          <w:lang w:eastAsia="zh-CN"/>
        </w:rPr>
      </w:pPr>
      <w:r>
        <w:rPr>
          <w:rFonts w:cs="仿宋" w:asciiTheme="minorEastAsia" w:hAnsiTheme="minorEastAsia" w:eastAsiaTheme="minorEastAsia"/>
          <w:bCs/>
          <w:sz w:val="24"/>
          <w:szCs w:val="24"/>
          <w:shd w:val="clear" w:color="auto" w:fill="FFFFFF"/>
          <w:lang w:eastAsia="zh-CN"/>
        </w:rPr>
        <w:t>根据《关于促进残疾人就业政府采购政策的通知》（财库〔2017〕141号）规定，投标人若为残疾人福利性单位的，提供残疾人福利性单位声明函的，视同小微型企业。残疾人福利性单位属于小微型企业的，不重复认定。</w:t>
      </w:r>
    </w:p>
    <w:p w14:paraId="6242DFFC">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shd w:val="clear" w:color="auto" w:fill="FFFFFF"/>
          <w:lang w:eastAsia="zh-CN"/>
        </w:rPr>
      </w:pPr>
      <w:r>
        <w:rPr>
          <w:rFonts w:cs="仿宋" w:asciiTheme="minorEastAsia" w:hAnsiTheme="minorEastAsia" w:eastAsiaTheme="minorEastAsia"/>
          <w:bCs/>
          <w:sz w:val="24"/>
          <w:szCs w:val="24"/>
          <w:shd w:val="clear" w:color="auto" w:fill="FFFFFF"/>
          <w:lang w:eastAsia="zh-CN"/>
        </w:rPr>
        <w:t>36.1.4监狱企业发展政策：</w:t>
      </w:r>
    </w:p>
    <w:p w14:paraId="79925011">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shd w:val="clear" w:color="auto" w:fill="FFFFFF"/>
          <w:lang w:eastAsia="zh-CN"/>
        </w:rPr>
      </w:pPr>
      <w:r>
        <w:rPr>
          <w:rFonts w:cs="仿宋" w:asciiTheme="minorEastAsia" w:hAnsiTheme="minorEastAsia" w:eastAsiaTheme="minorEastAsia"/>
          <w:bCs/>
          <w:sz w:val="24"/>
          <w:szCs w:val="24"/>
          <w:shd w:val="clear" w:color="auto" w:fill="FFFFFF"/>
          <w:lang w:eastAsia="zh-CN"/>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323A7669">
      <w:pPr>
        <w:spacing w:after="0" w:line="480" w:lineRule="exact"/>
        <w:ind w:firstLine="482"/>
        <w:rPr>
          <w:rFonts w:cs="仿宋" w:asciiTheme="minorEastAsia" w:hAnsiTheme="minorEastAsia" w:eastAsiaTheme="minorEastAsia"/>
          <w:bCs/>
          <w:sz w:val="24"/>
          <w:szCs w:val="24"/>
          <w:shd w:val="clear" w:color="auto" w:fill="FFFFFF"/>
          <w:lang w:eastAsia="zh-CN"/>
        </w:rPr>
      </w:pPr>
      <w:r>
        <w:rPr>
          <w:rFonts w:cs="仿宋" w:asciiTheme="minorEastAsia" w:hAnsiTheme="minorEastAsia" w:eastAsiaTheme="minorEastAsia"/>
          <w:bCs/>
          <w:sz w:val="24"/>
          <w:szCs w:val="24"/>
          <w:shd w:val="clear" w:color="auto" w:fill="FFFFFF"/>
          <w:lang w:eastAsia="zh-CN"/>
        </w:rPr>
        <w:t>36.1.5、中标、成交供应商享受规定的中小企业扶持政策的，其声明函及相关证明材料应当随中标、成交结果同时公告，接受社会监督。</w:t>
      </w:r>
    </w:p>
    <w:p w14:paraId="0F8137B3">
      <w:pPr>
        <w:pBdr>
          <w:top w:val="none" w:color="000000" w:sz="0" w:space="0"/>
          <w:left w:val="none" w:color="000000" w:sz="0" w:space="0"/>
          <w:bottom w:val="none" w:color="000000" w:sz="0" w:space="0"/>
          <w:right w:val="none" w:color="000000" w:sz="0" w:space="0"/>
        </w:pBdr>
        <w:spacing w:after="0" w:line="480" w:lineRule="exact"/>
        <w:rPr>
          <w:rFonts w:cs="宋体" w:asciiTheme="minorEastAsia" w:hAnsiTheme="minorEastAsia" w:eastAsiaTheme="minorEastAsia"/>
          <w:b/>
          <w:sz w:val="24"/>
          <w:lang w:eastAsia="zh-CN"/>
        </w:rPr>
      </w:pPr>
      <w:r>
        <w:rPr>
          <w:rFonts w:cs="宋体" w:asciiTheme="minorEastAsia" w:hAnsiTheme="minorEastAsia" w:eastAsiaTheme="minorEastAsia"/>
          <w:b/>
          <w:sz w:val="24"/>
          <w:lang w:eastAsia="zh-CN"/>
        </w:rPr>
        <w:t>37.绿色数据中心政策</w:t>
      </w:r>
    </w:p>
    <w:p w14:paraId="2DD5E56C">
      <w:pPr>
        <w:pBdr>
          <w:top w:val="none" w:color="000000" w:sz="0" w:space="0"/>
          <w:left w:val="none" w:color="000000" w:sz="0" w:space="0"/>
          <w:bottom w:val="none" w:color="000000" w:sz="0" w:space="0"/>
          <w:right w:val="none" w:color="000000" w:sz="0" w:space="0"/>
        </w:pBdr>
        <w:spacing w:after="0" w:line="440" w:lineRule="exact"/>
        <w:ind w:firstLine="480" w:firstLineChars="200"/>
        <w:rPr>
          <w:rFonts w:cs="宋体" w:asciiTheme="minorEastAsia" w:hAnsiTheme="minorEastAsia" w:eastAsiaTheme="minorEastAsia"/>
          <w:b/>
          <w:sz w:val="24"/>
          <w:lang w:eastAsia="zh-CN"/>
        </w:rPr>
      </w:pPr>
      <w:r>
        <w:rPr>
          <w:rFonts w:asciiTheme="minorEastAsia" w:hAnsiTheme="minorEastAsia" w:eastAsiaTheme="minorEastAsia"/>
          <w:sz w:val="24"/>
          <w:lang w:eastAsia="zh-CN"/>
        </w:rPr>
        <w:t xml:space="preserve">37.1 </w:t>
      </w:r>
      <w:r>
        <w:rPr>
          <w:rFonts w:hint="eastAsia" w:asciiTheme="minorEastAsia" w:hAnsiTheme="minorEastAsia" w:eastAsiaTheme="minorEastAsia"/>
          <w:sz w:val="24"/>
          <w:lang w:eastAsia="zh-CN"/>
        </w:rPr>
        <w:t>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B5C32F6">
      <w:pPr>
        <w:pBdr>
          <w:top w:val="none" w:color="000000" w:sz="0" w:space="0"/>
          <w:left w:val="none" w:color="000000" w:sz="0" w:space="0"/>
          <w:bottom w:val="none" w:color="000000" w:sz="0" w:space="0"/>
          <w:right w:val="none" w:color="000000" w:sz="0" w:space="0"/>
        </w:pBdr>
        <w:spacing w:after="0" w:line="440" w:lineRule="exact"/>
        <w:rPr>
          <w:rFonts w:cs="宋体" w:asciiTheme="minorEastAsia" w:hAnsiTheme="minorEastAsia" w:eastAsiaTheme="minorEastAsia"/>
          <w:b/>
          <w:sz w:val="24"/>
          <w:lang w:eastAsia="zh-CN"/>
        </w:rPr>
      </w:pPr>
      <w:r>
        <w:rPr>
          <w:rFonts w:cs="宋体" w:asciiTheme="minorEastAsia" w:hAnsiTheme="minorEastAsia" w:eastAsiaTheme="minorEastAsia"/>
          <w:b/>
          <w:sz w:val="24"/>
          <w:lang w:eastAsia="zh-CN"/>
        </w:rPr>
        <w:t>38.商品包装、快递包装政策</w:t>
      </w:r>
    </w:p>
    <w:p w14:paraId="0C784B16">
      <w:pPr>
        <w:pBdr>
          <w:top w:val="none" w:color="000000" w:sz="0" w:space="0"/>
          <w:left w:val="none" w:color="000000" w:sz="0" w:space="0"/>
          <w:bottom w:val="none" w:color="000000" w:sz="0" w:space="0"/>
          <w:right w:val="none" w:color="000000" w:sz="0" w:space="0"/>
        </w:pBdr>
        <w:spacing w:after="0" w:line="440" w:lineRule="exact"/>
        <w:ind w:firstLine="480"/>
        <w:rPr>
          <w:rFonts w:cs="宋体" w:asciiTheme="minorEastAsia" w:hAnsiTheme="minorEastAsia" w:eastAsiaTheme="minorEastAsia"/>
          <w:b/>
          <w:sz w:val="24"/>
          <w:lang w:eastAsia="zh-CN"/>
        </w:rPr>
      </w:pPr>
      <w:r>
        <w:rPr>
          <w:rFonts w:asciiTheme="minorEastAsia" w:hAnsiTheme="minorEastAsia" w:eastAsiaTheme="minorEastAsia"/>
          <w:sz w:val="24"/>
          <w:lang w:eastAsia="zh-CN"/>
        </w:rPr>
        <w:t xml:space="preserve">38.1 </w:t>
      </w:r>
      <w:r>
        <w:rPr>
          <w:rFonts w:hint="eastAsia" w:asciiTheme="minorEastAsia" w:hAnsiTheme="minorEastAsia" w:eastAsiaTheme="minorEastAsia"/>
          <w:sz w:val="24"/>
          <w:lang w:eastAsia="zh-CN"/>
        </w:rPr>
        <w:t>依据</w:t>
      </w:r>
      <w:r>
        <w:rPr>
          <w:rFonts w:asciiTheme="minorEastAsia" w:hAnsiTheme="minorEastAsia" w:eastAsiaTheme="minorEastAsia"/>
          <w:sz w:val="24"/>
          <w:lang w:eastAsia="zh-CN"/>
        </w:rPr>
        <w:t>《关于印发〈商品包装政府采购需求标准（试行）〉、〈快递包装政府采购需求标准（试行）〉的通知》（财办库〔2020〕123号）</w:t>
      </w:r>
      <w:r>
        <w:rPr>
          <w:rFonts w:hint="eastAsia" w:asciiTheme="minorEastAsia" w:hAnsiTheme="minorEastAsia" w:eastAsiaTheme="minorEastAsia"/>
          <w:sz w:val="24"/>
          <w:lang w:eastAsia="zh-CN"/>
        </w:rPr>
        <w:t>文件</w:t>
      </w:r>
      <w:r>
        <w:rPr>
          <w:rFonts w:asciiTheme="minorEastAsia" w:hAnsiTheme="minorEastAsia" w:eastAsiaTheme="minorEastAsia"/>
          <w:sz w:val="24"/>
          <w:lang w:eastAsia="zh-CN"/>
        </w:rPr>
        <w:t>精神</w:t>
      </w:r>
      <w:r>
        <w:rPr>
          <w:rFonts w:hint="eastAsia" w:asciiTheme="minorEastAsia" w:hAnsiTheme="minorEastAsia" w:eastAsiaTheme="minorEastAsia"/>
          <w:sz w:val="24"/>
          <w:lang w:eastAsia="zh-CN"/>
        </w:rPr>
        <w:t>，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594F6A1C">
      <w:pPr>
        <w:pBdr>
          <w:top w:val="none" w:color="000000" w:sz="0" w:space="0"/>
          <w:left w:val="none" w:color="000000" w:sz="0" w:space="0"/>
          <w:bottom w:val="none" w:color="000000" w:sz="0" w:space="0"/>
          <w:right w:val="none" w:color="000000" w:sz="0" w:space="0"/>
        </w:pBdr>
        <w:spacing w:after="0" w:line="440" w:lineRule="exact"/>
        <w:rPr>
          <w:rFonts w:asciiTheme="minorEastAsia" w:hAnsiTheme="minorEastAsia" w:eastAsiaTheme="minorEastAsia"/>
          <w:b/>
          <w:bCs/>
          <w:sz w:val="24"/>
          <w:lang w:eastAsia="zh-CN"/>
        </w:rPr>
      </w:pPr>
      <w:r>
        <w:rPr>
          <w:rFonts w:hint="eastAsia" w:asciiTheme="minorEastAsia" w:hAnsiTheme="minorEastAsia" w:eastAsiaTheme="minorEastAsia"/>
          <w:b/>
          <w:bCs/>
          <w:sz w:val="24"/>
          <w:lang w:eastAsia="zh-CN"/>
        </w:rPr>
        <w:t>39.采购本国产品的支持政策</w:t>
      </w:r>
    </w:p>
    <w:p w14:paraId="6685003C">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7041DFF">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BB9042B">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b/>
          <w:bCs/>
          <w:sz w:val="24"/>
          <w:lang w:eastAsia="zh-CN"/>
        </w:rPr>
      </w:pPr>
      <w:r>
        <w:rPr>
          <w:rFonts w:hint="eastAsia" w:asciiTheme="minorEastAsia" w:hAnsiTheme="minorEastAsia" w:eastAsiaTheme="minorEastAsia"/>
          <w:sz w:val="24"/>
          <w:lang w:eastAsia="zh-CN"/>
        </w:rPr>
        <w:t>39.3 本项目政府采购活动中既有本国产品又有非本国产品参与竞争的，依法对本国产品给予价格评审优惠，</w:t>
      </w:r>
      <w:r>
        <w:rPr>
          <w:rFonts w:hint="eastAsia" w:asciiTheme="minorEastAsia" w:hAnsiTheme="minorEastAsia" w:eastAsiaTheme="minorEastAsia"/>
          <w:b/>
          <w:bCs/>
          <w:sz w:val="24"/>
          <w:lang w:eastAsia="zh-CN"/>
        </w:rPr>
        <w:t>对本国产品的报价给予20%的价格扣除，用扣除后的价格参与评审。</w:t>
      </w:r>
    </w:p>
    <w:p w14:paraId="3A2D2D25">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39.4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0B82265E">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39.5 供应商需按照招标文件的要求提供《关于符合本国产品标准的声明函》（以下简称《声明函》），</w:t>
      </w:r>
      <w:r>
        <w:rPr>
          <w:rFonts w:hint="eastAsia" w:asciiTheme="minorEastAsia" w:hAnsiTheme="minorEastAsia" w:eastAsiaTheme="minorEastAsia"/>
          <w:b/>
          <w:bCs/>
          <w:sz w:val="24"/>
          <w:lang w:eastAsia="zh-CN"/>
        </w:rPr>
        <w:t>如不提供将不享受本国产品价格评审优惠。</w:t>
      </w:r>
    </w:p>
    <w:p w14:paraId="173C1073">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39.6 供应商需在《声明函》中逐一、准确填写产品名称、厂名、生产厂址三项信息（《声明函》中标注“ / ”的地方无需填写），三项信息中任意一项未填写的视为该项产品不符合本国产品标准，不享受本国产品价格评审优惠。</w:t>
      </w:r>
    </w:p>
    <w:p w14:paraId="39A27B0B">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807D245">
      <w:pPr>
        <w:pBdr>
          <w:top w:val="none" w:color="000000" w:sz="0" w:space="0"/>
          <w:left w:val="none" w:color="000000" w:sz="0" w:space="0"/>
          <w:bottom w:val="none" w:color="000000" w:sz="0" w:space="0"/>
          <w:right w:val="none" w:color="000000" w:sz="0" w:space="0"/>
        </w:pBdr>
        <w:spacing w:after="0" w:line="440" w:lineRule="exact"/>
        <w:rPr>
          <w:rFonts w:asciiTheme="minorEastAsia" w:hAnsiTheme="minorEastAsia" w:eastAsiaTheme="minorEastAsia"/>
          <w:b/>
          <w:bCs/>
          <w:sz w:val="24"/>
          <w:lang w:eastAsia="zh-CN"/>
        </w:rPr>
      </w:pPr>
      <w:r>
        <w:rPr>
          <w:rFonts w:hint="eastAsia" w:asciiTheme="minorEastAsia" w:hAnsiTheme="minorEastAsia" w:eastAsiaTheme="minorEastAsia"/>
          <w:b/>
          <w:bCs/>
          <w:sz w:val="24"/>
          <w:lang w:eastAsia="zh-CN"/>
        </w:rPr>
        <w:t>九、其他事项</w:t>
      </w:r>
    </w:p>
    <w:p w14:paraId="500005EF">
      <w:pPr>
        <w:pBdr>
          <w:top w:val="none" w:color="000000" w:sz="0" w:space="0"/>
          <w:left w:val="none" w:color="000000" w:sz="0" w:space="0"/>
          <w:bottom w:val="none" w:color="000000" w:sz="0" w:space="0"/>
          <w:right w:val="none" w:color="000000" w:sz="0" w:space="0"/>
        </w:pBdr>
        <w:spacing w:after="0" w:line="440" w:lineRule="exact"/>
        <w:rPr>
          <w:rFonts w:asciiTheme="minorEastAsia" w:hAnsiTheme="minorEastAsia" w:eastAsiaTheme="minorEastAsia"/>
          <w:b/>
          <w:bCs/>
          <w:sz w:val="24"/>
          <w:lang w:eastAsia="zh-CN"/>
        </w:rPr>
      </w:pPr>
      <w:r>
        <w:rPr>
          <w:rFonts w:hint="eastAsia" w:asciiTheme="minorEastAsia" w:hAnsiTheme="minorEastAsia" w:eastAsiaTheme="minorEastAsia"/>
          <w:b/>
          <w:bCs/>
          <w:sz w:val="24"/>
          <w:lang w:eastAsia="zh-CN"/>
        </w:rPr>
        <w:t>40. 监督和公证</w:t>
      </w:r>
    </w:p>
    <w:p w14:paraId="6CFD7025">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40.1政府有关监督部门将对招投标全过程进行监督。</w:t>
      </w:r>
    </w:p>
    <w:p w14:paraId="1BFBB654">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40.2采购代理机构的招标过程将依采购人申请，通过公证机关进行公证。</w:t>
      </w:r>
    </w:p>
    <w:p w14:paraId="5AB66A8C">
      <w:pPr>
        <w:pBdr>
          <w:top w:val="none" w:color="000000" w:sz="0" w:space="0"/>
          <w:left w:val="none" w:color="000000" w:sz="0" w:space="0"/>
          <w:bottom w:val="none" w:color="000000" w:sz="0" w:space="0"/>
          <w:right w:val="none" w:color="000000" w:sz="0" w:space="0"/>
        </w:pBdr>
        <w:spacing w:after="0" w:line="440" w:lineRule="exact"/>
        <w:rPr>
          <w:rFonts w:asciiTheme="minorEastAsia" w:hAnsiTheme="minorEastAsia" w:eastAsiaTheme="minorEastAsia"/>
          <w:b/>
          <w:bCs/>
          <w:sz w:val="24"/>
          <w:lang w:eastAsia="zh-CN"/>
        </w:rPr>
      </w:pPr>
      <w:r>
        <w:rPr>
          <w:rFonts w:hint="eastAsia" w:asciiTheme="minorEastAsia" w:hAnsiTheme="minorEastAsia" w:eastAsiaTheme="minorEastAsia"/>
          <w:b/>
          <w:bCs/>
          <w:sz w:val="24"/>
          <w:lang w:eastAsia="zh-CN"/>
        </w:rPr>
        <w:t>41.未尽事宜</w:t>
      </w:r>
    </w:p>
    <w:p w14:paraId="0A09367D">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按《中华人民共和国政府采购法》及其他有关法律法规的规定执行。</w:t>
      </w:r>
    </w:p>
    <w:p w14:paraId="430D5205">
      <w:pPr>
        <w:pBdr>
          <w:top w:val="none" w:color="000000" w:sz="0" w:space="0"/>
          <w:left w:val="none" w:color="000000" w:sz="0" w:space="0"/>
          <w:bottom w:val="none" w:color="000000" w:sz="0" w:space="0"/>
          <w:right w:val="none" w:color="000000" w:sz="0" w:space="0"/>
        </w:pBdr>
        <w:spacing w:after="0"/>
        <w:ind w:firstLine="440" w:firstLineChars="200"/>
        <w:rPr>
          <w:rFonts w:ascii="宋体" w:hAnsi="宋体" w:eastAsia="宋体" w:cs="宋体"/>
          <w:lang w:eastAsia="zh-CN"/>
        </w:rPr>
      </w:pPr>
      <w:r>
        <w:rPr>
          <w:rFonts w:hint="eastAsia" w:ascii="宋体" w:hAnsi="宋体" w:eastAsia="宋体" w:cs="宋体"/>
          <w:lang w:eastAsia="zh-CN"/>
        </w:rPr>
        <w:br w:type="page" w:clear="all"/>
      </w:r>
    </w:p>
    <w:p w14:paraId="220837B6">
      <w:pPr>
        <w:pBdr>
          <w:top w:val="none" w:color="000000" w:sz="0" w:space="0"/>
          <w:left w:val="none" w:color="000000" w:sz="0" w:space="0"/>
          <w:bottom w:val="none" w:color="000000" w:sz="0" w:space="0"/>
          <w:right w:val="none" w:color="000000" w:sz="0" w:space="0"/>
        </w:pBdr>
        <w:spacing w:after="0" w:line="440" w:lineRule="exact"/>
        <w:jc w:val="center"/>
        <w:rPr>
          <w:rFonts w:ascii="宋体" w:hAnsi="宋体" w:eastAsia="宋体" w:cs="宋体"/>
          <w:b/>
          <w:sz w:val="44"/>
          <w:lang w:eastAsia="zh-CN"/>
        </w:rPr>
      </w:pPr>
      <w:bookmarkStart w:id="28" w:name="OLE_LINK4"/>
      <w:r>
        <w:rPr>
          <w:rFonts w:hint="eastAsia" w:ascii="宋体" w:hAnsi="宋体" w:eastAsia="宋体" w:cs="宋体"/>
          <w:b/>
          <w:sz w:val="44"/>
          <w:lang w:eastAsia="zh-CN"/>
        </w:rPr>
        <w:t>第三部分   项目需求</w:t>
      </w:r>
      <w:bookmarkEnd w:id="28"/>
      <w:bookmarkStart w:id="29" w:name="_Toc19021"/>
    </w:p>
    <w:bookmarkEnd w:id="29"/>
    <w:p w14:paraId="575B379E">
      <w:pPr>
        <w:pStyle w:val="199"/>
        <w:spacing w:line="500" w:lineRule="exact"/>
        <w:rPr>
          <w:rFonts w:ascii="宋体" w:hAnsi="宋体" w:eastAsia="宋体" w:cs="宋体"/>
          <w:b/>
          <w:sz w:val="24"/>
          <w:szCs w:val="24"/>
          <w:lang w:eastAsia="zh-CN"/>
        </w:rPr>
      </w:pPr>
      <w:r>
        <w:rPr>
          <w:rFonts w:hint="eastAsia" w:ascii="宋体" w:hAnsi="宋体" w:eastAsia="宋体" w:cs="宋体"/>
          <w:b/>
          <w:sz w:val="24"/>
          <w:szCs w:val="24"/>
          <w:lang w:eastAsia="zh-CN"/>
        </w:rPr>
        <w:t>一、项目基本情况：</w:t>
      </w:r>
    </w:p>
    <w:p w14:paraId="77A6EADE">
      <w:pPr>
        <w:pStyle w:val="19"/>
        <w:tabs>
          <w:tab w:val="left" w:pos="436"/>
        </w:tabs>
        <w:kinsoku w:val="0"/>
        <w:topLinePunct/>
        <w:spacing w:after="0" w:line="500" w:lineRule="exact"/>
        <w:ind w:firstLine="482" w:firstLineChars="200"/>
        <w:rPr>
          <w:rFonts w:ascii="宋体" w:hAnsi="宋体" w:eastAsia="宋体" w:cs="宋体"/>
          <w:sz w:val="24"/>
          <w:szCs w:val="24"/>
          <w:lang w:eastAsia="zh-CN"/>
        </w:rPr>
      </w:pPr>
      <w:r>
        <w:rPr>
          <w:rFonts w:hint="eastAsia" w:ascii="宋体" w:hAnsi="宋体" w:eastAsia="宋体" w:cs="宋体"/>
          <w:b/>
          <w:sz w:val="24"/>
          <w:szCs w:val="24"/>
          <w:lang w:eastAsia="zh-CN"/>
        </w:rPr>
        <w:t>（一）项目概况</w:t>
      </w:r>
    </w:p>
    <w:p w14:paraId="6193B153">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太仓市人民法院综合及审判大楼占地面积13903.7</w:t>
      </w:r>
      <w:r>
        <w:rPr>
          <w:rFonts w:hint="eastAsia" w:ascii="宋体" w:hAnsi="宋体" w:eastAsia="宋体" w:cs="宋体"/>
          <w:spacing w:val="-4"/>
          <w:sz w:val="24"/>
          <w:szCs w:val="24"/>
          <w:lang w:eastAsia="zh-CN"/>
        </w:rPr>
        <w:t>平方米，总建筑面</w:t>
      </w:r>
      <w:r>
        <w:rPr>
          <w:rFonts w:hint="eastAsia" w:ascii="宋体" w:hAnsi="宋体" w:eastAsia="宋体" w:cs="宋体"/>
          <w:sz w:val="24"/>
          <w:szCs w:val="24"/>
          <w:lang w:eastAsia="zh-CN"/>
        </w:rPr>
        <w:t>22346平方米，其中地下一层面积约1998平方米，地上十二层累计面积约20348平方</w:t>
      </w:r>
      <w:r>
        <w:rPr>
          <w:rFonts w:hint="eastAsia" w:ascii="宋体" w:hAnsi="宋体" w:eastAsia="宋体" w:cs="宋体"/>
          <w:spacing w:val="-5"/>
          <w:sz w:val="24"/>
          <w:szCs w:val="24"/>
          <w:lang w:eastAsia="zh-CN"/>
        </w:rPr>
        <w:t>米，地下停车位</w:t>
      </w:r>
      <w:r>
        <w:rPr>
          <w:rFonts w:hint="eastAsia" w:ascii="宋体" w:hAnsi="宋体" w:eastAsia="宋体" w:cs="宋体"/>
          <w:sz w:val="24"/>
          <w:szCs w:val="24"/>
          <w:lang w:eastAsia="zh-CN"/>
        </w:rPr>
        <w:t>72</w:t>
      </w:r>
      <w:r>
        <w:rPr>
          <w:rFonts w:hint="eastAsia" w:ascii="宋体" w:hAnsi="宋体" w:eastAsia="宋体" w:cs="宋体"/>
          <w:spacing w:val="-5"/>
          <w:sz w:val="24"/>
          <w:szCs w:val="24"/>
          <w:lang w:eastAsia="zh-CN"/>
        </w:rPr>
        <w:t>个，地面停车位</w:t>
      </w:r>
      <w:r>
        <w:rPr>
          <w:rFonts w:hint="eastAsia" w:ascii="宋体" w:hAnsi="宋体" w:eastAsia="宋体" w:cs="宋体"/>
          <w:sz w:val="24"/>
          <w:szCs w:val="24"/>
          <w:lang w:eastAsia="zh-CN"/>
        </w:rPr>
        <w:t>96</w:t>
      </w:r>
      <w:r>
        <w:rPr>
          <w:rFonts w:hint="eastAsia" w:ascii="宋体" w:hAnsi="宋体" w:eastAsia="宋体" w:cs="宋体"/>
          <w:spacing w:val="-3"/>
          <w:sz w:val="24"/>
          <w:szCs w:val="24"/>
          <w:lang w:eastAsia="zh-CN"/>
        </w:rPr>
        <w:t>个，地址太仓市娄东街道半泾南路</w:t>
      </w:r>
      <w:r>
        <w:rPr>
          <w:rFonts w:hint="eastAsia" w:ascii="宋体" w:hAnsi="宋体" w:eastAsia="宋体" w:cs="宋体"/>
          <w:sz w:val="24"/>
          <w:szCs w:val="24"/>
          <w:lang w:eastAsia="zh-CN"/>
        </w:rPr>
        <w:t>19号。</w:t>
      </w:r>
      <w:r>
        <w:rPr>
          <w:rFonts w:hint="eastAsia" w:ascii="宋体" w:hAnsi="宋体" w:eastAsia="宋体" w:cs="宋体"/>
          <w:spacing w:val="-6"/>
          <w:sz w:val="24"/>
          <w:szCs w:val="24"/>
          <w:lang w:eastAsia="zh-CN"/>
        </w:rPr>
        <w:t>本大楼为智能楼宇，包含入侵报警系统、视频安防监控系统、出入门禁控制系统、</w:t>
      </w:r>
      <w:r>
        <w:rPr>
          <w:rFonts w:hint="eastAsia" w:ascii="宋体" w:hAnsi="宋体" w:eastAsia="宋体" w:cs="宋体"/>
          <w:spacing w:val="-3"/>
          <w:sz w:val="24"/>
          <w:szCs w:val="24"/>
          <w:lang w:eastAsia="zh-CN"/>
        </w:rPr>
        <w:t>电子巡查系统、火灾自动报警及消防联动系统、广播告示系统、停车场（库）管</w:t>
      </w:r>
      <w:r>
        <w:rPr>
          <w:rFonts w:hint="eastAsia" w:ascii="宋体" w:hAnsi="宋体" w:eastAsia="宋体" w:cs="宋体"/>
          <w:spacing w:val="-112"/>
          <w:sz w:val="24"/>
          <w:szCs w:val="24"/>
          <w:lang w:eastAsia="zh-CN"/>
        </w:rPr>
        <w:t xml:space="preserve"> </w:t>
      </w:r>
      <w:r>
        <w:rPr>
          <w:rFonts w:hint="eastAsia" w:ascii="宋体" w:hAnsi="宋体" w:eastAsia="宋体" w:cs="宋体"/>
          <w:sz w:val="24"/>
          <w:szCs w:val="24"/>
          <w:lang w:eastAsia="zh-CN"/>
        </w:rPr>
        <w:t>理系统等。</w:t>
      </w:r>
    </w:p>
    <w:p w14:paraId="23D9268A">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太仓市人民法院城厢人民法庭(以下简称:城厢人民法庭）建筑面积约</w:t>
      </w:r>
      <w:r>
        <w:rPr>
          <w:rFonts w:hint="eastAsia" w:ascii="宋体" w:hAnsi="宋体" w:eastAsia="宋体" w:cs="宋体"/>
          <w:spacing w:val="-60"/>
          <w:sz w:val="24"/>
          <w:szCs w:val="24"/>
          <w:lang w:eastAsia="zh-CN"/>
        </w:rPr>
        <w:t xml:space="preserve"> </w:t>
      </w:r>
      <w:r>
        <w:rPr>
          <w:rFonts w:hint="eastAsia" w:ascii="宋体" w:hAnsi="宋体" w:eastAsia="宋体" w:cs="宋体"/>
          <w:sz w:val="24"/>
          <w:szCs w:val="24"/>
          <w:lang w:eastAsia="zh-CN"/>
        </w:rPr>
        <w:t>3481.05平方米，地址太仓市兴业路276号。</w:t>
      </w:r>
    </w:p>
    <w:p w14:paraId="3264BE14">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太仓市人民法院沙溪人民法庭（以下简称：沙溪人民法庭）建筑面积约</w:t>
      </w:r>
      <w:r>
        <w:rPr>
          <w:rFonts w:hint="eastAsia" w:ascii="宋体" w:hAnsi="宋体" w:eastAsia="宋体" w:cs="宋体"/>
          <w:spacing w:val="-49"/>
          <w:sz w:val="24"/>
          <w:szCs w:val="24"/>
          <w:lang w:eastAsia="zh-CN"/>
        </w:rPr>
        <w:t xml:space="preserve"> </w:t>
      </w:r>
      <w:r>
        <w:rPr>
          <w:rFonts w:hint="eastAsia" w:ascii="宋体" w:hAnsi="宋体" w:eastAsia="宋体" w:cs="宋体"/>
          <w:sz w:val="24"/>
          <w:szCs w:val="24"/>
          <w:lang w:eastAsia="zh-CN"/>
        </w:rPr>
        <w:t>2582平方米，地址太仓市沙溪镇白云北路7号。</w:t>
      </w:r>
    </w:p>
    <w:p w14:paraId="6336EF2D">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太仓市人民法院太仓港经济技术开发区人民法庭（以下简称：港区人民法庭）建筑面积约4460平方米，地址太仓港经济技术开发区陆公路12号。</w:t>
      </w:r>
    </w:p>
    <w:p w14:paraId="706585A6">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太仓市人民法院对德合作司法服务工作站（以下简称：对德合作司法服务工作站）建筑面积约300平方米，地址太仓市宁波路德国留学生创业园。</w:t>
      </w:r>
    </w:p>
    <w:p w14:paraId="3C91CCEB">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以下物业服务内容均包含太仓市人民法院综合及审判大楼、城厢人民法庭、沙溪人民法庭、港区人民法庭、对德合作司法服务工作站。</w:t>
      </w:r>
    </w:p>
    <w:p w14:paraId="39B785D8">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设备设施：大楼采用中央空调系统；消防泵房、水池、变配电房设在地下一层；</w:t>
      </w:r>
      <w:r>
        <w:rPr>
          <w:rFonts w:hint="eastAsia" w:ascii="宋体" w:hAnsi="宋体" w:eastAsia="宋体" w:cs="宋体"/>
          <w:spacing w:val="-3"/>
          <w:sz w:val="24"/>
          <w:szCs w:val="24"/>
          <w:lang w:eastAsia="zh-CN"/>
        </w:rPr>
        <w:t>智能系统包括消防报警系统、安防系统、智能会议系统、有线电视系统、能源管</w:t>
      </w:r>
      <w:r>
        <w:rPr>
          <w:rFonts w:hint="eastAsia" w:ascii="宋体" w:hAnsi="宋体" w:eastAsia="宋体" w:cs="宋体"/>
          <w:spacing w:val="-109"/>
          <w:sz w:val="24"/>
          <w:szCs w:val="24"/>
          <w:lang w:eastAsia="zh-CN"/>
        </w:rPr>
        <w:t xml:space="preserve"> </w:t>
      </w:r>
      <w:r>
        <w:rPr>
          <w:rFonts w:hint="eastAsia" w:ascii="宋体" w:hAnsi="宋体" w:eastAsia="宋体" w:cs="宋体"/>
          <w:sz w:val="24"/>
          <w:szCs w:val="24"/>
          <w:lang w:eastAsia="zh-CN"/>
        </w:rPr>
        <w:t>理系统、门禁卡管理系统等系统。</w:t>
      </w:r>
    </w:p>
    <w:p w14:paraId="4EA59470">
      <w:pPr>
        <w:pStyle w:val="19"/>
        <w:kinsoku w:val="0"/>
        <w:topLinePunct/>
        <w:spacing w:after="0" w:line="500" w:lineRule="exact"/>
        <w:ind w:firstLine="468" w:firstLineChars="200"/>
        <w:rPr>
          <w:rFonts w:ascii="宋体" w:hAnsi="宋体" w:eastAsia="宋体" w:cs="宋体"/>
          <w:sz w:val="24"/>
          <w:szCs w:val="24"/>
          <w:lang w:eastAsia="zh-CN"/>
        </w:rPr>
      </w:pPr>
      <w:r>
        <w:rPr>
          <w:rFonts w:hint="eastAsia" w:ascii="宋体" w:hAnsi="宋体" w:eastAsia="宋体" w:cs="宋体"/>
          <w:spacing w:val="-3"/>
          <w:sz w:val="24"/>
          <w:szCs w:val="24"/>
          <w:lang w:eastAsia="zh-CN"/>
        </w:rPr>
        <w:t>物业管理服务范围包括：</w:t>
      </w:r>
      <w:bookmarkStart w:id="30" w:name="OLE_LINK64"/>
      <w:bookmarkStart w:id="31" w:name="OLE_LINK63"/>
      <w:r>
        <w:rPr>
          <w:rFonts w:hint="eastAsia" w:ascii="宋体" w:hAnsi="宋体" w:eastAsia="宋体" w:cs="宋体"/>
          <w:spacing w:val="-3"/>
          <w:sz w:val="24"/>
          <w:szCs w:val="24"/>
          <w:lang w:eastAsia="zh-CN"/>
        </w:rPr>
        <w:t>法院综合及审判</w:t>
      </w:r>
      <w:bookmarkEnd w:id="30"/>
      <w:bookmarkEnd w:id="31"/>
      <w:r>
        <w:rPr>
          <w:rFonts w:hint="eastAsia" w:ascii="宋体" w:hAnsi="宋体" w:eastAsia="宋体" w:cs="宋体"/>
          <w:spacing w:val="-3"/>
          <w:sz w:val="24"/>
          <w:szCs w:val="24"/>
          <w:lang w:eastAsia="zh-CN"/>
        </w:rPr>
        <w:t>大楼、三</w:t>
      </w:r>
      <w:r>
        <w:rPr>
          <w:rFonts w:hint="eastAsia" w:ascii="宋体" w:hAnsi="宋体" w:eastAsia="宋体" w:cs="宋体"/>
          <w:spacing w:val="-111"/>
          <w:sz w:val="24"/>
          <w:szCs w:val="24"/>
          <w:lang w:eastAsia="zh-CN"/>
        </w:rPr>
        <w:t xml:space="preserve"> </w:t>
      </w:r>
      <w:r>
        <w:rPr>
          <w:rFonts w:hint="eastAsia" w:ascii="宋体" w:hAnsi="宋体" w:eastAsia="宋体" w:cs="宋体"/>
          <w:sz w:val="24"/>
          <w:szCs w:val="24"/>
          <w:lang w:eastAsia="zh-CN"/>
        </w:rPr>
        <w:t>个人民法庭及对德合作司法服务工作站的保安、保洁、会务接待、工程维护、餐饮、绿化等物业管理服务。</w:t>
      </w:r>
    </w:p>
    <w:p w14:paraId="52CD91A4">
      <w:pPr>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（二）</w:t>
      </w:r>
      <w:r>
        <w:rPr>
          <w:rFonts w:hint="eastAsia" w:ascii="宋体" w:hAnsi="宋体" w:eastAsia="宋体" w:cs="宋体"/>
          <w:b/>
          <w:sz w:val="24"/>
          <w:szCs w:val="24"/>
          <w:lang w:eastAsia="zh-CN"/>
        </w:rPr>
        <w:t>采购人提供供应商使用的场地、设施、设备、材料等</w:t>
      </w:r>
    </w:p>
    <w:p w14:paraId="563048C7">
      <w:pPr>
        <w:pStyle w:val="19"/>
        <w:kinsoku w:val="0"/>
        <w:topLinePunct/>
        <w:spacing w:after="0" w:line="500" w:lineRule="exact"/>
        <w:ind w:firstLine="468" w:firstLineChars="200"/>
        <w:rPr>
          <w:rFonts w:ascii="宋体" w:hAnsi="宋体" w:eastAsia="宋体" w:cs="宋体"/>
          <w:color w:val="000000"/>
          <w:spacing w:val="-3"/>
          <w:sz w:val="24"/>
          <w:szCs w:val="24"/>
          <w:lang w:eastAsia="zh-CN"/>
        </w:rPr>
      </w:pPr>
      <w:r>
        <w:rPr>
          <w:rFonts w:hint="eastAsia" w:ascii="宋体" w:hAnsi="宋体" w:eastAsia="宋体" w:cs="宋体"/>
          <w:color w:val="000000"/>
          <w:spacing w:val="-3"/>
          <w:sz w:val="24"/>
          <w:szCs w:val="24"/>
          <w:lang w:eastAsia="zh-CN"/>
        </w:rPr>
        <w:t>1、采购人在</w:t>
      </w:r>
      <w:r>
        <w:rPr>
          <w:rFonts w:hint="eastAsia" w:ascii="宋体" w:hAnsi="宋体" w:eastAsia="宋体" w:cs="宋体"/>
          <w:spacing w:val="-3"/>
          <w:sz w:val="24"/>
          <w:szCs w:val="24"/>
          <w:lang w:eastAsia="zh-CN"/>
        </w:rPr>
        <w:t>法院综合及审判</w:t>
      </w:r>
      <w:r>
        <w:rPr>
          <w:rFonts w:hint="eastAsia" w:ascii="宋体" w:hAnsi="宋体" w:eastAsia="宋体" w:cs="宋体"/>
          <w:color w:val="000000"/>
          <w:spacing w:val="-3"/>
          <w:sz w:val="24"/>
          <w:szCs w:val="24"/>
          <w:lang w:eastAsia="zh-CN"/>
        </w:rPr>
        <w:t xml:space="preserve">大楼及三个人民法庭提供2-3间管理人员办公室及工勤人员工作室，安装有空调，办公用品由供应商自行解决。 </w:t>
      </w:r>
    </w:p>
    <w:p w14:paraId="6302DD6C">
      <w:pPr>
        <w:pStyle w:val="199"/>
        <w:spacing w:line="50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2、采购人可提供管理人员食堂就餐，餐费由供应商自理。</w:t>
      </w:r>
    </w:p>
    <w:p w14:paraId="6B6E04F8">
      <w:pPr>
        <w:pStyle w:val="19"/>
        <w:kinsoku w:val="0"/>
        <w:topLinePunct/>
        <w:spacing w:after="0" w:line="500" w:lineRule="exact"/>
        <w:ind w:firstLine="480" w:firstLineChars="200"/>
        <w:rPr>
          <w:rFonts w:ascii="宋体" w:hAnsi="宋体" w:eastAsia="宋体" w:cs="宋体"/>
          <w:b/>
          <w:color w:val="000000"/>
          <w:sz w:val="24"/>
          <w:szCs w:val="24"/>
          <w:lang w:eastAsia="zh-CN"/>
        </w:rPr>
      </w:pPr>
      <w:r>
        <w:rPr>
          <w:rFonts w:hint="eastAsia" w:ascii="宋体" w:hAnsi="宋体" w:eastAsia="宋体" w:cs="宋体"/>
          <w:color w:val="000000"/>
          <w:sz w:val="24"/>
          <w:szCs w:val="24"/>
          <w:lang w:eastAsia="zh-CN"/>
        </w:rPr>
        <w:t>3、采购人提供部分低值易耗品，包括垃圾桶、餐巾纸、洗手液等</w:t>
      </w:r>
    </w:p>
    <w:p w14:paraId="4ACE9F65">
      <w:pPr>
        <w:pStyle w:val="199"/>
        <w:spacing w:line="500" w:lineRule="exact"/>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二、物业服务范围</w:t>
      </w:r>
    </w:p>
    <w:p w14:paraId="2EDFC7CA">
      <w:pPr>
        <w:pStyle w:val="199"/>
        <w:spacing w:line="360" w:lineRule="auto"/>
        <w:rPr>
          <w:rFonts w:ascii="宋体" w:hAnsi="宋体" w:eastAsia="宋体" w:cs="宋体"/>
          <w:b/>
          <w:color w:val="000000"/>
          <w:sz w:val="24"/>
          <w:szCs w:val="24"/>
          <w:lang w:eastAsia="zh-CN"/>
        </w:rPr>
      </w:pPr>
      <w:bookmarkStart w:id="32" w:name="OLE_LINK13"/>
      <w:bookmarkStart w:id="33" w:name="OLE_LINK12"/>
      <w:r>
        <w:rPr>
          <w:rFonts w:hint="eastAsia" w:ascii="宋体" w:hAnsi="宋体" w:eastAsia="宋体" w:cs="宋体"/>
          <w:b/>
          <w:color w:val="000000"/>
          <w:sz w:val="24"/>
          <w:szCs w:val="24"/>
          <w:lang w:eastAsia="zh-CN"/>
        </w:rPr>
        <w:t>物业管理（物业管理范围内的大楼）</w:t>
      </w:r>
      <w:bookmarkEnd w:id="32"/>
      <w:bookmarkEnd w:id="33"/>
    </w:p>
    <w:tbl>
      <w:tblPr>
        <w:tblStyle w:val="44"/>
        <w:tblW w:w="86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67"/>
        <w:gridCol w:w="3289"/>
        <w:gridCol w:w="3392"/>
      </w:tblGrid>
      <w:tr w14:paraId="65BC62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256" w:type="dxa"/>
            <w:gridSpan w:val="2"/>
            <w:vAlign w:val="center"/>
          </w:tcPr>
          <w:p w14:paraId="6AD3D962">
            <w:pPr>
              <w:pStyle w:val="199"/>
              <w:spacing w:line="400" w:lineRule="exact"/>
              <w:jc w:val="center"/>
              <w:rPr>
                <w:rFonts w:asciiTheme="minorEastAsia" w:hAnsiTheme="minorEastAsia" w:eastAsiaTheme="minorEastAsia"/>
                <w:b/>
                <w:sz w:val="24"/>
                <w:szCs w:val="24"/>
              </w:rPr>
            </w:pPr>
            <w:r>
              <w:rPr>
                <w:rFonts w:hint="eastAsia" w:cs="微软雅黑" w:asciiTheme="minorEastAsia" w:hAnsiTheme="minorEastAsia" w:eastAsiaTheme="minorEastAsia"/>
                <w:b/>
                <w:sz w:val="24"/>
                <w:szCs w:val="24"/>
              </w:rPr>
              <w:t>名称</w:t>
            </w:r>
          </w:p>
        </w:tc>
        <w:tc>
          <w:tcPr>
            <w:tcW w:w="3392" w:type="dxa"/>
            <w:vAlign w:val="center"/>
          </w:tcPr>
          <w:p w14:paraId="1D86F38D">
            <w:pPr>
              <w:pStyle w:val="199"/>
              <w:spacing w:line="400" w:lineRule="exact"/>
              <w:jc w:val="center"/>
              <w:rPr>
                <w:rFonts w:asciiTheme="minorEastAsia" w:hAnsiTheme="minorEastAsia" w:eastAsiaTheme="minorEastAsia"/>
                <w:b/>
                <w:sz w:val="24"/>
                <w:szCs w:val="24"/>
              </w:rPr>
            </w:pPr>
            <w:r>
              <w:rPr>
                <w:rFonts w:hint="eastAsia" w:cs="微软雅黑" w:asciiTheme="minorEastAsia" w:hAnsiTheme="minorEastAsia" w:eastAsiaTheme="minorEastAsia"/>
                <w:b/>
                <w:sz w:val="24"/>
                <w:szCs w:val="24"/>
              </w:rPr>
              <w:t>明细</w:t>
            </w:r>
          </w:p>
        </w:tc>
      </w:tr>
      <w:tr w14:paraId="6811A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256" w:type="dxa"/>
            <w:gridSpan w:val="2"/>
            <w:vAlign w:val="center"/>
          </w:tcPr>
          <w:p w14:paraId="6FFA7270">
            <w:pPr>
              <w:pStyle w:val="199"/>
              <w:spacing w:line="400" w:lineRule="exact"/>
              <w:jc w:val="center"/>
              <w:rPr>
                <w:rFonts w:asciiTheme="minorEastAsia" w:hAnsiTheme="minorEastAsia" w:eastAsiaTheme="minorEastAsia"/>
                <w:sz w:val="24"/>
                <w:szCs w:val="24"/>
              </w:rPr>
            </w:pPr>
            <w:bookmarkStart w:id="34" w:name="OLE_LINK7"/>
            <w:r>
              <w:rPr>
                <w:rFonts w:hint="eastAsia" w:cs="微软雅黑" w:asciiTheme="minorEastAsia" w:hAnsiTheme="minorEastAsia" w:eastAsiaTheme="minorEastAsia"/>
                <w:sz w:val="24"/>
                <w:szCs w:val="24"/>
              </w:rPr>
              <w:t>法院综合及审判大楼</w:t>
            </w:r>
          </w:p>
        </w:tc>
        <w:tc>
          <w:tcPr>
            <w:tcW w:w="3392" w:type="dxa"/>
            <w:vAlign w:val="center"/>
          </w:tcPr>
          <w:p w14:paraId="664318C9">
            <w:pPr>
              <w:pStyle w:val="199"/>
              <w:spacing w:line="400" w:lineRule="exact"/>
              <w:jc w:val="center"/>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地上</w:t>
            </w:r>
            <w:r>
              <w:rPr>
                <w:rFonts w:hint="eastAsia" w:asciiTheme="minorEastAsia" w:hAnsiTheme="minorEastAsia" w:eastAsiaTheme="minorEastAsia"/>
                <w:sz w:val="24"/>
                <w:szCs w:val="24"/>
              </w:rPr>
              <w:t>12</w:t>
            </w:r>
            <w:r>
              <w:rPr>
                <w:rFonts w:hint="eastAsia" w:cs="微软雅黑" w:asciiTheme="minorEastAsia" w:hAnsiTheme="minorEastAsia" w:eastAsiaTheme="minorEastAsia"/>
                <w:sz w:val="24"/>
                <w:szCs w:val="24"/>
              </w:rPr>
              <w:t>层，地下</w:t>
            </w:r>
            <w:r>
              <w:rPr>
                <w:rFonts w:hint="eastAsia" w:asciiTheme="minorEastAsia" w:hAnsiTheme="minorEastAsia" w:eastAsiaTheme="minorEastAsia"/>
                <w:sz w:val="24"/>
                <w:szCs w:val="24"/>
              </w:rPr>
              <w:t>1</w:t>
            </w:r>
            <w:r>
              <w:rPr>
                <w:rFonts w:hint="eastAsia" w:cs="微软雅黑" w:asciiTheme="minorEastAsia" w:hAnsiTheme="minorEastAsia" w:eastAsiaTheme="minorEastAsia"/>
                <w:sz w:val="24"/>
                <w:szCs w:val="24"/>
              </w:rPr>
              <w:t>层</w:t>
            </w:r>
          </w:p>
        </w:tc>
      </w:tr>
      <w:tr w14:paraId="5429A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vMerge w:val="restart"/>
            <w:vAlign w:val="center"/>
          </w:tcPr>
          <w:p w14:paraId="6D84AF00">
            <w:pPr>
              <w:pStyle w:val="199"/>
              <w:spacing w:line="400" w:lineRule="exact"/>
              <w:rPr>
                <w:rFonts w:asciiTheme="minorEastAsia" w:hAnsiTheme="minorEastAsia" w:eastAsiaTheme="minorEastAsia"/>
                <w:sz w:val="24"/>
                <w:szCs w:val="24"/>
              </w:rPr>
            </w:pPr>
            <w:bookmarkStart w:id="35" w:name="_Hlk236040614"/>
            <w:bookmarkStart w:id="36" w:name="OLE_LINK8" w:colFirst="0" w:colLast="0"/>
            <w:bookmarkStart w:id="37" w:name="OLE_LINK9" w:colFirst="0" w:colLast="0"/>
            <w:r>
              <w:rPr>
                <w:rFonts w:hint="eastAsia" w:cs="微软雅黑" w:asciiTheme="minorEastAsia" w:hAnsiTheme="minorEastAsia" w:eastAsiaTheme="minorEastAsia"/>
                <w:sz w:val="24"/>
                <w:szCs w:val="24"/>
              </w:rPr>
              <w:t>总面积</w:t>
            </w:r>
          </w:p>
        </w:tc>
        <w:tc>
          <w:tcPr>
            <w:tcW w:w="3289" w:type="dxa"/>
            <w:vAlign w:val="center"/>
          </w:tcPr>
          <w:p w14:paraId="7A6D90F5">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建筑面积（㎡）</w:t>
            </w:r>
          </w:p>
        </w:tc>
        <w:tc>
          <w:tcPr>
            <w:tcW w:w="3392" w:type="dxa"/>
            <w:vAlign w:val="center"/>
          </w:tcPr>
          <w:p w14:paraId="291AEE29">
            <w:pPr>
              <w:pStyle w:val="199"/>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22346</w:t>
            </w:r>
            <w:r>
              <w:rPr>
                <w:rFonts w:cs="Segoe UI Symbol" w:asciiTheme="minorEastAsia" w:hAnsiTheme="minorEastAsia" w:eastAsiaTheme="minorEastAsia"/>
                <w:sz w:val="24"/>
                <w:szCs w:val="24"/>
              </w:rPr>
              <w:t>㎡</w:t>
            </w:r>
          </w:p>
        </w:tc>
      </w:tr>
      <w:tr w14:paraId="17E59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vMerge w:val="continue"/>
            <w:vAlign w:val="center"/>
          </w:tcPr>
          <w:p w14:paraId="78A7A825">
            <w:pPr>
              <w:pStyle w:val="199"/>
              <w:spacing w:line="400" w:lineRule="exact"/>
              <w:rPr>
                <w:rFonts w:asciiTheme="minorEastAsia" w:hAnsiTheme="minorEastAsia" w:eastAsiaTheme="minorEastAsia"/>
                <w:sz w:val="24"/>
                <w:szCs w:val="24"/>
              </w:rPr>
            </w:pPr>
          </w:p>
        </w:tc>
        <w:tc>
          <w:tcPr>
            <w:tcW w:w="3289" w:type="dxa"/>
            <w:vAlign w:val="center"/>
          </w:tcPr>
          <w:p w14:paraId="426A4665">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需保洁面积（㎡）</w:t>
            </w:r>
          </w:p>
        </w:tc>
        <w:tc>
          <w:tcPr>
            <w:tcW w:w="3392" w:type="dxa"/>
            <w:vAlign w:val="center"/>
          </w:tcPr>
          <w:p w14:paraId="3038CA8A">
            <w:pPr>
              <w:pStyle w:val="199"/>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15000</w:t>
            </w:r>
            <w:r>
              <w:rPr>
                <w:rFonts w:cs="Segoe UI Symbol" w:asciiTheme="minorEastAsia" w:hAnsiTheme="minorEastAsia" w:eastAsiaTheme="minorEastAsia"/>
                <w:sz w:val="24"/>
                <w:szCs w:val="24"/>
              </w:rPr>
              <w:t>㎡</w:t>
            </w:r>
            <w:r>
              <w:rPr>
                <w:rFonts w:hint="eastAsia" w:cs="微软雅黑" w:asciiTheme="minorEastAsia" w:hAnsiTheme="minorEastAsia" w:eastAsiaTheme="minorEastAsia"/>
                <w:sz w:val="24"/>
                <w:szCs w:val="24"/>
              </w:rPr>
              <w:t>左右</w:t>
            </w:r>
          </w:p>
        </w:tc>
      </w:tr>
      <w:tr w14:paraId="34476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vAlign w:val="center"/>
          </w:tcPr>
          <w:p w14:paraId="3F72E9F0">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地面</w:t>
            </w:r>
          </w:p>
        </w:tc>
        <w:tc>
          <w:tcPr>
            <w:tcW w:w="3289" w:type="dxa"/>
            <w:vAlign w:val="center"/>
          </w:tcPr>
          <w:p w14:paraId="2AD80E89">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地面各材质</w:t>
            </w:r>
          </w:p>
        </w:tc>
        <w:tc>
          <w:tcPr>
            <w:tcW w:w="3392" w:type="dxa"/>
            <w:vAlign w:val="center"/>
          </w:tcPr>
          <w:p w14:paraId="3FE6687C">
            <w:pPr>
              <w:pStyle w:val="199"/>
              <w:spacing w:line="40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室内地面多为瓷砖地面，广场地面多为石材地面</w:t>
            </w:r>
          </w:p>
        </w:tc>
      </w:tr>
      <w:tr w14:paraId="64911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vMerge w:val="restart"/>
            <w:vAlign w:val="center"/>
          </w:tcPr>
          <w:p w14:paraId="4BAD0AF5">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会议室</w:t>
            </w:r>
          </w:p>
        </w:tc>
        <w:tc>
          <w:tcPr>
            <w:tcW w:w="3289" w:type="dxa"/>
            <w:vAlign w:val="center"/>
          </w:tcPr>
          <w:p w14:paraId="2E778CDC">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室内设施说明</w:t>
            </w:r>
          </w:p>
        </w:tc>
        <w:tc>
          <w:tcPr>
            <w:tcW w:w="3392" w:type="dxa"/>
            <w:vAlign w:val="center"/>
          </w:tcPr>
          <w:p w14:paraId="7547A665">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主要为会议桌椅</w:t>
            </w:r>
          </w:p>
        </w:tc>
      </w:tr>
      <w:tr w14:paraId="7A866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vMerge w:val="continue"/>
            <w:vAlign w:val="center"/>
          </w:tcPr>
          <w:p w14:paraId="38DD9F55">
            <w:pPr>
              <w:pStyle w:val="199"/>
              <w:spacing w:line="400" w:lineRule="exact"/>
              <w:rPr>
                <w:rFonts w:asciiTheme="minorEastAsia" w:hAnsiTheme="minorEastAsia" w:eastAsiaTheme="minorEastAsia"/>
                <w:sz w:val="24"/>
                <w:szCs w:val="24"/>
              </w:rPr>
            </w:pPr>
          </w:p>
        </w:tc>
        <w:tc>
          <w:tcPr>
            <w:tcW w:w="3289" w:type="dxa"/>
            <w:vAlign w:val="center"/>
          </w:tcPr>
          <w:p w14:paraId="534E98B0">
            <w:pPr>
              <w:pStyle w:val="199"/>
              <w:spacing w:line="40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会议室数量（个）及总面积（㎡）</w:t>
            </w:r>
          </w:p>
        </w:tc>
        <w:tc>
          <w:tcPr>
            <w:tcW w:w="3392" w:type="dxa"/>
            <w:vAlign w:val="center"/>
          </w:tcPr>
          <w:p w14:paraId="019F8104">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会议室</w:t>
            </w:r>
            <w:r>
              <w:rPr>
                <w:rFonts w:hint="eastAsia" w:asciiTheme="minorEastAsia" w:hAnsiTheme="minorEastAsia" w:eastAsiaTheme="minorEastAsia"/>
                <w:sz w:val="24"/>
                <w:szCs w:val="24"/>
              </w:rPr>
              <w:t>15</w:t>
            </w:r>
            <w:r>
              <w:rPr>
                <w:rFonts w:hint="eastAsia" w:cs="微软雅黑" w:asciiTheme="minorEastAsia" w:hAnsiTheme="minorEastAsia" w:eastAsiaTheme="minorEastAsia"/>
                <w:sz w:val="24"/>
                <w:szCs w:val="24"/>
              </w:rPr>
              <w:t>个，面积</w:t>
            </w:r>
            <w:r>
              <w:rPr>
                <w:rFonts w:hint="eastAsia" w:asciiTheme="minorEastAsia" w:hAnsiTheme="minorEastAsia" w:eastAsiaTheme="minorEastAsia"/>
                <w:sz w:val="24"/>
                <w:szCs w:val="24"/>
              </w:rPr>
              <w:t>1010</w:t>
            </w:r>
            <w:r>
              <w:rPr>
                <w:rFonts w:cs="Segoe UI Symbol" w:asciiTheme="minorEastAsia" w:hAnsiTheme="minorEastAsia" w:eastAsiaTheme="minorEastAsia"/>
                <w:sz w:val="24"/>
                <w:szCs w:val="24"/>
              </w:rPr>
              <w:t>㎡</w:t>
            </w:r>
          </w:p>
        </w:tc>
      </w:tr>
      <w:tr w14:paraId="4186B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vMerge w:val="restart"/>
            <w:vAlign w:val="center"/>
          </w:tcPr>
          <w:p w14:paraId="23422D2C">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审判法庭</w:t>
            </w:r>
          </w:p>
        </w:tc>
        <w:tc>
          <w:tcPr>
            <w:tcW w:w="3289" w:type="dxa"/>
            <w:vAlign w:val="center"/>
          </w:tcPr>
          <w:p w14:paraId="001067BE">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室内设施说明</w:t>
            </w:r>
          </w:p>
        </w:tc>
        <w:tc>
          <w:tcPr>
            <w:tcW w:w="3392" w:type="dxa"/>
            <w:vAlign w:val="center"/>
          </w:tcPr>
          <w:p w14:paraId="424551E3">
            <w:pPr>
              <w:pStyle w:val="199"/>
              <w:spacing w:line="40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主要为审判桌椅、旁听椅等</w:t>
            </w:r>
          </w:p>
        </w:tc>
      </w:tr>
      <w:tr w14:paraId="4AF29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vMerge w:val="continue"/>
            <w:vAlign w:val="center"/>
          </w:tcPr>
          <w:p w14:paraId="7CBB94CD">
            <w:pPr>
              <w:pStyle w:val="199"/>
              <w:spacing w:line="400" w:lineRule="exact"/>
              <w:rPr>
                <w:rFonts w:asciiTheme="minorEastAsia" w:hAnsiTheme="minorEastAsia" w:eastAsiaTheme="minorEastAsia"/>
                <w:sz w:val="24"/>
                <w:szCs w:val="24"/>
                <w:lang w:eastAsia="zh-CN"/>
              </w:rPr>
            </w:pPr>
          </w:p>
        </w:tc>
        <w:tc>
          <w:tcPr>
            <w:tcW w:w="3289" w:type="dxa"/>
            <w:vAlign w:val="center"/>
          </w:tcPr>
          <w:p w14:paraId="3E0212BE">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法庭数量（个）</w:t>
            </w:r>
          </w:p>
        </w:tc>
        <w:tc>
          <w:tcPr>
            <w:tcW w:w="3392" w:type="dxa"/>
            <w:vAlign w:val="center"/>
          </w:tcPr>
          <w:p w14:paraId="18DEF435">
            <w:pPr>
              <w:pStyle w:val="199"/>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26</w:t>
            </w:r>
            <w:r>
              <w:rPr>
                <w:rFonts w:hint="eastAsia" w:cs="微软雅黑" w:asciiTheme="minorEastAsia" w:hAnsiTheme="minorEastAsia" w:eastAsiaTheme="minorEastAsia"/>
                <w:sz w:val="24"/>
                <w:szCs w:val="24"/>
              </w:rPr>
              <w:t>个</w:t>
            </w:r>
          </w:p>
        </w:tc>
      </w:tr>
      <w:tr w14:paraId="116D0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vAlign w:val="center"/>
          </w:tcPr>
          <w:p w14:paraId="326BB278">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卫生间</w:t>
            </w:r>
          </w:p>
        </w:tc>
        <w:tc>
          <w:tcPr>
            <w:tcW w:w="3289" w:type="dxa"/>
            <w:vAlign w:val="center"/>
          </w:tcPr>
          <w:p w14:paraId="2DC50C47">
            <w:pPr>
              <w:pStyle w:val="199"/>
              <w:spacing w:line="40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卫生间数量（个）及总面积（</w:t>
            </w:r>
            <w:bookmarkStart w:id="38" w:name="OLE_LINK6"/>
            <w:r>
              <w:rPr>
                <w:rFonts w:hint="eastAsia" w:cs="微软雅黑" w:asciiTheme="minorEastAsia" w:hAnsiTheme="minorEastAsia" w:eastAsiaTheme="minorEastAsia"/>
                <w:sz w:val="24"/>
                <w:szCs w:val="24"/>
                <w:lang w:eastAsia="zh-CN"/>
              </w:rPr>
              <w:t>㎡</w:t>
            </w:r>
            <w:bookmarkEnd w:id="38"/>
            <w:r>
              <w:rPr>
                <w:rFonts w:hint="eastAsia" w:cs="微软雅黑" w:asciiTheme="minorEastAsia" w:hAnsiTheme="minorEastAsia" w:eastAsiaTheme="minorEastAsia"/>
                <w:sz w:val="24"/>
                <w:szCs w:val="24"/>
                <w:lang w:eastAsia="zh-CN"/>
              </w:rPr>
              <w:t>）</w:t>
            </w:r>
          </w:p>
        </w:tc>
        <w:tc>
          <w:tcPr>
            <w:tcW w:w="3392" w:type="dxa"/>
            <w:vAlign w:val="center"/>
          </w:tcPr>
          <w:p w14:paraId="34FEF7DD">
            <w:pPr>
              <w:pStyle w:val="199"/>
              <w:spacing w:line="40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卫生间及洗手间共</w:t>
            </w:r>
            <w:r>
              <w:rPr>
                <w:rFonts w:hint="eastAsia" w:asciiTheme="minorEastAsia" w:hAnsiTheme="minorEastAsia" w:eastAsiaTheme="minorEastAsia"/>
                <w:sz w:val="24"/>
                <w:szCs w:val="24"/>
                <w:lang w:eastAsia="zh-CN"/>
              </w:rPr>
              <w:t>89</w:t>
            </w:r>
            <w:r>
              <w:rPr>
                <w:rFonts w:hint="eastAsia" w:cs="微软雅黑" w:asciiTheme="minorEastAsia" w:hAnsiTheme="minorEastAsia" w:eastAsiaTheme="minorEastAsia"/>
                <w:sz w:val="24"/>
                <w:szCs w:val="24"/>
                <w:lang w:eastAsia="zh-CN"/>
              </w:rPr>
              <w:t>间，面积约</w:t>
            </w:r>
            <w:r>
              <w:rPr>
                <w:rFonts w:hint="eastAsia" w:asciiTheme="minorEastAsia" w:hAnsiTheme="minorEastAsia" w:eastAsiaTheme="minorEastAsia"/>
                <w:sz w:val="24"/>
                <w:szCs w:val="24"/>
                <w:lang w:eastAsia="zh-CN"/>
              </w:rPr>
              <w:t>956</w:t>
            </w:r>
            <w:r>
              <w:rPr>
                <w:rFonts w:cs="Segoe UI Symbol" w:asciiTheme="minorEastAsia" w:hAnsiTheme="minorEastAsia" w:eastAsiaTheme="minorEastAsia"/>
                <w:sz w:val="24"/>
                <w:szCs w:val="24"/>
                <w:lang w:eastAsia="zh-CN"/>
              </w:rPr>
              <w:t>㎡</w:t>
            </w:r>
          </w:p>
        </w:tc>
      </w:tr>
      <w:tr w14:paraId="4F698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8" w:hRule="atLeast"/>
          <w:jc w:val="center"/>
        </w:trPr>
        <w:tc>
          <w:tcPr>
            <w:tcW w:w="1967" w:type="dxa"/>
            <w:vAlign w:val="center"/>
          </w:tcPr>
          <w:p w14:paraId="2D738DE4">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垃圾存放点</w:t>
            </w:r>
          </w:p>
        </w:tc>
        <w:tc>
          <w:tcPr>
            <w:tcW w:w="3289" w:type="dxa"/>
            <w:vAlign w:val="center"/>
          </w:tcPr>
          <w:p w14:paraId="5CFB3042">
            <w:pPr>
              <w:pStyle w:val="199"/>
              <w:spacing w:line="40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各垃圾存放点位置及数量（个）</w:t>
            </w:r>
          </w:p>
        </w:tc>
        <w:tc>
          <w:tcPr>
            <w:tcW w:w="3392" w:type="dxa"/>
            <w:vAlign w:val="center"/>
          </w:tcPr>
          <w:p w14:paraId="34E228F6">
            <w:pPr>
              <w:pStyle w:val="199"/>
              <w:spacing w:line="40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室内垃圾桶存放在各楼层过道及两侧洗手间共</w:t>
            </w:r>
            <w:r>
              <w:rPr>
                <w:rFonts w:hint="eastAsia" w:asciiTheme="minorEastAsia" w:hAnsiTheme="minorEastAsia" w:eastAsiaTheme="minorEastAsia"/>
                <w:sz w:val="24"/>
                <w:szCs w:val="24"/>
                <w:lang w:eastAsia="zh-CN"/>
              </w:rPr>
              <w:t>39</w:t>
            </w:r>
            <w:r>
              <w:rPr>
                <w:rFonts w:hint="eastAsia" w:cs="微软雅黑" w:asciiTheme="minorEastAsia" w:hAnsiTheme="minorEastAsia" w:eastAsiaTheme="minorEastAsia"/>
                <w:sz w:val="24"/>
                <w:szCs w:val="24"/>
                <w:lang w:eastAsia="zh-CN"/>
              </w:rPr>
              <w:t>处、室外垃圾存放在西侧垃圾房</w:t>
            </w:r>
            <w:r>
              <w:rPr>
                <w:rFonts w:hint="eastAsia" w:asciiTheme="minorEastAsia" w:hAnsiTheme="minorEastAsia" w:eastAsiaTheme="minorEastAsia"/>
                <w:sz w:val="24"/>
                <w:szCs w:val="24"/>
                <w:lang w:eastAsia="zh-CN"/>
              </w:rPr>
              <w:t>1</w:t>
            </w:r>
            <w:r>
              <w:rPr>
                <w:rFonts w:hint="eastAsia" w:cs="微软雅黑" w:asciiTheme="minorEastAsia" w:hAnsiTheme="minorEastAsia" w:eastAsiaTheme="minorEastAsia"/>
                <w:sz w:val="24"/>
                <w:szCs w:val="24"/>
                <w:lang w:eastAsia="zh-CN"/>
              </w:rPr>
              <w:t>处</w:t>
            </w:r>
          </w:p>
        </w:tc>
      </w:tr>
      <w:bookmarkEnd w:id="34"/>
      <w:tr w14:paraId="163DA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vMerge w:val="restart"/>
            <w:vAlign w:val="center"/>
          </w:tcPr>
          <w:p w14:paraId="795DE783">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车位数</w:t>
            </w:r>
          </w:p>
        </w:tc>
        <w:tc>
          <w:tcPr>
            <w:tcW w:w="3289" w:type="dxa"/>
            <w:vAlign w:val="center"/>
          </w:tcPr>
          <w:p w14:paraId="3A64285E">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地下车位数</w:t>
            </w:r>
          </w:p>
        </w:tc>
        <w:tc>
          <w:tcPr>
            <w:tcW w:w="3392" w:type="dxa"/>
            <w:vAlign w:val="center"/>
          </w:tcPr>
          <w:p w14:paraId="3AEE10B5">
            <w:pPr>
              <w:pStyle w:val="199"/>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72</w:t>
            </w:r>
            <w:r>
              <w:rPr>
                <w:rFonts w:hint="eastAsia" w:cs="微软雅黑" w:asciiTheme="minorEastAsia" w:hAnsiTheme="minorEastAsia" w:eastAsiaTheme="minorEastAsia"/>
                <w:sz w:val="24"/>
                <w:szCs w:val="24"/>
              </w:rPr>
              <w:t>个</w:t>
            </w:r>
          </w:p>
        </w:tc>
      </w:tr>
      <w:bookmarkEnd w:id="35"/>
      <w:bookmarkEnd w:id="36"/>
      <w:bookmarkEnd w:id="37"/>
      <w:tr w14:paraId="5748E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vMerge w:val="continue"/>
            <w:vAlign w:val="center"/>
          </w:tcPr>
          <w:p w14:paraId="15117EB3">
            <w:pPr>
              <w:pStyle w:val="199"/>
              <w:spacing w:line="400" w:lineRule="exact"/>
              <w:rPr>
                <w:rFonts w:asciiTheme="minorEastAsia" w:hAnsiTheme="minorEastAsia" w:eastAsiaTheme="minorEastAsia"/>
                <w:sz w:val="24"/>
                <w:szCs w:val="24"/>
              </w:rPr>
            </w:pPr>
          </w:p>
        </w:tc>
        <w:tc>
          <w:tcPr>
            <w:tcW w:w="3289" w:type="dxa"/>
            <w:vAlign w:val="center"/>
          </w:tcPr>
          <w:p w14:paraId="2E0EA9A0">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地面车位数</w:t>
            </w:r>
          </w:p>
        </w:tc>
        <w:tc>
          <w:tcPr>
            <w:tcW w:w="3392" w:type="dxa"/>
            <w:vAlign w:val="center"/>
          </w:tcPr>
          <w:p w14:paraId="7B86CABB">
            <w:pPr>
              <w:pStyle w:val="199"/>
              <w:spacing w:line="4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96</w:t>
            </w:r>
            <w:r>
              <w:rPr>
                <w:rFonts w:hint="eastAsia" w:cs="微软雅黑" w:asciiTheme="minorEastAsia" w:hAnsiTheme="minorEastAsia" w:eastAsiaTheme="minorEastAsia"/>
                <w:sz w:val="24"/>
                <w:szCs w:val="24"/>
                <w:lang w:eastAsia="zh-CN"/>
              </w:rPr>
              <w:t>个（不含临时停车位）</w:t>
            </w:r>
          </w:p>
        </w:tc>
      </w:tr>
      <w:tr w14:paraId="07B64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615EAF05">
            <w:pPr>
              <w:pStyle w:val="199"/>
              <w:spacing w:line="400" w:lineRule="exact"/>
              <w:rPr>
                <w:rFonts w:asciiTheme="minorEastAsia" w:hAnsiTheme="minorEastAsia" w:eastAsiaTheme="minorEastAsia"/>
                <w:sz w:val="24"/>
                <w:szCs w:val="24"/>
              </w:rPr>
            </w:pPr>
            <w:bookmarkStart w:id="39" w:name="OLE_LINK11" w:colFirst="0" w:colLast="2"/>
            <w:bookmarkStart w:id="40" w:name="_Hlk236040872"/>
            <w:r>
              <w:rPr>
                <w:rFonts w:hint="eastAsia" w:cs="微软雅黑" w:asciiTheme="minorEastAsia" w:hAnsiTheme="minorEastAsia" w:eastAsiaTheme="minorEastAsia"/>
                <w:sz w:val="24"/>
                <w:szCs w:val="24"/>
              </w:rPr>
              <w:t>城厢人民法庭</w:t>
            </w:r>
          </w:p>
        </w:tc>
        <w:tc>
          <w:tcPr>
            <w:tcW w:w="3289" w:type="dxa"/>
            <w:tcBorders>
              <w:left w:val="single" w:color="auto" w:sz="4" w:space="0"/>
            </w:tcBorders>
            <w:vAlign w:val="center"/>
          </w:tcPr>
          <w:p w14:paraId="7E8F933D">
            <w:pPr>
              <w:pStyle w:val="199"/>
              <w:spacing w:line="400" w:lineRule="exact"/>
              <w:rPr>
                <w:rFonts w:asciiTheme="minorEastAsia" w:hAnsiTheme="minorEastAsia" w:eastAsiaTheme="minorEastAsia"/>
                <w:sz w:val="24"/>
                <w:szCs w:val="24"/>
              </w:rPr>
            </w:pPr>
          </w:p>
        </w:tc>
        <w:tc>
          <w:tcPr>
            <w:tcW w:w="3392" w:type="dxa"/>
            <w:vAlign w:val="center"/>
          </w:tcPr>
          <w:p w14:paraId="3FA2A30E">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地上</w:t>
            </w:r>
            <w:r>
              <w:rPr>
                <w:rFonts w:hint="eastAsia" w:asciiTheme="minorEastAsia" w:hAnsiTheme="minorEastAsia" w:eastAsiaTheme="minorEastAsia"/>
                <w:sz w:val="24"/>
                <w:szCs w:val="24"/>
              </w:rPr>
              <w:t>5</w:t>
            </w:r>
            <w:r>
              <w:rPr>
                <w:rFonts w:hint="eastAsia" w:cs="微软雅黑" w:asciiTheme="minorEastAsia" w:hAnsiTheme="minorEastAsia" w:eastAsiaTheme="minorEastAsia"/>
                <w:sz w:val="24"/>
                <w:szCs w:val="24"/>
              </w:rPr>
              <w:t>层</w:t>
            </w:r>
          </w:p>
        </w:tc>
      </w:tr>
      <w:tr w14:paraId="33498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51167D7E">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总面积</w:t>
            </w:r>
          </w:p>
        </w:tc>
        <w:tc>
          <w:tcPr>
            <w:tcW w:w="3289" w:type="dxa"/>
            <w:tcBorders>
              <w:left w:val="single" w:color="auto" w:sz="4" w:space="0"/>
            </w:tcBorders>
            <w:vAlign w:val="center"/>
          </w:tcPr>
          <w:p w14:paraId="19F0E5E9">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建筑面积（㎡）</w:t>
            </w:r>
          </w:p>
        </w:tc>
        <w:tc>
          <w:tcPr>
            <w:tcW w:w="3392" w:type="dxa"/>
            <w:vAlign w:val="center"/>
          </w:tcPr>
          <w:p w14:paraId="26048FBE">
            <w:pPr>
              <w:pStyle w:val="199"/>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3481.05</w:t>
            </w:r>
            <w:r>
              <w:rPr>
                <w:rFonts w:cs="Segoe UI Symbol" w:asciiTheme="minorEastAsia" w:hAnsiTheme="minorEastAsia" w:eastAsiaTheme="minorEastAsia"/>
                <w:sz w:val="24"/>
                <w:szCs w:val="24"/>
              </w:rPr>
              <w:t>㎡</w:t>
            </w:r>
          </w:p>
        </w:tc>
      </w:tr>
      <w:tr w14:paraId="49320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5FABCBF8">
            <w:pPr>
              <w:pStyle w:val="199"/>
              <w:spacing w:line="400" w:lineRule="exact"/>
              <w:rPr>
                <w:rFonts w:asciiTheme="minorEastAsia" w:hAnsiTheme="minorEastAsia" w:eastAsiaTheme="minorEastAsia"/>
                <w:sz w:val="24"/>
                <w:szCs w:val="24"/>
              </w:rPr>
            </w:pPr>
          </w:p>
        </w:tc>
        <w:tc>
          <w:tcPr>
            <w:tcW w:w="3289" w:type="dxa"/>
            <w:tcBorders>
              <w:left w:val="single" w:color="auto" w:sz="4" w:space="0"/>
            </w:tcBorders>
            <w:vAlign w:val="center"/>
          </w:tcPr>
          <w:p w14:paraId="248636C2">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需保洁面积（㎡）</w:t>
            </w:r>
          </w:p>
        </w:tc>
        <w:tc>
          <w:tcPr>
            <w:tcW w:w="3392" w:type="dxa"/>
            <w:vAlign w:val="center"/>
          </w:tcPr>
          <w:p w14:paraId="145D625A">
            <w:pPr>
              <w:pStyle w:val="199"/>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2300</w:t>
            </w:r>
            <w:r>
              <w:rPr>
                <w:rFonts w:cs="Segoe UI Symbol" w:asciiTheme="minorEastAsia" w:hAnsiTheme="minorEastAsia" w:eastAsiaTheme="minorEastAsia"/>
                <w:sz w:val="24"/>
                <w:szCs w:val="24"/>
              </w:rPr>
              <w:t>㎡</w:t>
            </w:r>
            <w:r>
              <w:rPr>
                <w:rFonts w:hint="eastAsia" w:cs="微软雅黑" w:asciiTheme="minorEastAsia" w:hAnsiTheme="minorEastAsia" w:eastAsiaTheme="minorEastAsia"/>
                <w:sz w:val="24"/>
                <w:szCs w:val="24"/>
              </w:rPr>
              <w:t>左右</w:t>
            </w:r>
          </w:p>
        </w:tc>
      </w:tr>
      <w:tr w14:paraId="5686D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1509D419">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地面</w:t>
            </w:r>
          </w:p>
        </w:tc>
        <w:tc>
          <w:tcPr>
            <w:tcW w:w="3289" w:type="dxa"/>
            <w:tcBorders>
              <w:left w:val="single" w:color="auto" w:sz="4" w:space="0"/>
            </w:tcBorders>
            <w:vAlign w:val="center"/>
          </w:tcPr>
          <w:p w14:paraId="257321D9">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地面各材质</w:t>
            </w:r>
          </w:p>
        </w:tc>
        <w:tc>
          <w:tcPr>
            <w:tcW w:w="3392" w:type="dxa"/>
            <w:vAlign w:val="center"/>
          </w:tcPr>
          <w:p w14:paraId="6D8BCE62">
            <w:pPr>
              <w:pStyle w:val="199"/>
              <w:spacing w:line="40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室内地面多为瓷砖地面，广场地面多为石材地面</w:t>
            </w:r>
          </w:p>
        </w:tc>
      </w:tr>
      <w:tr w14:paraId="7132F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13E65C36">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会议室</w:t>
            </w:r>
          </w:p>
        </w:tc>
        <w:tc>
          <w:tcPr>
            <w:tcW w:w="3289" w:type="dxa"/>
            <w:tcBorders>
              <w:left w:val="single" w:color="auto" w:sz="4" w:space="0"/>
            </w:tcBorders>
            <w:vAlign w:val="center"/>
          </w:tcPr>
          <w:p w14:paraId="1B5B8A52">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室内设施说明</w:t>
            </w:r>
          </w:p>
        </w:tc>
        <w:tc>
          <w:tcPr>
            <w:tcW w:w="3392" w:type="dxa"/>
            <w:vAlign w:val="center"/>
          </w:tcPr>
          <w:p w14:paraId="6F1BCC26">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主要为会议桌椅</w:t>
            </w:r>
          </w:p>
        </w:tc>
      </w:tr>
      <w:tr w14:paraId="3937B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20F7E61D">
            <w:pPr>
              <w:pStyle w:val="199"/>
              <w:spacing w:line="400" w:lineRule="exact"/>
              <w:rPr>
                <w:rFonts w:asciiTheme="minorEastAsia" w:hAnsiTheme="minorEastAsia" w:eastAsiaTheme="minorEastAsia"/>
                <w:sz w:val="24"/>
                <w:szCs w:val="24"/>
              </w:rPr>
            </w:pPr>
          </w:p>
        </w:tc>
        <w:tc>
          <w:tcPr>
            <w:tcW w:w="3289" w:type="dxa"/>
            <w:tcBorders>
              <w:left w:val="single" w:color="auto" w:sz="4" w:space="0"/>
            </w:tcBorders>
            <w:vAlign w:val="center"/>
          </w:tcPr>
          <w:p w14:paraId="3656569F">
            <w:pPr>
              <w:pStyle w:val="199"/>
              <w:spacing w:line="40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会议室数量（个）及总面积（㎡）</w:t>
            </w:r>
          </w:p>
        </w:tc>
        <w:tc>
          <w:tcPr>
            <w:tcW w:w="3392" w:type="dxa"/>
            <w:vAlign w:val="center"/>
          </w:tcPr>
          <w:p w14:paraId="44889BB4">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会议室</w:t>
            </w:r>
            <w:r>
              <w:rPr>
                <w:rFonts w:hint="eastAsia" w:asciiTheme="minorEastAsia" w:hAnsiTheme="minorEastAsia" w:eastAsiaTheme="minorEastAsia"/>
                <w:sz w:val="24"/>
                <w:szCs w:val="24"/>
              </w:rPr>
              <w:t>7</w:t>
            </w:r>
            <w:r>
              <w:rPr>
                <w:rFonts w:hint="eastAsia" w:cs="微软雅黑" w:asciiTheme="minorEastAsia" w:hAnsiTheme="minorEastAsia" w:eastAsiaTheme="minorEastAsia"/>
                <w:sz w:val="24"/>
                <w:szCs w:val="24"/>
              </w:rPr>
              <w:t>个，面积</w:t>
            </w:r>
            <w:r>
              <w:rPr>
                <w:rFonts w:hint="eastAsia" w:asciiTheme="minorEastAsia" w:hAnsiTheme="minorEastAsia" w:eastAsiaTheme="minorEastAsia"/>
                <w:sz w:val="24"/>
                <w:szCs w:val="24"/>
              </w:rPr>
              <w:t>338</w:t>
            </w:r>
            <w:r>
              <w:rPr>
                <w:rFonts w:cs="Segoe UI Symbol" w:asciiTheme="minorEastAsia" w:hAnsiTheme="minorEastAsia" w:eastAsiaTheme="minorEastAsia"/>
                <w:sz w:val="24"/>
                <w:szCs w:val="24"/>
              </w:rPr>
              <w:t>㎡</w:t>
            </w:r>
          </w:p>
        </w:tc>
      </w:tr>
      <w:tr w14:paraId="511D4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52DE3D98">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审判法庭</w:t>
            </w:r>
          </w:p>
        </w:tc>
        <w:tc>
          <w:tcPr>
            <w:tcW w:w="3289" w:type="dxa"/>
            <w:tcBorders>
              <w:left w:val="single" w:color="auto" w:sz="4" w:space="0"/>
            </w:tcBorders>
            <w:vAlign w:val="center"/>
          </w:tcPr>
          <w:p w14:paraId="5C9C63C5">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室内设施说明</w:t>
            </w:r>
          </w:p>
        </w:tc>
        <w:tc>
          <w:tcPr>
            <w:tcW w:w="3392" w:type="dxa"/>
            <w:vAlign w:val="center"/>
          </w:tcPr>
          <w:p w14:paraId="4A1F9EC1">
            <w:pPr>
              <w:pStyle w:val="199"/>
              <w:spacing w:line="40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主要为审判桌椅、旁听椅等</w:t>
            </w:r>
          </w:p>
        </w:tc>
      </w:tr>
      <w:tr w14:paraId="2A25C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777B9697">
            <w:pPr>
              <w:pStyle w:val="199"/>
              <w:spacing w:line="400" w:lineRule="exact"/>
              <w:rPr>
                <w:rFonts w:asciiTheme="minorEastAsia" w:hAnsiTheme="minorEastAsia" w:eastAsiaTheme="minorEastAsia"/>
                <w:sz w:val="24"/>
                <w:szCs w:val="24"/>
                <w:lang w:eastAsia="zh-CN"/>
              </w:rPr>
            </w:pPr>
          </w:p>
        </w:tc>
        <w:tc>
          <w:tcPr>
            <w:tcW w:w="3289" w:type="dxa"/>
            <w:tcBorders>
              <w:left w:val="single" w:color="auto" w:sz="4" w:space="0"/>
            </w:tcBorders>
            <w:vAlign w:val="center"/>
          </w:tcPr>
          <w:p w14:paraId="2DC2E7F5">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法庭数量（个）</w:t>
            </w:r>
          </w:p>
        </w:tc>
        <w:tc>
          <w:tcPr>
            <w:tcW w:w="3392" w:type="dxa"/>
            <w:vAlign w:val="center"/>
          </w:tcPr>
          <w:p w14:paraId="0BBE47C0">
            <w:pPr>
              <w:pStyle w:val="199"/>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5</w:t>
            </w:r>
            <w:r>
              <w:rPr>
                <w:rFonts w:hint="eastAsia" w:cs="微软雅黑" w:asciiTheme="minorEastAsia" w:hAnsiTheme="minorEastAsia" w:eastAsiaTheme="minorEastAsia"/>
                <w:sz w:val="24"/>
                <w:szCs w:val="24"/>
              </w:rPr>
              <w:t>个</w:t>
            </w:r>
          </w:p>
        </w:tc>
      </w:tr>
      <w:tr w14:paraId="7B7BE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6B28933F">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卫生间</w:t>
            </w:r>
          </w:p>
        </w:tc>
        <w:tc>
          <w:tcPr>
            <w:tcW w:w="3289" w:type="dxa"/>
            <w:tcBorders>
              <w:left w:val="single" w:color="auto" w:sz="4" w:space="0"/>
            </w:tcBorders>
            <w:vAlign w:val="center"/>
          </w:tcPr>
          <w:p w14:paraId="08A2ADDB">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卫生间数量（个）</w:t>
            </w:r>
          </w:p>
        </w:tc>
        <w:tc>
          <w:tcPr>
            <w:tcW w:w="3392" w:type="dxa"/>
            <w:vAlign w:val="center"/>
          </w:tcPr>
          <w:p w14:paraId="29409A0F">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卫生间及洗手间共</w:t>
            </w:r>
            <w:r>
              <w:rPr>
                <w:rFonts w:hint="eastAsia" w:asciiTheme="minorEastAsia" w:hAnsiTheme="minorEastAsia" w:eastAsiaTheme="minorEastAsia"/>
                <w:sz w:val="24"/>
                <w:szCs w:val="24"/>
              </w:rPr>
              <w:t>21</w:t>
            </w:r>
            <w:r>
              <w:rPr>
                <w:rFonts w:hint="eastAsia" w:cs="微软雅黑" w:asciiTheme="minorEastAsia" w:hAnsiTheme="minorEastAsia" w:eastAsiaTheme="minorEastAsia"/>
                <w:sz w:val="24"/>
                <w:szCs w:val="24"/>
              </w:rPr>
              <w:t>间</w:t>
            </w:r>
          </w:p>
        </w:tc>
      </w:tr>
      <w:tr w14:paraId="48312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8" w:hRule="atLeast"/>
          <w:jc w:val="center"/>
        </w:trPr>
        <w:tc>
          <w:tcPr>
            <w:tcW w:w="1967" w:type="dxa"/>
            <w:tcBorders>
              <w:right w:val="single" w:color="auto" w:sz="4" w:space="0"/>
            </w:tcBorders>
            <w:vAlign w:val="center"/>
          </w:tcPr>
          <w:p w14:paraId="62869983">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垃圾存放点</w:t>
            </w:r>
          </w:p>
        </w:tc>
        <w:tc>
          <w:tcPr>
            <w:tcW w:w="3289" w:type="dxa"/>
            <w:tcBorders>
              <w:left w:val="single" w:color="auto" w:sz="4" w:space="0"/>
            </w:tcBorders>
            <w:vAlign w:val="center"/>
          </w:tcPr>
          <w:p w14:paraId="14045773">
            <w:pPr>
              <w:pStyle w:val="199"/>
              <w:spacing w:line="40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各垃圾存放点位置及数量（个）</w:t>
            </w:r>
          </w:p>
        </w:tc>
        <w:tc>
          <w:tcPr>
            <w:tcW w:w="3392" w:type="dxa"/>
            <w:vAlign w:val="center"/>
          </w:tcPr>
          <w:p w14:paraId="295622DF">
            <w:pPr>
              <w:pStyle w:val="199"/>
              <w:spacing w:line="40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室内垃圾桶存放在洗手间共</w:t>
            </w:r>
            <w:r>
              <w:rPr>
                <w:rFonts w:hint="eastAsia" w:asciiTheme="minorEastAsia" w:hAnsiTheme="minorEastAsia" w:eastAsiaTheme="minorEastAsia"/>
                <w:sz w:val="24"/>
                <w:szCs w:val="24"/>
                <w:lang w:eastAsia="zh-CN"/>
              </w:rPr>
              <w:t>7</w:t>
            </w:r>
            <w:r>
              <w:rPr>
                <w:rFonts w:hint="eastAsia" w:cs="微软雅黑" w:asciiTheme="minorEastAsia" w:hAnsiTheme="minorEastAsia" w:eastAsiaTheme="minorEastAsia"/>
                <w:sz w:val="24"/>
                <w:szCs w:val="24"/>
                <w:lang w:eastAsia="zh-CN"/>
              </w:rPr>
              <w:t>处、室外垃圾存放在东北侧垃圾房</w:t>
            </w:r>
            <w:r>
              <w:rPr>
                <w:rFonts w:hint="eastAsia" w:asciiTheme="minorEastAsia" w:hAnsiTheme="minorEastAsia" w:eastAsiaTheme="minorEastAsia"/>
                <w:sz w:val="24"/>
                <w:szCs w:val="24"/>
                <w:lang w:eastAsia="zh-CN"/>
              </w:rPr>
              <w:t>1</w:t>
            </w:r>
            <w:r>
              <w:rPr>
                <w:rFonts w:hint="eastAsia" w:cs="微软雅黑" w:asciiTheme="minorEastAsia" w:hAnsiTheme="minorEastAsia" w:eastAsiaTheme="minorEastAsia"/>
                <w:sz w:val="24"/>
                <w:szCs w:val="24"/>
                <w:lang w:eastAsia="zh-CN"/>
              </w:rPr>
              <w:t>处</w:t>
            </w:r>
          </w:p>
        </w:tc>
      </w:tr>
      <w:bookmarkEnd w:id="39"/>
      <w:bookmarkEnd w:id="40"/>
      <w:tr w14:paraId="62743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7EE68C97">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沙溪人民法庭</w:t>
            </w:r>
          </w:p>
        </w:tc>
        <w:tc>
          <w:tcPr>
            <w:tcW w:w="3289" w:type="dxa"/>
            <w:tcBorders>
              <w:left w:val="single" w:color="auto" w:sz="4" w:space="0"/>
            </w:tcBorders>
            <w:vAlign w:val="center"/>
          </w:tcPr>
          <w:p w14:paraId="030ACBAA">
            <w:pPr>
              <w:pStyle w:val="199"/>
              <w:spacing w:line="400" w:lineRule="exact"/>
              <w:rPr>
                <w:rFonts w:asciiTheme="minorEastAsia" w:hAnsiTheme="minorEastAsia" w:eastAsiaTheme="minorEastAsia"/>
                <w:sz w:val="24"/>
                <w:szCs w:val="24"/>
              </w:rPr>
            </w:pPr>
          </w:p>
        </w:tc>
        <w:tc>
          <w:tcPr>
            <w:tcW w:w="3392" w:type="dxa"/>
            <w:vAlign w:val="center"/>
          </w:tcPr>
          <w:p w14:paraId="56D093F7">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地上</w:t>
            </w:r>
            <w:r>
              <w:rPr>
                <w:rFonts w:hint="eastAsia" w:asciiTheme="minorEastAsia" w:hAnsiTheme="minorEastAsia" w:eastAsiaTheme="minorEastAsia"/>
                <w:sz w:val="24"/>
                <w:szCs w:val="24"/>
              </w:rPr>
              <w:t>4</w:t>
            </w:r>
            <w:r>
              <w:rPr>
                <w:rFonts w:hint="eastAsia" w:cs="微软雅黑" w:asciiTheme="minorEastAsia" w:hAnsiTheme="minorEastAsia" w:eastAsiaTheme="minorEastAsia"/>
                <w:sz w:val="24"/>
                <w:szCs w:val="24"/>
              </w:rPr>
              <w:t>层</w:t>
            </w:r>
          </w:p>
        </w:tc>
      </w:tr>
      <w:tr w14:paraId="3FEA4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5F4E0796">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总面积</w:t>
            </w:r>
          </w:p>
        </w:tc>
        <w:tc>
          <w:tcPr>
            <w:tcW w:w="3289" w:type="dxa"/>
            <w:tcBorders>
              <w:left w:val="single" w:color="auto" w:sz="4" w:space="0"/>
            </w:tcBorders>
            <w:vAlign w:val="center"/>
          </w:tcPr>
          <w:p w14:paraId="05E8E9D0">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建筑面积（㎡）</w:t>
            </w:r>
          </w:p>
        </w:tc>
        <w:tc>
          <w:tcPr>
            <w:tcW w:w="3392" w:type="dxa"/>
            <w:vAlign w:val="center"/>
          </w:tcPr>
          <w:p w14:paraId="481CB4AD">
            <w:pPr>
              <w:pStyle w:val="199"/>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2582</w:t>
            </w:r>
            <w:r>
              <w:rPr>
                <w:rFonts w:cs="Segoe UI Symbol" w:asciiTheme="minorEastAsia" w:hAnsiTheme="minorEastAsia" w:eastAsiaTheme="minorEastAsia"/>
                <w:sz w:val="24"/>
                <w:szCs w:val="24"/>
              </w:rPr>
              <w:t>㎡</w:t>
            </w:r>
          </w:p>
        </w:tc>
      </w:tr>
      <w:tr w14:paraId="2AC4B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50853E6B">
            <w:pPr>
              <w:pStyle w:val="199"/>
              <w:spacing w:line="400" w:lineRule="exact"/>
              <w:rPr>
                <w:rFonts w:asciiTheme="minorEastAsia" w:hAnsiTheme="minorEastAsia" w:eastAsiaTheme="minorEastAsia"/>
                <w:sz w:val="24"/>
                <w:szCs w:val="24"/>
              </w:rPr>
            </w:pPr>
          </w:p>
        </w:tc>
        <w:tc>
          <w:tcPr>
            <w:tcW w:w="3289" w:type="dxa"/>
            <w:tcBorders>
              <w:left w:val="single" w:color="auto" w:sz="4" w:space="0"/>
            </w:tcBorders>
            <w:vAlign w:val="center"/>
          </w:tcPr>
          <w:p w14:paraId="65335920">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需保洁面积（㎡）</w:t>
            </w:r>
          </w:p>
        </w:tc>
        <w:tc>
          <w:tcPr>
            <w:tcW w:w="3392" w:type="dxa"/>
            <w:vAlign w:val="center"/>
          </w:tcPr>
          <w:p w14:paraId="4B24CAB4">
            <w:pPr>
              <w:pStyle w:val="199"/>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1700</w:t>
            </w:r>
            <w:r>
              <w:rPr>
                <w:rFonts w:cs="Segoe UI Symbol" w:asciiTheme="minorEastAsia" w:hAnsiTheme="minorEastAsia" w:eastAsiaTheme="minorEastAsia"/>
                <w:sz w:val="24"/>
                <w:szCs w:val="24"/>
              </w:rPr>
              <w:t>㎡</w:t>
            </w:r>
            <w:r>
              <w:rPr>
                <w:rFonts w:hint="eastAsia" w:cs="微软雅黑" w:asciiTheme="minorEastAsia" w:hAnsiTheme="minorEastAsia" w:eastAsiaTheme="minorEastAsia"/>
                <w:sz w:val="24"/>
                <w:szCs w:val="24"/>
              </w:rPr>
              <w:t>左右</w:t>
            </w:r>
          </w:p>
        </w:tc>
      </w:tr>
      <w:tr w14:paraId="610C0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636AD145">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地面</w:t>
            </w:r>
          </w:p>
        </w:tc>
        <w:tc>
          <w:tcPr>
            <w:tcW w:w="3289" w:type="dxa"/>
            <w:tcBorders>
              <w:left w:val="single" w:color="auto" w:sz="4" w:space="0"/>
            </w:tcBorders>
            <w:vAlign w:val="center"/>
          </w:tcPr>
          <w:p w14:paraId="2FDE3E80">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地面各材质</w:t>
            </w:r>
          </w:p>
        </w:tc>
        <w:tc>
          <w:tcPr>
            <w:tcW w:w="3392" w:type="dxa"/>
            <w:vAlign w:val="center"/>
          </w:tcPr>
          <w:p w14:paraId="357714E5">
            <w:pPr>
              <w:pStyle w:val="199"/>
              <w:spacing w:line="40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室内地面多为瓷砖地面，广场地面多为石材地面</w:t>
            </w:r>
          </w:p>
        </w:tc>
      </w:tr>
      <w:tr w14:paraId="6DBF4D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1AC6491B">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会议室</w:t>
            </w:r>
          </w:p>
        </w:tc>
        <w:tc>
          <w:tcPr>
            <w:tcW w:w="3289" w:type="dxa"/>
            <w:tcBorders>
              <w:left w:val="single" w:color="auto" w:sz="4" w:space="0"/>
            </w:tcBorders>
            <w:vAlign w:val="center"/>
          </w:tcPr>
          <w:p w14:paraId="5F12476C">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室内设施说明</w:t>
            </w:r>
          </w:p>
        </w:tc>
        <w:tc>
          <w:tcPr>
            <w:tcW w:w="3392" w:type="dxa"/>
            <w:vAlign w:val="center"/>
          </w:tcPr>
          <w:p w14:paraId="5E6802DC">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主要为会议桌椅</w:t>
            </w:r>
          </w:p>
        </w:tc>
      </w:tr>
      <w:tr w14:paraId="4BEAC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6D4FAD33">
            <w:pPr>
              <w:pStyle w:val="199"/>
              <w:spacing w:line="400" w:lineRule="exact"/>
              <w:rPr>
                <w:rFonts w:asciiTheme="minorEastAsia" w:hAnsiTheme="minorEastAsia" w:eastAsiaTheme="minorEastAsia"/>
                <w:sz w:val="24"/>
                <w:szCs w:val="24"/>
              </w:rPr>
            </w:pPr>
          </w:p>
        </w:tc>
        <w:tc>
          <w:tcPr>
            <w:tcW w:w="3289" w:type="dxa"/>
            <w:tcBorders>
              <w:left w:val="single" w:color="auto" w:sz="4" w:space="0"/>
            </w:tcBorders>
            <w:vAlign w:val="center"/>
          </w:tcPr>
          <w:p w14:paraId="6817717B">
            <w:pPr>
              <w:pStyle w:val="199"/>
              <w:spacing w:line="40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会议室数量（个）及总面积（㎡）</w:t>
            </w:r>
          </w:p>
        </w:tc>
        <w:tc>
          <w:tcPr>
            <w:tcW w:w="3392" w:type="dxa"/>
            <w:vAlign w:val="center"/>
          </w:tcPr>
          <w:p w14:paraId="18325C75">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会议室</w:t>
            </w:r>
            <w:r>
              <w:rPr>
                <w:rFonts w:hint="eastAsia" w:asciiTheme="minorEastAsia" w:hAnsiTheme="minorEastAsia" w:eastAsiaTheme="minorEastAsia"/>
                <w:sz w:val="24"/>
                <w:szCs w:val="24"/>
              </w:rPr>
              <w:t>3</w:t>
            </w:r>
            <w:r>
              <w:rPr>
                <w:rFonts w:hint="eastAsia" w:cs="微软雅黑" w:asciiTheme="minorEastAsia" w:hAnsiTheme="minorEastAsia" w:eastAsiaTheme="minorEastAsia"/>
                <w:sz w:val="24"/>
                <w:szCs w:val="24"/>
              </w:rPr>
              <w:t>个，面积</w:t>
            </w:r>
            <w:r>
              <w:rPr>
                <w:rFonts w:hint="eastAsia" w:asciiTheme="minorEastAsia" w:hAnsiTheme="minorEastAsia" w:eastAsiaTheme="minorEastAsia"/>
                <w:sz w:val="24"/>
                <w:szCs w:val="24"/>
              </w:rPr>
              <w:t>124</w:t>
            </w:r>
            <w:r>
              <w:rPr>
                <w:rFonts w:cs="Segoe UI Symbol" w:asciiTheme="minorEastAsia" w:hAnsiTheme="minorEastAsia" w:eastAsiaTheme="minorEastAsia"/>
                <w:sz w:val="24"/>
                <w:szCs w:val="24"/>
              </w:rPr>
              <w:t>㎡</w:t>
            </w:r>
          </w:p>
        </w:tc>
      </w:tr>
      <w:tr w14:paraId="7FF2F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760A8270">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审判法庭</w:t>
            </w:r>
          </w:p>
        </w:tc>
        <w:tc>
          <w:tcPr>
            <w:tcW w:w="3289" w:type="dxa"/>
            <w:tcBorders>
              <w:left w:val="single" w:color="auto" w:sz="4" w:space="0"/>
            </w:tcBorders>
            <w:vAlign w:val="center"/>
          </w:tcPr>
          <w:p w14:paraId="58123B66">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室内设施说明</w:t>
            </w:r>
          </w:p>
        </w:tc>
        <w:tc>
          <w:tcPr>
            <w:tcW w:w="3392" w:type="dxa"/>
            <w:vAlign w:val="center"/>
          </w:tcPr>
          <w:p w14:paraId="23AEF4D8">
            <w:pPr>
              <w:pStyle w:val="199"/>
              <w:spacing w:line="40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主要为审判桌椅、旁听椅等</w:t>
            </w:r>
          </w:p>
        </w:tc>
      </w:tr>
      <w:tr w14:paraId="2FCBF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7399B031">
            <w:pPr>
              <w:pStyle w:val="199"/>
              <w:spacing w:line="400" w:lineRule="exact"/>
              <w:rPr>
                <w:rFonts w:asciiTheme="minorEastAsia" w:hAnsiTheme="minorEastAsia" w:eastAsiaTheme="minorEastAsia"/>
                <w:sz w:val="24"/>
                <w:szCs w:val="24"/>
                <w:lang w:eastAsia="zh-CN"/>
              </w:rPr>
            </w:pPr>
          </w:p>
        </w:tc>
        <w:tc>
          <w:tcPr>
            <w:tcW w:w="3289" w:type="dxa"/>
            <w:tcBorders>
              <w:left w:val="single" w:color="auto" w:sz="4" w:space="0"/>
            </w:tcBorders>
            <w:vAlign w:val="center"/>
          </w:tcPr>
          <w:p w14:paraId="52C06C7B">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法庭数量（个）</w:t>
            </w:r>
          </w:p>
        </w:tc>
        <w:tc>
          <w:tcPr>
            <w:tcW w:w="3392" w:type="dxa"/>
            <w:vAlign w:val="center"/>
          </w:tcPr>
          <w:p w14:paraId="17DAA2A6">
            <w:pPr>
              <w:pStyle w:val="199"/>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6</w:t>
            </w:r>
            <w:r>
              <w:rPr>
                <w:rFonts w:hint="eastAsia" w:cs="微软雅黑" w:asciiTheme="minorEastAsia" w:hAnsiTheme="minorEastAsia" w:eastAsiaTheme="minorEastAsia"/>
                <w:sz w:val="24"/>
                <w:szCs w:val="24"/>
              </w:rPr>
              <w:t>个</w:t>
            </w:r>
          </w:p>
        </w:tc>
      </w:tr>
      <w:tr w14:paraId="328A7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1700B377">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卫生间</w:t>
            </w:r>
          </w:p>
        </w:tc>
        <w:tc>
          <w:tcPr>
            <w:tcW w:w="3289" w:type="dxa"/>
            <w:tcBorders>
              <w:left w:val="single" w:color="auto" w:sz="4" w:space="0"/>
            </w:tcBorders>
            <w:vAlign w:val="center"/>
          </w:tcPr>
          <w:p w14:paraId="573BC88E">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卫生间数量（个）</w:t>
            </w:r>
          </w:p>
        </w:tc>
        <w:tc>
          <w:tcPr>
            <w:tcW w:w="3392" w:type="dxa"/>
            <w:vAlign w:val="center"/>
          </w:tcPr>
          <w:p w14:paraId="1AE1F419">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卫生间及洗手间共</w:t>
            </w:r>
            <w:r>
              <w:rPr>
                <w:rFonts w:hint="eastAsia" w:asciiTheme="minorEastAsia" w:hAnsiTheme="minorEastAsia" w:eastAsiaTheme="minorEastAsia"/>
                <w:sz w:val="24"/>
                <w:szCs w:val="24"/>
              </w:rPr>
              <w:t>7</w:t>
            </w:r>
            <w:r>
              <w:rPr>
                <w:rFonts w:hint="eastAsia" w:cs="微软雅黑" w:asciiTheme="minorEastAsia" w:hAnsiTheme="minorEastAsia" w:eastAsiaTheme="minorEastAsia"/>
                <w:sz w:val="24"/>
                <w:szCs w:val="24"/>
              </w:rPr>
              <w:t>间</w:t>
            </w:r>
          </w:p>
        </w:tc>
      </w:tr>
      <w:tr w14:paraId="3A40D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8" w:hRule="atLeast"/>
          <w:jc w:val="center"/>
        </w:trPr>
        <w:tc>
          <w:tcPr>
            <w:tcW w:w="1967" w:type="dxa"/>
            <w:tcBorders>
              <w:right w:val="single" w:color="auto" w:sz="4" w:space="0"/>
            </w:tcBorders>
            <w:vAlign w:val="center"/>
          </w:tcPr>
          <w:p w14:paraId="6AD47FE1">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垃圾存放点</w:t>
            </w:r>
          </w:p>
        </w:tc>
        <w:tc>
          <w:tcPr>
            <w:tcW w:w="3289" w:type="dxa"/>
            <w:tcBorders>
              <w:left w:val="single" w:color="auto" w:sz="4" w:space="0"/>
            </w:tcBorders>
            <w:vAlign w:val="center"/>
          </w:tcPr>
          <w:p w14:paraId="0A430A10">
            <w:pPr>
              <w:pStyle w:val="199"/>
              <w:spacing w:line="40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各垃圾存放点位置及数量（个）</w:t>
            </w:r>
          </w:p>
        </w:tc>
        <w:tc>
          <w:tcPr>
            <w:tcW w:w="3392" w:type="dxa"/>
            <w:vAlign w:val="center"/>
          </w:tcPr>
          <w:p w14:paraId="47E314FC">
            <w:pPr>
              <w:pStyle w:val="199"/>
              <w:spacing w:line="40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室内垃圾桶存放在洗手间共</w:t>
            </w:r>
            <w:r>
              <w:rPr>
                <w:rFonts w:hint="eastAsia" w:asciiTheme="minorEastAsia" w:hAnsiTheme="minorEastAsia" w:eastAsiaTheme="minorEastAsia"/>
                <w:sz w:val="24"/>
                <w:szCs w:val="24"/>
                <w:lang w:eastAsia="zh-CN"/>
              </w:rPr>
              <w:t>7</w:t>
            </w:r>
            <w:r>
              <w:rPr>
                <w:rFonts w:hint="eastAsia" w:cs="微软雅黑" w:asciiTheme="minorEastAsia" w:hAnsiTheme="minorEastAsia" w:eastAsiaTheme="minorEastAsia"/>
                <w:sz w:val="24"/>
                <w:szCs w:val="24"/>
                <w:lang w:eastAsia="zh-CN"/>
              </w:rPr>
              <w:t>处、室外垃圾存放在西北侧垃圾房</w:t>
            </w:r>
            <w:r>
              <w:rPr>
                <w:rFonts w:hint="eastAsia" w:asciiTheme="minorEastAsia" w:hAnsiTheme="minorEastAsia" w:eastAsiaTheme="minorEastAsia"/>
                <w:sz w:val="24"/>
                <w:szCs w:val="24"/>
                <w:lang w:eastAsia="zh-CN"/>
              </w:rPr>
              <w:t>1</w:t>
            </w:r>
            <w:r>
              <w:rPr>
                <w:rFonts w:hint="eastAsia" w:cs="微软雅黑" w:asciiTheme="minorEastAsia" w:hAnsiTheme="minorEastAsia" w:eastAsiaTheme="minorEastAsia"/>
                <w:sz w:val="24"/>
                <w:szCs w:val="24"/>
                <w:lang w:eastAsia="zh-CN"/>
              </w:rPr>
              <w:t>处</w:t>
            </w:r>
          </w:p>
        </w:tc>
      </w:tr>
      <w:tr w14:paraId="7B551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67AC961E">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港区人民法庭</w:t>
            </w:r>
          </w:p>
        </w:tc>
        <w:tc>
          <w:tcPr>
            <w:tcW w:w="3289" w:type="dxa"/>
            <w:tcBorders>
              <w:left w:val="single" w:color="auto" w:sz="4" w:space="0"/>
            </w:tcBorders>
            <w:vAlign w:val="center"/>
          </w:tcPr>
          <w:p w14:paraId="7C2506C9">
            <w:pPr>
              <w:pStyle w:val="199"/>
              <w:spacing w:line="400" w:lineRule="exact"/>
              <w:rPr>
                <w:rFonts w:asciiTheme="minorEastAsia" w:hAnsiTheme="minorEastAsia" w:eastAsiaTheme="minorEastAsia"/>
                <w:sz w:val="24"/>
                <w:szCs w:val="24"/>
              </w:rPr>
            </w:pPr>
          </w:p>
        </w:tc>
        <w:tc>
          <w:tcPr>
            <w:tcW w:w="3392" w:type="dxa"/>
            <w:vAlign w:val="center"/>
          </w:tcPr>
          <w:p w14:paraId="52A8793B">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地上</w:t>
            </w:r>
            <w:r>
              <w:rPr>
                <w:rFonts w:hint="eastAsia" w:asciiTheme="minorEastAsia" w:hAnsiTheme="minorEastAsia" w:eastAsiaTheme="minorEastAsia"/>
                <w:sz w:val="24"/>
                <w:szCs w:val="24"/>
              </w:rPr>
              <w:t>5</w:t>
            </w:r>
            <w:r>
              <w:rPr>
                <w:rFonts w:hint="eastAsia" w:cs="微软雅黑" w:asciiTheme="minorEastAsia" w:hAnsiTheme="minorEastAsia" w:eastAsiaTheme="minorEastAsia"/>
                <w:sz w:val="24"/>
                <w:szCs w:val="24"/>
              </w:rPr>
              <w:t>层</w:t>
            </w:r>
          </w:p>
        </w:tc>
      </w:tr>
      <w:tr w14:paraId="0BB5C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255D0B0A">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总面积</w:t>
            </w:r>
          </w:p>
        </w:tc>
        <w:tc>
          <w:tcPr>
            <w:tcW w:w="3289" w:type="dxa"/>
            <w:tcBorders>
              <w:left w:val="single" w:color="auto" w:sz="4" w:space="0"/>
            </w:tcBorders>
            <w:vAlign w:val="center"/>
          </w:tcPr>
          <w:p w14:paraId="60D78640">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建筑面积（㎡）</w:t>
            </w:r>
          </w:p>
        </w:tc>
        <w:tc>
          <w:tcPr>
            <w:tcW w:w="3392" w:type="dxa"/>
            <w:vAlign w:val="center"/>
          </w:tcPr>
          <w:p w14:paraId="2BFD7EB8">
            <w:pPr>
              <w:pStyle w:val="199"/>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4460</w:t>
            </w:r>
            <w:r>
              <w:rPr>
                <w:rFonts w:cs="Segoe UI Symbol" w:asciiTheme="minorEastAsia" w:hAnsiTheme="minorEastAsia" w:eastAsiaTheme="minorEastAsia"/>
                <w:sz w:val="24"/>
                <w:szCs w:val="24"/>
              </w:rPr>
              <w:t>㎡</w:t>
            </w:r>
          </w:p>
        </w:tc>
      </w:tr>
      <w:tr w14:paraId="049FF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645B26A2">
            <w:pPr>
              <w:pStyle w:val="199"/>
              <w:spacing w:line="400" w:lineRule="exact"/>
              <w:rPr>
                <w:rFonts w:asciiTheme="minorEastAsia" w:hAnsiTheme="minorEastAsia" w:eastAsiaTheme="minorEastAsia"/>
                <w:sz w:val="24"/>
                <w:szCs w:val="24"/>
              </w:rPr>
            </w:pPr>
          </w:p>
        </w:tc>
        <w:tc>
          <w:tcPr>
            <w:tcW w:w="3289" w:type="dxa"/>
            <w:tcBorders>
              <w:left w:val="single" w:color="auto" w:sz="4" w:space="0"/>
            </w:tcBorders>
            <w:vAlign w:val="center"/>
          </w:tcPr>
          <w:p w14:paraId="462221AD">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需保洁面积（㎡）</w:t>
            </w:r>
          </w:p>
        </w:tc>
        <w:tc>
          <w:tcPr>
            <w:tcW w:w="3392" w:type="dxa"/>
            <w:vAlign w:val="center"/>
          </w:tcPr>
          <w:p w14:paraId="09EB1D04">
            <w:pPr>
              <w:pStyle w:val="199"/>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3000</w:t>
            </w:r>
            <w:r>
              <w:rPr>
                <w:rFonts w:cs="Segoe UI Symbol" w:asciiTheme="minorEastAsia" w:hAnsiTheme="minorEastAsia" w:eastAsiaTheme="minorEastAsia"/>
                <w:sz w:val="24"/>
                <w:szCs w:val="24"/>
              </w:rPr>
              <w:t>㎡</w:t>
            </w:r>
            <w:r>
              <w:rPr>
                <w:rFonts w:hint="eastAsia" w:cs="微软雅黑" w:asciiTheme="minorEastAsia" w:hAnsiTheme="minorEastAsia" w:eastAsiaTheme="minorEastAsia"/>
                <w:sz w:val="24"/>
                <w:szCs w:val="24"/>
              </w:rPr>
              <w:t>左右</w:t>
            </w:r>
          </w:p>
        </w:tc>
      </w:tr>
      <w:tr w14:paraId="01CE9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1F9A8AC3">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地面</w:t>
            </w:r>
          </w:p>
        </w:tc>
        <w:tc>
          <w:tcPr>
            <w:tcW w:w="3289" w:type="dxa"/>
            <w:tcBorders>
              <w:left w:val="single" w:color="auto" w:sz="4" w:space="0"/>
            </w:tcBorders>
            <w:vAlign w:val="center"/>
          </w:tcPr>
          <w:p w14:paraId="5ED1AD16">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地面各材质</w:t>
            </w:r>
          </w:p>
        </w:tc>
        <w:tc>
          <w:tcPr>
            <w:tcW w:w="3392" w:type="dxa"/>
            <w:vAlign w:val="center"/>
          </w:tcPr>
          <w:p w14:paraId="1323F4E9">
            <w:pPr>
              <w:pStyle w:val="199"/>
              <w:spacing w:line="40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室内地面多为瓷砖地面，广场地面多为石材地面</w:t>
            </w:r>
          </w:p>
        </w:tc>
      </w:tr>
      <w:tr w14:paraId="229C8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2A1E66F0">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会议室</w:t>
            </w:r>
          </w:p>
        </w:tc>
        <w:tc>
          <w:tcPr>
            <w:tcW w:w="3289" w:type="dxa"/>
            <w:tcBorders>
              <w:left w:val="single" w:color="auto" w:sz="4" w:space="0"/>
            </w:tcBorders>
            <w:vAlign w:val="center"/>
          </w:tcPr>
          <w:p w14:paraId="07799F19">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室内设施说明</w:t>
            </w:r>
          </w:p>
        </w:tc>
        <w:tc>
          <w:tcPr>
            <w:tcW w:w="3392" w:type="dxa"/>
            <w:vAlign w:val="center"/>
          </w:tcPr>
          <w:p w14:paraId="04C6F8EC">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主要为会议桌椅</w:t>
            </w:r>
          </w:p>
        </w:tc>
      </w:tr>
      <w:tr w14:paraId="5A1FC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4836CA34">
            <w:pPr>
              <w:pStyle w:val="199"/>
              <w:spacing w:line="400" w:lineRule="exact"/>
              <w:rPr>
                <w:rFonts w:asciiTheme="minorEastAsia" w:hAnsiTheme="minorEastAsia" w:eastAsiaTheme="minorEastAsia"/>
                <w:sz w:val="24"/>
                <w:szCs w:val="24"/>
              </w:rPr>
            </w:pPr>
          </w:p>
        </w:tc>
        <w:tc>
          <w:tcPr>
            <w:tcW w:w="3289" w:type="dxa"/>
            <w:tcBorders>
              <w:left w:val="single" w:color="auto" w:sz="4" w:space="0"/>
            </w:tcBorders>
            <w:vAlign w:val="center"/>
          </w:tcPr>
          <w:p w14:paraId="3CDBFBBB">
            <w:pPr>
              <w:pStyle w:val="199"/>
              <w:spacing w:line="40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会议室数量（个）及总面积（㎡）</w:t>
            </w:r>
          </w:p>
        </w:tc>
        <w:tc>
          <w:tcPr>
            <w:tcW w:w="3392" w:type="dxa"/>
            <w:vAlign w:val="center"/>
          </w:tcPr>
          <w:p w14:paraId="4F43C29E">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会议室</w:t>
            </w:r>
            <w:r>
              <w:rPr>
                <w:rFonts w:hint="eastAsia" w:asciiTheme="minorEastAsia" w:hAnsiTheme="minorEastAsia" w:eastAsiaTheme="minorEastAsia"/>
                <w:sz w:val="24"/>
                <w:szCs w:val="24"/>
              </w:rPr>
              <w:t>4</w:t>
            </w:r>
            <w:r>
              <w:rPr>
                <w:rFonts w:hint="eastAsia" w:cs="微软雅黑" w:asciiTheme="minorEastAsia" w:hAnsiTheme="minorEastAsia" w:eastAsiaTheme="minorEastAsia"/>
                <w:sz w:val="24"/>
                <w:szCs w:val="24"/>
              </w:rPr>
              <w:t>个，面积</w:t>
            </w:r>
            <w:r>
              <w:rPr>
                <w:rFonts w:hint="eastAsia" w:asciiTheme="minorEastAsia" w:hAnsiTheme="minorEastAsia" w:eastAsiaTheme="minorEastAsia"/>
                <w:sz w:val="24"/>
                <w:szCs w:val="24"/>
              </w:rPr>
              <w:t>245</w:t>
            </w:r>
            <w:r>
              <w:rPr>
                <w:rFonts w:cs="Segoe UI Symbol" w:asciiTheme="minorEastAsia" w:hAnsiTheme="minorEastAsia" w:eastAsiaTheme="minorEastAsia"/>
                <w:sz w:val="24"/>
                <w:szCs w:val="24"/>
              </w:rPr>
              <w:t>㎡</w:t>
            </w:r>
          </w:p>
        </w:tc>
      </w:tr>
      <w:tr w14:paraId="74BD2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2860B0D5">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审判法庭</w:t>
            </w:r>
          </w:p>
        </w:tc>
        <w:tc>
          <w:tcPr>
            <w:tcW w:w="3289" w:type="dxa"/>
            <w:tcBorders>
              <w:left w:val="single" w:color="auto" w:sz="4" w:space="0"/>
            </w:tcBorders>
            <w:vAlign w:val="center"/>
          </w:tcPr>
          <w:p w14:paraId="0ED0F67D">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室内设施说明</w:t>
            </w:r>
          </w:p>
        </w:tc>
        <w:tc>
          <w:tcPr>
            <w:tcW w:w="3392" w:type="dxa"/>
            <w:vAlign w:val="center"/>
          </w:tcPr>
          <w:p w14:paraId="67E06C92">
            <w:pPr>
              <w:pStyle w:val="199"/>
              <w:spacing w:line="40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主要为审判桌椅、旁听椅等</w:t>
            </w:r>
          </w:p>
        </w:tc>
      </w:tr>
      <w:tr w14:paraId="5076B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7D766795">
            <w:pPr>
              <w:pStyle w:val="199"/>
              <w:spacing w:line="400" w:lineRule="exact"/>
              <w:rPr>
                <w:rFonts w:asciiTheme="minorEastAsia" w:hAnsiTheme="minorEastAsia" w:eastAsiaTheme="minorEastAsia"/>
                <w:sz w:val="24"/>
                <w:szCs w:val="24"/>
                <w:lang w:eastAsia="zh-CN"/>
              </w:rPr>
            </w:pPr>
          </w:p>
        </w:tc>
        <w:tc>
          <w:tcPr>
            <w:tcW w:w="3289" w:type="dxa"/>
            <w:tcBorders>
              <w:left w:val="single" w:color="auto" w:sz="4" w:space="0"/>
            </w:tcBorders>
            <w:vAlign w:val="center"/>
          </w:tcPr>
          <w:p w14:paraId="042F6437">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法庭数量（个）</w:t>
            </w:r>
          </w:p>
        </w:tc>
        <w:tc>
          <w:tcPr>
            <w:tcW w:w="3392" w:type="dxa"/>
            <w:vAlign w:val="center"/>
          </w:tcPr>
          <w:p w14:paraId="5351AEB4">
            <w:pPr>
              <w:pStyle w:val="199"/>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6</w:t>
            </w:r>
            <w:r>
              <w:rPr>
                <w:rFonts w:hint="eastAsia" w:cs="微软雅黑" w:asciiTheme="minorEastAsia" w:hAnsiTheme="minorEastAsia" w:eastAsiaTheme="minorEastAsia"/>
                <w:sz w:val="24"/>
                <w:szCs w:val="24"/>
              </w:rPr>
              <w:t>个</w:t>
            </w:r>
          </w:p>
        </w:tc>
      </w:tr>
      <w:tr w14:paraId="0B0F9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tcBorders>
              <w:right w:val="single" w:color="auto" w:sz="4" w:space="0"/>
            </w:tcBorders>
            <w:vAlign w:val="center"/>
          </w:tcPr>
          <w:p w14:paraId="578D9C32">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卫生间</w:t>
            </w:r>
          </w:p>
        </w:tc>
        <w:tc>
          <w:tcPr>
            <w:tcW w:w="3289" w:type="dxa"/>
            <w:tcBorders>
              <w:left w:val="single" w:color="auto" w:sz="4" w:space="0"/>
            </w:tcBorders>
            <w:vAlign w:val="center"/>
          </w:tcPr>
          <w:p w14:paraId="7BB0D66E">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卫生间数量（个）</w:t>
            </w:r>
          </w:p>
        </w:tc>
        <w:tc>
          <w:tcPr>
            <w:tcW w:w="3392" w:type="dxa"/>
            <w:vAlign w:val="center"/>
          </w:tcPr>
          <w:p w14:paraId="430C72F4">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卫生间及洗手间共</w:t>
            </w:r>
            <w:r>
              <w:rPr>
                <w:rFonts w:hint="eastAsia" w:asciiTheme="minorEastAsia" w:hAnsiTheme="minorEastAsia" w:eastAsiaTheme="minorEastAsia"/>
                <w:sz w:val="24"/>
                <w:szCs w:val="24"/>
              </w:rPr>
              <w:t>15</w:t>
            </w:r>
            <w:r>
              <w:rPr>
                <w:rFonts w:hint="eastAsia" w:cs="微软雅黑" w:asciiTheme="minorEastAsia" w:hAnsiTheme="minorEastAsia" w:eastAsiaTheme="minorEastAsia"/>
                <w:sz w:val="24"/>
                <w:szCs w:val="24"/>
              </w:rPr>
              <w:t>间</w:t>
            </w:r>
          </w:p>
        </w:tc>
      </w:tr>
      <w:tr w14:paraId="01113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8" w:hRule="atLeast"/>
          <w:jc w:val="center"/>
        </w:trPr>
        <w:tc>
          <w:tcPr>
            <w:tcW w:w="1967" w:type="dxa"/>
            <w:tcBorders>
              <w:right w:val="single" w:color="auto" w:sz="4" w:space="0"/>
            </w:tcBorders>
            <w:vAlign w:val="center"/>
          </w:tcPr>
          <w:p w14:paraId="2204FE8D">
            <w:pPr>
              <w:pStyle w:val="199"/>
              <w:spacing w:line="40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垃圾存放点</w:t>
            </w:r>
          </w:p>
        </w:tc>
        <w:tc>
          <w:tcPr>
            <w:tcW w:w="3289" w:type="dxa"/>
            <w:tcBorders>
              <w:left w:val="single" w:color="auto" w:sz="4" w:space="0"/>
            </w:tcBorders>
            <w:vAlign w:val="center"/>
          </w:tcPr>
          <w:p w14:paraId="5FDAE8DB">
            <w:pPr>
              <w:pStyle w:val="199"/>
              <w:spacing w:line="40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各垃圾存放点位置及数量（个）</w:t>
            </w:r>
          </w:p>
        </w:tc>
        <w:tc>
          <w:tcPr>
            <w:tcW w:w="3392" w:type="dxa"/>
            <w:vAlign w:val="center"/>
          </w:tcPr>
          <w:p w14:paraId="7265F587">
            <w:pPr>
              <w:pStyle w:val="199"/>
              <w:spacing w:line="40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室内垃圾桶存放在洗手间共</w:t>
            </w:r>
            <w:r>
              <w:rPr>
                <w:rFonts w:hint="eastAsia" w:asciiTheme="minorEastAsia" w:hAnsiTheme="minorEastAsia" w:eastAsiaTheme="minorEastAsia"/>
                <w:sz w:val="24"/>
                <w:szCs w:val="24"/>
                <w:lang w:eastAsia="zh-CN"/>
              </w:rPr>
              <w:t>7</w:t>
            </w:r>
            <w:r>
              <w:rPr>
                <w:rFonts w:hint="eastAsia" w:cs="微软雅黑" w:asciiTheme="minorEastAsia" w:hAnsiTheme="minorEastAsia" w:eastAsiaTheme="minorEastAsia"/>
                <w:sz w:val="24"/>
                <w:szCs w:val="24"/>
                <w:lang w:eastAsia="zh-CN"/>
              </w:rPr>
              <w:t>处、室外垃圾存放在东侧垃圾房</w:t>
            </w:r>
            <w:r>
              <w:rPr>
                <w:rFonts w:hint="eastAsia" w:asciiTheme="minorEastAsia" w:hAnsiTheme="minorEastAsia" w:eastAsiaTheme="minorEastAsia"/>
                <w:sz w:val="24"/>
                <w:szCs w:val="24"/>
                <w:lang w:eastAsia="zh-CN"/>
              </w:rPr>
              <w:t>1</w:t>
            </w:r>
            <w:r>
              <w:rPr>
                <w:rFonts w:hint="eastAsia" w:cs="微软雅黑" w:asciiTheme="minorEastAsia" w:hAnsiTheme="minorEastAsia" w:eastAsiaTheme="minorEastAsia"/>
                <w:sz w:val="24"/>
                <w:szCs w:val="24"/>
                <w:lang w:eastAsia="zh-CN"/>
              </w:rPr>
              <w:t>处</w:t>
            </w:r>
          </w:p>
        </w:tc>
      </w:tr>
    </w:tbl>
    <w:p w14:paraId="369369B3">
      <w:pPr>
        <w:pStyle w:val="199"/>
        <w:spacing w:line="480" w:lineRule="exact"/>
        <w:ind w:firstLine="480" w:firstLineChars="200"/>
        <w:rPr>
          <w:rFonts w:ascii="宋体" w:hAnsi="宋体" w:eastAsia="宋体" w:cs="宋体"/>
          <w:b/>
          <w:sz w:val="24"/>
          <w:szCs w:val="24"/>
          <w:lang w:eastAsia="zh-CN"/>
        </w:rPr>
      </w:pPr>
      <w:r>
        <w:rPr>
          <w:rFonts w:hint="eastAsia" w:ascii="宋体" w:hAnsi="宋体" w:eastAsia="宋体" w:cs="宋体"/>
          <w:sz w:val="24"/>
          <w:szCs w:val="24"/>
          <w:lang w:eastAsia="zh-CN"/>
        </w:rPr>
        <w:t>（对德合作司法服务工作站仅根据需要提供临时性保安、保洁等工作）</w:t>
      </w:r>
    </w:p>
    <w:p w14:paraId="4C29703F">
      <w:pPr>
        <w:pStyle w:val="199"/>
        <w:spacing w:line="50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 三、管理服务内容及标准：</w:t>
      </w:r>
    </w:p>
    <w:p w14:paraId="167D3C1A">
      <w:pPr>
        <w:pStyle w:val="199"/>
        <w:spacing w:line="500" w:lineRule="exact"/>
        <w:ind w:firstLine="482" w:firstLineChars="200"/>
        <w:rPr>
          <w:rFonts w:ascii="宋体" w:hAnsi="宋体" w:eastAsia="宋体" w:cs="宋体"/>
          <w:b/>
          <w:bCs/>
          <w:sz w:val="24"/>
          <w:szCs w:val="24"/>
          <w:lang w:eastAsia="zh-CN"/>
        </w:rPr>
      </w:pPr>
      <w:r>
        <w:rPr>
          <w:rFonts w:hint="eastAsia" w:ascii="宋体" w:hAnsi="宋体" w:eastAsia="宋体" w:cs="宋体"/>
          <w:b/>
          <w:bCs/>
          <w:sz w:val="24"/>
          <w:szCs w:val="24"/>
          <w:lang w:eastAsia="zh-CN"/>
        </w:rPr>
        <w:t>（一）基本服务：</w:t>
      </w:r>
    </w:p>
    <w:p w14:paraId="30A3BE6D">
      <w:pPr>
        <w:pStyle w:val="199"/>
        <w:spacing w:line="500" w:lineRule="exact"/>
        <w:ind w:firstLine="482" w:firstLineChars="200"/>
        <w:rPr>
          <w:rFonts w:ascii="宋体" w:hAnsi="宋体" w:eastAsia="宋体" w:cs="宋体"/>
          <w:b/>
          <w:bCs/>
          <w:sz w:val="24"/>
          <w:szCs w:val="24"/>
          <w:lang w:eastAsia="zh-CN"/>
        </w:rPr>
      </w:pPr>
      <w:r>
        <w:rPr>
          <w:rFonts w:hint="eastAsia" w:ascii="宋体" w:hAnsi="宋体" w:eastAsia="宋体" w:cs="宋体"/>
          <w:b/>
          <w:bCs/>
          <w:sz w:val="24"/>
          <w:szCs w:val="24"/>
          <w:lang w:eastAsia="zh-CN"/>
        </w:rPr>
        <w:t>1、总体服务目标与责任：</w:t>
      </w:r>
    </w:p>
    <w:p w14:paraId="0D6C49E9">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（1）结合采购人要求及物业服务实际情况，制定年度管理目标，明确责任分工，并制定配套实施方案</w:t>
      </w:r>
    </w:p>
    <w:p w14:paraId="6BDA47C2">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（2）树立“客户至上，服务第一”的服务宗旨，提供礼貌、热情、周到的服务，最大限度的满足采购人的服务要求。</w:t>
      </w:r>
    </w:p>
    <w:p w14:paraId="5F06E6E6">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（3）积极主动与采购人联系，征求和听取不同部门的意见，不断改进工作方式方法、工作作风和服务理念，不断提高现代化物业管理技术。</w:t>
      </w:r>
    </w:p>
    <w:p w14:paraId="51B1A763">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（4）为采购人提供优质服务，大力推行优质服务、安全管理和节能管理等活动。</w:t>
      </w:r>
    </w:p>
    <w:p w14:paraId="2A362F5F">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（5）树立“安全第一”的思想，维护物业服务范围内生活、办公秩序。</w:t>
      </w:r>
    </w:p>
    <w:p w14:paraId="7B22EF9D">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（6）贯彻“预防为主”的方针，做到无火警、无火灾、无水灾、无刑事案件。</w:t>
      </w:r>
    </w:p>
    <w:p w14:paraId="03B27C93">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（7）不断完善各项规章制度，认真执行已经制定的各项管理规章制度，工作讲规矩，讲程序、讲效率。</w:t>
      </w:r>
    </w:p>
    <w:p w14:paraId="6B7E0987">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（8）做到服务规范化、工作目标明确化、任务落实及时化、工作讲究效率化，实现规范化有效管理。</w:t>
      </w:r>
    </w:p>
    <w:p w14:paraId="66AE21F5">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（9）高起点、严要求，坚持对员工进行物业管理知识和技术业务培训，提高员工的整体素质，不断提升服务质量和工作质量。</w:t>
      </w:r>
    </w:p>
    <w:p w14:paraId="298182FA">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（10）建立、健全各类档案。包括物业各类原始资料，合同，计划、管理资料等。</w:t>
      </w:r>
    </w:p>
    <w:p w14:paraId="5BA8EF34">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（11）协调处理好与各部门、科室工作关系，创造良好的工作氛围.</w:t>
      </w:r>
    </w:p>
    <w:p w14:paraId="5C55B146">
      <w:pPr>
        <w:pStyle w:val="199"/>
        <w:spacing w:line="500" w:lineRule="exact"/>
        <w:ind w:firstLine="482" w:firstLineChars="200"/>
        <w:rPr>
          <w:rFonts w:ascii="宋体" w:hAnsi="宋体" w:eastAsia="宋体" w:cs="宋体"/>
          <w:b/>
          <w:bCs/>
          <w:kern w:val="2"/>
          <w:sz w:val="24"/>
          <w:szCs w:val="24"/>
          <w:lang w:eastAsia="zh-CN"/>
        </w:rPr>
      </w:pPr>
      <w:r>
        <w:rPr>
          <w:rFonts w:hint="eastAsia" w:ascii="宋体" w:hAnsi="宋体" w:eastAsia="宋体" w:cs="宋体"/>
          <w:b/>
          <w:bCs/>
          <w:sz w:val="24"/>
          <w:szCs w:val="24"/>
          <w:lang w:eastAsia="zh-CN"/>
        </w:rPr>
        <w:t>2、服务人员总体要求：</w:t>
      </w:r>
    </w:p>
    <w:p w14:paraId="7EC482AE">
      <w:pPr>
        <w:pStyle w:val="199"/>
        <w:spacing w:line="500" w:lineRule="exact"/>
        <w:ind w:firstLine="480" w:firstLineChars="200"/>
        <w:rPr>
          <w:rFonts w:ascii="宋体" w:hAnsi="宋体" w:eastAsia="宋体" w:cs="宋体"/>
          <w:bCs/>
          <w:kern w:val="2"/>
          <w:sz w:val="24"/>
          <w:szCs w:val="24"/>
          <w:lang w:eastAsia="zh-CN"/>
        </w:rPr>
      </w:pPr>
      <w:r>
        <w:rPr>
          <w:rFonts w:hint="eastAsia" w:ascii="宋体" w:hAnsi="宋体" w:eastAsia="宋体" w:cs="宋体"/>
          <w:bCs/>
          <w:kern w:val="2"/>
          <w:sz w:val="24"/>
          <w:szCs w:val="24"/>
          <w:lang w:eastAsia="zh-CN"/>
        </w:rPr>
        <w:t>（1）每年至少开展1次岗位技能、职业素质、服务知识、客户文化、绿色节能环保等教育培训，并进行适当形式的考核。</w:t>
      </w:r>
    </w:p>
    <w:p w14:paraId="757E038D">
      <w:pPr>
        <w:pStyle w:val="199"/>
        <w:spacing w:line="500" w:lineRule="exact"/>
        <w:ind w:firstLine="480" w:firstLineChars="200"/>
        <w:rPr>
          <w:rFonts w:ascii="宋体" w:hAnsi="宋体" w:eastAsia="宋体" w:cs="宋体"/>
          <w:bCs/>
          <w:kern w:val="2"/>
          <w:sz w:val="24"/>
          <w:szCs w:val="24"/>
          <w:lang w:eastAsia="zh-CN"/>
        </w:rPr>
      </w:pPr>
      <w:r>
        <w:rPr>
          <w:rFonts w:hint="eastAsia" w:ascii="宋体" w:hAnsi="宋体" w:eastAsia="宋体" w:cs="宋体"/>
          <w:bCs/>
          <w:kern w:val="2"/>
          <w:sz w:val="24"/>
          <w:szCs w:val="24"/>
          <w:lang w:eastAsia="zh-CN"/>
        </w:rPr>
        <w:t>（2）根据采购人要求对服务人员进行从业资格审查，审查结果向采购人报备。</w:t>
      </w:r>
    </w:p>
    <w:p w14:paraId="4038D0C4">
      <w:pPr>
        <w:pStyle w:val="199"/>
        <w:spacing w:line="500" w:lineRule="exact"/>
        <w:ind w:firstLine="480" w:firstLineChars="200"/>
        <w:rPr>
          <w:rFonts w:ascii="宋体" w:hAnsi="宋体" w:eastAsia="宋体" w:cs="宋体"/>
          <w:bCs/>
          <w:kern w:val="2"/>
          <w:sz w:val="24"/>
          <w:szCs w:val="24"/>
          <w:lang w:eastAsia="zh-CN"/>
        </w:rPr>
      </w:pPr>
      <w:r>
        <w:rPr>
          <w:rFonts w:hint="eastAsia" w:ascii="宋体" w:hAnsi="宋体" w:eastAsia="宋体" w:cs="宋体"/>
          <w:bCs/>
          <w:kern w:val="2"/>
          <w:sz w:val="24"/>
          <w:szCs w:val="24"/>
          <w:lang w:eastAsia="zh-CN"/>
        </w:rPr>
        <w:t>（3）</w:t>
      </w:r>
      <w:bookmarkStart w:id="41" w:name="OLE_LINK19"/>
      <w:r>
        <w:rPr>
          <w:rFonts w:hint="eastAsia" w:ascii="宋体" w:hAnsi="宋体" w:eastAsia="宋体" w:cs="宋体"/>
          <w:bCs/>
          <w:kern w:val="2"/>
          <w:sz w:val="24"/>
          <w:szCs w:val="24"/>
          <w:lang w:eastAsia="zh-CN"/>
        </w:rPr>
        <w:t>服务人员的年龄、学历、工作经验及资格条件</w:t>
      </w:r>
      <w:bookmarkEnd w:id="41"/>
      <w:r>
        <w:rPr>
          <w:rFonts w:hint="eastAsia" w:ascii="宋体" w:hAnsi="宋体" w:eastAsia="宋体" w:cs="宋体"/>
          <w:bCs/>
          <w:kern w:val="2"/>
          <w:sz w:val="24"/>
          <w:szCs w:val="24"/>
          <w:lang w:eastAsia="zh-CN"/>
        </w:rPr>
        <w:t>应当与所在岗位能力要求相匹配，到岗前应当经过必要的岗前培训以达到岗位能力要求，国家、行业规定应当取得职业资格证书或特种作业证书的，应当按规定持证上岗。</w:t>
      </w:r>
    </w:p>
    <w:p w14:paraId="2F02FDE7">
      <w:pPr>
        <w:pStyle w:val="199"/>
        <w:spacing w:line="500" w:lineRule="exact"/>
        <w:ind w:firstLine="480" w:firstLineChars="200"/>
        <w:rPr>
          <w:rFonts w:ascii="宋体" w:hAnsi="宋体" w:eastAsia="宋体" w:cs="宋体"/>
          <w:bCs/>
          <w:kern w:val="2"/>
          <w:sz w:val="24"/>
          <w:szCs w:val="24"/>
          <w:lang w:eastAsia="zh-CN"/>
        </w:rPr>
      </w:pPr>
      <w:r>
        <w:rPr>
          <w:rFonts w:hint="eastAsia" w:ascii="宋体" w:hAnsi="宋体" w:eastAsia="宋体" w:cs="宋体"/>
          <w:bCs/>
          <w:kern w:val="2"/>
          <w:sz w:val="24"/>
          <w:szCs w:val="24"/>
          <w:lang w:eastAsia="zh-CN"/>
        </w:rPr>
        <w:t>（4）所有服务人员的年龄、学历、工作经验及资格条件等名单信息交采购人备案，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p>
    <w:p w14:paraId="728806A6">
      <w:pPr>
        <w:pStyle w:val="199"/>
        <w:spacing w:line="500" w:lineRule="exact"/>
        <w:ind w:firstLine="480" w:firstLineChars="200"/>
        <w:rPr>
          <w:rFonts w:ascii="宋体" w:hAnsi="宋体" w:eastAsia="宋体" w:cs="宋体"/>
          <w:bCs/>
          <w:kern w:val="2"/>
          <w:sz w:val="24"/>
          <w:szCs w:val="24"/>
          <w:lang w:eastAsia="zh-CN"/>
        </w:rPr>
      </w:pPr>
      <w:r>
        <w:rPr>
          <w:rFonts w:hint="eastAsia" w:ascii="宋体" w:hAnsi="宋体" w:eastAsia="宋体" w:cs="宋体"/>
          <w:bCs/>
          <w:kern w:val="2"/>
          <w:sz w:val="24"/>
          <w:szCs w:val="24"/>
          <w:lang w:eastAsia="zh-CN"/>
        </w:rPr>
        <w:t>（5）着装分类统一，佩戴标识。仪容整洁、姿态端正、举止文明。用语文明礼貌，态度温和耐心。</w:t>
      </w:r>
    </w:p>
    <w:p w14:paraId="26F6A4F4">
      <w:pPr>
        <w:pStyle w:val="199"/>
        <w:spacing w:line="50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3、保密和思想政治教育：</w:t>
      </w:r>
    </w:p>
    <w:p w14:paraId="7E413517">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rPr>
        <w:t>（1）建立保密管理制度。</w:t>
      </w:r>
      <w:r>
        <w:rPr>
          <w:rFonts w:hint="eastAsia" w:ascii="宋体" w:hAnsi="宋体" w:eastAsia="宋体" w:cs="宋体"/>
          <w:bCs/>
          <w:sz w:val="24"/>
          <w:szCs w:val="24"/>
          <w:lang w:eastAsia="zh-CN"/>
        </w:rPr>
        <w:t>制度内容应当包括但不限于：①明确重点要害岗位保密职责。②对涉密工作岗位的保密要求。</w:t>
      </w:r>
    </w:p>
    <w:p w14:paraId="11C0CC76">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（2）根据采购人要求与涉密工作岗位的服务人员签订保密协议。保密协议应当向采购人报备。</w:t>
      </w:r>
    </w:p>
    <w:p w14:paraId="4F990434">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3）每年至少开展1次对服务人员进行保密、思想政治教育的培训，提高服务人员保密意识和思想政治意识。新入职员工应当接受保密、思想政治教育培训，进行必要的人员经历审查，合格后签订保密协议方可上岗。</w:t>
      </w:r>
    </w:p>
    <w:p w14:paraId="2E6BF76A">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（4）发现服务人员违法违规或重大过失，及时报告采购人，并采取必要补救措施。</w:t>
      </w:r>
    </w:p>
    <w:p w14:paraId="2C83E82B">
      <w:pPr>
        <w:pStyle w:val="199"/>
        <w:spacing w:line="500" w:lineRule="exact"/>
        <w:ind w:firstLine="482" w:firstLineChars="200"/>
        <w:rPr>
          <w:rFonts w:ascii="宋体" w:hAnsi="宋体" w:eastAsia="宋体" w:cs="宋体"/>
          <w:b/>
          <w:bCs/>
          <w:sz w:val="24"/>
          <w:szCs w:val="24"/>
          <w:lang w:eastAsia="zh-CN"/>
        </w:rPr>
      </w:pPr>
      <w:r>
        <w:rPr>
          <w:rFonts w:hint="eastAsia" w:ascii="宋体" w:hAnsi="宋体" w:eastAsia="宋体" w:cs="宋体"/>
          <w:b/>
          <w:bCs/>
          <w:sz w:val="24"/>
          <w:szCs w:val="24"/>
          <w:lang w:eastAsia="zh-CN"/>
        </w:rPr>
        <w:t>4、档案管理：</w:t>
      </w:r>
    </w:p>
    <w:p w14:paraId="37BEFB34">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（1）建立物业信息，准确、及时地对文件资料和服务记录进行归档保存，并确保其物理安全。</w:t>
      </w:r>
    </w:p>
    <w:p w14:paraId="03C56347">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2）档案和记录齐全，包括但不限于：①采购人建议与投诉等。教育培训和考核记录。保密、思想政治教育培训记录。②保洁服务：工作日志、清洁检查表、用品清单、客户考核表等③其他：客户信息、财务明细、合同协议、信报信息登记、大件物品进出登记等。</w:t>
      </w:r>
    </w:p>
    <w:p w14:paraId="453D3980">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（3）遵守采购人的信息、档案资料保密要求，未经许可，不得将建筑物平面图等资料转作其他用途或向其他单位、个人提供。</w:t>
      </w:r>
    </w:p>
    <w:p w14:paraId="75D8E440">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（4）履约结束后，相关资料交还采购人，采购人按政府采购相关规定存档。</w:t>
      </w:r>
    </w:p>
    <w:p w14:paraId="5DB19B0B">
      <w:pPr>
        <w:pStyle w:val="199"/>
        <w:spacing w:line="500" w:lineRule="exact"/>
        <w:ind w:firstLine="482" w:firstLineChars="200"/>
        <w:rPr>
          <w:rFonts w:ascii="宋体" w:hAnsi="宋体" w:eastAsia="宋体" w:cs="宋体"/>
          <w:b/>
          <w:bCs/>
          <w:sz w:val="24"/>
          <w:szCs w:val="24"/>
          <w:lang w:eastAsia="zh-CN"/>
        </w:rPr>
      </w:pPr>
      <w:r>
        <w:rPr>
          <w:rFonts w:hint="eastAsia" w:ascii="宋体" w:hAnsi="宋体" w:eastAsia="宋体" w:cs="宋体"/>
          <w:b/>
          <w:bCs/>
          <w:sz w:val="24"/>
          <w:szCs w:val="24"/>
          <w:lang w:eastAsia="zh-CN"/>
        </w:rPr>
        <w:t>5、服务改进：</w:t>
      </w:r>
    </w:p>
    <w:p w14:paraId="02DA6FE6">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（1）明确负责人，定期与不定期对物业服务过程进行自查，结合反馈意见与评价结果采取改进措施，持续提升管理与服务水平。</w:t>
      </w:r>
    </w:p>
    <w:p w14:paraId="4A33F1C3">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（2）对不合格服务进行控制，对不合格服务的原因进行识别和分析，及时采取纠正措施，消除不合格的原因，防止不合格再发生。</w:t>
      </w:r>
    </w:p>
    <w:p w14:paraId="5236B11D">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（3）需整改问题及时整改完成。</w:t>
      </w:r>
    </w:p>
    <w:p w14:paraId="48F58E4B">
      <w:pPr>
        <w:pStyle w:val="199"/>
        <w:spacing w:line="500" w:lineRule="exact"/>
        <w:ind w:firstLine="482" w:firstLineChars="200"/>
        <w:rPr>
          <w:rFonts w:ascii="宋体" w:hAnsi="宋体" w:eastAsia="宋体" w:cs="宋体"/>
          <w:b/>
          <w:bCs/>
          <w:sz w:val="24"/>
          <w:szCs w:val="24"/>
          <w:lang w:eastAsia="zh-CN"/>
        </w:rPr>
      </w:pPr>
      <w:r>
        <w:rPr>
          <w:rFonts w:hint="eastAsia" w:ascii="宋体" w:hAnsi="宋体" w:eastAsia="宋体" w:cs="宋体"/>
          <w:b/>
          <w:bCs/>
          <w:sz w:val="24"/>
          <w:szCs w:val="24"/>
          <w:lang w:eastAsia="zh-CN"/>
        </w:rPr>
        <w:t>6、重大活动后勤保障：</w:t>
      </w:r>
    </w:p>
    <w:p w14:paraId="1B69D3DE">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（1）制订流程。配合采购人制订重大活动后勤保障工作流程，需对任务进行详细了解，并根据工作安排制定详细的后勤保障计划。</w:t>
      </w:r>
    </w:p>
    <w:p w14:paraId="07AFCA01">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2）实施保障。按计划在关键区域和重点部位进行部署，确保任务顺利进行，对活动区域进行全面安全检查，发现并排除安全隐患，对车辆进行有序引导和管理，确保交通安全畅通，以礼貌、专业的态度对待来宾，展现良好形象。</w:t>
      </w:r>
    </w:p>
    <w:p w14:paraId="740FA41F">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（3）收尾工作。对现场进行检查，关闭空调、照明等电源，做好清理工作。</w:t>
      </w:r>
    </w:p>
    <w:p w14:paraId="3442B1BE">
      <w:pPr>
        <w:pStyle w:val="199"/>
        <w:spacing w:line="500" w:lineRule="exact"/>
        <w:ind w:firstLine="241" w:firstLineChars="10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  7、总体管理服务方案及工作制度</w:t>
      </w:r>
    </w:p>
    <w:p w14:paraId="12BA5827">
      <w:pPr>
        <w:spacing w:after="0" w:line="500" w:lineRule="exact"/>
        <w:ind w:firstLine="480" w:firstLineChars="200"/>
        <w:rPr>
          <w:rFonts w:ascii="宋体" w:hAnsi="宋体" w:eastAsia="宋体" w:cs="宋体"/>
          <w:bCs/>
          <w:color w:val="000000"/>
          <w:sz w:val="24"/>
          <w:szCs w:val="24"/>
          <w:lang w:eastAsia="zh-CN"/>
        </w:rPr>
      </w:pPr>
      <w:bookmarkStart w:id="42" w:name="OLE_LINK35"/>
      <w:bookmarkStart w:id="43" w:name="OLE_LINK34"/>
      <w:r>
        <w:rPr>
          <w:rFonts w:hint="eastAsia" w:ascii="宋体" w:hAnsi="宋体" w:eastAsia="宋体" w:cs="宋体"/>
          <w:bCs/>
          <w:sz w:val="24"/>
          <w:szCs w:val="24"/>
          <w:lang w:eastAsia="zh-CN"/>
        </w:rPr>
        <w:t>（1）根据采购需求制定物业管理整体服务，内容包括</w:t>
      </w:r>
      <w:bookmarkStart w:id="44" w:name="OLE_LINK16"/>
      <w:bookmarkStart w:id="45" w:name="OLE_LINK17"/>
      <w:bookmarkStart w:id="46" w:name="OLE_LINK25"/>
      <w:r>
        <w:rPr>
          <w:rFonts w:hint="eastAsia" w:ascii="宋体" w:hAnsi="宋体" w:eastAsia="宋体" w:cs="宋体"/>
          <w:bCs/>
          <w:color w:val="000000"/>
          <w:sz w:val="24"/>
          <w:szCs w:val="24"/>
          <w:lang w:eastAsia="zh-CN"/>
        </w:rPr>
        <w:t>①物业服务整体设想及策划：结合法院审判及办公、安保、保密、24小时值守等特点，提出整体服务定位、服务目标、服务重点。针对院部、三个法庭、对德合作司法服务工作站等提出保安、保洁、绿化、设施维护、消防值守、会议保障等内容，制定年度服务计划。根据服务内容提出人员配置思路、岗位设置、工作流程、应急响应方案。②物业服务程序规范：明确各岗位工作流程、操作规范、交接班制度。制定保洁、安保、维修、会务、绿化等标准化作业程序。建立投诉处理流程、报修流程、巡查流程、应急处置流程。③物业管理模式及服务理念：提出适合法院办公特点的管理模式（如精细化、规范化、一站式、响应时间等）。明确服务理念、服务承诺、服务原则等。说明与法院后勤管理部门的协同机制、沟通机制、汇报机制。遵守审判纪律与保密规定。④物业质量保障条款：建立服务质量检查、考核、持续改进机制。明确人员保障、培训保障、设备保障、制度保障措施。承诺接受采购人日常监督、月度考核，并按考核结果落实整改</w:t>
      </w:r>
      <w:bookmarkEnd w:id="44"/>
      <w:bookmarkEnd w:id="45"/>
      <w:r>
        <w:rPr>
          <w:rFonts w:hint="eastAsia" w:ascii="宋体" w:hAnsi="宋体" w:eastAsia="宋体" w:cs="宋体"/>
          <w:bCs/>
          <w:color w:val="000000"/>
          <w:sz w:val="24"/>
          <w:szCs w:val="24"/>
          <w:lang w:eastAsia="zh-CN"/>
        </w:rPr>
        <w:t>。</w:t>
      </w:r>
    </w:p>
    <w:bookmarkEnd w:id="46"/>
    <w:p w14:paraId="6A4DE47C">
      <w:pPr>
        <w:spacing w:after="0" w:line="500" w:lineRule="exact"/>
        <w:ind w:firstLine="480" w:firstLineChars="200"/>
        <w:rPr>
          <w:rFonts w:ascii="宋体" w:hAnsi="宋体" w:eastAsia="宋体" w:cs="宋体"/>
          <w:bCs/>
          <w:color w:val="000000"/>
          <w:sz w:val="24"/>
          <w:szCs w:val="24"/>
          <w:lang w:eastAsia="zh-CN"/>
        </w:rPr>
      </w:pPr>
      <w:r>
        <w:rPr>
          <w:rFonts w:hint="eastAsia" w:ascii="宋体" w:hAnsi="宋体" w:eastAsia="宋体" w:cs="宋体"/>
          <w:bCs/>
          <w:sz w:val="24"/>
          <w:szCs w:val="24"/>
          <w:lang w:eastAsia="zh-CN"/>
        </w:rPr>
        <w:t>（2）</w:t>
      </w:r>
      <w:r>
        <w:rPr>
          <w:rFonts w:hint="eastAsia" w:ascii="宋体" w:hAnsi="宋体" w:eastAsia="宋体" w:cs="宋体"/>
          <w:bCs/>
          <w:color w:val="000000"/>
          <w:sz w:val="24"/>
          <w:szCs w:val="24"/>
          <w:lang w:eastAsia="zh-CN"/>
        </w:rPr>
        <w:t>年度培训计划及运行方案：根据采购需求制定年度培训计划及运行方案</w:t>
      </w:r>
      <w:r>
        <w:rPr>
          <w:rFonts w:hint="eastAsia" w:ascii="宋体" w:hAnsi="宋体" w:eastAsia="宋体" w:cs="宋体"/>
          <w:b/>
          <w:color w:val="000000"/>
          <w:sz w:val="24"/>
          <w:szCs w:val="24"/>
          <w:lang w:eastAsia="zh-CN"/>
        </w:rPr>
        <w:t>，</w:t>
      </w:r>
      <w:r>
        <w:rPr>
          <w:rFonts w:hint="eastAsia" w:ascii="宋体" w:hAnsi="宋体" w:eastAsia="宋体" w:cs="宋体"/>
          <w:bCs/>
          <w:color w:val="000000"/>
          <w:sz w:val="24"/>
          <w:szCs w:val="24"/>
          <w:lang w:eastAsia="zh-CN"/>
        </w:rPr>
        <w:t>至少包括：</w:t>
      </w:r>
      <w:bookmarkStart w:id="47" w:name="OLE_LINK2"/>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,1)</w:instrText>
      </w:r>
      <w:r>
        <w:rPr>
          <w:rFonts w:hint="eastAsia" w:ascii="宋体" w:hAnsi="宋体" w:eastAsia="宋体" w:cs="宋体"/>
          <w:bCs/>
          <w:color w:val="000000"/>
          <w:sz w:val="24"/>
          <w:szCs w:val="24"/>
        </w:rPr>
        <w:fldChar w:fldCharType="end"/>
      </w:r>
      <w:bookmarkEnd w:id="47"/>
      <w:r>
        <w:rPr>
          <w:rFonts w:hint="eastAsia" w:ascii="宋体" w:hAnsi="宋体" w:eastAsia="宋体" w:cs="宋体"/>
          <w:bCs/>
          <w:color w:val="000000"/>
          <w:sz w:val="24"/>
          <w:szCs w:val="24"/>
          <w:lang w:eastAsia="zh-CN"/>
        </w:rPr>
        <w:t>人员培训与发展方案（包括但不限于</w:t>
      </w:r>
      <w:r>
        <w:rPr>
          <w:rFonts w:hint="eastAsia" w:ascii="宋体" w:hAnsi="宋体" w:eastAsia="宋体" w:cs="宋体"/>
          <w:bCs/>
          <w:color w:val="000000"/>
          <w:kern w:val="2"/>
          <w:sz w:val="24"/>
          <w:szCs w:val="24"/>
          <w:lang w:eastAsia="zh-CN"/>
        </w:rPr>
        <w:t>人员安全培训、技能培训、</w:t>
      </w:r>
      <w:r>
        <w:rPr>
          <w:rFonts w:hint="eastAsia" w:ascii="宋体" w:hAnsi="宋体" w:eastAsia="宋体" w:cs="宋体"/>
          <w:bCs/>
          <w:color w:val="000000"/>
          <w:sz w:val="24"/>
          <w:szCs w:val="24"/>
          <w:lang w:eastAsia="zh-CN"/>
        </w:rPr>
        <w:t>保密培训),全员常态化开展消防安全、作业安全、应急处置、保密工作培训；按客服、工程、保安、保洁分岗开展岗位专属安全学习，开展泄密风险警示；明确每年组织一次应急演练，同步普及安全生产相关法规；</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,2)</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培训支持与评估，培训师资以内部骨干为主，适当外聘专业讲师补充授课，采用轮训模式，不中断日常物业服务，统一存放培训台账、考核记录;</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,3)</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培训运行方案，每年年末结合服务短板制定下一年度整体培训计划，报采购方确认，建立员工个人培训档案，完整留存签到、考核、演练记录。</w:t>
      </w:r>
    </w:p>
    <w:p w14:paraId="7AA67C2D">
      <w:pPr>
        <w:kinsoku w:val="0"/>
        <w:spacing w:after="0" w:line="500" w:lineRule="exact"/>
        <w:ind w:firstLine="480" w:firstLineChars="200"/>
        <w:textAlignment w:val="baseline"/>
        <w:rPr>
          <w:rFonts w:ascii="宋体" w:hAnsi="宋体" w:eastAsia="宋体" w:cs="宋体"/>
          <w:bCs/>
          <w:color w:val="000000"/>
          <w:sz w:val="24"/>
          <w:szCs w:val="24"/>
          <w:lang w:eastAsia="zh-CN"/>
        </w:rPr>
      </w:pPr>
      <w:r>
        <w:rPr>
          <w:rFonts w:hint="eastAsia" w:ascii="宋体" w:hAnsi="宋体" w:eastAsia="宋体" w:cs="宋体"/>
          <w:bCs/>
          <w:sz w:val="24"/>
          <w:szCs w:val="24"/>
          <w:lang w:eastAsia="zh-CN"/>
        </w:rPr>
        <w:t>（3）</w:t>
      </w:r>
      <w:r>
        <w:rPr>
          <w:rFonts w:hint="eastAsia" w:ascii="宋体" w:hAnsi="宋体" w:eastAsia="宋体" w:cs="宋体"/>
          <w:bCs/>
          <w:color w:val="000000"/>
          <w:sz w:val="24"/>
          <w:szCs w:val="24"/>
          <w:lang w:eastAsia="zh-CN"/>
        </w:rPr>
        <w:t>进退场交接方案，内容至少包括：包括</w:t>
      </w:r>
      <w:bookmarkStart w:id="48" w:name="OLE_LINK28"/>
      <w:bookmarkStart w:id="49" w:name="OLE_LINK31"/>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,1)</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进场交接方案，成立专项交接工作组，明确对接人员、交接时限与分工，编制平稳退场实施计划，保障法院办公、审判秩序不受影响；</w:t>
      </w:r>
      <w:bookmarkStart w:id="50" w:name="OLE_LINK20"/>
      <w:bookmarkStart w:id="51" w:name="OLE_LINK18"/>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,2)</w:instrText>
      </w:r>
      <w:r>
        <w:rPr>
          <w:rFonts w:hint="eastAsia" w:ascii="宋体" w:hAnsi="宋体" w:eastAsia="宋体" w:cs="宋体"/>
          <w:bCs/>
          <w:color w:val="000000"/>
          <w:sz w:val="24"/>
          <w:szCs w:val="24"/>
        </w:rPr>
        <w:fldChar w:fldCharType="end"/>
      </w:r>
      <w:bookmarkEnd w:id="50"/>
      <w:bookmarkEnd w:id="51"/>
      <w:r>
        <w:rPr>
          <w:rFonts w:hint="eastAsia" w:ascii="宋体" w:hAnsi="宋体" w:eastAsia="宋体" w:cs="宋体"/>
          <w:bCs/>
          <w:color w:val="000000"/>
          <w:sz w:val="24"/>
          <w:szCs w:val="24"/>
          <w:lang w:eastAsia="zh-CN"/>
        </w:rPr>
        <w:t>图纸、钥匙及设备等物料的接管，逐项完成工程图纸、设施设备台账、钥匙、维保资料、物资耗材、各类运行记录等资料移交，完整移交服务周期内全部工作台账、巡检维修记录、物资、钥匙、设备资料；对公共区域、设施设备、工具物资清点核验，保持场地达到移交标准；</w:t>
      </w:r>
      <w:bookmarkStart w:id="52" w:name="OLE_LINK21"/>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,3)</w:instrText>
      </w:r>
      <w:r>
        <w:rPr>
          <w:rFonts w:hint="eastAsia" w:ascii="宋体" w:hAnsi="宋体" w:eastAsia="宋体" w:cs="宋体"/>
          <w:bCs/>
          <w:color w:val="000000"/>
          <w:sz w:val="24"/>
          <w:szCs w:val="24"/>
        </w:rPr>
        <w:fldChar w:fldCharType="end"/>
      </w:r>
      <w:bookmarkEnd w:id="52"/>
      <w:r>
        <w:rPr>
          <w:rFonts w:hint="eastAsia" w:ascii="宋体" w:hAnsi="宋体" w:eastAsia="宋体" w:cs="宋体"/>
          <w:bCs/>
          <w:color w:val="000000"/>
          <w:sz w:val="24"/>
          <w:szCs w:val="24"/>
          <w:lang w:eastAsia="zh-CN"/>
        </w:rPr>
        <w:t>与各维保单位协调沟通方案，对建筑本体、高压变电站、消防系统、电梯、净水系统、功能用房现场逐项查验、影像留存，做好缺损记录；落实所有上岗人员背景审查、保密教育培训、岗位实操交接；设立过渡期保障机制，实现无缝衔接，服务不间断；妥善处置从业人员劳资事宜，杜绝纠纷滋事；注销人员门禁、监控系统等通行权限，清理各类存储信息，严守保密规定；结清自身全部债权债务；完成退场现场验收，签署退场交接确认文件，全部交接内容形成书面清单，各方签字确认归档。</w:t>
      </w:r>
      <w:bookmarkEnd w:id="48"/>
      <w:bookmarkEnd w:id="49"/>
    </w:p>
    <w:p w14:paraId="113C1507">
      <w:pPr>
        <w:pStyle w:val="199"/>
        <w:spacing w:line="500" w:lineRule="exact"/>
        <w:ind w:firstLine="480" w:firstLineChars="200"/>
        <w:rPr>
          <w:rFonts w:ascii="宋体" w:hAnsi="宋体" w:eastAsia="宋体" w:cs="宋体"/>
          <w:bCs/>
          <w:color w:val="000000"/>
          <w:sz w:val="24"/>
          <w:szCs w:val="24"/>
          <w:lang w:eastAsia="zh-CN"/>
        </w:rPr>
      </w:pPr>
      <w:bookmarkStart w:id="53" w:name="OLE_LINK24"/>
      <w:bookmarkStart w:id="54" w:name="OLE_LINK23"/>
      <w:r>
        <w:rPr>
          <w:rFonts w:hint="eastAsia" w:ascii="宋体" w:hAnsi="宋体" w:eastAsia="宋体" w:cs="宋体"/>
          <w:bCs/>
          <w:sz w:val="24"/>
          <w:szCs w:val="24"/>
          <w:lang w:eastAsia="zh-CN"/>
        </w:rPr>
        <w:t>（4）</w:t>
      </w:r>
      <w:r>
        <w:rPr>
          <w:rFonts w:hint="eastAsia" w:ascii="宋体" w:hAnsi="宋体" w:eastAsia="宋体" w:cs="宋体"/>
          <w:bCs/>
          <w:color w:val="000000"/>
          <w:sz w:val="24"/>
          <w:szCs w:val="24"/>
          <w:lang w:eastAsia="zh-CN"/>
        </w:rPr>
        <w:t>应急事件的应急措施：内容至少包括：</w:t>
      </w:r>
      <w:bookmarkStart w:id="55" w:name="OLE_LINK26"/>
      <w:bookmarkStart w:id="56" w:name="OLE_LINK27"/>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,1)</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安全管理应急处理预案，</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,2)</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食堂安全应急处理预案，</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,3)</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工程维修应急处理预案。</w:t>
      </w:r>
      <w:bookmarkEnd w:id="53"/>
      <w:bookmarkEnd w:id="54"/>
      <w:r>
        <w:rPr>
          <w:rFonts w:hint="eastAsia" w:ascii="宋体" w:hAnsi="宋体" w:eastAsia="宋体" w:cs="宋体"/>
          <w:bCs/>
          <w:color w:val="000000"/>
          <w:sz w:val="24"/>
          <w:szCs w:val="24"/>
          <w:lang w:eastAsia="zh-CN"/>
        </w:rPr>
        <w:t>应急预案需要有明确的组织架构及人员安排，明确处置时限，</w:t>
      </w:r>
      <w:r>
        <w:rPr>
          <w:rFonts w:hint="eastAsia" w:ascii="宋体" w:hAnsi="宋体" w:eastAsia="宋体" w:cs="宋体"/>
          <w:color w:val="000000"/>
          <w:sz w:val="24"/>
          <w:szCs w:val="24"/>
          <w:lang w:eastAsia="zh-CN"/>
        </w:rPr>
        <w:t>细分不同应急场景处置流程，单独列明各预案配套应急物资清单。</w:t>
      </w:r>
    </w:p>
    <w:bookmarkEnd w:id="42"/>
    <w:bookmarkEnd w:id="43"/>
    <w:bookmarkEnd w:id="55"/>
    <w:bookmarkEnd w:id="56"/>
    <w:p w14:paraId="7C555A1B">
      <w:pPr>
        <w:pStyle w:val="199"/>
        <w:spacing w:line="500" w:lineRule="exact"/>
        <w:ind w:firstLine="482" w:firstLineChars="200"/>
        <w:rPr>
          <w:rFonts w:ascii="宋体" w:hAnsi="宋体" w:eastAsia="宋体" w:cs="宋体"/>
          <w:b/>
          <w:bCs/>
          <w:sz w:val="24"/>
          <w:szCs w:val="24"/>
          <w:lang w:eastAsia="zh-CN"/>
        </w:rPr>
      </w:pPr>
      <w:r>
        <w:rPr>
          <w:rFonts w:hint="eastAsia" w:ascii="宋体" w:hAnsi="宋体" w:eastAsia="宋体" w:cs="宋体"/>
          <w:b/>
          <w:bCs/>
          <w:sz w:val="24"/>
          <w:szCs w:val="24"/>
          <w:lang w:eastAsia="zh-CN"/>
        </w:rPr>
        <w:t>（二）服务要求：</w:t>
      </w:r>
    </w:p>
    <w:p w14:paraId="6563DF70">
      <w:pPr>
        <w:pStyle w:val="4"/>
        <w:kinsoku w:val="0"/>
        <w:topLinePunct/>
        <w:spacing w:before="0"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1、保安部门</w:t>
      </w:r>
    </w:p>
    <w:p w14:paraId="5AAD070F">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（1）院部大厅、消防监控室、城厢人民法庭、沙溪人民法庭、港区人民法庭均</w:t>
      </w:r>
      <w:r>
        <w:rPr>
          <w:rFonts w:hint="eastAsia" w:ascii="宋体" w:hAnsi="宋体" w:eastAsia="宋体" w:cs="宋体"/>
          <w:spacing w:val="-101"/>
          <w:sz w:val="24"/>
          <w:szCs w:val="24"/>
          <w:lang w:eastAsia="zh-CN"/>
        </w:rPr>
        <w:t xml:space="preserve"> </w:t>
      </w:r>
      <w:r>
        <w:rPr>
          <w:rFonts w:hint="eastAsia" w:ascii="宋体" w:hAnsi="宋体" w:eastAsia="宋体" w:cs="宋体"/>
          <w:sz w:val="24"/>
          <w:szCs w:val="24"/>
          <w:lang w:eastAsia="zh-CN"/>
        </w:rPr>
        <w:t>为24</w:t>
      </w:r>
      <w:r>
        <w:rPr>
          <w:rFonts w:hint="eastAsia" w:ascii="宋体" w:hAnsi="宋体" w:eastAsia="宋体" w:cs="宋体"/>
          <w:spacing w:val="-3"/>
          <w:sz w:val="24"/>
          <w:szCs w:val="24"/>
          <w:lang w:eastAsia="zh-CN"/>
        </w:rPr>
        <w:t>小时值班，做好工作时间人员、车辆进出能及时指挥、协调，做到无堵塞、摆放有序；做到来访人员出入有登记，来访有电话通知，处事有节奏；确保大楼</w:t>
      </w:r>
      <w:r>
        <w:rPr>
          <w:rFonts w:hint="eastAsia" w:ascii="宋体" w:hAnsi="宋体" w:eastAsia="宋体" w:cs="宋体"/>
          <w:spacing w:val="-109"/>
          <w:sz w:val="24"/>
          <w:szCs w:val="24"/>
          <w:lang w:eastAsia="zh-CN"/>
        </w:rPr>
        <w:t xml:space="preserve"> </w:t>
      </w:r>
      <w:r>
        <w:rPr>
          <w:rFonts w:hint="eastAsia" w:ascii="宋体" w:hAnsi="宋体" w:eastAsia="宋体" w:cs="宋体"/>
          <w:sz w:val="24"/>
          <w:szCs w:val="24"/>
          <w:lang w:eastAsia="zh-CN"/>
        </w:rPr>
        <w:t>安全，做好防火、防盗等工作，并维护日常管理。其中消防监控室为</w:t>
      </w:r>
      <w:r>
        <w:rPr>
          <w:rFonts w:hint="eastAsia" w:ascii="宋体" w:hAnsi="宋体" w:eastAsia="宋体" w:cs="宋体"/>
          <w:spacing w:val="-57"/>
          <w:sz w:val="24"/>
          <w:szCs w:val="24"/>
          <w:lang w:eastAsia="zh-CN"/>
        </w:rPr>
        <w:t xml:space="preserve">每班 </w:t>
      </w:r>
      <w:r>
        <w:rPr>
          <w:rFonts w:hint="eastAsia" w:ascii="宋体" w:hAnsi="宋体" w:eastAsia="宋体" w:cs="宋体"/>
          <w:sz w:val="24"/>
          <w:szCs w:val="24"/>
          <w:lang w:eastAsia="zh-CN"/>
        </w:rPr>
        <w:t>2人24小</w:t>
      </w:r>
      <w:r>
        <w:rPr>
          <w:rFonts w:hint="eastAsia" w:ascii="宋体" w:hAnsi="宋体" w:eastAsia="宋体" w:cs="宋体"/>
          <w:spacing w:val="-113"/>
          <w:sz w:val="24"/>
          <w:szCs w:val="24"/>
          <w:lang w:eastAsia="zh-CN"/>
        </w:rPr>
        <w:t xml:space="preserve"> </w:t>
      </w:r>
      <w:r>
        <w:rPr>
          <w:rFonts w:hint="eastAsia" w:ascii="宋体" w:hAnsi="宋体" w:eastAsia="宋体" w:cs="宋体"/>
          <w:spacing w:val="-3"/>
          <w:sz w:val="24"/>
          <w:szCs w:val="24"/>
          <w:lang w:eastAsia="zh-CN"/>
        </w:rPr>
        <w:t>时值班，监控室人员要对大楼各楼层和院内监控有力、协调得当，能及时发现可</w:t>
      </w:r>
      <w:r>
        <w:rPr>
          <w:rFonts w:hint="eastAsia" w:ascii="宋体" w:hAnsi="宋体" w:eastAsia="宋体" w:cs="宋体"/>
          <w:spacing w:val="-111"/>
          <w:sz w:val="24"/>
          <w:szCs w:val="24"/>
          <w:lang w:eastAsia="zh-CN"/>
        </w:rPr>
        <w:t xml:space="preserve"> </w:t>
      </w:r>
      <w:r>
        <w:rPr>
          <w:rFonts w:hint="eastAsia" w:ascii="宋体" w:hAnsi="宋体" w:eastAsia="宋体" w:cs="宋体"/>
          <w:sz w:val="24"/>
          <w:szCs w:val="24"/>
          <w:lang w:eastAsia="zh-CN"/>
        </w:rPr>
        <w:t>疑情况，预防各类事故案件的发生，承担微型消防站工作职责；</w:t>
      </w:r>
    </w:p>
    <w:p w14:paraId="0D9EB31C">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（2）院部岗亭、大厅、诉讼服务中心、城厢人民法庭、沙溪人民法庭、港区人</w:t>
      </w:r>
      <w:r>
        <w:rPr>
          <w:rFonts w:hint="eastAsia" w:ascii="宋体" w:hAnsi="宋体" w:eastAsia="宋体" w:cs="宋体"/>
          <w:spacing w:val="-101"/>
          <w:sz w:val="24"/>
          <w:szCs w:val="24"/>
          <w:lang w:eastAsia="zh-CN"/>
        </w:rPr>
        <w:t xml:space="preserve"> </w:t>
      </w:r>
      <w:r>
        <w:rPr>
          <w:rFonts w:hint="eastAsia" w:ascii="宋体" w:hAnsi="宋体" w:eastAsia="宋体" w:cs="宋体"/>
          <w:spacing w:val="-3"/>
          <w:sz w:val="24"/>
          <w:szCs w:val="24"/>
          <w:lang w:eastAsia="zh-CN"/>
        </w:rPr>
        <w:t>民法庭保安人员：工作期间，负责外来人员登记、安全秩序维护、辅助法警按要求做好细致的安检工作、车辆引导，其中院部岗亭上下班时段实行站立服务，大</w:t>
      </w:r>
      <w:r>
        <w:rPr>
          <w:rFonts w:hint="eastAsia" w:ascii="宋体" w:hAnsi="宋体" w:eastAsia="宋体" w:cs="宋体"/>
          <w:spacing w:val="-111"/>
          <w:sz w:val="24"/>
          <w:szCs w:val="24"/>
          <w:lang w:eastAsia="zh-CN"/>
        </w:rPr>
        <w:t xml:space="preserve"> </w:t>
      </w:r>
      <w:r>
        <w:rPr>
          <w:rFonts w:hint="eastAsia" w:ascii="宋体" w:hAnsi="宋体" w:eastAsia="宋体" w:cs="宋体"/>
          <w:spacing w:val="-6"/>
          <w:sz w:val="24"/>
          <w:szCs w:val="24"/>
          <w:lang w:eastAsia="zh-CN"/>
        </w:rPr>
        <w:t>厅及城厢人民法庭、沙溪人民法庭、港区人民法庭工作日期间负责外来人员登记、</w:t>
      </w:r>
      <w:r>
        <w:rPr>
          <w:rFonts w:hint="eastAsia" w:ascii="宋体" w:hAnsi="宋体" w:eastAsia="宋体" w:cs="宋体"/>
          <w:spacing w:val="-3"/>
          <w:sz w:val="24"/>
          <w:szCs w:val="24"/>
          <w:lang w:eastAsia="zh-CN"/>
        </w:rPr>
        <w:t>安检、设备使用指导等，以及设备的日常使用和管理及控梯服务。其中担任大厅</w:t>
      </w:r>
      <w:r>
        <w:rPr>
          <w:rFonts w:hint="eastAsia" w:ascii="宋体" w:hAnsi="宋体" w:eastAsia="宋体" w:cs="宋体"/>
          <w:spacing w:val="-111"/>
          <w:sz w:val="24"/>
          <w:szCs w:val="24"/>
          <w:lang w:eastAsia="zh-CN"/>
        </w:rPr>
        <w:t xml:space="preserve"> </w:t>
      </w:r>
      <w:r>
        <w:rPr>
          <w:rFonts w:hint="eastAsia" w:ascii="宋体" w:hAnsi="宋体" w:eastAsia="宋体" w:cs="宋体"/>
          <w:spacing w:val="-3"/>
          <w:sz w:val="24"/>
          <w:szCs w:val="24"/>
          <w:lang w:eastAsia="zh-CN"/>
        </w:rPr>
        <w:t>和巡视的保安人员，应做好进入本院办事人员和车辆的协调、疏导工作，并兼负</w:t>
      </w:r>
      <w:r>
        <w:rPr>
          <w:rFonts w:hint="eastAsia" w:ascii="宋体" w:hAnsi="宋体" w:eastAsia="宋体" w:cs="宋体"/>
          <w:spacing w:val="-111"/>
          <w:sz w:val="24"/>
          <w:szCs w:val="24"/>
          <w:lang w:eastAsia="zh-CN"/>
        </w:rPr>
        <w:t xml:space="preserve"> </w:t>
      </w:r>
      <w:r>
        <w:rPr>
          <w:rFonts w:hint="eastAsia" w:ascii="宋体" w:hAnsi="宋体" w:eastAsia="宋体" w:cs="宋体"/>
          <w:spacing w:val="-3"/>
          <w:sz w:val="24"/>
          <w:szCs w:val="24"/>
          <w:lang w:eastAsia="zh-CN"/>
        </w:rPr>
        <w:t>治安工作。担任院部岗亭保安人员，在白天上下班时间应为立岗工作，本院人员</w:t>
      </w:r>
      <w:r>
        <w:rPr>
          <w:rFonts w:hint="eastAsia" w:ascii="宋体" w:hAnsi="宋体" w:eastAsia="宋体" w:cs="宋体"/>
          <w:sz w:val="24"/>
          <w:szCs w:val="24"/>
          <w:lang w:eastAsia="zh-CN"/>
        </w:rPr>
        <w:t>上下班时间段，应向进入本院工作的人员敬礼或问好；</w:t>
      </w:r>
    </w:p>
    <w:p w14:paraId="78CC3BDA">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（3）24小时不间断对大楼及三个法庭区域内场及外围巡视；</w:t>
      </w:r>
    </w:p>
    <w:p w14:paraId="39F2515A">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（4）大院内、外车辆、地下车库管理；</w:t>
      </w:r>
    </w:p>
    <w:p w14:paraId="38E27220">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（5）负责报纸、邮件等分发、回收服务，管理好所有的邮件、文件，第一时间</w:t>
      </w:r>
      <w:r>
        <w:rPr>
          <w:rFonts w:hint="eastAsia" w:ascii="宋体" w:hAnsi="宋体" w:eastAsia="宋体" w:cs="宋体"/>
          <w:spacing w:val="-101"/>
          <w:sz w:val="24"/>
          <w:szCs w:val="24"/>
          <w:lang w:eastAsia="zh-CN"/>
        </w:rPr>
        <w:t xml:space="preserve"> </w:t>
      </w:r>
      <w:r>
        <w:rPr>
          <w:rFonts w:hint="eastAsia" w:ascii="宋体" w:hAnsi="宋体" w:eastAsia="宋体" w:cs="宋体"/>
          <w:sz w:val="24"/>
          <w:szCs w:val="24"/>
          <w:lang w:eastAsia="zh-CN"/>
        </w:rPr>
        <w:t>送达；</w:t>
      </w:r>
    </w:p>
    <w:p w14:paraId="5D86449B">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（6）提供邮件、信件的投递服务；</w:t>
      </w:r>
    </w:p>
    <w:p w14:paraId="4536A651">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（7）配合采购方做好对来访人员的安抚及维稳工作；</w:t>
      </w:r>
    </w:p>
    <w:p w14:paraId="5011EBFD">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（8）其它临时性服务。 </w:t>
      </w:r>
    </w:p>
    <w:p w14:paraId="57E12A8D">
      <w:pPr>
        <w:pStyle w:val="19"/>
        <w:kinsoku w:val="0"/>
        <w:topLinePunct/>
        <w:spacing w:after="0" w:line="500" w:lineRule="exact"/>
        <w:ind w:firstLine="482" w:firstLineChars="200"/>
        <w:rPr>
          <w:rFonts w:ascii="宋体" w:hAnsi="宋体" w:eastAsia="宋体" w:cs="宋体"/>
          <w:sz w:val="24"/>
          <w:szCs w:val="24"/>
          <w:lang w:eastAsia="zh-CN"/>
        </w:rPr>
      </w:pPr>
      <w:r>
        <w:rPr>
          <w:rFonts w:hint="eastAsia" w:ascii="宋体" w:hAnsi="宋体" w:eastAsia="宋体" w:cs="宋体"/>
          <w:b/>
          <w:sz w:val="24"/>
          <w:szCs w:val="24"/>
          <w:lang w:eastAsia="zh-CN"/>
        </w:rPr>
        <w:t>2、保洁部门</w:t>
      </w:r>
    </w:p>
    <w:p w14:paraId="5852F53E">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（1）坚持标准式工作要求，公共场所要求在采购方上班前打扫到位，并在采购方工</w:t>
      </w:r>
      <w:r>
        <w:rPr>
          <w:rFonts w:hint="eastAsia" w:ascii="宋体" w:hAnsi="宋体" w:eastAsia="宋体" w:cs="宋体"/>
          <w:spacing w:val="-101"/>
          <w:sz w:val="24"/>
          <w:szCs w:val="24"/>
          <w:lang w:eastAsia="zh-CN"/>
        </w:rPr>
        <w:t xml:space="preserve">  </w:t>
      </w:r>
      <w:r>
        <w:rPr>
          <w:rFonts w:hint="eastAsia" w:ascii="宋体" w:hAnsi="宋体" w:eastAsia="宋体" w:cs="宋体"/>
          <w:sz w:val="24"/>
          <w:szCs w:val="24"/>
          <w:lang w:eastAsia="zh-CN"/>
        </w:rPr>
        <w:t>作时间以内不间断地打扫，做到“四无”，即无尘、无水、无痰、无烟头。</w:t>
      </w:r>
      <w:r>
        <w:rPr>
          <w:rFonts w:hint="eastAsia" w:ascii="宋体" w:hAnsi="宋体" w:eastAsia="宋体" w:cs="宋体"/>
          <w:spacing w:val="-3"/>
          <w:sz w:val="24"/>
          <w:szCs w:val="24"/>
          <w:lang w:eastAsia="zh-CN"/>
        </w:rPr>
        <w:t>大楼及城厢人民法庭、沙溪人民法庭、港区人民法庭内外环境保洁，内环境包括</w:t>
      </w:r>
      <w:r>
        <w:rPr>
          <w:rFonts w:hint="eastAsia" w:ascii="宋体" w:hAnsi="宋体" w:eastAsia="宋体" w:cs="宋体"/>
          <w:sz w:val="24"/>
          <w:szCs w:val="24"/>
          <w:lang w:eastAsia="zh-CN"/>
        </w:rPr>
        <w:t>全部会议室、接待室、办公室、休闲健身区域、公共部位；外环境包括行车道、广场、篮球场、水景池、地下车库等。</w:t>
      </w:r>
    </w:p>
    <w:p w14:paraId="09C861CF">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（2）值班房间的打扫；</w:t>
      </w:r>
    </w:p>
    <w:p w14:paraId="1E633083">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（3）中心机房、档案室、强弱电机房、地下车库等定期打扫；</w:t>
      </w:r>
    </w:p>
    <w:p w14:paraId="171AE554">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（4）法警训练设备、淋浴房的管理及卫生打扫工作；</w:t>
      </w:r>
    </w:p>
    <w:p w14:paraId="07DBDF02">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（5）图书馆管理及卫生工作；</w:t>
      </w:r>
    </w:p>
    <w:p w14:paraId="3877D4AC">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（6）垃圾清运（生活垃圾、可回收物、厨余垃圾、有害垃圾等）；</w:t>
      </w:r>
    </w:p>
    <w:p w14:paraId="1DDA1DEE">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（7）定期地毯清洗服务；</w:t>
      </w:r>
    </w:p>
    <w:p w14:paraId="0FC6660C">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（8）办公室家具定期保养服务；</w:t>
      </w:r>
    </w:p>
    <w:p w14:paraId="5319497D">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（9）其它临时性服务。</w:t>
      </w:r>
    </w:p>
    <w:p w14:paraId="3FEFAEB0">
      <w:pPr>
        <w:pStyle w:val="19"/>
        <w:kinsoku w:val="0"/>
        <w:topLinePunct/>
        <w:spacing w:after="0" w:line="50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3、餐饮部门</w:t>
      </w:r>
    </w:p>
    <w:p w14:paraId="1BA46151">
      <w:pPr>
        <w:pStyle w:val="19"/>
        <w:kinsoku w:val="0"/>
        <w:topLinePunct/>
        <w:spacing w:after="0" w:line="500" w:lineRule="exact"/>
        <w:ind w:firstLine="468" w:firstLineChars="200"/>
        <w:rPr>
          <w:rFonts w:ascii="宋体" w:hAnsi="宋体" w:eastAsia="宋体" w:cs="宋体"/>
          <w:sz w:val="24"/>
          <w:szCs w:val="24"/>
          <w:lang w:eastAsia="zh-CN"/>
        </w:rPr>
      </w:pPr>
      <w:r>
        <w:rPr>
          <w:rFonts w:hint="eastAsia" w:ascii="宋体" w:hAnsi="宋体" w:eastAsia="宋体" w:cs="宋体"/>
          <w:spacing w:val="-3"/>
          <w:sz w:val="24"/>
          <w:szCs w:val="24"/>
          <w:lang w:eastAsia="zh-CN"/>
        </w:rPr>
        <w:t>按采购人要求运作。协助采购方按食堂卫生标准管理食堂，提供早、午餐、外卖</w:t>
      </w:r>
      <w:r>
        <w:rPr>
          <w:rFonts w:hint="eastAsia" w:ascii="宋体" w:hAnsi="宋体" w:eastAsia="宋体" w:cs="宋体"/>
          <w:spacing w:val="-109"/>
          <w:sz w:val="24"/>
          <w:szCs w:val="24"/>
          <w:lang w:eastAsia="zh-CN"/>
        </w:rPr>
        <w:t xml:space="preserve"> </w:t>
      </w:r>
      <w:r>
        <w:rPr>
          <w:rFonts w:hint="eastAsia" w:ascii="宋体" w:hAnsi="宋体" w:eastAsia="宋体" w:cs="宋体"/>
          <w:spacing w:val="-4"/>
          <w:sz w:val="24"/>
          <w:szCs w:val="24"/>
          <w:lang w:eastAsia="zh-CN"/>
        </w:rPr>
        <w:t>及临时性加班餐服务。采购人食堂可容纳</w:t>
      </w:r>
      <w:r>
        <w:rPr>
          <w:rFonts w:hint="eastAsia" w:ascii="宋体" w:hAnsi="宋体" w:eastAsia="宋体" w:cs="宋体"/>
          <w:sz w:val="24"/>
          <w:szCs w:val="24"/>
          <w:lang w:eastAsia="zh-CN"/>
        </w:rPr>
        <w:t>250</w:t>
      </w:r>
      <w:r>
        <w:rPr>
          <w:rFonts w:hint="eastAsia" w:ascii="宋体" w:hAnsi="宋体" w:eastAsia="宋体" w:cs="宋体"/>
          <w:spacing w:val="-9"/>
          <w:sz w:val="24"/>
          <w:szCs w:val="24"/>
          <w:lang w:eastAsia="zh-CN"/>
        </w:rPr>
        <w:t>人左右同时用餐。提供早餐、午餐、</w:t>
      </w:r>
      <w:r>
        <w:rPr>
          <w:rFonts w:hint="eastAsia" w:ascii="宋体" w:hAnsi="宋体" w:eastAsia="宋体" w:cs="宋体"/>
          <w:sz w:val="24"/>
          <w:szCs w:val="24"/>
          <w:lang w:eastAsia="zh-CN"/>
        </w:rPr>
        <w:t>每周外卖及按要求的加班餐服务。食堂运作方式，食堂所有原材料由甲方提供。餐厅有2个包厢，提供必要公务接待。</w:t>
      </w:r>
    </w:p>
    <w:p w14:paraId="0F2329EC">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（1）早餐：就餐人数在140人左右，须提供8-10个品种，包括但不限于粥、</w:t>
      </w:r>
      <w:r>
        <w:rPr>
          <w:rFonts w:hint="eastAsia" w:ascii="宋体" w:hAnsi="宋体" w:eastAsia="宋体" w:cs="宋体"/>
          <w:spacing w:val="-4"/>
          <w:sz w:val="24"/>
          <w:szCs w:val="24"/>
          <w:lang w:eastAsia="zh-CN"/>
        </w:rPr>
        <w:t>面条（或馄饨、饺子）、油条、自制馒头、糕点、面包、鸡蛋、牛奶、豆浆等，以及</w:t>
      </w:r>
      <w:r>
        <w:rPr>
          <w:rFonts w:hint="eastAsia" w:ascii="宋体" w:hAnsi="宋体" w:eastAsia="宋体" w:cs="宋体"/>
          <w:sz w:val="24"/>
          <w:szCs w:val="24"/>
          <w:lang w:eastAsia="zh-CN"/>
        </w:rPr>
        <w:t>6-8种就餐小菜、面条浇头等；</w:t>
      </w:r>
    </w:p>
    <w:p w14:paraId="52176D46">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（2）中餐：就餐人数在250人左右，三个法庭每个法庭就餐人数在35人左右，</w:t>
      </w:r>
      <w:r>
        <w:rPr>
          <w:rFonts w:hint="eastAsia" w:ascii="宋体" w:hAnsi="宋体" w:eastAsia="宋体" w:cs="宋体"/>
          <w:spacing w:val="-3"/>
          <w:sz w:val="24"/>
          <w:szCs w:val="24"/>
          <w:lang w:eastAsia="zh-CN"/>
        </w:rPr>
        <w:t>品种包括二大荤、二小荤、二蔬菜，一汤，一粗粮，一面食或甜品，一水果；</w:t>
      </w:r>
    </w:p>
    <w:p w14:paraId="7124BA0E">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（3）按采购人要求提供工作加班便餐（晚餐）。</w:t>
      </w:r>
    </w:p>
    <w:p w14:paraId="7795F5A1">
      <w:pPr>
        <w:pStyle w:val="19"/>
        <w:kinsoku w:val="0"/>
        <w:topLinePunct/>
        <w:spacing w:after="0" w:line="500" w:lineRule="exact"/>
        <w:ind w:firstLine="482" w:firstLineChars="200"/>
        <w:rPr>
          <w:rFonts w:ascii="宋体" w:hAnsi="宋体" w:eastAsia="宋体" w:cs="宋体"/>
          <w:sz w:val="24"/>
          <w:szCs w:val="24"/>
          <w:lang w:eastAsia="zh-CN"/>
        </w:rPr>
      </w:pPr>
      <w:r>
        <w:rPr>
          <w:rFonts w:hint="eastAsia" w:ascii="宋体" w:hAnsi="宋体" w:eastAsia="宋体" w:cs="宋体"/>
          <w:b/>
          <w:sz w:val="24"/>
          <w:szCs w:val="24"/>
          <w:lang w:eastAsia="zh-CN"/>
        </w:rPr>
        <w:t>4、工程部门</w:t>
      </w:r>
    </w:p>
    <w:p w14:paraId="32303DC3">
      <w:pPr>
        <w:pStyle w:val="19"/>
        <w:kinsoku w:val="0"/>
        <w:topLinePunct/>
        <w:spacing w:after="0" w:line="500" w:lineRule="exact"/>
        <w:ind w:firstLine="468" w:firstLineChars="200"/>
        <w:rPr>
          <w:rFonts w:ascii="宋体" w:hAnsi="宋体" w:eastAsia="宋体" w:cs="宋体"/>
          <w:sz w:val="24"/>
          <w:szCs w:val="24"/>
          <w:lang w:eastAsia="zh-CN"/>
        </w:rPr>
      </w:pPr>
      <w:r>
        <w:rPr>
          <w:rFonts w:hint="eastAsia" w:ascii="宋体" w:hAnsi="宋体" w:eastAsia="宋体" w:cs="宋体"/>
          <w:spacing w:val="-3"/>
          <w:sz w:val="24"/>
          <w:szCs w:val="24"/>
          <w:lang w:eastAsia="zh-CN"/>
        </w:rPr>
        <w:t>严格遵守各项操作规程和各项规章制度，负责电器与电气线路的维修和安装，负</w:t>
      </w:r>
      <w:r>
        <w:rPr>
          <w:rFonts w:hint="eastAsia" w:ascii="宋体" w:hAnsi="宋体" w:eastAsia="宋体" w:cs="宋体"/>
          <w:spacing w:val="-109"/>
          <w:sz w:val="24"/>
          <w:szCs w:val="24"/>
          <w:lang w:eastAsia="zh-CN"/>
        </w:rPr>
        <w:t xml:space="preserve"> </w:t>
      </w:r>
      <w:r>
        <w:rPr>
          <w:rFonts w:hint="eastAsia" w:ascii="宋体" w:hAnsi="宋体" w:eastAsia="宋体" w:cs="宋体"/>
          <w:spacing w:val="-3"/>
          <w:sz w:val="24"/>
          <w:szCs w:val="24"/>
          <w:lang w:eastAsia="zh-CN"/>
        </w:rPr>
        <w:t>责大楼内的设备维护保养工作，加强对楼层的巡视检查工作，发现问题应及时处</w:t>
      </w:r>
      <w:r>
        <w:rPr>
          <w:rFonts w:hint="eastAsia" w:ascii="宋体" w:hAnsi="宋体" w:eastAsia="宋体" w:cs="宋体"/>
          <w:spacing w:val="-109"/>
          <w:sz w:val="24"/>
          <w:szCs w:val="24"/>
          <w:lang w:eastAsia="zh-CN"/>
        </w:rPr>
        <w:t xml:space="preserve"> </w:t>
      </w:r>
      <w:r>
        <w:rPr>
          <w:rFonts w:hint="eastAsia" w:ascii="宋体" w:hAnsi="宋体" w:eastAsia="宋体" w:cs="宋体"/>
          <w:spacing w:val="-6"/>
          <w:sz w:val="24"/>
          <w:szCs w:val="24"/>
          <w:lang w:eastAsia="zh-CN"/>
        </w:rPr>
        <w:t>理解决</w:t>
      </w:r>
      <w:r>
        <w:rPr>
          <w:rFonts w:hint="eastAsia" w:ascii="宋体" w:hAnsi="宋体" w:eastAsia="宋体" w:cs="宋体"/>
          <w:sz w:val="24"/>
          <w:szCs w:val="24"/>
          <w:lang w:eastAsia="zh-CN"/>
        </w:rPr>
        <w:t>，做好相关节能工作</w:t>
      </w:r>
      <w:r>
        <w:rPr>
          <w:rFonts w:hint="eastAsia" w:ascii="宋体" w:hAnsi="宋体" w:eastAsia="宋体" w:cs="宋体"/>
          <w:spacing w:val="-6"/>
          <w:sz w:val="24"/>
          <w:szCs w:val="24"/>
          <w:lang w:eastAsia="zh-CN"/>
        </w:rPr>
        <w:t>。配合维保单位做好设施设备维护保养包含：变电站运行维保、电梯维保、</w:t>
      </w:r>
      <w:r>
        <w:rPr>
          <w:rFonts w:hint="eastAsia" w:ascii="宋体" w:hAnsi="宋体" w:eastAsia="宋体" w:cs="宋体"/>
          <w:spacing w:val="-3"/>
          <w:sz w:val="24"/>
          <w:szCs w:val="24"/>
          <w:lang w:eastAsia="zh-CN"/>
        </w:rPr>
        <w:t>消防维保、空调维保、供水维保等。确保电气设备的安全运行。提供各类型设备</w:t>
      </w:r>
      <w:r>
        <w:rPr>
          <w:rFonts w:hint="eastAsia" w:ascii="宋体" w:hAnsi="宋体" w:eastAsia="宋体" w:cs="宋体"/>
          <w:spacing w:val="-109"/>
          <w:sz w:val="24"/>
          <w:szCs w:val="24"/>
          <w:lang w:eastAsia="zh-CN"/>
        </w:rPr>
        <w:t xml:space="preserve"> </w:t>
      </w:r>
      <w:r>
        <w:rPr>
          <w:rFonts w:hint="eastAsia" w:ascii="宋体" w:hAnsi="宋体" w:eastAsia="宋体" w:cs="宋体"/>
          <w:spacing w:val="-3"/>
          <w:sz w:val="24"/>
          <w:szCs w:val="24"/>
          <w:lang w:eastAsia="zh-CN"/>
        </w:rPr>
        <w:t>的日常保养、维护及管理，专业设备按照规范配合专业单位进行检修及维护，做</w:t>
      </w:r>
      <w:r>
        <w:rPr>
          <w:rFonts w:hint="eastAsia" w:ascii="宋体" w:hAnsi="宋体" w:eastAsia="宋体" w:cs="宋体"/>
          <w:spacing w:val="-111"/>
          <w:sz w:val="24"/>
          <w:szCs w:val="24"/>
          <w:lang w:eastAsia="zh-CN"/>
        </w:rPr>
        <w:t xml:space="preserve"> </w:t>
      </w:r>
      <w:r>
        <w:rPr>
          <w:rFonts w:hint="eastAsia" w:ascii="宋体" w:hAnsi="宋体" w:eastAsia="宋体" w:cs="宋体"/>
          <w:spacing w:val="-3"/>
          <w:sz w:val="24"/>
          <w:szCs w:val="24"/>
          <w:lang w:eastAsia="zh-CN"/>
        </w:rPr>
        <w:t>好台帐资料，一般设备应做好日常管理维护工作，出现问题及时解决（一般问题</w:t>
      </w:r>
      <w:r>
        <w:rPr>
          <w:rFonts w:hint="eastAsia" w:ascii="宋体" w:hAnsi="宋体" w:eastAsia="宋体" w:cs="宋体"/>
          <w:spacing w:val="-111"/>
          <w:sz w:val="24"/>
          <w:szCs w:val="24"/>
          <w:lang w:eastAsia="zh-CN"/>
        </w:rPr>
        <w:t xml:space="preserve"> </w:t>
      </w:r>
      <w:r>
        <w:rPr>
          <w:rFonts w:hint="eastAsia" w:ascii="宋体" w:hAnsi="宋体" w:eastAsia="宋体" w:cs="宋体"/>
          <w:sz w:val="24"/>
          <w:szCs w:val="24"/>
          <w:lang w:eastAsia="zh-CN"/>
        </w:rPr>
        <w:t>能在1</w:t>
      </w:r>
      <w:r>
        <w:rPr>
          <w:rFonts w:hint="eastAsia" w:ascii="宋体" w:hAnsi="宋体" w:eastAsia="宋体" w:cs="宋体"/>
          <w:spacing w:val="-3"/>
          <w:sz w:val="24"/>
          <w:szCs w:val="24"/>
          <w:lang w:eastAsia="zh-CN"/>
        </w:rPr>
        <w:t>小时内解决），准确无误地完成当天的维修单任务，对无法完成的工作必</w:t>
      </w:r>
      <w:r>
        <w:rPr>
          <w:rFonts w:hint="eastAsia" w:ascii="宋体" w:hAnsi="宋体" w:eastAsia="宋体" w:cs="宋体"/>
          <w:sz w:val="24"/>
          <w:szCs w:val="24"/>
          <w:lang w:eastAsia="zh-CN"/>
        </w:rPr>
        <w:t>须及时汇报。具体设备管理要求如下：</w:t>
      </w:r>
    </w:p>
    <w:p w14:paraId="3D4F06FE">
      <w:pPr>
        <w:pStyle w:val="19"/>
        <w:kinsoku w:val="0"/>
        <w:topLinePunct/>
        <w:spacing w:after="0" w:line="500" w:lineRule="exac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（1）电气运行、维护、管理：保持配电箱（柜）和电气连接点接触良好安全正</w:t>
      </w:r>
      <w:r>
        <w:rPr>
          <w:rFonts w:hint="eastAsia" w:ascii="宋体" w:hAnsi="宋体" w:eastAsia="宋体" w:cs="宋体"/>
          <w:spacing w:val="-101"/>
          <w:sz w:val="24"/>
          <w:szCs w:val="24"/>
          <w:lang w:eastAsia="zh-CN"/>
        </w:rPr>
        <w:t xml:space="preserve"> </w:t>
      </w:r>
      <w:r>
        <w:rPr>
          <w:rFonts w:hint="eastAsia" w:ascii="宋体" w:hAnsi="宋体" w:eastAsia="宋体" w:cs="宋体"/>
          <w:spacing w:val="-3"/>
          <w:sz w:val="24"/>
          <w:szCs w:val="24"/>
          <w:lang w:eastAsia="zh-CN"/>
        </w:rPr>
        <w:t>常工作，按需要给各类用电设备和用电器供电，保持设备清洁，定期清扫；负责动力开关箱、开关柜及供电线路桥架（母线管路）的检查与维修；定期和不定期进行检查，发现隐患及时与采购方联系，配合维修；处理小故障，事故的紧急处理。维护好大楼的供配电，提高供电系统的安全性和可靠性及稳定性；做好强弱</w:t>
      </w:r>
      <w:r>
        <w:rPr>
          <w:rFonts w:hint="eastAsia" w:ascii="宋体" w:hAnsi="宋体" w:eastAsia="宋体" w:cs="宋体"/>
          <w:spacing w:val="-111"/>
          <w:sz w:val="24"/>
          <w:szCs w:val="24"/>
          <w:lang w:eastAsia="zh-CN"/>
        </w:rPr>
        <w:t xml:space="preserve"> </w:t>
      </w:r>
      <w:r>
        <w:rPr>
          <w:rFonts w:hint="eastAsia" w:ascii="宋体" w:hAnsi="宋体" w:eastAsia="宋体" w:cs="宋体"/>
          <w:spacing w:val="-3"/>
          <w:sz w:val="24"/>
          <w:szCs w:val="24"/>
          <w:lang w:eastAsia="zh-CN"/>
        </w:rPr>
        <w:t>电间的安全防范措施及消防措施，随时检查电器设备的运行状态，保证设备安全</w:t>
      </w:r>
      <w:r>
        <w:rPr>
          <w:rFonts w:hint="eastAsia" w:ascii="宋体" w:hAnsi="宋体" w:eastAsia="宋体" w:cs="宋体"/>
          <w:spacing w:val="-109"/>
          <w:sz w:val="24"/>
          <w:szCs w:val="24"/>
          <w:lang w:eastAsia="zh-CN"/>
        </w:rPr>
        <w:t xml:space="preserve"> </w:t>
      </w:r>
      <w:r>
        <w:rPr>
          <w:rFonts w:hint="eastAsia" w:ascii="宋体" w:hAnsi="宋体" w:eastAsia="宋体" w:cs="宋体"/>
          <w:sz w:val="24"/>
          <w:szCs w:val="24"/>
          <w:lang w:eastAsia="zh-CN"/>
        </w:rPr>
        <w:t>运行；</w:t>
      </w:r>
    </w:p>
    <w:p w14:paraId="50E99750">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（2）室内外照明：对室内外照明所有的照明灯具、电器、开关、插座、泛光照</w:t>
      </w:r>
      <w:r>
        <w:rPr>
          <w:rFonts w:hint="eastAsia" w:ascii="宋体" w:hAnsi="宋体" w:eastAsia="宋体" w:cs="宋体"/>
          <w:spacing w:val="-101"/>
          <w:sz w:val="24"/>
          <w:szCs w:val="24"/>
          <w:lang w:eastAsia="zh-CN"/>
        </w:rPr>
        <w:t xml:space="preserve"> </w:t>
      </w:r>
      <w:r>
        <w:rPr>
          <w:rFonts w:hint="eastAsia" w:ascii="宋体" w:hAnsi="宋体" w:eastAsia="宋体" w:cs="宋体"/>
          <w:sz w:val="24"/>
          <w:szCs w:val="24"/>
          <w:lang w:eastAsia="zh-CN"/>
        </w:rPr>
        <w:t>明、霓虹灯的巡视与维修；按采购人要求开、闭灯光，保持设备良好；对灯具、灯泡自然损坏及时与采购方联系并修复；有节能管理措施；保持设备清洁；</w:t>
      </w:r>
    </w:p>
    <w:p w14:paraId="056108A4">
      <w:pPr>
        <w:pStyle w:val="19"/>
        <w:kinsoku w:val="0"/>
        <w:topLinePunct/>
        <w:spacing w:after="0" w:line="500" w:lineRule="exact"/>
        <w:ind w:firstLine="480" w:firstLineChars="200"/>
        <w:rPr>
          <w:rFonts w:ascii="宋体" w:hAnsi="宋体" w:eastAsia="宋体" w:cs="宋体"/>
          <w:spacing w:val="-6"/>
          <w:sz w:val="24"/>
          <w:szCs w:val="24"/>
          <w:lang w:eastAsia="zh-CN"/>
        </w:rPr>
      </w:pPr>
      <w:r>
        <w:rPr>
          <w:rFonts w:hint="eastAsia" w:ascii="宋体" w:hAnsi="宋体" w:eastAsia="宋体" w:cs="宋体"/>
          <w:sz w:val="24"/>
          <w:szCs w:val="24"/>
          <w:lang w:eastAsia="zh-CN"/>
        </w:rPr>
        <w:t>（3）消防系统：配合消防</w:t>
      </w:r>
      <w:r>
        <w:rPr>
          <w:rFonts w:hint="eastAsia" w:ascii="宋体" w:hAnsi="宋体" w:eastAsia="宋体" w:cs="宋体"/>
          <w:spacing w:val="-3"/>
          <w:sz w:val="24"/>
          <w:szCs w:val="24"/>
          <w:lang w:eastAsia="zh-CN"/>
        </w:rPr>
        <w:t>维保单位做好对消防设施、消防供水系统、电气系统、阀门、泵、水池的维护、管理自动消防</w:t>
      </w:r>
      <w:r>
        <w:rPr>
          <w:rFonts w:hint="eastAsia" w:ascii="宋体" w:hAnsi="宋体" w:eastAsia="宋体" w:cs="宋体"/>
          <w:spacing w:val="-112"/>
          <w:sz w:val="24"/>
          <w:szCs w:val="24"/>
          <w:lang w:eastAsia="zh-CN"/>
        </w:rPr>
        <w:t xml:space="preserve"> </w:t>
      </w:r>
      <w:r>
        <w:rPr>
          <w:rFonts w:hint="eastAsia" w:ascii="宋体" w:hAnsi="宋体" w:eastAsia="宋体" w:cs="宋体"/>
          <w:sz w:val="24"/>
          <w:szCs w:val="24"/>
          <w:lang w:eastAsia="zh-CN"/>
        </w:rPr>
        <w:t>系统的运行维护、消防器材的管理、按消防部门要求的其他必要巡查维护工作。</w:t>
      </w:r>
      <w:r>
        <w:rPr>
          <w:rFonts w:hint="eastAsia" w:ascii="宋体" w:hAnsi="宋体" w:eastAsia="宋体" w:cs="宋体"/>
          <w:spacing w:val="-3"/>
          <w:sz w:val="24"/>
          <w:szCs w:val="24"/>
          <w:lang w:eastAsia="zh-CN"/>
        </w:rPr>
        <w:t>要求投标人严格执行《中华人民共和国消防法》《江苏省消防条例》《苏州市消</w:t>
      </w:r>
      <w:r>
        <w:rPr>
          <w:rFonts w:hint="eastAsia" w:ascii="宋体" w:hAnsi="宋体" w:eastAsia="宋体" w:cs="宋体"/>
          <w:spacing w:val="-110"/>
          <w:sz w:val="24"/>
          <w:szCs w:val="24"/>
          <w:lang w:eastAsia="zh-CN"/>
        </w:rPr>
        <w:t xml:space="preserve"> </w:t>
      </w:r>
      <w:r>
        <w:rPr>
          <w:rFonts w:hint="eastAsia" w:ascii="宋体" w:hAnsi="宋体" w:eastAsia="宋体" w:cs="宋体"/>
          <w:spacing w:val="-3"/>
          <w:sz w:val="24"/>
          <w:szCs w:val="24"/>
          <w:lang w:eastAsia="zh-CN"/>
        </w:rPr>
        <w:t>防条例》等消防安全有关法规，制定各种制度、规程，实行防火责任制，经常开</w:t>
      </w:r>
      <w:r>
        <w:rPr>
          <w:rFonts w:hint="eastAsia" w:ascii="宋体" w:hAnsi="宋体" w:eastAsia="宋体" w:cs="宋体"/>
          <w:spacing w:val="-112"/>
          <w:sz w:val="24"/>
          <w:szCs w:val="24"/>
          <w:lang w:eastAsia="zh-CN"/>
        </w:rPr>
        <w:t xml:space="preserve"> </w:t>
      </w:r>
      <w:r>
        <w:rPr>
          <w:rFonts w:hint="eastAsia" w:ascii="宋体" w:hAnsi="宋体" w:eastAsia="宋体" w:cs="宋体"/>
          <w:spacing w:val="-3"/>
          <w:sz w:val="24"/>
          <w:szCs w:val="24"/>
          <w:lang w:eastAsia="zh-CN"/>
        </w:rPr>
        <w:t>展消防安全教育，组织防火检查，消除火灾隐患，定期检查消防器材和设施，发</w:t>
      </w:r>
      <w:r>
        <w:rPr>
          <w:rFonts w:hint="eastAsia" w:ascii="宋体" w:hAnsi="宋体" w:eastAsia="宋体" w:cs="宋体"/>
          <w:spacing w:val="-109"/>
          <w:sz w:val="24"/>
          <w:szCs w:val="24"/>
          <w:lang w:eastAsia="zh-CN"/>
        </w:rPr>
        <w:t xml:space="preserve"> </w:t>
      </w:r>
      <w:r>
        <w:rPr>
          <w:rFonts w:hint="eastAsia" w:ascii="宋体" w:hAnsi="宋体" w:eastAsia="宋体" w:cs="宋体"/>
          <w:spacing w:val="-3"/>
          <w:sz w:val="24"/>
          <w:szCs w:val="24"/>
          <w:lang w:eastAsia="zh-CN"/>
        </w:rPr>
        <w:t>现问题及时与采购方联系，配合设备设施维修，每日进行消防巡视，检查，微信</w:t>
      </w:r>
      <w:r>
        <w:rPr>
          <w:rFonts w:hint="eastAsia" w:ascii="宋体" w:hAnsi="宋体" w:eastAsia="宋体" w:cs="宋体"/>
          <w:spacing w:val="-109"/>
          <w:sz w:val="24"/>
          <w:szCs w:val="24"/>
          <w:lang w:eastAsia="zh-CN"/>
        </w:rPr>
        <w:t xml:space="preserve"> </w:t>
      </w:r>
      <w:r>
        <w:rPr>
          <w:rFonts w:hint="eastAsia" w:ascii="宋体" w:hAnsi="宋体" w:eastAsia="宋体" w:cs="宋体"/>
          <w:spacing w:val="-3"/>
          <w:sz w:val="24"/>
          <w:szCs w:val="24"/>
          <w:lang w:eastAsia="zh-CN"/>
        </w:rPr>
        <w:t>打卡记录，建立消防部门要求的各类台帐，制定灭火和应急疏散预案；与采购方共同进行消防</w:t>
      </w:r>
      <w:r>
        <w:rPr>
          <w:rFonts w:hint="eastAsia" w:ascii="宋体" w:hAnsi="宋体" w:eastAsia="宋体" w:cs="宋体"/>
          <w:spacing w:val="-111"/>
          <w:sz w:val="24"/>
          <w:szCs w:val="24"/>
          <w:lang w:eastAsia="zh-CN"/>
        </w:rPr>
        <w:t xml:space="preserve"> </w:t>
      </w:r>
      <w:r>
        <w:rPr>
          <w:rFonts w:hint="eastAsia" w:ascii="宋体" w:hAnsi="宋体" w:eastAsia="宋体" w:cs="宋体"/>
          <w:spacing w:val="-6"/>
          <w:sz w:val="24"/>
          <w:szCs w:val="24"/>
          <w:lang w:eastAsia="zh-CN"/>
        </w:rPr>
        <w:t>安全培训和组织消防演练；保持设备设施的完好，做好消防设备设施的保洁工作；</w:t>
      </w:r>
    </w:p>
    <w:p w14:paraId="6C4308D9">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（4）给排水和卫生设备系统：熟悉大楼、法庭的供排水系统，严格按照工作程</w:t>
      </w:r>
      <w:r>
        <w:rPr>
          <w:rFonts w:hint="eastAsia" w:ascii="宋体" w:hAnsi="宋体" w:eastAsia="宋体" w:cs="宋体"/>
          <w:spacing w:val="-101"/>
          <w:sz w:val="24"/>
          <w:szCs w:val="24"/>
          <w:lang w:eastAsia="zh-CN"/>
        </w:rPr>
        <w:t xml:space="preserve"> </w:t>
      </w:r>
      <w:r>
        <w:rPr>
          <w:rFonts w:hint="eastAsia" w:ascii="宋体" w:hAnsi="宋体" w:eastAsia="宋体" w:cs="宋体"/>
          <w:spacing w:val="-3"/>
          <w:sz w:val="24"/>
          <w:szCs w:val="24"/>
          <w:lang w:eastAsia="zh-CN"/>
        </w:rPr>
        <w:t>序，保证维修质量及时完成维修任务；负责全大楼、法庭的卫生洁具、水嘴、供</w:t>
      </w:r>
      <w:r>
        <w:rPr>
          <w:rFonts w:hint="eastAsia" w:ascii="宋体" w:hAnsi="宋体" w:eastAsia="宋体" w:cs="宋体"/>
          <w:spacing w:val="-112"/>
          <w:sz w:val="24"/>
          <w:szCs w:val="24"/>
          <w:lang w:eastAsia="zh-CN"/>
        </w:rPr>
        <w:t xml:space="preserve"> </w:t>
      </w:r>
      <w:r>
        <w:rPr>
          <w:rFonts w:hint="eastAsia" w:ascii="宋体" w:hAnsi="宋体" w:eastAsia="宋体" w:cs="宋体"/>
          <w:spacing w:val="-3"/>
          <w:sz w:val="24"/>
          <w:szCs w:val="24"/>
          <w:lang w:eastAsia="zh-CN"/>
        </w:rPr>
        <w:t>排水设备及管路的维修与保养工作；从自来水公司水表开始到各出水口和卫生设</w:t>
      </w:r>
      <w:r>
        <w:rPr>
          <w:rFonts w:hint="eastAsia" w:ascii="宋体" w:hAnsi="宋体" w:eastAsia="宋体" w:cs="宋体"/>
          <w:spacing w:val="-109"/>
          <w:sz w:val="24"/>
          <w:szCs w:val="24"/>
          <w:lang w:eastAsia="zh-CN"/>
        </w:rPr>
        <w:t xml:space="preserve"> </w:t>
      </w:r>
      <w:r>
        <w:rPr>
          <w:rFonts w:hint="eastAsia" w:ascii="宋体" w:hAnsi="宋体" w:eastAsia="宋体" w:cs="宋体"/>
          <w:sz w:val="24"/>
          <w:szCs w:val="24"/>
          <w:lang w:eastAsia="zh-CN"/>
        </w:rPr>
        <w:t>备，排水系统从排水口到雨水出口和城市污（雨）水管网的接入口的正常运行、</w:t>
      </w:r>
      <w:r>
        <w:rPr>
          <w:rFonts w:hint="eastAsia" w:ascii="宋体" w:hAnsi="宋体" w:eastAsia="宋体" w:cs="宋体"/>
          <w:spacing w:val="-3"/>
          <w:sz w:val="24"/>
          <w:szCs w:val="24"/>
          <w:lang w:eastAsia="zh-CN"/>
        </w:rPr>
        <w:t>维护、管理。要保持给排水管路畅通，如有不畅要及时疏通排除，如漏水要及时</w:t>
      </w:r>
      <w:r>
        <w:rPr>
          <w:rFonts w:hint="eastAsia" w:ascii="宋体" w:hAnsi="宋体" w:eastAsia="宋体" w:cs="宋体"/>
          <w:spacing w:val="-109"/>
          <w:sz w:val="24"/>
          <w:szCs w:val="24"/>
          <w:lang w:eastAsia="zh-CN"/>
        </w:rPr>
        <w:t xml:space="preserve"> </w:t>
      </w:r>
      <w:r>
        <w:rPr>
          <w:rFonts w:hint="eastAsia" w:ascii="宋体" w:hAnsi="宋体" w:eastAsia="宋体" w:cs="宋体"/>
          <w:spacing w:val="-6"/>
          <w:sz w:val="24"/>
          <w:szCs w:val="24"/>
          <w:lang w:eastAsia="zh-CN"/>
        </w:rPr>
        <w:t>修复，保持阀门和水泵良好，阀门和水泵有故障时及时与采购方联系、配合修复；</w:t>
      </w:r>
      <w:r>
        <w:rPr>
          <w:rFonts w:hint="eastAsia" w:ascii="宋体" w:hAnsi="宋体" w:eastAsia="宋体" w:cs="宋体"/>
          <w:spacing w:val="-3"/>
          <w:sz w:val="24"/>
          <w:szCs w:val="24"/>
          <w:lang w:eastAsia="zh-CN"/>
        </w:rPr>
        <w:t>对长期不用的水泵、阀门要定期检查、测试运行，保持设备清洁；发生紧急情况</w:t>
      </w:r>
      <w:r>
        <w:rPr>
          <w:rFonts w:hint="eastAsia" w:ascii="宋体" w:hAnsi="宋体" w:eastAsia="宋体" w:cs="宋体"/>
          <w:spacing w:val="-109"/>
          <w:sz w:val="24"/>
          <w:szCs w:val="24"/>
          <w:lang w:eastAsia="zh-CN"/>
        </w:rPr>
        <w:t xml:space="preserve"> </w:t>
      </w:r>
      <w:r>
        <w:rPr>
          <w:rFonts w:hint="eastAsia" w:ascii="宋体" w:hAnsi="宋体" w:eastAsia="宋体" w:cs="宋体"/>
          <w:sz w:val="24"/>
          <w:szCs w:val="24"/>
          <w:lang w:eastAsia="zh-CN"/>
        </w:rPr>
        <w:t>时及时采取应急措施，卫生设备的阀门、排水口、感应器、水箱等要保持完好。负责储水设备的清洗与保养，配合维保单位做好对净化设备的维护保养工作；</w:t>
      </w:r>
    </w:p>
    <w:p w14:paraId="16C67C3D">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（5）空调系统：能完成初步检修或故障判断，配合维保单位做好日常的设备维护保养工作，按采购方要求运行；</w:t>
      </w:r>
    </w:p>
    <w:p w14:paraId="2EEB839A">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（6）变配电：配合维保单位做好对变电房、高低压配电柜的运行、维护，作好日常维保与设备卫生工作；</w:t>
      </w:r>
    </w:p>
    <w:p w14:paraId="3B7AB818">
      <w:pPr>
        <w:pStyle w:val="19"/>
        <w:kinsoku w:val="0"/>
        <w:topLinePunct/>
        <w:spacing w:after="0" w:line="500" w:lineRule="exact"/>
        <w:ind w:firstLine="480" w:firstLineChars="200"/>
        <w:rPr>
          <w:rFonts w:ascii="宋体" w:hAnsi="宋体" w:eastAsia="宋体" w:cs="宋体"/>
          <w:spacing w:val="-6"/>
          <w:sz w:val="24"/>
          <w:szCs w:val="24"/>
          <w:lang w:eastAsia="zh-CN"/>
        </w:rPr>
      </w:pPr>
      <w:r>
        <w:rPr>
          <w:rFonts w:hint="eastAsia" w:ascii="宋体" w:hAnsi="宋体" w:eastAsia="宋体" w:cs="宋体"/>
          <w:sz w:val="24"/>
          <w:szCs w:val="24"/>
          <w:lang w:eastAsia="zh-CN"/>
        </w:rPr>
        <w:t>（7）弱电系统：熟悉本大楼的电视、音响、通讯弱电系统的设备装置设施；协</w:t>
      </w:r>
      <w:r>
        <w:rPr>
          <w:rFonts w:hint="eastAsia" w:ascii="宋体" w:hAnsi="宋体" w:eastAsia="宋体" w:cs="宋体"/>
          <w:spacing w:val="-3"/>
          <w:sz w:val="24"/>
          <w:szCs w:val="24"/>
          <w:lang w:eastAsia="zh-CN"/>
        </w:rPr>
        <w:t>助对视频会议系统、音响系统、通讯设备的正常运行作好维护保养工作；监督管</w:t>
      </w:r>
      <w:r>
        <w:rPr>
          <w:rFonts w:hint="eastAsia" w:ascii="宋体" w:hAnsi="宋体" w:eastAsia="宋体" w:cs="宋体"/>
          <w:spacing w:val="-6"/>
          <w:sz w:val="24"/>
          <w:szCs w:val="24"/>
          <w:lang w:eastAsia="zh-CN"/>
        </w:rPr>
        <w:t>理维保单位对包含信息发布系统、有线电视系统、智能会议系统、安全防范系统、一卡通系统、无线中继对讲系统、综合管路完全掌握使用方法并进行运行、维护；</w:t>
      </w:r>
    </w:p>
    <w:p w14:paraId="46366AB9">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（8）电梯：按采购方要求开启、关闭电梯运行；配合维保单位做好电梯维保工</w:t>
      </w:r>
      <w:r>
        <w:rPr>
          <w:rFonts w:hint="eastAsia" w:ascii="宋体" w:hAnsi="宋体" w:eastAsia="宋体" w:cs="宋体"/>
          <w:spacing w:val="-6"/>
          <w:sz w:val="24"/>
          <w:szCs w:val="24"/>
          <w:lang w:eastAsia="zh-CN"/>
        </w:rPr>
        <w:t>作；发生紧急情况时应立即采取应急措施，并协助采购方和维保方分析事故原因；</w:t>
      </w:r>
      <w:r>
        <w:rPr>
          <w:rFonts w:hint="eastAsia" w:ascii="宋体" w:hAnsi="宋体" w:eastAsia="宋体" w:cs="宋体"/>
          <w:sz w:val="24"/>
          <w:szCs w:val="24"/>
          <w:lang w:eastAsia="zh-CN"/>
        </w:rPr>
        <w:t>保持机房设备清洁；</w:t>
      </w:r>
    </w:p>
    <w:p w14:paraId="35E10A6F">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（9）工程维修保养：大楼水、电、停车设施、门窗、地墙面、水池、道路等建筑物力所能及的修补，并配合零星维修施工单位的维修工作。所需材料由采购方提供。</w:t>
      </w:r>
    </w:p>
    <w:p w14:paraId="5D03D112">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(10)房屋本体维修：</w:t>
      </w:r>
    </w:p>
    <w:p w14:paraId="38D6D74B">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A</w:t>
      </w:r>
      <w:r>
        <w:rPr>
          <w:rFonts w:hint="eastAsia" w:ascii="宋体" w:hAnsi="宋体" w:eastAsia="宋体" w:cs="宋体"/>
          <w:spacing w:val="-60"/>
          <w:sz w:val="24"/>
          <w:szCs w:val="24"/>
          <w:lang w:eastAsia="zh-CN"/>
        </w:rPr>
        <w:t xml:space="preserve"> </w:t>
      </w:r>
      <w:r>
        <w:rPr>
          <w:rFonts w:hint="eastAsia" w:ascii="宋体" w:hAnsi="宋体" w:eastAsia="宋体" w:cs="宋体"/>
          <w:sz w:val="24"/>
          <w:szCs w:val="24"/>
          <w:lang w:eastAsia="zh-CN"/>
        </w:rPr>
        <w:t>转轴或摩擦磨损部位加润滑油（每季度一次）</w:t>
      </w:r>
    </w:p>
    <w:p w14:paraId="06441F8F">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B</w:t>
      </w:r>
      <w:r>
        <w:rPr>
          <w:rFonts w:hint="eastAsia" w:ascii="宋体" w:hAnsi="宋体" w:eastAsia="宋体" w:cs="宋体"/>
          <w:spacing w:val="-60"/>
          <w:sz w:val="24"/>
          <w:szCs w:val="24"/>
          <w:lang w:eastAsia="zh-CN"/>
        </w:rPr>
        <w:t xml:space="preserve"> </w:t>
      </w:r>
      <w:r>
        <w:rPr>
          <w:rFonts w:hint="eastAsia" w:ascii="宋体" w:hAnsi="宋体" w:eastAsia="宋体" w:cs="宋体"/>
          <w:sz w:val="24"/>
          <w:szCs w:val="24"/>
          <w:lang w:eastAsia="zh-CN"/>
        </w:rPr>
        <w:t>主体结构防蛀措施的实施</w:t>
      </w:r>
    </w:p>
    <w:p w14:paraId="14986044">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C</w:t>
      </w:r>
      <w:r>
        <w:rPr>
          <w:rFonts w:hint="eastAsia" w:ascii="宋体" w:hAnsi="宋体" w:eastAsia="宋体" w:cs="宋体"/>
          <w:spacing w:val="-60"/>
          <w:sz w:val="24"/>
          <w:szCs w:val="24"/>
          <w:lang w:eastAsia="zh-CN"/>
        </w:rPr>
        <w:t xml:space="preserve"> </w:t>
      </w:r>
      <w:r>
        <w:rPr>
          <w:rFonts w:hint="eastAsia" w:ascii="宋体" w:hAnsi="宋体" w:eastAsia="宋体" w:cs="宋体"/>
          <w:sz w:val="24"/>
          <w:szCs w:val="24"/>
          <w:lang w:eastAsia="zh-CN"/>
        </w:rPr>
        <w:t>屋顶防水涂层基本施工</w:t>
      </w:r>
    </w:p>
    <w:p w14:paraId="215E7F9C">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D</w:t>
      </w:r>
      <w:r>
        <w:rPr>
          <w:rFonts w:hint="eastAsia" w:ascii="宋体" w:hAnsi="宋体" w:eastAsia="宋体" w:cs="宋体"/>
          <w:spacing w:val="-60"/>
          <w:sz w:val="24"/>
          <w:szCs w:val="24"/>
          <w:lang w:eastAsia="zh-CN"/>
        </w:rPr>
        <w:t xml:space="preserve"> </w:t>
      </w:r>
      <w:r>
        <w:rPr>
          <w:rFonts w:hint="eastAsia" w:ascii="宋体" w:hAnsi="宋体" w:eastAsia="宋体" w:cs="宋体"/>
          <w:sz w:val="24"/>
          <w:szCs w:val="24"/>
          <w:lang w:eastAsia="zh-CN"/>
        </w:rPr>
        <w:t>外墙保温层基本施工</w:t>
      </w:r>
    </w:p>
    <w:p w14:paraId="306E0472">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E</w:t>
      </w:r>
      <w:r>
        <w:rPr>
          <w:rFonts w:hint="eastAsia" w:ascii="宋体" w:hAnsi="宋体" w:eastAsia="宋体" w:cs="宋体"/>
          <w:spacing w:val="-60"/>
          <w:sz w:val="24"/>
          <w:szCs w:val="24"/>
          <w:lang w:eastAsia="zh-CN"/>
        </w:rPr>
        <w:t xml:space="preserve"> </w:t>
      </w:r>
      <w:r>
        <w:rPr>
          <w:rFonts w:hint="eastAsia" w:ascii="宋体" w:hAnsi="宋体" w:eastAsia="宋体" w:cs="宋体"/>
          <w:sz w:val="24"/>
          <w:szCs w:val="24"/>
          <w:lang w:eastAsia="zh-CN"/>
        </w:rPr>
        <w:t xml:space="preserve">室内外装饰工程检修、翻新维护 </w:t>
      </w:r>
    </w:p>
    <w:p w14:paraId="0102EF73">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F</w:t>
      </w:r>
      <w:r>
        <w:rPr>
          <w:rFonts w:hint="eastAsia" w:ascii="宋体" w:hAnsi="宋体" w:eastAsia="宋体" w:cs="宋体"/>
          <w:spacing w:val="-60"/>
          <w:sz w:val="24"/>
          <w:szCs w:val="24"/>
          <w:lang w:eastAsia="zh-CN"/>
        </w:rPr>
        <w:t xml:space="preserve"> </w:t>
      </w:r>
      <w:r>
        <w:rPr>
          <w:rFonts w:hint="eastAsia" w:ascii="宋体" w:hAnsi="宋体" w:eastAsia="宋体" w:cs="宋体"/>
          <w:sz w:val="24"/>
          <w:szCs w:val="24"/>
          <w:lang w:eastAsia="zh-CN"/>
        </w:rPr>
        <w:t>大楼整体隐蔽管路维护及维修</w:t>
      </w:r>
    </w:p>
    <w:p w14:paraId="7F947693">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G</w:t>
      </w:r>
      <w:r>
        <w:rPr>
          <w:rFonts w:hint="eastAsia" w:ascii="宋体" w:hAnsi="宋体" w:eastAsia="宋体" w:cs="宋体"/>
          <w:spacing w:val="-60"/>
          <w:sz w:val="24"/>
          <w:szCs w:val="24"/>
          <w:lang w:eastAsia="zh-CN"/>
        </w:rPr>
        <w:t xml:space="preserve"> </w:t>
      </w:r>
      <w:r>
        <w:rPr>
          <w:rFonts w:hint="eastAsia" w:ascii="宋体" w:hAnsi="宋体" w:eastAsia="宋体" w:cs="宋体"/>
          <w:sz w:val="24"/>
          <w:szCs w:val="24"/>
          <w:lang w:eastAsia="zh-CN"/>
        </w:rPr>
        <w:t>大院下水道窨井疏通</w:t>
      </w:r>
    </w:p>
    <w:p w14:paraId="5DABED98">
      <w:pPr>
        <w:pStyle w:val="19"/>
        <w:kinsoku w:val="0"/>
        <w:topLinePunct/>
        <w:spacing w:after="0" w:line="500" w:lineRule="exact"/>
        <w:ind w:firstLine="482" w:firstLineChars="200"/>
        <w:rPr>
          <w:rFonts w:ascii="宋体" w:hAnsi="宋体" w:eastAsia="宋体" w:cs="宋体"/>
          <w:sz w:val="24"/>
          <w:szCs w:val="24"/>
          <w:lang w:eastAsia="zh-CN"/>
        </w:rPr>
      </w:pPr>
      <w:r>
        <w:rPr>
          <w:rFonts w:hint="eastAsia" w:ascii="宋体" w:hAnsi="宋体" w:eastAsia="宋体" w:cs="宋体"/>
          <w:b/>
          <w:sz w:val="24"/>
          <w:szCs w:val="24"/>
          <w:lang w:eastAsia="zh-CN"/>
        </w:rPr>
        <w:t>5、会务部门</w:t>
      </w:r>
    </w:p>
    <w:p w14:paraId="59A4BEF6">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（1）项目会议服务应提供日常客流引导及来客接待任务，并能满足采购方各类</w:t>
      </w:r>
      <w:r>
        <w:rPr>
          <w:rFonts w:hint="eastAsia" w:ascii="宋体" w:hAnsi="宋体" w:eastAsia="宋体" w:cs="宋体"/>
          <w:spacing w:val="-101"/>
          <w:sz w:val="24"/>
          <w:szCs w:val="24"/>
          <w:lang w:eastAsia="zh-CN"/>
        </w:rPr>
        <w:t xml:space="preserve"> </w:t>
      </w:r>
      <w:r>
        <w:rPr>
          <w:rFonts w:hint="eastAsia" w:ascii="宋体" w:hAnsi="宋体" w:eastAsia="宋体" w:cs="宋体"/>
          <w:sz w:val="24"/>
          <w:szCs w:val="24"/>
          <w:lang w:eastAsia="zh-CN"/>
        </w:rPr>
        <w:t>型会议的服务要求。</w:t>
      </w:r>
    </w:p>
    <w:p w14:paraId="14E60FF3">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（2）会务服务人员要根据各类会议室的功能和会议要求提供各类会务服务。基</w:t>
      </w:r>
      <w:r>
        <w:rPr>
          <w:rFonts w:hint="eastAsia" w:ascii="宋体" w:hAnsi="宋体" w:eastAsia="宋体" w:cs="宋体"/>
          <w:spacing w:val="-101"/>
          <w:sz w:val="24"/>
          <w:szCs w:val="24"/>
          <w:lang w:eastAsia="zh-CN"/>
        </w:rPr>
        <w:t xml:space="preserve"> </w:t>
      </w:r>
      <w:r>
        <w:rPr>
          <w:rFonts w:hint="eastAsia" w:ascii="宋体" w:hAnsi="宋体" w:eastAsia="宋体" w:cs="宋体"/>
          <w:sz w:val="24"/>
          <w:szCs w:val="24"/>
          <w:lang w:eastAsia="zh-CN"/>
        </w:rPr>
        <w:t>本服务内容应包括会议室茶水、纸巾、会场布置、设备管理、商务文印等内容，重要会议要求设备管理人员驻会。具体内容包括：</w:t>
      </w:r>
      <w:r>
        <w:rPr>
          <w:rFonts w:hint="eastAsia" w:ascii="宋体" w:hAnsi="宋体" w:eastAsia="宋体" w:cs="宋体"/>
          <w:spacing w:val="-6"/>
          <w:sz w:val="24"/>
          <w:szCs w:val="24"/>
          <w:lang w:eastAsia="zh-CN"/>
        </w:rPr>
        <w:t>建立会议室管理制度，制订服务规程并认真落实。做好会议室使用登记管理工作。</w:t>
      </w:r>
      <w:r>
        <w:rPr>
          <w:rFonts w:hint="eastAsia" w:ascii="宋体" w:hAnsi="宋体" w:eastAsia="宋体" w:cs="宋体"/>
          <w:sz w:val="24"/>
          <w:szCs w:val="24"/>
          <w:lang w:eastAsia="zh-CN"/>
        </w:rPr>
        <w:t>服务人员着装整齐统一，文明礼貌待客；保证音响、录音、投影等设备的正常使用；保证茶水供应；保持会议室内整洁、清洁，温度适宜；按要求摆放纸、笔，制作座位牌、指示引导牌、欢迎屏；按要求提供投影、ppt制作、横幅等服务。</w:t>
      </w:r>
    </w:p>
    <w:p w14:paraId="6BEBF390">
      <w:pPr>
        <w:pStyle w:val="19"/>
        <w:kinsoku w:val="0"/>
        <w:topLinePunct/>
        <w:spacing w:after="0" w:line="500" w:lineRule="exact"/>
        <w:ind w:firstLine="482" w:firstLineChars="200"/>
        <w:rPr>
          <w:rFonts w:ascii="宋体" w:hAnsi="宋体" w:eastAsia="宋体" w:cs="宋体"/>
          <w:sz w:val="24"/>
          <w:szCs w:val="24"/>
          <w:lang w:eastAsia="zh-CN"/>
        </w:rPr>
      </w:pPr>
      <w:r>
        <w:rPr>
          <w:rFonts w:hint="eastAsia" w:ascii="宋体" w:hAnsi="宋体" w:eastAsia="宋体" w:cs="宋体"/>
          <w:b/>
          <w:sz w:val="24"/>
          <w:szCs w:val="24"/>
          <w:lang w:eastAsia="zh-CN"/>
        </w:rPr>
        <w:t>6、行政管理部门</w:t>
      </w:r>
    </w:p>
    <w:p w14:paraId="0756412A">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（1）负责管理和协调保卫部门、保洁部门、餐饮部门、工程部门、会务部门等工作；</w:t>
      </w:r>
    </w:p>
    <w:p w14:paraId="730AE1D7">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（2）按月对物业管理人员实施考勤、督查和考核，并每月将考勤、督查和考核</w:t>
      </w:r>
      <w:r>
        <w:rPr>
          <w:rFonts w:hint="eastAsia" w:ascii="宋体" w:hAnsi="宋体" w:eastAsia="宋体" w:cs="宋体"/>
          <w:spacing w:val="-6"/>
          <w:sz w:val="24"/>
          <w:szCs w:val="24"/>
          <w:lang w:eastAsia="zh-CN"/>
        </w:rPr>
        <w:t>情况向采购方后勤服务中心反馈。根据采购方要求，负责人员招聘、培训、分工、</w:t>
      </w:r>
      <w:r>
        <w:rPr>
          <w:rFonts w:hint="eastAsia" w:ascii="宋体" w:hAnsi="宋体" w:eastAsia="宋体" w:cs="宋体"/>
          <w:sz w:val="24"/>
          <w:szCs w:val="24"/>
          <w:lang w:eastAsia="zh-CN"/>
        </w:rPr>
        <w:t>管理、考勤、考核等；</w:t>
      </w:r>
    </w:p>
    <w:p w14:paraId="12078FD9">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（3）加强与采购方内部协调、沟通；</w:t>
      </w:r>
    </w:p>
    <w:p w14:paraId="3E5FAA57">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（4）及时征求采购方的意见、建议要求，并归纳问题进行分析、研究，制订整改措施并组织落实。</w:t>
      </w:r>
    </w:p>
    <w:p w14:paraId="21FAAF9E">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7、</w:t>
      </w:r>
      <w:r>
        <w:rPr>
          <w:rFonts w:hint="eastAsia" w:ascii="宋体" w:hAnsi="宋体" w:eastAsia="宋体" w:cs="宋体"/>
          <w:b/>
          <w:spacing w:val="-64"/>
          <w:sz w:val="24"/>
          <w:szCs w:val="24"/>
          <w:lang w:eastAsia="zh-CN"/>
        </w:rPr>
        <w:t xml:space="preserve"> </w:t>
      </w:r>
      <w:r>
        <w:rPr>
          <w:rFonts w:hint="eastAsia" w:ascii="宋体" w:hAnsi="宋体" w:eastAsia="宋体" w:cs="宋体"/>
          <w:b/>
          <w:sz w:val="24"/>
          <w:szCs w:val="24"/>
          <w:lang w:eastAsia="zh-CN"/>
        </w:rPr>
        <w:t>特色服务</w:t>
      </w:r>
    </w:p>
    <w:p w14:paraId="120F5455">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（1）提供熨烫设备和服务；针线盒免费使用服务；</w:t>
      </w:r>
    </w:p>
    <w:p w14:paraId="720F1E6F">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（2）值班室床上用品清洗、打扫、管理服务；</w:t>
      </w:r>
    </w:p>
    <w:p w14:paraId="628515F5">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（3）快递信件代寄服务；</w:t>
      </w:r>
    </w:p>
    <w:p w14:paraId="74DE1CE5">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（4）提供工作时间内的现磨咖啡服务；</w:t>
      </w:r>
    </w:p>
    <w:p w14:paraId="041C778B">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（5）食堂兑换角运营与管理服务；</w:t>
      </w:r>
    </w:p>
    <w:p w14:paraId="3658C76A">
      <w:pPr>
        <w:pStyle w:val="19"/>
        <w:tabs>
          <w:tab w:val="left" w:pos="8400"/>
        </w:tabs>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（6）办公家具、设备等院内搬运服务。</w:t>
      </w:r>
    </w:p>
    <w:p w14:paraId="0CE788FF">
      <w:pPr>
        <w:pStyle w:val="19"/>
        <w:kinsoku w:val="0"/>
        <w:topLinePunct/>
        <w:spacing w:after="0" w:line="500" w:lineRule="exact"/>
        <w:ind w:firstLine="482" w:firstLineChars="200"/>
        <w:rPr>
          <w:rFonts w:ascii="宋体" w:hAnsi="宋体" w:eastAsia="宋体" w:cs="宋体"/>
          <w:sz w:val="24"/>
          <w:szCs w:val="24"/>
          <w:lang w:eastAsia="zh-CN"/>
        </w:rPr>
      </w:pPr>
      <w:r>
        <w:rPr>
          <w:rFonts w:hint="eastAsia" w:ascii="宋体" w:hAnsi="宋体" w:eastAsia="宋体" w:cs="宋体"/>
          <w:b/>
          <w:sz w:val="24"/>
          <w:szCs w:val="24"/>
          <w:lang w:eastAsia="zh-CN"/>
        </w:rPr>
        <w:t>8、绿化服务</w:t>
      </w:r>
    </w:p>
    <w:p w14:paraId="62D3DE50">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（1）有专业人员进行绿化养护管理，范围同物业服务；</w:t>
      </w:r>
    </w:p>
    <w:p w14:paraId="53D85A34">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（2）制定园林绿化设施管理规定、维护保养办法等规章制度；</w:t>
      </w:r>
    </w:p>
    <w:p w14:paraId="09E2E05A">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（3）绿化带中保持清洁，无明显的堆物、搭棚、践踏、侵占等现象；草坪生长</w:t>
      </w:r>
      <w:r>
        <w:rPr>
          <w:rFonts w:hint="eastAsia" w:ascii="宋体" w:hAnsi="宋体" w:eastAsia="宋体" w:cs="宋体"/>
          <w:spacing w:val="-6"/>
          <w:sz w:val="24"/>
          <w:szCs w:val="24"/>
          <w:lang w:eastAsia="zh-CN"/>
        </w:rPr>
        <w:t>良好，根据其品种和生长情况及时修剪花卉、绿篱、树木，绿化成活率</w:t>
      </w:r>
      <w:r>
        <w:rPr>
          <w:rFonts w:hint="eastAsia" w:ascii="宋体" w:hAnsi="宋体" w:eastAsia="宋体" w:cs="宋体"/>
          <w:sz w:val="24"/>
          <w:szCs w:val="24"/>
          <w:lang w:eastAsia="zh-CN"/>
        </w:rPr>
        <w:t>90%以上，</w:t>
      </w:r>
      <w:r>
        <w:rPr>
          <w:rFonts w:hint="eastAsia" w:ascii="宋体" w:hAnsi="宋体" w:eastAsia="宋体" w:cs="宋体"/>
          <w:spacing w:val="-116"/>
          <w:sz w:val="24"/>
          <w:szCs w:val="24"/>
          <w:lang w:eastAsia="zh-CN"/>
        </w:rPr>
        <w:t xml:space="preserve"> </w:t>
      </w:r>
      <w:r>
        <w:rPr>
          <w:rFonts w:hint="eastAsia" w:ascii="宋体" w:hAnsi="宋体" w:eastAsia="宋体" w:cs="宋体"/>
          <w:spacing w:val="-4"/>
          <w:sz w:val="24"/>
          <w:szCs w:val="24"/>
          <w:lang w:eastAsia="zh-CN"/>
        </w:rPr>
        <w:t>乔、灌木、攀缘植物每年修剪</w:t>
      </w:r>
      <w:r>
        <w:rPr>
          <w:rFonts w:hint="eastAsia" w:ascii="宋体" w:hAnsi="宋体" w:eastAsia="宋体" w:cs="宋体"/>
          <w:spacing w:val="-56"/>
          <w:sz w:val="24"/>
          <w:szCs w:val="24"/>
          <w:lang w:eastAsia="zh-CN"/>
        </w:rPr>
        <w:t xml:space="preserve"> </w:t>
      </w:r>
      <w:r>
        <w:rPr>
          <w:rFonts w:hint="eastAsia" w:ascii="宋体" w:hAnsi="宋体" w:eastAsia="宋体" w:cs="宋体"/>
          <w:sz w:val="24"/>
          <w:szCs w:val="24"/>
          <w:lang w:eastAsia="zh-CN"/>
        </w:rPr>
        <w:t>2</w:t>
      </w:r>
      <w:r>
        <w:rPr>
          <w:rFonts w:hint="eastAsia" w:ascii="宋体" w:hAnsi="宋体" w:eastAsia="宋体" w:cs="宋体"/>
          <w:spacing w:val="-56"/>
          <w:sz w:val="24"/>
          <w:szCs w:val="24"/>
          <w:lang w:eastAsia="zh-CN"/>
        </w:rPr>
        <w:t xml:space="preserve"> </w:t>
      </w:r>
      <w:r>
        <w:rPr>
          <w:rFonts w:hint="eastAsia" w:ascii="宋体" w:hAnsi="宋体" w:eastAsia="宋体" w:cs="宋体"/>
          <w:spacing w:val="-3"/>
          <w:sz w:val="24"/>
          <w:szCs w:val="24"/>
          <w:lang w:eastAsia="zh-CN"/>
        </w:rPr>
        <w:t>次以上，每年中耕除草</w:t>
      </w:r>
      <w:r>
        <w:rPr>
          <w:rFonts w:hint="eastAsia" w:ascii="宋体" w:hAnsi="宋体" w:eastAsia="宋体" w:cs="宋体"/>
          <w:spacing w:val="-56"/>
          <w:sz w:val="24"/>
          <w:szCs w:val="24"/>
          <w:lang w:eastAsia="zh-CN"/>
        </w:rPr>
        <w:t xml:space="preserve"> </w:t>
      </w:r>
      <w:r>
        <w:rPr>
          <w:rFonts w:hint="eastAsia" w:ascii="宋体" w:hAnsi="宋体" w:eastAsia="宋体" w:cs="宋体"/>
          <w:sz w:val="24"/>
          <w:szCs w:val="24"/>
          <w:lang w:eastAsia="zh-CN"/>
        </w:rPr>
        <w:t>4</w:t>
      </w:r>
      <w:r>
        <w:rPr>
          <w:rFonts w:hint="eastAsia" w:ascii="宋体" w:hAnsi="宋体" w:eastAsia="宋体" w:cs="宋体"/>
          <w:spacing w:val="-56"/>
          <w:sz w:val="24"/>
          <w:szCs w:val="24"/>
          <w:lang w:eastAsia="zh-CN"/>
        </w:rPr>
        <w:t xml:space="preserve"> </w:t>
      </w:r>
      <w:r>
        <w:rPr>
          <w:rFonts w:hint="eastAsia" w:ascii="宋体" w:hAnsi="宋体" w:eastAsia="宋体" w:cs="宋体"/>
          <w:spacing w:val="-3"/>
          <w:sz w:val="24"/>
          <w:szCs w:val="24"/>
          <w:lang w:eastAsia="zh-CN"/>
        </w:rPr>
        <w:t>次以上，草坪每年修剪</w:t>
      </w:r>
      <w:r>
        <w:rPr>
          <w:rFonts w:hint="eastAsia" w:ascii="宋体" w:hAnsi="宋体" w:eastAsia="宋体" w:cs="宋体"/>
          <w:sz w:val="24"/>
          <w:szCs w:val="24"/>
          <w:lang w:eastAsia="zh-CN"/>
        </w:rPr>
        <w:t>2</w:t>
      </w:r>
      <w:r>
        <w:rPr>
          <w:rFonts w:hint="eastAsia" w:ascii="宋体" w:hAnsi="宋体" w:eastAsia="宋体" w:cs="宋体"/>
          <w:spacing w:val="-66"/>
          <w:sz w:val="24"/>
          <w:szCs w:val="24"/>
          <w:lang w:eastAsia="zh-CN"/>
        </w:rPr>
        <w:t xml:space="preserve"> </w:t>
      </w:r>
      <w:r>
        <w:rPr>
          <w:rFonts w:hint="eastAsia" w:ascii="宋体" w:hAnsi="宋体" w:eastAsia="宋体" w:cs="宋体"/>
          <w:sz w:val="24"/>
          <w:szCs w:val="24"/>
          <w:lang w:eastAsia="zh-CN"/>
        </w:rPr>
        <w:t>遍以上，清除杂草</w:t>
      </w:r>
      <w:r>
        <w:rPr>
          <w:rFonts w:hint="eastAsia" w:ascii="宋体" w:hAnsi="宋体" w:eastAsia="宋体" w:cs="宋体"/>
          <w:spacing w:val="-66"/>
          <w:sz w:val="24"/>
          <w:szCs w:val="24"/>
          <w:lang w:eastAsia="zh-CN"/>
        </w:rPr>
        <w:t xml:space="preserve"> </w:t>
      </w:r>
      <w:r>
        <w:rPr>
          <w:rFonts w:hint="eastAsia" w:ascii="宋体" w:hAnsi="宋体" w:eastAsia="宋体" w:cs="宋体"/>
          <w:sz w:val="24"/>
          <w:szCs w:val="24"/>
          <w:lang w:eastAsia="zh-CN"/>
        </w:rPr>
        <w:t>4</w:t>
      </w:r>
      <w:r>
        <w:rPr>
          <w:rFonts w:hint="eastAsia" w:ascii="宋体" w:hAnsi="宋体" w:eastAsia="宋体" w:cs="宋体"/>
          <w:spacing w:val="-66"/>
          <w:sz w:val="24"/>
          <w:szCs w:val="24"/>
          <w:lang w:eastAsia="zh-CN"/>
        </w:rPr>
        <w:t xml:space="preserve"> </w:t>
      </w:r>
      <w:r>
        <w:rPr>
          <w:rFonts w:hint="eastAsia" w:ascii="宋体" w:hAnsi="宋体" w:eastAsia="宋体" w:cs="宋体"/>
          <w:sz w:val="24"/>
          <w:szCs w:val="24"/>
          <w:lang w:eastAsia="zh-CN"/>
        </w:rPr>
        <w:t>遍以上，每年普施基肥1遍，年喷药不少于</w:t>
      </w:r>
      <w:r>
        <w:rPr>
          <w:rFonts w:hint="eastAsia" w:ascii="宋体" w:hAnsi="宋体" w:eastAsia="宋体" w:cs="宋体"/>
          <w:spacing w:val="-66"/>
          <w:sz w:val="24"/>
          <w:szCs w:val="24"/>
          <w:lang w:eastAsia="zh-CN"/>
        </w:rPr>
        <w:t xml:space="preserve"> </w:t>
      </w:r>
      <w:r>
        <w:rPr>
          <w:rFonts w:hint="eastAsia" w:ascii="宋体" w:hAnsi="宋体" w:eastAsia="宋体" w:cs="宋体"/>
          <w:sz w:val="24"/>
          <w:szCs w:val="24"/>
          <w:lang w:eastAsia="zh-CN"/>
        </w:rPr>
        <w:t>2</w:t>
      </w:r>
      <w:r>
        <w:rPr>
          <w:rFonts w:hint="eastAsia" w:ascii="宋体" w:hAnsi="宋体" w:eastAsia="宋体" w:cs="宋体"/>
          <w:spacing w:val="-66"/>
          <w:sz w:val="24"/>
          <w:szCs w:val="24"/>
          <w:lang w:eastAsia="zh-CN"/>
        </w:rPr>
        <w:t xml:space="preserve"> </w:t>
      </w:r>
      <w:r>
        <w:rPr>
          <w:rFonts w:hint="eastAsia" w:ascii="宋体" w:hAnsi="宋体" w:eastAsia="宋体" w:cs="宋体"/>
          <w:sz w:val="24"/>
          <w:szCs w:val="24"/>
          <w:lang w:eastAsia="zh-CN"/>
        </w:rPr>
        <w:t>次，基本无</w:t>
      </w:r>
      <w:r>
        <w:rPr>
          <w:rFonts w:hint="eastAsia" w:ascii="宋体" w:hAnsi="宋体" w:eastAsia="宋体" w:cs="宋体"/>
          <w:spacing w:val="-3"/>
          <w:sz w:val="24"/>
          <w:szCs w:val="24"/>
          <w:lang w:eastAsia="zh-CN"/>
        </w:rPr>
        <w:t>病虫害；干旱、高温季节基本保证有效补水，无明显缺水枯黄，有积水采取排除</w:t>
      </w:r>
      <w:r>
        <w:rPr>
          <w:rFonts w:hint="eastAsia" w:ascii="宋体" w:hAnsi="宋体" w:eastAsia="宋体" w:cs="宋体"/>
          <w:spacing w:val="-109"/>
          <w:sz w:val="24"/>
          <w:szCs w:val="24"/>
          <w:lang w:eastAsia="zh-CN"/>
        </w:rPr>
        <w:t xml:space="preserve"> </w:t>
      </w:r>
      <w:r>
        <w:rPr>
          <w:rFonts w:hint="eastAsia" w:ascii="宋体" w:hAnsi="宋体" w:eastAsia="宋体" w:cs="宋体"/>
          <w:sz w:val="24"/>
          <w:szCs w:val="24"/>
          <w:lang w:eastAsia="zh-CN"/>
        </w:rPr>
        <w:t>措施；发生倒伏及时扶正、抢救；冬季做好铁树等植物保温措施；</w:t>
      </w:r>
    </w:p>
    <w:p w14:paraId="4FFE9B23">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（4）做好病虫害防治工作；</w:t>
      </w:r>
    </w:p>
    <w:p w14:paraId="7D931956">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（5）使用化学药剂，必须严格执行国家现行有关规定；选用高效低毒、低残留</w:t>
      </w:r>
      <w:r>
        <w:rPr>
          <w:rFonts w:hint="eastAsia" w:ascii="宋体" w:hAnsi="宋体" w:eastAsia="宋体" w:cs="宋体"/>
          <w:spacing w:val="-101"/>
          <w:sz w:val="24"/>
          <w:szCs w:val="24"/>
          <w:lang w:eastAsia="zh-CN"/>
        </w:rPr>
        <w:t xml:space="preserve"> </w:t>
      </w:r>
      <w:r>
        <w:rPr>
          <w:rFonts w:hint="eastAsia" w:ascii="宋体" w:hAnsi="宋体" w:eastAsia="宋体" w:cs="宋体"/>
          <w:sz w:val="24"/>
          <w:szCs w:val="24"/>
          <w:lang w:eastAsia="zh-CN"/>
        </w:rPr>
        <w:t>的药剂控制有害生物的危害，并在喷药前进行告知；</w:t>
      </w:r>
    </w:p>
    <w:p w14:paraId="385A634D">
      <w:pPr>
        <w:pStyle w:val="19"/>
        <w:kinsoku w:val="0"/>
        <w:topLinePunct/>
        <w:spacing w:after="0" w:line="500" w:lineRule="exact"/>
        <w:jc w:val="both"/>
        <w:rPr>
          <w:rFonts w:ascii="宋体" w:hAnsi="宋体" w:eastAsia="宋体" w:cs="宋体"/>
          <w:sz w:val="24"/>
          <w:szCs w:val="24"/>
          <w:lang w:eastAsia="zh-CN"/>
        </w:rPr>
      </w:pPr>
      <w:r>
        <w:rPr>
          <w:rFonts w:hint="eastAsia" w:ascii="宋体" w:hAnsi="宋体" w:eastAsia="宋体" w:cs="宋体"/>
          <w:b/>
          <w:sz w:val="24"/>
          <w:szCs w:val="24"/>
          <w:lang w:eastAsia="zh-CN"/>
        </w:rPr>
        <w:t>四、人员配备要求</w:t>
      </w:r>
    </w:p>
    <w:p w14:paraId="66442A51">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配备人员71人（岗），此人员配备数量为投标单位必须达到的最低要求，投标单位所报价人员必须达到或高于以下要求。</w:t>
      </w:r>
    </w:p>
    <w:tbl>
      <w:tblPr>
        <w:tblStyle w:val="44"/>
        <w:tblW w:w="93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38"/>
        <w:gridCol w:w="4249"/>
        <w:gridCol w:w="2958"/>
        <w:gridCol w:w="927"/>
      </w:tblGrid>
      <w:tr w14:paraId="5E80A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38" w:type="dxa"/>
            <w:noWrap/>
            <w:vAlign w:val="center"/>
          </w:tcPr>
          <w:p w14:paraId="363433D5">
            <w:pPr>
              <w:jc w:val="center"/>
              <w:rPr>
                <w:rFonts w:ascii="宋体" w:hAnsi="宋体" w:eastAsia="宋体" w:cs="宋体"/>
                <w:b/>
                <w:sz w:val="24"/>
                <w:szCs w:val="24"/>
              </w:rPr>
            </w:pPr>
            <w:r>
              <w:rPr>
                <w:rFonts w:hint="eastAsia" w:ascii="宋体" w:hAnsi="宋体" w:eastAsia="宋体" w:cs="宋体"/>
                <w:b/>
                <w:sz w:val="24"/>
                <w:szCs w:val="24"/>
              </w:rPr>
              <w:t>岗位</w:t>
            </w:r>
          </w:p>
        </w:tc>
        <w:tc>
          <w:tcPr>
            <w:tcW w:w="4249" w:type="dxa"/>
            <w:noWrap/>
            <w:vAlign w:val="center"/>
          </w:tcPr>
          <w:p w14:paraId="425BB024">
            <w:pPr>
              <w:jc w:val="center"/>
              <w:rPr>
                <w:rFonts w:ascii="宋体" w:hAnsi="宋体" w:eastAsia="宋体" w:cs="宋体"/>
                <w:b/>
                <w:sz w:val="24"/>
                <w:szCs w:val="24"/>
              </w:rPr>
            </w:pPr>
            <w:r>
              <w:rPr>
                <w:rFonts w:hint="eastAsia" w:ascii="宋体" w:hAnsi="宋体" w:eastAsia="宋体" w:cs="宋体"/>
                <w:b/>
                <w:sz w:val="24"/>
                <w:szCs w:val="24"/>
              </w:rPr>
              <w:t>要求</w:t>
            </w:r>
          </w:p>
        </w:tc>
        <w:tc>
          <w:tcPr>
            <w:tcW w:w="2958" w:type="dxa"/>
            <w:noWrap/>
            <w:vAlign w:val="center"/>
          </w:tcPr>
          <w:p w14:paraId="6CC2BC5E">
            <w:pPr>
              <w:jc w:val="center"/>
              <w:rPr>
                <w:rFonts w:ascii="宋体" w:hAnsi="宋体" w:eastAsia="宋体" w:cs="宋体"/>
                <w:b/>
                <w:sz w:val="24"/>
                <w:szCs w:val="24"/>
              </w:rPr>
            </w:pPr>
            <w:r>
              <w:rPr>
                <w:rFonts w:hint="eastAsia" w:ascii="宋体" w:hAnsi="宋体" w:eastAsia="宋体" w:cs="宋体"/>
                <w:b/>
                <w:sz w:val="24"/>
                <w:szCs w:val="24"/>
              </w:rPr>
              <w:t>需持证上岗岗位</w:t>
            </w:r>
          </w:p>
        </w:tc>
        <w:tc>
          <w:tcPr>
            <w:tcW w:w="927" w:type="dxa"/>
            <w:noWrap/>
            <w:vAlign w:val="center"/>
          </w:tcPr>
          <w:p w14:paraId="1638235B">
            <w:pPr>
              <w:jc w:val="center"/>
              <w:rPr>
                <w:rFonts w:ascii="宋体" w:hAnsi="宋体" w:eastAsia="宋体" w:cs="宋体"/>
                <w:b/>
                <w:sz w:val="24"/>
                <w:szCs w:val="24"/>
              </w:rPr>
            </w:pPr>
            <w:r>
              <w:rPr>
                <w:rFonts w:hint="eastAsia" w:ascii="宋体" w:hAnsi="宋体" w:eastAsia="宋体" w:cs="宋体"/>
                <w:b/>
                <w:sz w:val="24"/>
                <w:szCs w:val="24"/>
              </w:rPr>
              <w:t>人数(岗)</w:t>
            </w:r>
          </w:p>
        </w:tc>
      </w:tr>
      <w:tr w14:paraId="318CD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jc w:val="center"/>
        </w:trPr>
        <w:tc>
          <w:tcPr>
            <w:tcW w:w="1238" w:type="dxa"/>
            <w:noWrap/>
            <w:vAlign w:val="center"/>
          </w:tcPr>
          <w:p w14:paraId="17C8437D">
            <w:pPr>
              <w:pStyle w:val="234"/>
              <w:kinsoku w:val="0"/>
              <w:overflowPunct w:val="0"/>
              <w:jc w:val="center"/>
              <w:rPr>
                <w:rFonts w:ascii="宋体" w:hAnsi="宋体" w:eastAsia="宋体" w:cs="宋体"/>
                <w:sz w:val="24"/>
                <w:szCs w:val="24"/>
              </w:rPr>
            </w:pPr>
            <w:r>
              <w:rPr>
                <w:rFonts w:hint="eastAsia" w:ascii="宋体" w:hAnsi="宋体" w:eastAsia="宋体" w:cs="宋体"/>
                <w:sz w:val="24"/>
                <w:szCs w:val="24"/>
              </w:rPr>
              <w:t>项目经理</w:t>
            </w:r>
          </w:p>
        </w:tc>
        <w:tc>
          <w:tcPr>
            <w:tcW w:w="4249" w:type="dxa"/>
            <w:noWrap/>
            <w:vAlign w:val="center"/>
          </w:tcPr>
          <w:p w14:paraId="63CD85AA">
            <w:pPr>
              <w:pStyle w:val="234"/>
              <w:kinsoku w:val="0"/>
              <w:overflowPunct w:val="0"/>
              <w:rPr>
                <w:rFonts w:ascii="宋体" w:hAnsi="宋体" w:eastAsia="宋体" w:cs="宋体"/>
                <w:sz w:val="24"/>
                <w:szCs w:val="24"/>
                <w:lang w:eastAsia="zh-CN"/>
              </w:rPr>
            </w:pPr>
            <w:r>
              <w:rPr>
                <w:rFonts w:hint="eastAsia" w:ascii="宋体" w:hAnsi="宋体" w:eastAsia="宋体" w:cs="宋体"/>
                <w:sz w:val="24"/>
                <w:szCs w:val="24"/>
                <w:lang w:eastAsia="zh-CN"/>
              </w:rPr>
              <w:t>男女不限，年龄45周岁及以下，负责整个项目的日常管理，检查保洁、秩序维护、水电维修、职工用餐等情况，发现问题及时处理并上报。具备基础医疗救助知识，能及时应对各种突发状况。</w:t>
            </w:r>
          </w:p>
        </w:tc>
        <w:tc>
          <w:tcPr>
            <w:tcW w:w="2958" w:type="dxa"/>
            <w:noWrap/>
            <w:vAlign w:val="center"/>
          </w:tcPr>
          <w:p w14:paraId="6FB156CE">
            <w:pPr>
              <w:pStyle w:val="234"/>
              <w:kinsoku w:val="0"/>
              <w:overflowPunct w:val="0"/>
              <w:jc w:val="center"/>
              <w:rPr>
                <w:rFonts w:ascii="宋体" w:hAnsi="宋体" w:eastAsia="宋体" w:cs="宋体"/>
                <w:b/>
                <w:bCs/>
                <w:sz w:val="24"/>
                <w:szCs w:val="24"/>
                <w:lang w:eastAsia="zh-CN"/>
              </w:rPr>
            </w:pPr>
            <w:r>
              <w:rPr>
                <w:rFonts w:hint="eastAsia" w:ascii="宋体" w:hAnsi="宋体" w:eastAsia="宋体" w:cs="宋体"/>
                <w:b/>
                <w:bCs/>
                <w:sz w:val="24"/>
                <w:szCs w:val="24"/>
                <w:lang w:eastAsia="zh-CN"/>
              </w:rPr>
              <w:t>需持有由建设部人事教育司、物业管理协会或全国城建培训中心颁发物业项目经理证或物业管理从业人员岗位证书</w:t>
            </w:r>
          </w:p>
        </w:tc>
        <w:tc>
          <w:tcPr>
            <w:tcW w:w="927" w:type="dxa"/>
            <w:noWrap/>
            <w:vAlign w:val="center"/>
          </w:tcPr>
          <w:p w14:paraId="407A6160">
            <w:pPr>
              <w:pStyle w:val="234"/>
              <w:kinsoku w:val="0"/>
              <w:overflowPunct w:val="0"/>
              <w:jc w:val="center"/>
              <w:rPr>
                <w:rFonts w:ascii="宋体" w:hAnsi="宋体" w:eastAsia="宋体" w:cs="宋体"/>
                <w:sz w:val="24"/>
                <w:szCs w:val="24"/>
              </w:rPr>
            </w:pPr>
            <w:r>
              <w:rPr>
                <w:rFonts w:hint="eastAsia" w:ascii="宋体" w:hAnsi="宋体" w:eastAsia="宋体" w:cs="宋体"/>
                <w:sz w:val="24"/>
                <w:szCs w:val="24"/>
              </w:rPr>
              <w:t>1</w:t>
            </w:r>
          </w:p>
        </w:tc>
      </w:tr>
      <w:tr w14:paraId="702B6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38" w:type="dxa"/>
            <w:noWrap/>
            <w:vAlign w:val="center"/>
          </w:tcPr>
          <w:p w14:paraId="7E0BFA29">
            <w:pPr>
              <w:jc w:val="center"/>
              <w:rPr>
                <w:rFonts w:ascii="宋体" w:hAnsi="宋体" w:eastAsia="宋体" w:cs="宋体"/>
                <w:sz w:val="24"/>
                <w:szCs w:val="24"/>
              </w:rPr>
            </w:pPr>
            <w:r>
              <w:rPr>
                <w:rFonts w:hint="eastAsia" w:ascii="宋体" w:hAnsi="宋体" w:eastAsia="宋体" w:cs="宋体"/>
                <w:sz w:val="24"/>
                <w:szCs w:val="24"/>
              </w:rPr>
              <w:t>保安主管</w:t>
            </w:r>
          </w:p>
        </w:tc>
        <w:tc>
          <w:tcPr>
            <w:tcW w:w="4249" w:type="dxa"/>
            <w:noWrap/>
            <w:vAlign w:val="center"/>
          </w:tcPr>
          <w:p w14:paraId="4C13CB53">
            <w:pPr>
              <w:rPr>
                <w:rFonts w:ascii="宋体" w:hAnsi="宋体" w:eastAsia="宋体" w:cs="宋体"/>
                <w:sz w:val="24"/>
                <w:szCs w:val="24"/>
                <w:lang w:eastAsia="zh-CN"/>
              </w:rPr>
            </w:pPr>
            <w:r>
              <w:rPr>
                <w:rFonts w:hint="eastAsia" w:ascii="宋体" w:hAnsi="宋体" w:eastAsia="宋体" w:cs="宋体"/>
                <w:sz w:val="24"/>
                <w:szCs w:val="24"/>
                <w:lang w:eastAsia="zh-CN"/>
              </w:rPr>
              <w:t>男性，年龄55周岁及以下，落实项目安全和消防工作的制度要求，熟悉和掌握消防、安保等有关知识，熟悉消防设施系统的基本原理、功能，工作认真负责，具有良好的沟通协调能力，无前科劣迹。</w:t>
            </w:r>
          </w:p>
          <w:p w14:paraId="6713D648">
            <w:pPr>
              <w:rPr>
                <w:rFonts w:ascii="宋体" w:hAnsi="宋体" w:eastAsia="宋体" w:cs="宋体"/>
                <w:bCs/>
                <w:sz w:val="24"/>
                <w:szCs w:val="24"/>
              </w:rPr>
            </w:pPr>
            <w:r>
              <w:rPr>
                <w:rFonts w:hint="eastAsia" w:ascii="宋体" w:hAnsi="宋体" w:eastAsia="宋体" w:cs="宋体"/>
                <w:sz w:val="24"/>
                <w:szCs w:val="24"/>
              </w:rPr>
              <w:t>派驻地点：院部。</w:t>
            </w:r>
          </w:p>
        </w:tc>
        <w:tc>
          <w:tcPr>
            <w:tcW w:w="2958" w:type="dxa"/>
            <w:noWrap/>
            <w:vAlign w:val="center"/>
          </w:tcPr>
          <w:p w14:paraId="4D8BAD70">
            <w:pPr>
              <w:jc w:val="center"/>
              <w:rPr>
                <w:rFonts w:ascii="宋体" w:hAnsi="宋体" w:eastAsia="宋体" w:cs="宋体"/>
                <w:b/>
                <w:sz w:val="24"/>
                <w:szCs w:val="24"/>
                <w:lang w:eastAsia="zh-CN"/>
              </w:rPr>
            </w:pPr>
            <w:r>
              <w:rPr>
                <w:rFonts w:hint="eastAsia" w:ascii="宋体" w:hAnsi="宋体" w:eastAsia="宋体" w:cs="宋体"/>
                <w:b/>
                <w:sz w:val="24"/>
                <w:szCs w:val="24"/>
                <w:lang w:eastAsia="zh-CN"/>
              </w:rPr>
              <w:t>需同时持有</w:t>
            </w:r>
            <w:bookmarkStart w:id="57" w:name="OLE_LINK68"/>
            <w:bookmarkStart w:id="58" w:name="OLE_LINK69"/>
            <w:r>
              <w:rPr>
                <w:rFonts w:hint="eastAsia" w:ascii="宋体" w:hAnsi="宋体" w:eastAsia="宋体" w:cs="宋体"/>
                <w:b/>
                <w:sz w:val="24"/>
                <w:szCs w:val="24"/>
                <w:lang w:eastAsia="zh-CN"/>
              </w:rPr>
              <w:t>由公安部门或者人力资源和社会保障部门颁发的</w:t>
            </w:r>
            <w:bookmarkEnd w:id="57"/>
            <w:bookmarkEnd w:id="58"/>
            <w:r>
              <w:rPr>
                <w:rFonts w:hint="eastAsia" w:ascii="宋体" w:hAnsi="宋体" w:eastAsia="宋体" w:cs="宋体"/>
                <w:b/>
                <w:sz w:val="24"/>
                <w:szCs w:val="24"/>
                <w:lang w:eastAsia="zh-CN"/>
              </w:rPr>
              <w:t>高级(国家职业资格三级)及以上保安员证书和</w:t>
            </w:r>
            <w:bookmarkStart w:id="59" w:name="OLE_LINK83"/>
            <w:bookmarkStart w:id="60" w:name="OLE_LINK84"/>
            <w:r>
              <w:rPr>
                <w:rFonts w:hint="eastAsia" w:ascii="宋体" w:hAnsi="宋体" w:eastAsia="宋体" w:cs="宋体"/>
                <w:b/>
                <w:bCs/>
                <w:sz w:val="24"/>
                <w:szCs w:val="24"/>
                <w:lang w:eastAsia="zh-CN"/>
              </w:rPr>
              <w:t>由公安部消防局或应急管理部消防救援总队颁发中级技能（国家职业资格四级）及以上建（构）筑物消防员证书或中级工（国家职业资格四级）及以上消防设施操作员证书</w:t>
            </w:r>
            <w:bookmarkEnd w:id="59"/>
            <w:bookmarkEnd w:id="60"/>
          </w:p>
        </w:tc>
        <w:tc>
          <w:tcPr>
            <w:tcW w:w="927" w:type="dxa"/>
            <w:noWrap/>
            <w:vAlign w:val="center"/>
          </w:tcPr>
          <w:p w14:paraId="42A44B43">
            <w:pPr>
              <w:pStyle w:val="234"/>
              <w:kinsoku w:val="0"/>
              <w:jc w:val="center"/>
              <w:rPr>
                <w:rFonts w:ascii="宋体" w:hAnsi="宋体" w:eastAsia="宋体" w:cs="宋体"/>
                <w:sz w:val="24"/>
                <w:szCs w:val="24"/>
              </w:rPr>
            </w:pPr>
            <w:r>
              <w:rPr>
                <w:rFonts w:hint="eastAsia" w:ascii="宋体" w:hAnsi="宋体" w:eastAsia="宋体" w:cs="宋体"/>
                <w:sz w:val="24"/>
                <w:szCs w:val="24"/>
              </w:rPr>
              <w:t>1</w:t>
            </w:r>
          </w:p>
        </w:tc>
      </w:tr>
      <w:tr w14:paraId="332A4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38" w:type="dxa"/>
            <w:noWrap/>
            <w:vAlign w:val="center"/>
          </w:tcPr>
          <w:p w14:paraId="0CFD8B36">
            <w:pPr>
              <w:jc w:val="center"/>
              <w:rPr>
                <w:rFonts w:ascii="宋体" w:hAnsi="宋体" w:eastAsia="宋体" w:cs="宋体"/>
                <w:sz w:val="24"/>
                <w:szCs w:val="24"/>
              </w:rPr>
            </w:pPr>
            <w:r>
              <w:rPr>
                <w:rFonts w:hint="eastAsia" w:ascii="宋体" w:hAnsi="宋体" w:eastAsia="宋体" w:cs="宋体"/>
                <w:sz w:val="24"/>
                <w:szCs w:val="24"/>
              </w:rPr>
              <w:t>消防监控人员</w:t>
            </w:r>
          </w:p>
        </w:tc>
        <w:tc>
          <w:tcPr>
            <w:tcW w:w="4249" w:type="dxa"/>
            <w:noWrap/>
            <w:vAlign w:val="center"/>
          </w:tcPr>
          <w:p w14:paraId="5B0E90B9">
            <w:pPr>
              <w:rPr>
                <w:rFonts w:ascii="宋体" w:hAnsi="宋体" w:eastAsia="宋体" w:cs="宋体"/>
                <w:sz w:val="24"/>
                <w:szCs w:val="24"/>
                <w:lang w:eastAsia="zh-CN"/>
              </w:rPr>
            </w:pPr>
            <w:r>
              <w:rPr>
                <w:rFonts w:hint="eastAsia" w:ascii="宋体" w:hAnsi="宋体" w:eastAsia="宋体" w:cs="宋体"/>
                <w:sz w:val="24"/>
                <w:szCs w:val="24"/>
                <w:lang w:eastAsia="zh-CN"/>
              </w:rPr>
              <w:t xml:space="preserve">男女不限，年龄50周岁及以下，负责24小时办公区的监控巡查及消防监控，能及时应对各种突发状况。负责对消防控制设备的监管和运用，熟悉消防设施系统的基本原理、功能，掌握操作技术，确保各系统运行正常。 </w:t>
            </w:r>
          </w:p>
          <w:p w14:paraId="7F37B076">
            <w:pPr>
              <w:rPr>
                <w:rFonts w:ascii="宋体" w:hAnsi="宋体" w:eastAsia="宋体" w:cs="宋体"/>
                <w:sz w:val="24"/>
                <w:szCs w:val="24"/>
              </w:rPr>
            </w:pPr>
            <w:r>
              <w:rPr>
                <w:rFonts w:hint="eastAsia" w:ascii="宋体" w:hAnsi="宋体" w:eastAsia="宋体" w:cs="宋体"/>
                <w:sz w:val="24"/>
                <w:szCs w:val="24"/>
              </w:rPr>
              <w:t>派驻地点：院部。</w:t>
            </w:r>
          </w:p>
        </w:tc>
        <w:tc>
          <w:tcPr>
            <w:tcW w:w="2958" w:type="dxa"/>
            <w:noWrap/>
            <w:vAlign w:val="center"/>
          </w:tcPr>
          <w:p w14:paraId="6D5DF780">
            <w:pPr>
              <w:jc w:val="center"/>
              <w:rPr>
                <w:rFonts w:ascii="宋体" w:hAnsi="宋体" w:eastAsia="宋体" w:cs="宋体"/>
                <w:b/>
                <w:bCs/>
                <w:sz w:val="24"/>
                <w:szCs w:val="24"/>
                <w:lang w:eastAsia="zh-CN"/>
              </w:rPr>
            </w:pPr>
            <w:r>
              <w:rPr>
                <w:rFonts w:hint="eastAsia" w:ascii="宋体" w:hAnsi="宋体" w:eastAsia="宋体" w:cs="宋体"/>
                <w:b/>
                <w:bCs/>
                <w:sz w:val="24"/>
                <w:szCs w:val="24"/>
                <w:lang w:eastAsia="zh-CN"/>
              </w:rPr>
              <w:t>需持有由公安部消防局或应急管理部消防救援总队颁发中级技能（国家职业资格四级）及以上建（构）筑物消防员证书或中级工（国家职业资格四级）及以上消防设施操作员证书</w:t>
            </w:r>
          </w:p>
        </w:tc>
        <w:tc>
          <w:tcPr>
            <w:tcW w:w="927" w:type="dxa"/>
            <w:noWrap/>
            <w:vAlign w:val="center"/>
          </w:tcPr>
          <w:p w14:paraId="3C4F8FF1">
            <w:pPr>
              <w:jc w:val="center"/>
              <w:rPr>
                <w:rFonts w:ascii="宋体" w:hAnsi="宋体" w:eastAsia="宋体" w:cs="宋体"/>
                <w:sz w:val="24"/>
                <w:szCs w:val="24"/>
              </w:rPr>
            </w:pPr>
            <w:r>
              <w:rPr>
                <w:rFonts w:hint="eastAsia" w:ascii="宋体" w:hAnsi="宋体" w:eastAsia="宋体" w:cs="宋体"/>
                <w:sz w:val="24"/>
                <w:szCs w:val="24"/>
              </w:rPr>
              <w:t>4</w:t>
            </w:r>
          </w:p>
        </w:tc>
      </w:tr>
      <w:tr w14:paraId="3027A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38" w:type="dxa"/>
            <w:noWrap/>
            <w:vAlign w:val="center"/>
          </w:tcPr>
          <w:p w14:paraId="078B1DB6">
            <w:pPr>
              <w:jc w:val="center"/>
              <w:rPr>
                <w:rFonts w:ascii="宋体" w:hAnsi="宋体" w:eastAsia="宋体" w:cs="宋体"/>
                <w:sz w:val="24"/>
                <w:szCs w:val="24"/>
              </w:rPr>
            </w:pPr>
            <w:r>
              <w:rPr>
                <w:rFonts w:hint="eastAsia" w:ascii="宋体" w:hAnsi="宋体" w:eastAsia="宋体" w:cs="宋体"/>
                <w:sz w:val="24"/>
                <w:szCs w:val="24"/>
              </w:rPr>
              <w:t>保安人员</w:t>
            </w:r>
          </w:p>
        </w:tc>
        <w:tc>
          <w:tcPr>
            <w:tcW w:w="4249" w:type="dxa"/>
            <w:noWrap/>
            <w:vAlign w:val="center"/>
          </w:tcPr>
          <w:p w14:paraId="3E1A43BC">
            <w:pPr>
              <w:rPr>
                <w:rFonts w:ascii="宋体" w:hAnsi="宋体" w:eastAsia="宋体" w:cs="宋体"/>
                <w:sz w:val="24"/>
                <w:szCs w:val="24"/>
                <w:lang w:eastAsia="zh-CN"/>
              </w:rPr>
            </w:pPr>
            <w:r>
              <w:rPr>
                <w:rFonts w:hint="eastAsia" w:ascii="宋体" w:hAnsi="宋体" w:eastAsia="宋体" w:cs="宋体"/>
                <w:sz w:val="24"/>
                <w:szCs w:val="24"/>
                <w:lang w:eastAsia="zh-CN"/>
              </w:rPr>
              <w:t>男性，年龄50周岁及以下，熟悉物业秩序和各项操作规范，掌握物业出入口管理、车辆管理、防火、防盗、防事故、突发事件等相关处理流程，负责进出人员的登记、检查。</w:t>
            </w:r>
          </w:p>
          <w:p w14:paraId="7F93BBAE">
            <w:pPr>
              <w:rPr>
                <w:rFonts w:ascii="宋体" w:hAnsi="宋体" w:eastAsia="宋体" w:cs="宋体"/>
                <w:sz w:val="24"/>
                <w:szCs w:val="24"/>
                <w:lang w:eastAsia="zh-CN"/>
              </w:rPr>
            </w:pPr>
            <w:r>
              <w:rPr>
                <w:rFonts w:hint="eastAsia" w:ascii="宋体" w:hAnsi="宋体" w:eastAsia="宋体" w:cs="宋体"/>
                <w:sz w:val="24"/>
                <w:szCs w:val="24"/>
                <w:lang w:eastAsia="zh-CN"/>
              </w:rPr>
              <w:t>派驻地点：院部14人、三个人民法庭各2人。</w:t>
            </w:r>
          </w:p>
        </w:tc>
        <w:tc>
          <w:tcPr>
            <w:tcW w:w="2958" w:type="dxa"/>
            <w:noWrap/>
            <w:vAlign w:val="center"/>
          </w:tcPr>
          <w:p w14:paraId="0DF9AFA9">
            <w:pPr>
              <w:jc w:val="center"/>
              <w:rPr>
                <w:rFonts w:ascii="宋体" w:hAnsi="宋体" w:eastAsia="宋体" w:cs="宋体"/>
                <w:b/>
                <w:bCs/>
                <w:sz w:val="24"/>
                <w:szCs w:val="24"/>
                <w:lang w:eastAsia="zh-CN"/>
              </w:rPr>
            </w:pPr>
            <w:r>
              <w:rPr>
                <w:rFonts w:hint="eastAsia" w:ascii="宋体" w:hAnsi="宋体" w:eastAsia="宋体" w:cs="宋体"/>
                <w:b/>
                <w:bCs/>
                <w:sz w:val="24"/>
                <w:szCs w:val="24"/>
                <w:lang w:eastAsia="zh-CN"/>
              </w:rPr>
              <w:t>需持有由公安部门或者人力资源和社会保障部门颁发保安人员持有公安部门颁发的保安员证或初级(国家职业资格五级)及以上保安员证</w:t>
            </w:r>
          </w:p>
        </w:tc>
        <w:tc>
          <w:tcPr>
            <w:tcW w:w="927" w:type="dxa"/>
            <w:noWrap/>
            <w:vAlign w:val="center"/>
          </w:tcPr>
          <w:p w14:paraId="391713A0">
            <w:pPr>
              <w:jc w:val="center"/>
              <w:rPr>
                <w:rFonts w:ascii="宋体" w:hAnsi="宋体" w:eastAsia="宋体" w:cs="宋体"/>
                <w:sz w:val="24"/>
                <w:szCs w:val="24"/>
              </w:rPr>
            </w:pPr>
            <w:r>
              <w:rPr>
                <w:rFonts w:hint="eastAsia" w:ascii="宋体" w:hAnsi="宋体" w:eastAsia="宋体" w:cs="宋体"/>
                <w:sz w:val="24"/>
                <w:szCs w:val="24"/>
              </w:rPr>
              <w:t>20</w:t>
            </w:r>
          </w:p>
        </w:tc>
      </w:tr>
      <w:tr w14:paraId="2DABF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38" w:type="dxa"/>
            <w:noWrap/>
            <w:vAlign w:val="center"/>
          </w:tcPr>
          <w:p w14:paraId="32C86812">
            <w:pPr>
              <w:jc w:val="center"/>
              <w:rPr>
                <w:rFonts w:ascii="宋体" w:hAnsi="宋体" w:eastAsia="宋体" w:cs="宋体"/>
                <w:sz w:val="24"/>
                <w:szCs w:val="24"/>
              </w:rPr>
            </w:pPr>
            <w:r>
              <w:rPr>
                <w:rFonts w:hint="eastAsia" w:ascii="宋体" w:hAnsi="宋体" w:eastAsia="宋体" w:cs="宋体"/>
                <w:sz w:val="24"/>
                <w:szCs w:val="24"/>
              </w:rPr>
              <w:t>安检人员</w:t>
            </w:r>
          </w:p>
        </w:tc>
        <w:tc>
          <w:tcPr>
            <w:tcW w:w="4249" w:type="dxa"/>
            <w:noWrap/>
            <w:vAlign w:val="center"/>
          </w:tcPr>
          <w:p w14:paraId="1A655399">
            <w:pPr>
              <w:rPr>
                <w:rFonts w:ascii="宋体" w:hAnsi="宋体" w:eastAsia="宋体" w:cs="宋体"/>
                <w:sz w:val="24"/>
                <w:szCs w:val="24"/>
                <w:lang w:eastAsia="zh-CN"/>
              </w:rPr>
            </w:pPr>
            <w:r>
              <w:rPr>
                <w:rFonts w:hint="eastAsia" w:ascii="宋体" w:hAnsi="宋体" w:eastAsia="宋体" w:cs="宋体"/>
                <w:sz w:val="24"/>
                <w:szCs w:val="24"/>
                <w:lang w:eastAsia="zh-CN"/>
              </w:rPr>
              <w:t>年龄50周岁及以下，遵守各项法律法规和安检各项规章制度，熟练掌握安检工作流程及安检设备的使用，保证设备日常的正常使用。</w:t>
            </w:r>
          </w:p>
          <w:p w14:paraId="583208D8">
            <w:pPr>
              <w:rPr>
                <w:rFonts w:ascii="宋体" w:hAnsi="宋体" w:eastAsia="宋体" w:cs="宋体"/>
                <w:sz w:val="24"/>
                <w:szCs w:val="24"/>
                <w:lang w:eastAsia="zh-CN"/>
              </w:rPr>
            </w:pPr>
            <w:r>
              <w:rPr>
                <w:rFonts w:hint="eastAsia" w:ascii="宋体" w:hAnsi="宋体" w:eastAsia="宋体" w:cs="宋体"/>
                <w:sz w:val="24"/>
                <w:szCs w:val="24"/>
                <w:lang w:eastAsia="zh-CN"/>
              </w:rPr>
              <w:t>派驻地点：院部4人，三个人民法庭各3人。（院部需有两名女性安检人员、三个人民法庭每处安检各需有一名女性安检人员）</w:t>
            </w:r>
          </w:p>
        </w:tc>
        <w:tc>
          <w:tcPr>
            <w:tcW w:w="2958" w:type="dxa"/>
            <w:noWrap/>
            <w:vAlign w:val="center"/>
          </w:tcPr>
          <w:p w14:paraId="4C692779">
            <w:pPr>
              <w:jc w:val="center"/>
              <w:rPr>
                <w:rFonts w:ascii="宋体" w:hAnsi="宋体" w:eastAsia="宋体" w:cs="宋体"/>
                <w:b/>
                <w:bCs/>
                <w:sz w:val="24"/>
                <w:szCs w:val="24"/>
                <w:lang w:eastAsia="zh-CN"/>
              </w:rPr>
            </w:pPr>
            <w:r>
              <w:rPr>
                <w:rFonts w:hint="eastAsia" w:ascii="宋体" w:hAnsi="宋体" w:eastAsia="宋体" w:cs="宋体"/>
                <w:b/>
                <w:bCs/>
                <w:sz w:val="24"/>
                <w:szCs w:val="24"/>
                <w:lang w:eastAsia="zh-CN"/>
              </w:rPr>
              <w:t>需持有相关社会培训评价组织或全国职业技能考试鉴定中心颁发的安检员资格证书或由中标单位提供承诺函承诺合同签订一个月内提供以上人员有效的安检员资格证书（其中院部需有两名女性安检人员、人民法庭每处安检各需有一名女性安检人员，需在承诺函中体现）</w:t>
            </w:r>
          </w:p>
        </w:tc>
        <w:tc>
          <w:tcPr>
            <w:tcW w:w="927" w:type="dxa"/>
            <w:noWrap/>
            <w:vAlign w:val="center"/>
          </w:tcPr>
          <w:p w14:paraId="7EE606EF">
            <w:pPr>
              <w:jc w:val="center"/>
              <w:rPr>
                <w:rFonts w:ascii="宋体" w:hAnsi="宋体" w:eastAsia="宋体" w:cs="宋体"/>
                <w:sz w:val="24"/>
                <w:szCs w:val="24"/>
              </w:rPr>
            </w:pPr>
            <w:r>
              <w:rPr>
                <w:rFonts w:hint="eastAsia" w:ascii="宋体" w:hAnsi="宋体" w:eastAsia="宋体" w:cs="宋体"/>
                <w:sz w:val="24"/>
                <w:szCs w:val="24"/>
              </w:rPr>
              <w:t>13</w:t>
            </w:r>
          </w:p>
        </w:tc>
      </w:tr>
      <w:tr w14:paraId="5CE54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38" w:type="dxa"/>
            <w:noWrap/>
            <w:vAlign w:val="center"/>
          </w:tcPr>
          <w:p w14:paraId="3975C9A4">
            <w:pPr>
              <w:jc w:val="center"/>
              <w:rPr>
                <w:rFonts w:ascii="宋体" w:hAnsi="宋体" w:eastAsia="宋体" w:cs="宋体"/>
                <w:b/>
                <w:bCs/>
                <w:sz w:val="24"/>
                <w:szCs w:val="24"/>
              </w:rPr>
            </w:pPr>
            <w:r>
              <w:rPr>
                <w:rFonts w:hint="eastAsia" w:ascii="宋体" w:hAnsi="宋体" w:eastAsia="宋体" w:cs="宋体"/>
                <w:sz w:val="24"/>
                <w:szCs w:val="24"/>
              </w:rPr>
              <w:t>保洁主管</w:t>
            </w:r>
          </w:p>
        </w:tc>
        <w:tc>
          <w:tcPr>
            <w:tcW w:w="4249" w:type="dxa"/>
            <w:noWrap/>
            <w:vAlign w:val="center"/>
          </w:tcPr>
          <w:p w14:paraId="2C31D965">
            <w:pPr>
              <w:rPr>
                <w:rFonts w:ascii="宋体" w:hAnsi="宋体" w:eastAsia="宋体" w:cs="宋体"/>
                <w:sz w:val="24"/>
                <w:szCs w:val="24"/>
                <w:lang w:eastAsia="zh-CN"/>
              </w:rPr>
            </w:pPr>
            <w:r>
              <w:rPr>
                <w:rFonts w:hint="eastAsia" w:ascii="宋体" w:hAnsi="宋体" w:eastAsia="宋体" w:cs="宋体"/>
                <w:sz w:val="24"/>
                <w:szCs w:val="24"/>
                <w:lang w:eastAsia="zh-CN"/>
              </w:rPr>
              <w:t>男女不限，年龄50周岁及以下，负责制定保洁部工作计划并组织实施，定期组织对项目各区域进行卫生检查，发现问题立即处理。具备基础医疗救助知识，能及时应对各种突发状况。</w:t>
            </w:r>
          </w:p>
          <w:p w14:paraId="0D40EDF2">
            <w:pPr>
              <w:rPr>
                <w:rFonts w:ascii="宋体" w:hAnsi="宋体" w:eastAsia="宋体" w:cs="宋体"/>
                <w:sz w:val="24"/>
                <w:szCs w:val="24"/>
              </w:rPr>
            </w:pPr>
            <w:r>
              <w:rPr>
                <w:rFonts w:hint="eastAsia" w:ascii="宋体" w:hAnsi="宋体" w:eastAsia="宋体" w:cs="宋体"/>
                <w:sz w:val="24"/>
                <w:szCs w:val="24"/>
              </w:rPr>
              <w:t>派驻地点：院部。</w:t>
            </w:r>
          </w:p>
        </w:tc>
        <w:tc>
          <w:tcPr>
            <w:tcW w:w="2958" w:type="dxa"/>
            <w:noWrap/>
            <w:vAlign w:val="center"/>
          </w:tcPr>
          <w:p w14:paraId="110AAC78">
            <w:pPr>
              <w:jc w:val="center"/>
              <w:rPr>
                <w:rFonts w:ascii="宋体" w:hAnsi="宋体" w:eastAsia="宋体" w:cs="宋体"/>
                <w:b/>
                <w:bCs/>
                <w:sz w:val="24"/>
                <w:szCs w:val="24"/>
              </w:rPr>
            </w:pPr>
          </w:p>
        </w:tc>
        <w:tc>
          <w:tcPr>
            <w:tcW w:w="927" w:type="dxa"/>
            <w:noWrap/>
            <w:vAlign w:val="center"/>
          </w:tcPr>
          <w:p w14:paraId="0F34E6D6">
            <w:pPr>
              <w:jc w:val="center"/>
              <w:rPr>
                <w:rFonts w:ascii="宋体" w:hAnsi="宋体" w:eastAsia="宋体" w:cs="宋体"/>
                <w:sz w:val="24"/>
                <w:szCs w:val="24"/>
              </w:rPr>
            </w:pPr>
            <w:r>
              <w:rPr>
                <w:rFonts w:hint="eastAsia" w:ascii="宋体" w:hAnsi="宋体" w:eastAsia="宋体" w:cs="宋体"/>
                <w:sz w:val="24"/>
                <w:szCs w:val="24"/>
              </w:rPr>
              <w:t>1</w:t>
            </w:r>
          </w:p>
        </w:tc>
      </w:tr>
      <w:tr w14:paraId="3911D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38" w:type="dxa"/>
            <w:noWrap/>
            <w:vAlign w:val="center"/>
          </w:tcPr>
          <w:p w14:paraId="1705149A">
            <w:pPr>
              <w:jc w:val="center"/>
              <w:rPr>
                <w:rFonts w:ascii="宋体" w:hAnsi="宋体" w:eastAsia="宋体" w:cs="宋体"/>
                <w:b/>
                <w:bCs/>
                <w:sz w:val="24"/>
                <w:szCs w:val="24"/>
              </w:rPr>
            </w:pPr>
            <w:r>
              <w:rPr>
                <w:rFonts w:hint="eastAsia" w:ascii="宋体" w:hAnsi="宋体" w:eastAsia="宋体" w:cs="宋体"/>
                <w:sz w:val="24"/>
                <w:szCs w:val="24"/>
              </w:rPr>
              <w:t>保洁人员</w:t>
            </w:r>
          </w:p>
        </w:tc>
        <w:tc>
          <w:tcPr>
            <w:tcW w:w="4249" w:type="dxa"/>
            <w:noWrap/>
            <w:vAlign w:val="center"/>
          </w:tcPr>
          <w:p w14:paraId="5DE1D9B0">
            <w:pPr>
              <w:rPr>
                <w:rFonts w:ascii="宋体" w:hAnsi="宋体" w:eastAsia="宋体" w:cs="宋体"/>
                <w:sz w:val="24"/>
                <w:szCs w:val="24"/>
                <w:lang w:eastAsia="zh-CN"/>
              </w:rPr>
            </w:pPr>
            <w:r>
              <w:rPr>
                <w:rFonts w:hint="eastAsia" w:ascii="宋体" w:hAnsi="宋体" w:eastAsia="宋体" w:cs="宋体"/>
                <w:sz w:val="24"/>
                <w:szCs w:val="24"/>
                <w:lang w:eastAsia="zh-CN"/>
              </w:rPr>
              <w:t>男女不限，男性年龄55周岁及以下，女性年龄50周岁及以下，熟悉并掌握保洁业务专业知识和技能，卫生意识强，吃苦耐劳，工作主动，责任心强；能根据要求完成岗位工作。</w:t>
            </w:r>
          </w:p>
          <w:p w14:paraId="3DCCAC4E">
            <w:pPr>
              <w:rPr>
                <w:rFonts w:ascii="宋体" w:hAnsi="宋体" w:eastAsia="宋体" w:cs="宋体"/>
                <w:sz w:val="24"/>
                <w:szCs w:val="24"/>
                <w:lang w:eastAsia="zh-CN"/>
              </w:rPr>
            </w:pPr>
            <w:r>
              <w:rPr>
                <w:rFonts w:hint="eastAsia" w:ascii="宋体" w:hAnsi="宋体" w:eastAsia="宋体" w:cs="宋体"/>
                <w:sz w:val="24"/>
                <w:szCs w:val="24"/>
                <w:lang w:eastAsia="zh-CN"/>
              </w:rPr>
              <w:t>派驻地点：院部8人，城厢人民法庭、港区人民法庭各3人，沙溪人民法庭2人。</w:t>
            </w:r>
          </w:p>
        </w:tc>
        <w:tc>
          <w:tcPr>
            <w:tcW w:w="2958" w:type="dxa"/>
            <w:noWrap/>
            <w:vAlign w:val="center"/>
          </w:tcPr>
          <w:p w14:paraId="7426DB6F">
            <w:pPr>
              <w:jc w:val="center"/>
              <w:rPr>
                <w:rFonts w:ascii="宋体" w:hAnsi="宋体" w:eastAsia="宋体" w:cs="宋体"/>
                <w:b/>
                <w:bCs/>
                <w:sz w:val="24"/>
                <w:szCs w:val="24"/>
                <w:lang w:eastAsia="zh-CN"/>
              </w:rPr>
            </w:pPr>
          </w:p>
        </w:tc>
        <w:tc>
          <w:tcPr>
            <w:tcW w:w="927" w:type="dxa"/>
            <w:noWrap/>
            <w:vAlign w:val="center"/>
          </w:tcPr>
          <w:p w14:paraId="590B7281">
            <w:pPr>
              <w:jc w:val="center"/>
              <w:rPr>
                <w:rFonts w:ascii="宋体" w:hAnsi="宋体" w:eastAsia="宋体" w:cs="宋体"/>
                <w:sz w:val="24"/>
                <w:szCs w:val="24"/>
              </w:rPr>
            </w:pPr>
            <w:r>
              <w:rPr>
                <w:rFonts w:hint="eastAsia" w:ascii="宋体" w:hAnsi="宋体" w:eastAsia="宋体" w:cs="宋体"/>
                <w:sz w:val="24"/>
                <w:szCs w:val="24"/>
              </w:rPr>
              <w:t>16</w:t>
            </w:r>
          </w:p>
        </w:tc>
      </w:tr>
      <w:tr w14:paraId="2CBBE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38" w:type="dxa"/>
            <w:noWrap/>
            <w:vAlign w:val="center"/>
          </w:tcPr>
          <w:p w14:paraId="59127636">
            <w:pPr>
              <w:jc w:val="center"/>
              <w:rPr>
                <w:rFonts w:ascii="宋体" w:hAnsi="宋体" w:eastAsia="宋体" w:cs="宋体"/>
                <w:b/>
                <w:bCs/>
                <w:sz w:val="24"/>
                <w:szCs w:val="24"/>
              </w:rPr>
            </w:pPr>
            <w:r>
              <w:rPr>
                <w:rFonts w:hint="eastAsia" w:ascii="宋体" w:hAnsi="宋体" w:eastAsia="宋体" w:cs="宋体"/>
                <w:sz w:val="24"/>
                <w:szCs w:val="24"/>
              </w:rPr>
              <w:t>厨师长</w:t>
            </w:r>
          </w:p>
        </w:tc>
        <w:tc>
          <w:tcPr>
            <w:tcW w:w="4249" w:type="dxa"/>
            <w:noWrap/>
            <w:vAlign w:val="center"/>
          </w:tcPr>
          <w:p w14:paraId="68FFFD5C">
            <w:pPr>
              <w:rPr>
                <w:rFonts w:ascii="宋体" w:hAnsi="宋体" w:eastAsia="宋体" w:cs="宋体"/>
                <w:sz w:val="24"/>
                <w:szCs w:val="24"/>
                <w:lang w:eastAsia="zh-CN"/>
              </w:rPr>
            </w:pPr>
            <w:r>
              <w:rPr>
                <w:rFonts w:hint="eastAsia" w:ascii="宋体" w:hAnsi="宋体" w:eastAsia="宋体" w:cs="宋体"/>
                <w:sz w:val="24"/>
                <w:szCs w:val="24"/>
                <w:lang w:eastAsia="zh-CN"/>
              </w:rPr>
              <w:t>男性，年龄50周岁及以下，负责厨房行政与管理事务，负责厨房安全与标准，拟定成本计划标准，控制加工过程，做好成本核算，熟悉中式烹饪和面点制作，具有一定的协调能力。</w:t>
            </w:r>
          </w:p>
          <w:p w14:paraId="26D6AECA">
            <w:pPr>
              <w:rPr>
                <w:rFonts w:ascii="宋体" w:hAnsi="宋体" w:eastAsia="宋体" w:cs="宋体"/>
                <w:sz w:val="24"/>
                <w:szCs w:val="24"/>
              </w:rPr>
            </w:pPr>
            <w:r>
              <w:rPr>
                <w:rFonts w:hint="eastAsia" w:ascii="宋体" w:hAnsi="宋体" w:eastAsia="宋体" w:cs="宋体"/>
                <w:sz w:val="24"/>
                <w:szCs w:val="24"/>
              </w:rPr>
              <w:t>派驻地点：院部。</w:t>
            </w:r>
          </w:p>
        </w:tc>
        <w:tc>
          <w:tcPr>
            <w:tcW w:w="2958" w:type="dxa"/>
            <w:noWrap/>
            <w:vAlign w:val="center"/>
          </w:tcPr>
          <w:p w14:paraId="0F2031FA">
            <w:pPr>
              <w:jc w:val="center"/>
              <w:rPr>
                <w:rFonts w:ascii="宋体" w:hAnsi="宋体" w:eastAsia="宋体" w:cs="宋体"/>
                <w:b/>
                <w:bCs/>
                <w:sz w:val="24"/>
                <w:szCs w:val="24"/>
                <w:lang w:eastAsia="zh-CN"/>
              </w:rPr>
            </w:pPr>
            <w:r>
              <w:rPr>
                <w:rFonts w:hint="eastAsia" w:ascii="宋体" w:hAnsi="宋体" w:eastAsia="宋体" w:cs="宋体"/>
                <w:b/>
                <w:bCs/>
                <w:sz w:val="24"/>
                <w:szCs w:val="24"/>
                <w:lang w:eastAsia="zh-CN"/>
              </w:rPr>
              <w:t>需持有具备体检资质的医院颁发的健康证或中标单位（或分包人）需提供承诺函承诺合同签订一个月内提供健康证（提供承诺函）</w:t>
            </w:r>
          </w:p>
        </w:tc>
        <w:tc>
          <w:tcPr>
            <w:tcW w:w="927" w:type="dxa"/>
            <w:noWrap/>
            <w:vAlign w:val="center"/>
          </w:tcPr>
          <w:p w14:paraId="0E011218">
            <w:pPr>
              <w:jc w:val="center"/>
              <w:rPr>
                <w:rFonts w:ascii="宋体" w:hAnsi="宋体" w:eastAsia="宋体" w:cs="宋体"/>
                <w:b/>
                <w:bCs/>
                <w:sz w:val="24"/>
                <w:szCs w:val="24"/>
              </w:rPr>
            </w:pPr>
            <w:r>
              <w:rPr>
                <w:rFonts w:hint="eastAsia" w:ascii="宋体" w:hAnsi="宋体" w:eastAsia="宋体" w:cs="宋体"/>
                <w:sz w:val="24"/>
                <w:szCs w:val="24"/>
              </w:rPr>
              <w:t>1</w:t>
            </w:r>
          </w:p>
        </w:tc>
      </w:tr>
      <w:tr w14:paraId="11264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38" w:type="dxa"/>
            <w:noWrap/>
            <w:vAlign w:val="center"/>
          </w:tcPr>
          <w:p w14:paraId="1777E3C3">
            <w:pPr>
              <w:jc w:val="center"/>
              <w:rPr>
                <w:rFonts w:ascii="宋体" w:hAnsi="宋体" w:eastAsia="宋体" w:cs="宋体"/>
                <w:b/>
                <w:bCs/>
                <w:sz w:val="24"/>
                <w:szCs w:val="24"/>
              </w:rPr>
            </w:pPr>
            <w:r>
              <w:rPr>
                <w:rFonts w:hint="eastAsia" w:ascii="宋体" w:hAnsi="宋体" w:eastAsia="宋体" w:cs="宋体"/>
                <w:sz w:val="24"/>
                <w:szCs w:val="24"/>
              </w:rPr>
              <w:t>厨师</w:t>
            </w:r>
          </w:p>
        </w:tc>
        <w:tc>
          <w:tcPr>
            <w:tcW w:w="4249" w:type="dxa"/>
            <w:noWrap/>
            <w:vAlign w:val="center"/>
          </w:tcPr>
          <w:p w14:paraId="45D3EF61">
            <w:pPr>
              <w:rPr>
                <w:rFonts w:ascii="宋体" w:hAnsi="宋体" w:eastAsia="宋体" w:cs="宋体"/>
                <w:sz w:val="24"/>
                <w:szCs w:val="24"/>
                <w:lang w:eastAsia="zh-CN"/>
              </w:rPr>
            </w:pPr>
            <w:r>
              <w:rPr>
                <w:rFonts w:hint="eastAsia" w:ascii="宋体" w:hAnsi="宋体" w:eastAsia="宋体" w:cs="宋体"/>
                <w:sz w:val="24"/>
                <w:szCs w:val="24"/>
                <w:lang w:eastAsia="zh-CN"/>
              </w:rPr>
              <w:t>男女不限，年龄55周岁及以下，有责任心和团队精神，熟悉中式烹饪和面点制作，技术过硬。其中专业面点师1人</w:t>
            </w:r>
          </w:p>
          <w:p w14:paraId="12ED79E7">
            <w:pPr>
              <w:rPr>
                <w:rFonts w:ascii="宋体" w:hAnsi="宋体" w:eastAsia="宋体" w:cs="宋体"/>
                <w:sz w:val="24"/>
                <w:szCs w:val="24"/>
                <w:lang w:eastAsia="zh-CN"/>
              </w:rPr>
            </w:pPr>
            <w:r>
              <w:rPr>
                <w:rFonts w:hint="eastAsia" w:ascii="宋体" w:hAnsi="宋体" w:eastAsia="宋体" w:cs="宋体"/>
                <w:sz w:val="24"/>
                <w:szCs w:val="24"/>
                <w:lang w:eastAsia="zh-CN"/>
              </w:rPr>
              <w:t>派驻地点：院部。</w:t>
            </w:r>
          </w:p>
        </w:tc>
        <w:tc>
          <w:tcPr>
            <w:tcW w:w="2958" w:type="dxa"/>
            <w:noWrap/>
            <w:vAlign w:val="center"/>
          </w:tcPr>
          <w:p w14:paraId="59FD6119">
            <w:pPr>
              <w:jc w:val="center"/>
              <w:rPr>
                <w:rFonts w:ascii="宋体" w:hAnsi="宋体" w:eastAsia="宋体" w:cs="宋体"/>
                <w:b/>
                <w:bCs/>
                <w:sz w:val="24"/>
                <w:szCs w:val="24"/>
                <w:lang w:eastAsia="zh-CN"/>
              </w:rPr>
            </w:pPr>
            <w:r>
              <w:rPr>
                <w:rFonts w:hint="eastAsia" w:ascii="宋体" w:hAnsi="宋体" w:eastAsia="宋体" w:cs="宋体"/>
                <w:b/>
                <w:bCs/>
                <w:sz w:val="24"/>
                <w:szCs w:val="24"/>
                <w:lang w:eastAsia="zh-CN"/>
              </w:rPr>
              <w:t>需持有具备体检资质的医院颁发的健康证或中标单位（或分包人）需提供承诺函承诺合同签订一个月内提供健康证（提供承诺函）</w:t>
            </w:r>
          </w:p>
        </w:tc>
        <w:tc>
          <w:tcPr>
            <w:tcW w:w="927" w:type="dxa"/>
            <w:noWrap/>
            <w:vAlign w:val="center"/>
          </w:tcPr>
          <w:p w14:paraId="220AD4F1">
            <w:pPr>
              <w:jc w:val="center"/>
              <w:rPr>
                <w:rFonts w:ascii="宋体" w:hAnsi="宋体" w:eastAsia="宋体" w:cs="宋体"/>
                <w:b/>
                <w:bCs/>
                <w:sz w:val="24"/>
                <w:szCs w:val="24"/>
              </w:rPr>
            </w:pPr>
            <w:r>
              <w:rPr>
                <w:rFonts w:hint="eastAsia" w:ascii="宋体" w:hAnsi="宋体" w:eastAsia="宋体" w:cs="宋体"/>
                <w:sz w:val="24"/>
                <w:szCs w:val="24"/>
              </w:rPr>
              <w:t>3</w:t>
            </w:r>
          </w:p>
        </w:tc>
      </w:tr>
      <w:tr w14:paraId="2DC81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38" w:type="dxa"/>
            <w:noWrap/>
            <w:vAlign w:val="center"/>
          </w:tcPr>
          <w:p w14:paraId="6125B81E">
            <w:pPr>
              <w:jc w:val="center"/>
              <w:rPr>
                <w:rFonts w:ascii="宋体" w:hAnsi="宋体" w:eastAsia="宋体" w:cs="宋体"/>
                <w:b/>
                <w:bCs/>
                <w:sz w:val="24"/>
                <w:szCs w:val="24"/>
              </w:rPr>
            </w:pPr>
            <w:r>
              <w:rPr>
                <w:rFonts w:hint="eastAsia" w:ascii="宋体" w:hAnsi="宋体" w:eastAsia="宋体" w:cs="宋体"/>
                <w:sz w:val="24"/>
                <w:szCs w:val="24"/>
              </w:rPr>
              <w:t>帮厨</w:t>
            </w:r>
          </w:p>
        </w:tc>
        <w:tc>
          <w:tcPr>
            <w:tcW w:w="4249" w:type="dxa"/>
            <w:noWrap/>
            <w:vAlign w:val="center"/>
          </w:tcPr>
          <w:p w14:paraId="571A78C1">
            <w:pPr>
              <w:rPr>
                <w:rFonts w:ascii="宋体" w:hAnsi="宋体" w:eastAsia="宋体" w:cs="宋体"/>
                <w:sz w:val="24"/>
                <w:szCs w:val="24"/>
                <w:lang w:eastAsia="zh-CN"/>
              </w:rPr>
            </w:pPr>
            <w:r>
              <w:rPr>
                <w:rFonts w:hint="eastAsia" w:ascii="宋体" w:hAnsi="宋体" w:eastAsia="宋体" w:cs="宋体"/>
                <w:sz w:val="24"/>
                <w:szCs w:val="24"/>
                <w:lang w:eastAsia="zh-CN"/>
              </w:rPr>
              <w:t>女性，年龄50周岁及以下，卫生意识强，吃苦耐劳，工作主动，责任心强；能根据要求完成岗位工作。</w:t>
            </w:r>
          </w:p>
          <w:p w14:paraId="36818418">
            <w:pPr>
              <w:rPr>
                <w:rFonts w:ascii="宋体" w:hAnsi="宋体" w:eastAsia="宋体" w:cs="宋体"/>
                <w:sz w:val="24"/>
                <w:szCs w:val="24"/>
              </w:rPr>
            </w:pPr>
            <w:r>
              <w:rPr>
                <w:rFonts w:hint="eastAsia" w:ascii="宋体" w:hAnsi="宋体" w:eastAsia="宋体" w:cs="宋体"/>
                <w:sz w:val="24"/>
                <w:szCs w:val="24"/>
              </w:rPr>
              <w:t>派驻地点：院部。</w:t>
            </w:r>
          </w:p>
        </w:tc>
        <w:tc>
          <w:tcPr>
            <w:tcW w:w="2958" w:type="dxa"/>
            <w:noWrap/>
            <w:vAlign w:val="center"/>
          </w:tcPr>
          <w:p w14:paraId="4981E2F5">
            <w:pPr>
              <w:jc w:val="center"/>
              <w:rPr>
                <w:rFonts w:ascii="宋体" w:hAnsi="宋体" w:eastAsia="宋体" w:cs="宋体"/>
                <w:b/>
                <w:bCs/>
                <w:sz w:val="24"/>
                <w:szCs w:val="24"/>
                <w:lang w:eastAsia="zh-CN"/>
              </w:rPr>
            </w:pPr>
            <w:r>
              <w:rPr>
                <w:rFonts w:hint="eastAsia" w:ascii="宋体" w:hAnsi="宋体" w:eastAsia="宋体" w:cs="宋体"/>
                <w:b/>
                <w:bCs/>
                <w:sz w:val="24"/>
                <w:szCs w:val="24"/>
                <w:lang w:eastAsia="zh-CN"/>
              </w:rPr>
              <w:t>需持有具备体检资质的医院颁发的健康证或中标单位（或分包人）需提供承诺函承诺合同签订一个月内提供健康证（提供承诺函）</w:t>
            </w:r>
          </w:p>
        </w:tc>
        <w:tc>
          <w:tcPr>
            <w:tcW w:w="927" w:type="dxa"/>
            <w:noWrap/>
            <w:vAlign w:val="center"/>
          </w:tcPr>
          <w:p w14:paraId="4C55AA4F">
            <w:pPr>
              <w:jc w:val="center"/>
              <w:rPr>
                <w:rFonts w:ascii="宋体" w:hAnsi="宋体" w:eastAsia="宋体" w:cs="宋体"/>
                <w:b/>
                <w:bCs/>
                <w:sz w:val="24"/>
                <w:szCs w:val="24"/>
              </w:rPr>
            </w:pPr>
            <w:r>
              <w:rPr>
                <w:rFonts w:hint="eastAsia" w:ascii="宋体" w:hAnsi="宋体" w:eastAsia="宋体" w:cs="宋体"/>
                <w:sz w:val="24"/>
                <w:szCs w:val="24"/>
              </w:rPr>
              <w:t>7</w:t>
            </w:r>
          </w:p>
        </w:tc>
      </w:tr>
      <w:tr w14:paraId="06C04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38" w:type="dxa"/>
            <w:noWrap/>
            <w:vAlign w:val="center"/>
          </w:tcPr>
          <w:p w14:paraId="72E11EA0">
            <w:pPr>
              <w:jc w:val="center"/>
              <w:rPr>
                <w:rFonts w:ascii="宋体" w:hAnsi="宋体" w:eastAsia="宋体" w:cs="宋体"/>
                <w:b/>
                <w:bCs/>
                <w:sz w:val="24"/>
                <w:szCs w:val="24"/>
              </w:rPr>
            </w:pPr>
            <w:r>
              <w:rPr>
                <w:rFonts w:hint="eastAsia" w:ascii="宋体" w:hAnsi="宋体" w:eastAsia="宋体" w:cs="宋体"/>
                <w:sz w:val="24"/>
                <w:szCs w:val="24"/>
              </w:rPr>
              <w:t>工程主管</w:t>
            </w:r>
          </w:p>
        </w:tc>
        <w:tc>
          <w:tcPr>
            <w:tcW w:w="4249" w:type="dxa"/>
            <w:noWrap/>
            <w:vAlign w:val="center"/>
          </w:tcPr>
          <w:p w14:paraId="34E48B43">
            <w:pPr>
              <w:rPr>
                <w:rFonts w:ascii="宋体" w:hAnsi="宋体" w:eastAsia="宋体" w:cs="宋体"/>
                <w:sz w:val="24"/>
                <w:szCs w:val="24"/>
                <w:lang w:eastAsia="zh-CN"/>
              </w:rPr>
            </w:pPr>
            <w:r>
              <w:rPr>
                <w:rFonts w:hint="eastAsia" w:ascii="宋体" w:hAnsi="宋体" w:eastAsia="宋体" w:cs="宋体"/>
                <w:sz w:val="24"/>
                <w:szCs w:val="24"/>
                <w:lang w:eastAsia="zh-CN"/>
              </w:rPr>
              <w:t>男性，年龄45周岁及以下，掌握变配电、给排水、设备维保及中央空调故障判断等方面的知识，熟悉大楼内部运行系统，具有较强的实际操作能力，熟悉内部运行系统。具备基础医疗救助知识，能及时应对各种突发状况。为应对人员紧缺、临时调配的任务，可能会临时抽调至消控岗位，需熟悉消防设施系统的基本原理、功能，掌握操作技术。</w:t>
            </w:r>
          </w:p>
          <w:p w14:paraId="044A6A8F">
            <w:pPr>
              <w:rPr>
                <w:rFonts w:ascii="宋体" w:hAnsi="宋体" w:eastAsia="宋体" w:cs="宋体"/>
                <w:sz w:val="24"/>
                <w:szCs w:val="24"/>
              </w:rPr>
            </w:pPr>
            <w:r>
              <w:rPr>
                <w:rFonts w:hint="eastAsia" w:ascii="宋体" w:hAnsi="宋体" w:eastAsia="宋体" w:cs="宋体"/>
                <w:sz w:val="24"/>
                <w:szCs w:val="24"/>
              </w:rPr>
              <w:t>派驻地点：院部。</w:t>
            </w:r>
          </w:p>
        </w:tc>
        <w:tc>
          <w:tcPr>
            <w:tcW w:w="2958" w:type="dxa"/>
            <w:noWrap/>
            <w:vAlign w:val="center"/>
          </w:tcPr>
          <w:p w14:paraId="7075178D">
            <w:pPr>
              <w:jc w:val="center"/>
              <w:rPr>
                <w:rFonts w:ascii="宋体" w:hAnsi="宋体" w:eastAsia="宋体" w:cs="宋体"/>
                <w:b/>
                <w:bCs/>
                <w:sz w:val="24"/>
                <w:szCs w:val="24"/>
                <w:lang w:eastAsia="zh-CN"/>
              </w:rPr>
            </w:pPr>
            <w:r>
              <w:rPr>
                <w:rFonts w:hint="eastAsia" w:ascii="宋体" w:hAnsi="宋体" w:eastAsia="宋体" w:cs="宋体"/>
                <w:b/>
                <w:bCs/>
                <w:sz w:val="24"/>
                <w:szCs w:val="24"/>
                <w:lang w:eastAsia="zh-CN"/>
              </w:rPr>
              <w:t>需同时持有应急管理厅颁发特种作业操作证（准操项目：低压电工作业）和特种作业操作证（准操项目：高压电工作业）</w:t>
            </w:r>
          </w:p>
        </w:tc>
        <w:tc>
          <w:tcPr>
            <w:tcW w:w="927" w:type="dxa"/>
            <w:noWrap/>
            <w:vAlign w:val="center"/>
          </w:tcPr>
          <w:p w14:paraId="300FA3C2">
            <w:pPr>
              <w:jc w:val="center"/>
              <w:rPr>
                <w:rFonts w:ascii="宋体" w:hAnsi="宋体" w:eastAsia="宋体" w:cs="宋体"/>
                <w:b/>
                <w:bCs/>
                <w:sz w:val="24"/>
                <w:szCs w:val="24"/>
              </w:rPr>
            </w:pPr>
            <w:r>
              <w:rPr>
                <w:rFonts w:hint="eastAsia" w:ascii="宋体" w:hAnsi="宋体" w:eastAsia="宋体" w:cs="宋体"/>
                <w:sz w:val="24"/>
                <w:szCs w:val="24"/>
              </w:rPr>
              <w:t>1</w:t>
            </w:r>
          </w:p>
        </w:tc>
      </w:tr>
      <w:tr w14:paraId="47A4A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38" w:type="dxa"/>
            <w:noWrap/>
            <w:vAlign w:val="center"/>
          </w:tcPr>
          <w:p w14:paraId="5E83708D">
            <w:pPr>
              <w:jc w:val="center"/>
              <w:rPr>
                <w:rFonts w:ascii="宋体" w:hAnsi="宋体" w:eastAsia="宋体" w:cs="宋体"/>
                <w:b/>
                <w:bCs/>
                <w:sz w:val="24"/>
                <w:szCs w:val="24"/>
              </w:rPr>
            </w:pPr>
            <w:r>
              <w:rPr>
                <w:rFonts w:hint="eastAsia" w:ascii="宋体" w:hAnsi="宋体" w:eastAsia="宋体" w:cs="宋体"/>
                <w:sz w:val="24"/>
                <w:szCs w:val="24"/>
              </w:rPr>
              <w:t>维保员</w:t>
            </w:r>
          </w:p>
        </w:tc>
        <w:tc>
          <w:tcPr>
            <w:tcW w:w="4249" w:type="dxa"/>
            <w:noWrap/>
            <w:vAlign w:val="center"/>
          </w:tcPr>
          <w:p w14:paraId="78B77055">
            <w:pPr>
              <w:rPr>
                <w:rFonts w:ascii="宋体" w:hAnsi="宋体" w:eastAsia="宋体" w:cs="宋体"/>
                <w:sz w:val="24"/>
                <w:szCs w:val="24"/>
                <w:lang w:eastAsia="zh-CN"/>
              </w:rPr>
            </w:pPr>
            <w:r>
              <w:rPr>
                <w:rFonts w:hint="eastAsia" w:ascii="宋体" w:hAnsi="宋体" w:eastAsia="宋体" w:cs="宋体"/>
                <w:sz w:val="24"/>
                <w:szCs w:val="24"/>
                <w:lang w:eastAsia="zh-CN"/>
              </w:rPr>
              <w:t>男性，年龄55周岁及以下，具有较强的实际操作能力，熟悉内部运行系统。</w:t>
            </w:r>
          </w:p>
          <w:p w14:paraId="6AE7EFFB">
            <w:pPr>
              <w:rPr>
                <w:rFonts w:ascii="宋体" w:hAnsi="宋体" w:eastAsia="宋体" w:cs="宋体"/>
                <w:sz w:val="24"/>
                <w:szCs w:val="24"/>
              </w:rPr>
            </w:pPr>
            <w:r>
              <w:rPr>
                <w:rFonts w:hint="eastAsia" w:ascii="宋体" w:hAnsi="宋体" w:eastAsia="宋体" w:cs="宋体"/>
                <w:sz w:val="24"/>
                <w:szCs w:val="24"/>
              </w:rPr>
              <w:t>派驻地点：院部。</w:t>
            </w:r>
          </w:p>
        </w:tc>
        <w:tc>
          <w:tcPr>
            <w:tcW w:w="2958" w:type="dxa"/>
            <w:noWrap/>
            <w:vAlign w:val="center"/>
          </w:tcPr>
          <w:p w14:paraId="6B0A80EA">
            <w:pPr>
              <w:jc w:val="center"/>
              <w:rPr>
                <w:rFonts w:ascii="宋体" w:hAnsi="宋体" w:eastAsia="宋体" w:cs="宋体"/>
                <w:b/>
                <w:bCs/>
                <w:sz w:val="24"/>
                <w:szCs w:val="24"/>
                <w:lang w:eastAsia="zh-CN"/>
              </w:rPr>
            </w:pPr>
            <w:r>
              <w:rPr>
                <w:rFonts w:hint="eastAsia" w:ascii="宋体" w:hAnsi="宋体" w:eastAsia="宋体" w:cs="宋体"/>
                <w:b/>
                <w:bCs/>
                <w:sz w:val="24"/>
                <w:szCs w:val="24"/>
                <w:lang w:eastAsia="zh-CN"/>
              </w:rPr>
              <w:t>需持有应急管理厅颁发特种作业操作证（准操项目：低压电工作业）或特种作业操作证（准操项目：高压电工作业）</w:t>
            </w:r>
          </w:p>
        </w:tc>
        <w:tc>
          <w:tcPr>
            <w:tcW w:w="927" w:type="dxa"/>
            <w:noWrap/>
            <w:vAlign w:val="center"/>
          </w:tcPr>
          <w:p w14:paraId="160B115C">
            <w:pPr>
              <w:jc w:val="center"/>
              <w:rPr>
                <w:rFonts w:ascii="宋体" w:hAnsi="宋体" w:eastAsia="宋体" w:cs="宋体"/>
                <w:b/>
                <w:bCs/>
                <w:sz w:val="24"/>
                <w:szCs w:val="24"/>
              </w:rPr>
            </w:pPr>
            <w:r>
              <w:rPr>
                <w:rFonts w:hint="eastAsia" w:ascii="宋体" w:hAnsi="宋体" w:eastAsia="宋体" w:cs="宋体"/>
                <w:sz w:val="24"/>
                <w:szCs w:val="24"/>
              </w:rPr>
              <w:t>1</w:t>
            </w:r>
          </w:p>
        </w:tc>
      </w:tr>
      <w:tr w14:paraId="45886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38" w:type="dxa"/>
            <w:noWrap/>
            <w:vAlign w:val="center"/>
          </w:tcPr>
          <w:p w14:paraId="72AB9CB8">
            <w:pPr>
              <w:jc w:val="center"/>
              <w:rPr>
                <w:rFonts w:ascii="宋体" w:hAnsi="宋体" w:eastAsia="宋体" w:cs="宋体"/>
                <w:b/>
                <w:bCs/>
                <w:sz w:val="24"/>
                <w:szCs w:val="24"/>
              </w:rPr>
            </w:pPr>
            <w:r>
              <w:rPr>
                <w:rFonts w:hint="eastAsia" w:ascii="宋体" w:hAnsi="宋体" w:eastAsia="宋体" w:cs="宋体"/>
                <w:sz w:val="24"/>
                <w:szCs w:val="24"/>
              </w:rPr>
              <w:t>客服主管</w:t>
            </w:r>
          </w:p>
        </w:tc>
        <w:tc>
          <w:tcPr>
            <w:tcW w:w="4249" w:type="dxa"/>
            <w:noWrap/>
            <w:vAlign w:val="center"/>
          </w:tcPr>
          <w:p w14:paraId="537012E9">
            <w:pPr>
              <w:rPr>
                <w:rFonts w:ascii="宋体" w:hAnsi="宋体" w:eastAsia="宋体" w:cs="宋体"/>
                <w:sz w:val="24"/>
                <w:szCs w:val="24"/>
                <w:lang w:eastAsia="zh-CN"/>
              </w:rPr>
            </w:pPr>
            <w:r>
              <w:rPr>
                <w:rFonts w:hint="eastAsia" w:ascii="宋体" w:hAnsi="宋体" w:eastAsia="宋体" w:cs="宋体"/>
                <w:sz w:val="24"/>
                <w:szCs w:val="24"/>
                <w:lang w:eastAsia="zh-CN"/>
              </w:rPr>
              <w:t>女性，年龄40周岁及以下，普通话标准流利，负责会务部日常工作，制定服务计划，具有一定的领导管理能力及沟通协调能力。</w:t>
            </w:r>
          </w:p>
          <w:p w14:paraId="72095C83">
            <w:pPr>
              <w:rPr>
                <w:rFonts w:ascii="宋体" w:hAnsi="宋体" w:eastAsia="宋体" w:cs="宋体"/>
                <w:sz w:val="24"/>
                <w:szCs w:val="24"/>
              </w:rPr>
            </w:pPr>
            <w:r>
              <w:rPr>
                <w:rFonts w:hint="eastAsia" w:ascii="宋体" w:hAnsi="宋体" w:eastAsia="宋体" w:cs="宋体"/>
                <w:sz w:val="24"/>
                <w:szCs w:val="24"/>
              </w:rPr>
              <w:t>派驻地点：院部。</w:t>
            </w:r>
          </w:p>
        </w:tc>
        <w:tc>
          <w:tcPr>
            <w:tcW w:w="2958" w:type="dxa"/>
            <w:noWrap/>
            <w:vAlign w:val="center"/>
          </w:tcPr>
          <w:p w14:paraId="4611D8C5">
            <w:pPr>
              <w:jc w:val="center"/>
              <w:rPr>
                <w:rFonts w:ascii="宋体" w:hAnsi="宋体" w:eastAsia="宋体" w:cs="宋体"/>
                <w:bCs/>
                <w:sz w:val="24"/>
                <w:szCs w:val="24"/>
              </w:rPr>
            </w:pPr>
          </w:p>
        </w:tc>
        <w:tc>
          <w:tcPr>
            <w:tcW w:w="927" w:type="dxa"/>
            <w:noWrap/>
            <w:vAlign w:val="center"/>
          </w:tcPr>
          <w:p w14:paraId="60BA415E">
            <w:pPr>
              <w:jc w:val="center"/>
              <w:rPr>
                <w:rFonts w:ascii="宋体" w:hAnsi="宋体" w:eastAsia="宋体" w:cs="宋体"/>
                <w:b/>
                <w:bCs/>
                <w:sz w:val="24"/>
                <w:szCs w:val="24"/>
              </w:rPr>
            </w:pPr>
            <w:r>
              <w:rPr>
                <w:rFonts w:hint="eastAsia" w:ascii="宋体" w:hAnsi="宋体" w:eastAsia="宋体" w:cs="宋体"/>
                <w:sz w:val="24"/>
                <w:szCs w:val="24"/>
              </w:rPr>
              <w:t>1</w:t>
            </w:r>
          </w:p>
        </w:tc>
      </w:tr>
      <w:tr w14:paraId="7E4BA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38" w:type="dxa"/>
            <w:noWrap/>
            <w:vAlign w:val="center"/>
          </w:tcPr>
          <w:p w14:paraId="21EC29C2">
            <w:pPr>
              <w:jc w:val="center"/>
              <w:rPr>
                <w:rFonts w:ascii="宋体" w:hAnsi="宋体" w:eastAsia="宋体" w:cs="宋体"/>
                <w:b/>
                <w:bCs/>
                <w:sz w:val="24"/>
                <w:szCs w:val="24"/>
              </w:rPr>
            </w:pPr>
            <w:r>
              <w:rPr>
                <w:rFonts w:hint="eastAsia" w:ascii="宋体" w:hAnsi="宋体" w:eastAsia="宋体" w:cs="宋体"/>
                <w:sz w:val="24"/>
                <w:szCs w:val="24"/>
              </w:rPr>
              <w:t>客服人员</w:t>
            </w:r>
          </w:p>
        </w:tc>
        <w:tc>
          <w:tcPr>
            <w:tcW w:w="4249" w:type="dxa"/>
            <w:noWrap/>
            <w:vAlign w:val="center"/>
          </w:tcPr>
          <w:p w14:paraId="7841D3CB">
            <w:pPr>
              <w:rPr>
                <w:rFonts w:ascii="宋体" w:hAnsi="宋体" w:eastAsia="宋体" w:cs="宋体"/>
                <w:sz w:val="24"/>
                <w:szCs w:val="24"/>
                <w:lang w:eastAsia="zh-CN"/>
              </w:rPr>
            </w:pPr>
            <w:r>
              <w:rPr>
                <w:rFonts w:hint="eastAsia" w:ascii="宋体" w:hAnsi="宋体" w:eastAsia="宋体" w:cs="宋体"/>
                <w:sz w:val="24"/>
                <w:szCs w:val="24"/>
                <w:lang w:eastAsia="zh-CN"/>
              </w:rPr>
              <w:t>女性，年龄40周岁及以下，五官端正，熟悉机关各类会务等服务流程和规格，具有较高业务素质。</w:t>
            </w:r>
          </w:p>
          <w:p w14:paraId="02BE2199">
            <w:pPr>
              <w:rPr>
                <w:rFonts w:ascii="宋体" w:hAnsi="宋体" w:eastAsia="宋体" w:cs="宋体"/>
                <w:bCs/>
                <w:sz w:val="24"/>
                <w:szCs w:val="24"/>
              </w:rPr>
            </w:pPr>
            <w:r>
              <w:rPr>
                <w:rFonts w:hint="eastAsia" w:ascii="宋体" w:hAnsi="宋体" w:eastAsia="宋体" w:cs="宋体"/>
                <w:sz w:val="24"/>
                <w:szCs w:val="24"/>
              </w:rPr>
              <w:t>派驻地点：院部。</w:t>
            </w:r>
          </w:p>
        </w:tc>
        <w:tc>
          <w:tcPr>
            <w:tcW w:w="2958" w:type="dxa"/>
            <w:noWrap/>
            <w:vAlign w:val="center"/>
          </w:tcPr>
          <w:p w14:paraId="77B99273">
            <w:pPr>
              <w:jc w:val="center"/>
              <w:rPr>
                <w:rFonts w:ascii="宋体" w:hAnsi="宋体" w:eastAsia="宋体" w:cs="宋体"/>
                <w:bCs/>
                <w:sz w:val="24"/>
                <w:szCs w:val="24"/>
              </w:rPr>
            </w:pPr>
          </w:p>
        </w:tc>
        <w:tc>
          <w:tcPr>
            <w:tcW w:w="927" w:type="dxa"/>
            <w:noWrap/>
            <w:vAlign w:val="center"/>
          </w:tcPr>
          <w:p w14:paraId="777BBE6C">
            <w:pPr>
              <w:jc w:val="center"/>
              <w:rPr>
                <w:rFonts w:ascii="宋体" w:hAnsi="宋体" w:eastAsia="宋体" w:cs="宋体"/>
                <w:b/>
                <w:bCs/>
                <w:sz w:val="24"/>
                <w:szCs w:val="24"/>
              </w:rPr>
            </w:pPr>
            <w:r>
              <w:rPr>
                <w:rFonts w:hint="eastAsia" w:ascii="宋体" w:hAnsi="宋体" w:eastAsia="宋体" w:cs="宋体"/>
                <w:sz w:val="24"/>
                <w:szCs w:val="24"/>
              </w:rPr>
              <w:t>1</w:t>
            </w:r>
          </w:p>
        </w:tc>
      </w:tr>
      <w:tr w14:paraId="46CA6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38" w:type="dxa"/>
            <w:noWrap/>
            <w:vAlign w:val="center"/>
          </w:tcPr>
          <w:p w14:paraId="2A899D61">
            <w:pPr>
              <w:jc w:val="center"/>
              <w:rPr>
                <w:rFonts w:ascii="宋体" w:hAnsi="宋体" w:eastAsia="宋体" w:cs="宋体"/>
                <w:b/>
                <w:bCs/>
                <w:sz w:val="24"/>
                <w:szCs w:val="24"/>
              </w:rPr>
            </w:pPr>
            <w:r>
              <w:rPr>
                <w:rFonts w:hint="eastAsia" w:ascii="宋体" w:hAnsi="宋体" w:eastAsia="宋体" w:cs="宋体"/>
                <w:b/>
                <w:bCs/>
                <w:sz w:val="24"/>
                <w:szCs w:val="24"/>
              </w:rPr>
              <w:t>合计</w:t>
            </w:r>
          </w:p>
        </w:tc>
        <w:tc>
          <w:tcPr>
            <w:tcW w:w="4249" w:type="dxa"/>
            <w:noWrap/>
            <w:vAlign w:val="center"/>
          </w:tcPr>
          <w:p w14:paraId="3AE2CAD0">
            <w:pPr>
              <w:jc w:val="center"/>
              <w:rPr>
                <w:rFonts w:ascii="宋体" w:hAnsi="宋体" w:eastAsia="宋体" w:cs="宋体"/>
                <w:b/>
                <w:bCs/>
                <w:sz w:val="24"/>
                <w:szCs w:val="24"/>
              </w:rPr>
            </w:pPr>
          </w:p>
        </w:tc>
        <w:tc>
          <w:tcPr>
            <w:tcW w:w="2958" w:type="dxa"/>
            <w:noWrap/>
            <w:vAlign w:val="center"/>
          </w:tcPr>
          <w:p w14:paraId="390A28F9">
            <w:pPr>
              <w:jc w:val="center"/>
              <w:rPr>
                <w:rFonts w:ascii="宋体" w:hAnsi="宋体" w:eastAsia="宋体" w:cs="宋体"/>
                <w:b/>
                <w:bCs/>
                <w:sz w:val="24"/>
                <w:szCs w:val="24"/>
              </w:rPr>
            </w:pPr>
          </w:p>
        </w:tc>
        <w:tc>
          <w:tcPr>
            <w:tcW w:w="927" w:type="dxa"/>
            <w:noWrap/>
            <w:vAlign w:val="center"/>
          </w:tcPr>
          <w:p w14:paraId="3528346D">
            <w:pPr>
              <w:jc w:val="center"/>
              <w:rPr>
                <w:rFonts w:ascii="宋体" w:hAnsi="宋体" w:eastAsia="宋体" w:cs="宋体"/>
                <w:b/>
                <w:bCs/>
                <w:sz w:val="24"/>
                <w:szCs w:val="24"/>
              </w:rPr>
            </w:pPr>
            <w:r>
              <w:rPr>
                <w:rFonts w:hint="eastAsia" w:ascii="宋体" w:hAnsi="宋体" w:eastAsia="宋体" w:cs="宋体"/>
                <w:b/>
                <w:bCs/>
                <w:sz w:val="24"/>
                <w:szCs w:val="24"/>
              </w:rPr>
              <w:t>71</w:t>
            </w:r>
          </w:p>
        </w:tc>
      </w:tr>
    </w:tbl>
    <w:p w14:paraId="066857C1">
      <w:pPr>
        <w:spacing w:after="0" w:line="500" w:lineRule="exact"/>
        <w:ind w:firstLine="482" w:firstLineChars="200"/>
        <w:rPr>
          <w:rFonts w:ascii="宋体" w:hAnsi="宋体" w:eastAsia="宋体" w:cs="宋体"/>
          <w:b/>
          <w:bCs/>
          <w:sz w:val="24"/>
          <w:szCs w:val="24"/>
          <w:lang w:eastAsia="zh-CN"/>
        </w:rPr>
      </w:pPr>
      <w:r>
        <w:rPr>
          <w:rFonts w:hint="eastAsia" w:ascii="宋体" w:hAnsi="宋体" w:eastAsia="宋体" w:cs="宋体"/>
          <w:b/>
          <w:bCs/>
          <w:sz w:val="24"/>
          <w:szCs w:val="24"/>
          <w:lang w:eastAsia="zh-CN"/>
        </w:rPr>
        <w:t>注：拟投人员共计71人(岗)，为最低人员岗位要求，需满足以上人数要求和年龄及性别要求，否则为非实质性响应，按无效标处理。</w:t>
      </w:r>
    </w:p>
    <w:p w14:paraId="2AD76084">
      <w:pPr>
        <w:spacing w:after="0" w:line="500" w:lineRule="exact"/>
        <w:rPr>
          <w:rFonts w:ascii="宋体" w:hAnsi="宋体" w:eastAsia="宋体" w:cs="宋体"/>
          <w:sz w:val="24"/>
          <w:szCs w:val="24"/>
          <w:lang w:eastAsia="zh-CN"/>
        </w:rPr>
      </w:pPr>
      <w:r>
        <w:rPr>
          <w:rFonts w:hint="eastAsia" w:ascii="宋体" w:hAnsi="宋体" w:eastAsia="宋体" w:cs="宋体"/>
          <w:b/>
          <w:sz w:val="24"/>
          <w:szCs w:val="24"/>
          <w:lang w:eastAsia="zh-CN"/>
        </w:rPr>
        <w:t>五、其他相关要求</w:t>
      </w:r>
    </w:p>
    <w:p w14:paraId="26DDC72F">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highlight w:val="none"/>
          <w:lang w:eastAsia="zh-CN"/>
        </w:rPr>
        <w:t>1、进驻采购方的物业</w:t>
      </w:r>
      <w:r>
        <w:rPr>
          <w:rFonts w:hint="eastAsia" w:ascii="宋体" w:hAnsi="宋体" w:eastAsia="宋体" w:cs="宋体"/>
          <w:sz w:val="24"/>
          <w:szCs w:val="24"/>
          <w:lang w:eastAsia="zh-CN"/>
        </w:rPr>
        <w:t>公司人员，要求统一着装，干净、整洁，应根据不同的</w:t>
      </w:r>
      <w:r>
        <w:rPr>
          <w:rFonts w:hint="eastAsia" w:ascii="宋体" w:hAnsi="宋体" w:eastAsia="宋体" w:cs="宋体"/>
          <w:spacing w:val="-6"/>
          <w:sz w:val="24"/>
          <w:szCs w:val="24"/>
          <w:lang w:eastAsia="zh-CN"/>
        </w:rPr>
        <w:t>工种配发工服和工号牌，仪容仪表要符合规定标准，讲究礼仪、仪表，态度热情，</w:t>
      </w:r>
      <w:r>
        <w:rPr>
          <w:rFonts w:hint="eastAsia" w:ascii="宋体" w:hAnsi="宋体" w:eastAsia="宋体" w:cs="宋体"/>
          <w:sz w:val="24"/>
          <w:szCs w:val="24"/>
          <w:lang w:eastAsia="zh-CN"/>
        </w:rPr>
        <w:t>服务到位，发型要统一；</w:t>
      </w:r>
    </w:p>
    <w:p w14:paraId="02DE1109">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在进驻前应向采购方提供所有工作人员的本人身份证供查验，并将复印件备案。</w:t>
      </w:r>
    </w:p>
    <w:p w14:paraId="35B18C98">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采购方在日常监督和管理中若发现中标单位员工不满足人员配备要求时，则由采购单位提出整改意见，中标单位实施整改（人员配备要求见招标文件）。三个月内整改不到位的，采购方有权解除合同。</w:t>
      </w:r>
    </w:p>
    <w:p w14:paraId="7EFF38E0">
      <w:pPr>
        <w:pStyle w:val="19"/>
        <w:kinsoku w:val="0"/>
        <w:topLinePunct/>
        <w:spacing w:after="0" w:line="500" w:lineRule="exact"/>
        <w:ind w:firstLine="480" w:firstLineChars="200"/>
        <w:rPr>
          <w:rFonts w:ascii="宋体" w:hAnsi="宋体" w:eastAsia="宋体" w:cs="宋体"/>
          <w:spacing w:val="-6"/>
          <w:sz w:val="24"/>
          <w:szCs w:val="24"/>
          <w:lang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男员工不准留胡须、蓄长发；女员工不准浓妆艳抹或佩带过份的饰物，头</w:t>
      </w:r>
      <w:r>
        <w:rPr>
          <w:rFonts w:hint="eastAsia" w:ascii="宋体" w:hAnsi="宋体" w:eastAsia="宋体" w:cs="宋体"/>
          <w:spacing w:val="-6"/>
          <w:sz w:val="24"/>
          <w:szCs w:val="24"/>
          <w:lang w:eastAsia="zh-CN"/>
        </w:rPr>
        <w:t>发染色不能过艳。所有员工白天工作时间穿着得体，不能穿着背心或畅胸露怀工作；</w:t>
      </w:r>
    </w:p>
    <w:p w14:paraId="0FFF8AEB">
      <w:pPr>
        <w:pStyle w:val="19"/>
        <w:kinsoku w:val="0"/>
        <w:topLinePunct/>
        <w:spacing w:after="0" w:line="500" w:lineRule="exact"/>
        <w:ind w:firstLine="468" w:firstLineChars="200"/>
        <w:rPr>
          <w:rFonts w:ascii="宋体" w:hAnsi="宋体" w:eastAsia="宋体" w:cs="宋体"/>
          <w:sz w:val="24"/>
          <w:szCs w:val="24"/>
          <w:lang w:eastAsia="zh-CN"/>
        </w:rPr>
      </w:pPr>
      <w:r>
        <w:rPr>
          <w:rFonts w:hint="eastAsia" w:ascii="宋体" w:hAnsi="宋体" w:eastAsia="宋体" w:cs="宋体"/>
          <w:spacing w:val="-3"/>
          <w:sz w:val="24"/>
          <w:szCs w:val="24"/>
          <w:lang w:val="en-US" w:eastAsia="zh-CN"/>
        </w:rPr>
        <w:t>5、</w:t>
      </w:r>
      <w:r>
        <w:rPr>
          <w:rFonts w:hint="eastAsia" w:ascii="宋体" w:hAnsi="宋体" w:eastAsia="宋体" w:cs="宋体"/>
          <w:spacing w:val="-3"/>
          <w:sz w:val="24"/>
          <w:szCs w:val="24"/>
          <w:lang w:eastAsia="zh-CN"/>
        </w:rPr>
        <w:t>不准带朋友或亲戚进入工作场所，不准在采购方办公区域内抽烟或吃零食、</w:t>
      </w:r>
      <w:r>
        <w:rPr>
          <w:rFonts w:hint="eastAsia" w:ascii="宋体" w:hAnsi="宋体" w:eastAsia="宋体" w:cs="宋体"/>
          <w:sz w:val="24"/>
          <w:szCs w:val="24"/>
          <w:lang w:eastAsia="zh-CN"/>
        </w:rPr>
        <w:t>闲谈等，工作中使用语言要文明，举止要大方；</w:t>
      </w:r>
    </w:p>
    <w:p w14:paraId="69228751">
      <w:pPr>
        <w:pStyle w:val="19"/>
        <w:kinsoku w:val="0"/>
        <w:topLinePunct/>
        <w:spacing w:after="0" w:line="500" w:lineRule="exac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在采购方临时开展的大型会议、接待等公务活动时，如上述岗位原配置的</w:t>
      </w:r>
      <w:r>
        <w:rPr>
          <w:rFonts w:hint="eastAsia" w:ascii="宋体" w:hAnsi="宋体" w:eastAsia="宋体" w:cs="宋体"/>
          <w:spacing w:val="-3"/>
          <w:sz w:val="24"/>
          <w:szCs w:val="24"/>
          <w:lang w:eastAsia="zh-CN"/>
        </w:rPr>
        <w:t>人数不能满足需要，物业公司应随时从其公司内抽调具备相应服务能力和素质的</w:t>
      </w:r>
      <w:r>
        <w:rPr>
          <w:rFonts w:hint="eastAsia" w:ascii="宋体" w:hAnsi="宋体" w:eastAsia="宋体" w:cs="宋体"/>
          <w:sz w:val="24"/>
          <w:szCs w:val="24"/>
          <w:lang w:eastAsia="zh-CN"/>
        </w:rPr>
        <w:t>人员加强力量，以保证正常业务的开展。</w:t>
      </w:r>
    </w:p>
    <w:p w14:paraId="1C593F71">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中标单位必须承诺中标后上述人员按照国家及太仓市的有关规定支付工资和交纳正常的社会保险等。</w:t>
      </w:r>
    </w:p>
    <w:p w14:paraId="538CCBF7">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 xml:space="preserve">其他说明 </w:t>
      </w:r>
    </w:p>
    <w:p w14:paraId="1CBD0BBE">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（1)接受采购方管理部门对物业管理日常工作的监督和管理。</w:t>
      </w:r>
    </w:p>
    <w:p w14:paraId="3B176F31">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pacing w:val="-3"/>
          <w:sz w:val="24"/>
          <w:szCs w:val="24"/>
          <w:lang w:eastAsia="zh-CN"/>
        </w:rPr>
        <w:t>2)制定完善的各类突发事故应急预案（包括水、火灾、电、各类设备、异常天气、刑事案</w:t>
      </w:r>
      <w:r>
        <w:rPr>
          <w:rFonts w:hint="eastAsia" w:ascii="宋体" w:hAnsi="宋体" w:eastAsia="宋体" w:cs="宋体"/>
          <w:sz w:val="24"/>
          <w:szCs w:val="24"/>
          <w:lang w:eastAsia="zh-CN"/>
        </w:rPr>
        <w:t>件、食品安全等突发性事件）。</w:t>
      </w:r>
    </w:p>
    <w:p w14:paraId="0FCED4D5">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pacing w:val="-3"/>
          <w:sz w:val="24"/>
          <w:szCs w:val="24"/>
          <w:lang w:eastAsia="zh-CN"/>
        </w:rPr>
        <w:t>3)制定物业相关人员培训计划并实施培训方案（包括入职培训、岗前培训、在职培训等内容），每年至少进行一次消防安全培训。</w:t>
      </w:r>
    </w:p>
    <w:p w14:paraId="01869179">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pacing w:val="-3"/>
          <w:sz w:val="24"/>
          <w:szCs w:val="24"/>
          <w:lang w:eastAsia="zh-CN"/>
        </w:rPr>
        <w:t>4)因大楼的特殊性质，中标单位应有做好保密工作的相关经验及相应的管理制度，并有责任在提供服务时履行保密义务，在签订合同前，中标单位应与采购方及所</w:t>
      </w:r>
      <w:r>
        <w:rPr>
          <w:rFonts w:hint="eastAsia" w:ascii="宋体" w:hAnsi="宋体" w:eastAsia="宋体" w:cs="宋体"/>
          <w:sz w:val="24"/>
          <w:szCs w:val="24"/>
          <w:lang w:eastAsia="zh-CN"/>
        </w:rPr>
        <w:t xml:space="preserve">有物业服务人员签订保密协议，相关协议应提交采购方备份。 </w:t>
      </w:r>
    </w:p>
    <w:p w14:paraId="31BE5911">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（5）中标单位更换管理人员应提前告知采购方。</w:t>
      </w:r>
    </w:p>
    <w:p w14:paraId="135D08CB">
      <w:pPr>
        <w:pStyle w:val="19"/>
        <w:kinsoku w:val="0"/>
        <w:topLinePunct/>
        <w:spacing w:after="0" w:line="500" w:lineRule="exact"/>
        <w:ind w:firstLine="456" w:firstLineChars="200"/>
        <w:rPr>
          <w:rFonts w:ascii="宋体" w:hAnsi="宋体" w:eastAsia="宋体" w:cs="宋体"/>
          <w:spacing w:val="-6"/>
          <w:sz w:val="24"/>
          <w:szCs w:val="24"/>
          <w:lang w:eastAsia="zh-CN"/>
        </w:rPr>
      </w:pPr>
      <w:r>
        <w:rPr>
          <w:rFonts w:hint="eastAsia" w:ascii="宋体" w:hAnsi="宋体" w:eastAsia="宋体" w:cs="宋体"/>
          <w:spacing w:val="-6"/>
          <w:sz w:val="24"/>
          <w:szCs w:val="24"/>
          <w:lang w:val="en-US" w:eastAsia="zh-CN"/>
        </w:rPr>
        <w:t>9、</w:t>
      </w:r>
      <w:r>
        <w:rPr>
          <w:rFonts w:hint="eastAsia" w:ascii="宋体" w:hAnsi="宋体" w:eastAsia="宋体" w:cs="宋体"/>
          <w:spacing w:val="-6"/>
          <w:sz w:val="24"/>
          <w:szCs w:val="24"/>
          <w:lang w:eastAsia="zh-CN"/>
        </w:rPr>
        <w:t>物业公司须承诺配备吸尘器2台、手推式洗地机1台、高速抛光机1台、对讲机4个。需提供设备清单，内容包含：设备名称、设备型号、设备数量，提供设备照片以及提供设备发票复印件；承诺提供设备的，需承诺在中标合同签定前设备必须到位，提供承诺函并加盖投标单位公章。</w:t>
      </w:r>
    </w:p>
    <w:p w14:paraId="6D0ACA17">
      <w:pPr>
        <w:pStyle w:val="199"/>
        <w:spacing w:line="480" w:lineRule="exact"/>
        <w:rPr>
          <w:rFonts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六、商务要求：</w:t>
      </w:r>
    </w:p>
    <w:p w14:paraId="027762C2">
      <w:pPr>
        <w:pStyle w:val="199"/>
        <w:spacing w:line="480" w:lineRule="exact"/>
        <w:ind w:firstLine="482" w:firstLineChars="200"/>
        <w:rPr>
          <w:rFonts w:asciiTheme="minorEastAsia" w:hAnsiTheme="minorEastAsia" w:eastAsiaTheme="minorEastAsia"/>
          <w:b/>
          <w:bCs/>
          <w:sz w:val="24"/>
          <w:szCs w:val="24"/>
          <w:lang w:eastAsia="zh-CN"/>
        </w:rPr>
      </w:pPr>
      <w:r>
        <w:rPr>
          <w:rFonts w:hint="eastAsia" w:cs="宋体" w:asciiTheme="minorEastAsia" w:hAnsiTheme="minorEastAsia" w:eastAsiaTheme="minorEastAsia"/>
          <w:b/>
          <w:bCs/>
          <w:sz w:val="24"/>
          <w:szCs w:val="24"/>
          <w:lang w:eastAsia="zh-CN"/>
        </w:rPr>
        <w:t>（一）实施期限：</w:t>
      </w:r>
    </w:p>
    <w:p w14:paraId="09FD0FEB">
      <w:pPr>
        <w:pStyle w:val="199"/>
        <w:spacing w:line="480" w:lineRule="exact"/>
        <w:ind w:firstLine="480" w:firstLineChars="200"/>
        <w:rPr>
          <w:rFonts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服务期限：12个月（具体起止时间根据合同确定）。</w:t>
      </w:r>
    </w:p>
    <w:p w14:paraId="7E89C3B3">
      <w:pPr>
        <w:pStyle w:val="199"/>
        <w:spacing w:line="480" w:lineRule="exact"/>
        <w:ind w:firstLine="482" w:firstLineChars="200"/>
        <w:rPr>
          <w:rFonts w:asciiTheme="minorEastAsia" w:hAnsiTheme="minorEastAsia" w:eastAsiaTheme="minorEastAsia"/>
          <w:b/>
          <w:bCs/>
          <w:sz w:val="24"/>
          <w:szCs w:val="24"/>
          <w:lang w:eastAsia="zh-CN"/>
        </w:rPr>
      </w:pPr>
      <w:r>
        <w:rPr>
          <w:rFonts w:hint="eastAsia" w:cs="宋体" w:asciiTheme="minorEastAsia" w:hAnsiTheme="minorEastAsia" w:eastAsiaTheme="minorEastAsia"/>
          <w:b/>
          <w:bCs/>
          <w:sz w:val="24"/>
          <w:szCs w:val="24"/>
          <w:lang w:eastAsia="zh-CN"/>
        </w:rPr>
        <w:t>（二）付款方式：</w:t>
      </w:r>
    </w:p>
    <w:p w14:paraId="660868B8">
      <w:pPr>
        <w:pStyle w:val="19"/>
        <w:kinsoku w:val="0"/>
        <w:topLinePunct/>
        <w:snapToGrid w:val="0"/>
        <w:spacing w:after="0" w:line="500" w:lineRule="exact"/>
        <w:ind w:firstLine="482" w:firstLineChars="200"/>
        <w:rPr>
          <w:rFonts w:ascii="宋体" w:hAnsi="宋体" w:eastAsia="宋体" w:cs="宋体"/>
          <w:sz w:val="24"/>
          <w:szCs w:val="24"/>
          <w:lang w:eastAsia="zh-CN"/>
        </w:rPr>
      </w:pPr>
      <w:r>
        <w:rPr>
          <w:rFonts w:hint="eastAsia" w:asciiTheme="minorEastAsia" w:hAnsiTheme="minorEastAsia" w:eastAsiaTheme="minorEastAsia"/>
          <w:b/>
          <w:sz w:val="24"/>
          <w:szCs w:val="24"/>
          <w:lang w:eastAsia="zh-CN"/>
        </w:rPr>
        <w:t>1</w:t>
      </w:r>
      <w:r>
        <w:rPr>
          <w:rFonts w:hint="eastAsia" w:cs="宋体" w:asciiTheme="minorEastAsia" w:hAnsiTheme="minorEastAsia" w:eastAsiaTheme="minorEastAsia"/>
          <w:b/>
          <w:sz w:val="24"/>
          <w:szCs w:val="24"/>
          <w:lang w:eastAsia="zh-CN"/>
        </w:rPr>
        <w:t>、</w:t>
      </w:r>
      <w:r>
        <w:rPr>
          <w:rFonts w:hint="eastAsia" w:ascii="宋体" w:hAnsi="宋体" w:eastAsia="宋体" w:cs="宋体"/>
          <w:b/>
          <w:sz w:val="24"/>
          <w:szCs w:val="24"/>
          <w:lang w:eastAsia="zh-CN"/>
        </w:rPr>
        <w:t>付款步骤、方式：</w:t>
      </w:r>
    </w:p>
    <w:p w14:paraId="2F74141F">
      <w:pPr>
        <w:pStyle w:val="19"/>
        <w:kinsoku w:val="0"/>
        <w:topLinePunct/>
        <w:snapToGrid w:val="0"/>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（1）合同价格计算方式：</w:t>
      </w:r>
    </w:p>
    <w:p w14:paraId="606810CA">
      <w:pPr>
        <w:pStyle w:val="19"/>
        <w:kinsoku w:val="0"/>
        <w:topLinePunct/>
        <w:snapToGrid w:val="0"/>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每月应支付的合同价款=合同金额/24个月</w:t>
      </w:r>
    </w:p>
    <w:p w14:paraId="010E4363">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合同价款结算方式：管理费用按月度支付，采购单位在每月对中标单位进行考核，并根据当月考核结果结算管理费用。采购单位在当月考核结果确认后十日内按中标单位提供的账号支付当月管理费用。期间如遇特殊情况关账暂停支付，则开账后统一合并支付。</w:t>
      </w:r>
    </w:p>
    <w:p w14:paraId="6949F287">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（3）采购单位将根据月度考核检查情况调整每月实际支付金额,实际支付总金额可能与合同价有差异。</w:t>
      </w:r>
    </w:p>
    <w:p w14:paraId="545A5CD8">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注：具体考核办法详见附件。</w:t>
      </w:r>
    </w:p>
    <w:p w14:paraId="200814DE">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（4）付款方式：银行电汇或转账。由甲方汇入乙方开户的数字人民币银行账户（付款方式如有变更，按财政部门相关要求执行）</w:t>
      </w:r>
    </w:p>
    <w:p w14:paraId="112B2458">
      <w:pPr>
        <w:pStyle w:val="19"/>
        <w:kinsoku w:val="0"/>
        <w:topLinePunct/>
        <w:spacing w:after="0" w:line="500" w:lineRule="exact"/>
        <w:ind w:firstLine="468" w:firstLineChars="200"/>
        <w:rPr>
          <w:rFonts w:ascii="宋体" w:hAnsi="宋体" w:eastAsia="宋体" w:cs="宋体"/>
          <w:sz w:val="24"/>
          <w:szCs w:val="24"/>
          <w:lang w:eastAsia="zh-CN"/>
        </w:rPr>
      </w:pPr>
      <w:r>
        <w:rPr>
          <w:rFonts w:hint="eastAsia" w:ascii="宋体" w:hAnsi="宋体" w:eastAsia="宋体" w:cs="宋体"/>
          <w:spacing w:val="-3"/>
          <w:sz w:val="24"/>
          <w:szCs w:val="24"/>
          <w:lang w:eastAsia="zh-CN"/>
        </w:rPr>
        <w:t>2.若成交公司在物业服务管理期间发生下列行为之一的，采购人可解除物业管理</w:t>
      </w:r>
      <w:r>
        <w:rPr>
          <w:rFonts w:hint="eastAsia" w:ascii="宋体" w:hAnsi="宋体" w:eastAsia="宋体" w:cs="宋体"/>
          <w:sz w:val="24"/>
          <w:szCs w:val="24"/>
          <w:lang w:eastAsia="zh-CN"/>
        </w:rPr>
        <w:t>服务合同。</w:t>
      </w:r>
    </w:p>
    <w:p w14:paraId="735B0871">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（1）将承包的物业管理服务转包他人；</w:t>
      </w:r>
    </w:p>
    <w:p w14:paraId="16C5304A">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（2）因管理不到位造成安全事故或重大损失；</w:t>
      </w:r>
    </w:p>
    <w:p w14:paraId="541D5CF0">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（3）未经采购人同意擅自更换物业管理队员，经采购人警告后未在规定时间整改；</w:t>
      </w:r>
    </w:p>
    <w:p w14:paraId="3855DC72">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（4）物业公司和队员出现违法违纪事件而影响公司继续正常有效开展工作；</w:t>
      </w:r>
    </w:p>
    <w:p w14:paraId="4EA2DFA3">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（5）无法有效开展物业管理服务的其它行为； </w:t>
      </w:r>
    </w:p>
    <w:p w14:paraId="4BA202E1">
      <w:pPr>
        <w:pStyle w:val="199"/>
        <w:spacing w:line="480" w:lineRule="exact"/>
        <w:ind w:firstLine="482" w:firstLineChars="200"/>
        <w:rPr>
          <w:rFonts w:asciiTheme="minorEastAsia" w:hAnsiTheme="minorEastAsia" w:eastAsiaTheme="minorEastAsia"/>
          <w:b/>
          <w:bCs/>
          <w:sz w:val="24"/>
          <w:szCs w:val="24"/>
          <w:lang w:eastAsia="zh-CN"/>
        </w:rPr>
      </w:pPr>
      <w:r>
        <w:rPr>
          <w:rFonts w:asciiTheme="minorEastAsia" w:hAnsiTheme="minorEastAsia" w:eastAsiaTheme="minorEastAsia"/>
          <w:b/>
          <w:bCs/>
          <w:sz w:val="24"/>
          <w:szCs w:val="24"/>
          <w:lang w:eastAsia="zh-CN"/>
        </w:rPr>
        <w:t>2</w:t>
      </w:r>
      <w:r>
        <w:rPr>
          <w:rFonts w:hint="eastAsia" w:cs="宋体" w:asciiTheme="minorEastAsia" w:hAnsiTheme="minorEastAsia" w:eastAsiaTheme="minorEastAsia"/>
          <w:b/>
          <w:bCs/>
          <w:sz w:val="24"/>
          <w:szCs w:val="24"/>
          <w:lang w:eastAsia="zh-CN"/>
        </w:rPr>
        <w:t>、考核支付要求：</w:t>
      </w:r>
    </w:p>
    <w:p w14:paraId="61EDEBB8">
      <w:pPr>
        <w:pStyle w:val="199"/>
        <w:spacing w:line="480" w:lineRule="exact"/>
        <w:ind w:firstLine="480" w:firstLineChars="200"/>
        <w:rPr>
          <w:rFonts w:asciiTheme="minorEastAsia" w:hAnsiTheme="minorEastAsia" w:eastAsiaTheme="minorEastAsia"/>
          <w:bCs/>
          <w:sz w:val="24"/>
          <w:szCs w:val="24"/>
          <w:lang w:eastAsia="zh-CN"/>
        </w:rPr>
      </w:pPr>
      <w:r>
        <w:rPr>
          <w:rFonts w:hint="eastAsia" w:asciiTheme="minorEastAsia" w:hAnsiTheme="minorEastAsia" w:eastAsiaTheme="minorEastAsia"/>
          <w:sz w:val="24"/>
          <w:szCs w:val="24"/>
          <w:lang w:eastAsia="zh-CN"/>
        </w:rPr>
        <w:t>2.1</w:t>
      </w:r>
      <w:r>
        <w:rPr>
          <w:rFonts w:hint="eastAsia" w:cs="宋体" w:asciiTheme="minorEastAsia" w:hAnsiTheme="minorEastAsia" w:eastAsiaTheme="minorEastAsia"/>
          <w:sz w:val="24"/>
          <w:szCs w:val="24"/>
          <w:lang w:eastAsia="zh-CN"/>
        </w:rPr>
        <w:t>、</w:t>
      </w:r>
      <w:r>
        <w:rPr>
          <w:rFonts w:hint="eastAsia" w:cs="宋体" w:asciiTheme="minorEastAsia" w:hAnsiTheme="minorEastAsia" w:eastAsiaTheme="minorEastAsia"/>
          <w:bCs/>
          <w:sz w:val="24"/>
          <w:szCs w:val="24"/>
          <w:lang w:eastAsia="zh-CN"/>
        </w:rPr>
        <w:t>物业管理考核采购方按照《太仓市人民法院物业管理考核办法》进行考核，考核采用定期检查与巡查相结合的方式对物业公司负责维护的场所进行考核打分。定期考核每月一次；巡查考核以随机抽查方式。按总分值100分进行考核，主要包括食堂、保安、保洁、设备管理维修、会议客服、绿化养护、物业行政管理等范围，月考核得分为90分（含）以上全额支付当月物业管理费服务费，月考核得分85分（含）到90分（不含），扣除当月应支付总物业管理费的1%，月考核得分85分（不含）以下，每下浮1分扣当月应支付总物业管理服务费的1%，扣分最多不超过当月总费用的20%。对当月存在的问题，在下月考核中未整改或整改不到位的，评分时加倍扣除相应分值</w:t>
      </w:r>
      <w:r>
        <w:rPr>
          <w:rFonts w:hint="eastAsia" w:cs="宋体" w:asciiTheme="minorEastAsia" w:hAnsiTheme="minorEastAsia" w:eastAsiaTheme="minorEastAsia"/>
          <w:bCs/>
          <w:sz w:val="24"/>
          <w:szCs w:val="24"/>
          <w:lang w:val="zh-CN" w:eastAsia="zh-CN"/>
        </w:rPr>
        <w:t>。</w:t>
      </w:r>
    </w:p>
    <w:p w14:paraId="68B49386">
      <w:pPr>
        <w:pStyle w:val="199"/>
        <w:spacing w:line="480" w:lineRule="exact"/>
        <w:ind w:firstLine="482" w:firstLineChars="200"/>
        <w:rPr>
          <w:rFonts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（三）验收标准与要求：</w:t>
      </w:r>
    </w:p>
    <w:p w14:paraId="374514FF">
      <w:pPr>
        <w:pStyle w:val="199"/>
        <w:spacing w:line="480" w:lineRule="exact"/>
        <w:ind w:firstLine="480" w:firstLineChars="200"/>
        <w:rPr>
          <w:rFonts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采购人以项目采购需求及合同相关内容为验收标准组织验收，中标方配合。</w:t>
      </w:r>
    </w:p>
    <w:p w14:paraId="3AA95A17">
      <w:pPr>
        <w:pStyle w:val="199"/>
        <w:spacing w:line="480" w:lineRule="exact"/>
        <w:ind w:firstLine="482" w:firstLineChars="200"/>
        <w:rPr>
          <w:rFonts w:asciiTheme="minorEastAsia" w:hAnsiTheme="minorEastAsia" w:eastAsiaTheme="minorEastAsia"/>
          <w:b/>
          <w:bCs/>
          <w:sz w:val="24"/>
          <w:szCs w:val="24"/>
          <w:lang w:eastAsia="zh-CN"/>
        </w:rPr>
      </w:pPr>
      <w:r>
        <w:rPr>
          <w:rFonts w:asciiTheme="minorEastAsia" w:hAnsiTheme="minorEastAsia" w:eastAsiaTheme="minorEastAsia"/>
          <w:b/>
          <w:bCs/>
          <w:sz w:val="24"/>
          <w:szCs w:val="24"/>
          <w:lang w:eastAsia="zh-CN"/>
        </w:rPr>
        <w:t>1</w:t>
      </w:r>
      <w:r>
        <w:rPr>
          <w:rFonts w:hint="eastAsia" w:cs="宋体" w:asciiTheme="minorEastAsia" w:hAnsiTheme="minorEastAsia" w:eastAsiaTheme="minorEastAsia"/>
          <w:b/>
          <w:bCs/>
          <w:sz w:val="24"/>
          <w:szCs w:val="24"/>
          <w:lang w:eastAsia="zh-CN"/>
        </w:rPr>
        <w:t>、验收条件</w:t>
      </w:r>
    </w:p>
    <w:p w14:paraId="275B0FB1">
      <w:pPr>
        <w:pStyle w:val="199"/>
        <w:spacing w:line="480" w:lineRule="exact"/>
        <w:ind w:firstLine="480" w:firstLineChars="200"/>
        <w:rPr>
          <w:rFonts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中标方按照项目采购需求及合同相关内容完成全部服务，并通过采购人每个服务周期（</w:t>
      </w:r>
      <w:r>
        <w:rPr>
          <w:rFonts w:asciiTheme="minorEastAsia" w:hAnsiTheme="minorEastAsia" w:eastAsiaTheme="minorEastAsia"/>
          <w:bCs/>
          <w:sz w:val="24"/>
          <w:szCs w:val="24"/>
          <w:lang w:eastAsia="zh-CN"/>
        </w:rPr>
        <w:t xml:space="preserve">1 </w:t>
      </w:r>
      <w:r>
        <w:rPr>
          <w:rFonts w:hint="eastAsia" w:cs="宋体" w:asciiTheme="minorEastAsia" w:hAnsiTheme="minorEastAsia" w:eastAsiaTheme="minorEastAsia"/>
          <w:bCs/>
          <w:sz w:val="24"/>
          <w:szCs w:val="24"/>
          <w:lang w:eastAsia="zh-CN"/>
        </w:rPr>
        <w:t>个月为一个服务周期）的考核。</w:t>
      </w:r>
    </w:p>
    <w:p w14:paraId="69AA01CB">
      <w:pPr>
        <w:pStyle w:val="199"/>
        <w:spacing w:line="480" w:lineRule="exact"/>
        <w:ind w:firstLine="482" w:firstLineChars="200"/>
        <w:rPr>
          <w:rFonts w:asciiTheme="minorEastAsia" w:hAnsiTheme="minorEastAsia" w:eastAsiaTheme="minorEastAsia"/>
          <w:b/>
          <w:bCs/>
          <w:sz w:val="24"/>
          <w:szCs w:val="24"/>
          <w:lang w:eastAsia="zh-CN"/>
        </w:rPr>
      </w:pPr>
      <w:r>
        <w:rPr>
          <w:rFonts w:asciiTheme="minorEastAsia" w:hAnsiTheme="minorEastAsia" w:eastAsiaTheme="minorEastAsia"/>
          <w:b/>
          <w:bCs/>
          <w:sz w:val="24"/>
          <w:szCs w:val="24"/>
          <w:lang w:eastAsia="zh-CN"/>
        </w:rPr>
        <w:t>2</w:t>
      </w:r>
      <w:r>
        <w:rPr>
          <w:rFonts w:hint="eastAsia" w:cs="宋体" w:asciiTheme="minorEastAsia" w:hAnsiTheme="minorEastAsia" w:eastAsiaTheme="minorEastAsia"/>
          <w:b/>
          <w:bCs/>
          <w:sz w:val="24"/>
          <w:szCs w:val="24"/>
          <w:lang w:eastAsia="zh-CN"/>
        </w:rPr>
        <w:t>、验收标准</w:t>
      </w:r>
    </w:p>
    <w:p w14:paraId="36301143">
      <w:pPr>
        <w:pStyle w:val="199"/>
        <w:spacing w:line="480" w:lineRule="exact"/>
        <w:ind w:firstLine="480" w:firstLineChars="200"/>
        <w:rPr>
          <w:rFonts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采购人按照采购需求及合同约定的技术、服务和安全标准，对中标方各项义务履行情况、考核情况、整改情况等进行总体评价。验收标准应当符合采购文件及合同约定，未进行约定的，应当符合国家强制性规定、政策要求、安全标准和行业有关标准。</w:t>
      </w:r>
    </w:p>
    <w:p w14:paraId="74895C49">
      <w:pPr>
        <w:pStyle w:val="199"/>
        <w:spacing w:line="480" w:lineRule="exact"/>
        <w:ind w:firstLine="482" w:firstLineChars="200"/>
        <w:rPr>
          <w:rFonts w:asciiTheme="minorEastAsia" w:hAnsiTheme="minorEastAsia" w:eastAsiaTheme="minorEastAsia"/>
          <w:b/>
          <w:bCs/>
          <w:sz w:val="24"/>
          <w:szCs w:val="24"/>
          <w:lang w:eastAsia="zh-CN"/>
        </w:rPr>
      </w:pPr>
      <w:r>
        <w:rPr>
          <w:rFonts w:asciiTheme="minorEastAsia" w:hAnsiTheme="minorEastAsia" w:eastAsiaTheme="minorEastAsia"/>
          <w:b/>
          <w:bCs/>
          <w:sz w:val="24"/>
          <w:szCs w:val="24"/>
          <w:lang w:eastAsia="zh-CN"/>
        </w:rPr>
        <w:t>3</w:t>
      </w:r>
      <w:r>
        <w:rPr>
          <w:rFonts w:hint="eastAsia" w:cs="宋体" w:asciiTheme="minorEastAsia" w:hAnsiTheme="minorEastAsia" w:eastAsiaTheme="minorEastAsia"/>
          <w:b/>
          <w:bCs/>
          <w:sz w:val="24"/>
          <w:szCs w:val="24"/>
          <w:lang w:eastAsia="zh-CN"/>
        </w:rPr>
        <w:t>、验收流程</w:t>
      </w:r>
    </w:p>
    <w:p w14:paraId="4EF58A5A">
      <w:pPr>
        <w:pStyle w:val="199"/>
        <w:spacing w:line="480" w:lineRule="exact"/>
        <w:ind w:firstLine="480" w:firstLineChars="200"/>
        <w:rPr>
          <w:rFonts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在符合项目验收条件后，中标方可提出项目验收申请。采购人在收到中标方提出的合格的验收申请后，组织验收小组完成验收工作。具体验收流程如下：</w:t>
      </w:r>
    </w:p>
    <w:p w14:paraId="7DBFA9BA">
      <w:pPr>
        <w:pStyle w:val="199"/>
        <w:spacing w:line="480" w:lineRule="exact"/>
        <w:ind w:firstLine="480" w:firstLineChars="200"/>
        <w:rPr>
          <w:rFonts w:asciiTheme="minorEastAsia" w:hAnsiTheme="minorEastAsia" w:eastAsiaTheme="minorEastAsia"/>
          <w:bCs/>
          <w:sz w:val="24"/>
          <w:szCs w:val="24"/>
          <w:lang w:eastAsia="zh-CN"/>
        </w:rPr>
      </w:pPr>
      <w:r>
        <w:rPr>
          <w:rFonts w:asciiTheme="minorEastAsia" w:hAnsiTheme="minorEastAsia" w:eastAsiaTheme="minorEastAsia"/>
          <w:bCs/>
          <w:sz w:val="24"/>
          <w:szCs w:val="24"/>
          <w:lang w:eastAsia="zh-CN"/>
        </w:rPr>
        <w:t>3.1</w:t>
      </w:r>
      <w:r>
        <w:rPr>
          <w:rFonts w:hint="eastAsia" w:cs="宋体" w:asciiTheme="minorEastAsia" w:hAnsiTheme="minorEastAsia" w:eastAsiaTheme="minorEastAsia"/>
          <w:bCs/>
          <w:sz w:val="24"/>
          <w:szCs w:val="24"/>
          <w:lang w:eastAsia="zh-CN"/>
        </w:rPr>
        <w:t>中标方向采购人书面提出项目验收申请。</w:t>
      </w:r>
    </w:p>
    <w:p w14:paraId="7B021630">
      <w:pPr>
        <w:pStyle w:val="199"/>
        <w:spacing w:line="480" w:lineRule="exact"/>
        <w:ind w:firstLine="480" w:firstLineChars="200"/>
        <w:rPr>
          <w:rFonts w:asciiTheme="minorEastAsia" w:hAnsiTheme="minorEastAsia" w:eastAsiaTheme="minorEastAsia"/>
          <w:bCs/>
          <w:sz w:val="24"/>
          <w:szCs w:val="24"/>
          <w:lang w:eastAsia="zh-CN"/>
        </w:rPr>
      </w:pPr>
      <w:r>
        <w:rPr>
          <w:rFonts w:asciiTheme="minorEastAsia" w:hAnsiTheme="minorEastAsia" w:eastAsiaTheme="minorEastAsia"/>
          <w:bCs/>
          <w:sz w:val="24"/>
          <w:szCs w:val="24"/>
          <w:lang w:eastAsia="zh-CN"/>
        </w:rPr>
        <w:t>3.2</w:t>
      </w:r>
      <w:r>
        <w:rPr>
          <w:rFonts w:hint="eastAsia" w:cs="宋体" w:asciiTheme="minorEastAsia" w:hAnsiTheme="minorEastAsia" w:eastAsiaTheme="minorEastAsia"/>
          <w:bCs/>
          <w:sz w:val="24"/>
          <w:szCs w:val="24"/>
          <w:lang w:eastAsia="zh-CN"/>
        </w:rPr>
        <w:t>中标方整理提交项目验收相关的管理和技术文档，由采购人进行初步审核，并根据采购人要求进行修正直至审核通过。</w:t>
      </w:r>
    </w:p>
    <w:p w14:paraId="5FE1D945">
      <w:pPr>
        <w:pStyle w:val="199"/>
        <w:spacing w:line="480" w:lineRule="exact"/>
        <w:ind w:firstLine="480" w:firstLineChars="200"/>
        <w:rPr>
          <w:rFonts w:asciiTheme="minorEastAsia" w:hAnsiTheme="minorEastAsia" w:eastAsiaTheme="minorEastAsia"/>
          <w:bCs/>
          <w:sz w:val="24"/>
          <w:szCs w:val="24"/>
          <w:lang w:eastAsia="zh-CN"/>
        </w:rPr>
      </w:pPr>
      <w:r>
        <w:rPr>
          <w:rFonts w:asciiTheme="minorEastAsia" w:hAnsiTheme="minorEastAsia" w:eastAsiaTheme="minorEastAsia"/>
          <w:bCs/>
          <w:sz w:val="24"/>
          <w:szCs w:val="24"/>
          <w:lang w:eastAsia="zh-CN"/>
        </w:rPr>
        <w:t>3.3</w:t>
      </w:r>
      <w:r>
        <w:rPr>
          <w:rFonts w:hint="eastAsia" w:cs="宋体" w:asciiTheme="minorEastAsia" w:hAnsiTheme="minorEastAsia" w:eastAsiaTheme="minorEastAsia"/>
          <w:bCs/>
          <w:sz w:val="24"/>
          <w:szCs w:val="24"/>
          <w:lang w:eastAsia="zh-CN"/>
        </w:rPr>
        <w:t>采购人成立验收小组，召开项目验收评审会议，根据项目验收内容及相关要求，对中标方提交的项目过程文档进行验收评审。</w:t>
      </w:r>
    </w:p>
    <w:p w14:paraId="1AE44E23">
      <w:pPr>
        <w:pStyle w:val="199"/>
        <w:spacing w:line="480" w:lineRule="exact"/>
        <w:ind w:firstLine="480" w:firstLineChars="200"/>
        <w:rPr>
          <w:rFonts w:asciiTheme="minorEastAsia" w:hAnsiTheme="minorEastAsia" w:eastAsiaTheme="minorEastAsia"/>
          <w:bCs/>
          <w:sz w:val="24"/>
          <w:szCs w:val="24"/>
          <w:lang w:eastAsia="zh-CN"/>
        </w:rPr>
      </w:pPr>
      <w:r>
        <w:rPr>
          <w:rFonts w:asciiTheme="minorEastAsia" w:hAnsiTheme="minorEastAsia" w:eastAsiaTheme="minorEastAsia"/>
          <w:bCs/>
          <w:sz w:val="24"/>
          <w:szCs w:val="24"/>
          <w:lang w:eastAsia="zh-CN"/>
        </w:rPr>
        <w:t>3.4</w:t>
      </w:r>
      <w:r>
        <w:rPr>
          <w:rFonts w:hint="eastAsia" w:cs="宋体" w:asciiTheme="minorEastAsia" w:hAnsiTheme="minorEastAsia" w:eastAsiaTheme="minorEastAsia"/>
          <w:bCs/>
          <w:sz w:val="24"/>
          <w:szCs w:val="24"/>
          <w:lang w:eastAsia="zh-CN"/>
        </w:rPr>
        <w:t>验收评审通过后，由验收小组出具项目验收意见。</w:t>
      </w:r>
    </w:p>
    <w:p w14:paraId="6CA63283">
      <w:pPr>
        <w:pStyle w:val="199"/>
        <w:spacing w:line="480" w:lineRule="exact"/>
        <w:ind w:firstLine="480" w:firstLineChars="200"/>
        <w:rPr>
          <w:rFonts w:asciiTheme="minorEastAsia" w:hAnsiTheme="minorEastAsia" w:eastAsiaTheme="minorEastAsia"/>
          <w:bCs/>
          <w:sz w:val="24"/>
          <w:szCs w:val="24"/>
          <w:lang w:eastAsia="zh-CN"/>
        </w:rPr>
      </w:pPr>
      <w:r>
        <w:rPr>
          <w:rFonts w:asciiTheme="minorEastAsia" w:hAnsiTheme="minorEastAsia" w:eastAsiaTheme="minorEastAsia"/>
          <w:bCs/>
          <w:sz w:val="24"/>
          <w:szCs w:val="24"/>
          <w:lang w:eastAsia="zh-CN"/>
        </w:rPr>
        <w:t>3.5</w:t>
      </w:r>
      <w:r>
        <w:rPr>
          <w:rFonts w:hint="eastAsia" w:cs="宋体" w:asciiTheme="minorEastAsia" w:hAnsiTheme="minorEastAsia" w:eastAsiaTheme="minorEastAsia"/>
          <w:bCs/>
          <w:sz w:val="24"/>
          <w:szCs w:val="24"/>
          <w:lang w:eastAsia="zh-CN"/>
        </w:rPr>
        <w:t>项目验收结束后，中标方配合采购人按照档案管理要求进行资料归档。</w:t>
      </w:r>
    </w:p>
    <w:p w14:paraId="4A3AB009">
      <w:pPr>
        <w:pStyle w:val="199"/>
        <w:spacing w:line="480" w:lineRule="exact"/>
        <w:ind w:firstLine="480" w:firstLineChars="200"/>
        <w:rPr>
          <w:rFonts w:ascii="宋体" w:hAnsi="宋体" w:eastAsia="宋体" w:cs="宋体"/>
          <w:b/>
          <w:sz w:val="24"/>
          <w:szCs w:val="24"/>
          <w:lang w:eastAsia="zh-CN"/>
        </w:rPr>
      </w:pPr>
      <w:r>
        <w:rPr>
          <w:rFonts w:hint="eastAsia" w:cs="宋体" w:asciiTheme="minorEastAsia" w:hAnsiTheme="minorEastAsia" w:eastAsiaTheme="minorEastAsia"/>
          <w:bCs/>
          <w:sz w:val="24"/>
          <w:szCs w:val="24"/>
          <w:lang w:eastAsia="zh-CN"/>
        </w:rPr>
        <w:t>具体履约验收标准按照附件：服务类项目履约验收方案验收。</w:t>
      </w:r>
    </w:p>
    <w:p w14:paraId="78E4D616">
      <w:pPr>
        <w:pStyle w:val="19"/>
        <w:kinsoku w:val="0"/>
        <w:topLinePunct/>
        <w:spacing w:after="0" w:line="500" w:lineRule="exact"/>
        <w:rPr>
          <w:rFonts w:ascii="宋体" w:hAnsi="宋体" w:eastAsia="宋体" w:cs="宋体"/>
          <w:b/>
          <w:w w:val="99"/>
          <w:sz w:val="24"/>
          <w:szCs w:val="24"/>
          <w:lang w:eastAsia="zh-CN"/>
        </w:rPr>
      </w:pPr>
      <w:r>
        <w:rPr>
          <w:rFonts w:hint="eastAsia" w:ascii="宋体" w:hAnsi="宋体" w:eastAsia="宋体" w:cs="宋体"/>
          <w:b/>
          <w:sz w:val="24"/>
          <w:szCs w:val="24"/>
          <w:lang w:eastAsia="zh-CN"/>
        </w:rPr>
        <w:t>七、报价要求</w:t>
      </w:r>
    </w:p>
    <w:p w14:paraId="3D9DFAF6">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1、投标总报价一次报定,投标单位报价应包含以下各项费用：</w:t>
      </w:r>
    </w:p>
    <w:p w14:paraId="1A6B82A4">
      <w:pPr>
        <w:pStyle w:val="19"/>
        <w:kinsoku w:val="0"/>
        <w:topLinePunct/>
        <w:spacing w:after="0" w:line="500" w:lineRule="exact"/>
        <w:ind w:firstLine="472" w:firstLineChars="200"/>
        <w:rPr>
          <w:rFonts w:ascii="宋体" w:hAnsi="宋体" w:eastAsia="宋体" w:cs="宋体"/>
          <w:sz w:val="24"/>
          <w:szCs w:val="24"/>
          <w:lang w:eastAsia="zh-CN"/>
        </w:rPr>
      </w:pPr>
      <w:r>
        <w:rPr>
          <w:rFonts w:hint="eastAsia" w:ascii="宋体" w:hAnsi="宋体" w:eastAsia="宋体" w:cs="宋体"/>
          <w:spacing w:val="-2"/>
          <w:sz w:val="24"/>
          <w:szCs w:val="24"/>
          <w:lang w:eastAsia="zh-CN"/>
        </w:rPr>
        <w:t>（1）包括但不限于耗材（消毒用品、口罩、擦手纸、卫生纸、洗手液等）、通讯器材、保洁设备、服装、胸卡、办公设备、巡检器</w:t>
      </w:r>
      <w:r>
        <w:rPr>
          <w:rFonts w:hint="eastAsia" w:ascii="宋体" w:hAnsi="宋体" w:eastAsia="宋体" w:cs="宋体"/>
          <w:sz w:val="24"/>
          <w:szCs w:val="24"/>
          <w:lang w:eastAsia="zh-CN"/>
        </w:rPr>
        <w:t>材、各种税费、人工、保险、劳保、管理、维护、利润、税金、政策性文件规定及合同包含的所有风险、责任等各项应有费用。投标公司要充分考虑所有工作人员的食宿、培训、值休、轮休、法定假日休息以及岗位顶班、日常机动人员的配备，以上所有费用均计入投标总价。投标报价为最终报价，除非因特殊原因并经买卖双方协商同意，投标人不得再要求追加任何费用。同时，除非合同条款中另有规定，否则投标人所报价格在合同实施期间不因市场变化因素而变动（分项报价表无需提供条目细化报价）。</w:t>
      </w:r>
    </w:p>
    <w:p w14:paraId="21730DEC">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(2)物业管理本身已支付或将支付的各种税费，包括物业管理中的管理费、安全费、垃圾清运费等；</w:t>
      </w:r>
    </w:p>
    <w:p w14:paraId="3ABE6508">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w:t>
      </w:r>
      <w:r>
        <w:rPr>
          <w:rFonts w:hint="eastAsia" w:ascii="宋体" w:hAnsi="宋体" w:eastAsia="宋体" w:cs="宋体"/>
          <w:spacing w:val="-3"/>
          <w:sz w:val="24"/>
          <w:szCs w:val="24"/>
          <w:lang w:eastAsia="zh-CN"/>
        </w:rPr>
        <w:t>中标单位的职员餐饮由中标单位自行解决，或可在采购方搭伙按伙食标准支</w:t>
      </w:r>
      <w:r>
        <w:rPr>
          <w:rFonts w:hint="eastAsia" w:ascii="宋体" w:hAnsi="宋体" w:eastAsia="宋体" w:cs="宋体"/>
          <w:sz w:val="24"/>
          <w:szCs w:val="24"/>
          <w:lang w:eastAsia="zh-CN"/>
        </w:rPr>
        <w:t>付餐费</w:t>
      </w:r>
    </w:p>
    <w:p w14:paraId="343B638C">
      <w:pPr>
        <w:pStyle w:val="19"/>
        <w:kinsoku w:val="0"/>
        <w:topLinePunct/>
        <w:spacing w:after="0" w:line="50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(4)包含绿化养护费用。</w:t>
      </w:r>
    </w:p>
    <w:p w14:paraId="38E61EC4">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(5)其它为用户提供服务所产生的一切费用，实行一次包干，无论是否计列，采购方将一律视为总报价已包括该项费用。</w:t>
      </w:r>
    </w:p>
    <w:p w14:paraId="4791AC60">
      <w:pPr>
        <w:pStyle w:val="19"/>
        <w:kinsoku w:val="0"/>
        <w:topLinePunct/>
        <w:spacing w:after="0" w:line="500" w:lineRule="exac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(6)</w:t>
      </w:r>
      <w:r>
        <w:rPr>
          <w:rFonts w:hint="eastAsia" w:ascii="宋体" w:hAnsi="宋体" w:eastAsia="宋体" w:cs="宋体"/>
          <w:spacing w:val="-3"/>
          <w:sz w:val="24"/>
          <w:szCs w:val="24"/>
          <w:lang w:eastAsia="zh-CN"/>
        </w:rPr>
        <w:t>投标报价为最终报价，除非因特殊原因并经双方协商同意，投标人不得再要求追加任何费用。同时，除非合同条款中另有规定，否则，投标单位所报价格在</w:t>
      </w:r>
      <w:r>
        <w:rPr>
          <w:rFonts w:hint="eastAsia" w:ascii="宋体" w:hAnsi="宋体" w:eastAsia="宋体" w:cs="宋体"/>
          <w:sz w:val="24"/>
          <w:szCs w:val="24"/>
          <w:lang w:eastAsia="zh-CN"/>
        </w:rPr>
        <w:t>合同实施期间不因市场变化因素而变动。</w:t>
      </w:r>
    </w:p>
    <w:p w14:paraId="2A4AE024">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2、报价的编制依据：</w:t>
      </w:r>
    </w:p>
    <w:p w14:paraId="00E2DC76">
      <w:pPr>
        <w:pStyle w:val="19"/>
        <w:kinsoku w:val="0"/>
        <w:topLinePunct/>
        <w:spacing w:after="0" w:line="500" w:lineRule="exac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spacing w:val="-3"/>
          <w:sz w:val="24"/>
          <w:szCs w:val="24"/>
          <w:lang w:eastAsia="zh-CN"/>
        </w:rPr>
        <w:t>本物业管理的报价，按照各投标人方案确定的配置人员，参照市场价格和行业习惯的取费标准，结合投标单位的具体情况和实力并考虑竞争因素方式进行报</w:t>
      </w:r>
      <w:r>
        <w:rPr>
          <w:rFonts w:hint="eastAsia" w:ascii="宋体" w:hAnsi="宋体" w:eastAsia="宋体" w:cs="宋体"/>
          <w:sz w:val="24"/>
          <w:szCs w:val="24"/>
          <w:lang w:eastAsia="zh-CN"/>
        </w:rPr>
        <w:t>价。</w:t>
      </w:r>
    </w:p>
    <w:p w14:paraId="438D7287">
      <w:pPr>
        <w:pStyle w:val="19"/>
        <w:kinsoku w:val="0"/>
        <w:topLinePunct/>
        <w:spacing w:after="0" w:line="500" w:lineRule="exac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(2)</w:t>
      </w:r>
      <w:r>
        <w:rPr>
          <w:rFonts w:hint="eastAsia" w:ascii="宋体" w:hAnsi="宋体" w:eastAsia="宋体" w:cs="宋体"/>
          <w:spacing w:val="-3"/>
          <w:sz w:val="24"/>
          <w:szCs w:val="24"/>
          <w:lang w:eastAsia="zh-CN"/>
        </w:rPr>
        <w:t>所有报价书必须说明不同工种、不同级别、不同人员及管理等费用进行不同的报价，并附相应明细表。明细表中的人员数量、价格必须如实正确，今后采购方保留对所有报价项目单价和数量进行核实的权利。投标单位应综合考虑服务期内市场变动等涉及人力成本的因素，满足太仓市最低工资标准要求，并综合考虑报价，所报价格一次报定，采购</w:t>
      </w:r>
      <w:r>
        <w:rPr>
          <w:rFonts w:hint="eastAsia" w:ascii="宋体" w:hAnsi="宋体" w:eastAsia="宋体" w:cs="宋体"/>
          <w:sz w:val="24"/>
          <w:szCs w:val="24"/>
          <w:lang w:eastAsia="zh-CN"/>
        </w:rPr>
        <w:t>方不再额外支付该项费用。</w:t>
      </w:r>
    </w:p>
    <w:p w14:paraId="4BCBF2C1">
      <w:pPr>
        <w:pStyle w:val="19"/>
        <w:kinsoku w:val="0"/>
        <w:topLinePunct/>
        <w:spacing w:after="0" w:line="500" w:lineRule="exact"/>
        <w:ind w:firstLine="468" w:firstLineChars="200"/>
        <w:rPr>
          <w:rFonts w:ascii="宋体" w:hAnsi="宋体" w:eastAsia="宋体" w:cs="宋体"/>
          <w:sz w:val="24"/>
          <w:szCs w:val="24"/>
          <w:lang w:eastAsia="zh-CN"/>
        </w:rPr>
      </w:pPr>
      <w:r>
        <w:rPr>
          <w:rFonts w:hint="eastAsia" w:ascii="宋体" w:hAnsi="宋体" w:eastAsia="宋体" w:cs="宋体"/>
          <w:spacing w:val="-3"/>
          <w:sz w:val="24"/>
          <w:szCs w:val="24"/>
          <w:lang w:eastAsia="zh-CN"/>
        </w:rPr>
        <w:t>（3）因工作的特殊性，采购方认可国家法定节假日及上班时间以外的加班费用，</w:t>
      </w:r>
      <w:r>
        <w:rPr>
          <w:rFonts w:hint="eastAsia" w:ascii="宋体" w:hAnsi="宋体" w:eastAsia="宋体" w:cs="宋体"/>
          <w:sz w:val="24"/>
          <w:szCs w:val="24"/>
          <w:lang w:eastAsia="zh-CN"/>
        </w:rPr>
        <w:t xml:space="preserve">无特殊情况不再另行支付加班费用。 </w:t>
      </w:r>
    </w:p>
    <w:p w14:paraId="5F54B3D6">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3、投标单位应承担采购方所有要求的总承包责任。</w:t>
      </w:r>
    </w:p>
    <w:p w14:paraId="7C34DA7D">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4、投标单位到采购方进行工作的人员食宿费用由投标单位负责，在报价中应加以考虑。 </w:t>
      </w:r>
    </w:p>
    <w:p w14:paraId="55A804FA">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5、如以后对物业公司保安人员进行统一管理所发生的费用（如服装费、培训费</w:t>
      </w:r>
      <w:r>
        <w:rPr>
          <w:rFonts w:hint="eastAsia" w:ascii="宋体" w:hAnsi="宋体" w:eastAsia="宋体" w:cs="宋体"/>
          <w:spacing w:val="-3"/>
          <w:sz w:val="24"/>
          <w:szCs w:val="24"/>
          <w:lang w:eastAsia="zh-CN"/>
        </w:rPr>
        <w:t>等），应由投标单位承担，投标单位应在报价时考虑上述因素，无论是否列入费</w:t>
      </w:r>
      <w:r>
        <w:rPr>
          <w:rFonts w:hint="eastAsia" w:ascii="宋体" w:hAnsi="宋体" w:eastAsia="宋体" w:cs="宋体"/>
          <w:sz w:val="24"/>
          <w:szCs w:val="24"/>
          <w:lang w:eastAsia="zh-CN"/>
        </w:rPr>
        <w:t xml:space="preserve">用，采购方将一律视为总报价已包括可能产生的该项费用。 </w:t>
      </w:r>
    </w:p>
    <w:p w14:paraId="1D569DAF">
      <w:pPr>
        <w:pStyle w:val="19"/>
        <w:kinsoku w:val="0"/>
        <w:topLinePunct/>
        <w:spacing w:after="0" w:line="500" w:lineRule="exact"/>
        <w:ind w:firstLine="480" w:firstLineChars="200"/>
        <w:rPr>
          <w:rFonts w:ascii="宋体" w:hAnsi="宋体" w:eastAsia="宋体" w:cs="宋体"/>
          <w:b/>
          <w:sz w:val="24"/>
          <w:szCs w:val="24"/>
          <w:lang w:eastAsia="zh-CN"/>
        </w:rPr>
      </w:pPr>
      <w:r>
        <w:rPr>
          <w:rFonts w:hint="eastAsia" w:ascii="宋体" w:hAnsi="宋体" w:eastAsia="宋体" w:cs="宋体"/>
          <w:sz w:val="24"/>
          <w:szCs w:val="24"/>
          <w:lang w:eastAsia="zh-CN"/>
        </w:rPr>
        <w:t>6、采购方有权供应部分卫生用品、消毒用品、食堂用品、卫生工具、设备等用品。</w:t>
      </w:r>
    </w:p>
    <w:p w14:paraId="0C6A61DF">
      <w:pPr>
        <w:pStyle w:val="19"/>
        <w:kinsoku w:val="0"/>
        <w:topLinePunct/>
        <w:spacing w:after="0" w:line="500" w:lineRule="exact"/>
        <w:rPr>
          <w:rFonts w:ascii="宋体" w:hAnsi="宋体" w:eastAsia="宋体" w:cs="宋体"/>
          <w:b/>
          <w:sz w:val="24"/>
          <w:szCs w:val="24"/>
          <w:lang w:eastAsia="zh-CN"/>
        </w:rPr>
      </w:pPr>
      <w:r>
        <w:rPr>
          <w:rFonts w:hint="eastAsia" w:ascii="宋体" w:hAnsi="宋体" w:eastAsia="宋体" w:cs="宋体"/>
          <w:b/>
          <w:sz w:val="24"/>
          <w:szCs w:val="24"/>
          <w:lang w:eastAsia="zh-CN"/>
        </w:rPr>
        <w:t>八、物业衔接要求</w:t>
      </w:r>
    </w:p>
    <w:p w14:paraId="169842A3">
      <w:pPr>
        <w:pStyle w:val="19"/>
        <w:kinsoku w:val="0"/>
        <w:topLinePunct/>
        <w:spacing w:after="0"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1、中标单位（如新物业单位中标）接到中标通知后，应及时与采购单位沟通，了解相关情况，7个工作日内做好接管原物业的相关图纸、资料，并对设施、设备逐项进行交接前的调试和测定。</w:t>
      </w:r>
    </w:p>
    <w:p w14:paraId="33D929CE">
      <w:pPr>
        <w:pStyle w:val="19"/>
        <w:kinsoku w:val="0"/>
        <w:topLinePunct/>
        <w:spacing w:after="0"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2、本次服务到期中标单位进驻时，应做好全体工作人员的思想稳定工作，同时，清点物品，配合采购单位及原中标单位做好移交工作。</w:t>
      </w:r>
    </w:p>
    <w:p w14:paraId="68E50C8F">
      <w:pPr>
        <w:pStyle w:val="19"/>
        <w:kinsoku w:val="0"/>
        <w:topLinePunct/>
        <w:spacing w:after="0" w:line="500" w:lineRule="exact"/>
        <w:rPr>
          <w:rFonts w:ascii="宋体" w:hAnsi="宋体" w:eastAsia="宋体" w:cs="宋体"/>
          <w:b/>
          <w:w w:val="99"/>
          <w:sz w:val="24"/>
          <w:szCs w:val="24"/>
          <w:lang w:eastAsia="zh-CN"/>
        </w:rPr>
      </w:pPr>
      <w:r>
        <w:rPr>
          <w:rFonts w:hint="eastAsia" w:ascii="宋体" w:hAnsi="宋体" w:eastAsia="宋体" w:cs="宋体"/>
          <w:b/>
          <w:sz w:val="24"/>
          <w:szCs w:val="24"/>
          <w:lang w:eastAsia="zh-CN"/>
        </w:rPr>
        <w:t>九、综合说明</w:t>
      </w:r>
    </w:p>
    <w:p w14:paraId="58EBA487">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1、投标单位必须按照劳动法及</w:t>
      </w:r>
      <w:r>
        <w:rPr>
          <w:rFonts w:hint="eastAsia" w:ascii="宋体" w:hAnsi="宋体" w:eastAsia="宋体" w:cs="宋体"/>
          <w:sz w:val="24"/>
          <w:szCs w:val="24"/>
          <w:lang w:val="en-US" w:eastAsia="zh-CN"/>
        </w:rPr>
        <w:t>苏州</w:t>
      </w:r>
      <w:r>
        <w:rPr>
          <w:rFonts w:hint="eastAsia" w:ascii="宋体" w:hAnsi="宋体" w:eastAsia="宋体" w:cs="宋体"/>
          <w:sz w:val="24"/>
          <w:szCs w:val="24"/>
          <w:lang w:eastAsia="zh-CN"/>
        </w:rPr>
        <w:t>市的有关规定配置工作人员数量，并支付工</w:t>
      </w:r>
      <w:r>
        <w:rPr>
          <w:rFonts w:hint="eastAsia" w:ascii="宋体" w:hAnsi="宋体" w:eastAsia="宋体" w:cs="宋体"/>
          <w:spacing w:val="-3"/>
          <w:sz w:val="24"/>
          <w:szCs w:val="24"/>
          <w:lang w:eastAsia="zh-CN"/>
        </w:rPr>
        <w:t>资、加班费和交纳正常的社会保险，不得安排工作人员超时限加班。未能按以上</w:t>
      </w:r>
      <w:r>
        <w:rPr>
          <w:rFonts w:hint="eastAsia" w:ascii="宋体" w:hAnsi="宋体" w:eastAsia="宋体" w:cs="宋体"/>
          <w:sz w:val="24"/>
          <w:szCs w:val="24"/>
          <w:lang w:eastAsia="zh-CN"/>
        </w:rPr>
        <w:t xml:space="preserve">要求编制投标文件和报价的投标文件将被拒绝。 </w:t>
      </w:r>
    </w:p>
    <w:p w14:paraId="4D69C702">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2、投标单位所使用的服务人员最终须通过采购方认可。</w:t>
      </w:r>
    </w:p>
    <w:p w14:paraId="73596586">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3、由投标单位为其配置的所有工作人员提供经采购方确认的统一工作服；</w:t>
      </w:r>
    </w:p>
    <w:p w14:paraId="27D6DDCB">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4、采购方要求所有现场工作人员必须具备一年内有效的体检证明；</w:t>
      </w:r>
    </w:p>
    <w:p w14:paraId="7E4A8121">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5、投标人必须承诺招标文件中提出的全部要求，如果其中某些条款不响应时，应在文件中逐条列出，未列出的视同响应。 </w:t>
      </w:r>
    </w:p>
    <w:p w14:paraId="0B39AAE7">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6、中标单位对服务缺陷不予更正，采购方有权另请其他单位更正，所发生的费用在物业管理费中扣除。 </w:t>
      </w:r>
    </w:p>
    <w:p w14:paraId="566BCAC2">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7、中标单位须按照本招标文件的要求对该招标项目进行服务工作。</w:t>
      </w:r>
    </w:p>
    <w:p w14:paraId="7323ADEC">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8、因中标单位管理不善，造成秩序维护、保洁、客服等工作范围内的设施、设</w:t>
      </w:r>
      <w:r>
        <w:rPr>
          <w:rFonts w:hint="eastAsia" w:ascii="宋体" w:hAnsi="宋体" w:eastAsia="宋体" w:cs="宋体"/>
          <w:spacing w:val="-3"/>
          <w:sz w:val="24"/>
          <w:szCs w:val="24"/>
          <w:lang w:eastAsia="zh-CN"/>
        </w:rPr>
        <w:t>备等损坏的，由直接责任人赔偿，若直接责任人因故无法赔偿的，采购方有权要</w:t>
      </w:r>
      <w:r>
        <w:rPr>
          <w:rFonts w:hint="eastAsia" w:ascii="宋体" w:hAnsi="宋体" w:eastAsia="宋体" w:cs="宋体"/>
          <w:sz w:val="24"/>
          <w:szCs w:val="24"/>
          <w:lang w:eastAsia="zh-CN"/>
        </w:rPr>
        <w:t xml:space="preserve">求中标单位负责赔偿损失，情节严重的可终止合同甚至诉诸法律。 </w:t>
      </w:r>
    </w:p>
    <w:p w14:paraId="61FB5031">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9、采购方有权检查监督中标单位保安、保洁等服务质量，对不称职的工作人员有权要求中标单位在一周内更换，直至人选合格为止。 </w:t>
      </w:r>
    </w:p>
    <w:p w14:paraId="6061BF52">
      <w:pPr>
        <w:pStyle w:val="19"/>
        <w:kinsoku w:val="0"/>
        <w:topLinePunct/>
        <w:spacing w:after="0" w:line="500" w:lineRule="exact"/>
        <w:ind w:firstLine="468" w:firstLineChars="200"/>
        <w:rPr>
          <w:rFonts w:ascii="宋体" w:hAnsi="宋体" w:eastAsia="宋体" w:cs="宋体"/>
          <w:sz w:val="24"/>
          <w:szCs w:val="24"/>
          <w:lang w:eastAsia="zh-CN"/>
        </w:rPr>
      </w:pPr>
      <w:r>
        <w:rPr>
          <w:rFonts w:hint="eastAsia" w:ascii="宋体" w:hAnsi="宋体" w:eastAsia="宋体" w:cs="宋体"/>
          <w:spacing w:val="-3"/>
          <w:sz w:val="24"/>
          <w:szCs w:val="24"/>
          <w:lang w:eastAsia="zh-CN"/>
        </w:rPr>
        <w:t>10、在本物业管理服务期限到期后，在新的物业管理企业接管本物业前，除采购</w:t>
      </w:r>
      <w:r>
        <w:rPr>
          <w:rFonts w:hint="eastAsia" w:ascii="宋体" w:hAnsi="宋体" w:eastAsia="宋体" w:cs="宋体"/>
          <w:sz w:val="24"/>
          <w:szCs w:val="24"/>
          <w:lang w:eastAsia="zh-CN"/>
        </w:rPr>
        <w:t>方要求中标单位提前撤离外，新老物业管理企业的交接过渡期最长为10个工作日</w:t>
      </w:r>
      <w:r>
        <w:rPr>
          <w:rFonts w:hint="eastAsia" w:ascii="宋体" w:hAnsi="宋体" w:eastAsia="宋体" w:cs="宋体"/>
          <w:spacing w:val="-12"/>
          <w:sz w:val="24"/>
          <w:szCs w:val="24"/>
          <w:lang w:eastAsia="zh-CN"/>
        </w:rPr>
        <w:t>，在此</w:t>
      </w:r>
      <w:r>
        <w:rPr>
          <w:rFonts w:hint="eastAsia" w:ascii="宋体" w:hAnsi="宋体" w:eastAsia="宋体" w:cs="宋体"/>
          <w:spacing w:val="-3"/>
          <w:sz w:val="24"/>
          <w:szCs w:val="24"/>
          <w:lang w:eastAsia="zh-CN"/>
        </w:rPr>
        <w:t>期间中标单位应提供过渡期物业管理服务，过渡期物业管理服务标准和服务费标准不变，由中标单位按交接过渡期具体天数按实计算收取；过渡期满后，未按规定进行交接、撤离的，每逾期</w:t>
      </w:r>
      <w:r>
        <w:rPr>
          <w:rFonts w:hint="eastAsia" w:ascii="宋体" w:hAnsi="宋体" w:eastAsia="宋体" w:cs="宋体"/>
          <w:sz w:val="24"/>
          <w:szCs w:val="24"/>
          <w:lang w:eastAsia="zh-CN"/>
        </w:rPr>
        <w:t xml:space="preserve">1天采购方向中标单位收取该年度服务总价1‰的违约金。 </w:t>
      </w:r>
    </w:p>
    <w:p w14:paraId="2B12D6BC">
      <w:pPr>
        <w:pStyle w:val="19"/>
        <w:kinsoku w:val="0"/>
        <w:topLinePunct/>
        <w:spacing w:after="0" w:line="500" w:lineRule="exact"/>
        <w:ind w:firstLine="456" w:firstLineChars="200"/>
        <w:rPr>
          <w:rFonts w:ascii="宋体" w:hAnsi="宋体" w:eastAsia="宋体" w:cs="宋体"/>
          <w:sz w:val="24"/>
          <w:szCs w:val="24"/>
          <w:lang w:eastAsia="zh-CN"/>
        </w:rPr>
      </w:pPr>
      <w:r>
        <w:rPr>
          <w:rFonts w:hint="eastAsia" w:ascii="宋体" w:hAnsi="宋体" w:eastAsia="宋体" w:cs="宋体"/>
          <w:spacing w:val="-6"/>
          <w:sz w:val="24"/>
          <w:szCs w:val="24"/>
          <w:lang w:eastAsia="zh-CN"/>
        </w:rPr>
        <w:t>11、如遇采购方办公场所调整或迁移等重大情况，采购方将提前三个月告知乙方，</w:t>
      </w:r>
      <w:r>
        <w:rPr>
          <w:rFonts w:hint="eastAsia" w:ascii="宋体" w:hAnsi="宋体" w:eastAsia="宋体" w:cs="宋体"/>
          <w:sz w:val="24"/>
          <w:szCs w:val="24"/>
          <w:lang w:eastAsia="zh-CN"/>
        </w:rPr>
        <w:t>合同内容经双方协商调整直止终止。</w:t>
      </w:r>
    </w:p>
    <w:p w14:paraId="15370858">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12、</w:t>
      </w:r>
      <w:r>
        <w:rPr>
          <w:rFonts w:hint="eastAsia" w:ascii="宋体" w:hAnsi="宋体" w:eastAsia="宋体" w:cs="宋体"/>
          <w:spacing w:val="-3"/>
          <w:sz w:val="24"/>
          <w:szCs w:val="24"/>
          <w:lang w:eastAsia="zh-CN"/>
        </w:rPr>
        <w:t>遇突击任务及重大活动时，中标人应无条件按招标人要求完成相关物业及餐</w:t>
      </w:r>
      <w:r>
        <w:rPr>
          <w:rFonts w:hint="eastAsia" w:ascii="宋体" w:hAnsi="宋体" w:eastAsia="宋体" w:cs="宋体"/>
          <w:sz w:val="24"/>
          <w:szCs w:val="24"/>
          <w:lang w:eastAsia="zh-CN"/>
        </w:rPr>
        <w:t xml:space="preserve">饮服务，此费用应包含在报价内，采购方不再另行支付任何费用。 </w:t>
      </w:r>
    </w:p>
    <w:p w14:paraId="75D66D92">
      <w:pPr>
        <w:pStyle w:val="19"/>
        <w:kinsoku w:val="0"/>
        <w:topLinePunct/>
        <w:spacing w:after="0" w:line="500" w:lineRule="exact"/>
        <w:ind w:firstLine="468" w:firstLineChars="200"/>
        <w:rPr>
          <w:rFonts w:ascii="宋体" w:hAnsi="宋体" w:eastAsia="宋体" w:cs="宋体"/>
          <w:sz w:val="24"/>
          <w:szCs w:val="24"/>
          <w:lang w:eastAsia="zh-CN"/>
        </w:rPr>
      </w:pPr>
      <w:r>
        <w:rPr>
          <w:rFonts w:hint="eastAsia" w:ascii="宋体" w:hAnsi="宋体" w:eastAsia="宋体" w:cs="宋体"/>
          <w:spacing w:val="-3"/>
          <w:sz w:val="24"/>
          <w:szCs w:val="24"/>
          <w:lang w:eastAsia="zh-CN"/>
        </w:rPr>
        <w:t>13、各投标单位根据自身投标需要可于开标前自行勘察现场，听取采购方对本项目具体情况介绍，以获得一切可能影响其投标的直接资料。勘察现场所发生的费用由投标人自己承担，投标人中标后，不得以不完全了解现场情况或其它任何理由向采购方提出任何索赔或追加的要求，对此采购方不承担任何责任并将不作任</w:t>
      </w:r>
      <w:r>
        <w:rPr>
          <w:rFonts w:hint="eastAsia" w:ascii="宋体" w:hAnsi="宋体" w:eastAsia="宋体" w:cs="宋体"/>
          <w:sz w:val="24"/>
          <w:szCs w:val="24"/>
          <w:lang w:eastAsia="zh-CN"/>
        </w:rPr>
        <w:t>何答复与考虑。</w:t>
      </w:r>
    </w:p>
    <w:p w14:paraId="20CE59B0">
      <w:pPr>
        <w:pStyle w:val="19"/>
        <w:kinsoku w:val="0"/>
        <w:topLinePunct/>
        <w:spacing w:after="0" w:line="500" w:lineRule="exact"/>
        <w:ind w:firstLine="468" w:firstLineChars="200"/>
        <w:rPr>
          <w:rFonts w:ascii="宋体" w:hAnsi="宋体" w:eastAsia="宋体" w:cs="宋体"/>
          <w:sz w:val="24"/>
          <w:szCs w:val="24"/>
          <w:lang w:eastAsia="zh-CN"/>
        </w:rPr>
      </w:pPr>
      <w:r>
        <w:rPr>
          <w:rFonts w:hint="eastAsia" w:ascii="宋体" w:hAnsi="宋体" w:eastAsia="宋体" w:cs="宋体"/>
          <w:spacing w:val="-3"/>
          <w:sz w:val="24"/>
          <w:szCs w:val="24"/>
          <w:lang w:eastAsia="zh-CN"/>
        </w:rPr>
        <w:t>14、因中标单位管理不善，造成其工作范围内的设施、设备等损坏的，采购方有</w:t>
      </w:r>
      <w:r>
        <w:rPr>
          <w:rFonts w:hint="eastAsia" w:ascii="宋体" w:hAnsi="宋体" w:eastAsia="宋体" w:cs="宋体"/>
          <w:sz w:val="24"/>
          <w:szCs w:val="24"/>
          <w:lang w:eastAsia="zh-CN"/>
        </w:rPr>
        <w:t xml:space="preserve">权要求中标单位负责赔偿损失，情节严重的可终止合同甚至诉诸法律。 </w:t>
      </w:r>
    </w:p>
    <w:p w14:paraId="777030E8">
      <w:pPr>
        <w:pStyle w:val="19"/>
        <w:kinsoku w:val="0"/>
        <w:topLinePunct/>
        <w:spacing w:after="0" w:line="500" w:lineRule="exact"/>
        <w:ind w:firstLine="480" w:firstLineChars="200"/>
        <w:rPr>
          <w:rFonts w:ascii="宋体" w:hAnsi="宋体" w:eastAsia="宋体" w:cs="宋体"/>
          <w:spacing w:val="-106"/>
          <w:sz w:val="24"/>
          <w:szCs w:val="24"/>
          <w:lang w:eastAsia="zh-CN"/>
        </w:rPr>
      </w:pPr>
      <w:r>
        <w:rPr>
          <w:rFonts w:hint="eastAsia" w:ascii="宋体" w:hAnsi="宋体" w:eastAsia="宋体" w:cs="宋体"/>
          <w:sz w:val="24"/>
          <w:szCs w:val="24"/>
          <w:lang w:eastAsia="zh-CN"/>
        </w:rPr>
        <w:t>15、投标人必须具备独立完成本项目的能力。各投标人可于本项目公示后自行前</w:t>
      </w:r>
      <w:r>
        <w:rPr>
          <w:rFonts w:hint="eastAsia" w:ascii="宋体" w:hAnsi="宋体" w:eastAsia="宋体" w:cs="宋体"/>
          <w:spacing w:val="-3"/>
          <w:sz w:val="24"/>
          <w:szCs w:val="24"/>
          <w:lang w:eastAsia="zh-CN"/>
        </w:rPr>
        <w:t>往采购单位进行调研，了解项目情况及详细需求，但投标人不得因此使招标单位承担有关的责任和蒙受损失。投标人应承担前期调研的责任和风险，相关费用由投标人自行承担。投标人中标后，不得以不完全了解现场情况为理由而向采购单位提出任何索赔的要求，对此采购单位不承担任何责任并将不作任何答复与考虑。</w:t>
      </w:r>
    </w:p>
    <w:p w14:paraId="71612CBF">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16、投标人应本着认真负责的态度组织项目团队，投标文件中的项目组主要成员</w:t>
      </w:r>
      <w:r>
        <w:rPr>
          <w:rFonts w:hint="eastAsia" w:ascii="宋体" w:hAnsi="宋体" w:eastAsia="宋体" w:cs="宋体"/>
          <w:spacing w:val="-3"/>
          <w:sz w:val="24"/>
          <w:szCs w:val="24"/>
          <w:lang w:eastAsia="zh-CN"/>
        </w:rPr>
        <w:t>名单，在中标后不经采购人允许不得随意更改，否则，采购人有权作为违约处理</w:t>
      </w:r>
      <w:r>
        <w:rPr>
          <w:rFonts w:hint="eastAsia" w:ascii="宋体" w:hAnsi="宋体" w:eastAsia="宋体" w:cs="宋体"/>
          <w:sz w:val="24"/>
          <w:szCs w:val="24"/>
          <w:lang w:eastAsia="zh-CN"/>
        </w:rPr>
        <w:t>直至终止合同。</w:t>
      </w:r>
    </w:p>
    <w:p w14:paraId="533FF938">
      <w:pPr>
        <w:pStyle w:val="19"/>
        <w:kinsoku w:val="0"/>
        <w:topLinePunct/>
        <w:snapToGrid w:val="0"/>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17、项目实施地点：采购单位指定地点。</w:t>
      </w:r>
    </w:p>
    <w:p w14:paraId="0D519412">
      <w:pPr>
        <w:pStyle w:val="19"/>
        <w:kinsoku w:val="0"/>
        <w:topLinePunct/>
        <w:spacing w:after="0" w:line="500" w:lineRule="exact"/>
        <w:rPr>
          <w:rFonts w:ascii="宋体" w:hAnsi="宋体" w:eastAsia="宋体" w:cs="宋体"/>
          <w:sz w:val="24"/>
          <w:szCs w:val="24"/>
          <w:lang w:eastAsia="zh-CN"/>
        </w:rPr>
      </w:pPr>
      <w:r>
        <w:rPr>
          <w:rFonts w:hint="eastAsia" w:ascii="宋体" w:hAnsi="宋体" w:eastAsia="宋体" w:cs="宋体"/>
          <w:b/>
          <w:sz w:val="24"/>
          <w:szCs w:val="24"/>
          <w:lang w:eastAsia="zh-CN"/>
        </w:rPr>
        <w:t>十、承担风险</w:t>
      </w:r>
    </w:p>
    <w:p w14:paraId="1A898ED1">
      <w:pPr>
        <w:pStyle w:val="19"/>
        <w:kinsoku w:val="0"/>
        <w:topLinePunct/>
        <w:spacing w:after="0" w:line="500" w:lineRule="exac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1．因成交单位管理不善，造成物业管理范围内的设施、设备等损坏或失窃的，</w:t>
      </w:r>
      <w:r>
        <w:rPr>
          <w:rFonts w:hint="eastAsia" w:ascii="宋体" w:hAnsi="宋体" w:eastAsia="宋体" w:cs="宋体"/>
          <w:spacing w:val="-3"/>
          <w:sz w:val="24"/>
          <w:szCs w:val="24"/>
          <w:lang w:eastAsia="zh-CN"/>
        </w:rPr>
        <w:t>由成交单位全额赔偿，同时采购方有权对成交单位实施经济处罚，第一次经济处</w:t>
      </w:r>
      <w:r>
        <w:rPr>
          <w:rFonts w:hint="eastAsia" w:ascii="宋体" w:hAnsi="宋体" w:eastAsia="宋体" w:cs="宋体"/>
          <w:sz w:val="24"/>
          <w:szCs w:val="24"/>
          <w:lang w:eastAsia="zh-CN"/>
        </w:rPr>
        <w:t>罚为当月物业管理服务金额的10%；第二次经济处罚为当月物业管理服务金额的20%；第三次则终止合同。</w:t>
      </w:r>
    </w:p>
    <w:p w14:paraId="7F13D46F">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2．物业人员在岗履行工作职责期间，发生自身的人身伤害、伤亡，均由成交人负责处理并承担经济和道义上的责任，采购人不承担任何责任。 </w:t>
      </w:r>
    </w:p>
    <w:p w14:paraId="555325EB">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3．成交人违反国家相关法规，与聘用人员发生纠纷，均由成交人负责调解与处理，采购人不承担责任。 </w:t>
      </w:r>
    </w:p>
    <w:p w14:paraId="51E52467">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4．成交人在物业管理服务中违反国家相关法规或保安行业规范，因过失造成他</w:t>
      </w:r>
      <w:r>
        <w:rPr>
          <w:rFonts w:hint="eastAsia" w:ascii="宋体" w:hAnsi="宋体" w:eastAsia="宋体" w:cs="宋体"/>
          <w:spacing w:val="-3"/>
          <w:sz w:val="24"/>
          <w:szCs w:val="24"/>
          <w:lang w:eastAsia="zh-CN"/>
        </w:rPr>
        <w:t>人人身伤亡的，均由成交人负责处理并承担经济和道义上的责任，采购人不承担</w:t>
      </w:r>
      <w:r>
        <w:rPr>
          <w:rFonts w:hint="eastAsia" w:ascii="宋体" w:hAnsi="宋体" w:eastAsia="宋体" w:cs="宋体"/>
          <w:sz w:val="24"/>
          <w:szCs w:val="24"/>
          <w:lang w:eastAsia="zh-CN"/>
        </w:rPr>
        <w:t xml:space="preserve">任何责任。 </w:t>
      </w:r>
    </w:p>
    <w:p w14:paraId="1A11970C">
      <w:pPr>
        <w:pStyle w:val="19"/>
        <w:kinsoku w:val="0"/>
        <w:topLinePunct/>
        <w:spacing w:after="0"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5．成交人必须给上述人员按照国家及太仓市的有关规定支付工资和交纳正常的社会保险等。 </w:t>
      </w:r>
    </w:p>
    <w:p w14:paraId="6264E83E">
      <w:pPr>
        <w:pStyle w:val="19"/>
        <w:kinsoku w:val="0"/>
        <w:topLinePunct/>
        <w:spacing w:after="0" w:line="500" w:lineRule="exact"/>
        <w:rPr>
          <w:rFonts w:ascii="宋体" w:hAnsi="宋体" w:eastAsia="宋体" w:cs="宋体"/>
          <w:b/>
          <w:sz w:val="24"/>
          <w:szCs w:val="24"/>
          <w:lang w:eastAsia="zh-CN"/>
        </w:rPr>
      </w:pPr>
      <w:r>
        <w:rPr>
          <w:rFonts w:hint="eastAsia" w:ascii="宋体" w:hAnsi="宋体" w:eastAsia="宋体" w:cs="宋体"/>
          <w:b/>
          <w:spacing w:val="3"/>
          <w:sz w:val="24"/>
          <w:szCs w:val="24"/>
          <w:lang w:eastAsia="zh-CN"/>
        </w:rPr>
        <w:t>十一、凡涉及招标公告的补充说明和修改，均以苏州市政府采购网、江苏省政府采购网</w:t>
      </w:r>
      <w:r>
        <w:rPr>
          <w:rFonts w:hint="eastAsia" w:ascii="宋体" w:hAnsi="宋体" w:eastAsia="宋体" w:cs="宋体"/>
          <w:b/>
          <w:sz w:val="24"/>
          <w:szCs w:val="24"/>
          <w:lang w:eastAsia="zh-CN"/>
        </w:rPr>
        <w:t>上发布的补充通知为准。</w:t>
      </w:r>
    </w:p>
    <w:p w14:paraId="7EBFEB4D">
      <w:pPr>
        <w:rPr>
          <w:lang w:eastAsia="zh-CN"/>
        </w:rPr>
      </w:pPr>
    </w:p>
    <w:p w14:paraId="6934688E">
      <w:pPr>
        <w:pStyle w:val="19"/>
        <w:kinsoku w:val="0"/>
        <w:topLinePunct/>
        <w:spacing w:line="360" w:lineRule="auto"/>
        <w:ind w:right="1592"/>
        <w:rPr>
          <w:rFonts w:ascii="宋体" w:hAnsi="宋体" w:eastAsia="宋体" w:cs="宋体"/>
          <w:sz w:val="24"/>
          <w:szCs w:val="24"/>
          <w:lang w:eastAsia="zh-CN"/>
        </w:rPr>
      </w:pPr>
    </w:p>
    <w:p w14:paraId="26290FCA">
      <w:pPr>
        <w:pStyle w:val="19"/>
        <w:kinsoku w:val="0"/>
        <w:topLinePunct/>
        <w:spacing w:line="360" w:lineRule="auto"/>
        <w:ind w:right="1592"/>
        <w:rPr>
          <w:rFonts w:ascii="宋体" w:hAnsi="宋体" w:eastAsia="宋体" w:cs="宋体"/>
          <w:sz w:val="24"/>
          <w:szCs w:val="24"/>
          <w:lang w:eastAsia="zh-CN"/>
        </w:rPr>
      </w:pPr>
    </w:p>
    <w:p w14:paraId="34C1978C">
      <w:pPr>
        <w:pStyle w:val="19"/>
        <w:kinsoku w:val="0"/>
        <w:topLinePunct/>
        <w:spacing w:line="360" w:lineRule="auto"/>
        <w:ind w:right="1592"/>
        <w:rPr>
          <w:rFonts w:ascii="宋体" w:hAnsi="宋体" w:eastAsia="宋体" w:cs="宋体"/>
          <w:sz w:val="24"/>
          <w:szCs w:val="24"/>
          <w:lang w:eastAsia="zh-CN"/>
        </w:rPr>
      </w:pPr>
    </w:p>
    <w:p w14:paraId="09E3B6D3">
      <w:pPr>
        <w:pStyle w:val="19"/>
        <w:kinsoku w:val="0"/>
        <w:topLinePunct/>
        <w:spacing w:line="360" w:lineRule="auto"/>
        <w:ind w:right="1592"/>
        <w:rPr>
          <w:rFonts w:ascii="宋体" w:hAnsi="宋体" w:eastAsia="宋体" w:cs="宋体"/>
          <w:sz w:val="24"/>
          <w:szCs w:val="24"/>
          <w:lang w:eastAsia="zh-CN"/>
        </w:rPr>
      </w:pPr>
    </w:p>
    <w:p w14:paraId="7B766D18">
      <w:pPr>
        <w:pStyle w:val="19"/>
        <w:kinsoku w:val="0"/>
        <w:topLinePunct/>
        <w:spacing w:line="360" w:lineRule="auto"/>
        <w:ind w:right="1592"/>
        <w:rPr>
          <w:rFonts w:ascii="宋体" w:hAnsi="宋体" w:eastAsia="宋体" w:cs="宋体"/>
          <w:sz w:val="24"/>
          <w:szCs w:val="24"/>
          <w:lang w:eastAsia="zh-CN"/>
        </w:rPr>
      </w:pPr>
    </w:p>
    <w:p w14:paraId="504C9D00">
      <w:pPr>
        <w:pStyle w:val="19"/>
        <w:kinsoku w:val="0"/>
        <w:topLinePunct/>
        <w:spacing w:line="360" w:lineRule="auto"/>
        <w:ind w:right="1592"/>
        <w:rPr>
          <w:rFonts w:ascii="宋体" w:hAnsi="宋体" w:eastAsia="宋体" w:cs="宋体"/>
          <w:sz w:val="24"/>
          <w:szCs w:val="24"/>
          <w:lang w:eastAsia="zh-CN"/>
        </w:rPr>
      </w:pPr>
    </w:p>
    <w:p w14:paraId="2AEC987A">
      <w:pPr>
        <w:pStyle w:val="19"/>
        <w:kinsoku w:val="0"/>
        <w:topLinePunct/>
        <w:spacing w:line="360" w:lineRule="auto"/>
        <w:ind w:right="1592"/>
        <w:rPr>
          <w:rFonts w:ascii="宋体" w:hAnsi="宋体" w:eastAsia="宋体" w:cs="宋体"/>
          <w:sz w:val="24"/>
          <w:szCs w:val="24"/>
          <w:lang w:eastAsia="zh-CN"/>
        </w:rPr>
      </w:pPr>
    </w:p>
    <w:p w14:paraId="295904B9">
      <w:pPr>
        <w:pStyle w:val="19"/>
        <w:kinsoku w:val="0"/>
        <w:topLinePunct/>
        <w:spacing w:line="360" w:lineRule="auto"/>
        <w:ind w:right="1592"/>
        <w:rPr>
          <w:rFonts w:ascii="宋体" w:hAnsi="宋体" w:eastAsia="宋体" w:cs="宋体"/>
          <w:sz w:val="24"/>
          <w:szCs w:val="24"/>
          <w:lang w:eastAsia="zh-CN"/>
        </w:rPr>
      </w:pPr>
    </w:p>
    <w:p w14:paraId="061ADA8C">
      <w:pPr>
        <w:pStyle w:val="19"/>
        <w:kinsoku w:val="0"/>
        <w:topLinePunct/>
        <w:spacing w:line="360" w:lineRule="auto"/>
        <w:ind w:right="1592"/>
        <w:rPr>
          <w:rFonts w:ascii="宋体" w:hAnsi="宋体" w:eastAsia="宋体" w:cs="宋体"/>
          <w:sz w:val="24"/>
          <w:szCs w:val="24"/>
          <w:lang w:eastAsia="zh-CN"/>
        </w:rPr>
      </w:pPr>
    </w:p>
    <w:p w14:paraId="3A242117">
      <w:pPr>
        <w:pStyle w:val="19"/>
        <w:kinsoku w:val="0"/>
        <w:topLinePunct/>
        <w:spacing w:line="360" w:lineRule="auto"/>
        <w:ind w:right="1592"/>
        <w:rPr>
          <w:rFonts w:ascii="宋体" w:hAnsi="宋体" w:eastAsia="宋体" w:cs="宋体"/>
          <w:sz w:val="24"/>
          <w:szCs w:val="24"/>
          <w:lang w:eastAsia="zh-CN"/>
        </w:rPr>
      </w:pPr>
    </w:p>
    <w:p w14:paraId="5F05A338">
      <w:pPr>
        <w:pStyle w:val="19"/>
        <w:kinsoku w:val="0"/>
        <w:topLinePunct/>
        <w:spacing w:line="360" w:lineRule="auto"/>
        <w:ind w:right="1592"/>
        <w:rPr>
          <w:rFonts w:ascii="宋体" w:hAnsi="宋体" w:eastAsia="宋体" w:cs="宋体"/>
          <w:sz w:val="24"/>
          <w:szCs w:val="24"/>
          <w:lang w:eastAsia="zh-CN"/>
        </w:rPr>
      </w:pPr>
    </w:p>
    <w:p w14:paraId="083CFB33">
      <w:pPr>
        <w:pStyle w:val="19"/>
        <w:kinsoku w:val="0"/>
        <w:topLinePunct/>
        <w:spacing w:line="360" w:lineRule="auto"/>
        <w:ind w:right="1592"/>
        <w:rPr>
          <w:rFonts w:ascii="宋体" w:hAnsi="宋体" w:eastAsia="宋体" w:cs="宋体"/>
          <w:sz w:val="24"/>
          <w:szCs w:val="24"/>
          <w:lang w:eastAsia="zh-CN"/>
        </w:rPr>
      </w:pPr>
    </w:p>
    <w:p w14:paraId="3BBFE1DB">
      <w:pPr>
        <w:pStyle w:val="19"/>
        <w:kinsoku w:val="0"/>
        <w:topLinePunct/>
        <w:spacing w:line="360" w:lineRule="auto"/>
        <w:ind w:right="1592"/>
        <w:rPr>
          <w:rFonts w:ascii="宋体" w:hAnsi="宋体" w:eastAsia="宋体" w:cs="宋体"/>
          <w:b/>
          <w:sz w:val="24"/>
          <w:szCs w:val="24"/>
          <w:lang w:eastAsia="zh-CN"/>
        </w:rPr>
      </w:pPr>
      <w:r>
        <w:rPr>
          <w:rFonts w:hint="eastAsia" w:ascii="宋体" w:hAnsi="宋体" w:eastAsia="宋体" w:cs="宋体"/>
          <w:b/>
          <w:sz w:val="24"/>
          <w:szCs w:val="24"/>
          <w:lang w:eastAsia="zh-CN"/>
        </w:rPr>
        <w:t>附：太仓市人民法院物业管理考核办法</w:t>
      </w:r>
    </w:p>
    <w:tbl>
      <w:tblPr>
        <w:tblStyle w:val="44"/>
        <w:tblW w:w="9072" w:type="dxa"/>
        <w:tblInd w:w="250" w:type="dxa"/>
        <w:tblLayout w:type="fixed"/>
        <w:tblCellMar>
          <w:top w:w="0" w:type="dxa"/>
          <w:left w:w="108" w:type="dxa"/>
          <w:bottom w:w="0" w:type="dxa"/>
          <w:right w:w="108" w:type="dxa"/>
        </w:tblCellMar>
      </w:tblPr>
      <w:tblGrid>
        <w:gridCol w:w="851"/>
        <w:gridCol w:w="495"/>
        <w:gridCol w:w="7017"/>
        <w:gridCol w:w="709"/>
      </w:tblGrid>
      <w:tr w14:paraId="5E4A03AF">
        <w:tblPrEx>
          <w:tblCellMar>
            <w:top w:w="0" w:type="dxa"/>
            <w:left w:w="108" w:type="dxa"/>
            <w:bottom w:w="0" w:type="dxa"/>
            <w:right w:w="108" w:type="dxa"/>
          </w:tblCellMar>
        </w:tblPrEx>
        <w:trPr>
          <w:trHeight w:val="525" w:hRule="atLeast"/>
        </w:trPr>
        <w:tc>
          <w:tcPr>
            <w:tcW w:w="9072" w:type="dxa"/>
            <w:gridSpan w:val="4"/>
            <w:tcBorders>
              <w:top w:val="nil"/>
              <w:left w:val="nil"/>
              <w:bottom w:val="nil"/>
              <w:right w:val="nil"/>
            </w:tcBorders>
            <w:noWrap/>
            <w:vAlign w:val="center"/>
          </w:tcPr>
          <w:p w14:paraId="44E7FAC9">
            <w:pPr>
              <w:pStyle w:val="199"/>
              <w:spacing w:line="360" w:lineRule="exact"/>
              <w:rPr>
                <w:rFonts w:asciiTheme="minorEastAsia" w:hAnsiTheme="minorEastAsia" w:eastAsiaTheme="minorEastAsia"/>
                <w:sz w:val="24"/>
                <w:szCs w:val="24"/>
                <w:lang w:eastAsia="zh-CN"/>
              </w:rPr>
            </w:pPr>
          </w:p>
          <w:p w14:paraId="5EF275DD">
            <w:pPr>
              <w:pStyle w:val="199"/>
              <w:spacing w:line="3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    </w:t>
            </w:r>
            <w:r>
              <w:rPr>
                <w:rFonts w:hint="eastAsia" w:cs="微软雅黑" w:asciiTheme="minorEastAsia" w:hAnsiTheme="minorEastAsia" w:eastAsiaTheme="minorEastAsia"/>
                <w:sz w:val="24"/>
                <w:szCs w:val="24"/>
                <w:lang w:eastAsia="zh-CN"/>
              </w:rPr>
              <w:t>太仓市人民法院物业管理考核办法（食堂考核细则）</w:t>
            </w:r>
          </w:p>
        </w:tc>
      </w:tr>
      <w:tr w14:paraId="1521474B">
        <w:tblPrEx>
          <w:tblCellMar>
            <w:top w:w="0" w:type="dxa"/>
            <w:left w:w="108" w:type="dxa"/>
            <w:bottom w:w="0" w:type="dxa"/>
            <w:right w:w="108" w:type="dxa"/>
          </w:tblCellMar>
        </w:tblPrEx>
        <w:trPr>
          <w:trHeight w:val="765" w:hRule="atLeast"/>
        </w:trPr>
        <w:tc>
          <w:tcPr>
            <w:tcW w:w="851" w:type="dxa"/>
            <w:tcBorders>
              <w:top w:val="single" w:color="auto" w:sz="8" w:space="0"/>
              <w:left w:val="single" w:color="auto" w:sz="8" w:space="0"/>
              <w:bottom w:val="single" w:color="auto" w:sz="4" w:space="0"/>
              <w:right w:val="single" w:color="auto" w:sz="4" w:space="0"/>
            </w:tcBorders>
            <w:noWrap/>
            <w:vAlign w:val="center"/>
          </w:tcPr>
          <w:p w14:paraId="07FE134A">
            <w:pPr>
              <w:pStyle w:val="199"/>
              <w:spacing w:line="3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项目</w:t>
            </w:r>
          </w:p>
        </w:tc>
        <w:tc>
          <w:tcPr>
            <w:tcW w:w="495" w:type="dxa"/>
            <w:tcBorders>
              <w:top w:val="single" w:color="auto" w:sz="8" w:space="0"/>
              <w:left w:val="nil"/>
              <w:bottom w:val="single" w:color="auto" w:sz="4" w:space="0"/>
              <w:right w:val="single" w:color="auto" w:sz="4" w:space="0"/>
            </w:tcBorders>
            <w:noWrap/>
            <w:vAlign w:val="center"/>
          </w:tcPr>
          <w:p w14:paraId="053C1389">
            <w:pPr>
              <w:pStyle w:val="199"/>
              <w:spacing w:line="3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序号</w:t>
            </w:r>
          </w:p>
        </w:tc>
        <w:tc>
          <w:tcPr>
            <w:tcW w:w="7017" w:type="dxa"/>
            <w:tcBorders>
              <w:top w:val="single" w:color="auto" w:sz="8" w:space="0"/>
              <w:left w:val="nil"/>
              <w:bottom w:val="single" w:color="auto" w:sz="4" w:space="0"/>
              <w:right w:val="single" w:color="auto" w:sz="4" w:space="0"/>
            </w:tcBorders>
            <w:noWrap/>
            <w:vAlign w:val="center"/>
          </w:tcPr>
          <w:p w14:paraId="562E6527">
            <w:pPr>
              <w:pStyle w:val="199"/>
              <w:spacing w:line="3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考核内容</w:t>
            </w:r>
          </w:p>
        </w:tc>
        <w:tc>
          <w:tcPr>
            <w:tcW w:w="709" w:type="dxa"/>
            <w:tcBorders>
              <w:top w:val="single" w:color="auto" w:sz="8" w:space="0"/>
              <w:left w:val="nil"/>
              <w:bottom w:val="single" w:color="auto" w:sz="4" w:space="0"/>
              <w:right w:val="single" w:color="auto" w:sz="4" w:space="0"/>
            </w:tcBorders>
            <w:noWrap/>
            <w:vAlign w:val="center"/>
          </w:tcPr>
          <w:p w14:paraId="6206710F">
            <w:pPr>
              <w:pStyle w:val="199"/>
              <w:spacing w:line="3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应得分</w:t>
            </w:r>
          </w:p>
        </w:tc>
      </w:tr>
      <w:tr w14:paraId="63C6F8F4">
        <w:tblPrEx>
          <w:tblCellMar>
            <w:top w:w="0" w:type="dxa"/>
            <w:left w:w="108" w:type="dxa"/>
            <w:bottom w:w="0" w:type="dxa"/>
            <w:right w:w="108" w:type="dxa"/>
          </w:tblCellMar>
        </w:tblPrEx>
        <w:trPr>
          <w:trHeight w:val="600" w:hRule="atLeast"/>
        </w:trPr>
        <w:tc>
          <w:tcPr>
            <w:tcW w:w="851" w:type="dxa"/>
            <w:vMerge w:val="restart"/>
            <w:tcBorders>
              <w:top w:val="nil"/>
              <w:left w:val="single" w:color="auto" w:sz="8" w:space="0"/>
              <w:bottom w:val="single" w:color="auto" w:sz="4" w:space="0"/>
              <w:right w:val="single" w:color="auto" w:sz="4" w:space="0"/>
            </w:tcBorders>
            <w:noWrap/>
            <w:vAlign w:val="center"/>
          </w:tcPr>
          <w:p w14:paraId="33D39ED3">
            <w:pPr>
              <w:pStyle w:val="199"/>
              <w:spacing w:line="3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人员管理</w:t>
            </w:r>
          </w:p>
        </w:tc>
        <w:tc>
          <w:tcPr>
            <w:tcW w:w="495" w:type="dxa"/>
            <w:tcBorders>
              <w:top w:val="nil"/>
              <w:left w:val="nil"/>
              <w:bottom w:val="single" w:color="auto" w:sz="4" w:space="0"/>
              <w:right w:val="single" w:color="auto" w:sz="4" w:space="0"/>
            </w:tcBorders>
            <w:noWrap/>
            <w:vAlign w:val="center"/>
          </w:tcPr>
          <w:p w14:paraId="38BBA727">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17" w:type="dxa"/>
            <w:tcBorders>
              <w:top w:val="nil"/>
              <w:left w:val="nil"/>
              <w:bottom w:val="single" w:color="auto" w:sz="4" w:space="0"/>
              <w:right w:val="single" w:color="auto" w:sz="4" w:space="0"/>
            </w:tcBorders>
            <w:noWrap/>
            <w:vAlign w:val="center"/>
          </w:tcPr>
          <w:p w14:paraId="58AF8DDB">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人员健康证齐全有效，每日进行食堂人员工作前自查，无迟到早退情况，进出工作场所无携带包、手袋等，工作时无擅离岗位，无聚众闲谈做私活等情况。</w:t>
            </w:r>
          </w:p>
        </w:tc>
        <w:tc>
          <w:tcPr>
            <w:tcW w:w="709" w:type="dxa"/>
            <w:tcBorders>
              <w:top w:val="nil"/>
              <w:left w:val="nil"/>
              <w:bottom w:val="single" w:color="auto" w:sz="4" w:space="0"/>
              <w:right w:val="single" w:color="auto" w:sz="4" w:space="0"/>
            </w:tcBorders>
            <w:noWrap/>
            <w:vAlign w:val="center"/>
          </w:tcPr>
          <w:p w14:paraId="447CBF92">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r>
      <w:tr w14:paraId="3800AA43">
        <w:tblPrEx>
          <w:tblCellMar>
            <w:top w:w="0" w:type="dxa"/>
            <w:left w:w="108" w:type="dxa"/>
            <w:bottom w:w="0" w:type="dxa"/>
            <w:right w:w="108" w:type="dxa"/>
          </w:tblCellMar>
        </w:tblPrEx>
        <w:trPr>
          <w:trHeight w:val="600" w:hRule="atLeast"/>
        </w:trPr>
        <w:tc>
          <w:tcPr>
            <w:tcW w:w="851" w:type="dxa"/>
            <w:vMerge w:val="continue"/>
            <w:tcBorders>
              <w:top w:val="nil"/>
              <w:left w:val="single" w:color="auto" w:sz="8" w:space="0"/>
              <w:bottom w:val="single" w:color="auto" w:sz="4" w:space="0"/>
              <w:right w:val="single" w:color="auto" w:sz="4" w:space="0"/>
            </w:tcBorders>
            <w:noWrap/>
            <w:vAlign w:val="center"/>
          </w:tcPr>
          <w:p w14:paraId="365FF922">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248A408D">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7017" w:type="dxa"/>
            <w:tcBorders>
              <w:top w:val="nil"/>
              <w:left w:val="nil"/>
              <w:bottom w:val="single" w:color="auto" w:sz="4" w:space="0"/>
              <w:right w:val="single" w:color="auto" w:sz="4" w:space="0"/>
            </w:tcBorders>
            <w:noWrap/>
            <w:vAlign w:val="center"/>
          </w:tcPr>
          <w:p w14:paraId="71D83DC9">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上班时穿戴工作服帽及口罩，双手清洁，在规定位置佩戴工号牌或工作证。服装干净、整洁，工作时间无裸背敞胸、穿便服装和怪服等情况。</w:t>
            </w:r>
          </w:p>
        </w:tc>
        <w:tc>
          <w:tcPr>
            <w:tcW w:w="709" w:type="dxa"/>
            <w:tcBorders>
              <w:top w:val="nil"/>
              <w:left w:val="nil"/>
              <w:bottom w:val="single" w:color="auto" w:sz="4" w:space="0"/>
              <w:right w:val="single" w:color="auto" w:sz="4" w:space="0"/>
            </w:tcBorders>
            <w:noWrap/>
            <w:vAlign w:val="center"/>
          </w:tcPr>
          <w:p w14:paraId="0E2999C1">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r>
      <w:tr w14:paraId="77FED6F2">
        <w:tblPrEx>
          <w:tblCellMar>
            <w:top w:w="0" w:type="dxa"/>
            <w:left w:w="108" w:type="dxa"/>
            <w:bottom w:w="0" w:type="dxa"/>
            <w:right w:w="108" w:type="dxa"/>
          </w:tblCellMar>
        </w:tblPrEx>
        <w:trPr>
          <w:trHeight w:val="600" w:hRule="atLeast"/>
        </w:trPr>
        <w:tc>
          <w:tcPr>
            <w:tcW w:w="851" w:type="dxa"/>
            <w:vMerge w:val="restart"/>
            <w:tcBorders>
              <w:top w:val="nil"/>
              <w:left w:val="single" w:color="auto" w:sz="8" w:space="0"/>
              <w:bottom w:val="single" w:color="auto" w:sz="4" w:space="0"/>
              <w:right w:val="single" w:color="auto" w:sz="4" w:space="0"/>
            </w:tcBorders>
            <w:noWrap/>
            <w:vAlign w:val="center"/>
          </w:tcPr>
          <w:p w14:paraId="33A84EF5">
            <w:pPr>
              <w:pStyle w:val="199"/>
              <w:spacing w:line="3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环境卫生管理</w:t>
            </w:r>
          </w:p>
        </w:tc>
        <w:tc>
          <w:tcPr>
            <w:tcW w:w="495" w:type="dxa"/>
            <w:tcBorders>
              <w:top w:val="nil"/>
              <w:left w:val="nil"/>
              <w:bottom w:val="single" w:color="auto" w:sz="4" w:space="0"/>
              <w:right w:val="single" w:color="auto" w:sz="4" w:space="0"/>
            </w:tcBorders>
            <w:noWrap/>
            <w:vAlign w:val="center"/>
          </w:tcPr>
          <w:p w14:paraId="148E046E">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7017" w:type="dxa"/>
            <w:tcBorders>
              <w:top w:val="nil"/>
              <w:left w:val="nil"/>
              <w:bottom w:val="single" w:color="auto" w:sz="4" w:space="0"/>
              <w:right w:val="single" w:color="auto" w:sz="4" w:space="0"/>
            </w:tcBorders>
            <w:noWrap/>
            <w:vAlign w:val="center"/>
          </w:tcPr>
          <w:p w14:paraId="1C1928B4">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及时对食堂场所进行清理保洁，环境干净、整洁，桌椅等无积垢、霉斑，地面无积水，物品摆放整齐。</w:t>
            </w:r>
          </w:p>
        </w:tc>
        <w:tc>
          <w:tcPr>
            <w:tcW w:w="709" w:type="dxa"/>
            <w:tcBorders>
              <w:top w:val="nil"/>
              <w:left w:val="nil"/>
              <w:bottom w:val="single" w:color="auto" w:sz="4" w:space="0"/>
              <w:right w:val="single" w:color="auto" w:sz="4" w:space="0"/>
            </w:tcBorders>
            <w:noWrap/>
            <w:vAlign w:val="center"/>
          </w:tcPr>
          <w:p w14:paraId="5275ED57">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r>
      <w:tr w14:paraId="6EB1CAB2">
        <w:tblPrEx>
          <w:tblCellMar>
            <w:top w:w="0" w:type="dxa"/>
            <w:left w:w="108" w:type="dxa"/>
            <w:bottom w:w="0" w:type="dxa"/>
            <w:right w:w="108" w:type="dxa"/>
          </w:tblCellMar>
        </w:tblPrEx>
        <w:trPr>
          <w:trHeight w:val="600" w:hRule="atLeast"/>
        </w:trPr>
        <w:tc>
          <w:tcPr>
            <w:tcW w:w="851" w:type="dxa"/>
            <w:vMerge w:val="continue"/>
            <w:tcBorders>
              <w:top w:val="nil"/>
              <w:left w:val="single" w:color="auto" w:sz="8" w:space="0"/>
              <w:bottom w:val="single" w:color="auto" w:sz="4" w:space="0"/>
              <w:right w:val="single" w:color="auto" w:sz="4" w:space="0"/>
            </w:tcBorders>
            <w:noWrap/>
            <w:vAlign w:val="center"/>
          </w:tcPr>
          <w:p w14:paraId="7B8DC212">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70FC2423">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4</w:t>
            </w:r>
          </w:p>
        </w:tc>
        <w:tc>
          <w:tcPr>
            <w:tcW w:w="7017" w:type="dxa"/>
            <w:tcBorders>
              <w:top w:val="nil"/>
              <w:left w:val="nil"/>
              <w:bottom w:val="single" w:color="auto" w:sz="4" w:space="0"/>
              <w:right w:val="single" w:color="auto" w:sz="4" w:space="0"/>
            </w:tcBorders>
            <w:noWrap/>
            <w:vAlign w:val="center"/>
          </w:tcPr>
          <w:p w14:paraId="34193A0A">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工作前需先消毒工作台和工具，工作后将各种用具选净、消毒，按顺序放好。</w:t>
            </w:r>
          </w:p>
        </w:tc>
        <w:tc>
          <w:tcPr>
            <w:tcW w:w="709" w:type="dxa"/>
            <w:tcBorders>
              <w:top w:val="nil"/>
              <w:left w:val="nil"/>
              <w:bottom w:val="single" w:color="auto" w:sz="4" w:space="0"/>
              <w:right w:val="single" w:color="auto" w:sz="4" w:space="0"/>
            </w:tcBorders>
            <w:noWrap/>
            <w:vAlign w:val="center"/>
          </w:tcPr>
          <w:p w14:paraId="421EFA97">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r>
      <w:tr w14:paraId="4A62FEF1">
        <w:tblPrEx>
          <w:tblCellMar>
            <w:top w:w="0" w:type="dxa"/>
            <w:left w:w="108" w:type="dxa"/>
            <w:bottom w:w="0" w:type="dxa"/>
            <w:right w:w="108" w:type="dxa"/>
          </w:tblCellMar>
        </w:tblPrEx>
        <w:trPr>
          <w:trHeight w:val="600" w:hRule="atLeast"/>
        </w:trPr>
        <w:tc>
          <w:tcPr>
            <w:tcW w:w="851" w:type="dxa"/>
            <w:vMerge w:val="continue"/>
            <w:tcBorders>
              <w:top w:val="nil"/>
              <w:left w:val="single" w:color="auto" w:sz="8" w:space="0"/>
              <w:bottom w:val="single" w:color="auto" w:sz="4" w:space="0"/>
              <w:right w:val="single" w:color="auto" w:sz="4" w:space="0"/>
            </w:tcBorders>
            <w:noWrap/>
            <w:vAlign w:val="center"/>
          </w:tcPr>
          <w:p w14:paraId="7A43064D">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5B1065BC">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5</w:t>
            </w:r>
          </w:p>
        </w:tc>
        <w:tc>
          <w:tcPr>
            <w:tcW w:w="7017" w:type="dxa"/>
            <w:tcBorders>
              <w:top w:val="nil"/>
              <w:left w:val="nil"/>
              <w:bottom w:val="single" w:color="auto" w:sz="4" w:space="0"/>
              <w:right w:val="single" w:color="auto" w:sz="4" w:space="0"/>
            </w:tcBorders>
            <w:noWrap/>
            <w:vAlign w:val="center"/>
          </w:tcPr>
          <w:p w14:paraId="74B562E9">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保持厨具设备干净整齐，每日洗刷除油、定期消毒。</w:t>
            </w:r>
          </w:p>
        </w:tc>
        <w:tc>
          <w:tcPr>
            <w:tcW w:w="709" w:type="dxa"/>
            <w:tcBorders>
              <w:top w:val="nil"/>
              <w:left w:val="nil"/>
              <w:bottom w:val="single" w:color="auto" w:sz="4" w:space="0"/>
              <w:right w:val="single" w:color="auto" w:sz="4" w:space="0"/>
            </w:tcBorders>
            <w:noWrap/>
            <w:vAlign w:val="center"/>
          </w:tcPr>
          <w:p w14:paraId="141D4E21">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r>
      <w:tr w14:paraId="64A75848">
        <w:tblPrEx>
          <w:tblCellMar>
            <w:top w:w="0" w:type="dxa"/>
            <w:left w:w="108" w:type="dxa"/>
            <w:bottom w:w="0" w:type="dxa"/>
            <w:right w:w="108" w:type="dxa"/>
          </w:tblCellMar>
        </w:tblPrEx>
        <w:trPr>
          <w:trHeight w:val="600" w:hRule="atLeast"/>
        </w:trPr>
        <w:tc>
          <w:tcPr>
            <w:tcW w:w="851" w:type="dxa"/>
            <w:vMerge w:val="continue"/>
            <w:tcBorders>
              <w:top w:val="nil"/>
              <w:left w:val="single" w:color="auto" w:sz="8" w:space="0"/>
              <w:bottom w:val="single" w:color="auto" w:sz="4" w:space="0"/>
              <w:right w:val="single" w:color="auto" w:sz="4" w:space="0"/>
            </w:tcBorders>
            <w:noWrap/>
            <w:vAlign w:val="center"/>
          </w:tcPr>
          <w:p w14:paraId="54E84A3A">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4135ED22">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6</w:t>
            </w:r>
          </w:p>
        </w:tc>
        <w:tc>
          <w:tcPr>
            <w:tcW w:w="7017" w:type="dxa"/>
            <w:tcBorders>
              <w:top w:val="nil"/>
              <w:left w:val="nil"/>
              <w:bottom w:val="single" w:color="auto" w:sz="4" w:space="0"/>
              <w:right w:val="single" w:color="auto" w:sz="4" w:space="0"/>
            </w:tcBorders>
            <w:noWrap/>
            <w:vAlign w:val="center"/>
          </w:tcPr>
          <w:p w14:paraId="7A16D87A">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采取有效消除老鼠、蟑螂、苍蝇及其他有害昆虫及其他滋生条件等防蝇防尘防虫防鼠设备。</w:t>
            </w:r>
          </w:p>
        </w:tc>
        <w:tc>
          <w:tcPr>
            <w:tcW w:w="709" w:type="dxa"/>
            <w:tcBorders>
              <w:top w:val="nil"/>
              <w:left w:val="nil"/>
              <w:bottom w:val="single" w:color="auto" w:sz="4" w:space="0"/>
              <w:right w:val="single" w:color="auto" w:sz="4" w:space="0"/>
            </w:tcBorders>
            <w:noWrap/>
            <w:vAlign w:val="center"/>
          </w:tcPr>
          <w:p w14:paraId="70068889">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r>
      <w:tr w14:paraId="57185CAD">
        <w:tblPrEx>
          <w:tblCellMar>
            <w:top w:w="0" w:type="dxa"/>
            <w:left w:w="108" w:type="dxa"/>
            <w:bottom w:w="0" w:type="dxa"/>
            <w:right w:w="108" w:type="dxa"/>
          </w:tblCellMar>
        </w:tblPrEx>
        <w:trPr>
          <w:trHeight w:val="600" w:hRule="atLeast"/>
        </w:trPr>
        <w:tc>
          <w:tcPr>
            <w:tcW w:w="851" w:type="dxa"/>
            <w:vMerge w:val="continue"/>
            <w:tcBorders>
              <w:top w:val="nil"/>
              <w:left w:val="single" w:color="auto" w:sz="8" w:space="0"/>
              <w:bottom w:val="single" w:color="auto" w:sz="4" w:space="0"/>
              <w:right w:val="single" w:color="auto" w:sz="4" w:space="0"/>
            </w:tcBorders>
            <w:noWrap/>
            <w:vAlign w:val="center"/>
          </w:tcPr>
          <w:p w14:paraId="63CC6F49">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45514716">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7</w:t>
            </w:r>
          </w:p>
        </w:tc>
        <w:tc>
          <w:tcPr>
            <w:tcW w:w="7017" w:type="dxa"/>
            <w:tcBorders>
              <w:top w:val="nil"/>
              <w:left w:val="nil"/>
              <w:bottom w:val="single" w:color="auto" w:sz="4" w:space="0"/>
              <w:right w:val="single" w:color="auto" w:sz="4" w:space="0"/>
            </w:tcBorders>
            <w:noWrap/>
            <w:vAlign w:val="center"/>
          </w:tcPr>
          <w:p w14:paraId="19047D31">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注意防火，加强燃气、电器等设备安全检查，不超负荷使用电器等设备。</w:t>
            </w:r>
          </w:p>
        </w:tc>
        <w:tc>
          <w:tcPr>
            <w:tcW w:w="709" w:type="dxa"/>
            <w:tcBorders>
              <w:top w:val="nil"/>
              <w:left w:val="nil"/>
              <w:bottom w:val="single" w:color="auto" w:sz="4" w:space="0"/>
              <w:right w:val="single" w:color="auto" w:sz="4" w:space="0"/>
            </w:tcBorders>
            <w:noWrap/>
            <w:vAlign w:val="center"/>
          </w:tcPr>
          <w:p w14:paraId="6354EC69">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r>
      <w:tr w14:paraId="63F8326B">
        <w:tblPrEx>
          <w:tblCellMar>
            <w:top w:w="0" w:type="dxa"/>
            <w:left w:w="108" w:type="dxa"/>
            <w:bottom w:w="0" w:type="dxa"/>
            <w:right w:w="108" w:type="dxa"/>
          </w:tblCellMar>
        </w:tblPrEx>
        <w:trPr>
          <w:trHeight w:val="600" w:hRule="atLeast"/>
        </w:trPr>
        <w:tc>
          <w:tcPr>
            <w:tcW w:w="851" w:type="dxa"/>
            <w:vMerge w:val="restart"/>
            <w:tcBorders>
              <w:top w:val="nil"/>
              <w:left w:val="single" w:color="auto" w:sz="8" w:space="0"/>
              <w:bottom w:val="single" w:color="auto" w:sz="4" w:space="0"/>
              <w:right w:val="single" w:color="auto" w:sz="4" w:space="0"/>
            </w:tcBorders>
            <w:noWrap/>
            <w:vAlign w:val="center"/>
          </w:tcPr>
          <w:p w14:paraId="7D76A33C">
            <w:pPr>
              <w:pStyle w:val="199"/>
              <w:spacing w:line="3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原料采购管理</w:t>
            </w:r>
          </w:p>
        </w:tc>
        <w:tc>
          <w:tcPr>
            <w:tcW w:w="495" w:type="dxa"/>
            <w:tcBorders>
              <w:top w:val="nil"/>
              <w:left w:val="nil"/>
              <w:bottom w:val="single" w:color="auto" w:sz="4" w:space="0"/>
              <w:right w:val="single" w:color="auto" w:sz="4" w:space="0"/>
            </w:tcBorders>
            <w:noWrap/>
            <w:vAlign w:val="center"/>
          </w:tcPr>
          <w:p w14:paraId="5B0D4E6A">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8</w:t>
            </w:r>
          </w:p>
        </w:tc>
        <w:tc>
          <w:tcPr>
            <w:tcW w:w="7017" w:type="dxa"/>
            <w:tcBorders>
              <w:top w:val="nil"/>
              <w:left w:val="nil"/>
              <w:bottom w:val="single" w:color="auto" w:sz="4" w:space="0"/>
              <w:right w:val="single" w:color="auto" w:sz="4" w:space="0"/>
            </w:tcBorders>
            <w:noWrap/>
            <w:vAlign w:val="center"/>
          </w:tcPr>
          <w:p w14:paraId="0C98EC9E">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协助食堂管理人员采购用餐原料、调味品等，执行进货查验和索票索证制度，票据凭证及时收集留存。</w:t>
            </w:r>
          </w:p>
        </w:tc>
        <w:tc>
          <w:tcPr>
            <w:tcW w:w="709" w:type="dxa"/>
            <w:tcBorders>
              <w:top w:val="nil"/>
              <w:left w:val="nil"/>
              <w:bottom w:val="single" w:color="auto" w:sz="4" w:space="0"/>
              <w:right w:val="single" w:color="auto" w:sz="4" w:space="0"/>
            </w:tcBorders>
            <w:noWrap/>
            <w:vAlign w:val="center"/>
          </w:tcPr>
          <w:p w14:paraId="24D16D43">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r>
      <w:tr w14:paraId="1719E239">
        <w:tblPrEx>
          <w:tblCellMar>
            <w:top w:w="0" w:type="dxa"/>
            <w:left w:w="108" w:type="dxa"/>
            <w:bottom w:w="0" w:type="dxa"/>
            <w:right w:w="108" w:type="dxa"/>
          </w:tblCellMar>
        </w:tblPrEx>
        <w:trPr>
          <w:trHeight w:val="600" w:hRule="atLeast"/>
        </w:trPr>
        <w:tc>
          <w:tcPr>
            <w:tcW w:w="851" w:type="dxa"/>
            <w:vMerge w:val="continue"/>
            <w:tcBorders>
              <w:top w:val="nil"/>
              <w:left w:val="single" w:color="auto" w:sz="8" w:space="0"/>
              <w:bottom w:val="single" w:color="auto" w:sz="4" w:space="0"/>
              <w:right w:val="single" w:color="auto" w:sz="4" w:space="0"/>
            </w:tcBorders>
            <w:noWrap/>
            <w:vAlign w:val="center"/>
          </w:tcPr>
          <w:p w14:paraId="1B99C7BE">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6CC3BEA8">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9</w:t>
            </w:r>
          </w:p>
        </w:tc>
        <w:tc>
          <w:tcPr>
            <w:tcW w:w="7017" w:type="dxa"/>
            <w:tcBorders>
              <w:top w:val="nil"/>
              <w:left w:val="nil"/>
              <w:bottom w:val="single" w:color="auto" w:sz="4" w:space="0"/>
              <w:right w:val="single" w:color="auto" w:sz="4" w:space="0"/>
            </w:tcBorders>
            <w:noWrap/>
            <w:vAlign w:val="center"/>
          </w:tcPr>
          <w:p w14:paraId="652826A9">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不使用法律或规章制度禁止购买的食品及原料。</w:t>
            </w:r>
          </w:p>
        </w:tc>
        <w:tc>
          <w:tcPr>
            <w:tcW w:w="709" w:type="dxa"/>
            <w:tcBorders>
              <w:top w:val="nil"/>
              <w:left w:val="nil"/>
              <w:bottom w:val="single" w:color="auto" w:sz="4" w:space="0"/>
              <w:right w:val="single" w:color="auto" w:sz="4" w:space="0"/>
            </w:tcBorders>
            <w:noWrap/>
            <w:vAlign w:val="center"/>
          </w:tcPr>
          <w:p w14:paraId="0516CB39">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r>
      <w:tr w14:paraId="2FFEBACC">
        <w:tblPrEx>
          <w:tblCellMar>
            <w:top w:w="0" w:type="dxa"/>
            <w:left w:w="108" w:type="dxa"/>
            <w:bottom w:w="0" w:type="dxa"/>
            <w:right w:w="108" w:type="dxa"/>
          </w:tblCellMar>
        </w:tblPrEx>
        <w:trPr>
          <w:trHeight w:val="600" w:hRule="atLeast"/>
        </w:trPr>
        <w:tc>
          <w:tcPr>
            <w:tcW w:w="851" w:type="dxa"/>
            <w:vMerge w:val="continue"/>
            <w:tcBorders>
              <w:top w:val="nil"/>
              <w:left w:val="single" w:color="auto" w:sz="8" w:space="0"/>
              <w:bottom w:val="single" w:color="auto" w:sz="4" w:space="0"/>
              <w:right w:val="single" w:color="auto" w:sz="4" w:space="0"/>
            </w:tcBorders>
            <w:noWrap/>
            <w:vAlign w:val="center"/>
          </w:tcPr>
          <w:p w14:paraId="6DFFF349">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617658E2">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10</w:t>
            </w:r>
          </w:p>
        </w:tc>
        <w:tc>
          <w:tcPr>
            <w:tcW w:w="7017" w:type="dxa"/>
            <w:tcBorders>
              <w:top w:val="nil"/>
              <w:left w:val="nil"/>
              <w:bottom w:val="single" w:color="auto" w:sz="4" w:space="0"/>
              <w:right w:val="single" w:color="auto" w:sz="4" w:space="0"/>
            </w:tcBorders>
            <w:noWrap/>
            <w:vAlign w:val="center"/>
          </w:tcPr>
          <w:p w14:paraId="10EFBA90">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食堂负责人应认真做好用餐情况及用餐原料、调味品等进货的登记和统计工作，积极配合食堂管理人员做好食堂费用的结算工作。</w:t>
            </w:r>
          </w:p>
        </w:tc>
        <w:tc>
          <w:tcPr>
            <w:tcW w:w="709" w:type="dxa"/>
            <w:tcBorders>
              <w:top w:val="nil"/>
              <w:left w:val="nil"/>
              <w:bottom w:val="single" w:color="auto" w:sz="4" w:space="0"/>
              <w:right w:val="single" w:color="auto" w:sz="4" w:space="0"/>
            </w:tcBorders>
            <w:noWrap/>
            <w:vAlign w:val="center"/>
          </w:tcPr>
          <w:p w14:paraId="35817F7B">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r>
      <w:tr w14:paraId="20670906">
        <w:tblPrEx>
          <w:tblCellMar>
            <w:top w:w="0" w:type="dxa"/>
            <w:left w:w="108" w:type="dxa"/>
            <w:bottom w:w="0" w:type="dxa"/>
            <w:right w:w="108" w:type="dxa"/>
          </w:tblCellMar>
        </w:tblPrEx>
        <w:trPr>
          <w:trHeight w:val="600" w:hRule="atLeast"/>
        </w:trPr>
        <w:tc>
          <w:tcPr>
            <w:tcW w:w="851" w:type="dxa"/>
            <w:vMerge w:val="restart"/>
            <w:tcBorders>
              <w:top w:val="nil"/>
              <w:left w:val="single" w:color="auto" w:sz="8" w:space="0"/>
              <w:bottom w:val="single" w:color="auto" w:sz="4" w:space="0"/>
              <w:right w:val="single" w:color="auto" w:sz="4" w:space="0"/>
            </w:tcBorders>
            <w:noWrap/>
            <w:vAlign w:val="center"/>
          </w:tcPr>
          <w:p w14:paraId="105725B2">
            <w:pPr>
              <w:pStyle w:val="199"/>
              <w:spacing w:line="3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加工过程控制</w:t>
            </w:r>
          </w:p>
        </w:tc>
        <w:tc>
          <w:tcPr>
            <w:tcW w:w="495" w:type="dxa"/>
            <w:tcBorders>
              <w:top w:val="nil"/>
              <w:left w:val="nil"/>
              <w:bottom w:val="single" w:color="auto" w:sz="4" w:space="0"/>
              <w:right w:val="single" w:color="auto" w:sz="4" w:space="0"/>
            </w:tcBorders>
            <w:noWrap/>
            <w:vAlign w:val="center"/>
          </w:tcPr>
          <w:p w14:paraId="1C9A067C">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11</w:t>
            </w:r>
          </w:p>
        </w:tc>
        <w:tc>
          <w:tcPr>
            <w:tcW w:w="7017" w:type="dxa"/>
            <w:tcBorders>
              <w:top w:val="nil"/>
              <w:left w:val="nil"/>
              <w:bottom w:val="single" w:color="auto" w:sz="4" w:space="0"/>
              <w:right w:val="single" w:color="auto" w:sz="4" w:space="0"/>
            </w:tcBorders>
            <w:noWrap/>
            <w:vAlign w:val="center"/>
          </w:tcPr>
          <w:p w14:paraId="1FE3A028">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无腐败变质、油脂酸败、霉变生虫、污秽不洁、混有异物、掺假掺杂或者感官性状异常的食品、食品添加剂用于加工。</w:t>
            </w:r>
          </w:p>
        </w:tc>
        <w:tc>
          <w:tcPr>
            <w:tcW w:w="709" w:type="dxa"/>
            <w:tcBorders>
              <w:top w:val="nil"/>
              <w:left w:val="nil"/>
              <w:bottom w:val="single" w:color="auto" w:sz="4" w:space="0"/>
              <w:right w:val="single" w:color="auto" w:sz="4" w:space="0"/>
            </w:tcBorders>
            <w:noWrap/>
            <w:vAlign w:val="center"/>
          </w:tcPr>
          <w:p w14:paraId="50B9DABD">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r>
      <w:tr w14:paraId="0C028B6F">
        <w:tblPrEx>
          <w:tblCellMar>
            <w:top w:w="0" w:type="dxa"/>
            <w:left w:w="108" w:type="dxa"/>
            <w:bottom w:w="0" w:type="dxa"/>
            <w:right w:w="108" w:type="dxa"/>
          </w:tblCellMar>
        </w:tblPrEx>
        <w:trPr>
          <w:trHeight w:val="600" w:hRule="atLeast"/>
        </w:trPr>
        <w:tc>
          <w:tcPr>
            <w:tcW w:w="851" w:type="dxa"/>
            <w:vMerge w:val="continue"/>
            <w:tcBorders>
              <w:top w:val="nil"/>
              <w:left w:val="single" w:color="auto" w:sz="8" w:space="0"/>
              <w:bottom w:val="single" w:color="auto" w:sz="4" w:space="0"/>
              <w:right w:val="single" w:color="auto" w:sz="4" w:space="0"/>
            </w:tcBorders>
            <w:noWrap/>
            <w:vAlign w:val="center"/>
          </w:tcPr>
          <w:p w14:paraId="12F36C3F">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1E8A8493">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12</w:t>
            </w:r>
          </w:p>
        </w:tc>
        <w:tc>
          <w:tcPr>
            <w:tcW w:w="7017" w:type="dxa"/>
            <w:tcBorders>
              <w:top w:val="nil"/>
              <w:left w:val="nil"/>
              <w:bottom w:val="single" w:color="auto" w:sz="4" w:space="0"/>
              <w:right w:val="single" w:color="auto" w:sz="4" w:space="0"/>
            </w:tcBorders>
            <w:noWrap/>
            <w:vAlign w:val="center"/>
          </w:tcPr>
          <w:p w14:paraId="0AD762C4">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原料初加工使用专用清洗水池，按</w:t>
            </w:r>
            <w:r>
              <w:rPr>
                <w:rFonts w:cs="Arial" w:asciiTheme="minorEastAsia" w:hAnsiTheme="minorEastAsia" w:eastAsiaTheme="minorEastAsia"/>
                <w:sz w:val="24"/>
                <w:szCs w:val="24"/>
                <w:lang w:eastAsia="zh-CN"/>
              </w:rPr>
              <w:t>“</w:t>
            </w:r>
            <w:r>
              <w:rPr>
                <w:rFonts w:hint="eastAsia" w:cs="微软雅黑" w:asciiTheme="minorEastAsia" w:hAnsiTheme="minorEastAsia" w:eastAsiaTheme="minorEastAsia"/>
                <w:sz w:val="24"/>
                <w:szCs w:val="24"/>
                <w:lang w:eastAsia="zh-CN"/>
              </w:rPr>
              <w:t>一择、二泡、三洗、四切</w:t>
            </w:r>
            <w:r>
              <w:rPr>
                <w:rFonts w:cs="Arial" w:asciiTheme="minorEastAsia" w:hAnsiTheme="minorEastAsia" w:eastAsiaTheme="minorEastAsia"/>
                <w:sz w:val="24"/>
                <w:szCs w:val="24"/>
                <w:lang w:eastAsia="zh-CN"/>
              </w:rPr>
              <w:t>”</w:t>
            </w:r>
            <w:r>
              <w:rPr>
                <w:rFonts w:hint="eastAsia" w:cs="微软雅黑" w:asciiTheme="minorEastAsia" w:hAnsiTheme="minorEastAsia" w:eastAsiaTheme="minorEastAsia"/>
                <w:sz w:val="24"/>
                <w:szCs w:val="24"/>
                <w:lang w:eastAsia="zh-CN"/>
              </w:rPr>
              <w:t>的顺序操作，彻底浸泡清洗干净，做到食物无泥沙、杂草、昆虫、烂叶、头发等杂物。</w:t>
            </w:r>
          </w:p>
        </w:tc>
        <w:tc>
          <w:tcPr>
            <w:tcW w:w="709" w:type="dxa"/>
            <w:tcBorders>
              <w:top w:val="nil"/>
              <w:left w:val="nil"/>
              <w:bottom w:val="single" w:color="auto" w:sz="4" w:space="0"/>
              <w:right w:val="single" w:color="auto" w:sz="4" w:space="0"/>
            </w:tcBorders>
            <w:noWrap/>
            <w:vAlign w:val="center"/>
          </w:tcPr>
          <w:p w14:paraId="6352BB25">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r>
      <w:tr w14:paraId="1D192C8C">
        <w:tblPrEx>
          <w:tblCellMar>
            <w:top w:w="0" w:type="dxa"/>
            <w:left w:w="108" w:type="dxa"/>
            <w:bottom w:w="0" w:type="dxa"/>
            <w:right w:w="108" w:type="dxa"/>
          </w:tblCellMar>
        </w:tblPrEx>
        <w:trPr>
          <w:trHeight w:val="600" w:hRule="atLeast"/>
        </w:trPr>
        <w:tc>
          <w:tcPr>
            <w:tcW w:w="851" w:type="dxa"/>
            <w:vMerge w:val="continue"/>
            <w:tcBorders>
              <w:top w:val="nil"/>
              <w:left w:val="single" w:color="auto" w:sz="8" w:space="0"/>
              <w:bottom w:val="single" w:color="auto" w:sz="4" w:space="0"/>
              <w:right w:val="single" w:color="auto" w:sz="4" w:space="0"/>
            </w:tcBorders>
            <w:noWrap/>
            <w:vAlign w:val="center"/>
          </w:tcPr>
          <w:p w14:paraId="6587F4DA">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40C35BC2">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13</w:t>
            </w:r>
          </w:p>
        </w:tc>
        <w:tc>
          <w:tcPr>
            <w:tcW w:w="7017" w:type="dxa"/>
            <w:tcBorders>
              <w:top w:val="nil"/>
              <w:left w:val="nil"/>
              <w:bottom w:val="single" w:color="auto" w:sz="4" w:space="0"/>
              <w:right w:val="single" w:color="auto" w:sz="4" w:space="0"/>
            </w:tcBorders>
            <w:noWrap/>
            <w:vAlign w:val="center"/>
          </w:tcPr>
          <w:p w14:paraId="45D5DC3E">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动物性食品、水产品、植物性食品分区切配，工具容器不交叉使用。</w:t>
            </w:r>
          </w:p>
        </w:tc>
        <w:tc>
          <w:tcPr>
            <w:tcW w:w="709" w:type="dxa"/>
            <w:tcBorders>
              <w:top w:val="nil"/>
              <w:left w:val="nil"/>
              <w:bottom w:val="single" w:color="auto" w:sz="4" w:space="0"/>
              <w:right w:val="single" w:color="auto" w:sz="4" w:space="0"/>
            </w:tcBorders>
            <w:noWrap/>
            <w:vAlign w:val="center"/>
          </w:tcPr>
          <w:p w14:paraId="113BB1F9">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r>
      <w:tr w14:paraId="08D1812C">
        <w:tblPrEx>
          <w:tblCellMar>
            <w:top w:w="0" w:type="dxa"/>
            <w:left w:w="108" w:type="dxa"/>
            <w:bottom w:w="0" w:type="dxa"/>
            <w:right w:w="108" w:type="dxa"/>
          </w:tblCellMar>
        </w:tblPrEx>
        <w:trPr>
          <w:trHeight w:val="600" w:hRule="atLeast"/>
        </w:trPr>
        <w:tc>
          <w:tcPr>
            <w:tcW w:w="851" w:type="dxa"/>
            <w:vMerge w:val="continue"/>
            <w:tcBorders>
              <w:top w:val="nil"/>
              <w:left w:val="single" w:color="auto" w:sz="8" w:space="0"/>
              <w:bottom w:val="single" w:color="auto" w:sz="4" w:space="0"/>
              <w:right w:val="single" w:color="auto" w:sz="4" w:space="0"/>
            </w:tcBorders>
            <w:noWrap/>
            <w:vAlign w:val="center"/>
          </w:tcPr>
          <w:p w14:paraId="3DB47F5C">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1083F494">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14</w:t>
            </w:r>
          </w:p>
        </w:tc>
        <w:tc>
          <w:tcPr>
            <w:tcW w:w="7017" w:type="dxa"/>
            <w:tcBorders>
              <w:top w:val="nil"/>
              <w:left w:val="nil"/>
              <w:bottom w:val="single" w:color="auto" w:sz="4" w:space="0"/>
              <w:right w:val="single" w:color="auto" w:sz="4" w:space="0"/>
            </w:tcBorders>
            <w:noWrap/>
            <w:vAlign w:val="center"/>
          </w:tcPr>
          <w:p w14:paraId="43527BFC">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热食类食品烧熟煮透，未发生食品安全事故。</w:t>
            </w:r>
          </w:p>
        </w:tc>
        <w:tc>
          <w:tcPr>
            <w:tcW w:w="709" w:type="dxa"/>
            <w:tcBorders>
              <w:top w:val="nil"/>
              <w:left w:val="nil"/>
              <w:bottom w:val="single" w:color="auto" w:sz="4" w:space="0"/>
              <w:right w:val="single" w:color="auto" w:sz="4" w:space="0"/>
            </w:tcBorders>
            <w:noWrap/>
            <w:vAlign w:val="center"/>
          </w:tcPr>
          <w:p w14:paraId="0C801A77">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r>
      <w:tr w14:paraId="48B3EBA3">
        <w:tblPrEx>
          <w:tblCellMar>
            <w:top w:w="0" w:type="dxa"/>
            <w:left w:w="108" w:type="dxa"/>
            <w:bottom w:w="0" w:type="dxa"/>
            <w:right w:w="108" w:type="dxa"/>
          </w:tblCellMar>
        </w:tblPrEx>
        <w:trPr>
          <w:trHeight w:val="600" w:hRule="atLeast"/>
        </w:trPr>
        <w:tc>
          <w:tcPr>
            <w:tcW w:w="851" w:type="dxa"/>
            <w:vMerge w:val="continue"/>
            <w:tcBorders>
              <w:top w:val="nil"/>
              <w:left w:val="single" w:color="auto" w:sz="8" w:space="0"/>
              <w:bottom w:val="single" w:color="auto" w:sz="4" w:space="0"/>
              <w:right w:val="single" w:color="auto" w:sz="4" w:space="0"/>
            </w:tcBorders>
            <w:noWrap/>
            <w:vAlign w:val="center"/>
          </w:tcPr>
          <w:p w14:paraId="02FBAC09">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513AF906">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15</w:t>
            </w:r>
          </w:p>
        </w:tc>
        <w:tc>
          <w:tcPr>
            <w:tcW w:w="7017" w:type="dxa"/>
            <w:tcBorders>
              <w:top w:val="nil"/>
              <w:left w:val="nil"/>
              <w:bottom w:val="single" w:color="auto" w:sz="4" w:space="0"/>
              <w:right w:val="single" w:color="auto" w:sz="4" w:space="0"/>
            </w:tcBorders>
            <w:noWrap/>
            <w:vAlign w:val="center"/>
          </w:tcPr>
          <w:p w14:paraId="3585DD66">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成品存放的温度、时间符合要求，食品再加热符合要求。</w:t>
            </w:r>
          </w:p>
        </w:tc>
        <w:tc>
          <w:tcPr>
            <w:tcW w:w="709" w:type="dxa"/>
            <w:tcBorders>
              <w:top w:val="nil"/>
              <w:left w:val="nil"/>
              <w:bottom w:val="single" w:color="auto" w:sz="4" w:space="0"/>
              <w:right w:val="single" w:color="auto" w:sz="4" w:space="0"/>
            </w:tcBorders>
            <w:noWrap/>
            <w:vAlign w:val="center"/>
          </w:tcPr>
          <w:p w14:paraId="3EA84578">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r>
      <w:tr w14:paraId="657E5E1F">
        <w:tblPrEx>
          <w:tblCellMar>
            <w:top w:w="0" w:type="dxa"/>
            <w:left w:w="108" w:type="dxa"/>
            <w:bottom w:w="0" w:type="dxa"/>
            <w:right w:w="108" w:type="dxa"/>
          </w:tblCellMar>
        </w:tblPrEx>
        <w:trPr>
          <w:trHeight w:val="600" w:hRule="atLeast"/>
        </w:trPr>
        <w:tc>
          <w:tcPr>
            <w:tcW w:w="851" w:type="dxa"/>
            <w:vMerge w:val="continue"/>
            <w:tcBorders>
              <w:top w:val="nil"/>
              <w:left w:val="single" w:color="auto" w:sz="8" w:space="0"/>
              <w:bottom w:val="single" w:color="auto" w:sz="4" w:space="0"/>
              <w:right w:val="single" w:color="auto" w:sz="4" w:space="0"/>
            </w:tcBorders>
            <w:noWrap/>
            <w:vAlign w:val="center"/>
          </w:tcPr>
          <w:p w14:paraId="6E6D8677">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12012304">
            <w:pPr>
              <w:pStyle w:val="199"/>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16</w:t>
            </w:r>
          </w:p>
        </w:tc>
        <w:tc>
          <w:tcPr>
            <w:tcW w:w="7017" w:type="dxa"/>
            <w:tcBorders>
              <w:top w:val="nil"/>
              <w:left w:val="nil"/>
              <w:bottom w:val="single" w:color="auto" w:sz="4" w:space="0"/>
              <w:right w:val="single" w:color="auto" w:sz="4" w:space="0"/>
            </w:tcBorders>
            <w:noWrap/>
            <w:vAlign w:val="center"/>
          </w:tcPr>
          <w:p w14:paraId="5ED7F735">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食品原料、半成品与成品在盛放、储存时相互分开，并采取防止交叉污染的控制措施。</w:t>
            </w:r>
          </w:p>
        </w:tc>
        <w:tc>
          <w:tcPr>
            <w:tcW w:w="709" w:type="dxa"/>
            <w:tcBorders>
              <w:top w:val="nil"/>
              <w:left w:val="nil"/>
              <w:bottom w:val="single" w:color="auto" w:sz="4" w:space="0"/>
              <w:right w:val="single" w:color="auto" w:sz="4" w:space="0"/>
            </w:tcBorders>
            <w:noWrap/>
            <w:vAlign w:val="center"/>
          </w:tcPr>
          <w:p w14:paraId="7E5C5282">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r>
      <w:tr w14:paraId="1D3C7B81">
        <w:tblPrEx>
          <w:tblCellMar>
            <w:top w:w="0" w:type="dxa"/>
            <w:left w:w="108" w:type="dxa"/>
            <w:bottom w:w="0" w:type="dxa"/>
            <w:right w:w="108" w:type="dxa"/>
          </w:tblCellMar>
        </w:tblPrEx>
        <w:trPr>
          <w:trHeight w:val="600" w:hRule="atLeast"/>
        </w:trPr>
        <w:tc>
          <w:tcPr>
            <w:tcW w:w="851" w:type="dxa"/>
            <w:vMerge w:val="continue"/>
            <w:tcBorders>
              <w:top w:val="nil"/>
              <w:left w:val="single" w:color="auto" w:sz="8" w:space="0"/>
              <w:bottom w:val="single" w:color="auto" w:sz="4" w:space="0"/>
              <w:right w:val="single" w:color="auto" w:sz="4" w:space="0"/>
            </w:tcBorders>
            <w:noWrap/>
            <w:vAlign w:val="center"/>
          </w:tcPr>
          <w:p w14:paraId="258341F2">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43D6ED56">
            <w:pPr>
              <w:pStyle w:val="199"/>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17</w:t>
            </w:r>
          </w:p>
        </w:tc>
        <w:tc>
          <w:tcPr>
            <w:tcW w:w="7017" w:type="dxa"/>
            <w:tcBorders>
              <w:top w:val="nil"/>
              <w:left w:val="nil"/>
              <w:bottom w:val="single" w:color="auto" w:sz="4" w:space="0"/>
              <w:right w:val="single" w:color="auto" w:sz="4" w:space="0"/>
            </w:tcBorders>
            <w:noWrap/>
            <w:vAlign w:val="center"/>
          </w:tcPr>
          <w:p w14:paraId="0C217167">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餐厨废弃物、废弃油脂等按垃圾分类要求，及时清理投放至专用垃圾桶，处置记录完整。</w:t>
            </w:r>
          </w:p>
        </w:tc>
        <w:tc>
          <w:tcPr>
            <w:tcW w:w="709" w:type="dxa"/>
            <w:tcBorders>
              <w:top w:val="nil"/>
              <w:left w:val="nil"/>
              <w:bottom w:val="single" w:color="auto" w:sz="4" w:space="0"/>
              <w:right w:val="single" w:color="auto" w:sz="4" w:space="0"/>
            </w:tcBorders>
            <w:noWrap/>
            <w:vAlign w:val="center"/>
          </w:tcPr>
          <w:p w14:paraId="3D92415D">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r>
      <w:tr w14:paraId="6D64AC6A">
        <w:tblPrEx>
          <w:tblCellMar>
            <w:top w:w="0" w:type="dxa"/>
            <w:left w:w="108" w:type="dxa"/>
            <w:bottom w:w="0" w:type="dxa"/>
            <w:right w:w="108" w:type="dxa"/>
          </w:tblCellMar>
        </w:tblPrEx>
        <w:trPr>
          <w:trHeight w:val="600" w:hRule="atLeast"/>
        </w:trPr>
        <w:tc>
          <w:tcPr>
            <w:tcW w:w="851" w:type="dxa"/>
            <w:vMerge w:val="continue"/>
            <w:tcBorders>
              <w:top w:val="nil"/>
              <w:left w:val="single" w:color="auto" w:sz="8" w:space="0"/>
              <w:bottom w:val="single" w:color="auto" w:sz="4" w:space="0"/>
              <w:right w:val="single" w:color="auto" w:sz="4" w:space="0"/>
            </w:tcBorders>
            <w:noWrap/>
            <w:vAlign w:val="center"/>
          </w:tcPr>
          <w:p w14:paraId="63EC6757">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36424703">
            <w:pPr>
              <w:pStyle w:val="199"/>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18</w:t>
            </w:r>
          </w:p>
        </w:tc>
        <w:tc>
          <w:tcPr>
            <w:tcW w:w="7017" w:type="dxa"/>
            <w:tcBorders>
              <w:top w:val="nil"/>
              <w:left w:val="nil"/>
              <w:bottom w:val="single" w:color="auto" w:sz="4" w:space="0"/>
              <w:right w:val="single" w:color="auto" w:sz="4" w:space="0"/>
            </w:tcBorders>
            <w:noWrap/>
            <w:vAlign w:val="center"/>
          </w:tcPr>
          <w:p w14:paraId="4F21109B">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需要留样的，按规定分类进行食品留样，保持</w:t>
            </w:r>
            <w:r>
              <w:rPr>
                <w:rFonts w:hint="eastAsia" w:asciiTheme="minorEastAsia" w:hAnsiTheme="minorEastAsia" w:eastAsiaTheme="minorEastAsia"/>
                <w:sz w:val="24"/>
                <w:szCs w:val="24"/>
                <w:lang w:eastAsia="zh-CN"/>
              </w:rPr>
              <w:t>48</w:t>
            </w:r>
            <w:r>
              <w:rPr>
                <w:rFonts w:hint="eastAsia" w:cs="微软雅黑" w:asciiTheme="minorEastAsia" w:hAnsiTheme="minorEastAsia" w:eastAsiaTheme="minorEastAsia"/>
                <w:sz w:val="24"/>
                <w:szCs w:val="24"/>
                <w:lang w:eastAsia="zh-CN"/>
              </w:rPr>
              <w:t>小时后按规定丢弃处理。</w:t>
            </w:r>
          </w:p>
        </w:tc>
        <w:tc>
          <w:tcPr>
            <w:tcW w:w="709" w:type="dxa"/>
            <w:tcBorders>
              <w:top w:val="nil"/>
              <w:left w:val="nil"/>
              <w:bottom w:val="single" w:color="auto" w:sz="4" w:space="0"/>
              <w:right w:val="single" w:color="auto" w:sz="4" w:space="0"/>
            </w:tcBorders>
            <w:noWrap/>
            <w:vAlign w:val="center"/>
          </w:tcPr>
          <w:p w14:paraId="2C9CC582">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r>
      <w:tr w14:paraId="2412310A">
        <w:tblPrEx>
          <w:tblCellMar>
            <w:top w:w="0" w:type="dxa"/>
            <w:left w:w="108" w:type="dxa"/>
            <w:bottom w:w="0" w:type="dxa"/>
            <w:right w:w="108" w:type="dxa"/>
          </w:tblCellMar>
        </w:tblPrEx>
        <w:trPr>
          <w:trHeight w:val="600" w:hRule="atLeast"/>
        </w:trPr>
        <w:tc>
          <w:tcPr>
            <w:tcW w:w="851" w:type="dxa"/>
            <w:vMerge w:val="restart"/>
            <w:tcBorders>
              <w:top w:val="nil"/>
              <w:left w:val="single" w:color="auto" w:sz="8" w:space="0"/>
              <w:bottom w:val="single" w:color="auto" w:sz="4" w:space="0"/>
              <w:right w:val="single" w:color="auto" w:sz="4" w:space="0"/>
            </w:tcBorders>
            <w:noWrap/>
            <w:vAlign w:val="center"/>
          </w:tcPr>
          <w:p w14:paraId="7F7E70FC">
            <w:pPr>
              <w:pStyle w:val="199"/>
              <w:spacing w:line="3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餐用具消毒</w:t>
            </w:r>
          </w:p>
        </w:tc>
        <w:tc>
          <w:tcPr>
            <w:tcW w:w="495" w:type="dxa"/>
            <w:tcBorders>
              <w:top w:val="nil"/>
              <w:left w:val="nil"/>
              <w:bottom w:val="single" w:color="auto" w:sz="4" w:space="0"/>
              <w:right w:val="single" w:color="auto" w:sz="4" w:space="0"/>
            </w:tcBorders>
            <w:noWrap/>
            <w:vAlign w:val="center"/>
          </w:tcPr>
          <w:p w14:paraId="265E1181">
            <w:pPr>
              <w:pStyle w:val="199"/>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19</w:t>
            </w:r>
          </w:p>
        </w:tc>
        <w:tc>
          <w:tcPr>
            <w:tcW w:w="7017" w:type="dxa"/>
            <w:tcBorders>
              <w:top w:val="nil"/>
              <w:left w:val="nil"/>
              <w:bottom w:val="single" w:color="auto" w:sz="4" w:space="0"/>
              <w:right w:val="single" w:color="auto" w:sz="4" w:space="0"/>
            </w:tcBorders>
            <w:noWrap/>
            <w:vAlign w:val="center"/>
          </w:tcPr>
          <w:p w14:paraId="2A05BCFB">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餐具、饮具和盛放直接入口食品的容器，使用后及时洗净、消毒，达到光洁不油腻，无味的感官标准。</w:t>
            </w:r>
          </w:p>
        </w:tc>
        <w:tc>
          <w:tcPr>
            <w:tcW w:w="709" w:type="dxa"/>
            <w:tcBorders>
              <w:top w:val="nil"/>
              <w:left w:val="nil"/>
              <w:bottom w:val="single" w:color="auto" w:sz="4" w:space="0"/>
              <w:right w:val="single" w:color="auto" w:sz="4" w:space="0"/>
            </w:tcBorders>
            <w:noWrap/>
            <w:vAlign w:val="center"/>
          </w:tcPr>
          <w:p w14:paraId="0BD7B357">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r>
      <w:tr w14:paraId="359D1553">
        <w:tblPrEx>
          <w:tblCellMar>
            <w:top w:w="0" w:type="dxa"/>
            <w:left w:w="108" w:type="dxa"/>
            <w:bottom w:w="0" w:type="dxa"/>
            <w:right w:w="108" w:type="dxa"/>
          </w:tblCellMar>
        </w:tblPrEx>
        <w:trPr>
          <w:trHeight w:val="600" w:hRule="atLeast"/>
        </w:trPr>
        <w:tc>
          <w:tcPr>
            <w:tcW w:w="851" w:type="dxa"/>
            <w:vMerge w:val="continue"/>
            <w:tcBorders>
              <w:top w:val="nil"/>
              <w:left w:val="single" w:color="auto" w:sz="8" w:space="0"/>
              <w:bottom w:val="single" w:color="auto" w:sz="4" w:space="0"/>
              <w:right w:val="single" w:color="auto" w:sz="4" w:space="0"/>
            </w:tcBorders>
            <w:noWrap/>
            <w:vAlign w:val="center"/>
          </w:tcPr>
          <w:p w14:paraId="21AF1995">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0A61ACAB">
            <w:pPr>
              <w:pStyle w:val="199"/>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20</w:t>
            </w:r>
          </w:p>
        </w:tc>
        <w:tc>
          <w:tcPr>
            <w:tcW w:w="7017" w:type="dxa"/>
            <w:tcBorders>
              <w:top w:val="nil"/>
              <w:left w:val="nil"/>
              <w:bottom w:val="single" w:color="auto" w:sz="4" w:space="0"/>
              <w:right w:val="single" w:color="auto" w:sz="4" w:space="0"/>
            </w:tcBorders>
            <w:noWrap/>
            <w:vAlign w:val="center"/>
          </w:tcPr>
          <w:p w14:paraId="36390FEF">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已消毒的餐具、饮具按要求存放。</w:t>
            </w:r>
          </w:p>
        </w:tc>
        <w:tc>
          <w:tcPr>
            <w:tcW w:w="709" w:type="dxa"/>
            <w:tcBorders>
              <w:top w:val="nil"/>
              <w:left w:val="nil"/>
              <w:bottom w:val="single" w:color="auto" w:sz="4" w:space="0"/>
              <w:right w:val="single" w:color="auto" w:sz="4" w:space="0"/>
            </w:tcBorders>
            <w:noWrap/>
            <w:vAlign w:val="center"/>
          </w:tcPr>
          <w:p w14:paraId="1D6EC8DA">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r>
      <w:tr w14:paraId="6439A411">
        <w:tblPrEx>
          <w:tblCellMar>
            <w:top w:w="0" w:type="dxa"/>
            <w:left w:w="108" w:type="dxa"/>
            <w:bottom w:w="0" w:type="dxa"/>
            <w:right w:w="108" w:type="dxa"/>
          </w:tblCellMar>
        </w:tblPrEx>
        <w:trPr>
          <w:trHeight w:val="330" w:hRule="atLeast"/>
        </w:trPr>
        <w:tc>
          <w:tcPr>
            <w:tcW w:w="8363" w:type="dxa"/>
            <w:gridSpan w:val="3"/>
            <w:tcBorders>
              <w:top w:val="single" w:color="auto" w:sz="4" w:space="0"/>
              <w:left w:val="single" w:color="auto" w:sz="8" w:space="0"/>
              <w:bottom w:val="single" w:color="auto" w:sz="4" w:space="0"/>
              <w:right w:val="single" w:color="000000" w:sz="4" w:space="0"/>
            </w:tcBorders>
            <w:noWrap/>
            <w:vAlign w:val="center"/>
          </w:tcPr>
          <w:p w14:paraId="213FE51C">
            <w:pPr>
              <w:pStyle w:val="199"/>
              <w:spacing w:line="3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合计分值</w:t>
            </w:r>
          </w:p>
        </w:tc>
        <w:tc>
          <w:tcPr>
            <w:tcW w:w="709" w:type="dxa"/>
            <w:tcBorders>
              <w:top w:val="nil"/>
              <w:left w:val="nil"/>
              <w:bottom w:val="single" w:color="auto" w:sz="4" w:space="0"/>
              <w:right w:val="single" w:color="auto" w:sz="4" w:space="0"/>
            </w:tcBorders>
            <w:noWrap/>
            <w:vAlign w:val="center"/>
          </w:tcPr>
          <w:p w14:paraId="0A65416A">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30</w:t>
            </w:r>
          </w:p>
        </w:tc>
      </w:tr>
      <w:tr w14:paraId="01CC0A33">
        <w:tblPrEx>
          <w:tblCellMar>
            <w:top w:w="0" w:type="dxa"/>
            <w:left w:w="108" w:type="dxa"/>
            <w:bottom w:w="0" w:type="dxa"/>
            <w:right w:w="108" w:type="dxa"/>
          </w:tblCellMar>
        </w:tblPrEx>
        <w:trPr>
          <w:trHeight w:val="525" w:hRule="atLeast"/>
        </w:trPr>
        <w:tc>
          <w:tcPr>
            <w:tcW w:w="9072" w:type="dxa"/>
            <w:gridSpan w:val="4"/>
            <w:tcBorders>
              <w:top w:val="nil"/>
              <w:left w:val="nil"/>
              <w:bottom w:val="nil"/>
              <w:right w:val="nil"/>
            </w:tcBorders>
            <w:noWrap/>
            <w:vAlign w:val="center"/>
          </w:tcPr>
          <w:p w14:paraId="06936C4C">
            <w:pPr>
              <w:pStyle w:val="199"/>
              <w:spacing w:line="360" w:lineRule="exact"/>
              <w:rPr>
                <w:rFonts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太仓市人民法院物业管理考核办法（其他物业项目考核细则）</w:t>
            </w:r>
          </w:p>
        </w:tc>
      </w:tr>
      <w:tr w14:paraId="1C7EB3E7">
        <w:tblPrEx>
          <w:tblCellMar>
            <w:top w:w="0" w:type="dxa"/>
            <w:left w:w="108" w:type="dxa"/>
            <w:bottom w:w="0" w:type="dxa"/>
            <w:right w:w="108" w:type="dxa"/>
          </w:tblCellMar>
        </w:tblPrEx>
        <w:trPr>
          <w:trHeight w:val="270" w:hRule="atLeast"/>
        </w:trPr>
        <w:tc>
          <w:tcPr>
            <w:tcW w:w="851" w:type="dxa"/>
            <w:tcBorders>
              <w:top w:val="single" w:color="auto" w:sz="8" w:space="0"/>
              <w:left w:val="single" w:color="auto" w:sz="8" w:space="0"/>
              <w:bottom w:val="single" w:color="auto" w:sz="4" w:space="0"/>
              <w:right w:val="single" w:color="auto" w:sz="4" w:space="0"/>
            </w:tcBorders>
            <w:noWrap/>
            <w:vAlign w:val="center"/>
          </w:tcPr>
          <w:p w14:paraId="1B86FEE9">
            <w:pPr>
              <w:pStyle w:val="199"/>
              <w:spacing w:line="3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项目</w:t>
            </w:r>
          </w:p>
        </w:tc>
        <w:tc>
          <w:tcPr>
            <w:tcW w:w="495" w:type="dxa"/>
            <w:tcBorders>
              <w:top w:val="single" w:color="auto" w:sz="8" w:space="0"/>
              <w:left w:val="nil"/>
              <w:bottom w:val="single" w:color="auto" w:sz="4" w:space="0"/>
              <w:right w:val="single" w:color="auto" w:sz="4" w:space="0"/>
            </w:tcBorders>
            <w:noWrap/>
            <w:vAlign w:val="center"/>
          </w:tcPr>
          <w:p w14:paraId="0312FA07">
            <w:pPr>
              <w:pStyle w:val="199"/>
              <w:spacing w:line="3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序号</w:t>
            </w:r>
          </w:p>
        </w:tc>
        <w:tc>
          <w:tcPr>
            <w:tcW w:w="7017" w:type="dxa"/>
            <w:tcBorders>
              <w:top w:val="single" w:color="auto" w:sz="8" w:space="0"/>
              <w:left w:val="nil"/>
              <w:bottom w:val="single" w:color="auto" w:sz="4" w:space="0"/>
              <w:right w:val="single" w:color="auto" w:sz="4" w:space="0"/>
            </w:tcBorders>
            <w:noWrap/>
            <w:vAlign w:val="center"/>
          </w:tcPr>
          <w:p w14:paraId="55A5785A">
            <w:pPr>
              <w:pStyle w:val="199"/>
              <w:spacing w:line="3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考核内容</w:t>
            </w:r>
          </w:p>
        </w:tc>
        <w:tc>
          <w:tcPr>
            <w:tcW w:w="709" w:type="dxa"/>
            <w:tcBorders>
              <w:top w:val="single" w:color="auto" w:sz="8" w:space="0"/>
              <w:left w:val="nil"/>
              <w:bottom w:val="single" w:color="auto" w:sz="4" w:space="0"/>
              <w:right w:val="single" w:color="auto" w:sz="4" w:space="0"/>
            </w:tcBorders>
            <w:noWrap/>
            <w:vAlign w:val="center"/>
          </w:tcPr>
          <w:p w14:paraId="6CED6991">
            <w:pPr>
              <w:pStyle w:val="199"/>
              <w:spacing w:line="3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应得分</w:t>
            </w:r>
          </w:p>
        </w:tc>
      </w:tr>
      <w:tr w14:paraId="6AC61FDF">
        <w:tblPrEx>
          <w:tblCellMar>
            <w:top w:w="0" w:type="dxa"/>
            <w:left w:w="108" w:type="dxa"/>
            <w:bottom w:w="0" w:type="dxa"/>
            <w:right w:w="108" w:type="dxa"/>
          </w:tblCellMar>
        </w:tblPrEx>
        <w:trPr>
          <w:trHeight w:val="642" w:hRule="atLeast"/>
        </w:trPr>
        <w:tc>
          <w:tcPr>
            <w:tcW w:w="851" w:type="dxa"/>
            <w:vMerge w:val="restart"/>
            <w:tcBorders>
              <w:top w:val="nil"/>
              <w:left w:val="single" w:color="auto" w:sz="8" w:space="0"/>
              <w:bottom w:val="single" w:color="auto" w:sz="4" w:space="0"/>
              <w:right w:val="single" w:color="auto" w:sz="4" w:space="0"/>
            </w:tcBorders>
            <w:noWrap/>
            <w:vAlign w:val="center"/>
          </w:tcPr>
          <w:p w14:paraId="368375A5">
            <w:pPr>
              <w:pStyle w:val="199"/>
              <w:spacing w:line="3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物业行政管理</w:t>
            </w:r>
          </w:p>
        </w:tc>
        <w:tc>
          <w:tcPr>
            <w:tcW w:w="495" w:type="dxa"/>
            <w:tcBorders>
              <w:top w:val="nil"/>
              <w:left w:val="nil"/>
              <w:bottom w:val="single" w:color="auto" w:sz="4" w:space="0"/>
              <w:right w:val="single" w:color="auto" w:sz="4" w:space="0"/>
            </w:tcBorders>
            <w:noWrap/>
            <w:vAlign w:val="center"/>
          </w:tcPr>
          <w:p w14:paraId="602CBDB0">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17" w:type="dxa"/>
            <w:tcBorders>
              <w:top w:val="nil"/>
              <w:left w:val="nil"/>
              <w:bottom w:val="single" w:color="auto" w:sz="4" w:space="0"/>
              <w:right w:val="single" w:color="auto" w:sz="4" w:space="0"/>
            </w:tcBorders>
            <w:noWrap/>
            <w:vAlign w:val="center"/>
          </w:tcPr>
          <w:p w14:paraId="59966169">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按物业合同及投标书约定，对食堂、保洁、保安、工程维修、客服等部门进行有效管理，管理制度齐全，与交法院备案制度一致。各应急防范预案制定完善，相关台账及时更新，符合检查要求。无违反保密协议的行为。未发生食品安全事故及安全生产事故。</w:t>
            </w:r>
          </w:p>
        </w:tc>
        <w:tc>
          <w:tcPr>
            <w:tcW w:w="709" w:type="dxa"/>
            <w:tcBorders>
              <w:top w:val="nil"/>
              <w:left w:val="nil"/>
              <w:bottom w:val="single" w:color="auto" w:sz="4" w:space="0"/>
              <w:right w:val="single" w:color="auto" w:sz="4" w:space="0"/>
            </w:tcBorders>
            <w:noWrap/>
            <w:vAlign w:val="center"/>
          </w:tcPr>
          <w:p w14:paraId="1B162BA4">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5</w:t>
            </w:r>
          </w:p>
        </w:tc>
      </w:tr>
      <w:tr w14:paraId="208186F8">
        <w:tblPrEx>
          <w:tblCellMar>
            <w:top w:w="0" w:type="dxa"/>
            <w:left w:w="108" w:type="dxa"/>
            <w:bottom w:w="0" w:type="dxa"/>
            <w:right w:w="108" w:type="dxa"/>
          </w:tblCellMar>
        </w:tblPrEx>
        <w:trPr>
          <w:trHeight w:val="642" w:hRule="atLeast"/>
        </w:trPr>
        <w:tc>
          <w:tcPr>
            <w:tcW w:w="851" w:type="dxa"/>
            <w:vMerge w:val="continue"/>
            <w:tcBorders>
              <w:top w:val="nil"/>
              <w:left w:val="single" w:color="auto" w:sz="8" w:space="0"/>
              <w:bottom w:val="single" w:color="auto" w:sz="4" w:space="0"/>
              <w:right w:val="single" w:color="auto" w:sz="4" w:space="0"/>
            </w:tcBorders>
            <w:noWrap/>
            <w:vAlign w:val="center"/>
          </w:tcPr>
          <w:p w14:paraId="10CA6DE3">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1561C620">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7017" w:type="dxa"/>
            <w:tcBorders>
              <w:top w:val="nil"/>
              <w:left w:val="nil"/>
              <w:bottom w:val="single" w:color="auto" w:sz="4" w:space="0"/>
              <w:right w:val="single" w:color="auto" w:sz="4" w:space="0"/>
            </w:tcBorders>
            <w:noWrap/>
            <w:vAlign w:val="center"/>
          </w:tcPr>
          <w:p w14:paraId="055E06A5">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人员证照齐全有效，岗位人员配置符合投标书各项规定的，人员更换提前一个月告知。每年进行相关培训一次以上。</w:t>
            </w:r>
          </w:p>
        </w:tc>
        <w:tc>
          <w:tcPr>
            <w:tcW w:w="709" w:type="dxa"/>
            <w:tcBorders>
              <w:top w:val="nil"/>
              <w:left w:val="nil"/>
              <w:bottom w:val="single" w:color="auto" w:sz="4" w:space="0"/>
              <w:right w:val="single" w:color="auto" w:sz="4" w:space="0"/>
            </w:tcBorders>
            <w:noWrap/>
            <w:vAlign w:val="center"/>
          </w:tcPr>
          <w:p w14:paraId="4162DF13">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r>
      <w:tr w14:paraId="7AC4CB53">
        <w:tblPrEx>
          <w:tblCellMar>
            <w:top w:w="0" w:type="dxa"/>
            <w:left w:w="108" w:type="dxa"/>
            <w:bottom w:w="0" w:type="dxa"/>
            <w:right w:w="108" w:type="dxa"/>
          </w:tblCellMar>
        </w:tblPrEx>
        <w:trPr>
          <w:trHeight w:val="642" w:hRule="atLeast"/>
        </w:trPr>
        <w:tc>
          <w:tcPr>
            <w:tcW w:w="851" w:type="dxa"/>
            <w:vMerge w:val="continue"/>
            <w:tcBorders>
              <w:top w:val="nil"/>
              <w:left w:val="single" w:color="auto" w:sz="8" w:space="0"/>
              <w:bottom w:val="single" w:color="auto" w:sz="4" w:space="0"/>
              <w:right w:val="single" w:color="auto" w:sz="4" w:space="0"/>
            </w:tcBorders>
            <w:noWrap/>
            <w:vAlign w:val="center"/>
          </w:tcPr>
          <w:p w14:paraId="4A8E8CCD">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3D10EB5E">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7017" w:type="dxa"/>
            <w:tcBorders>
              <w:top w:val="nil"/>
              <w:left w:val="nil"/>
              <w:bottom w:val="single" w:color="auto" w:sz="4" w:space="0"/>
              <w:right w:val="single" w:color="auto" w:sz="4" w:space="0"/>
            </w:tcBorders>
            <w:noWrap/>
            <w:vAlign w:val="center"/>
          </w:tcPr>
          <w:p w14:paraId="2521B260">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物业项目负责人严格执行工作纪律，不擅离岗位。工作时积极配合完成业主的各项要求，手机</w:t>
            </w:r>
            <w:r>
              <w:rPr>
                <w:rFonts w:hint="eastAsia" w:asciiTheme="minorEastAsia" w:hAnsiTheme="minorEastAsia" w:eastAsiaTheme="minorEastAsia"/>
                <w:sz w:val="24"/>
                <w:szCs w:val="24"/>
                <w:lang w:eastAsia="zh-CN"/>
              </w:rPr>
              <w:t>24</w:t>
            </w:r>
            <w:r>
              <w:rPr>
                <w:rFonts w:hint="eastAsia" w:cs="微软雅黑" w:asciiTheme="minorEastAsia" w:hAnsiTheme="minorEastAsia" w:eastAsiaTheme="minorEastAsia"/>
                <w:sz w:val="24"/>
                <w:szCs w:val="24"/>
                <w:lang w:eastAsia="zh-CN"/>
              </w:rPr>
              <w:t>小时保持通信畅通，严格要求下属，加强管理和监督。</w:t>
            </w:r>
          </w:p>
        </w:tc>
        <w:tc>
          <w:tcPr>
            <w:tcW w:w="709" w:type="dxa"/>
            <w:tcBorders>
              <w:top w:val="nil"/>
              <w:left w:val="nil"/>
              <w:bottom w:val="single" w:color="auto" w:sz="4" w:space="0"/>
              <w:right w:val="single" w:color="auto" w:sz="4" w:space="0"/>
            </w:tcBorders>
            <w:noWrap/>
            <w:vAlign w:val="center"/>
          </w:tcPr>
          <w:p w14:paraId="32236DBB">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3</w:t>
            </w:r>
          </w:p>
        </w:tc>
      </w:tr>
      <w:tr w14:paraId="784B7BBD">
        <w:tblPrEx>
          <w:tblCellMar>
            <w:top w:w="0" w:type="dxa"/>
            <w:left w:w="108" w:type="dxa"/>
            <w:bottom w:w="0" w:type="dxa"/>
            <w:right w:w="108" w:type="dxa"/>
          </w:tblCellMar>
        </w:tblPrEx>
        <w:trPr>
          <w:trHeight w:val="642" w:hRule="atLeast"/>
        </w:trPr>
        <w:tc>
          <w:tcPr>
            <w:tcW w:w="851" w:type="dxa"/>
            <w:vMerge w:val="restart"/>
            <w:tcBorders>
              <w:top w:val="nil"/>
              <w:left w:val="single" w:color="auto" w:sz="8" w:space="0"/>
              <w:bottom w:val="single" w:color="auto" w:sz="4" w:space="0"/>
              <w:right w:val="single" w:color="auto" w:sz="4" w:space="0"/>
            </w:tcBorders>
            <w:noWrap/>
            <w:vAlign w:val="center"/>
          </w:tcPr>
          <w:p w14:paraId="14C88DF8">
            <w:pPr>
              <w:pStyle w:val="199"/>
              <w:spacing w:line="3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保安管理</w:t>
            </w:r>
          </w:p>
        </w:tc>
        <w:tc>
          <w:tcPr>
            <w:tcW w:w="495" w:type="dxa"/>
            <w:tcBorders>
              <w:top w:val="nil"/>
              <w:left w:val="nil"/>
              <w:bottom w:val="single" w:color="auto" w:sz="4" w:space="0"/>
              <w:right w:val="single" w:color="auto" w:sz="4" w:space="0"/>
            </w:tcBorders>
            <w:noWrap/>
            <w:vAlign w:val="center"/>
          </w:tcPr>
          <w:p w14:paraId="000CC9A2">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4</w:t>
            </w:r>
          </w:p>
        </w:tc>
        <w:tc>
          <w:tcPr>
            <w:tcW w:w="7017" w:type="dxa"/>
            <w:tcBorders>
              <w:top w:val="nil"/>
              <w:left w:val="nil"/>
              <w:bottom w:val="single" w:color="auto" w:sz="4" w:space="0"/>
              <w:right w:val="single" w:color="auto" w:sz="4" w:space="0"/>
            </w:tcBorders>
            <w:noWrap/>
            <w:vAlign w:val="center"/>
          </w:tcPr>
          <w:p w14:paraId="2AB861F3">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在门岗、安检口值班人员统一着装，佩证上岗、仪容端正、协助法警等进行安检工作。不玩手机、不抽烟、不做其它有损形象的行为。不聚众闲谈，不做私活。</w:t>
            </w:r>
          </w:p>
        </w:tc>
        <w:tc>
          <w:tcPr>
            <w:tcW w:w="709" w:type="dxa"/>
            <w:tcBorders>
              <w:top w:val="nil"/>
              <w:left w:val="nil"/>
              <w:bottom w:val="single" w:color="auto" w:sz="4" w:space="0"/>
              <w:right w:val="single" w:color="auto" w:sz="4" w:space="0"/>
            </w:tcBorders>
            <w:noWrap/>
            <w:vAlign w:val="center"/>
          </w:tcPr>
          <w:p w14:paraId="4B4A36B4">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5</w:t>
            </w:r>
          </w:p>
        </w:tc>
      </w:tr>
      <w:tr w14:paraId="6A090FF6">
        <w:tblPrEx>
          <w:tblCellMar>
            <w:top w:w="0" w:type="dxa"/>
            <w:left w:w="108" w:type="dxa"/>
            <w:bottom w:w="0" w:type="dxa"/>
            <w:right w:w="108" w:type="dxa"/>
          </w:tblCellMar>
        </w:tblPrEx>
        <w:trPr>
          <w:trHeight w:val="642" w:hRule="atLeast"/>
        </w:trPr>
        <w:tc>
          <w:tcPr>
            <w:tcW w:w="851" w:type="dxa"/>
            <w:vMerge w:val="continue"/>
            <w:tcBorders>
              <w:top w:val="nil"/>
              <w:left w:val="single" w:color="auto" w:sz="8" w:space="0"/>
              <w:bottom w:val="single" w:color="auto" w:sz="4" w:space="0"/>
              <w:right w:val="single" w:color="auto" w:sz="4" w:space="0"/>
            </w:tcBorders>
            <w:noWrap/>
            <w:vAlign w:val="center"/>
          </w:tcPr>
          <w:p w14:paraId="53B247FC">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58BA2C53">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5</w:t>
            </w:r>
          </w:p>
        </w:tc>
        <w:tc>
          <w:tcPr>
            <w:tcW w:w="7017" w:type="dxa"/>
            <w:tcBorders>
              <w:top w:val="nil"/>
              <w:left w:val="nil"/>
              <w:bottom w:val="single" w:color="auto" w:sz="4" w:space="0"/>
              <w:right w:val="single" w:color="auto" w:sz="4" w:space="0"/>
            </w:tcBorders>
            <w:noWrap/>
            <w:vAlign w:val="center"/>
          </w:tcPr>
          <w:p w14:paraId="7AB6371C">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配合公安、消防等部门对设备设施、防火系统的安全管理，定期检查，做好各项台账。</w:t>
            </w:r>
          </w:p>
        </w:tc>
        <w:tc>
          <w:tcPr>
            <w:tcW w:w="709" w:type="dxa"/>
            <w:tcBorders>
              <w:top w:val="nil"/>
              <w:left w:val="nil"/>
              <w:bottom w:val="single" w:color="auto" w:sz="4" w:space="0"/>
              <w:right w:val="single" w:color="auto" w:sz="4" w:space="0"/>
            </w:tcBorders>
            <w:noWrap/>
            <w:vAlign w:val="center"/>
          </w:tcPr>
          <w:p w14:paraId="5185FA6C">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5</w:t>
            </w:r>
          </w:p>
        </w:tc>
      </w:tr>
      <w:tr w14:paraId="70EBFC97">
        <w:tblPrEx>
          <w:tblCellMar>
            <w:top w:w="0" w:type="dxa"/>
            <w:left w:w="108" w:type="dxa"/>
            <w:bottom w:w="0" w:type="dxa"/>
            <w:right w:w="108" w:type="dxa"/>
          </w:tblCellMar>
        </w:tblPrEx>
        <w:trPr>
          <w:trHeight w:val="642" w:hRule="atLeast"/>
        </w:trPr>
        <w:tc>
          <w:tcPr>
            <w:tcW w:w="851" w:type="dxa"/>
            <w:vMerge w:val="continue"/>
            <w:tcBorders>
              <w:top w:val="nil"/>
              <w:left w:val="single" w:color="auto" w:sz="8" w:space="0"/>
              <w:bottom w:val="single" w:color="auto" w:sz="4" w:space="0"/>
              <w:right w:val="single" w:color="auto" w:sz="4" w:space="0"/>
            </w:tcBorders>
            <w:noWrap/>
            <w:vAlign w:val="center"/>
          </w:tcPr>
          <w:p w14:paraId="5978E815">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2B46124B">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6</w:t>
            </w:r>
          </w:p>
        </w:tc>
        <w:tc>
          <w:tcPr>
            <w:tcW w:w="7017" w:type="dxa"/>
            <w:tcBorders>
              <w:top w:val="nil"/>
              <w:left w:val="nil"/>
              <w:bottom w:val="single" w:color="auto" w:sz="4" w:space="0"/>
              <w:right w:val="single" w:color="auto" w:sz="4" w:space="0"/>
            </w:tcBorders>
            <w:noWrap/>
            <w:vAlign w:val="center"/>
          </w:tcPr>
          <w:p w14:paraId="70D5AD7D">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坚持文明服务，礼貌用语，做好来访人员登记、引导服务。</w:t>
            </w:r>
          </w:p>
        </w:tc>
        <w:tc>
          <w:tcPr>
            <w:tcW w:w="709" w:type="dxa"/>
            <w:tcBorders>
              <w:top w:val="nil"/>
              <w:left w:val="nil"/>
              <w:bottom w:val="single" w:color="auto" w:sz="4" w:space="0"/>
              <w:right w:val="single" w:color="auto" w:sz="4" w:space="0"/>
            </w:tcBorders>
            <w:noWrap/>
            <w:vAlign w:val="center"/>
          </w:tcPr>
          <w:p w14:paraId="5E10C65E">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5</w:t>
            </w:r>
          </w:p>
        </w:tc>
      </w:tr>
      <w:tr w14:paraId="5E6FD900">
        <w:tblPrEx>
          <w:tblCellMar>
            <w:top w:w="0" w:type="dxa"/>
            <w:left w:w="108" w:type="dxa"/>
            <w:bottom w:w="0" w:type="dxa"/>
            <w:right w:w="108" w:type="dxa"/>
          </w:tblCellMar>
        </w:tblPrEx>
        <w:trPr>
          <w:trHeight w:val="642" w:hRule="atLeast"/>
        </w:trPr>
        <w:tc>
          <w:tcPr>
            <w:tcW w:w="851" w:type="dxa"/>
            <w:vMerge w:val="continue"/>
            <w:tcBorders>
              <w:top w:val="nil"/>
              <w:left w:val="single" w:color="auto" w:sz="8" w:space="0"/>
              <w:bottom w:val="single" w:color="auto" w:sz="4" w:space="0"/>
              <w:right w:val="single" w:color="auto" w:sz="4" w:space="0"/>
            </w:tcBorders>
            <w:noWrap/>
            <w:vAlign w:val="center"/>
          </w:tcPr>
          <w:p w14:paraId="407D745B">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1D7E2C25">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7</w:t>
            </w:r>
          </w:p>
        </w:tc>
        <w:tc>
          <w:tcPr>
            <w:tcW w:w="7017" w:type="dxa"/>
            <w:tcBorders>
              <w:top w:val="nil"/>
              <w:left w:val="nil"/>
              <w:bottom w:val="single" w:color="auto" w:sz="4" w:space="0"/>
              <w:right w:val="single" w:color="auto" w:sz="4" w:space="0"/>
            </w:tcBorders>
            <w:noWrap/>
            <w:vAlign w:val="center"/>
          </w:tcPr>
          <w:p w14:paraId="2BE020B2">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积极主动履行工作职责，服从法院各项工作安排。实行</w:t>
            </w:r>
            <w:r>
              <w:rPr>
                <w:rFonts w:hint="eastAsia" w:asciiTheme="minorEastAsia" w:hAnsiTheme="minorEastAsia" w:eastAsiaTheme="minorEastAsia"/>
                <w:sz w:val="24"/>
                <w:szCs w:val="24"/>
                <w:lang w:eastAsia="zh-CN"/>
              </w:rPr>
              <w:t>24</w:t>
            </w:r>
            <w:r>
              <w:rPr>
                <w:rFonts w:hint="eastAsia" w:cs="微软雅黑" w:asciiTheme="minorEastAsia" w:hAnsiTheme="minorEastAsia" w:eastAsiaTheme="minorEastAsia"/>
                <w:sz w:val="24"/>
                <w:szCs w:val="24"/>
                <w:lang w:eastAsia="zh-CN"/>
              </w:rPr>
              <w:t>小时轮班制度，及时告知排班情况。值班做好详细交接记录、值班记录、按要求巡逻。</w:t>
            </w:r>
          </w:p>
        </w:tc>
        <w:tc>
          <w:tcPr>
            <w:tcW w:w="709" w:type="dxa"/>
            <w:tcBorders>
              <w:top w:val="nil"/>
              <w:left w:val="nil"/>
              <w:bottom w:val="single" w:color="auto" w:sz="4" w:space="0"/>
              <w:right w:val="single" w:color="auto" w:sz="4" w:space="0"/>
            </w:tcBorders>
            <w:noWrap/>
            <w:vAlign w:val="center"/>
          </w:tcPr>
          <w:p w14:paraId="3E3F265F">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5</w:t>
            </w:r>
          </w:p>
        </w:tc>
      </w:tr>
      <w:tr w14:paraId="29663CD0">
        <w:tblPrEx>
          <w:tblCellMar>
            <w:top w:w="0" w:type="dxa"/>
            <w:left w:w="108" w:type="dxa"/>
            <w:bottom w:w="0" w:type="dxa"/>
            <w:right w:w="108" w:type="dxa"/>
          </w:tblCellMar>
        </w:tblPrEx>
        <w:trPr>
          <w:trHeight w:val="642" w:hRule="atLeast"/>
        </w:trPr>
        <w:tc>
          <w:tcPr>
            <w:tcW w:w="851" w:type="dxa"/>
            <w:vMerge w:val="continue"/>
            <w:tcBorders>
              <w:top w:val="nil"/>
              <w:left w:val="single" w:color="auto" w:sz="8" w:space="0"/>
              <w:bottom w:val="single" w:color="auto" w:sz="4" w:space="0"/>
              <w:right w:val="single" w:color="auto" w:sz="4" w:space="0"/>
            </w:tcBorders>
            <w:noWrap/>
            <w:vAlign w:val="center"/>
          </w:tcPr>
          <w:p w14:paraId="1861F284">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13CC9274">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8</w:t>
            </w:r>
          </w:p>
        </w:tc>
        <w:tc>
          <w:tcPr>
            <w:tcW w:w="7017" w:type="dxa"/>
            <w:tcBorders>
              <w:top w:val="nil"/>
              <w:left w:val="nil"/>
              <w:bottom w:val="single" w:color="auto" w:sz="4" w:space="0"/>
              <w:right w:val="single" w:color="auto" w:sz="4" w:space="0"/>
            </w:tcBorders>
            <w:noWrap/>
            <w:vAlign w:val="center"/>
          </w:tcPr>
          <w:p w14:paraId="7B553B70">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对讲机、巡更仪等保安设备齐全。</w:t>
            </w:r>
          </w:p>
        </w:tc>
        <w:tc>
          <w:tcPr>
            <w:tcW w:w="709" w:type="dxa"/>
            <w:tcBorders>
              <w:top w:val="nil"/>
              <w:left w:val="nil"/>
              <w:bottom w:val="single" w:color="auto" w:sz="4" w:space="0"/>
              <w:right w:val="single" w:color="auto" w:sz="4" w:space="0"/>
            </w:tcBorders>
            <w:noWrap/>
            <w:vAlign w:val="center"/>
          </w:tcPr>
          <w:p w14:paraId="216FF570">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5</w:t>
            </w:r>
          </w:p>
        </w:tc>
      </w:tr>
      <w:tr w14:paraId="64061928">
        <w:tblPrEx>
          <w:tblCellMar>
            <w:top w:w="0" w:type="dxa"/>
            <w:left w:w="108" w:type="dxa"/>
            <w:bottom w:w="0" w:type="dxa"/>
            <w:right w:w="108" w:type="dxa"/>
          </w:tblCellMar>
        </w:tblPrEx>
        <w:trPr>
          <w:trHeight w:val="642" w:hRule="atLeast"/>
        </w:trPr>
        <w:tc>
          <w:tcPr>
            <w:tcW w:w="851" w:type="dxa"/>
            <w:vMerge w:val="restart"/>
            <w:tcBorders>
              <w:top w:val="nil"/>
              <w:left w:val="single" w:color="auto" w:sz="8" w:space="0"/>
              <w:bottom w:val="single" w:color="auto" w:sz="4" w:space="0"/>
              <w:right w:val="single" w:color="auto" w:sz="4" w:space="0"/>
            </w:tcBorders>
            <w:noWrap/>
            <w:vAlign w:val="center"/>
          </w:tcPr>
          <w:p w14:paraId="024B5FAE">
            <w:pPr>
              <w:pStyle w:val="199"/>
              <w:spacing w:line="3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保洁管理</w:t>
            </w:r>
          </w:p>
        </w:tc>
        <w:tc>
          <w:tcPr>
            <w:tcW w:w="495" w:type="dxa"/>
            <w:tcBorders>
              <w:top w:val="nil"/>
              <w:left w:val="nil"/>
              <w:bottom w:val="single" w:color="auto" w:sz="4" w:space="0"/>
              <w:right w:val="single" w:color="auto" w:sz="4" w:space="0"/>
            </w:tcBorders>
            <w:noWrap/>
            <w:vAlign w:val="center"/>
          </w:tcPr>
          <w:p w14:paraId="4507B6BF">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9</w:t>
            </w:r>
          </w:p>
        </w:tc>
        <w:tc>
          <w:tcPr>
            <w:tcW w:w="7017" w:type="dxa"/>
            <w:tcBorders>
              <w:top w:val="nil"/>
              <w:left w:val="nil"/>
              <w:bottom w:val="single" w:color="auto" w:sz="4" w:space="0"/>
              <w:right w:val="single" w:color="auto" w:sz="4" w:space="0"/>
            </w:tcBorders>
            <w:noWrap/>
            <w:vAlign w:val="center"/>
          </w:tcPr>
          <w:p w14:paraId="482BB773">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保洁人员统一着装，佩证上岗，无迟到、早退，工作时不擅离岗位，不聚众闲谈，不玩手机，不做私活。</w:t>
            </w:r>
          </w:p>
        </w:tc>
        <w:tc>
          <w:tcPr>
            <w:tcW w:w="709" w:type="dxa"/>
            <w:tcBorders>
              <w:top w:val="nil"/>
              <w:left w:val="nil"/>
              <w:bottom w:val="single" w:color="auto" w:sz="4" w:space="0"/>
              <w:right w:val="single" w:color="auto" w:sz="4" w:space="0"/>
            </w:tcBorders>
            <w:noWrap/>
            <w:vAlign w:val="center"/>
          </w:tcPr>
          <w:p w14:paraId="7DB98EB3">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5</w:t>
            </w:r>
          </w:p>
        </w:tc>
      </w:tr>
      <w:tr w14:paraId="03953038">
        <w:tblPrEx>
          <w:tblCellMar>
            <w:top w:w="0" w:type="dxa"/>
            <w:left w:w="108" w:type="dxa"/>
            <w:bottom w:w="0" w:type="dxa"/>
            <w:right w:w="108" w:type="dxa"/>
          </w:tblCellMar>
        </w:tblPrEx>
        <w:trPr>
          <w:trHeight w:val="642" w:hRule="atLeast"/>
        </w:trPr>
        <w:tc>
          <w:tcPr>
            <w:tcW w:w="851" w:type="dxa"/>
            <w:vMerge w:val="continue"/>
            <w:tcBorders>
              <w:top w:val="nil"/>
              <w:left w:val="single" w:color="auto" w:sz="8" w:space="0"/>
              <w:bottom w:val="single" w:color="auto" w:sz="4" w:space="0"/>
              <w:right w:val="single" w:color="auto" w:sz="4" w:space="0"/>
            </w:tcBorders>
            <w:noWrap/>
            <w:vAlign w:val="center"/>
          </w:tcPr>
          <w:p w14:paraId="27EE25E8">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72C65F09">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10</w:t>
            </w:r>
          </w:p>
        </w:tc>
        <w:tc>
          <w:tcPr>
            <w:tcW w:w="7017" w:type="dxa"/>
            <w:tcBorders>
              <w:top w:val="nil"/>
              <w:left w:val="nil"/>
              <w:bottom w:val="single" w:color="auto" w:sz="4" w:space="0"/>
              <w:right w:val="single" w:color="auto" w:sz="4" w:space="0"/>
            </w:tcBorders>
            <w:noWrap/>
            <w:vAlign w:val="center"/>
          </w:tcPr>
          <w:p w14:paraId="5F53BEF5">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各区域地面、道路、绿地、车库内外等无垃圾杂物，污迹，无积水，缝隙内无杂草，无死角等，做好垃圾清理及相关消毒的登记记录。</w:t>
            </w:r>
          </w:p>
        </w:tc>
        <w:tc>
          <w:tcPr>
            <w:tcW w:w="709" w:type="dxa"/>
            <w:tcBorders>
              <w:top w:val="nil"/>
              <w:left w:val="nil"/>
              <w:bottom w:val="single" w:color="auto" w:sz="4" w:space="0"/>
              <w:right w:val="single" w:color="auto" w:sz="4" w:space="0"/>
            </w:tcBorders>
            <w:noWrap/>
            <w:vAlign w:val="center"/>
          </w:tcPr>
          <w:p w14:paraId="7480B71D">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5</w:t>
            </w:r>
          </w:p>
        </w:tc>
      </w:tr>
      <w:tr w14:paraId="4D4EC1EE">
        <w:tblPrEx>
          <w:tblCellMar>
            <w:top w:w="0" w:type="dxa"/>
            <w:left w:w="108" w:type="dxa"/>
            <w:bottom w:w="0" w:type="dxa"/>
            <w:right w:w="108" w:type="dxa"/>
          </w:tblCellMar>
        </w:tblPrEx>
        <w:trPr>
          <w:trHeight w:val="642" w:hRule="atLeast"/>
        </w:trPr>
        <w:tc>
          <w:tcPr>
            <w:tcW w:w="851" w:type="dxa"/>
            <w:vMerge w:val="continue"/>
            <w:tcBorders>
              <w:top w:val="nil"/>
              <w:left w:val="single" w:color="auto" w:sz="8" w:space="0"/>
              <w:bottom w:val="single" w:color="auto" w:sz="4" w:space="0"/>
              <w:right w:val="single" w:color="auto" w:sz="4" w:space="0"/>
            </w:tcBorders>
            <w:noWrap/>
            <w:vAlign w:val="center"/>
          </w:tcPr>
          <w:p w14:paraId="7F455F93">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0D6968A4">
            <w:pPr>
              <w:pStyle w:val="199"/>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11</w:t>
            </w:r>
          </w:p>
        </w:tc>
        <w:tc>
          <w:tcPr>
            <w:tcW w:w="7017" w:type="dxa"/>
            <w:tcBorders>
              <w:top w:val="nil"/>
              <w:left w:val="nil"/>
              <w:bottom w:val="single" w:color="auto" w:sz="4" w:space="0"/>
              <w:right w:val="single" w:color="auto" w:sz="4" w:space="0"/>
            </w:tcBorders>
            <w:noWrap/>
            <w:vAlign w:val="center"/>
          </w:tcPr>
          <w:p w14:paraId="5D0C799C">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垃圾箱按规定地点摆放，内部及外观无污迹、灰尘，垃圾按分类处理，日产日清，无过夜垃圾，内胆干净等，做好垃圾分类台账。</w:t>
            </w:r>
          </w:p>
        </w:tc>
        <w:tc>
          <w:tcPr>
            <w:tcW w:w="709" w:type="dxa"/>
            <w:tcBorders>
              <w:top w:val="nil"/>
              <w:left w:val="nil"/>
              <w:bottom w:val="single" w:color="auto" w:sz="4" w:space="0"/>
              <w:right w:val="single" w:color="auto" w:sz="4" w:space="0"/>
            </w:tcBorders>
            <w:noWrap/>
            <w:vAlign w:val="center"/>
          </w:tcPr>
          <w:p w14:paraId="5107FEBC">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5</w:t>
            </w:r>
          </w:p>
        </w:tc>
      </w:tr>
      <w:tr w14:paraId="409F1D73">
        <w:tblPrEx>
          <w:tblCellMar>
            <w:top w:w="0" w:type="dxa"/>
            <w:left w:w="108" w:type="dxa"/>
            <w:bottom w:w="0" w:type="dxa"/>
            <w:right w:w="108" w:type="dxa"/>
          </w:tblCellMar>
        </w:tblPrEx>
        <w:trPr>
          <w:trHeight w:val="642" w:hRule="atLeast"/>
        </w:trPr>
        <w:tc>
          <w:tcPr>
            <w:tcW w:w="851" w:type="dxa"/>
            <w:vMerge w:val="continue"/>
            <w:tcBorders>
              <w:top w:val="nil"/>
              <w:left w:val="single" w:color="auto" w:sz="8" w:space="0"/>
              <w:bottom w:val="single" w:color="auto" w:sz="4" w:space="0"/>
              <w:right w:val="single" w:color="auto" w:sz="4" w:space="0"/>
            </w:tcBorders>
            <w:noWrap/>
            <w:vAlign w:val="center"/>
          </w:tcPr>
          <w:p w14:paraId="2738AE22">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556DCD07">
            <w:pPr>
              <w:pStyle w:val="199"/>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12</w:t>
            </w:r>
          </w:p>
        </w:tc>
        <w:tc>
          <w:tcPr>
            <w:tcW w:w="7017" w:type="dxa"/>
            <w:tcBorders>
              <w:top w:val="nil"/>
              <w:left w:val="nil"/>
              <w:bottom w:val="single" w:color="auto" w:sz="4" w:space="0"/>
              <w:right w:val="single" w:color="auto" w:sz="4" w:space="0"/>
            </w:tcBorders>
            <w:noWrap/>
            <w:vAlign w:val="center"/>
          </w:tcPr>
          <w:p w14:paraId="473948F0">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区域内设施（包括指示牌、灯具等），无污物、污迹，无粘贴物，无蛛网、灰尘，无乱涂乱划，无墙面斑剥等情况。门窗玻璃透明锃亮，无污迹。</w:t>
            </w:r>
          </w:p>
        </w:tc>
        <w:tc>
          <w:tcPr>
            <w:tcW w:w="709" w:type="dxa"/>
            <w:tcBorders>
              <w:top w:val="nil"/>
              <w:left w:val="nil"/>
              <w:bottom w:val="single" w:color="auto" w:sz="4" w:space="0"/>
              <w:right w:val="single" w:color="auto" w:sz="4" w:space="0"/>
            </w:tcBorders>
            <w:noWrap/>
            <w:vAlign w:val="center"/>
          </w:tcPr>
          <w:p w14:paraId="11297301">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5</w:t>
            </w:r>
          </w:p>
        </w:tc>
      </w:tr>
      <w:tr w14:paraId="0DCDB165">
        <w:tblPrEx>
          <w:tblCellMar>
            <w:top w:w="0" w:type="dxa"/>
            <w:left w:w="108" w:type="dxa"/>
            <w:bottom w:w="0" w:type="dxa"/>
            <w:right w:w="108" w:type="dxa"/>
          </w:tblCellMar>
        </w:tblPrEx>
        <w:trPr>
          <w:trHeight w:val="642" w:hRule="atLeast"/>
        </w:trPr>
        <w:tc>
          <w:tcPr>
            <w:tcW w:w="851" w:type="dxa"/>
            <w:vMerge w:val="continue"/>
            <w:tcBorders>
              <w:top w:val="nil"/>
              <w:left w:val="single" w:color="auto" w:sz="8" w:space="0"/>
              <w:bottom w:val="single" w:color="auto" w:sz="4" w:space="0"/>
              <w:right w:val="single" w:color="auto" w:sz="4" w:space="0"/>
            </w:tcBorders>
            <w:noWrap/>
            <w:vAlign w:val="center"/>
          </w:tcPr>
          <w:p w14:paraId="4AF0A28F">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6190D00A">
            <w:pPr>
              <w:pStyle w:val="199"/>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13</w:t>
            </w:r>
          </w:p>
        </w:tc>
        <w:tc>
          <w:tcPr>
            <w:tcW w:w="7017" w:type="dxa"/>
            <w:tcBorders>
              <w:top w:val="nil"/>
              <w:left w:val="nil"/>
              <w:bottom w:val="single" w:color="auto" w:sz="4" w:space="0"/>
              <w:right w:val="single" w:color="auto" w:sz="4" w:space="0"/>
            </w:tcBorders>
            <w:noWrap/>
            <w:vAlign w:val="center"/>
          </w:tcPr>
          <w:p w14:paraId="0726A219">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厕所通风无异味，无堵塞，无积水，便器清洁、无便迹，无尿垢等，墙体整洁。</w:t>
            </w:r>
          </w:p>
        </w:tc>
        <w:tc>
          <w:tcPr>
            <w:tcW w:w="709" w:type="dxa"/>
            <w:tcBorders>
              <w:top w:val="nil"/>
              <w:left w:val="nil"/>
              <w:bottom w:val="single" w:color="auto" w:sz="4" w:space="0"/>
              <w:right w:val="single" w:color="auto" w:sz="4" w:space="0"/>
            </w:tcBorders>
            <w:noWrap/>
            <w:vAlign w:val="center"/>
          </w:tcPr>
          <w:p w14:paraId="2AC4812D">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5</w:t>
            </w:r>
          </w:p>
        </w:tc>
      </w:tr>
      <w:tr w14:paraId="7EAB81E0">
        <w:tblPrEx>
          <w:tblCellMar>
            <w:top w:w="0" w:type="dxa"/>
            <w:left w:w="108" w:type="dxa"/>
            <w:bottom w:w="0" w:type="dxa"/>
            <w:right w:w="108" w:type="dxa"/>
          </w:tblCellMar>
        </w:tblPrEx>
        <w:trPr>
          <w:trHeight w:val="642" w:hRule="atLeast"/>
        </w:trPr>
        <w:tc>
          <w:tcPr>
            <w:tcW w:w="851" w:type="dxa"/>
            <w:vMerge w:val="restart"/>
            <w:tcBorders>
              <w:top w:val="nil"/>
              <w:left w:val="single" w:color="auto" w:sz="8" w:space="0"/>
              <w:bottom w:val="single" w:color="auto" w:sz="4" w:space="0"/>
              <w:right w:val="single" w:color="auto" w:sz="4" w:space="0"/>
            </w:tcBorders>
            <w:noWrap/>
            <w:vAlign w:val="center"/>
          </w:tcPr>
          <w:p w14:paraId="4B35F2DB">
            <w:pPr>
              <w:pStyle w:val="199"/>
              <w:spacing w:line="3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会议客服</w:t>
            </w:r>
          </w:p>
        </w:tc>
        <w:tc>
          <w:tcPr>
            <w:tcW w:w="495" w:type="dxa"/>
            <w:tcBorders>
              <w:top w:val="nil"/>
              <w:left w:val="nil"/>
              <w:bottom w:val="single" w:color="auto" w:sz="4" w:space="0"/>
              <w:right w:val="single" w:color="auto" w:sz="4" w:space="0"/>
            </w:tcBorders>
            <w:noWrap/>
            <w:vAlign w:val="center"/>
          </w:tcPr>
          <w:p w14:paraId="1D5F124E">
            <w:pPr>
              <w:pStyle w:val="199"/>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14</w:t>
            </w:r>
          </w:p>
        </w:tc>
        <w:tc>
          <w:tcPr>
            <w:tcW w:w="7017" w:type="dxa"/>
            <w:tcBorders>
              <w:top w:val="nil"/>
              <w:left w:val="nil"/>
              <w:bottom w:val="single" w:color="auto" w:sz="4" w:space="0"/>
              <w:right w:val="single" w:color="auto" w:sz="4" w:space="0"/>
            </w:tcBorders>
            <w:noWrap/>
            <w:vAlign w:val="center"/>
          </w:tcPr>
          <w:p w14:paraId="01B8D803">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积极响应会务工作安排，服装整齐，仪容仪表端正大方，不着奇装怪发，不留长指甲。</w:t>
            </w:r>
          </w:p>
        </w:tc>
        <w:tc>
          <w:tcPr>
            <w:tcW w:w="709" w:type="dxa"/>
            <w:tcBorders>
              <w:top w:val="nil"/>
              <w:left w:val="nil"/>
              <w:bottom w:val="single" w:color="auto" w:sz="4" w:space="0"/>
              <w:right w:val="single" w:color="auto" w:sz="4" w:space="0"/>
            </w:tcBorders>
            <w:noWrap/>
            <w:vAlign w:val="center"/>
          </w:tcPr>
          <w:p w14:paraId="4F0F8D12">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r>
      <w:tr w14:paraId="145CC435">
        <w:tblPrEx>
          <w:tblCellMar>
            <w:top w:w="0" w:type="dxa"/>
            <w:left w:w="108" w:type="dxa"/>
            <w:bottom w:w="0" w:type="dxa"/>
            <w:right w:w="108" w:type="dxa"/>
          </w:tblCellMar>
        </w:tblPrEx>
        <w:trPr>
          <w:trHeight w:val="642" w:hRule="atLeast"/>
        </w:trPr>
        <w:tc>
          <w:tcPr>
            <w:tcW w:w="851" w:type="dxa"/>
            <w:vMerge w:val="continue"/>
            <w:tcBorders>
              <w:top w:val="nil"/>
              <w:left w:val="single" w:color="auto" w:sz="8" w:space="0"/>
              <w:bottom w:val="single" w:color="auto" w:sz="4" w:space="0"/>
              <w:right w:val="single" w:color="auto" w:sz="4" w:space="0"/>
            </w:tcBorders>
            <w:noWrap/>
            <w:vAlign w:val="center"/>
          </w:tcPr>
          <w:p w14:paraId="7069F4BC">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2BF858EF">
            <w:pPr>
              <w:pStyle w:val="199"/>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15</w:t>
            </w:r>
          </w:p>
        </w:tc>
        <w:tc>
          <w:tcPr>
            <w:tcW w:w="7017" w:type="dxa"/>
            <w:tcBorders>
              <w:top w:val="nil"/>
              <w:left w:val="nil"/>
              <w:bottom w:val="single" w:color="auto" w:sz="4" w:space="0"/>
              <w:right w:val="single" w:color="auto" w:sz="4" w:space="0"/>
            </w:tcBorders>
            <w:noWrap/>
            <w:vAlign w:val="center"/>
          </w:tcPr>
          <w:p w14:paraId="484DE649">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提前到场准备会务事宜，及时添茶倒水，不得在会议服务期间吃零食、玩手机等。</w:t>
            </w:r>
          </w:p>
        </w:tc>
        <w:tc>
          <w:tcPr>
            <w:tcW w:w="709" w:type="dxa"/>
            <w:tcBorders>
              <w:top w:val="nil"/>
              <w:left w:val="nil"/>
              <w:bottom w:val="single" w:color="auto" w:sz="4" w:space="0"/>
              <w:right w:val="single" w:color="auto" w:sz="4" w:space="0"/>
            </w:tcBorders>
            <w:noWrap/>
            <w:vAlign w:val="center"/>
          </w:tcPr>
          <w:p w14:paraId="48E69258">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r>
      <w:tr w14:paraId="313DA3E4">
        <w:tblPrEx>
          <w:tblCellMar>
            <w:top w:w="0" w:type="dxa"/>
            <w:left w:w="108" w:type="dxa"/>
            <w:bottom w:w="0" w:type="dxa"/>
            <w:right w:w="108" w:type="dxa"/>
          </w:tblCellMar>
        </w:tblPrEx>
        <w:trPr>
          <w:trHeight w:val="642" w:hRule="atLeast"/>
        </w:trPr>
        <w:tc>
          <w:tcPr>
            <w:tcW w:w="851" w:type="dxa"/>
            <w:vMerge w:val="restart"/>
            <w:tcBorders>
              <w:top w:val="nil"/>
              <w:left w:val="single" w:color="auto" w:sz="8" w:space="0"/>
              <w:bottom w:val="single" w:color="auto" w:sz="4" w:space="0"/>
              <w:right w:val="single" w:color="auto" w:sz="4" w:space="0"/>
            </w:tcBorders>
            <w:noWrap/>
            <w:vAlign w:val="center"/>
          </w:tcPr>
          <w:p w14:paraId="06E2D615">
            <w:pPr>
              <w:pStyle w:val="199"/>
              <w:spacing w:line="3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设备管理维修</w:t>
            </w:r>
          </w:p>
        </w:tc>
        <w:tc>
          <w:tcPr>
            <w:tcW w:w="495" w:type="dxa"/>
            <w:tcBorders>
              <w:top w:val="nil"/>
              <w:left w:val="nil"/>
              <w:bottom w:val="single" w:color="auto" w:sz="4" w:space="0"/>
              <w:right w:val="single" w:color="auto" w:sz="4" w:space="0"/>
            </w:tcBorders>
            <w:noWrap/>
            <w:vAlign w:val="center"/>
          </w:tcPr>
          <w:p w14:paraId="3792A720">
            <w:pPr>
              <w:pStyle w:val="199"/>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16</w:t>
            </w:r>
          </w:p>
        </w:tc>
        <w:tc>
          <w:tcPr>
            <w:tcW w:w="7017" w:type="dxa"/>
            <w:tcBorders>
              <w:top w:val="nil"/>
              <w:left w:val="nil"/>
              <w:bottom w:val="single" w:color="auto" w:sz="4" w:space="0"/>
              <w:right w:val="single" w:color="auto" w:sz="4" w:space="0"/>
            </w:tcBorders>
            <w:noWrap/>
            <w:vAlign w:val="center"/>
          </w:tcPr>
          <w:p w14:paraId="4D769FEA">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人员证照齐全有效，佩证上岗，无迟到、早退，工作时不擅离岗位，不聚众闲谈，不玩手机，不做私活。</w:t>
            </w:r>
          </w:p>
        </w:tc>
        <w:tc>
          <w:tcPr>
            <w:tcW w:w="709" w:type="dxa"/>
            <w:tcBorders>
              <w:top w:val="nil"/>
              <w:left w:val="nil"/>
              <w:bottom w:val="single" w:color="auto" w:sz="4" w:space="0"/>
              <w:right w:val="single" w:color="auto" w:sz="4" w:space="0"/>
            </w:tcBorders>
            <w:noWrap/>
            <w:vAlign w:val="center"/>
          </w:tcPr>
          <w:p w14:paraId="3EEB9512">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r>
      <w:tr w14:paraId="39C1897C">
        <w:tblPrEx>
          <w:tblCellMar>
            <w:top w:w="0" w:type="dxa"/>
            <w:left w:w="108" w:type="dxa"/>
            <w:bottom w:w="0" w:type="dxa"/>
            <w:right w:w="108" w:type="dxa"/>
          </w:tblCellMar>
        </w:tblPrEx>
        <w:trPr>
          <w:trHeight w:val="642" w:hRule="atLeast"/>
        </w:trPr>
        <w:tc>
          <w:tcPr>
            <w:tcW w:w="851" w:type="dxa"/>
            <w:vMerge w:val="continue"/>
            <w:tcBorders>
              <w:top w:val="nil"/>
              <w:left w:val="single" w:color="auto" w:sz="8" w:space="0"/>
              <w:bottom w:val="single" w:color="auto" w:sz="4" w:space="0"/>
              <w:right w:val="single" w:color="auto" w:sz="4" w:space="0"/>
            </w:tcBorders>
            <w:noWrap/>
            <w:vAlign w:val="center"/>
          </w:tcPr>
          <w:p w14:paraId="399B5967">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55ECA6D7">
            <w:pPr>
              <w:pStyle w:val="199"/>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17</w:t>
            </w:r>
          </w:p>
        </w:tc>
        <w:tc>
          <w:tcPr>
            <w:tcW w:w="7017" w:type="dxa"/>
            <w:tcBorders>
              <w:top w:val="nil"/>
              <w:left w:val="nil"/>
              <w:bottom w:val="single" w:color="auto" w:sz="4" w:space="0"/>
              <w:right w:val="single" w:color="auto" w:sz="4" w:space="0"/>
            </w:tcBorders>
            <w:noWrap/>
            <w:vAlign w:val="center"/>
          </w:tcPr>
          <w:p w14:paraId="12D072A9">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做好各类设备的日常保养、维护和管理，做到管理有制度、维保有记录，保证设备安全有效运转。积极响应设备报修申请，及时解决保修问题。</w:t>
            </w:r>
          </w:p>
        </w:tc>
        <w:tc>
          <w:tcPr>
            <w:tcW w:w="709" w:type="dxa"/>
            <w:tcBorders>
              <w:top w:val="nil"/>
              <w:left w:val="nil"/>
              <w:bottom w:val="single" w:color="auto" w:sz="4" w:space="0"/>
              <w:right w:val="single" w:color="auto" w:sz="4" w:space="0"/>
            </w:tcBorders>
            <w:noWrap/>
            <w:vAlign w:val="center"/>
          </w:tcPr>
          <w:p w14:paraId="3B0B60D7">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r>
      <w:tr w14:paraId="037EC824">
        <w:tblPrEx>
          <w:tblCellMar>
            <w:top w:w="0" w:type="dxa"/>
            <w:left w:w="108" w:type="dxa"/>
            <w:bottom w:w="0" w:type="dxa"/>
            <w:right w:w="108" w:type="dxa"/>
          </w:tblCellMar>
        </w:tblPrEx>
        <w:trPr>
          <w:trHeight w:val="642" w:hRule="atLeast"/>
        </w:trPr>
        <w:tc>
          <w:tcPr>
            <w:tcW w:w="851" w:type="dxa"/>
            <w:vMerge w:val="continue"/>
            <w:tcBorders>
              <w:top w:val="nil"/>
              <w:left w:val="single" w:color="auto" w:sz="8" w:space="0"/>
              <w:bottom w:val="single" w:color="auto" w:sz="4" w:space="0"/>
              <w:right w:val="single" w:color="auto" w:sz="4" w:space="0"/>
            </w:tcBorders>
            <w:noWrap/>
            <w:vAlign w:val="center"/>
          </w:tcPr>
          <w:p w14:paraId="022D3119">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483255B2">
            <w:pPr>
              <w:pStyle w:val="199"/>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18</w:t>
            </w:r>
          </w:p>
        </w:tc>
        <w:tc>
          <w:tcPr>
            <w:tcW w:w="7017" w:type="dxa"/>
            <w:tcBorders>
              <w:top w:val="nil"/>
              <w:left w:val="nil"/>
              <w:bottom w:val="single" w:color="auto" w:sz="4" w:space="0"/>
              <w:right w:val="single" w:color="auto" w:sz="4" w:space="0"/>
            </w:tcBorders>
            <w:noWrap/>
            <w:vAlign w:val="center"/>
          </w:tcPr>
          <w:p w14:paraId="0768F1B1">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协助专业设备如电梯、空调等维保维修工作。</w:t>
            </w:r>
          </w:p>
        </w:tc>
        <w:tc>
          <w:tcPr>
            <w:tcW w:w="709" w:type="dxa"/>
            <w:tcBorders>
              <w:top w:val="nil"/>
              <w:left w:val="nil"/>
              <w:bottom w:val="single" w:color="auto" w:sz="4" w:space="0"/>
              <w:right w:val="single" w:color="auto" w:sz="4" w:space="0"/>
            </w:tcBorders>
            <w:noWrap/>
            <w:vAlign w:val="center"/>
          </w:tcPr>
          <w:p w14:paraId="73043E02">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r>
      <w:tr w14:paraId="6305D544">
        <w:tblPrEx>
          <w:tblCellMar>
            <w:top w:w="0" w:type="dxa"/>
            <w:left w:w="108" w:type="dxa"/>
            <w:bottom w:w="0" w:type="dxa"/>
            <w:right w:w="108" w:type="dxa"/>
          </w:tblCellMar>
        </w:tblPrEx>
        <w:trPr>
          <w:trHeight w:val="642" w:hRule="atLeast"/>
        </w:trPr>
        <w:tc>
          <w:tcPr>
            <w:tcW w:w="851" w:type="dxa"/>
            <w:vMerge w:val="restart"/>
            <w:tcBorders>
              <w:top w:val="nil"/>
              <w:left w:val="single" w:color="auto" w:sz="8" w:space="0"/>
              <w:bottom w:val="single" w:color="auto" w:sz="4" w:space="0"/>
              <w:right w:val="single" w:color="auto" w:sz="4" w:space="0"/>
            </w:tcBorders>
            <w:noWrap/>
            <w:vAlign w:val="center"/>
          </w:tcPr>
          <w:p w14:paraId="19922569">
            <w:pPr>
              <w:pStyle w:val="199"/>
              <w:spacing w:line="3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绿化养护</w:t>
            </w:r>
          </w:p>
        </w:tc>
        <w:tc>
          <w:tcPr>
            <w:tcW w:w="495" w:type="dxa"/>
            <w:tcBorders>
              <w:top w:val="nil"/>
              <w:left w:val="nil"/>
              <w:bottom w:val="single" w:color="auto" w:sz="4" w:space="0"/>
              <w:right w:val="single" w:color="auto" w:sz="4" w:space="0"/>
            </w:tcBorders>
            <w:noWrap/>
            <w:vAlign w:val="center"/>
          </w:tcPr>
          <w:p w14:paraId="2AE7DD4C">
            <w:pPr>
              <w:pStyle w:val="199"/>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19</w:t>
            </w:r>
          </w:p>
        </w:tc>
        <w:tc>
          <w:tcPr>
            <w:tcW w:w="7017" w:type="dxa"/>
            <w:tcBorders>
              <w:top w:val="nil"/>
              <w:left w:val="nil"/>
              <w:bottom w:val="single" w:color="auto" w:sz="4" w:space="0"/>
              <w:right w:val="single" w:color="auto" w:sz="4" w:space="0"/>
            </w:tcBorders>
            <w:noWrap/>
            <w:vAlign w:val="center"/>
          </w:tcPr>
          <w:p w14:paraId="252CD977">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科学管理，树木、花卉等定期修剪，无枯枝，适时施肥，根据虫害喷洒农药，做到花草繁茂，树木旺盛。室内绿化按要求摆放，做到及时养护、更换。</w:t>
            </w:r>
          </w:p>
        </w:tc>
        <w:tc>
          <w:tcPr>
            <w:tcW w:w="709" w:type="dxa"/>
            <w:tcBorders>
              <w:top w:val="nil"/>
              <w:left w:val="nil"/>
              <w:bottom w:val="single" w:color="auto" w:sz="4" w:space="0"/>
              <w:right w:val="single" w:color="auto" w:sz="4" w:space="0"/>
            </w:tcBorders>
            <w:noWrap/>
            <w:vAlign w:val="center"/>
          </w:tcPr>
          <w:p w14:paraId="25BA2AAA">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r>
      <w:tr w14:paraId="2E3337FA">
        <w:tblPrEx>
          <w:tblCellMar>
            <w:top w:w="0" w:type="dxa"/>
            <w:left w:w="108" w:type="dxa"/>
            <w:bottom w:w="0" w:type="dxa"/>
            <w:right w:w="108" w:type="dxa"/>
          </w:tblCellMar>
        </w:tblPrEx>
        <w:trPr>
          <w:trHeight w:val="642" w:hRule="atLeast"/>
        </w:trPr>
        <w:tc>
          <w:tcPr>
            <w:tcW w:w="851" w:type="dxa"/>
            <w:vMerge w:val="continue"/>
            <w:tcBorders>
              <w:top w:val="nil"/>
              <w:left w:val="single" w:color="auto" w:sz="8" w:space="0"/>
              <w:bottom w:val="single" w:color="auto" w:sz="4" w:space="0"/>
              <w:right w:val="single" w:color="auto" w:sz="4" w:space="0"/>
            </w:tcBorders>
            <w:noWrap/>
            <w:vAlign w:val="center"/>
          </w:tcPr>
          <w:p w14:paraId="17FD1275">
            <w:pPr>
              <w:pStyle w:val="199"/>
              <w:spacing w:line="360" w:lineRule="exact"/>
              <w:rPr>
                <w:rFonts w:asciiTheme="minorEastAsia" w:hAnsiTheme="minorEastAsia" w:eastAsiaTheme="minorEastAsia"/>
                <w:sz w:val="24"/>
                <w:szCs w:val="24"/>
              </w:rPr>
            </w:pPr>
          </w:p>
        </w:tc>
        <w:tc>
          <w:tcPr>
            <w:tcW w:w="495" w:type="dxa"/>
            <w:tcBorders>
              <w:top w:val="nil"/>
              <w:left w:val="nil"/>
              <w:bottom w:val="single" w:color="auto" w:sz="4" w:space="0"/>
              <w:right w:val="single" w:color="auto" w:sz="4" w:space="0"/>
            </w:tcBorders>
            <w:noWrap/>
            <w:vAlign w:val="center"/>
          </w:tcPr>
          <w:p w14:paraId="6D83A108">
            <w:pPr>
              <w:pStyle w:val="199"/>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20</w:t>
            </w:r>
          </w:p>
        </w:tc>
        <w:tc>
          <w:tcPr>
            <w:tcW w:w="7017" w:type="dxa"/>
            <w:tcBorders>
              <w:top w:val="nil"/>
              <w:left w:val="nil"/>
              <w:bottom w:val="single" w:color="auto" w:sz="4" w:space="0"/>
              <w:right w:val="single" w:color="auto" w:sz="4" w:space="0"/>
            </w:tcBorders>
            <w:noWrap/>
            <w:vAlign w:val="center"/>
          </w:tcPr>
          <w:p w14:paraId="2199FC53">
            <w:pPr>
              <w:pStyle w:val="199"/>
              <w:spacing w:line="3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草坪要生长旺盛，平整、无杂草，高度控制在</w:t>
            </w:r>
            <w:r>
              <w:rPr>
                <w:rFonts w:hint="eastAsia" w:asciiTheme="minorEastAsia" w:hAnsiTheme="minorEastAsia" w:eastAsiaTheme="minorEastAsia"/>
                <w:sz w:val="24"/>
                <w:szCs w:val="24"/>
                <w:lang w:eastAsia="zh-CN"/>
              </w:rPr>
              <w:t>5</w:t>
            </w:r>
            <w:r>
              <w:rPr>
                <w:rFonts w:hint="eastAsia" w:cs="微软雅黑" w:asciiTheme="minorEastAsia" w:hAnsiTheme="minorEastAsia" w:eastAsiaTheme="minorEastAsia"/>
                <w:sz w:val="24"/>
                <w:szCs w:val="24"/>
                <w:lang w:eastAsia="zh-CN"/>
              </w:rPr>
              <w:t>厘米左右，无裸露地面。</w:t>
            </w:r>
          </w:p>
        </w:tc>
        <w:tc>
          <w:tcPr>
            <w:tcW w:w="709" w:type="dxa"/>
            <w:tcBorders>
              <w:top w:val="nil"/>
              <w:left w:val="nil"/>
              <w:bottom w:val="single" w:color="auto" w:sz="4" w:space="0"/>
              <w:right w:val="single" w:color="auto" w:sz="4" w:space="0"/>
            </w:tcBorders>
            <w:noWrap/>
            <w:vAlign w:val="center"/>
          </w:tcPr>
          <w:p w14:paraId="65A74217">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r>
      <w:tr w14:paraId="0FE26A98">
        <w:tblPrEx>
          <w:tblCellMar>
            <w:top w:w="0" w:type="dxa"/>
            <w:left w:w="108" w:type="dxa"/>
            <w:bottom w:w="0" w:type="dxa"/>
            <w:right w:w="108" w:type="dxa"/>
          </w:tblCellMar>
        </w:tblPrEx>
        <w:trPr>
          <w:trHeight w:val="499" w:hRule="atLeast"/>
        </w:trPr>
        <w:tc>
          <w:tcPr>
            <w:tcW w:w="8363" w:type="dxa"/>
            <w:gridSpan w:val="3"/>
            <w:tcBorders>
              <w:top w:val="single" w:color="auto" w:sz="4" w:space="0"/>
              <w:left w:val="single" w:color="auto" w:sz="8" w:space="0"/>
              <w:bottom w:val="single" w:color="auto" w:sz="4" w:space="0"/>
              <w:right w:val="single" w:color="auto" w:sz="4" w:space="0"/>
            </w:tcBorders>
            <w:noWrap/>
            <w:vAlign w:val="center"/>
          </w:tcPr>
          <w:p w14:paraId="2DFFA64D">
            <w:pPr>
              <w:pStyle w:val="199"/>
              <w:spacing w:line="3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合计分值</w:t>
            </w:r>
          </w:p>
        </w:tc>
        <w:tc>
          <w:tcPr>
            <w:tcW w:w="709" w:type="dxa"/>
            <w:tcBorders>
              <w:top w:val="nil"/>
              <w:left w:val="nil"/>
              <w:bottom w:val="single" w:color="auto" w:sz="4" w:space="0"/>
              <w:right w:val="single" w:color="auto" w:sz="4" w:space="0"/>
            </w:tcBorders>
            <w:noWrap/>
            <w:vAlign w:val="center"/>
          </w:tcPr>
          <w:p w14:paraId="5E1F1415">
            <w:pPr>
              <w:pStyle w:val="199"/>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70</w:t>
            </w:r>
          </w:p>
        </w:tc>
      </w:tr>
    </w:tbl>
    <w:p w14:paraId="3CC1B57E"/>
    <w:p w14:paraId="77B30747"/>
    <w:p w14:paraId="781DC483"/>
    <w:p w14:paraId="5FEBA707"/>
    <w:p w14:paraId="001464A8"/>
    <w:p w14:paraId="04B2ABEC"/>
    <w:p w14:paraId="5655B16E"/>
    <w:p w14:paraId="101EE69F"/>
    <w:p w14:paraId="1483A5D6">
      <w:pPr>
        <w:spacing w:line="500" w:lineRule="exact"/>
        <w:rPr>
          <w:rFonts w:ascii="宋体" w:hAnsi="宋体" w:eastAsia="宋体" w:cs="宋体"/>
          <w:b/>
          <w:sz w:val="24"/>
          <w:szCs w:val="24"/>
          <w:lang w:eastAsia="zh-CN"/>
        </w:rPr>
      </w:pPr>
      <w:r>
        <w:rPr>
          <w:rFonts w:hint="eastAsia" w:ascii="宋体" w:hAnsi="宋体" w:eastAsia="宋体" w:cs="宋体"/>
          <w:b/>
          <w:sz w:val="24"/>
          <w:szCs w:val="24"/>
          <w:lang w:eastAsia="zh-CN"/>
        </w:rPr>
        <w:t>附件1：服务类项目履约验收方案</w:t>
      </w:r>
      <w:r>
        <w:rPr>
          <w:rFonts w:hint="eastAsia" w:ascii="宋体" w:hAnsi="宋体" w:eastAsia="宋体" w:cs="宋体"/>
          <w:sz w:val="24"/>
          <w:szCs w:val="24"/>
          <w:lang w:eastAsia="zh-CN"/>
        </w:rPr>
        <w:t>（模板，具体验收方案以本项目管理考核办法为准）</w:t>
      </w:r>
    </w:p>
    <w:p w14:paraId="60443154">
      <w:pPr>
        <w:pStyle w:val="199"/>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一、项目概况</w:t>
      </w:r>
    </w:p>
    <w:p w14:paraId="4B5B503C">
      <w:pPr>
        <w:pStyle w:val="199"/>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项目编号：</w:t>
      </w:r>
    </w:p>
    <w:p w14:paraId="48E12D32">
      <w:pPr>
        <w:pStyle w:val="199"/>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项目名称：</w:t>
      </w:r>
    </w:p>
    <w:p w14:paraId="003058AF">
      <w:pPr>
        <w:pStyle w:val="199"/>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供应商名称：</w:t>
      </w:r>
    </w:p>
    <w:p w14:paraId="215A6536">
      <w:pPr>
        <w:pStyle w:val="199"/>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合同金额：</w:t>
      </w:r>
    </w:p>
    <w:p w14:paraId="33A66F58">
      <w:pPr>
        <w:pStyle w:val="199"/>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验收主体：</w:t>
      </w:r>
    </w:p>
    <w:p w14:paraId="5C9EF906">
      <w:pPr>
        <w:pStyle w:val="199"/>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二、验收目的</w:t>
      </w:r>
    </w:p>
    <w:p w14:paraId="72F86E05">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p>
    <w:p w14:paraId="505C11CF">
      <w:pPr>
        <w:pStyle w:val="199"/>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三、验收依据</w:t>
      </w:r>
    </w:p>
    <w:p w14:paraId="4F083094">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78D002F4">
      <w:pPr>
        <w:pStyle w:val="199"/>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四、验收责任主体</w:t>
      </w:r>
    </w:p>
    <w:p w14:paraId="567479F5">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3E1B79A9">
      <w:pPr>
        <w:pStyle w:val="199"/>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五、验收准备</w:t>
      </w:r>
    </w:p>
    <w:p w14:paraId="5DCF3A51">
      <w:pPr>
        <w:pStyle w:val="199"/>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5.1、验收准备</w:t>
      </w:r>
    </w:p>
    <w:p w14:paraId="186A9AF0">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5.1.1、政府采购合同约定的履约验收条件达到，采购人应当在5个工作 日内启动履约验收工作，并向供应商发出政府采购履约验收通知单。</w:t>
      </w:r>
    </w:p>
    <w:p w14:paraId="4106B82D">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5.1.2、供应商应当配合采购人、采购代理机构做好项目验收工作，及时提供与项目验收相关的生产、技术、服务、数量、质量、安全、合格证明及验收所必须具备的其他材料。</w:t>
      </w:r>
    </w:p>
    <w:p w14:paraId="31186957">
      <w:pPr>
        <w:pStyle w:val="199"/>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5.2、验收小组</w:t>
      </w:r>
    </w:p>
    <w:p w14:paraId="69B1745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5F89200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61F01028">
      <w:pPr>
        <w:pStyle w:val="199"/>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5.3、参与验收人员</w:t>
      </w:r>
    </w:p>
    <w:p w14:paraId="46283C9E">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5.3.1、技术复杂或专业性强的政府采购项目，可以邀请有资质的第三方专业机构参加验收并出具专业意见。</w:t>
      </w:r>
    </w:p>
    <w:p w14:paraId="2D1CF59E">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5.3.2、对于采购人和使用人分离的采购项目，采购人或其委托的采购代理机构应当邀请实际使用人参与验收。</w:t>
      </w:r>
    </w:p>
    <w:p w14:paraId="2998B588">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5.3.3、政府向社会公众提供的公共服务项目，验收时应当邀请服务对象进行公共服务项目满意度评价，评价结果作为履约验收的参考依据。</w:t>
      </w:r>
    </w:p>
    <w:p w14:paraId="25DCE2D3">
      <w:pPr>
        <w:pStyle w:val="199"/>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六、验收方式(形式)</w:t>
      </w:r>
    </w:p>
    <w:p w14:paraId="74EF67C1">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6.1、日常考核、分段验收</w:t>
      </w:r>
    </w:p>
    <w:p w14:paraId="43DFD4B7">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对于一次性整体验收不能反映履约情况的服务类项目，需要在服务期内对供应商服务实施情况进行日常考核、分段验收，应科学确定检查周期或分段节点，指派具体考核人员，分别实施验收。</w:t>
      </w:r>
    </w:p>
    <w:p w14:paraId="40B94E70">
      <w:pPr>
        <w:pStyle w:val="199"/>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七、验收内容：</w:t>
      </w:r>
    </w:p>
    <w:p w14:paraId="7E73E4C5">
      <w:pPr>
        <w:pStyle w:val="199"/>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7.1、验收内容</w:t>
      </w:r>
    </w:p>
    <w:p w14:paraId="74C06F48">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14:paraId="11FC6A07">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7.1.2、项目验收范围应当完整，与采购合同一致，不得省略、遗漏和缺失，也不得擅自扩大范围。</w:t>
      </w:r>
    </w:p>
    <w:p w14:paraId="0680856D">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7.1.3、项目验收标准应包括所有客观、量化指标，符合采购合同约定，未进行相应约定的，应当符合法律法规、政策要求、国家标准、行业标准，地方标准或企业标准等有关标准。</w:t>
      </w:r>
    </w:p>
    <w:p w14:paraId="159699A9">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7.1.4、项目验收意见应当客观真实。验收小组成员意见不一致时，按照少数服从多数的原则作出验收意见。</w:t>
      </w:r>
    </w:p>
    <w:p w14:paraId="68E3793F">
      <w:pPr>
        <w:pStyle w:val="199"/>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7.2、验收记录</w:t>
      </w:r>
    </w:p>
    <w:p w14:paraId="334F79C7">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7.2.1、验收小组应当要求参与验收的供应商、专业机构、专家和服务对象等出具书面意见，作为验收书的重要组成部分。</w:t>
      </w:r>
    </w:p>
    <w:p w14:paraId="0977FB57">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028DC7B9">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7.2.3、验收结束后，验收小组应在验收书中作出最终验收意见，验收小组成员对验收意见有异议的，应当在验收意见栏签署不同意见并说明理由，否则视为同意验收意见。验收意见由供应商盖章确认后报采购人。</w:t>
      </w:r>
    </w:p>
    <w:p w14:paraId="68F9C32A">
      <w:pPr>
        <w:pStyle w:val="199"/>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八、验收结果</w:t>
      </w:r>
    </w:p>
    <w:p w14:paraId="6E49E5C0">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8.1采购人、供应商应当对验收小组出具的验收意见进行确认，并形成政府采购履约验收书。对验收意见存在异议的，采购人与供应商双方可以协商解决，或通过法律途径解决。</w:t>
      </w:r>
    </w:p>
    <w:p w14:paraId="6FA59AE4">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8.2项目履约验收合格的，采购人应当根据政府采购合同约定及时向供应商支付采购资金、退还履约保证金，不得拖延、拖欠或非法扣留。</w:t>
      </w:r>
    </w:p>
    <w:p w14:paraId="38DA4B04">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8.3项目验收不合格的，采购人应当停止支付采购资金，并按照政府采购合同约定追究供应商违约责任。</w:t>
      </w:r>
    </w:p>
    <w:p w14:paraId="7FE26F04">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8.4涉及分期（分段）验收的项目，采购人应当开展阶段性验收，并出具阶段性验收意见，最后形成总验收意见。</w:t>
      </w:r>
    </w:p>
    <w:p w14:paraId="27E1765C">
      <w:pPr>
        <w:pStyle w:val="199"/>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九、验收资料归档</w:t>
      </w:r>
    </w:p>
    <w:p w14:paraId="77A1CF54">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项目履约验收完结后，采购人应当将验收小组名单、验收原始记录、验收结果等资料作为采购项目档案妥善保管，不得伪造、编造、隐匿或者违规销毁。</w:t>
      </w:r>
    </w:p>
    <w:p w14:paraId="5E43D1A6">
      <w:pPr>
        <w:pStyle w:val="199"/>
        <w:spacing w:line="460" w:lineRule="exact"/>
        <w:rPr>
          <w:rFonts w:ascii="宋体" w:hAnsi="宋体" w:eastAsia="宋体" w:cs="宋体"/>
          <w:spacing w:val="9"/>
          <w:sz w:val="24"/>
          <w:szCs w:val="24"/>
          <w:lang w:eastAsia="zh-CN"/>
        </w:rPr>
      </w:pPr>
    </w:p>
    <w:p w14:paraId="1152B5B3">
      <w:pPr>
        <w:pStyle w:val="199"/>
        <w:spacing w:line="460" w:lineRule="exact"/>
        <w:rPr>
          <w:rFonts w:ascii="宋体" w:hAnsi="宋体" w:eastAsia="宋体" w:cs="宋体"/>
          <w:spacing w:val="9"/>
          <w:sz w:val="24"/>
          <w:szCs w:val="24"/>
          <w:lang w:eastAsia="zh-CN"/>
        </w:rPr>
      </w:pPr>
    </w:p>
    <w:p w14:paraId="24B95054">
      <w:pPr>
        <w:pStyle w:val="199"/>
        <w:spacing w:line="460" w:lineRule="exact"/>
        <w:rPr>
          <w:rFonts w:ascii="宋体" w:hAnsi="宋体" w:eastAsia="宋体" w:cs="宋体"/>
          <w:spacing w:val="9"/>
          <w:sz w:val="24"/>
          <w:szCs w:val="24"/>
          <w:lang w:eastAsia="zh-CN"/>
        </w:rPr>
      </w:pPr>
    </w:p>
    <w:p w14:paraId="7C6D110A">
      <w:pPr>
        <w:pStyle w:val="199"/>
        <w:spacing w:line="460" w:lineRule="exact"/>
        <w:rPr>
          <w:rFonts w:ascii="宋体" w:hAnsi="宋体" w:eastAsia="宋体" w:cs="宋体"/>
          <w:spacing w:val="9"/>
          <w:sz w:val="24"/>
          <w:szCs w:val="24"/>
          <w:lang w:eastAsia="zh-CN"/>
        </w:rPr>
      </w:pPr>
    </w:p>
    <w:p w14:paraId="7BBCE24B">
      <w:pPr>
        <w:pStyle w:val="199"/>
        <w:spacing w:line="460" w:lineRule="exact"/>
        <w:rPr>
          <w:rFonts w:ascii="宋体" w:hAnsi="宋体" w:eastAsia="宋体" w:cs="宋体"/>
          <w:spacing w:val="9"/>
          <w:sz w:val="24"/>
          <w:szCs w:val="24"/>
          <w:lang w:eastAsia="zh-CN"/>
        </w:rPr>
      </w:pPr>
    </w:p>
    <w:p w14:paraId="257F8EE8">
      <w:pPr>
        <w:spacing w:after="0" w:line="240" w:lineRule="auto"/>
        <w:rPr>
          <w:rFonts w:ascii="宋体" w:hAnsi="宋体" w:eastAsia="宋体" w:cs="宋体"/>
          <w:b/>
          <w:spacing w:val="9"/>
          <w:sz w:val="36"/>
          <w:szCs w:val="36"/>
          <w:lang w:eastAsia="zh-CN"/>
        </w:rPr>
      </w:pPr>
      <w:r>
        <w:rPr>
          <w:rFonts w:hint="eastAsia" w:ascii="宋体" w:hAnsi="宋体" w:eastAsia="宋体" w:cs="宋体"/>
          <w:b/>
          <w:spacing w:val="9"/>
          <w:sz w:val="36"/>
          <w:szCs w:val="36"/>
          <w:lang w:eastAsia="zh-CN"/>
        </w:rPr>
        <w:br w:type="page"/>
      </w:r>
    </w:p>
    <w:p w14:paraId="5C5AA0B7">
      <w:pPr>
        <w:pBdr>
          <w:top w:val="none" w:color="000000" w:sz="0" w:space="0"/>
          <w:left w:val="none" w:color="000000" w:sz="0" w:space="0"/>
          <w:bottom w:val="none" w:color="000000" w:sz="0" w:space="0"/>
          <w:right w:val="none" w:color="000000" w:sz="0" w:space="0"/>
        </w:pBdr>
        <w:spacing w:before="240" w:after="240" w:line="439" w:lineRule="atLeast"/>
        <w:ind w:firstLine="378"/>
        <w:jc w:val="center"/>
        <w:rPr>
          <w:rFonts w:ascii="宋体" w:hAnsi="宋体" w:eastAsia="宋体" w:cs="宋体"/>
          <w:b/>
          <w:sz w:val="44"/>
          <w:lang w:eastAsia="zh-CN"/>
        </w:rPr>
      </w:pPr>
      <w:r>
        <w:rPr>
          <w:rFonts w:hint="eastAsia" w:ascii="宋体" w:hAnsi="宋体" w:eastAsia="宋体" w:cs="宋体"/>
          <w:b/>
          <w:spacing w:val="9"/>
          <w:sz w:val="36"/>
          <w:szCs w:val="36"/>
          <w:lang w:eastAsia="zh-CN"/>
        </w:rPr>
        <w:t>政府采购履约验收书(服务类）</w:t>
      </w:r>
    </w:p>
    <w:tbl>
      <w:tblPr>
        <w:tblStyle w:val="44"/>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275"/>
        <w:gridCol w:w="1418"/>
        <w:gridCol w:w="425"/>
        <w:gridCol w:w="851"/>
        <w:gridCol w:w="1134"/>
        <w:gridCol w:w="1842"/>
      </w:tblGrid>
      <w:tr w14:paraId="2BAAC3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4B28B554">
            <w:pPr>
              <w:spacing w:line="300" w:lineRule="exact"/>
              <w:jc w:val="center"/>
              <w:rPr>
                <w:rFonts w:ascii="宋体" w:hAnsi="宋体" w:eastAsia="宋体" w:cs="宋体"/>
                <w:sz w:val="18"/>
                <w:szCs w:val="18"/>
              </w:rPr>
            </w:pPr>
            <w:r>
              <w:rPr>
                <w:rFonts w:hint="eastAsia" w:ascii="宋体" w:hAnsi="宋体" w:eastAsia="宋体" w:cs="宋体"/>
                <w:sz w:val="18"/>
                <w:szCs w:val="18"/>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34278A53">
            <w:pPr>
              <w:spacing w:line="300" w:lineRule="exact"/>
              <w:jc w:val="center"/>
              <w:rPr>
                <w:rFonts w:ascii="宋体" w:hAnsi="宋体" w:eastAsia="宋体" w:cs="宋体"/>
                <w:sz w:val="18"/>
                <w:szCs w:val="18"/>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075261C6">
            <w:pPr>
              <w:spacing w:line="300" w:lineRule="exact"/>
              <w:jc w:val="center"/>
              <w:rPr>
                <w:rFonts w:ascii="宋体" w:hAnsi="宋体" w:eastAsia="宋体" w:cs="宋体"/>
                <w:sz w:val="18"/>
                <w:szCs w:val="18"/>
              </w:rPr>
            </w:pPr>
            <w:r>
              <w:rPr>
                <w:rFonts w:hint="eastAsia" w:ascii="宋体" w:hAnsi="宋体" w:eastAsia="宋体" w:cs="宋体"/>
                <w:sz w:val="18"/>
                <w:szCs w:val="18"/>
              </w:rPr>
              <w:t>项目名称</w:t>
            </w:r>
          </w:p>
        </w:tc>
        <w:tc>
          <w:tcPr>
            <w:tcW w:w="1418" w:type="dxa"/>
            <w:tcBorders>
              <w:top w:val="single" w:color="000000" w:sz="2" w:space="0"/>
              <w:left w:val="single" w:color="000000" w:sz="2" w:space="0"/>
              <w:bottom w:val="single" w:color="000000" w:sz="2" w:space="0"/>
              <w:right w:val="single" w:color="000000" w:sz="2" w:space="0"/>
            </w:tcBorders>
            <w:vAlign w:val="center"/>
          </w:tcPr>
          <w:p w14:paraId="419DA2E4">
            <w:pPr>
              <w:spacing w:line="300" w:lineRule="exact"/>
              <w:jc w:val="center"/>
              <w:rPr>
                <w:rFonts w:ascii="宋体" w:hAnsi="宋体" w:eastAsia="宋体" w:cs="宋体"/>
                <w:sz w:val="18"/>
                <w:szCs w:val="18"/>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02D1A163">
            <w:pPr>
              <w:spacing w:line="300" w:lineRule="exact"/>
              <w:jc w:val="center"/>
              <w:rPr>
                <w:rFonts w:ascii="宋体" w:hAnsi="宋体" w:eastAsia="宋体" w:cs="宋体"/>
                <w:sz w:val="18"/>
                <w:szCs w:val="18"/>
              </w:rPr>
            </w:pPr>
            <w:r>
              <w:rPr>
                <w:rFonts w:hint="eastAsia" w:ascii="宋体" w:hAnsi="宋体" w:eastAsia="宋体" w:cs="宋体"/>
                <w:sz w:val="18"/>
                <w:szCs w:val="18"/>
              </w:rPr>
              <w:t>合同名称</w:t>
            </w:r>
          </w:p>
        </w:tc>
        <w:tc>
          <w:tcPr>
            <w:tcW w:w="1842" w:type="dxa"/>
            <w:tcBorders>
              <w:top w:val="single" w:color="000000" w:sz="2" w:space="0"/>
              <w:left w:val="single" w:color="000000" w:sz="2" w:space="0"/>
              <w:bottom w:val="single" w:color="000000" w:sz="2" w:space="0"/>
              <w:right w:val="single" w:color="000000" w:sz="2" w:space="0"/>
            </w:tcBorders>
            <w:vAlign w:val="center"/>
          </w:tcPr>
          <w:p w14:paraId="2CFA57CE">
            <w:pPr>
              <w:spacing w:line="300" w:lineRule="exact"/>
              <w:jc w:val="center"/>
              <w:rPr>
                <w:rFonts w:ascii="宋体" w:hAnsi="宋体" w:eastAsia="宋体" w:cs="宋体"/>
                <w:sz w:val="18"/>
                <w:szCs w:val="18"/>
              </w:rPr>
            </w:pPr>
          </w:p>
        </w:tc>
      </w:tr>
      <w:tr w14:paraId="6718E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22EC68E7">
            <w:pPr>
              <w:spacing w:line="300" w:lineRule="exact"/>
              <w:jc w:val="center"/>
              <w:rPr>
                <w:rFonts w:ascii="宋体" w:hAnsi="宋体" w:eastAsia="宋体" w:cs="宋体"/>
                <w:sz w:val="18"/>
                <w:szCs w:val="18"/>
              </w:rPr>
            </w:pPr>
            <w:r>
              <w:rPr>
                <w:rFonts w:hint="eastAsia" w:ascii="宋体" w:hAnsi="宋体" w:eastAsia="宋体" w:cs="宋体"/>
                <w:sz w:val="18"/>
                <w:szCs w:val="18"/>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2FD1A4F1">
            <w:pPr>
              <w:spacing w:line="300" w:lineRule="exact"/>
              <w:jc w:val="center"/>
              <w:rPr>
                <w:rFonts w:ascii="宋体" w:hAnsi="宋体" w:eastAsia="宋体" w:cs="宋体"/>
                <w:sz w:val="18"/>
                <w:szCs w:val="18"/>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21041D73">
            <w:pPr>
              <w:spacing w:line="300" w:lineRule="exact"/>
              <w:jc w:val="center"/>
              <w:rPr>
                <w:rFonts w:ascii="宋体" w:hAnsi="宋体" w:eastAsia="宋体" w:cs="宋体"/>
                <w:sz w:val="18"/>
                <w:szCs w:val="18"/>
              </w:rPr>
            </w:pPr>
            <w:r>
              <w:rPr>
                <w:rFonts w:hint="eastAsia" w:ascii="宋体" w:hAnsi="宋体" w:eastAsia="宋体" w:cs="宋体"/>
                <w:sz w:val="18"/>
                <w:szCs w:val="18"/>
              </w:rPr>
              <w:t>项目及合同编号</w:t>
            </w:r>
          </w:p>
        </w:tc>
        <w:tc>
          <w:tcPr>
            <w:tcW w:w="1418" w:type="dxa"/>
            <w:tcBorders>
              <w:top w:val="single" w:color="000000" w:sz="2" w:space="0"/>
              <w:left w:val="single" w:color="000000" w:sz="2" w:space="0"/>
              <w:bottom w:val="single" w:color="000000" w:sz="2" w:space="0"/>
              <w:right w:val="single" w:color="000000" w:sz="2" w:space="0"/>
            </w:tcBorders>
            <w:vAlign w:val="center"/>
          </w:tcPr>
          <w:p w14:paraId="3BEC2ECE">
            <w:pPr>
              <w:spacing w:line="300" w:lineRule="exact"/>
              <w:jc w:val="center"/>
              <w:rPr>
                <w:rFonts w:ascii="宋体" w:hAnsi="宋体" w:eastAsia="宋体" w:cs="宋体"/>
                <w:sz w:val="18"/>
                <w:szCs w:val="18"/>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26A75E40">
            <w:pPr>
              <w:spacing w:line="300" w:lineRule="exact"/>
              <w:jc w:val="center"/>
              <w:rPr>
                <w:rFonts w:ascii="宋体" w:hAnsi="宋体" w:eastAsia="宋体" w:cs="宋体"/>
                <w:sz w:val="18"/>
                <w:szCs w:val="18"/>
              </w:rPr>
            </w:pPr>
            <w:r>
              <w:rPr>
                <w:rFonts w:hint="eastAsia" w:ascii="宋体" w:hAnsi="宋体" w:eastAsia="宋体" w:cs="宋体"/>
                <w:sz w:val="18"/>
                <w:szCs w:val="18"/>
              </w:rPr>
              <w:t>合同金额</w:t>
            </w:r>
          </w:p>
        </w:tc>
        <w:tc>
          <w:tcPr>
            <w:tcW w:w="1842" w:type="dxa"/>
            <w:tcBorders>
              <w:top w:val="single" w:color="000000" w:sz="2" w:space="0"/>
              <w:left w:val="single" w:color="000000" w:sz="2" w:space="0"/>
              <w:bottom w:val="single" w:color="000000" w:sz="2" w:space="0"/>
              <w:right w:val="single" w:color="000000" w:sz="2" w:space="0"/>
            </w:tcBorders>
            <w:vAlign w:val="center"/>
          </w:tcPr>
          <w:p w14:paraId="09BD6E73">
            <w:pPr>
              <w:spacing w:line="300" w:lineRule="exact"/>
              <w:jc w:val="center"/>
              <w:rPr>
                <w:rFonts w:ascii="宋体" w:hAnsi="宋体" w:eastAsia="宋体" w:cs="宋体"/>
                <w:sz w:val="18"/>
                <w:szCs w:val="18"/>
              </w:rPr>
            </w:pPr>
          </w:p>
        </w:tc>
      </w:tr>
      <w:tr w14:paraId="5BE435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693ABB16">
            <w:pPr>
              <w:spacing w:line="300" w:lineRule="exact"/>
              <w:jc w:val="center"/>
              <w:rPr>
                <w:rFonts w:ascii="宋体" w:hAnsi="宋体" w:eastAsia="宋体" w:cs="宋体"/>
                <w:sz w:val="18"/>
                <w:szCs w:val="18"/>
              </w:rPr>
            </w:pPr>
            <w:r>
              <w:rPr>
                <w:rFonts w:hint="eastAsia" w:ascii="宋体" w:hAnsi="宋体" w:eastAsia="宋体" w:cs="宋体"/>
                <w:sz w:val="18"/>
                <w:szCs w:val="18"/>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73235DB0">
            <w:pPr>
              <w:spacing w:line="300" w:lineRule="exact"/>
              <w:rPr>
                <w:rFonts w:ascii="宋体" w:hAnsi="宋体" w:eastAsia="宋体" w:cs="宋体"/>
                <w:sz w:val="18"/>
                <w:szCs w:val="18"/>
              </w:rPr>
            </w:pPr>
            <w:r>
              <w:rPr>
                <w:rFonts w:hint="eastAsia" w:ascii="宋体" w:hAnsi="宋体" w:eastAsia="宋体" w:cs="宋体"/>
                <w:sz w:val="18"/>
                <w:szCs w:val="18"/>
              </w:rPr>
              <w:t>是□   否□</w:t>
            </w:r>
          </w:p>
        </w:tc>
        <w:tc>
          <w:tcPr>
            <w:tcW w:w="1275" w:type="dxa"/>
            <w:tcBorders>
              <w:top w:val="single" w:color="000000" w:sz="2" w:space="0"/>
              <w:left w:val="single" w:color="000000" w:sz="2" w:space="0"/>
              <w:bottom w:val="single" w:color="000000" w:sz="2" w:space="0"/>
              <w:right w:val="single" w:color="000000" w:sz="2" w:space="0"/>
            </w:tcBorders>
            <w:vAlign w:val="center"/>
          </w:tcPr>
          <w:p w14:paraId="35EBF246">
            <w:pPr>
              <w:spacing w:line="300" w:lineRule="exact"/>
              <w:jc w:val="center"/>
              <w:rPr>
                <w:rFonts w:ascii="宋体" w:hAnsi="宋体" w:eastAsia="宋体" w:cs="宋体"/>
                <w:sz w:val="18"/>
                <w:szCs w:val="18"/>
              </w:rPr>
            </w:pPr>
            <w:r>
              <w:rPr>
                <w:rFonts w:hint="eastAsia" w:ascii="宋体" w:hAnsi="宋体" w:eastAsia="宋体" w:cs="宋体"/>
                <w:sz w:val="18"/>
                <w:szCs w:val="18"/>
              </w:rPr>
              <w:t>分期（段）情况</w:t>
            </w:r>
          </w:p>
        </w:tc>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4A394A67">
            <w:pPr>
              <w:spacing w:line="300" w:lineRule="exact"/>
              <w:jc w:val="center"/>
              <w:rPr>
                <w:rFonts w:ascii="宋体" w:hAnsi="宋体" w:eastAsia="宋体" w:cs="宋体"/>
                <w:sz w:val="18"/>
                <w:szCs w:val="18"/>
                <w:lang w:eastAsia="zh-CN"/>
              </w:rPr>
            </w:pPr>
            <w:r>
              <w:rPr>
                <w:rFonts w:hint="eastAsia" w:ascii="宋体" w:hAnsi="宋体" w:eastAsia="宋体" w:cs="宋体"/>
                <w:sz w:val="18"/>
                <w:szCs w:val="18"/>
                <w:lang w:eastAsia="zh-CN"/>
              </w:rPr>
              <w:t>共分   期（段），此为第   期（段）验收</w:t>
            </w:r>
          </w:p>
        </w:tc>
      </w:tr>
      <w:tr w14:paraId="692533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59CA741E">
            <w:pPr>
              <w:spacing w:line="300" w:lineRule="exact"/>
              <w:jc w:val="center"/>
              <w:rPr>
                <w:rFonts w:ascii="宋体" w:hAnsi="宋体" w:eastAsia="宋体" w:cs="宋体"/>
                <w:sz w:val="18"/>
                <w:szCs w:val="18"/>
              </w:rPr>
            </w:pPr>
            <w:r>
              <w:rPr>
                <w:rFonts w:hint="eastAsia" w:ascii="宋体" w:hAnsi="宋体" w:eastAsia="宋体" w:cs="宋体"/>
                <w:sz w:val="18"/>
                <w:szCs w:val="18"/>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6B36B19B">
            <w:pPr>
              <w:spacing w:line="300" w:lineRule="exact"/>
              <w:jc w:val="center"/>
              <w:rPr>
                <w:rFonts w:ascii="宋体" w:hAnsi="宋体" w:eastAsia="宋体" w:cs="宋体"/>
                <w:sz w:val="18"/>
                <w:szCs w:val="18"/>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2C7C345F">
            <w:pPr>
              <w:spacing w:line="300" w:lineRule="exact"/>
              <w:rPr>
                <w:rFonts w:ascii="宋体" w:hAnsi="宋体" w:eastAsia="宋体" w:cs="宋体"/>
                <w:sz w:val="18"/>
                <w:szCs w:val="18"/>
              </w:rPr>
            </w:pPr>
            <w:r>
              <w:rPr>
                <w:rFonts w:hint="eastAsia" w:ascii="宋体" w:hAnsi="宋体" w:eastAsia="宋体" w:cs="宋体"/>
                <w:sz w:val="18"/>
                <w:szCs w:val="18"/>
              </w:rPr>
              <w:t>验收地点</w:t>
            </w:r>
          </w:p>
        </w:tc>
        <w:tc>
          <w:tcPr>
            <w:tcW w:w="1418" w:type="dxa"/>
            <w:tcBorders>
              <w:top w:val="single" w:color="000000" w:sz="2" w:space="0"/>
              <w:left w:val="single" w:color="000000" w:sz="2" w:space="0"/>
              <w:bottom w:val="single" w:color="000000" w:sz="2" w:space="0"/>
              <w:right w:val="single" w:color="000000" w:sz="2" w:space="0"/>
            </w:tcBorders>
            <w:vAlign w:val="center"/>
          </w:tcPr>
          <w:p w14:paraId="16F840B0">
            <w:pPr>
              <w:spacing w:line="300" w:lineRule="exact"/>
              <w:jc w:val="center"/>
              <w:rPr>
                <w:rFonts w:ascii="宋体" w:hAnsi="宋体" w:eastAsia="宋体" w:cs="宋体"/>
                <w:sz w:val="18"/>
                <w:szCs w:val="18"/>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220B38AA">
            <w:pPr>
              <w:spacing w:line="300" w:lineRule="exact"/>
              <w:jc w:val="center"/>
              <w:rPr>
                <w:rFonts w:ascii="宋体" w:hAnsi="宋体" w:eastAsia="宋体" w:cs="宋体"/>
                <w:sz w:val="18"/>
                <w:szCs w:val="18"/>
              </w:rPr>
            </w:pPr>
            <w:r>
              <w:rPr>
                <w:rFonts w:hint="eastAsia" w:ascii="宋体" w:hAnsi="宋体" w:eastAsia="宋体" w:cs="宋体"/>
                <w:sz w:val="18"/>
                <w:szCs w:val="18"/>
              </w:rPr>
              <w:t>验收组织形式</w:t>
            </w:r>
          </w:p>
        </w:tc>
        <w:tc>
          <w:tcPr>
            <w:tcW w:w="1842" w:type="dxa"/>
            <w:tcBorders>
              <w:top w:val="single" w:color="000000" w:sz="2" w:space="0"/>
              <w:left w:val="single" w:color="000000" w:sz="2" w:space="0"/>
              <w:bottom w:val="single" w:color="000000" w:sz="2" w:space="0"/>
              <w:right w:val="single" w:color="000000" w:sz="2" w:space="0"/>
            </w:tcBorders>
            <w:vAlign w:val="center"/>
          </w:tcPr>
          <w:p w14:paraId="72945852">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□自行简易验收</w:t>
            </w:r>
          </w:p>
          <w:p w14:paraId="5A1F2F09">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□验收小组验收</w:t>
            </w:r>
          </w:p>
          <w:p w14:paraId="06E5F5C3">
            <w:pPr>
              <w:spacing w:line="300" w:lineRule="exact"/>
              <w:jc w:val="center"/>
              <w:rPr>
                <w:rFonts w:ascii="宋体" w:hAnsi="宋体" w:eastAsia="宋体" w:cs="宋体"/>
                <w:sz w:val="18"/>
                <w:szCs w:val="18"/>
              </w:rPr>
            </w:pPr>
            <w:r>
              <w:rPr>
                <w:rFonts w:hint="eastAsia" w:ascii="宋体" w:hAnsi="宋体" w:eastAsia="宋体" w:cs="宋体"/>
                <w:sz w:val="18"/>
                <w:szCs w:val="18"/>
              </w:rPr>
              <w:t>□采购代理机构验收</w:t>
            </w:r>
          </w:p>
        </w:tc>
      </w:tr>
      <w:tr w14:paraId="516914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trPr>
        <w:tc>
          <w:tcPr>
            <w:tcW w:w="1276" w:type="dxa"/>
            <w:vMerge w:val="restart"/>
            <w:tcBorders>
              <w:top w:val="nil"/>
              <w:left w:val="single" w:color="000000" w:sz="2" w:space="0"/>
              <w:bottom w:val="nil"/>
              <w:right w:val="single" w:color="000000" w:sz="2" w:space="0"/>
            </w:tcBorders>
            <w:vAlign w:val="center"/>
          </w:tcPr>
          <w:p w14:paraId="522A00EA">
            <w:pPr>
              <w:spacing w:line="300" w:lineRule="exact"/>
              <w:jc w:val="center"/>
              <w:rPr>
                <w:rFonts w:ascii="宋体" w:hAnsi="宋体" w:eastAsia="宋体" w:cs="宋体"/>
                <w:sz w:val="18"/>
                <w:szCs w:val="18"/>
              </w:rPr>
            </w:pPr>
            <w:r>
              <w:rPr>
                <w:rFonts w:hint="eastAsia" w:ascii="宋体" w:hAnsi="宋体" w:eastAsia="宋体" w:cs="宋体"/>
                <w:sz w:val="18"/>
                <w:szCs w:val="18"/>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1F6E92B2">
            <w:pPr>
              <w:spacing w:line="300" w:lineRule="exact"/>
              <w:rPr>
                <w:rFonts w:ascii="宋体" w:hAnsi="宋体" w:eastAsia="宋体" w:cs="宋体"/>
                <w:sz w:val="18"/>
                <w:szCs w:val="18"/>
              </w:rPr>
            </w:pPr>
            <w:r>
              <w:rPr>
                <w:rFonts w:hint="eastAsia" w:ascii="宋体" w:hAnsi="宋体" w:eastAsia="宋体" w:cs="宋体"/>
                <w:sz w:val="18"/>
                <w:szCs w:val="18"/>
              </w:rPr>
              <w:t>服务质量</w:t>
            </w:r>
          </w:p>
        </w:tc>
        <w:tc>
          <w:tcPr>
            <w:tcW w:w="1275" w:type="dxa"/>
            <w:tcBorders>
              <w:top w:val="single" w:color="000000" w:sz="2" w:space="0"/>
              <w:left w:val="single" w:color="000000" w:sz="2" w:space="0"/>
              <w:bottom w:val="single" w:color="000000" w:sz="2" w:space="0"/>
              <w:right w:val="single" w:color="000000" w:sz="2" w:space="0"/>
            </w:tcBorders>
            <w:vAlign w:val="center"/>
          </w:tcPr>
          <w:p w14:paraId="0E0A9A9A">
            <w:pPr>
              <w:spacing w:line="300" w:lineRule="exact"/>
              <w:rPr>
                <w:rFonts w:ascii="宋体" w:hAnsi="宋体" w:eastAsia="宋体" w:cs="宋体"/>
                <w:sz w:val="18"/>
                <w:szCs w:val="18"/>
              </w:rPr>
            </w:pPr>
            <w:r>
              <w:rPr>
                <w:rFonts w:hint="eastAsia" w:ascii="宋体" w:hAnsi="宋体" w:eastAsia="宋体" w:cs="宋体"/>
                <w:sz w:val="18"/>
                <w:szCs w:val="18"/>
              </w:rPr>
              <w:t>服务进度</w:t>
            </w:r>
          </w:p>
        </w:tc>
        <w:tc>
          <w:tcPr>
            <w:tcW w:w="1418" w:type="dxa"/>
            <w:tcBorders>
              <w:top w:val="single" w:color="000000" w:sz="2" w:space="0"/>
              <w:left w:val="single" w:color="000000" w:sz="2" w:space="0"/>
              <w:bottom w:val="single" w:color="000000" w:sz="2" w:space="0"/>
              <w:right w:val="single" w:color="000000" w:sz="2" w:space="0"/>
            </w:tcBorders>
            <w:vAlign w:val="center"/>
          </w:tcPr>
          <w:p w14:paraId="69DD347A">
            <w:pPr>
              <w:spacing w:line="300" w:lineRule="exact"/>
              <w:jc w:val="center"/>
              <w:rPr>
                <w:rFonts w:ascii="宋体" w:hAnsi="宋体" w:eastAsia="宋体" w:cs="宋体"/>
                <w:sz w:val="18"/>
                <w:szCs w:val="18"/>
              </w:rPr>
            </w:pPr>
            <w:r>
              <w:rPr>
                <w:rFonts w:hint="eastAsia" w:ascii="宋体" w:hAnsi="宋体" w:eastAsia="宋体" w:cs="宋体"/>
                <w:sz w:val="18"/>
                <w:szCs w:val="18"/>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3A9D2803">
            <w:pPr>
              <w:spacing w:line="300" w:lineRule="exact"/>
              <w:jc w:val="center"/>
              <w:rPr>
                <w:rFonts w:ascii="宋体" w:hAnsi="宋体" w:eastAsia="宋体" w:cs="宋体"/>
                <w:sz w:val="18"/>
                <w:szCs w:val="18"/>
              </w:rPr>
            </w:pPr>
            <w:r>
              <w:rPr>
                <w:rFonts w:hint="eastAsia" w:ascii="宋体" w:hAnsi="宋体" w:eastAsia="宋体" w:cs="宋体"/>
                <w:sz w:val="18"/>
                <w:szCs w:val="18"/>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1BAACBEA">
            <w:pPr>
              <w:spacing w:line="300" w:lineRule="exact"/>
              <w:jc w:val="center"/>
              <w:rPr>
                <w:rFonts w:ascii="宋体" w:hAnsi="宋体" w:eastAsia="宋体" w:cs="宋体"/>
                <w:sz w:val="18"/>
                <w:szCs w:val="18"/>
              </w:rPr>
            </w:pPr>
            <w:r>
              <w:rPr>
                <w:rFonts w:hint="eastAsia" w:ascii="宋体" w:hAnsi="宋体" w:eastAsia="宋体" w:cs="宋体"/>
                <w:sz w:val="18"/>
                <w:szCs w:val="18"/>
              </w:rPr>
              <w:t>项目需求、服务承诺</w:t>
            </w:r>
          </w:p>
        </w:tc>
        <w:tc>
          <w:tcPr>
            <w:tcW w:w="1842" w:type="dxa"/>
            <w:tcBorders>
              <w:top w:val="single" w:color="000000" w:sz="2" w:space="0"/>
              <w:left w:val="single" w:color="000000" w:sz="2" w:space="0"/>
              <w:bottom w:val="single" w:color="000000" w:sz="2" w:space="0"/>
              <w:right w:val="single" w:color="000000" w:sz="2" w:space="0"/>
            </w:tcBorders>
            <w:vAlign w:val="center"/>
          </w:tcPr>
          <w:p w14:paraId="2A8F3582">
            <w:pPr>
              <w:spacing w:line="300" w:lineRule="exact"/>
              <w:jc w:val="center"/>
              <w:rPr>
                <w:rFonts w:ascii="宋体" w:hAnsi="宋体" w:eastAsia="宋体" w:cs="宋体"/>
                <w:sz w:val="18"/>
                <w:szCs w:val="18"/>
                <w:lang w:eastAsia="zh-CN"/>
              </w:rPr>
            </w:pPr>
            <w:r>
              <w:rPr>
                <w:rFonts w:hint="eastAsia" w:ascii="宋体" w:hAnsi="宋体" w:eastAsia="宋体" w:cs="宋体"/>
                <w:sz w:val="18"/>
                <w:szCs w:val="18"/>
                <w:lang w:eastAsia="zh-CN"/>
              </w:rPr>
              <w:t>合同履约时间、 地点、方式</w:t>
            </w:r>
          </w:p>
        </w:tc>
      </w:tr>
      <w:tr w14:paraId="070CAC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trPr>
        <w:tc>
          <w:tcPr>
            <w:tcW w:w="1276" w:type="dxa"/>
            <w:vMerge w:val="continue"/>
            <w:tcBorders>
              <w:top w:val="nil"/>
              <w:left w:val="single" w:color="000000" w:sz="2" w:space="0"/>
              <w:bottom w:val="nil"/>
              <w:right w:val="single" w:color="000000" w:sz="2" w:space="0"/>
            </w:tcBorders>
            <w:vAlign w:val="center"/>
          </w:tcPr>
          <w:p w14:paraId="2CCB37B7">
            <w:pPr>
              <w:spacing w:line="300" w:lineRule="exact"/>
              <w:jc w:val="center"/>
              <w:rPr>
                <w:rFonts w:ascii="宋体" w:hAnsi="宋体" w:eastAsia="宋体" w:cs="宋体"/>
                <w:sz w:val="18"/>
                <w:szCs w:val="18"/>
                <w:lang w:eastAsia="zh-CN"/>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4D6431DB">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p>
          <w:p w14:paraId="0E96756F">
            <w:pPr>
              <w:spacing w:line="300" w:lineRule="exact"/>
              <w:rPr>
                <w:rFonts w:ascii="宋体" w:hAnsi="宋体" w:eastAsia="宋体" w:cs="宋体"/>
                <w:sz w:val="18"/>
                <w:szCs w:val="18"/>
              </w:rPr>
            </w:pPr>
            <w:r>
              <w:rPr>
                <w:rFonts w:hint="eastAsia" w:ascii="宋体" w:hAnsi="宋体" w:eastAsia="宋体" w:cs="宋体"/>
                <w:sz w:val="18"/>
                <w:szCs w:val="18"/>
              </w:rPr>
              <w:t>不合格□</w:t>
            </w:r>
          </w:p>
        </w:tc>
        <w:tc>
          <w:tcPr>
            <w:tcW w:w="1275" w:type="dxa"/>
            <w:tcBorders>
              <w:top w:val="single" w:color="000000" w:sz="2" w:space="0"/>
              <w:left w:val="single" w:color="000000" w:sz="2" w:space="0"/>
              <w:bottom w:val="single" w:color="000000" w:sz="2" w:space="0"/>
              <w:right w:val="single" w:color="000000" w:sz="2" w:space="0"/>
            </w:tcBorders>
            <w:vAlign w:val="center"/>
          </w:tcPr>
          <w:p w14:paraId="6EC24BCA">
            <w:pPr>
              <w:spacing w:line="300" w:lineRule="exact"/>
              <w:rPr>
                <w:rFonts w:ascii="宋体" w:hAnsi="宋体" w:eastAsia="宋体" w:cs="宋体"/>
                <w:sz w:val="18"/>
                <w:szCs w:val="18"/>
              </w:rPr>
            </w:pPr>
            <w:r>
              <w:rPr>
                <w:rFonts w:hint="eastAsia" w:ascii="宋体" w:hAnsi="宋体" w:eastAsia="宋体" w:cs="宋体"/>
                <w:sz w:val="18"/>
                <w:szCs w:val="18"/>
              </w:rPr>
              <w:t xml:space="preserve">按  时□ </w:t>
            </w:r>
          </w:p>
          <w:p w14:paraId="2E0CB31F">
            <w:pPr>
              <w:spacing w:line="300" w:lineRule="exact"/>
              <w:rPr>
                <w:rFonts w:ascii="宋体" w:hAnsi="宋体" w:eastAsia="宋体" w:cs="宋体"/>
                <w:sz w:val="18"/>
                <w:szCs w:val="18"/>
              </w:rPr>
            </w:pPr>
            <w:r>
              <w:rPr>
                <w:rFonts w:hint="eastAsia" w:ascii="宋体" w:hAnsi="宋体" w:eastAsia="宋体" w:cs="宋体"/>
                <w:sz w:val="18"/>
                <w:szCs w:val="18"/>
              </w:rPr>
              <w:t>不按时□</w:t>
            </w:r>
          </w:p>
        </w:tc>
        <w:tc>
          <w:tcPr>
            <w:tcW w:w="1418" w:type="dxa"/>
            <w:tcBorders>
              <w:top w:val="single" w:color="000000" w:sz="2" w:space="0"/>
              <w:left w:val="single" w:color="000000" w:sz="2" w:space="0"/>
              <w:bottom w:val="single" w:color="000000" w:sz="2" w:space="0"/>
              <w:right w:val="single" w:color="000000" w:sz="2" w:space="0"/>
            </w:tcBorders>
            <w:vAlign w:val="center"/>
          </w:tcPr>
          <w:p w14:paraId="47067718">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p>
          <w:p w14:paraId="21368ECC">
            <w:pPr>
              <w:spacing w:line="300" w:lineRule="exact"/>
              <w:rPr>
                <w:rFonts w:ascii="宋体" w:hAnsi="宋体" w:eastAsia="宋体" w:cs="宋体"/>
                <w:sz w:val="18"/>
                <w:szCs w:val="18"/>
              </w:rPr>
            </w:pPr>
            <w:r>
              <w:rPr>
                <w:rFonts w:hint="eastAsia" w:ascii="宋体" w:hAnsi="宋体" w:eastAsia="宋体" w:cs="宋体"/>
                <w:sz w:val="18"/>
                <w:szCs w:val="18"/>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051AFBCA">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p>
          <w:p w14:paraId="11A119F9">
            <w:pPr>
              <w:spacing w:line="300" w:lineRule="exact"/>
              <w:rPr>
                <w:rFonts w:ascii="宋体" w:hAnsi="宋体" w:eastAsia="宋体" w:cs="宋体"/>
                <w:sz w:val="18"/>
                <w:szCs w:val="18"/>
              </w:rPr>
            </w:pPr>
            <w:r>
              <w:rPr>
                <w:rFonts w:hint="eastAsia" w:ascii="宋体" w:hAnsi="宋体" w:eastAsia="宋体" w:cs="宋体"/>
                <w:sz w:val="18"/>
                <w:szCs w:val="18"/>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60864527">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p>
          <w:p w14:paraId="1D16FD9F">
            <w:pPr>
              <w:spacing w:line="300" w:lineRule="exact"/>
              <w:rPr>
                <w:rFonts w:ascii="宋体" w:hAnsi="宋体" w:eastAsia="宋体" w:cs="宋体"/>
                <w:sz w:val="18"/>
                <w:szCs w:val="18"/>
              </w:rPr>
            </w:pPr>
            <w:r>
              <w:rPr>
                <w:rFonts w:hint="eastAsia" w:ascii="宋体" w:hAnsi="宋体" w:eastAsia="宋体" w:cs="宋体"/>
                <w:sz w:val="18"/>
                <w:szCs w:val="18"/>
              </w:rPr>
              <w:t>不合格□</w:t>
            </w:r>
          </w:p>
        </w:tc>
        <w:tc>
          <w:tcPr>
            <w:tcW w:w="1842" w:type="dxa"/>
            <w:tcBorders>
              <w:top w:val="single" w:color="000000" w:sz="2" w:space="0"/>
              <w:left w:val="single" w:color="000000" w:sz="2" w:space="0"/>
              <w:bottom w:val="single" w:color="000000" w:sz="2" w:space="0"/>
              <w:right w:val="single" w:color="000000" w:sz="2" w:space="0"/>
            </w:tcBorders>
            <w:vAlign w:val="center"/>
          </w:tcPr>
          <w:p w14:paraId="0CD42D2A">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p>
          <w:p w14:paraId="27A398D2">
            <w:pPr>
              <w:spacing w:line="300" w:lineRule="exact"/>
              <w:rPr>
                <w:rFonts w:ascii="宋体" w:hAnsi="宋体" w:eastAsia="宋体" w:cs="宋体"/>
                <w:sz w:val="18"/>
                <w:szCs w:val="18"/>
              </w:rPr>
            </w:pPr>
            <w:r>
              <w:rPr>
                <w:rFonts w:hint="eastAsia" w:ascii="宋体" w:hAnsi="宋体" w:eastAsia="宋体" w:cs="宋体"/>
                <w:sz w:val="18"/>
                <w:szCs w:val="18"/>
              </w:rPr>
              <w:t>不合格□</w:t>
            </w:r>
          </w:p>
        </w:tc>
      </w:tr>
      <w:tr w14:paraId="1D5E17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3648CD9B">
            <w:pPr>
              <w:spacing w:line="300" w:lineRule="exact"/>
              <w:jc w:val="center"/>
              <w:rPr>
                <w:rFonts w:ascii="宋体" w:hAnsi="宋体" w:eastAsia="宋体" w:cs="宋体"/>
                <w:sz w:val="18"/>
                <w:szCs w:val="18"/>
                <w:lang w:eastAsia="zh-CN"/>
              </w:rPr>
            </w:pPr>
            <w:r>
              <w:rPr>
                <w:rFonts w:hint="eastAsia" w:ascii="宋体" w:hAnsi="宋体" w:eastAsia="宋体" w:cs="宋体"/>
                <w:sz w:val="18"/>
                <w:szCs w:val="18"/>
                <w:lang w:eastAsia="zh-CN"/>
              </w:rPr>
              <w:t>专业检测机构情况说明</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2F90A334">
            <w:pPr>
              <w:spacing w:line="300" w:lineRule="exact"/>
              <w:jc w:val="center"/>
              <w:rPr>
                <w:rFonts w:ascii="宋体" w:hAnsi="宋体" w:eastAsia="宋体" w:cs="宋体"/>
                <w:sz w:val="18"/>
                <w:szCs w:val="18"/>
                <w:lang w:eastAsia="zh-CN"/>
              </w:rPr>
            </w:pPr>
          </w:p>
        </w:tc>
      </w:tr>
      <w:tr w14:paraId="223D32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13E249CF">
            <w:pPr>
              <w:spacing w:line="300" w:lineRule="exact"/>
              <w:jc w:val="center"/>
              <w:rPr>
                <w:rFonts w:ascii="宋体" w:hAnsi="宋体" w:eastAsia="宋体" w:cs="宋体"/>
                <w:sz w:val="18"/>
                <w:szCs w:val="18"/>
              </w:rPr>
            </w:pPr>
            <w:r>
              <w:rPr>
                <w:rFonts w:hint="eastAsia" w:ascii="宋体" w:hAnsi="宋体" w:eastAsia="宋体" w:cs="宋体"/>
                <w:sz w:val="18"/>
                <w:szCs w:val="18"/>
              </w:rPr>
              <w:t>存在问题</w:t>
            </w:r>
          </w:p>
          <w:p w14:paraId="42C26649">
            <w:pPr>
              <w:spacing w:line="300" w:lineRule="exact"/>
              <w:jc w:val="center"/>
              <w:rPr>
                <w:rFonts w:ascii="宋体" w:hAnsi="宋体" w:eastAsia="宋体" w:cs="宋体"/>
                <w:sz w:val="18"/>
                <w:szCs w:val="18"/>
              </w:rPr>
            </w:pPr>
            <w:r>
              <w:rPr>
                <w:rFonts w:hint="eastAsia" w:ascii="宋体" w:hAnsi="宋体" w:eastAsia="宋体" w:cs="宋体"/>
                <w:sz w:val="18"/>
                <w:szCs w:val="18"/>
              </w:rPr>
              <w:t>和改进意见</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66760428">
            <w:pPr>
              <w:spacing w:line="300" w:lineRule="exact"/>
              <w:jc w:val="center"/>
              <w:rPr>
                <w:rFonts w:ascii="宋体" w:hAnsi="宋体" w:eastAsia="宋体" w:cs="宋体"/>
                <w:sz w:val="18"/>
                <w:szCs w:val="18"/>
              </w:rPr>
            </w:pPr>
          </w:p>
        </w:tc>
      </w:tr>
      <w:tr w14:paraId="2AB167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420F15C5">
            <w:pPr>
              <w:spacing w:line="300" w:lineRule="exact"/>
              <w:jc w:val="center"/>
              <w:rPr>
                <w:rFonts w:ascii="宋体" w:hAnsi="宋体" w:eastAsia="宋体" w:cs="宋体"/>
                <w:sz w:val="18"/>
                <w:szCs w:val="18"/>
              </w:rPr>
            </w:pPr>
            <w:r>
              <w:rPr>
                <w:rFonts w:hint="eastAsia" w:ascii="宋体" w:hAnsi="宋体" w:eastAsia="宋体" w:cs="宋体"/>
                <w:sz w:val="18"/>
                <w:szCs w:val="18"/>
              </w:rPr>
              <w:t>最终结论</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2F81885E">
            <w:pPr>
              <w:spacing w:line="300" w:lineRule="exact"/>
              <w:jc w:val="center"/>
              <w:rPr>
                <w:rFonts w:ascii="宋体" w:hAnsi="宋体" w:eastAsia="宋体" w:cs="宋体"/>
                <w:sz w:val="18"/>
                <w:szCs w:val="18"/>
              </w:rPr>
            </w:pPr>
            <w:r>
              <w:rPr>
                <w:rFonts w:hint="eastAsia" w:ascii="宋体" w:hAnsi="宋体" w:eastAsia="宋体" w:cs="宋体"/>
                <w:sz w:val="18"/>
                <w:szCs w:val="18"/>
              </w:rPr>
              <w:t>合  格□                              不合格□</w:t>
            </w:r>
          </w:p>
        </w:tc>
      </w:tr>
      <w:tr w14:paraId="3849F5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57DDC732">
            <w:pPr>
              <w:spacing w:line="300" w:lineRule="exact"/>
              <w:jc w:val="center"/>
              <w:rPr>
                <w:rFonts w:ascii="宋体" w:hAnsi="宋体" w:eastAsia="宋体" w:cs="宋体"/>
                <w:sz w:val="18"/>
                <w:szCs w:val="18"/>
              </w:rPr>
            </w:pPr>
            <w:r>
              <w:rPr>
                <w:rFonts w:hint="eastAsia" w:ascii="宋体" w:hAnsi="宋体" w:eastAsia="宋体" w:cs="宋体"/>
                <w:sz w:val="18"/>
                <w:szCs w:val="18"/>
              </w:rPr>
              <w:t>验收小组成员</w:t>
            </w:r>
          </w:p>
          <w:p w14:paraId="20B84FF8">
            <w:pPr>
              <w:spacing w:line="300" w:lineRule="exact"/>
              <w:jc w:val="center"/>
              <w:rPr>
                <w:rFonts w:ascii="宋体" w:hAnsi="宋体" w:eastAsia="宋体" w:cs="宋体"/>
                <w:sz w:val="18"/>
                <w:szCs w:val="18"/>
              </w:rPr>
            </w:pPr>
            <w:r>
              <w:rPr>
                <w:rFonts w:hint="eastAsia" w:ascii="宋体" w:hAnsi="宋体" w:eastAsia="宋体" w:cs="宋体"/>
                <w:sz w:val="18"/>
                <w:szCs w:val="18"/>
              </w:rPr>
              <w:t>签字</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5B884086">
            <w:pPr>
              <w:spacing w:line="300" w:lineRule="exact"/>
              <w:jc w:val="center"/>
              <w:rPr>
                <w:rFonts w:ascii="宋体" w:hAnsi="宋体" w:eastAsia="宋体" w:cs="宋体"/>
                <w:sz w:val="18"/>
                <w:szCs w:val="18"/>
              </w:rPr>
            </w:pPr>
          </w:p>
        </w:tc>
      </w:tr>
      <w:tr w14:paraId="663EA5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66741606">
            <w:pPr>
              <w:spacing w:line="300" w:lineRule="exact"/>
              <w:rPr>
                <w:rFonts w:ascii="宋体" w:hAnsi="宋体" w:eastAsia="宋体" w:cs="宋体"/>
                <w:sz w:val="18"/>
                <w:szCs w:val="18"/>
              </w:rPr>
            </w:pPr>
            <w:r>
              <w:rPr>
                <w:rFonts w:hint="eastAsia" w:ascii="宋体" w:hAnsi="宋体" w:eastAsia="宋体" w:cs="宋体"/>
                <w:sz w:val="18"/>
                <w:szCs w:val="18"/>
              </w:rPr>
              <w:t>采购代理机构意见</w:t>
            </w:r>
          </w:p>
        </w:tc>
        <w:tc>
          <w:tcPr>
            <w:tcW w:w="3827" w:type="dxa"/>
            <w:gridSpan w:val="3"/>
            <w:tcBorders>
              <w:top w:val="single" w:color="000000" w:sz="2" w:space="0"/>
              <w:left w:val="single" w:color="000000" w:sz="2" w:space="0"/>
              <w:bottom w:val="single" w:color="000000" w:sz="2" w:space="0"/>
              <w:right w:val="single" w:color="000000" w:sz="2" w:space="0"/>
            </w:tcBorders>
            <w:vAlign w:val="center"/>
          </w:tcPr>
          <w:p w14:paraId="1E8F6E8E">
            <w:pPr>
              <w:spacing w:line="300" w:lineRule="exact"/>
              <w:jc w:val="center"/>
              <w:rPr>
                <w:rFonts w:ascii="宋体" w:hAnsi="宋体" w:eastAsia="宋体" w:cs="宋体"/>
                <w:sz w:val="18"/>
                <w:szCs w:val="18"/>
              </w:rPr>
            </w:pPr>
            <w:r>
              <w:rPr>
                <w:rFonts w:hint="eastAsia" w:ascii="宋体" w:hAnsi="宋体" w:eastAsia="宋体" w:cs="宋体"/>
                <w:sz w:val="18"/>
                <w:szCs w:val="18"/>
              </w:rPr>
              <w:t>采购人意见</w:t>
            </w:r>
          </w:p>
        </w:tc>
      </w:tr>
      <w:tr w14:paraId="6511EB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5670" w:type="dxa"/>
            <w:gridSpan w:val="5"/>
            <w:tcBorders>
              <w:top w:val="single" w:color="000000" w:sz="2" w:space="0"/>
              <w:left w:val="single" w:color="000000" w:sz="2" w:space="0"/>
              <w:bottom w:val="single" w:color="000000" w:sz="2" w:space="0"/>
              <w:right w:val="single" w:color="000000" w:sz="2" w:space="0"/>
            </w:tcBorders>
          </w:tcPr>
          <w:p w14:paraId="67CA37CA">
            <w:pPr>
              <w:spacing w:line="300" w:lineRule="exact"/>
              <w:rPr>
                <w:rFonts w:ascii="宋体" w:hAnsi="宋体" w:eastAsia="宋体" w:cs="宋体"/>
                <w:sz w:val="18"/>
                <w:szCs w:val="18"/>
                <w:lang w:eastAsia="zh-CN"/>
              </w:rPr>
            </w:pPr>
          </w:p>
          <w:p w14:paraId="1EBB5886">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经办人：         负责人：     （采购代理机构公章）</w:t>
            </w:r>
          </w:p>
        </w:tc>
        <w:tc>
          <w:tcPr>
            <w:tcW w:w="3827" w:type="dxa"/>
            <w:gridSpan w:val="3"/>
            <w:tcBorders>
              <w:top w:val="single" w:color="000000" w:sz="2" w:space="0"/>
              <w:left w:val="single" w:color="000000" w:sz="2" w:space="0"/>
              <w:bottom w:val="single" w:color="000000" w:sz="2" w:space="0"/>
              <w:right w:val="single" w:color="000000" w:sz="2" w:space="0"/>
            </w:tcBorders>
          </w:tcPr>
          <w:p w14:paraId="60A33CAD">
            <w:pPr>
              <w:spacing w:line="300" w:lineRule="exact"/>
              <w:rPr>
                <w:rFonts w:ascii="宋体" w:hAnsi="宋体" w:eastAsia="宋体" w:cs="宋体"/>
                <w:sz w:val="18"/>
                <w:szCs w:val="18"/>
                <w:lang w:eastAsia="zh-CN"/>
              </w:rPr>
            </w:pPr>
          </w:p>
          <w:p w14:paraId="1FC1E929">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经办人：     负责人：    （采购人公章）</w:t>
            </w:r>
          </w:p>
        </w:tc>
      </w:tr>
      <w:tr w14:paraId="0F59F2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9497" w:type="dxa"/>
            <w:gridSpan w:val="8"/>
            <w:tcBorders>
              <w:top w:val="single" w:color="000000" w:sz="2" w:space="0"/>
              <w:left w:val="single" w:color="000000" w:sz="2" w:space="0"/>
              <w:bottom w:val="single" w:color="000000" w:sz="2" w:space="0"/>
              <w:right w:val="single" w:color="000000" w:sz="2" w:space="0"/>
            </w:tcBorders>
          </w:tcPr>
          <w:p w14:paraId="436DB629">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供应商确认：</w:t>
            </w:r>
          </w:p>
          <w:p w14:paraId="0C5A4ECB">
            <w:pPr>
              <w:spacing w:line="300" w:lineRule="exact"/>
              <w:rPr>
                <w:rFonts w:ascii="宋体" w:hAnsi="宋体" w:eastAsia="宋体" w:cs="宋体"/>
                <w:sz w:val="18"/>
                <w:szCs w:val="18"/>
                <w:lang w:eastAsia="zh-CN"/>
              </w:rPr>
            </w:pPr>
          </w:p>
          <w:p w14:paraId="121CEB20">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（单位公章或授权代表签字）</w:t>
            </w:r>
          </w:p>
        </w:tc>
      </w:tr>
    </w:tbl>
    <w:p w14:paraId="0FAFD941">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sz w:val="44"/>
          <w:lang w:eastAsia="zh-CN"/>
        </w:rPr>
      </w:pPr>
    </w:p>
    <w:p w14:paraId="0148B11E">
      <w:pPr>
        <w:pStyle w:val="19"/>
        <w:rPr>
          <w:rFonts w:ascii="宋体" w:hAnsi="宋体" w:eastAsia="宋体" w:cs="宋体"/>
          <w:b/>
          <w:sz w:val="44"/>
          <w:lang w:eastAsia="zh-CN"/>
        </w:rPr>
      </w:pPr>
    </w:p>
    <w:tbl>
      <w:tblPr>
        <w:tblStyle w:val="44"/>
        <w:tblW w:w="4714" w:type="pct"/>
        <w:tblInd w:w="174" w:type="dxa"/>
        <w:tblLayout w:type="autofit"/>
        <w:tblCellMar>
          <w:top w:w="0" w:type="dxa"/>
          <w:left w:w="108" w:type="dxa"/>
          <w:bottom w:w="0" w:type="dxa"/>
          <w:right w:w="108" w:type="dxa"/>
        </w:tblCellMar>
      </w:tblPr>
      <w:tblGrid>
        <w:gridCol w:w="3844"/>
        <w:gridCol w:w="751"/>
        <w:gridCol w:w="2655"/>
        <w:gridCol w:w="1774"/>
      </w:tblGrid>
      <w:tr w14:paraId="2D553FE2">
        <w:tblPrEx>
          <w:tblCellMar>
            <w:top w:w="0" w:type="dxa"/>
            <w:left w:w="108" w:type="dxa"/>
            <w:bottom w:w="0" w:type="dxa"/>
            <w:right w:w="108" w:type="dxa"/>
          </w:tblCellMar>
        </w:tblPrEx>
        <w:trPr>
          <w:trHeight w:val="1180" w:hRule="atLeast"/>
        </w:trPr>
        <w:tc>
          <w:tcPr>
            <w:tcW w:w="5000" w:type="pct"/>
            <w:gridSpan w:val="4"/>
            <w:tcBorders>
              <w:top w:val="nil"/>
              <w:left w:val="nil"/>
              <w:bottom w:val="nil"/>
              <w:right w:val="nil"/>
            </w:tcBorders>
            <w:shd w:val="clear" w:color="auto" w:fill="auto"/>
            <w:noWrap/>
            <w:vAlign w:val="center"/>
          </w:tcPr>
          <w:p w14:paraId="321285E4">
            <w:pPr>
              <w:jc w:val="center"/>
              <w:textAlignment w:val="center"/>
              <w:rPr>
                <w:rFonts w:ascii="宋体" w:hAnsi="宋体" w:eastAsia="宋体" w:cs="宋体"/>
                <w:sz w:val="40"/>
                <w:szCs w:val="40"/>
                <w:lang w:eastAsia="zh-CN"/>
              </w:rPr>
            </w:pPr>
            <w:r>
              <w:rPr>
                <w:rFonts w:hint="eastAsia" w:ascii="宋体" w:hAnsi="宋体" w:eastAsia="宋体" w:cs="宋体"/>
                <w:sz w:val="40"/>
                <w:szCs w:val="40"/>
                <w:lang w:eastAsia="zh-CN"/>
              </w:rPr>
              <w:t>政府采购履约验收通知单</w:t>
            </w:r>
          </w:p>
        </w:tc>
      </w:tr>
      <w:tr w14:paraId="2479AD20">
        <w:tblPrEx>
          <w:tblCellMar>
            <w:top w:w="0" w:type="dxa"/>
            <w:left w:w="108" w:type="dxa"/>
            <w:bottom w:w="0" w:type="dxa"/>
            <w:right w:w="108" w:type="dxa"/>
          </w:tblCellMar>
        </w:tblPrEx>
        <w:trPr>
          <w:trHeight w:val="600" w:hRule="atLeast"/>
        </w:trPr>
        <w:tc>
          <w:tcPr>
            <w:tcW w:w="2130" w:type="pct"/>
            <w:tcBorders>
              <w:top w:val="nil"/>
              <w:left w:val="nil"/>
              <w:bottom w:val="nil"/>
              <w:right w:val="nil"/>
            </w:tcBorders>
            <w:shd w:val="clear" w:color="auto" w:fill="auto"/>
            <w:noWrap/>
            <w:vAlign w:val="center"/>
          </w:tcPr>
          <w:p w14:paraId="30E0C708">
            <w:pPr>
              <w:textAlignment w:val="center"/>
              <w:rPr>
                <w:rFonts w:ascii="宋体" w:hAnsi="宋体" w:eastAsia="宋体" w:cs="宋体"/>
                <w:sz w:val="24"/>
                <w:szCs w:val="24"/>
              </w:rPr>
            </w:pPr>
            <w:r>
              <w:rPr>
                <w:rFonts w:hint="eastAsia" w:ascii="宋体" w:hAnsi="宋体" w:eastAsia="宋体" w:cs="宋体"/>
                <w:sz w:val="24"/>
                <w:szCs w:val="24"/>
                <w:lang w:eastAsia="zh-CN"/>
              </w:rPr>
              <w:t>供应商：</w:t>
            </w:r>
          </w:p>
        </w:tc>
        <w:tc>
          <w:tcPr>
            <w:tcW w:w="416" w:type="pct"/>
            <w:tcBorders>
              <w:top w:val="nil"/>
              <w:left w:val="nil"/>
              <w:bottom w:val="nil"/>
              <w:right w:val="nil"/>
            </w:tcBorders>
            <w:shd w:val="clear" w:color="auto" w:fill="auto"/>
            <w:noWrap/>
            <w:vAlign w:val="center"/>
          </w:tcPr>
          <w:p w14:paraId="144BD65A">
            <w:pPr>
              <w:jc w:val="center"/>
              <w:rPr>
                <w:rFonts w:ascii="宋体" w:hAnsi="宋体" w:eastAsia="宋体" w:cs="宋体"/>
                <w:sz w:val="24"/>
                <w:szCs w:val="24"/>
              </w:rPr>
            </w:pPr>
          </w:p>
        </w:tc>
        <w:tc>
          <w:tcPr>
            <w:tcW w:w="1471" w:type="pct"/>
            <w:tcBorders>
              <w:top w:val="nil"/>
              <w:left w:val="nil"/>
              <w:bottom w:val="nil"/>
              <w:right w:val="nil"/>
            </w:tcBorders>
            <w:shd w:val="clear" w:color="auto" w:fill="auto"/>
            <w:noWrap/>
            <w:vAlign w:val="center"/>
          </w:tcPr>
          <w:p w14:paraId="3CC259D6">
            <w:pPr>
              <w:jc w:val="center"/>
              <w:rPr>
                <w:rFonts w:ascii="宋体" w:hAnsi="宋体" w:eastAsia="宋体" w:cs="宋体"/>
                <w:sz w:val="24"/>
                <w:szCs w:val="24"/>
              </w:rPr>
            </w:pPr>
          </w:p>
        </w:tc>
        <w:tc>
          <w:tcPr>
            <w:tcW w:w="981" w:type="pct"/>
            <w:tcBorders>
              <w:top w:val="nil"/>
              <w:left w:val="nil"/>
              <w:bottom w:val="nil"/>
              <w:right w:val="nil"/>
            </w:tcBorders>
            <w:shd w:val="clear" w:color="auto" w:fill="auto"/>
            <w:noWrap/>
            <w:vAlign w:val="center"/>
          </w:tcPr>
          <w:p w14:paraId="6E8ACAF2">
            <w:pPr>
              <w:jc w:val="center"/>
              <w:rPr>
                <w:rFonts w:ascii="宋体" w:hAnsi="宋体" w:eastAsia="宋体" w:cs="宋体"/>
                <w:sz w:val="24"/>
                <w:szCs w:val="24"/>
              </w:rPr>
            </w:pPr>
          </w:p>
        </w:tc>
      </w:tr>
      <w:tr w14:paraId="6F7A5ED9">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B4D3B">
            <w:pPr>
              <w:jc w:val="center"/>
              <w:textAlignment w:val="center"/>
              <w:rPr>
                <w:rFonts w:ascii="宋体" w:hAnsi="宋体" w:eastAsia="宋体" w:cs="宋体"/>
                <w:sz w:val="24"/>
                <w:szCs w:val="24"/>
              </w:rPr>
            </w:pPr>
            <w:r>
              <w:rPr>
                <w:rFonts w:hint="eastAsia" w:ascii="宋体" w:hAnsi="宋体" w:eastAsia="宋体" w:cs="宋体"/>
                <w:sz w:val="24"/>
                <w:szCs w:val="24"/>
                <w:lang w:eastAsia="zh-CN"/>
              </w:rPr>
              <w:t>采购人</w:t>
            </w:r>
          </w:p>
        </w:tc>
        <w:tc>
          <w:tcPr>
            <w:tcW w:w="286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9C9FC">
            <w:pPr>
              <w:jc w:val="center"/>
              <w:rPr>
                <w:rFonts w:ascii="宋体" w:hAnsi="宋体" w:eastAsia="宋体" w:cs="宋体"/>
                <w:sz w:val="24"/>
                <w:szCs w:val="24"/>
              </w:rPr>
            </w:pPr>
          </w:p>
        </w:tc>
      </w:tr>
      <w:tr w14:paraId="0BCADE68">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766B3">
            <w:pPr>
              <w:jc w:val="center"/>
              <w:textAlignment w:val="center"/>
              <w:rPr>
                <w:rFonts w:ascii="宋体" w:hAnsi="宋体" w:eastAsia="宋体" w:cs="宋体"/>
                <w:sz w:val="24"/>
                <w:szCs w:val="24"/>
              </w:rPr>
            </w:pPr>
            <w:r>
              <w:rPr>
                <w:rFonts w:hint="eastAsia" w:ascii="宋体" w:hAnsi="宋体" w:eastAsia="宋体" w:cs="宋体"/>
                <w:sz w:val="24"/>
                <w:szCs w:val="24"/>
                <w:lang w:eastAsia="zh-CN"/>
              </w:rPr>
              <w:t>项目名称</w:t>
            </w:r>
          </w:p>
        </w:tc>
        <w:tc>
          <w:tcPr>
            <w:tcW w:w="286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0E4B5">
            <w:pPr>
              <w:jc w:val="center"/>
              <w:rPr>
                <w:rFonts w:ascii="宋体" w:hAnsi="宋体" w:eastAsia="宋体" w:cs="宋体"/>
                <w:sz w:val="24"/>
                <w:szCs w:val="24"/>
              </w:rPr>
            </w:pPr>
          </w:p>
        </w:tc>
      </w:tr>
      <w:tr w14:paraId="3A09DB71">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0D798">
            <w:pPr>
              <w:jc w:val="center"/>
              <w:textAlignment w:val="center"/>
              <w:rPr>
                <w:rFonts w:ascii="宋体" w:hAnsi="宋体" w:eastAsia="宋体" w:cs="宋体"/>
                <w:sz w:val="24"/>
                <w:szCs w:val="24"/>
              </w:rPr>
            </w:pPr>
            <w:r>
              <w:rPr>
                <w:rFonts w:hint="eastAsia" w:ascii="宋体" w:hAnsi="宋体" w:eastAsia="宋体" w:cs="宋体"/>
                <w:sz w:val="24"/>
                <w:szCs w:val="24"/>
                <w:lang w:eastAsia="zh-CN"/>
              </w:rPr>
              <w:t>合同名称</w:t>
            </w:r>
          </w:p>
        </w:tc>
        <w:tc>
          <w:tcPr>
            <w:tcW w:w="286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DBB9C">
            <w:pPr>
              <w:jc w:val="center"/>
              <w:rPr>
                <w:rFonts w:ascii="宋体" w:hAnsi="宋体" w:eastAsia="宋体" w:cs="宋体"/>
                <w:sz w:val="24"/>
                <w:szCs w:val="24"/>
              </w:rPr>
            </w:pPr>
          </w:p>
        </w:tc>
      </w:tr>
      <w:tr w14:paraId="5B09921B">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13E5F">
            <w:pPr>
              <w:jc w:val="center"/>
              <w:textAlignment w:val="center"/>
              <w:rPr>
                <w:rFonts w:ascii="宋体" w:hAnsi="宋体" w:eastAsia="宋体" w:cs="宋体"/>
                <w:sz w:val="24"/>
                <w:szCs w:val="24"/>
              </w:rPr>
            </w:pPr>
            <w:r>
              <w:rPr>
                <w:rFonts w:hint="eastAsia" w:ascii="宋体" w:hAnsi="宋体" w:eastAsia="宋体" w:cs="宋体"/>
                <w:sz w:val="24"/>
                <w:szCs w:val="24"/>
                <w:lang w:eastAsia="zh-CN"/>
              </w:rPr>
              <w:t>合同编号</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5A201">
            <w:pPr>
              <w:jc w:val="center"/>
              <w:rPr>
                <w:rFonts w:ascii="宋体" w:hAnsi="宋体" w:eastAsia="宋体" w:cs="宋体"/>
                <w:sz w:val="24"/>
                <w:szCs w:val="24"/>
              </w:rPr>
            </w:pPr>
          </w:p>
        </w:tc>
        <w:tc>
          <w:tcPr>
            <w:tcW w:w="1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55E0A">
            <w:pPr>
              <w:jc w:val="center"/>
              <w:textAlignment w:val="center"/>
              <w:rPr>
                <w:rFonts w:ascii="宋体" w:hAnsi="宋体" w:eastAsia="宋体" w:cs="宋体"/>
                <w:sz w:val="24"/>
                <w:szCs w:val="24"/>
              </w:rPr>
            </w:pPr>
            <w:r>
              <w:rPr>
                <w:rFonts w:hint="eastAsia" w:ascii="宋体" w:hAnsi="宋体" w:eastAsia="宋体" w:cs="宋体"/>
                <w:sz w:val="24"/>
                <w:szCs w:val="24"/>
                <w:lang w:eastAsia="zh-CN"/>
              </w:rPr>
              <w:t>合同金额</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7ADA6">
            <w:pPr>
              <w:jc w:val="center"/>
              <w:rPr>
                <w:rFonts w:ascii="宋体" w:hAnsi="宋体" w:eastAsia="宋体" w:cs="宋体"/>
                <w:sz w:val="24"/>
                <w:szCs w:val="24"/>
              </w:rPr>
            </w:pPr>
          </w:p>
        </w:tc>
      </w:tr>
      <w:tr w14:paraId="4ED5DFA2">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23BEB">
            <w:pPr>
              <w:jc w:val="center"/>
              <w:textAlignment w:val="center"/>
              <w:rPr>
                <w:rFonts w:ascii="宋体" w:hAnsi="宋体" w:eastAsia="宋体" w:cs="宋体"/>
                <w:sz w:val="24"/>
                <w:szCs w:val="24"/>
              </w:rPr>
            </w:pPr>
            <w:r>
              <w:rPr>
                <w:rFonts w:hint="eastAsia" w:ascii="宋体" w:hAnsi="宋体" w:eastAsia="宋体" w:cs="宋体"/>
                <w:sz w:val="24"/>
                <w:szCs w:val="24"/>
                <w:lang w:eastAsia="zh-CN"/>
              </w:rPr>
              <w:t>验收时间</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EE85E">
            <w:pPr>
              <w:jc w:val="center"/>
              <w:rPr>
                <w:rFonts w:ascii="宋体" w:hAnsi="宋体" w:eastAsia="宋体" w:cs="宋体"/>
                <w:sz w:val="24"/>
                <w:szCs w:val="24"/>
              </w:rPr>
            </w:pPr>
          </w:p>
        </w:tc>
        <w:tc>
          <w:tcPr>
            <w:tcW w:w="1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A3FCF">
            <w:pPr>
              <w:jc w:val="center"/>
              <w:textAlignment w:val="center"/>
              <w:rPr>
                <w:rFonts w:ascii="宋体" w:hAnsi="宋体" w:eastAsia="宋体" w:cs="宋体"/>
                <w:sz w:val="24"/>
                <w:szCs w:val="24"/>
              </w:rPr>
            </w:pPr>
            <w:r>
              <w:rPr>
                <w:rFonts w:hint="eastAsia" w:ascii="宋体" w:hAnsi="宋体" w:eastAsia="宋体" w:cs="宋体"/>
                <w:sz w:val="24"/>
                <w:szCs w:val="24"/>
                <w:lang w:eastAsia="zh-CN"/>
              </w:rPr>
              <w:t>验收地点</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A2EA2">
            <w:pPr>
              <w:jc w:val="center"/>
              <w:rPr>
                <w:rFonts w:ascii="宋体" w:hAnsi="宋体" w:eastAsia="宋体" w:cs="宋体"/>
                <w:sz w:val="24"/>
                <w:szCs w:val="24"/>
              </w:rPr>
            </w:pPr>
          </w:p>
        </w:tc>
      </w:tr>
      <w:tr w14:paraId="52A495EE">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2A3E5">
            <w:pPr>
              <w:jc w:val="center"/>
              <w:textAlignment w:val="center"/>
              <w:rPr>
                <w:rFonts w:ascii="宋体" w:hAnsi="宋体" w:eastAsia="宋体" w:cs="宋体"/>
                <w:sz w:val="24"/>
                <w:szCs w:val="24"/>
              </w:rPr>
            </w:pPr>
            <w:r>
              <w:rPr>
                <w:rFonts w:hint="eastAsia" w:ascii="宋体" w:hAnsi="宋体" w:eastAsia="宋体" w:cs="宋体"/>
                <w:sz w:val="24"/>
                <w:szCs w:val="24"/>
                <w:lang w:eastAsia="zh-CN"/>
              </w:rPr>
              <w:t>联系人</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24777">
            <w:pPr>
              <w:jc w:val="center"/>
              <w:rPr>
                <w:rFonts w:ascii="宋体" w:hAnsi="宋体" w:eastAsia="宋体" w:cs="宋体"/>
                <w:sz w:val="24"/>
                <w:szCs w:val="24"/>
              </w:rPr>
            </w:pPr>
          </w:p>
        </w:tc>
        <w:tc>
          <w:tcPr>
            <w:tcW w:w="1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E173B">
            <w:pPr>
              <w:jc w:val="center"/>
              <w:textAlignment w:val="center"/>
              <w:rPr>
                <w:rFonts w:ascii="宋体" w:hAnsi="宋体" w:eastAsia="宋体" w:cs="宋体"/>
                <w:sz w:val="24"/>
                <w:szCs w:val="24"/>
              </w:rPr>
            </w:pPr>
            <w:r>
              <w:rPr>
                <w:rFonts w:hint="eastAsia" w:ascii="宋体" w:hAnsi="宋体" w:eastAsia="宋体" w:cs="宋体"/>
                <w:sz w:val="24"/>
                <w:szCs w:val="24"/>
                <w:lang w:eastAsia="zh-CN"/>
              </w:rPr>
              <w:t>联系电话</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825E1">
            <w:pPr>
              <w:jc w:val="center"/>
              <w:rPr>
                <w:rFonts w:ascii="宋体" w:hAnsi="宋体" w:eastAsia="宋体" w:cs="宋体"/>
                <w:sz w:val="24"/>
                <w:szCs w:val="24"/>
              </w:rPr>
            </w:pPr>
          </w:p>
        </w:tc>
      </w:tr>
      <w:tr w14:paraId="38039AF1">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43D14">
            <w:pPr>
              <w:jc w:val="center"/>
              <w:textAlignment w:val="center"/>
              <w:rPr>
                <w:rFonts w:ascii="宋体" w:hAnsi="宋体" w:eastAsia="宋体" w:cs="宋体"/>
                <w:sz w:val="24"/>
                <w:szCs w:val="24"/>
                <w:lang w:eastAsia="zh-CN"/>
              </w:rPr>
            </w:pPr>
            <w:r>
              <w:rPr>
                <w:rFonts w:hint="eastAsia" w:ascii="宋体" w:hAnsi="宋体" w:eastAsia="宋体" w:cs="宋体"/>
                <w:sz w:val="24"/>
                <w:szCs w:val="24"/>
                <w:lang w:eastAsia="zh-CN"/>
              </w:rPr>
              <w:t>履约验收方案及工作要求</w:t>
            </w:r>
          </w:p>
        </w:tc>
      </w:tr>
      <w:tr w14:paraId="09AD80F4">
        <w:tblPrEx>
          <w:tblCellMar>
            <w:top w:w="0" w:type="dxa"/>
            <w:left w:w="108" w:type="dxa"/>
            <w:bottom w:w="0" w:type="dxa"/>
            <w:right w:w="108" w:type="dxa"/>
          </w:tblCellMar>
        </w:tblPrEx>
        <w:trPr>
          <w:trHeight w:val="614"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DF4346">
            <w:pPr>
              <w:jc w:val="center"/>
              <w:textAlignment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        </w:t>
            </w:r>
          </w:p>
          <w:p w14:paraId="57B96B5A">
            <w:pPr>
              <w:jc w:val="center"/>
              <w:textAlignment w:val="center"/>
              <w:rPr>
                <w:rFonts w:ascii="宋体" w:hAnsi="宋体" w:eastAsia="宋体" w:cs="宋体"/>
                <w:sz w:val="24"/>
                <w:szCs w:val="24"/>
                <w:lang w:eastAsia="zh-CN"/>
              </w:rPr>
            </w:pPr>
          </w:p>
          <w:p w14:paraId="7081D25A">
            <w:pPr>
              <w:jc w:val="center"/>
              <w:textAlignment w:val="center"/>
              <w:rPr>
                <w:rFonts w:ascii="宋体" w:hAnsi="宋体" w:eastAsia="宋体" w:cs="宋体"/>
                <w:sz w:val="24"/>
                <w:szCs w:val="24"/>
                <w:lang w:eastAsia="zh-CN"/>
              </w:rPr>
            </w:pPr>
          </w:p>
          <w:p w14:paraId="30AF6CBE">
            <w:pPr>
              <w:jc w:val="center"/>
              <w:textAlignment w:val="center"/>
              <w:rPr>
                <w:rFonts w:ascii="宋体" w:hAnsi="宋体" w:eastAsia="宋体" w:cs="宋体"/>
                <w:sz w:val="24"/>
                <w:szCs w:val="24"/>
              </w:rPr>
            </w:pPr>
            <w:r>
              <w:rPr>
                <w:rFonts w:hint="eastAsia" w:ascii="宋体" w:hAnsi="宋体" w:eastAsia="宋体" w:cs="宋体"/>
                <w:sz w:val="24"/>
                <w:szCs w:val="24"/>
                <w:lang w:eastAsia="zh-CN"/>
              </w:rPr>
              <w:t xml:space="preserve">         单位公章</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xml:space="preserve">         年 月 日</w:t>
            </w:r>
          </w:p>
        </w:tc>
      </w:tr>
      <w:tr w14:paraId="1F17820A">
        <w:tblPrEx>
          <w:tblCellMar>
            <w:top w:w="0" w:type="dxa"/>
            <w:left w:w="108" w:type="dxa"/>
            <w:bottom w:w="0" w:type="dxa"/>
            <w:right w:w="108" w:type="dxa"/>
          </w:tblCellMar>
        </w:tblPrEx>
        <w:trPr>
          <w:trHeight w:val="614"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22CAF5">
            <w:pPr>
              <w:jc w:val="center"/>
              <w:rPr>
                <w:rFonts w:ascii="宋体" w:hAnsi="宋体" w:eastAsia="宋体" w:cs="宋体"/>
                <w:sz w:val="24"/>
                <w:szCs w:val="24"/>
              </w:rPr>
            </w:pPr>
          </w:p>
        </w:tc>
      </w:tr>
      <w:tr w14:paraId="5BCC27CE">
        <w:tblPrEx>
          <w:tblCellMar>
            <w:top w:w="0" w:type="dxa"/>
            <w:left w:w="108" w:type="dxa"/>
            <w:bottom w:w="0" w:type="dxa"/>
            <w:right w:w="108" w:type="dxa"/>
          </w:tblCellMar>
        </w:tblPrEx>
        <w:trPr>
          <w:trHeight w:val="614"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27A31E">
            <w:pPr>
              <w:jc w:val="center"/>
              <w:rPr>
                <w:rFonts w:ascii="宋体" w:hAnsi="宋体" w:eastAsia="宋体" w:cs="宋体"/>
                <w:sz w:val="24"/>
                <w:szCs w:val="24"/>
              </w:rPr>
            </w:pPr>
          </w:p>
        </w:tc>
      </w:tr>
      <w:tr w14:paraId="1E880C7F">
        <w:tblPrEx>
          <w:tblCellMar>
            <w:top w:w="0" w:type="dxa"/>
            <w:left w:w="108" w:type="dxa"/>
            <w:bottom w:w="0" w:type="dxa"/>
            <w:right w:w="108" w:type="dxa"/>
          </w:tblCellMar>
        </w:tblPrEx>
        <w:trPr>
          <w:trHeight w:val="614"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7E37E">
            <w:pPr>
              <w:jc w:val="center"/>
              <w:rPr>
                <w:rFonts w:ascii="宋体" w:hAnsi="宋体" w:eastAsia="宋体" w:cs="宋体"/>
                <w:sz w:val="24"/>
                <w:szCs w:val="24"/>
              </w:rPr>
            </w:pPr>
          </w:p>
        </w:tc>
      </w:tr>
      <w:tr w14:paraId="4B5FBC67">
        <w:tblPrEx>
          <w:tblCellMar>
            <w:top w:w="0" w:type="dxa"/>
            <w:left w:w="108" w:type="dxa"/>
            <w:bottom w:w="0" w:type="dxa"/>
            <w:right w:w="108" w:type="dxa"/>
          </w:tblCellMar>
        </w:tblPrEx>
        <w:trPr>
          <w:trHeight w:val="614"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7522B">
            <w:pPr>
              <w:jc w:val="center"/>
              <w:rPr>
                <w:rFonts w:ascii="宋体" w:hAnsi="宋体" w:eastAsia="宋体" w:cs="宋体"/>
                <w:sz w:val="24"/>
                <w:szCs w:val="24"/>
              </w:rPr>
            </w:pPr>
          </w:p>
        </w:tc>
      </w:tr>
      <w:tr w14:paraId="572924B6">
        <w:tblPrEx>
          <w:tblCellMar>
            <w:top w:w="0" w:type="dxa"/>
            <w:left w:w="108" w:type="dxa"/>
            <w:bottom w:w="0" w:type="dxa"/>
            <w:right w:w="108" w:type="dxa"/>
          </w:tblCellMar>
        </w:tblPrEx>
        <w:trPr>
          <w:trHeight w:val="614"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504AA">
            <w:pPr>
              <w:jc w:val="center"/>
              <w:rPr>
                <w:rFonts w:ascii="宋体" w:hAnsi="宋体" w:eastAsia="宋体" w:cs="宋体"/>
                <w:sz w:val="24"/>
                <w:szCs w:val="24"/>
              </w:rPr>
            </w:pPr>
          </w:p>
        </w:tc>
      </w:tr>
      <w:tr w14:paraId="2110247A">
        <w:tblPrEx>
          <w:tblCellMar>
            <w:top w:w="0" w:type="dxa"/>
            <w:left w:w="108" w:type="dxa"/>
            <w:bottom w:w="0" w:type="dxa"/>
            <w:right w:w="108" w:type="dxa"/>
          </w:tblCellMar>
        </w:tblPrEx>
        <w:trPr>
          <w:trHeight w:val="614"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44C38">
            <w:pPr>
              <w:jc w:val="center"/>
              <w:rPr>
                <w:rFonts w:ascii="宋体" w:hAnsi="宋体" w:eastAsia="宋体" w:cs="宋体"/>
                <w:sz w:val="24"/>
                <w:szCs w:val="24"/>
              </w:rPr>
            </w:pPr>
          </w:p>
        </w:tc>
      </w:tr>
      <w:tr w14:paraId="097D8FD5">
        <w:tblPrEx>
          <w:tblCellMar>
            <w:top w:w="0" w:type="dxa"/>
            <w:left w:w="108" w:type="dxa"/>
            <w:bottom w:w="0" w:type="dxa"/>
            <w:right w:w="108" w:type="dxa"/>
          </w:tblCellMar>
        </w:tblPrEx>
        <w:trPr>
          <w:trHeight w:val="614"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79F65">
            <w:pPr>
              <w:jc w:val="center"/>
              <w:rPr>
                <w:rFonts w:ascii="宋体" w:hAnsi="宋体" w:eastAsia="宋体" w:cs="宋体"/>
                <w:sz w:val="24"/>
                <w:szCs w:val="24"/>
              </w:rPr>
            </w:pPr>
          </w:p>
        </w:tc>
      </w:tr>
      <w:tr w14:paraId="3547A2C0">
        <w:tblPrEx>
          <w:tblCellMar>
            <w:top w:w="0" w:type="dxa"/>
            <w:left w:w="108" w:type="dxa"/>
            <w:bottom w:w="0" w:type="dxa"/>
            <w:right w:w="108" w:type="dxa"/>
          </w:tblCellMar>
        </w:tblPrEx>
        <w:trPr>
          <w:trHeight w:val="614"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325AEB">
            <w:pPr>
              <w:jc w:val="center"/>
              <w:rPr>
                <w:rFonts w:ascii="宋体" w:hAnsi="宋体" w:eastAsia="宋体" w:cs="宋体"/>
                <w:sz w:val="24"/>
                <w:szCs w:val="24"/>
              </w:rPr>
            </w:pPr>
          </w:p>
        </w:tc>
      </w:tr>
      <w:tr w14:paraId="1673FE2A">
        <w:tblPrEx>
          <w:tblCellMar>
            <w:top w:w="0" w:type="dxa"/>
            <w:left w:w="108" w:type="dxa"/>
            <w:bottom w:w="0" w:type="dxa"/>
            <w:right w:w="108" w:type="dxa"/>
          </w:tblCellMar>
        </w:tblPrEx>
        <w:trPr>
          <w:trHeight w:val="614"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E1940">
            <w:pPr>
              <w:jc w:val="center"/>
              <w:rPr>
                <w:rFonts w:ascii="宋体" w:hAnsi="宋体" w:eastAsia="宋体" w:cs="宋体"/>
                <w:sz w:val="24"/>
                <w:szCs w:val="24"/>
              </w:rPr>
            </w:pPr>
          </w:p>
        </w:tc>
      </w:tr>
      <w:tr w14:paraId="31F73B63">
        <w:tblPrEx>
          <w:tblCellMar>
            <w:top w:w="0" w:type="dxa"/>
            <w:left w:w="108" w:type="dxa"/>
            <w:bottom w:w="0" w:type="dxa"/>
            <w:right w:w="108" w:type="dxa"/>
          </w:tblCellMar>
        </w:tblPrEx>
        <w:trPr>
          <w:trHeight w:val="614"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147C70">
            <w:pPr>
              <w:jc w:val="center"/>
              <w:rPr>
                <w:rFonts w:ascii="宋体" w:hAnsi="宋体" w:eastAsia="宋体" w:cs="宋体"/>
                <w:sz w:val="24"/>
                <w:szCs w:val="24"/>
              </w:rPr>
            </w:pPr>
          </w:p>
        </w:tc>
      </w:tr>
    </w:tbl>
    <w:p w14:paraId="1933A959">
      <w:pPr>
        <w:rPr>
          <w:rFonts w:ascii="宋体" w:hAnsi="宋体" w:eastAsia="宋体" w:cs="宋体"/>
          <w:lang w:eastAsia="zh-CN"/>
        </w:rPr>
      </w:pPr>
    </w:p>
    <w:p w14:paraId="3933109A">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sz w:val="44"/>
          <w:lang w:eastAsia="zh-CN"/>
        </w:rPr>
      </w:pPr>
    </w:p>
    <w:p w14:paraId="05D6F5D4">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sz w:val="44"/>
          <w:lang w:eastAsia="zh-CN"/>
        </w:rPr>
      </w:pPr>
    </w:p>
    <w:p w14:paraId="32274814">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lang w:eastAsia="zh-CN"/>
        </w:rPr>
      </w:pPr>
      <w:r>
        <w:rPr>
          <w:rFonts w:hint="eastAsia" w:ascii="宋体" w:hAnsi="宋体" w:eastAsia="宋体" w:cs="宋体"/>
          <w:b/>
          <w:sz w:val="44"/>
          <w:lang w:eastAsia="zh-CN"/>
        </w:rPr>
        <w:t>第四部分 投标文件格式</w:t>
      </w:r>
    </w:p>
    <w:p w14:paraId="36FD876E">
      <w:pPr>
        <w:pBdr>
          <w:top w:val="none" w:color="000000" w:sz="0" w:space="0"/>
          <w:left w:val="none" w:color="000000" w:sz="0" w:space="0"/>
          <w:bottom w:val="none" w:color="000000" w:sz="0" w:space="0"/>
          <w:right w:val="none" w:color="000000" w:sz="0" w:space="0"/>
        </w:pBdr>
        <w:spacing w:after="0" w:line="380" w:lineRule="atLeast"/>
        <w:jc w:val="center"/>
        <w:rPr>
          <w:rFonts w:ascii="宋体" w:hAnsi="宋体" w:eastAsia="宋体" w:cs="宋体"/>
          <w:lang w:eastAsia="zh-CN"/>
        </w:rPr>
      </w:pPr>
      <w:r>
        <w:rPr>
          <w:rFonts w:hint="eastAsia" w:ascii="宋体" w:hAnsi="宋体" w:eastAsia="宋体" w:cs="宋体"/>
          <w:b/>
          <w:sz w:val="24"/>
          <w:lang w:eastAsia="zh-CN"/>
        </w:rPr>
        <w:t> </w:t>
      </w:r>
    </w:p>
    <w:p w14:paraId="2D90A1C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sz w:val="24"/>
          <w:lang w:eastAsia="zh-CN"/>
        </w:rPr>
        <w:t> </w:t>
      </w:r>
    </w:p>
    <w:p w14:paraId="442250CB">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lang w:eastAsia="zh-CN"/>
        </w:rPr>
      </w:pPr>
      <w:r>
        <w:rPr>
          <w:rFonts w:hint="eastAsia" w:ascii="宋体" w:hAnsi="宋体" w:eastAsia="宋体" w:cs="宋体"/>
          <w:sz w:val="24"/>
          <w:lang w:eastAsia="zh-CN"/>
        </w:rPr>
        <w:t>说明：</w:t>
      </w:r>
    </w:p>
    <w:p w14:paraId="643E1002">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lang w:eastAsia="zh-CN"/>
        </w:rPr>
      </w:pPr>
      <w:r>
        <w:rPr>
          <w:rFonts w:hint="eastAsia" w:ascii="宋体" w:hAnsi="宋体" w:eastAsia="宋体" w:cs="宋体"/>
          <w:sz w:val="24"/>
          <w:lang w:eastAsia="zh-CN"/>
        </w:rPr>
        <w:t>对本章所有的投标书格式，投标方可根据自身情况进行补充和修改，但补充和修改不得造成与本格式内容有实质性的违背。</w:t>
      </w:r>
      <w:r>
        <w:rPr>
          <w:rFonts w:hint="eastAsia" w:ascii="宋体" w:hAnsi="宋体" w:eastAsia="宋体" w:cs="宋体"/>
          <w:lang w:eastAsia="zh-CN"/>
        </w:rPr>
        <w:br w:type="page" w:clear="all"/>
      </w:r>
    </w:p>
    <w:p w14:paraId="36B31FE1">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lang w:eastAsia="zh-CN"/>
        </w:rPr>
      </w:pPr>
      <w:r>
        <w:rPr>
          <w:rFonts w:hint="eastAsia" w:ascii="宋体" w:hAnsi="宋体" w:eastAsia="宋体" w:cs="宋体"/>
          <w:b/>
          <w:sz w:val="32"/>
          <w:lang w:eastAsia="zh-CN"/>
        </w:rPr>
        <w:t>1、</w:t>
      </w:r>
      <w:r>
        <w:rPr>
          <w:rFonts w:hint="eastAsia" w:ascii="宋体" w:hAnsi="宋体" w:eastAsia="宋体" w:cs="宋体"/>
          <w:b/>
          <w:sz w:val="28"/>
          <w:lang w:eastAsia="zh-CN"/>
        </w:rPr>
        <w:t>关于资格文件的声明函</w:t>
      </w:r>
    </w:p>
    <w:p w14:paraId="18F5C99D">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lang w:eastAsia="zh-CN"/>
        </w:rPr>
      </w:pPr>
      <w:r>
        <w:rPr>
          <w:rFonts w:hint="eastAsia" w:ascii="宋体" w:hAnsi="宋体" w:eastAsia="宋体" w:cs="宋体"/>
          <w:sz w:val="30"/>
          <w:lang w:eastAsia="zh-CN"/>
        </w:rPr>
        <w:t> </w:t>
      </w:r>
    </w:p>
    <w:p w14:paraId="5B3277FB">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lang w:eastAsia="zh-CN"/>
        </w:rPr>
      </w:pPr>
      <w:r>
        <w:rPr>
          <w:rFonts w:hint="eastAsia" w:ascii="宋体" w:hAnsi="宋体" w:eastAsia="宋体" w:cs="宋体"/>
          <w:sz w:val="30"/>
          <w:lang w:eastAsia="zh-CN"/>
        </w:rPr>
        <w:t> </w:t>
      </w:r>
    </w:p>
    <w:p w14:paraId="563334E0">
      <w:pPr>
        <w:pBdr>
          <w:top w:val="none" w:color="000000" w:sz="0" w:space="0"/>
          <w:left w:val="none" w:color="000000" w:sz="0" w:space="0"/>
          <w:bottom w:val="none" w:color="000000" w:sz="0" w:space="0"/>
          <w:right w:val="none" w:color="000000" w:sz="0" w:space="0"/>
        </w:pBdr>
        <w:spacing w:after="0"/>
        <w:ind w:left="1260" w:firstLine="1770"/>
        <w:jc w:val="both"/>
        <w:rPr>
          <w:rFonts w:ascii="宋体" w:hAnsi="宋体" w:eastAsia="宋体" w:cs="宋体"/>
          <w:lang w:eastAsia="zh-CN"/>
        </w:rPr>
      </w:pPr>
      <w:r>
        <w:rPr>
          <w:rFonts w:hint="eastAsia" w:ascii="宋体" w:hAnsi="宋体" w:eastAsia="宋体" w:cs="宋体"/>
          <w:sz w:val="30"/>
          <w:lang w:eastAsia="zh-CN"/>
        </w:rPr>
        <w:t>关于资格文件的声明函</w:t>
      </w:r>
    </w:p>
    <w:p w14:paraId="39EB654E">
      <w:pPr>
        <w:pBdr>
          <w:top w:val="none" w:color="000000" w:sz="0" w:space="0"/>
          <w:left w:val="none" w:color="000000" w:sz="0" w:space="0"/>
          <w:bottom w:val="none" w:color="000000" w:sz="0" w:space="0"/>
          <w:right w:val="none" w:color="000000" w:sz="0" w:space="0"/>
        </w:pBdr>
        <w:spacing w:after="0"/>
        <w:ind w:left="1260" w:firstLine="420"/>
        <w:jc w:val="center"/>
        <w:rPr>
          <w:rFonts w:ascii="宋体" w:hAnsi="宋体" w:eastAsia="宋体" w:cs="宋体"/>
          <w:lang w:eastAsia="zh-CN"/>
        </w:rPr>
      </w:pPr>
      <w:r>
        <w:rPr>
          <w:rFonts w:hint="eastAsia" w:ascii="宋体" w:hAnsi="宋体" w:eastAsia="宋体" w:cs="宋体"/>
          <w:sz w:val="24"/>
          <w:lang w:eastAsia="zh-CN"/>
        </w:rPr>
        <w:t> </w:t>
      </w:r>
    </w:p>
    <w:p w14:paraId="5E4ABF73">
      <w:pPr>
        <w:pBdr>
          <w:top w:val="none" w:color="000000" w:sz="0" w:space="0"/>
          <w:left w:val="none" w:color="000000" w:sz="0" w:space="0"/>
          <w:bottom w:val="none" w:color="000000" w:sz="0" w:space="0"/>
          <w:right w:val="none" w:color="000000" w:sz="0" w:space="0"/>
        </w:pBdr>
        <w:spacing w:after="0" w:line="499" w:lineRule="atLeast"/>
        <w:ind w:firstLine="240"/>
        <w:jc w:val="both"/>
        <w:rPr>
          <w:rFonts w:ascii="宋体" w:hAnsi="宋体" w:eastAsia="宋体" w:cs="宋体"/>
          <w:lang w:eastAsia="zh-CN"/>
        </w:rPr>
      </w:pPr>
      <w:r>
        <w:rPr>
          <w:rFonts w:hint="eastAsia" w:ascii="宋体" w:hAnsi="宋体" w:eastAsia="宋体" w:cs="宋体"/>
          <w:sz w:val="24"/>
          <w:u w:val="single"/>
          <w:lang w:eastAsia="zh-CN"/>
        </w:rPr>
        <w:t>苏州市公共资源交易中心太仓分中心</w:t>
      </w:r>
      <w:r>
        <w:rPr>
          <w:rFonts w:hint="eastAsia" w:ascii="宋体" w:hAnsi="宋体" w:eastAsia="宋体" w:cs="宋体"/>
          <w:sz w:val="24"/>
          <w:lang w:eastAsia="zh-CN"/>
        </w:rPr>
        <w:t>：</w:t>
      </w:r>
    </w:p>
    <w:p w14:paraId="65D7E308">
      <w:pPr>
        <w:pBdr>
          <w:top w:val="none" w:color="000000" w:sz="0" w:space="0"/>
          <w:left w:val="none" w:color="000000" w:sz="0" w:space="0"/>
          <w:bottom w:val="none" w:color="000000" w:sz="0" w:space="0"/>
          <w:right w:val="none" w:color="000000" w:sz="0" w:space="0"/>
        </w:pBdr>
        <w:spacing w:after="0" w:line="499" w:lineRule="atLeast"/>
        <w:ind w:left="283" w:right="445" w:firstLine="540"/>
        <w:rPr>
          <w:rFonts w:ascii="宋体" w:hAnsi="宋体" w:eastAsia="宋体" w:cs="宋体"/>
          <w:lang w:eastAsia="zh-CN"/>
        </w:rPr>
      </w:pPr>
      <w:r>
        <w:rPr>
          <w:rFonts w:hint="eastAsia" w:ascii="宋体" w:hAnsi="宋体" w:eastAsia="宋体" w:cs="宋体"/>
          <w:sz w:val="24"/>
          <w:lang w:eastAsia="zh-CN"/>
        </w:rPr>
        <w:t>本公司愿就由贵单位组织实施的编号为</w:t>
      </w:r>
      <w:r>
        <w:rPr>
          <w:rFonts w:hint="eastAsia" w:ascii="宋体" w:hAnsi="宋体" w:eastAsia="宋体" w:cs="宋体"/>
          <w:b/>
          <w:sz w:val="24"/>
          <w:u w:val="single"/>
          <w:lang w:eastAsia="zh-CN"/>
        </w:rPr>
        <w:t xml:space="preserve"> </w:t>
      </w:r>
      <w:r>
        <w:rPr>
          <w:rFonts w:hint="eastAsia" w:ascii="宋体" w:hAnsi="宋体" w:eastAsia="宋体" w:cs="宋体"/>
          <w:b/>
          <w:sz w:val="24"/>
          <w:szCs w:val="24"/>
          <w:u w:val="single"/>
          <w:lang w:eastAsia="zh-CN"/>
        </w:rPr>
        <w:t>JSZC-320585-JZCG-G2026-0075</w:t>
      </w:r>
      <w:r>
        <w:rPr>
          <w:rFonts w:hint="eastAsia" w:ascii="宋体" w:hAnsi="宋体" w:eastAsia="宋体" w:cs="宋体"/>
          <w:sz w:val="24"/>
          <w:lang w:eastAsia="zh-CN"/>
        </w:rPr>
        <w:t>号的招标活动进行投标。本公司所提交的投标文件中所有关于投标资格的文件、证明和陈述均是真实的、准确的。若与真实情况不符，本公司愿意承担由此而产生的一切后果。</w:t>
      </w:r>
    </w:p>
    <w:p w14:paraId="1CE0F96F">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lang w:eastAsia="zh-CN"/>
        </w:rPr>
      </w:pPr>
      <w:r>
        <w:rPr>
          <w:rFonts w:hint="eastAsia" w:ascii="宋体" w:hAnsi="宋体" w:eastAsia="宋体" w:cs="宋体"/>
          <w:sz w:val="24"/>
          <w:lang w:eastAsia="zh-CN"/>
        </w:rPr>
        <w:t> </w:t>
      </w:r>
    </w:p>
    <w:p w14:paraId="53D40BCA">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lang w:eastAsia="zh-CN"/>
        </w:rPr>
      </w:pPr>
      <w:r>
        <w:rPr>
          <w:rFonts w:hint="eastAsia" w:ascii="宋体" w:hAnsi="宋体" w:eastAsia="宋体" w:cs="宋体"/>
          <w:sz w:val="24"/>
          <w:lang w:eastAsia="zh-CN"/>
        </w:rPr>
        <w:t> </w:t>
      </w:r>
    </w:p>
    <w:p w14:paraId="10F59DEC">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lang w:eastAsia="zh-CN"/>
        </w:rPr>
      </w:pPr>
      <w:r>
        <w:rPr>
          <w:rFonts w:hint="eastAsia" w:ascii="宋体" w:hAnsi="宋体" w:eastAsia="宋体" w:cs="宋体"/>
          <w:sz w:val="24"/>
          <w:lang w:eastAsia="zh-CN"/>
        </w:rPr>
        <w:t>投标单位（单位盖章）：</w:t>
      </w:r>
    </w:p>
    <w:p w14:paraId="20E84392">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lang w:eastAsia="zh-CN"/>
        </w:rPr>
      </w:pPr>
      <w:r>
        <w:rPr>
          <w:rFonts w:hint="eastAsia" w:ascii="宋体" w:hAnsi="宋体" w:eastAsia="宋体" w:cs="宋体"/>
          <w:sz w:val="24"/>
          <w:lang w:eastAsia="zh-CN"/>
        </w:rPr>
        <w:t>法定代表人或授权代理人（签字或盖章）：</w:t>
      </w:r>
    </w:p>
    <w:p w14:paraId="50FBC004">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lang w:eastAsia="zh-CN"/>
        </w:rPr>
      </w:pPr>
      <w:r>
        <w:rPr>
          <w:rFonts w:hint="eastAsia" w:ascii="宋体" w:hAnsi="宋体" w:eastAsia="宋体" w:cs="宋体"/>
          <w:sz w:val="24"/>
          <w:lang w:eastAsia="zh-CN"/>
        </w:rPr>
        <w:t>投标日期：年月日</w:t>
      </w:r>
    </w:p>
    <w:p w14:paraId="20D5EFE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sz w:val="24"/>
          <w:lang w:eastAsia="zh-CN"/>
        </w:rPr>
        <w:t> </w:t>
      </w:r>
    </w:p>
    <w:p w14:paraId="18E0859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sz w:val="24"/>
          <w:lang w:eastAsia="zh-CN"/>
        </w:rPr>
        <w:t> </w:t>
      </w:r>
    </w:p>
    <w:p w14:paraId="2496329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sz w:val="24"/>
          <w:lang w:eastAsia="zh-CN"/>
        </w:rPr>
        <w:t> </w:t>
      </w:r>
    </w:p>
    <w:p w14:paraId="1A3A5AF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sz w:val="24"/>
          <w:lang w:eastAsia="zh-CN"/>
        </w:rPr>
        <w:t> </w:t>
      </w:r>
    </w:p>
    <w:p w14:paraId="3D42404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sz w:val="24"/>
          <w:lang w:eastAsia="zh-CN"/>
        </w:rPr>
        <w:t> </w:t>
      </w:r>
    </w:p>
    <w:p w14:paraId="742B11D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sz w:val="24"/>
          <w:lang w:eastAsia="zh-CN"/>
        </w:rPr>
        <w:t> </w:t>
      </w:r>
    </w:p>
    <w:p w14:paraId="1FFBDDE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sz w:val="24"/>
          <w:lang w:eastAsia="zh-CN"/>
        </w:rPr>
        <w:t> </w:t>
      </w:r>
    </w:p>
    <w:p w14:paraId="3EE03A9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sz w:val="24"/>
          <w:lang w:eastAsia="zh-CN"/>
        </w:rPr>
        <w:t> </w:t>
      </w:r>
    </w:p>
    <w:p w14:paraId="6256833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sz w:val="24"/>
          <w:lang w:eastAsia="zh-CN"/>
        </w:rPr>
        <w:t> </w:t>
      </w:r>
    </w:p>
    <w:p w14:paraId="2166BEA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28"/>
          <w:lang w:eastAsia="zh-CN"/>
        </w:rPr>
      </w:pPr>
    </w:p>
    <w:p w14:paraId="7DE53C5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28"/>
          <w:lang w:eastAsia="zh-CN"/>
        </w:rPr>
      </w:pPr>
    </w:p>
    <w:p w14:paraId="3FFBC27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28"/>
          <w:lang w:eastAsia="zh-CN"/>
        </w:rPr>
      </w:pPr>
    </w:p>
    <w:p w14:paraId="47FB49D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sz w:val="28"/>
          <w:lang w:eastAsia="zh-CN"/>
        </w:rPr>
        <w:t>2、投标承诺函</w:t>
      </w:r>
    </w:p>
    <w:p w14:paraId="1219D407">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lang w:eastAsia="zh-CN"/>
        </w:rPr>
      </w:pPr>
      <w:r>
        <w:rPr>
          <w:rFonts w:hint="eastAsia" w:ascii="宋体" w:hAnsi="宋体" w:eastAsia="宋体" w:cs="宋体"/>
          <w:b/>
          <w:sz w:val="32"/>
          <w:lang w:eastAsia="zh-CN"/>
        </w:rPr>
        <w:t>投标承诺函</w:t>
      </w:r>
    </w:p>
    <w:p w14:paraId="7F95FFBE">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lang w:eastAsia="zh-CN"/>
        </w:rPr>
      </w:pPr>
      <w:r>
        <w:rPr>
          <w:rFonts w:hint="eastAsia" w:ascii="宋体" w:hAnsi="宋体" w:eastAsia="宋体" w:cs="宋体"/>
          <w:sz w:val="24"/>
          <w:u w:val="single"/>
          <w:lang w:eastAsia="zh-CN"/>
        </w:rPr>
        <w:t xml:space="preserve">苏州市公共资源交易中心太仓分中心 </w:t>
      </w:r>
      <w:r>
        <w:rPr>
          <w:rFonts w:hint="eastAsia" w:ascii="宋体" w:hAnsi="宋体" w:eastAsia="宋体" w:cs="宋体"/>
          <w:sz w:val="24"/>
          <w:lang w:eastAsia="zh-CN"/>
        </w:rPr>
        <w:t xml:space="preserve">：       </w:t>
      </w:r>
    </w:p>
    <w:p w14:paraId="7214D0C5">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lang w:eastAsia="zh-CN"/>
        </w:rPr>
      </w:pPr>
      <w:r>
        <w:rPr>
          <w:rFonts w:hint="eastAsia" w:ascii="宋体" w:hAnsi="宋体" w:eastAsia="宋体" w:cs="宋体"/>
          <w:sz w:val="24"/>
          <w:lang w:eastAsia="zh-CN"/>
        </w:rPr>
        <w:t> </w:t>
      </w:r>
    </w:p>
    <w:p w14:paraId="119529BB">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lang w:eastAsia="zh-CN"/>
        </w:rPr>
      </w:pPr>
      <w:r>
        <w:rPr>
          <w:rFonts w:hint="eastAsia" w:ascii="宋体" w:hAnsi="宋体" w:eastAsia="宋体" w:cs="宋体"/>
          <w:sz w:val="24"/>
          <w:lang w:eastAsia="zh-CN"/>
        </w:rPr>
        <w:t>我们收到贵单位</w:t>
      </w:r>
      <w:r>
        <w:rPr>
          <w:rFonts w:hint="eastAsia" w:ascii="宋体" w:hAnsi="宋体" w:eastAsia="宋体" w:cs="宋体"/>
          <w:b/>
          <w:sz w:val="24"/>
          <w:u w:val="single"/>
          <w:lang w:eastAsia="zh-CN"/>
        </w:rPr>
        <w:t xml:space="preserve"> </w:t>
      </w:r>
      <w:r>
        <w:rPr>
          <w:rFonts w:hint="eastAsia" w:ascii="宋体" w:hAnsi="宋体" w:eastAsia="宋体" w:cs="宋体"/>
          <w:b/>
          <w:sz w:val="24"/>
          <w:szCs w:val="24"/>
          <w:u w:val="single"/>
          <w:lang w:eastAsia="zh-CN"/>
        </w:rPr>
        <w:t>太仓市人民法院物业管理服务（2026年度）</w:t>
      </w:r>
      <w:r>
        <w:rPr>
          <w:rFonts w:hint="eastAsia" w:ascii="宋体" w:hAnsi="宋体" w:eastAsia="宋体" w:cs="宋体"/>
          <w:sz w:val="24"/>
          <w:lang w:eastAsia="zh-CN"/>
        </w:rPr>
        <w:t>招标文件（项目编号：</w:t>
      </w:r>
      <w:r>
        <w:rPr>
          <w:rFonts w:hint="eastAsia" w:ascii="宋体" w:hAnsi="宋体" w:eastAsia="宋体" w:cs="宋体"/>
          <w:b/>
          <w:sz w:val="24"/>
          <w:szCs w:val="24"/>
          <w:u w:val="single"/>
          <w:lang w:eastAsia="zh-CN"/>
        </w:rPr>
        <w:t>JSZC-320585-JZCG-G2026-0075</w:t>
      </w:r>
      <w:r>
        <w:rPr>
          <w:rFonts w:hint="eastAsia" w:ascii="宋体" w:hAnsi="宋体" w:eastAsia="宋体" w:cs="宋体"/>
          <w:sz w:val="24"/>
          <w:lang w:eastAsia="zh-CN"/>
        </w:rPr>
        <w:t>），经仔细阅读和研究，我们决定参加投标。</w:t>
      </w:r>
    </w:p>
    <w:p w14:paraId="119762FC">
      <w:pPr>
        <w:pBdr>
          <w:top w:val="none" w:color="000000" w:sz="0" w:space="0"/>
          <w:left w:val="none" w:color="000000" w:sz="0" w:space="0"/>
          <w:bottom w:val="none" w:color="000000" w:sz="0" w:space="0"/>
          <w:right w:val="none" w:color="000000" w:sz="0" w:space="0"/>
        </w:pBdr>
        <w:spacing w:after="0" w:line="439" w:lineRule="atLeast"/>
        <w:ind w:firstLine="240"/>
        <w:jc w:val="both"/>
        <w:rPr>
          <w:rFonts w:ascii="宋体" w:hAnsi="宋体" w:eastAsia="宋体" w:cs="宋体"/>
          <w:lang w:eastAsia="zh-CN"/>
        </w:rPr>
      </w:pPr>
      <w:r>
        <w:rPr>
          <w:rFonts w:hint="eastAsia" w:ascii="宋体" w:hAnsi="宋体" w:eastAsia="宋体" w:cs="宋体"/>
          <w:sz w:val="24"/>
          <w:lang w:eastAsia="zh-CN"/>
        </w:rPr>
        <w:t> 1、我们愿意按照招标文件的一切要求，提供包括完成该项目全部内容的设备、材料及人工、机械、保险、劳保、各种税费以及质保期间的一切费用。</w:t>
      </w:r>
    </w:p>
    <w:p w14:paraId="4845026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sz w:val="24"/>
          <w:lang w:eastAsia="zh-CN"/>
        </w:rPr>
        <w:t>  2、如果我们的投标书被接受，我们将严格履行招标文件中规定的每一项要求，按期、按质、按量履行合同的义务。</w:t>
      </w:r>
    </w:p>
    <w:p w14:paraId="762B9D7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sz w:val="24"/>
          <w:lang w:eastAsia="zh-CN"/>
        </w:rPr>
        <w:t>  3、我们同意按招标文件中的规定，本投标书的有效期限为开标后</w:t>
      </w:r>
      <w:r>
        <w:rPr>
          <w:rFonts w:hint="eastAsia" w:ascii="宋体" w:hAnsi="宋体" w:eastAsia="宋体" w:cs="宋体"/>
          <w:b/>
          <w:sz w:val="24"/>
          <w:u w:val="single"/>
          <w:lang w:eastAsia="zh-CN"/>
        </w:rPr>
        <w:t>90</w:t>
      </w:r>
      <w:r>
        <w:rPr>
          <w:rFonts w:hint="eastAsia" w:ascii="宋体" w:hAnsi="宋体" w:eastAsia="宋体" w:cs="宋体"/>
          <w:sz w:val="24"/>
          <w:lang w:eastAsia="zh-CN"/>
        </w:rPr>
        <w:t>天。</w:t>
      </w:r>
    </w:p>
    <w:p w14:paraId="6E8E040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sz w:val="24"/>
          <w:lang w:eastAsia="zh-CN"/>
        </w:rPr>
        <w:t>  4、我们愿意提供招标方在招标文件中要求的所有资料。</w:t>
      </w:r>
    </w:p>
    <w:p w14:paraId="34A82F5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sz w:val="24"/>
          <w:lang w:eastAsia="zh-CN"/>
        </w:rPr>
        <w:t>  5、我们认为你们有权决定中标者，还认为你们有权接受或拒绝所有的投标者。</w:t>
      </w:r>
    </w:p>
    <w:p w14:paraId="5846F3E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sz w:val="24"/>
          <w:lang w:eastAsia="zh-CN"/>
        </w:rPr>
        <w:t>  6、我们完全理解贵方不一定要接受最低报价的投标或收到的任何投标。</w:t>
      </w:r>
    </w:p>
    <w:p w14:paraId="425F6DD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sz w:val="24"/>
          <w:lang w:eastAsia="zh-CN"/>
        </w:rPr>
        <w:t>  7、我们承诺该项投标在开标后的全过程中保持有效，不作任何更改和变动。</w:t>
      </w:r>
    </w:p>
    <w:p w14:paraId="2CC697EA">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sz w:val="24"/>
          <w:lang w:eastAsia="zh-CN"/>
        </w:rPr>
        <w:t>8、</w:t>
      </w:r>
      <w:r>
        <w:rPr>
          <w:rFonts w:hint="eastAsia" w:ascii="宋体" w:hAnsi="宋体" w:eastAsia="宋体" w:cs="宋体"/>
          <w:b/>
          <w:sz w:val="24"/>
          <w:lang w:eastAsia="zh-CN"/>
        </w:rPr>
        <w:t>如果中标，我们同意并知晓中标通知书发出方式及发出时间，遵守招标文件和中标通知书规定，在指定时间和地点和采购人签订合同。</w:t>
      </w:r>
    </w:p>
    <w:p w14:paraId="489265AF">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sz w:val="24"/>
          <w:lang w:eastAsia="zh-CN"/>
        </w:rPr>
        <w:t>9、综合说明：</w:t>
      </w:r>
    </w:p>
    <w:p w14:paraId="3464F7F7">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sz w:val="24"/>
          <w:lang w:eastAsia="zh-CN"/>
        </w:rPr>
        <w:t>（1）伴随服务及配合措施；</w:t>
      </w:r>
    </w:p>
    <w:p w14:paraId="57FF73BF">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sz w:val="24"/>
          <w:lang w:eastAsia="zh-CN"/>
        </w:rPr>
        <w:t>（2）要求甲方提供的配合；</w:t>
      </w:r>
    </w:p>
    <w:p w14:paraId="09DE2024">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sz w:val="24"/>
          <w:lang w:eastAsia="zh-CN"/>
        </w:rPr>
        <w:t>（3）对招标文件有不同意见的偏离说明；</w:t>
      </w:r>
    </w:p>
    <w:p w14:paraId="4F004F5E">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sz w:val="24"/>
          <w:lang w:eastAsia="zh-CN"/>
        </w:rPr>
        <w:t>（4）其它说明。</w:t>
      </w:r>
    </w:p>
    <w:p w14:paraId="06836E6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sz w:val="24"/>
          <w:lang w:eastAsia="zh-CN"/>
        </w:rPr>
        <w:t>所有有关标书的函电，请按下列地址联系：</w:t>
      </w:r>
    </w:p>
    <w:p w14:paraId="624D7469">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sz w:val="24"/>
          <w:lang w:eastAsia="zh-CN"/>
        </w:rPr>
        <w:t>单位：联系人：</w:t>
      </w:r>
    </w:p>
    <w:p w14:paraId="24B312C4">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sz w:val="24"/>
          <w:lang w:eastAsia="zh-CN"/>
        </w:rPr>
        <w:t>地址：邮政编码：</w:t>
      </w:r>
    </w:p>
    <w:p w14:paraId="60F37B06">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sz w:val="24"/>
          <w:lang w:eastAsia="zh-CN"/>
        </w:rPr>
        <w:t>联系电话：传真：</w:t>
      </w:r>
    </w:p>
    <w:p w14:paraId="2DABB687">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sz w:val="24"/>
          <w:lang w:eastAsia="zh-CN"/>
        </w:rPr>
        <w:t> </w:t>
      </w:r>
    </w:p>
    <w:p w14:paraId="2B8BB39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sz w:val="24"/>
          <w:lang w:eastAsia="zh-CN"/>
        </w:rPr>
        <w:t>投标单位：（单位盖章）</w:t>
      </w:r>
    </w:p>
    <w:p w14:paraId="3DB12EB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sz w:val="24"/>
          <w:lang w:eastAsia="zh-CN"/>
        </w:rPr>
        <w:t>法定代表人或授权代理人（签字或盖章）</w:t>
      </w:r>
    </w:p>
    <w:p w14:paraId="4360F01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sz w:val="24"/>
          <w:lang w:eastAsia="zh-CN"/>
        </w:rPr>
        <w:t>投标日期：年月日</w:t>
      </w:r>
    </w:p>
    <w:p w14:paraId="0075011A">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lang w:eastAsia="zh-CN"/>
        </w:rPr>
      </w:pPr>
      <w:r>
        <w:rPr>
          <w:rFonts w:hint="eastAsia" w:ascii="宋体" w:hAnsi="宋体" w:eastAsia="宋体" w:cs="宋体"/>
          <w:lang w:eastAsia="zh-CN"/>
        </w:rPr>
        <w:br w:type="page" w:clear="all"/>
      </w:r>
    </w:p>
    <w:p w14:paraId="441FF25B">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lang w:eastAsia="zh-CN"/>
        </w:rPr>
      </w:pPr>
      <w:r>
        <w:rPr>
          <w:rFonts w:hint="eastAsia" w:ascii="宋体" w:hAnsi="宋体" w:eastAsia="宋体" w:cs="宋体"/>
          <w:b/>
          <w:sz w:val="32"/>
          <w:lang w:eastAsia="zh-CN"/>
        </w:rPr>
        <w:t>3、参加政府采购活动前三年内，在经营活动中没有重大违法记录声明</w:t>
      </w:r>
    </w:p>
    <w:p w14:paraId="5C06AFD1">
      <w:pPr>
        <w:pBdr>
          <w:top w:val="none" w:color="000000" w:sz="0" w:space="0"/>
          <w:left w:val="none" w:color="000000" w:sz="0" w:space="0"/>
          <w:bottom w:val="none" w:color="000000" w:sz="0" w:space="0"/>
          <w:right w:val="none" w:color="000000" w:sz="0" w:space="0"/>
        </w:pBdr>
        <w:spacing w:after="0" w:line="85" w:lineRule="atLeast"/>
        <w:ind w:left="-210" w:right="-210"/>
        <w:jc w:val="both"/>
        <w:rPr>
          <w:rFonts w:ascii="宋体" w:hAnsi="宋体" w:eastAsia="宋体" w:cs="宋体"/>
          <w:lang w:eastAsia="zh-CN"/>
        </w:rPr>
      </w:pPr>
      <w:r>
        <w:rPr>
          <w:rFonts w:hint="eastAsia" w:ascii="宋体" w:hAnsi="宋体" w:eastAsia="宋体" w:cs="宋体"/>
          <w:b/>
          <w:sz w:val="24"/>
          <w:lang w:eastAsia="zh-CN"/>
        </w:rPr>
        <w:t> </w:t>
      </w:r>
    </w:p>
    <w:p w14:paraId="7FBE918A">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lang w:eastAsia="zh-CN"/>
        </w:rPr>
      </w:pPr>
      <w:r>
        <w:rPr>
          <w:rFonts w:hint="eastAsia" w:ascii="宋体" w:hAnsi="宋体" w:eastAsia="宋体" w:cs="宋体"/>
          <w:b/>
          <w:sz w:val="24"/>
          <w:lang w:eastAsia="zh-CN"/>
        </w:rPr>
        <w:t>参加政府采购活动前三年内，在经营活动中没有重大违法记录声明</w:t>
      </w:r>
    </w:p>
    <w:p w14:paraId="6F08F5FB">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lang w:eastAsia="zh-CN"/>
        </w:rPr>
      </w:pPr>
      <w:r>
        <w:rPr>
          <w:rFonts w:hint="eastAsia" w:ascii="宋体" w:hAnsi="宋体" w:eastAsia="宋体" w:cs="宋体"/>
          <w:sz w:val="24"/>
          <w:lang w:eastAsia="zh-CN"/>
        </w:rPr>
        <w:t> </w:t>
      </w:r>
    </w:p>
    <w:p w14:paraId="77CA4B31">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致：苏州市公共资源交易中心太仓分中心：</w:t>
      </w:r>
    </w:p>
    <w:p w14:paraId="483CAC0E">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sz w:val="24"/>
          <w:lang w:eastAsia="zh-CN"/>
        </w:rPr>
      </w:pPr>
      <w:r>
        <w:rPr>
          <w:rFonts w:hint="eastAsia" w:ascii="宋体" w:hAnsi="宋体" w:eastAsia="宋体" w:cs="宋体"/>
          <w:sz w:val="24"/>
          <w:lang w:eastAsia="zh-CN"/>
        </w:rPr>
        <w:t>我单位</w:t>
      </w:r>
      <w:r>
        <w:rPr>
          <w:rFonts w:hint="eastAsia" w:ascii="宋体" w:hAnsi="宋体" w:eastAsia="宋体" w:cs="宋体"/>
          <w:sz w:val="24"/>
          <w:u w:val="single"/>
          <w:lang w:eastAsia="zh-CN"/>
        </w:rPr>
        <w:t>         </w:t>
      </w:r>
      <w:r>
        <w:rPr>
          <w:rFonts w:hint="eastAsia" w:ascii="宋体" w:hAnsi="宋体" w:eastAsia="宋体" w:cs="宋体"/>
          <w:sz w:val="24"/>
          <w:lang w:eastAsia="zh-CN"/>
        </w:rPr>
        <w:t>（供应商名称）在参加政府采购活动前三年内，没有重大违法记录，特此声明。</w:t>
      </w:r>
    </w:p>
    <w:p w14:paraId="41BB37EC">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sz w:val="24"/>
          <w:lang w:eastAsia="zh-CN"/>
        </w:rPr>
      </w:pPr>
      <w:r>
        <w:rPr>
          <w:rFonts w:hint="eastAsia" w:ascii="宋体" w:hAnsi="宋体" w:eastAsia="宋体" w:cs="宋体"/>
          <w:sz w:val="24"/>
          <w:lang w:eastAsia="zh-CN"/>
        </w:rPr>
        <w:t>若采购代理机构在本项目采购过程中发现我单位近三年内在经营活动中有重大违法记录，我单位将无条件退出本项目的招标，并承担因此引起的一起后果。</w:t>
      </w:r>
    </w:p>
    <w:p w14:paraId="4489A436">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 </w:t>
      </w:r>
    </w:p>
    <w:p w14:paraId="0881B71E">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供应商名称（单位公章）：</w:t>
      </w:r>
    </w:p>
    <w:p w14:paraId="267234C1">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法定代表人（负责人）或代理人（签字或盖章）：</w:t>
      </w:r>
    </w:p>
    <w:p w14:paraId="3AE29C60">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投标日期： 年 月 日</w:t>
      </w:r>
    </w:p>
    <w:p w14:paraId="3BE8124F">
      <w:pPr>
        <w:pBdr>
          <w:top w:val="none" w:color="000000" w:sz="0" w:space="0"/>
          <w:left w:val="none" w:color="000000" w:sz="0" w:space="0"/>
          <w:bottom w:val="none" w:color="000000" w:sz="0" w:space="0"/>
          <w:right w:val="none" w:color="000000" w:sz="0" w:space="0"/>
        </w:pBdr>
        <w:spacing w:after="0" w:line="400" w:lineRule="atLeast"/>
        <w:jc w:val="both"/>
        <w:rPr>
          <w:rFonts w:ascii="宋体" w:hAnsi="宋体" w:eastAsia="宋体" w:cs="宋体"/>
          <w:lang w:eastAsia="zh-CN"/>
        </w:rPr>
      </w:pPr>
      <w:r>
        <w:rPr>
          <w:rFonts w:hint="eastAsia" w:ascii="宋体" w:hAnsi="宋体" w:eastAsia="宋体" w:cs="宋体"/>
          <w:lang w:eastAsia="zh-CN"/>
        </w:rPr>
        <w:br w:type="page" w:clear="all"/>
      </w:r>
    </w:p>
    <w:p w14:paraId="4159F016">
      <w:pPr>
        <w:pBdr>
          <w:top w:val="none" w:color="000000" w:sz="0" w:space="0"/>
          <w:left w:val="none" w:color="000000" w:sz="0" w:space="0"/>
          <w:bottom w:val="none" w:color="000000" w:sz="0" w:space="0"/>
          <w:right w:val="none" w:color="000000" w:sz="0" w:space="0"/>
        </w:pBdr>
        <w:spacing w:after="0" w:line="480" w:lineRule="exact"/>
        <w:jc w:val="both"/>
        <w:rPr>
          <w:rFonts w:ascii="宋体" w:hAnsi="宋体" w:eastAsia="宋体" w:cs="宋体"/>
          <w:lang w:eastAsia="zh-CN"/>
        </w:rPr>
      </w:pPr>
      <w:r>
        <w:rPr>
          <w:rFonts w:hint="eastAsia" w:ascii="宋体" w:hAnsi="宋体" w:eastAsia="宋体" w:cs="宋体"/>
          <w:b/>
          <w:sz w:val="28"/>
          <w:lang w:eastAsia="zh-CN"/>
        </w:rPr>
        <w:t>4、投标单位情况表</w:t>
      </w:r>
    </w:p>
    <w:p w14:paraId="1A98C74F">
      <w:pPr>
        <w:pBdr>
          <w:top w:val="none" w:color="000000" w:sz="0" w:space="0"/>
          <w:left w:val="none" w:color="000000" w:sz="0" w:space="0"/>
          <w:bottom w:val="none" w:color="000000" w:sz="0" w:space="0"/>
          <w:right w:val="none" w:color="000000" w:sz="0" w:space="0"/>
        </w:pBdr>
        <w:spacing w:after="0" w:line="480" w:lineRule="exact"/>
        <w:ind w:left="1260" w:firstLine="2175"/>
        <w:jc w:val="both"/>
        <w:rPr>
          <w:rFonts w:ascii="宋体" w:hAnsi="宋体" w:eastAsia="宋体" w:cs="宋体"/>
          <w:lang w:eastAsia="zh-CN"/>
        </w:rPr>
      </w:pPr>
      <w:r>
        <w:rPr>
          <w:rFonts w:hint="eastAsia" w:ascii="宋体" w:hAnsi="宋体" w:eastAsia="宋体" w:cs="宋体"/>
          <w:sz w:val="30"/>
          <w:lang w:eastAsia="zh-CN"/>
        </w:rPr>
        <w:t>投标单位情况表</w:t>
      </w:r>
    </w:p>
    <w:p w14:paraId="7A51B6FA">
      <w:pPr>
        <w:pBdr>
          <w:top w:val="none" w:color="000000" w:sz="0" w:space="0"/>
          <w:left w:val="none" w:color="000000" w:sz="0" w:space="0"/>
          <w:bottom w:val="none" w:color="000000" w:sz="0" w:space="0"/>
          <w:right w:val="none" w:color="000000" w:sz="0" w:space="0"/>
        </w:pBdr>
        <w:spacing w:after="0" w:line="480" w:lineRule="exact"/>
        <w:ind w:firstLine="480"/>
        <w:jc w:val="both"/>
        <w:rPr>
          <w:rFonts w:ascii="宋体" w:hAnsi="宋体" w:eastAsia="宋体" w:cs="宋体"/>
          <w:lang w:eastAsia="zh-CN"/>
        </w:rPr>
      </w:pPr>
      <w:r>
        <w:rPr>
          <w:rFonts w:hint="eastAsia" w:ascii="宋体" w:hAnsi="宋体" w:eastAsia="宋体" w:cs="宋体"/>
          <w:sz w:val="24"/>
          <w:lang w:eastAsia="zh-CN"/>
        </w:rPr>
        <w:t>单位名称（盖章）：</w:t>
      </w:r>
    </w:p>
    <w:tbl>
      <w:tblPr>
        <w:tblStyle w:val="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32"/>
        <w:gridCol w:w="1296"/>
      </w:tblGrid>
      <w:tr w14:paraId="2C827F5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63CC0AC">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sz w:val="24"/>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8AD061B">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sz w:val="24"/>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904668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sz w:val="24"/>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7FED891">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sz w:val="24"/>
              </w:rPr>
              <w:t> </w:t>
            </w:r>
          </w:p>
        </w:tc>
      </w:tr>
      <w:tr w14:paraId="6A49B9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84B66C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sz w:val="24"/>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2BDD9DF">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sz w:val="24"/>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55940C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sz w:val="24"/>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746F2D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sz w:val="24"/>
              </w:rPr>
              <w:t>         万元</w:t>
            </w:r>
          </w:p>
        </w:tc>
      </w:tr>
      <w:tr w14:paraId="483D29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50E33B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sz w:val="24"/>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88E7BD1">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sz w:val="24"/>
              </w:rPr>
              <w:t> </w:t>
            </w:r>
          </w:p>
        </w:tc>
      </w:tr>
      <w:tr w14:paraId="785662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DA9018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sz w:val="24"/>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5D2327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sz w:val="24"/>
              </w:rPr>
              <w:t> </w:t>
            </w:r>
          </w:p>
        </w:tc>
        <w:tc>
          <w:tcPr>
            <w:tcW w:w="36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5867C9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sz w:val="24"/>
                <w:lang w:eastAsia="zh-CN"/>
              </w:rPr>
              <w:t>其中：有中高级以上职称的人数</w:t>
            </w:r>
          </w:p>
        </w:tc>
        <w:tc>
          <w:tcPr>
            <w:tcW w:w="12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1859D844">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sz w:val="24"/>
                <w:lang w:eastAsia="zh-CN"/>
              </w:rPr>
              <w:t> </w:t>
            </w:r>
          </w:p>
        </w:tc>
      </w:tr>
      <w:tr w14:paraId="605CF82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2552C4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sz w:val="24"/>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5B4A7C8">
            <w:pPr>
              <w:pBdr>
                <w:top w:val="none" w:color="000000" w:sz="0" w:space="0"/>
                <w:left w:val="none" w:color="000000" w:sz="0" w:space="0"/>
                <w:bottom w:val="none" w:color="000000" w:sz="0" w:space="0"/>
                <w:right w:val="none" w:color="000000" w:sz="0" w:space="0"/>
              </w:pBdr>
              <w:spacing w:after="0" w:line="240" w:lineRule="auto"/>
              <w:ind w:firstLine="120"/>
              <w:jc w:val="both"/>
              <w:rPr>
                <w:rFonts w:ascii="宋体" w:hAnsi="宋体" w:eastAsia="宋体" w:cs="宋体"/>
              </w:rPr>
            </w:pPr>
            <w:r>
              <w:rPr>
                <w:rFonts w:hint="eastAsia" w:ascii="宋体" w:hAnsi="宋体" w:eastAsia="宋体" w:cs="宋体"/>
                <w:sz w:val="24"/>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187F9C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sz w:val="24"/>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2EBD5A4">
            <w:pPr>
              <w:pBdr>
                <w:top w:val="none" w:color="000000" w:sz="0" w:space="0"/>
                <w:left w:val="none" w:color="000000" w:sz="0" w:space="0"/>
                <w:bottom w:val="none" w:color="000000" w:sz="0" w:space="0"/>
                <w:right w:val="none" w:color="000000" w:sz="0" w:space="0"/>
              </w:pBdr>
              <w:spacing w:after="0" w:line="240" w:lineRule="auto"/>
              <w:ind w:left="1260"/>
              <w:jc w:val="center"/>
              <w:rPr>
                <w:rFonts w:ascii="宋体" w:hAnsi="宋体" w:eastAsia="宋体" w:cs="宋体"/>
              </w:rPr>
            </w:pPr>
            <w:r>
              <w:rPr>
                <w:rFonts w:hint="eastAsia" w:ascii="宋体" w:hAnsi="宋体" w:eastAsia="宋体" w:cs="宋体"/>
                <w:sz w:val="24"/>
              </w:rPr>
              <w:t>  万元</w:t>
            </w:r>
          </w:p>
        </w:tc>
      </w:tr>
      <w:tr w14:paraId="4F1695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8DCDE0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sz w:val="24"/>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C262924">
            <w:pPr>
              <w:pBdr>
                <w:top w:val="none" w:color="000000" w:sz="0" w:space="0"/>
                <w:left w:val="none" w:color="000000" w:sz="0" w:space="0"/>
                <w:bottom w:val="none" w:color="000000" w:sz="0" w:space="0"/>
                <w:right w:val="none" w:color="000000" w:sz="0" w:space="0"/>
              </w:pBdr>
              <w:spacing w:after="0" w:line="240" w:lineRule="auto"/>
              <w:ind w:firstLine="960"/>
              <w:jc w:val="both"/>
              <w:rPr>
                <w:rFonts w:ascii="宋体" w:hAnsi="宋体" w:eastAsia="宋体" w:cs="宋体"/>
              </w:rPr>
            </w:pPr>
            <w:r>
              <w:rPr>
                <w:rFonts w:hint="eastAsia" w:ascii="宋体" w:hAnsi="宋体" w:eastAsia="宋体" w:cs="宋体"/>
                <w:sz w:val="24"/>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985BB2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sz w:val="24"/>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9FA4EF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b/>
                <w:sz w:val="24"/>
                <w:lang w:eastAsia="zh-CN"/>
              </w:rPr>
              <w:t>2025</w:t>
            </w:r>
            <w:r>
              <w:rPr>
                <w:rFonts w:hint="eastAsia" w:ascii="宋体" w:hAnsi="宋体" w:eastAsia="宋体" w:cs="宋体"/>
                <w:b/>
                <w:sz w:val="24"/>
              </w:rPr>
              <w:t>年 万元</w:t>
            </w:r>
          </w:p>
        </w:tc>
      </w:tr>
      <w:tr w14:paraId="2969D62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5"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55D0DEC">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sz w:val="24"/>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F474DF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b/>
                <w:sz w:val="24"/>
                <w:lang w:eastAsia="zh-CN"/>
              </w:rPr>
              <w:t>2025</w:t>
            </w:r>
            <w:r>
              <w:rPr>
                <w:rFonts w:hint="eastAsia" w:ascii="宋体" w:hAnsi="宋体" w:eastAsia="宋体" w:cs="宋体"/>
                <w:b/>
                <w:sz w:val="24"/>
              </w:rPr>
              <w:t>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A38590F">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sz w:val="24"/>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A6E2412">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sz w:val="24"/>
              </w:rPr>
              <w:t> </w:t>
            </w:r>
          </w:p>
        </w:tc>
      </w:tr>
      <w:tr w14:paraId="18E6D6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685AA4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sz w:val="24"/>
                <w:lang w:eastAsia="zh-CN"/>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33BF5F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sz w:val="24"/>
                <w:lang w:eastAsia="zh-CN"/>
              </w:rPr>
              <w:t>    </w:t>
            </w:r>
            <w:r>
              <w:rPr>
                <w:rFonts w:hint="eastAsia" w:ascii="宋体" w:hAnsi="宋体" w:eastAsia="宋体" w:cs="宋体"/>
                <w:sz w:val="24"/>
              </w:rPr>
              <w:t>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ED2963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sz w:val="24"/>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AAA171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sz w:val="24"/>
                <w:lang w:eastAsia="zh-CN"/>
              </w:rPr>
              <w:t>自有面积    平方米</w:t>
            </w:r>
          </w:p>
          <w:p w14:paraId="59D3B81C">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sz w:val="24"/>
                <w:lang w:eastAsia="zh-CN"/>
              </w:rPr>
              <w:t>承租面积    平方米</w:t>
            </w:r>
          </w:p>
        </w:tc>
      </w:tr>
      <w:tr w14:paraId="4FB118D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6F47F8A">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sz w:val="24"/>
                <w:lang w:eastAsia="zh-CN"/>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A3F7C3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sz w:val="24"/>
                <w:lang w:eastAsia="zh-CN"/>
              </w:rPr>
              <w:t> </w:t>
            </w:r>
          </w:p>
        </w:tc>
      </w:tr>
      <w:tr w14:paraId="161E6D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BBB9C4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sz w:val="24"/>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67D8E34">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sz w:val="24"/>
              </w:rPr>
              <w:t> </w:t>
            </w:r>
          </w:p>
        </w:tc>
      </w:tr>
      <w:tr w14:paraId="529015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E59011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sz w:val="24"/>
                <w:lang w:eastAsia="zh-CN"/>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A4E678E">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sz w:val="24"/>
                <w:lang w:eastAsia="zh-CN"/>
              </w:rPr>
              <w:t> </w:t>
            </w:r>
          </w:p>
        </w:tc>
      </w:tr>
      <w:tr w14:paraId="5F1B148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5CB243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sz w:val="24"/>
                <w:lang w:eastAsia="zh-CN"/>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26D00D7">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sz w:val="24"/>
                <w:lang w:eastAsia="zh-CN"/>
              </w:rPr>
              <w:t> </w:t>
            </w:r>
          </w:p>
        </w:tc>
      </w:tr>
      <w:tr w14:paraId="75FE61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55950F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sz w:val="24"/>
                <w:lang w:eastAsia="zh-CN"/>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67C1039">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sz w:val="24"/>
                <w:lang w:eastAsia="zh-CN"/>
              </w:rPr>
              <w:t> </w:t>
            </w:r>
          </w:p>
        </w:tc>
      </w:tr>
      <w:tr w14:paraId="27D3EA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18A02D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sz w:val="24"/>
                <w:lang w:eastAsia="zh-CN"/>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A002816">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sz w:val="24"/>
                <w:lang w:eastAsia="zh-CN"/>
              </w:rPr>
              <w:t> </w:t>
            </w:r>
          </w:p>
        </w:tc>
      </w:tr>
      <w:tr w14:paraId="0FD74A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E510ED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sz w:val="24"/>
                <w:lang w:eastAsia="zh-CN"/>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A8FB017">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sz w:val="24"/>
                <w:lang w:eastAsia="zh-CN"/>
              </w:rPr>
              <w:t> </w:t>
            </w:r>
          </w:p>
        </w:tc>
      </w:tr>
      <w:tr w14:paraId="733D91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2A1E57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sz w:val="24"/>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564F869">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sz w:val="24"/>
              </w:rPr>
              <w:t> </w:t>
            </w:r>
          </w:p>
        </w:tc>
      </w:tr>
    </w:tbl>
    <w:p w14:paraId="3C90146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rPr>
      </w:pPr>
      <w:r>
        <w:rPr>
          <w:rFonts w:hint="eastAsia" w:ascii="宋体" w:hAnsi="宋体" w:eastAsia="宋体" w:cs="宋体"/>
        </w:rPr>
        <w:br w:type="page" w:clear="all"/>
      </w:r>
    </w:p>
    <w:p w14:paraId="42DB2AF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sz w:val="32"/>
          <w:lang w:eastAsia="zh-CN"/>
        </w:rPr>
        <w:t>5、法定代表人授权委托书 （如有）</w:t>
      </w:r>
    </w:p>
    <w:p w14:paraId="6AE7BAFD">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r>
        <w:rPr>
          <w:rFonts w:hint="eastAsia" w:ascii="宋体" w:hAnsi="宋体" w:eastAsia="宋体" w:cs="宋体"/>
          <w:sz w:val="24"/>
          <w:lang w:eastAsia="zh-CN"/>
        </w:rPr>
        <w:t> </w:t>
      </w:r>
    </w:p>
    <w:p w14:paraId="2F885717">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lang w:eastAsia="zh-CN"/>
        </w:rPr>
      </w:pPr>
      <w:r>
        <w:rPr>
          <w:rFonts w:hint="eastAsia" w:ascii="宋体" w:hAnsi="宋体" w:eastAsia="宋体" w:cs="宋体"/>
          <w:sz w:val="24"/>
          <w:lang w:eastAsia="zh-CN"/>
        </w:rPr>
        <w:t> </w:t>
      </w:r>
    </w:p>
    <w:p w14:paraId="64623B24">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lang w:eastAsia="zh-CN"/>
        </w:rPr>
      </w:pPr>
      <w:r>
        <w:rPr>
          <w:rFonts w:hint="eastAsia" w:ascii="宋体" w:hAnsi="宋体" w:eastAsia="宋体" w:cs="宋体"/>
          <w:sz w:val="32"/>
          <w:lang w:eastAsia="zh-CN"/>
        </w:rPr>
        <w:t>授权委托书</w:t>
      </w:r>
    </w:p>
    <w:p w14:paraId="40F773E3">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lang w:eastAsia="zh-CN"/>
        </w:rPr>
      </w:pPr>
      <w:r>
        <w:rPr>
          <w:rFonts w:hint="eastAsia" w:ascii="宋体" w:hAnsi="宋体" w:eastAsia="宋体" w:cs="宋体"/>
          <w:sz w:val="24"/>
          <w:lang w:eastAsia="zh-CN"/>
        </w:rPr>
        <w:t> </w:t>
      </w:r>
    </w:p>
    <w:p w14:paraId="6597778F">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lang w:eastAsia="zh-CN"/>
        </w:rPr>
      </w:pPr>
      <w:r>
        <w:rPr>
          <w:rFonts w:hint="eastAsia" w:ascii="宋体" w:hAnsi="宋体" w:eastAsia="宋体" w:cs="宋体"/>
          <w:sz w:val="24"/>
          <w:lang w:eastAsia="zh-CN"/>
        </w:rPr>
        <w:t> </w:t>
      </w:r>
    </w:p>
    <w:p w14:paraId="3430356E">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sz w:val="24"/>
          <w:lang w:eastAsia="zh-CN"/>
        </w:rPr>
        <w:t>本授权委托书声明：我</w:t>
      </w:r>
      <w:r>
        <w:rPr>
          <w:rFonts w:hint="eastAsia" w:ascii="宋体" w:hAnsi="宋体" w:eastAsia="宋体" w:cs="宋体"/>
          <w:sz w:val="24"/>
          <w:u w:val="single"/>
          <w:lang w:eastAsia="zh-CN"/>
        </w:rPr>
        <w:t>（姓名）</w:t>
      </w:r>
      <w:r>
        <w:rPr>
          <w:rFonts w:hint="eastAsia" w:ascii="宋体" w:hAnsi="宋体" w:eastAsia="宋体" w:cs="宋体"/>
          <w:sz w:val="24"/>
          <w:lang w:eastAsia="zh-CN"/>
        </w:rPr>
        <w:t>系</w:t>
      </w:r>
      <w:r>
        <w:rPr>
          <w:rFonts w:hint="eastAsia" w:ascii="宋体" w:hAnsi="宋体" w:eastAsia="宋体" w:cs="宋体"/>
          <w:sz w:val="24"/>
          <w:u w:val="single"/>
          <w:lang w:eastAsia="zh-CN"/>
        </w:rPr>
        <w:t>（投标单位名称）</w:t>
      </w:r>
      <w:r>
        <w:rPr>
          <w:rFonts w:hint="eastAsia" w:ascii="宋体" w:hAnsi="宋体" w:eastAsia="宋体" w:cs="宋体"/>
          <w:sz w:val="24"/>
          <w:lang w:eastAsia="zh-CN"/>
        </w:rPr>
        <w:t>的法定代表人，现授权委托</w:t>
      </w:r>
      <w:r>
        <w:rPr>
          <w:rFonts w:hint="eastAsia" w:ascii="宋体" w:hAnsi="宋体" w:eastAsia="宋体" w:cs="宋体"/>
          <w:sz w:val="24"/>
          <w:u w:val="single"/>
          <w:lang w:eastAsia="zh-CN"/>
        </w:rPr>
        <w:t>（单位名称）</w:t>
      </w:r>
      <w:r>
        <w:rPr>
          <w:rFonts w:hint="eastAsia" w:ascii="宋体" w:hAnsi="宋体" w:eastAsia="宋体" w:cs="宋体"/>
          <w:sz w:val="24"/>
          <w:lang w:eastAsia="zh-CN"/>
        </w:rPr>
        <w:t>的</w:t>
      </w:r>
      <w:r>
        <w:rPr>
          <w:rFonts w:hint="eastAsia" w:ascii="宋体" w:hAnsi="宋体" w:eastAsia="宋体" w:cs="宋体"/>
          <w:sz w:val="24"/>
          <w:u w:val="single"/>
          <w:lang w:eastAsia="zh-CN"/>
        </w:rPr>
        <w:t>（姓名）</w:t>
      </w:r>
      <w:r>
        <w:rPr>
          <w:rFonts w:hint="eastAsia" w:ascii="宋体" w:hAnsi="宋体" w:eastAsia="宋体" w:cs="宋体"/>
          <w:sz w:val="24"/>
          <w:lang w:eastAsia="zh-CN"/>
        </w:rPr>
        <w:t>为我公司代理人，以本公司的名义参加</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组织实施的编号为</w:t>
      </w:r>
      <w:r>
        <w:rPr>
          <w:rFonts w:hint="eastAsia" w:ascii="宋体" w:hAnsi="宋体" w:eastAsia="宋体" w:cs="宋体"/>
          <w:b/>
          <w:sz w:val="24"/>
          <w:lang w:eastAsia="zh-CN"/>
        </w:rPr>
        <w:t xml:space="preserve"> </w:t>
      </w:r>
      <w:r>
        <w:rPr>
          <w:rFonts w:hint="eastAsia" w:ascii="宋体" w:hAnsi="宋体" w:eastAsia="宋体" w:cs="宋体"/>
          <w:b/>
          <w:sz w:val="24"/>
          <w:szCs w:val="24"/>
          <w:u w:val="single"/>
          <w:lang w:eastAsia="zh-CN"/>
        </w:rPr>
        <w:t>JSZC-320585-JZCG-G2026-0075</w:t>
      </w:r>
      <w:r>
        <w:rPr>
          <w:rFonts w:hint="eastAsia" w:ascii="宋体" w:hAnsi="宋体" w:eastAsia="宋体" w:cs="宋体"/>
          <w:sz w:val="24"/>
          <w:lang w:eastAsia="zh-CN"/>
        </w:rPr>
        <w:t>号的招标活动。代理人在开标、评标、合同谈判过程中所签署的一切文件和处理与这有关的一切事务，我均予以承认。</w:t>
      </w:r>
    </w:p>
    <w:p w14:paraId="2647878B">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sz w:val="24"/>
          <w:lang w:eastAsia="zh-CN"/>
        </w:rPr>
        <w:t>代理人在授权委托书有效期内签署的所有文件不因授权委托的撤销而失效，除非有撤销授权委托的书面通知，本授权委托书自投标开始至合同履行完毕止。</w:t>
      </w:r>
    </w:p>
    <w:p w14:paraId="116ADE70">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sz w:val="24"/>
          <w:lang w:eastAsia="zh-CN"/>
        </w:rPr>
        <w:t>代理人无转委托权。特此委托！</w:t>
      </w:r>
    </w:p>
    <w:p w14:paraId="4F64E572">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lang w:eastAsia="zh-CN"/>
        </w:rPr>
      </w:pPr>
      <w:r>
        <w:rPr>
          <w:rFonts w:hint="eastAsia" w:ascii="宋体" w:hAnsi="宋体" w:eastAsia="宋体" w:cs="宋体"/>
          <w:sz w:val="24"/>
          <w:lang w:eastAsia="zh-CN"/>
        </w:rPr>
        <w:t> </w:t>
      </w:r>
    </w:p>
    <w:p w14:paraId="48AF36C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sz w:val="24"/>
          <w:lang w:eastAsia="zh-CN"/>
        </w:rPr>
        <w:t>投标单位：（盖章）</w:t>
      </w:r>
    </w:p>
    <w:p w14:paraId="073A443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sz w:val="24"/>
          <w:lang w:eastAsia="zh-CN"/>
        </w:rPr>
        <w:t>法定代表人：（签字或盖章）</w:t>
      </w:r>
    </w:p>
    <w:p w14:paraId="79BE920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sz w:val="24"/>
          <w:lang w:eastAsia="zh-CN"/>
        </w:rPr>
        <w:t>授权代理人：（签字或盖章）</w:t>
      </w:r>
    </w:p>
    <w:p w14:paraId="26D2120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sz w:val="24"/>
          <w:lang w:eastAsia="zh-CN"/>
        </w:rPr>
        <w:t>投标日期：年月日</w:t>
      </w:r>
    </w:p>
    <w:p w14:paraId="577432EB">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lang w:eastAsia="zh-CN"/>
        </w:rPr>
      </w:pPr>
      <w:r>
        <w:rPr>
          <w:rFonts w:hint="eastAsia" w:ascii="宋体" w:hAnsi="宋体" w:eastAsia="宋体" w:cs="宋体"/>
          <w:lang w:eastAsia="zh-CN"/>
        </w:rPr>
        <w:br w:type="page" w:clear="all"/>
      </w:r>
    </w:p>
    <w:p w14:paraId="702901A0">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lang w:eastAsia="zh-CN"/>
        </w:rPr>
      </w:pPr>
      <w:r>
        <w:rPr>
          <w:rFonts w:hint="eastAsia" w:ascii="宋体" w:hAnsi="宋体" w:eastAsia="宋体" w:cs="宋体"/>
          <w:b/>
          <w:sz w:val="32"/>
          <w:lang w:eastAsia="zh-CN"/>
        </w:rPr>
        <w:t>6、开标一览表</w:t>
      </w:r>
    </w:p>
    <w:p w14:paraId="6A59C7F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sz w:val="21"/>
          <w:lang w:eastAsia="zh-CN"/>
        </w:rPr>
        <w:t> </w:t>
      </w:r>
    </w:p>
    <w:p w14:paraId="688062D7">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lang w:eastAsia="zh-CN"/>
        </w:rPr>
      </w:pPr>
      <w:r>
        <w:rPr>
          <w:rFonts w:hint="eastAsia" w:ascii="宋体" w:hAnsi="宋体" w:eastAsia="宋体" w:cs="宋体"/>
          <w:sz w:val="21"/>
          <w:lang w:eastAsia="zh-CN"/>
        </w:rPr>
        <w:t> </w:t>
      </w:r>
    </w:p>
    <w:p w14:paraId="232FB6AC">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lang w:eastAsia="zh-CN"/>
        </w:rPr>
      </w:pPr>
      <w:r>
        <w:rPr>
          <w:rFonts w:hint="eastAsia" w:ascii="宋体" w:hAnsi="宋体" w:eastAsia="宋体" w:cs="宋体"/>
          <w:b/>
          <w:sz w:val="32"/>
          <w:lang w:eastAsia="zh-CN"/>
        </w:rPr>
        <w:t>开标一览表</w:t>
      </w:r>
    </w:p>
    <w:p w14:paraId="0056903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sz w:val="24"/>
          <w:lang w:eastAsia="zh-CN"/>
        </w:rPr>
        <w:t> </w:t>
      </w:r>
    </w:p>
    <w:p w14:paraId="5B5BE6F6">
      <w:pPr>
        <w:pBdr>
          <w:top w:val="none" w:color="000000" w:sz="0" w:space="0"/>
          <w:left w:val="none" w:color="000000" w:sz="0" w:space="0"/>
          <w:bottom w:val="none" w:color="000000" w:sz="0" w:space="0"/>
          <w:right w:val="none" w:color="000000" w:sz="0" w:space="0"/>
        </w:pBdr>
        <w:spacing w:after="0"/>
        <w:ind w:firstLine="720"/>
        <w:jc w:val="both"/>
        <w:rPr>
          <w:rFonts w:ascii="宋体" w:hAnsi="宋体" w:eastAsia="宋体" w:cs="宋体"/>
          <w:lang w:eastAsia="zh-CN"/>
        </w:rPr>
      </w:pPr>
      <w:r>
        <w:rPr>
          <w:rFonts w:hint="eastAsia" w:ascii="宋体" w:hAnsi="宋体" w:eastAsia="宋体" w:cs="宋体"/>
          <w:sz w:val="24"/>
          <w:lang w:eastAsia="zh-CN"/>
        </w:rPr>
        <w:t>投标人全称（加盖公章）：供应商名称</w:t>
      </w:r>
    </w:p>
    <w:p w14:paraId="11D2DA0F">
      <w:pPr>
        <w:pBdr>
          <w:top w:val="none" w:color="000000" w:sz="0" w:space="0"/>
          <w:left w:val="none" w:color="000000" w:sz="0" w:space="0"/>
          <w:bottom w:val="none" w:color="000000" w:sz="0" w:space="0"/>
          <w:right w:val="none" w:color="000000" w:sz="0" w:space="0"/>
        </w:pBdr>
        <w:spacing w:after="0"/>
        <w:ind w:firstLine="720"/>
        <w:rPr>
          <w:rFonts w:ascii="宋体" w:hAnsi="宋体" w:eastAsia="宋体" w:cs="宋体"/>
          <w:lang w:eastAsia="zh-CN"/>
        </w:rPr>
      </w:pPr>
      <w:r>
        <w:rPr>
          <w:rFonts w:hint="eastAsia" w:ascii="宋体" w:hAnsi="宋体" w:eastAsia="宋体" w:cs="宋体"/>
          <w:sz w:val="24"/>
          <w:lang w:eastAsia="zh-CN"/>
        </w:rPr>
        <w:t>项目编号：</w:t>
      </w:r>
      <w:r>
        <w:rPr>
          <w:rFonts w:hint="eastAsia" w:ascii="宋体" w:hAnsi="宋体" w:eastAsia="宋体" w:cs="宋体"/>
          <w:b/>
          <w:sz w:val="24"/>
          <w:szCs w:val="24"/>
          <w:lang w:eastAsia="zh-CN"/>
        </w:rPr>
        <w:t>JSZC-320585-JZCG-G2026-0075</w:t>
      </w:r>
    </w:p>
    <w:tbl>
      <w:tblPr>
        <w:tblStyle w:val="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182"/>
        <w:gridCol w:w="4656"/>
      </w:tblGrid>
      <w:tr w14:paraId="06DF9E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984" w:hRule="atLeast"/>
        </w:trPr>
        <w:tc>
          <w:tcPr>
            <w:tcW w:w="418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4ECEAE9">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rPr>
            </w:pPr>
            <w:r>
              <w:rPr>
                <w:rFonts w:hint="eastAsia" w:ascii="宋体" w:hAnsi="宋体" w:eastAsia="宋体" w:cs="宋体"/>
                <w:sz w:val="24"/>
              </w:rPr>
              <w:t>项目名称</w:t>
            </w:r>
          </w:p>
        </w:tc>
        <w:tc>
          <w:tcPr>
            <w:tcW w:w="46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626F54C">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rPr>
            </w:pPr>
            <w:r>
              <w:rPr>
                <w:rFonts w:hint="eastAsia" w:ascii="宋体" w:hAnsi="宋体" w:eastAsia="宋体" w:cs="宋体"/>
                <w:sz w:val="24"/>
              </w:rPr>
              <w:t>投标总价</w:t>
            </w:r>
          </w:p>
        </w:tc>
      </w:tr>
      <w:tr w14:paraId="3C5BD6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159A6A2">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lang w:eastAsia="zh-CN"/>
              </w:rPr>
            </w:pPr>
            <w:r>
              <w:rPr>
                <w:rFonts w:hint="eastAsia" w:ascii="宋体" w:hAnsi="宋体" w:eastAsia="宋体" w:cs="宋体"/>
                <w:b/>
                <w:bCs/>
                <w:sz w:val="24"/>
                <w:lang w:eastAsia="zh-CN"/>
              </w:rPr>
              <w:t>太仓市人民法院物业管理服务（2026年度）</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7972A86">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rPr>
            </w:pPr>
            <w:r>
              <w:rPr>
                <w:rFonts w:hint="eastAsia" w:ascii="宋体" w:hAnsi="宋体" w:eastAsia="宋体" w:cs="宋体"/>
                <w:sz w:val="24"/>
              </w:rPr>
              <w:t>小写          （元人民币）</w:t>
            </w:r>
          </w:p>
        </w:tc>
      </w:tr>
      <w:tr w14:paraId="59E6BE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8805BCC">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rPr>
            </w:pPr>
            <w:r>
              <w:rPr>
                <w:rFonts w:hint="eastAsia" w:ascii="宋体" w:hAnsi="宋体" w:eastAsia="宋体" w:cs="宋体"/>
                <w:sz w:val="24"/>
              </w:rPr>
              <w:t>投标报价大写金额</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15B1262">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rPr>
            </w:pPr>
            <w:r>
              <w:rPr>
                <w:rFonts w:hint="eastAsia" w:ascii="宋体" w:hAnsi="宋体" w:eastAsia="宋体" w:cs="宋体"/>
                <w:sz w:val="24"/>
              </w:rPr>
              <w:t>金额大写：</w:t>
            </w:r>
          </w:p>
        </w:tc>
      </w:tr>
    </w:tbl>
    <w:p w14:paraId="36441469">
      <w:pPr>
        <w:pBdr>
          <w:top w:val="none" w:color="000000" w:sz="0" w:space="0"/>
          <w:left w:val="none" w:color="000000" w:sz="0" w:space="0"/>
          <w:bottom w:val="none" w:color="000000" w:sz="0" w:space="0"/>
          <w:right w:val="none" w:color="000000" w:sz="0" w:space="0"/>
        </w:pBdr>
        <w:spacing w:after="0"/>
        <w:ind w:firstLine="723"/>
        <w:jc w:val="both"/>
        <w:rPr>
          <w:rFonts w:ascii="宋体" w:hAnsi="宋体" w:eastAsia="宋体" w:cs="宋体"/>
        </w:rPr>
      </w:pPr>
      <w:r>
        <w:rPr>
          <w:rFonts w:hint="eastAsia" w:ascii="宋体" w:hAnsi="宋体" w:eastAsia="宋体" w:cs="宋体"/>
          <w:b/>
          <w:sz w:val="24"/>
        </w:rPr>
        <w:t> </w:t>
      </w:r>
    </w:p>
    <w:p w14:paraId="7A0E1B74">
      <w:pPr>
        <w:pBdr>
          <w:top w:val="none" w:color="000000" w:sz="0" w:space="0"/>
          <w:left w:val="none" w:color="000000" w:sz="0" w:space="0"/>
          <w:bottom w:val="none" w:color="000000" w:sz="0" w:space="0"/>
          <w:right w:val="none" w:color="000000" w:sz="0" w:space="0"/>
        </w:pBdr>
        <w:spacing w:after="0" w:line="460" w:lineRule="atLeast"/>
        <w:ind w:firstLine="3360"/>
        <w:jc w:val="both"/>
        <w:rPr>
          <w:rFonts w:ascii="宋体" w:hAnsi="宋体" w:eastAsia="宋体" w:cs="宋体"/>
        </w:rPr>
      </w:pPr>
      <w:r>
        <w:rPr>
          <w:rFonts w:hint="eastAsia" w:ascii="宋体" w:hAnsi="宋体" w:eastAsia="宋体" w:cs="宋体"/>
          <w:sz w:val="24"/>
        </w:rPr>
        <w:t>日期：年月日</w:t>
      </w:r>
      <w:r>
        <w:rPr>
          <w:rFonts w:hint="eastAsia" w:ascii="宋体" w:hAnsi="宋体" w:eastAsia="宋体" w:cs="宋体"/>
        </w:rPr>
        <w:br w:type="page" w:clear="all"/>
      </w:r>
    </w:p>
    <w:p w14:paraId="066BDDA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rPr>
      </w:pPr>
      <w:r>
        <w:rPr>
          <w:rFonts w:hint="eastAsia" w:ascii="宋体" w:hAnsi="宋体" w:eastAsia="宋体" w:cs="宋体"/>
          <w:b/>
          <w:sz w:val="28"/>
        </w:rPr>
        <w:t>7、投标报价明细表</w:t>
      </w:r>
    </w:p>
    <w:p w14:paraId="1324FED0">
      <w:pPr>
        <w:pBdr>
          <w:top w:val="none" w:color="000000" w:sz="0" w:space="0"/>
          <w:left w:val="none" w:color="000000" w:sz="0" w:space="0"/>
          <w:bottom w:val="none" w:color="000000" w:sz="0" w:space="0"/>
          <w:right w:val="none" w:color="000000" w:sz="0" w:space="0"/>
        </w:pBdr>
        <w:spacing w:after="0"/>
        <w:ind w:firstLine="3012"/>
        <w:jc w:val="both"/>
        <w:rPr>
          <w:rFonts w:ascii="宋体" w:hAnsi="宋体" w:eastAsia="宋体" w:cs="宋体"/>
        </w:rPr>
      </w:pPr>
      <w:r>
        <w:rPr>
          <w:rFonts w:hint="eastAsia" w:ascii="宋体" w:hAnsi="宋体" w:eastAsia="宋体" w:cs="宋体"/>
          <w:b/>
          <w:sz w:val="30"/>
        </w:rPr>
        <w:t> </w:t>
      </w:r>
    </w:p>
    <w:p w14:paraId="33D3A4B6">
      <w:pPr>
        <w:pBdr>
          <w:top w:val="none" w:color="000000" w:sz="0" w:space="0"/>
          <w:left w:val="none" w:color="000000" w:sz="0" w:space="0"/>
          <w:bottom w:val="none" w:color="000000" w:sz="0" w:space="0"/>
          <w:right w:val="none" w:color="000000" w:sz="0" w:space="0"/>
        </w:pBdr>
        <w:spacing w:after="0"/>
        <w:ind w:firstLine="2811"/>
        <w:jc w:val="both"/>
        <w:rPr>
          <w:rFonts w:asciiTheme="minorEastAsia" w:hAnsiTheme="minorEastAsia" w:eastAsiaTheme="minorEastAsia"/>
        </w:rPr>
      </w:pPr>
      <w:bookmarkStart w:id="61" w:name="OLE_LINK57"/>
      <w:r>
        <w:rPr>
          <w:rFonts w:cs="宋体" w:asciiTheme="minorEastAsia" w:hAnsiTheme="minorEastAsia" w:eastAsiaTheme="minorEastAsia"/>
          <w:b/>
          <w:color w:val="000000"/>
          <w:sz w:val="28"/>
        </w:rPr>
        <w:t>（一）投标报价明细表</w:t>
      </w:r>
    </w:p>
    <w:p w14:paraId="57A455CA">
      <w:pPr>
        <w:pBdr>
          <w:top w:val="none" w:color="000000" w:sz="0" w:space="0"/>
          <w:left w:val="none" w:color="000000" w:sz="0" w:space="0"/>
          <w:bottom w:val="none" w:color="000000" w:sz="0" w:space="0"/>
          <w:right w:val="none" w:color="000000" w:sz="0" w:space="0"/>
        </w:pBdr>
        <w:spacing w:after="0"/>
        <w:ind w:firstLine="3012"/>
        <w:jc w:val="both"/>
        <w:rPr>
          <w:rFonts w:asciiTheme="minorEastAsia" w:hAnsiTheme="minorEastAsia" w:eastAsiaTheme="minorEastAsia"/>
        </w:rPr>
      </w:pPr>
      <w:r>
        <w:rPr>
          <w:rFonts w:cs="宋体" w:asciiTheme="minorEastAsia" w:hAnsiTheme="minorEastAsia" w:eastAsiaTheme="minorEastAsia"/>
          <w:b/>
          <w:color w:val="000000"/>
          <w:sz w:val="30"/>
        </w:rPr>
        <w:t> </w:t>
      </w:r>
    </w:p>
    <w:tbl>
      <w:tblPr>
        <w:tblStyle w:val="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99"/>
        <w:gridCol w:w="2027"/>
        <w:gridCol w:w="1260"/>
        <w:gridCol w:w="1332"/>
        <w:gridCol w:w="1500"/>
        <w:gridCol w:w="1416"/>
        <w:gridCol w:w="1140"/>
      </w:tblGrid>
      <w:tr w14:paraId="752585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6" w:hRule="atLeast"/>
        </w:trPr>
        <w:tc>
          <w:tcPr>
            <w:tcW w:w="59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42E350D">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宋体" w:asciiTheme="minorEastAsia" w:hAnsiTheme="minorEastAsia" w:eastAsiaTheme="minorEastAsia"/>
                <w:color w:val="000000"/>
                <w:sz w:val="24"/>
              </w:rPr>
              <w:t>序号</w:t>
            </w:r>
          </w:p>
        </w:tc>
        <w:tc>
          <w:tcPr>
            <w:tcW w:w="202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5CE4F39">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宋体" w:asciiTheme="minorEastAsia" w:hAnsiTheme="minorEastAsia" w:eastAsiaTheme="minorEastAsia"/>
                <w:color w:val="000000"/>
                <w:sz w:val="24"/>
              </w:rPr>
              <w:t>分项名称</w:t>
            </w:r>
          </w:p>
        </w:tc>
        <w:tc>
          <w:tcPr>
            <w:tcW w:w="126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1EDE4E1">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宋体" w:asciiTheme="minorEastAsia" w:hAnsiTheme="minorEastAsia" w:eastAsiaTheme="minorEastAsia"/>
                <w:color w:val="000000"/>
                <w:sz w:val="24"/>
              </w:rPr>
              <w:t>数量</w:t>
            </w:r>
          </w:p>
        </w:tc>
        <w:tc>
          <w:tcPr>
            <w:tcW w:w="133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6A7A0E7">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宋体" w:asciiTheme="minorEastAsia" w:hAnsiTheme="minorEastAsia" w:eastAsiaTheme="minorEastAsia"/>
                <w:color w:val="000000"/>
                <w:sz w:val="24"/>
              </w:rPr>
              <w:t>单位</w:t>
            </w:r>
          </w:p>
        </w:tc>
        <w:tc>
          <w:tcPr>
            <w:tcW w:w="150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D4E86C8">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宋体" w:asciiTheme="minorEastAsia" w:hAnsiTheme="minorEastAsia" w:eastAsiaTheme="minorEastAsia"/>
                <w:color w:val="000000"/>
                <w:sz w:val="24"/>
              </w:rPr>
              <w:t>单价</w:t>
            </w:r>
          </w:p>
        </w:tc>
        <w:tc>
          <w:tcPr>
            <w:tcW w:w="141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40030E9">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宋体" w:asciiTheme="minorEastAsia" w:hAnsiTheme="minorEastAsia" w:eastAsiaTheme="minorEastAsia"/>
                <w:color w:val="000000"/>
                <w:sz w:val="24"/>
              </w:rPr>
              <w:t>总价</w:t>
            </w:r>
          </w:p>
        </w:tc>
        <w:tc>
          <w:tcPr>
            <w:tcW w:w="114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9525FD4">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宋体" w:asciiTheme="minorEastAsia" w:hAnsiTheme="minorEastAsia" w:eastAsiaTheme="minorEastAsia"/>
                <w:color w:val="000000"/>
                <w:sz w:val="24"/>
              </w:rPr>
              <w:t>备注</w:t>
            </w:r>
          </w:p>
        </w:tc>
      </w:tr>
      <w:tr w14:paraId="685EC2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385A52">
            <w:pPr>
              <w:pBdr>
                <w:top w:val="none" w:color="000000" w:sz="0" w:space="0"/>
                <w:left w:val="none" w:color="000000" w:sz="0" w:space="0"/>
                <w:bottom w:val="none" w:color="000000" w:sz="0" w:space="0"/>
                <w:right w:val="none" w:color="000000" w:sz="0" w:space="0"/>
              </w:pBdr>
              <w:spacing w:after="0" w:line="380" w:lineRule="atLeast"/>
              <w:jc w:val="center"/>
              <w:rPr>
                <w:rFonts w:asciiTheme="minorEastAsia" w:hAnsiTheme="minorEastAsia" w:eastAsiaTheme="minorEastAsia"/>
              </w:rPr>
            </w:pPr>
            <w:r>
              <w:rPr>
                <w:rFonts w:cs="Times New Roman" w:asciiTheme="minorEastAsia" w:hAnsiTheme="minorEastAsia" w:eastAsiaTheme="minorEastAsia"/>
                <w:color w:val="000000"/>
                <w:sz w:val="24"/>
              </w:rPr>
              <w:t>1</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4B410CF">
            <w:pPr>
              <w:pBdr>
                <w:top w:val="none" w:color="000000" w:sz="0" w:space="0"/>
                <w:left w:val="none" w:color="000000" w:sz="0" w:space="0"/>
                <w:bottom w:val="none" w:color="000000" w:sz="0" w:space="0"/>
                <w:right w:val="none" w:color="000000" w:sz="0" w:space="0"/>
              </w:pBdr>
              <w:spacing w:after="0" w:line="380" w:lineRule="atLeast"/>
              <w:ind w:right="-199"/>
              <w:jc w:val="center"/>
              <w:rPr>
                <w:rFonts w:asciiTheme="minorEastAsia" w:hAnsiTheme="minorEastAsia" w:eastAsiaTheme="minorEastAsia"/>
              </w:rPr>
            </w:pPr>
            <w:r>
              <w:rPr>
                <w:rFonts w:cs="Times New Roman" w:asciiTheme="minorEastAsia" w:hAnsiTheme="minorEastAsia" w:eastAsiaTheme="minorEastAsia"/>
                <w:color w:val="000000"/>
                <w:sz w:val="24"/>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773B6E2">
            <w:pPr>
              <w:pBdr>
                <w:top w:val="none" w:color="000000" w:sz="0" w:space="0"/>
                <w:left w:val="none" w:color="000000" w:sz="0" w:space="0"/>
                <w:bottom w:val="none" w:color="000000" w:sz="0" w:space="0"/>
                <w:right w:val="none" w:color="000000" w:sz="0" w:space="0"/>
              </w:pBdr>
              <w:spacing w:after="0" w:line="380" w:lineRule="atLeast"/>
              <w:jc w:val="center"/>
              <w:rPr>
                <w:rFonts w:asciiTheme="minorEastAsia" w:hAnsiTheme="minorEastAsia" w:eastAsiaTheme="minorEastAsia"/>
              </w:rPr>
            </w:pPr>
            <w:r>
              <w:rPr>
                <w:rFonts w:cs="Times New Roman" w:asciiTheme="minorEastAsia" w:hAnsiTheme="minorEastAsia" w:eastAsiaTheme="minorEastAsia"/>
                <w:color w:val="000000"/>
                <w:sz w:val="24"/>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BCA429E">
            <w:pPr>
              <w:pBdr>
                <w:top w:val="none" w:color="000000" w:sz="0" w:space="0"/>
                <w:left w:val="none" w:color="000000" w:sz="0" w:space="0"/>
                <w:bottom w:val="none" w:color="000000" w:sz="0" w:space="0"/>
                <w:right w:val="none" w:color="000000" w:sz="0" w:space="0"/>
              </w:pBdr>
              <w:spacing w:after="0" w:line="380" w:lineRule="atLeast"/>
              <w:jc w:val="center"/>
              <w:rPr>
                <w:rFonts w:asciiTheme="minorEastAsia" w:hAnsiTheme="minorEastAsia" w:eastAsiaTheme="minorEastAsia"/>
              </w:rPr>
            </w:pPr>
            <w:r>
              <w:rPr>
                <w:rFonts w:cs="Times New Roman" w:asciiTheme="minorEastAsia" w:hAnsiTheme="minorEastAsia" w:eastAsiaTheme="minorEastAsia"/>
                <w:color w:val="000000"/>
                <w:sz w:val="24"/>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8E44E98">
            <w:pPr>
              <w:pBdr>
                <w:top w:val="none" w:color="000000" w:sz="0" w:space="0"/>
                <w:left w:val="none" w:color="000000" w:sz="0" w:space="0"/>
                <w:bottom w:val="none" w:color="000000" w:sz="0" w:space="0"/>
                <w:right w:val="none" w:color="000000" w:sz="0" w:space="0"/>
              </w:pBdr>
              <w:spacing w:after="0" w:line="380" w:lineRule="atLeast"/>
              <w:jc w:val="center"/>
              <w:rPr>
                <w:rFonts w:asciiTheme="minorEastAsia" w:hAnsiTheme="minorEastAsia" w:eastAsiaTheme="minorEastAsia"/>
              </w:rPr>
            </w:pPr>
            <w:r>
              <w:rPr>
                <w:rFonts w:cs="Times New Roman" w:asciiTheme="minorEastAsia" w:hAnsiTheme="minorEastAsia" w:eastAsiaTheme="minorEastAsia"/>
                <w:color w:val="000000"/>
                <w:sz w:val="24"/>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8FFC0D3">
            <w:pPr>
              <w:pBdr>
                <w:top w:val="none" w:color="000000" w:sz="0" w:space="0"/>
                <w:left w:val="none" w:color="000000" w:sz="0" w:space="0"/>
                <w:bottom w:val="none" w:color="000000" w:sz="0" w:space="0"/>
                <w:right w:val="none" w:color="000000" w:sz="0" w:space="0"/>
              </w:pBdr>
              <w:spacing w:after="0" w:line="380" w:lineRule="atLeast"/>
              <w:jc w:val="center"/>
              <w:rPr>
                <w:rFonts w:asciiTheme="minorEastAsia" w:hAnsiTheme="minorEastAsia" w:eastAsiaTheme="minorEastAsia"/>
              </w:rPr>
            </w:pPr>
            <w:r>
              <w:rPr>
                <w:rFonts w:cs="Times New Roman" w:asciiTheme="minorEastAsia" w:hAnsiTheme="minorEastAsia" w:eastAsiaTheme="minorEastAsia"/>
                <w:color w:val="000000"/>
                <w:sz w:val="24"/>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1F5C480">
            <w:pPr>
              <w:pBdr>
                <w:top w:val="none" w:color="000000" w:sz="0" w:space="0"/>
                <w:left w:val="none" w:color="000000" w:sz="0" w:space="0"/>
                <w:bottom w:val="none" w:color="000000" w:sz="0" w:space="0"/>
                <w:right w:val="none" w:color="000000" w:sz="0" w:space="0"/>
              </w:pBdr>
              <w:spacing w:after="0" w:line="380" w:lineRule="atLeast"/>
              <w:jc w:val="center"/>
              <w:rPr>
                <w:rFonts w:asciiTheme="minorEastAsia" w:hAnsiTheme="minorEastAsia" w:eastAsiaTheme="minorEastAsia"/>
              </w:rPr>
            </w:pPr>
            <w:r>
              <w:rPr>
                <w:rFonts w:cs="Times New Roman" w:asciiTheme="minorEastAsia" w:hAnsiTheme="minorEastAsia" w:eastAsiaTheme="minorEastAsia"/>
                <w:color w:val="000000"/>
                <w:sz w:val="24"/>
              </w:rPr>
              <w:t> </w:t>
            </w:r>
          </w:p>
        </w:tc>
      </w:tr>
      <w:tr w14:paraId="09107B5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B0AEC39">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Times New Roman" w:asciiTheme="minorEastAsia" w:hAnsiTheme="minorEastAsia" w:eastAsiaTheme="minorEastAsia"/>
                <w:color w:val="000000"/>
                <w:sz w:val="24"/>
              </w:rPr>
              <w:t>2</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73DB8D0">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Times New Roman" w:asciiTheme="minorEastAsia" w:hAnsiTheme="minorEastAsia" w:eastAsiaTheme="minorEastAsia"/>
                <w:color w:val="000000"/>
                <w:sz w:val="24"/>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762E35F">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Times New Roman" w:asciiTheme="minorEastAsia" w:hAnsiTheme="minorEastAsia" w:eastAsiaTheme="minorEastAsia"/>
                <w:color w:val="000000"/>
                <w:sz w:val="24"/>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1CA4C0C">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Times New Roman" w:asciiTheme="minorEastAsia" w:hAnsiTheme="minorEastAsia" w:eastAsiaTheme="minorEastAsia"/>
                <w:color w:val="000000"/>
                <w:sz w:val="24"/>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8A85912">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Times New Roman" w:asciiTheme="minorEastAsia" w:hAnsiTheme="minorEastAsia" w:eastAsiaTheme="minorEastAsia"/>
                <w:color w:val="000000"/>
                <w:sz w:val="24"/>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5B1EBD7">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Times New Roman" w:asciiTheme="minorEastAsia" w:hAnsiTheme="minorEastAsia" w:eastAsiaTheme="minorEastAsia"/>
                <w:color w:val="000000"/>
                <w:sz w:val="24"/>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24A4089">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Times New Roman" w:asciiTheme="minorEastAsia" w:hAnsiTheme="minorEastAsia" w:eastAsiaTheme="minorEastAsia"/>
                <w:color w:val="000000"/>
                <w:sz w:val="24"/>
              </w:rPr>
              <w:t> </w:t>
            </w:r>
          </w:p>
        </w:tc>
      </w:tr>
      <w:tr w14:paraId="1DA2EB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ECD8603">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Times New Roman" w:asciiTheme="minorEastAsia" w:hAnsiTheme="minorEastAsia" w:eastAsiaTheme="minorEastAsia"/>
                <w:color w:val="000000"/>
                <w:sz w:val="24"/>
              </w:rPr>
              <w:t>3</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6E0534E">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Times New Roman" w:asciiTheme="minorEastAsia" w:hAnsiTheme="minorEastAsia" w:eastAsiaTheme="minorEastAsia"/>
                <w:color w:val="000000"/>
                <w:sz w:val="24"/>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ED52EA1">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Times New Roman" w:asciiTheme="minorEastAsia" w:hAnsiTheme="minorEastAsia" w:eastAsiaTheme="minorEastAsia"/>
                <w:color w:val="000000"/>
                <w:sz w:val="24"/>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55F873A">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Times New Roman" w:asciiTheme="minorEastAsia" w:hAnsiTheme="minorEastAsia" w:eastAsiaTheme="minorEastAsia"/>
                <w:color w:val="000000"/>
                <w:sz w:val="24"/>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0E2A5B9">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Times New Roman" w:asciiTheme="minorEastAsia" w:hAnsiTheme="minorEastAsia" w:eastAsiaTheme="minorEastAsia"/>
                <w:color w:val="000000"/>
                <w:sz w:val="24"/>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8C84B9D">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Times New Roman" w:asciiTheme="minorEastAsia" w:hAnsiTheme="minorEastAsia" w:eastAsiaTheme="minorEastAsia"/>
                <w:color w:val="000000"/>
                <w:sz w:val="24"/>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974BAFC">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Times New Roman" w:asciiTheme="minorEastAsia" w:hAnsiTheme="minorEastAsia" w:eastAsiaTheme="minorEastAsia"/>
                <w:color w:val="000000"/>
                <w:sz w:val="24"/>
              </w:rPr>
              <w:t> </w:t>
            </w:r>
          </w:p>
        </w:tc>
      </w:tr>
      <w:tr w14:paraId="634B6E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CFA93C9">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Times New Roman" w:asciiTheme="minorEastAsia" w:hAnsiTheme="minorEastAsia" w:eastAsiaTheme="minorEastAsia"/>
                <w:color w:val="000000"/>
                <w:sz w:val="24"/>
              </w:rPr>
              <w:t>...</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21B4A6B">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Times New Roman" w:asciiTheme="minorEastAsia" w:hAnsiTheme="minorEastAsia" w:eastAsiaTheme="minorEastAsia"/>
                <w:color w:val="000000"/>
                <w:sz w:val="24"/>
              </w:rPr>
              <w:t>...</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FAEFD01">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Times New Roman" w:asciiTheme="minorEastAsia" w:hAnsiTheme="minorEastAsia" w:eastAsiaTheme="minorEastAsia"/>
                <w:color w:val="000000"/>
                <w:sz w:val="24"/>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7DBE928">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Times New Roman" w:asciiTheme="minorEastAsia" w:hAnsiTheme="minorEastAsia" w:eastAsiaTheme="minorEastAsia"/>
                <w:color w:val="000000"/>
                <w:sz w:val="24"/>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45DBF67">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Times New Roman" w:asciiTheme="minorEastAsia" w:hAnsiTheme="minorEastAsia" w:eastAsiaTheme="minorEastAsia"/>
                <w:color w:val="000000"/>
                <w:sz w:val="24"/>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89A2A83">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Times New Roman" w:asciiTheme="minorEastAsia" w:hAnsiTheme="minorEastAsia" w:eastAsiaTheme="minorEastAsia"/>
                <w:color w:val="000000"/>
                <w:sz w:val="24"/>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4331292">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Times New Roman" w:asciiTheme="minorEastAsia" w:hAnsiTheme="minorEastAsia" w:eastAsiaTheme="minorEastAsia"/>
                <w:color w:val="000000"/>
                <w:sz w:val="24"/>
              </w:rPr>
              <w:t> </w:t>
            </w:r>
          </w:p>
        </w:tc>
      </w:tr>
      <w:tr w14:paraId="065F1CA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2626"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BF0F7B1">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宋体" w:asciiTheme="minorEastAsia" w:hAnsiTheme="minorEastAsia" w:eastAsiaTheme="minorEastAsia"/>
                <w:color w:val="000000"/>
                <w:sz w:val="24"/>
              </w:rPr>
              <w:t>投标总报价</w:t>
            </w:r>
          </w:p>
        </w:tc>
        <w:tc>
          <w:tcPr>
            <w:tcW w:w="6648" w:type="dxa"/>
            <w:gridSpan w:val="5"/>
            <w:tcBorders>
              <w:top w:val="nil"/>
              <w:left w:val="nil"/>
              <w:bottom w:val="single" w:color="000000" w:sz="8" w:space="0"/>
              <w:right w:val="single" w:color="000000" w:sz="8" w:space="0"/>
            </w:tcBorders>
            <w:tcMar>
              <w:top w:w="0" w:type="dxa"/>
              <w:left w:w="108" w:type="dxa"/>
              <w:bottom w:w="0" w:type="dxa"/>
              <w:right w:w="108" w:type="dxa"/>
            </w:tcMar>
            <w:vAlign w:val="center"/>
          </w:tcPr>
          <w:p w14:paraId="5A3AECF8">
            <w:pPr>
              <w:pBdr>
                <w:top w:val="none" w:color="000000" w:sz="0" w:space="0"/>
                <w:left w:val="none" w:color="000000" w:sz="0" w:space="0"/>
                <w:bottom w:val="none" w:color="000000" w:sz="0" w:space="0"/>
                <w:right w:val="none" w:color="000000" w:sz="0" w:space="0"/>
              </w:pBdr>
              <w:spacing w:after="0" w:line="240" w:lineRule="auto"/>
              <w:jc w:val="center"/>
              <w:rPr>
                <w:rFonts w:asciiTheme="minorEastAsia" w:hAnsiTheme="minorEastAsia" w:eastAsiaTheme="minorEastAsia"/>
              </w:rPr>
            </w:pPr>
            <w:r>
              <w:rPr>
                <w:rFonts w:cs="宋体" w:asciiTheme="minorEastAsia" w:hAnsiTheme="minorEastAsia" w:eastAsiaTheme="minorEastAsia"/>
                <w:color w:val="000000"/>
                <w:sz w:val="24"/>
              </w:rPr>
              <w:t>大写：元；小写：元</w:t>
            </w:r>
          </w:p>
        </w:tc>
      </w:tr>
    </w:tbl>
    <w:p w14:paraId="74AF31DC">
      <w:pPr>
        <w:pBdr>
          <w:top w:val="none" w:color="000000" w:sz="0" w:space="0"/>
          <w:left w:val="none" w:color="000000" w:sz="0" w:space="0"/>
          <w:bottom w:val="none" w:color="000000" w:sz="0" w:space="0"/>
          <w:right w:val="none" w:color="000000" w:sz="0" w:space="0"/>
        </w:pBdr>
        <w:spacing w:after="0" w:line="499" w:lineRule="atLeast"/>
        <w:jc w:val="both"/>
        <w:rPr>
          <w:rFonts w:asciiTheme="minorEastAsia" w:hAnsiTheme="minorEastAsia" w:eastAsiaTheme="minorEastAsia"/>
        </w:rPr>
      </w:pPr>
      <w:r>
        <w:rPr>
          <w:rFonts w:cs="宋体" w:asciiTheme="minorEastAsia" w:hAnsiTheme="minorEastAsia" w:eastAsiaTheme="minorEastAsia"/>
          <w:color w:val="000000"/>
          <w:sz w:val="24"/>
        </w:rPr>
        <w:t> </w:t>
      </w:r>
    </w:p>
    <w:p w14:paraId="0ACB4A2B">
      <w:pPr>
        <w:pBdr>
          <w:top w:val="none" w:color="000000" w:sz="0" w:space="0"/>
          <w:left w:val="none" w:color="000000" w:sz="0" w:space="0"/>
          <w:bottom w:val="none" w:color="000000" w:sz="0" w:space="0"/>
          <w:right w:val="none" w:color="000000" w:sz="0" w:space="0"/>
        </w:pBdr>
        <w:spacing w:after="0" w:line="499" w:lineRule="atLeast"/>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注：1、本表报价的合计金额应与开标一览表报价一致</w:t>
      </w:r>
    </w:p>
    <w:p w14:paraId="59C8F325">
      <w:pPr>
        <w:pBdr>
          <w:top w:val="none" w:color="000000" w:sz="0" w:space="0"/>
          <w:left w:val="none" w:color="000000" w:sz="0" w:space="0"/>
          <w:bottom w:val="none" w:color="000000" w:sz="0" w:space="0"/>
          <w:right w:val="none" w:color="000000" w:sz="0" w:space="0"/>
        </w:pBdr>
        <w:spacing w:after="0" w:line="499" w:lineRule="atLeast"/>
        <w:rPr>
          <w:rFonts w:cs="宋体" w:asciiTheme="minorEastAsia" w:hAnsiTheme="minorEastAsia" w:eastAsiaTheme="minorEastAsia"/>
          <w:color w:val="000000"/>
          <w:sz w:val="24"/>
          <w:lang w:eastAsia="zh-CN"/>
        </w:rPr>
      </w:pPr>
    </w:p>
    <w:p w14:paraId="76302B5E">
      <w:pPr>
        <w:pBdr>
          <w:top w:val="none" w:color="000000" w:sz="0" w:space="0"/>
          <w:left w:val="none" w:color="000000" w:sz="0" w:space="0"/>
          <w:bottom w:val="none" w:color="000000" w:sz="0" w:space="0"/>
          <w:right w:val="none" w:color="000000" w:sz="0" w:space="0"/>
        </w:pBdr>
        <w:spacing w:after="0" w:line="499" w:lineRule="atLeast"/>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投标单位：（公章）</w:t>
      </w:r>
    </w:p>
    <w:p w14:paraId="392E2E93">
      <w:pPr>
        <w:pBdr>
          <w:top w:val="none" w:color="000000" w:sz="0" w:space="0"/>
          <w:left w:val="none" w:color="000000" w:sz="0" w:space="0"/>
          <w:bottom w:val="none" w:color="000000" w:sz="0" w:space="0"/>
          <w:right w:val="none" w:color="000000" w:sz="0" w:space="0"/>
        </w:pBdr>
        <w:spacing w:after="0" w:line="499" w:lineRule="atLeast"/>
        <w:rPr>
          <w:rFonts w:cs="宋体" w:asciiTheme="minorEastAsia" w:hAnsiTheme="minorEastAsia" w:eastAsiaTheme="minorEastAsia"/>
          <w:color w:val="000000"/>
          <w:sz w:val="24"/>
          <w:szCs w:val="24"/>
          <w:lang w:eastAsia="zh-CN"/>
        </w:rPr>
      </w:pPr>
      <w:r>
        <w:rPr>
          <w:rFonts w:cs="宋体" w:asciiTheme="minorEastAsia" w:hAnsiTheme="minorEastAsia" w:eastAsiaTheme="minorEastAsia"/>
          <w:color w:val="000000"/>
          <w:sz w:val="24"/>
          <w:lang w:eastAsia="zh-CN"/>
        </w:rPr>
        <w:t xml:space="preserve">法定代表人或委托代理人（签字或盖章）： </w:t>
      </w:r>
    </w:p>
    <w:p w14:paraId="178A6408">
      <w:pPr>
        <w:pBdr>
          <w:top w:val="none" w:color="000000" w:sz="0" w:space="0"/>
          <w:left w:val="none" w:color="000000" w:sz="0" w:space="0"/>
          <w:bottom w:val="none" w:color="000000" w:sz="0" w:space="0"/>
          <w:right w:val="none" w:color="000000" w:sz="0" w:space="0"/>
        </w:pBdr>
        <w:spacing w:after="0" w:line="499" w:lineRule="atLeast"/>
        <w:rPr>
          <w:rFonts w:cs="Times New Roman" w:asciiTheme="minorEastAsia" w:hAnsiTheme="minorEastAsia" w:eastAsiaTheme="minorEastAsia"/>
          <w:sz w:val="21"/>
          <w:szCs w:val="21"/>
          <w:lang w:eastAsia="zh-CN"/>
        </w:rPr>
      </w:pPr>
      <w:r>
        <w:rPr>
          <w:rFonts w:cs="宋体" w:asciiTheme="minorEastAsia" w:hAnsiTheme="minorEastAsia" w:eastAsiaTheme="minorEastAsia"/>
          <w:color w:val="000000"/>
          <w:sz w:val="24"/>
          <w:lang w:eastAsia="zh-CN"/>
        </w:rPr>
        <w:t>日期： 年 月 日</w:t>
      </w:r>
    </w:p>
    <w:p w14:paraId="3AF200F1">
      <w:pPr>
        <w:pBdr>
          <w:top w:val="none" w:color="000000" w:sz="0" w:space="0"/>
          <w:left w:val="none" w:color="000000" w:sz="0" w:space="0"/>
          <w:bottom w:val="none" w:color="000000" w:sz="0" w:space="0"/>
          <w:right w:val="none" w:color="000000" w:sz="0" w:space="0"/>
        </w:pBdr>
        <w:spacing w:after="0"/>
        <w:ind w:firstLine="1506"/>
        <w:jc w:val="both"/>
        <w:rPr>
          <w:rFonts w:ascii="宋体" w:hAnsi="宋体" w:eastAsia="宋体" w:cs="宋体"/>
          <w:lang w:eastAsia="zh-CN"/>
        </w:rPr>
      </w:pPr>
      <w:r>
        <w:rPr>
          <w:rFonts w:hint="eastAsia" w:ascii="宋体" w:hAnsi="宋体" w:eastAsia="宋体" w:cs="宋体"/>
          <w:b/>
          <w:sz w:val="30"/>
          <w:lang w:eastAsia="zh-CN"/>
        </w:rPr>
        <w:t> </w:t>
      </w:r>
    </w:p>
    <w:p w14:paraId="0D04D00E">
      <w:pPr>
        <w:ind w:firstLine="1200" w:firstLineChars="500"/>
        <w:rPr>
          <w:rFonts w:ascii="宋体" w:hAnsi="宋体" w:eastAsia="宋体" w:cs="宋体"/>
          <w:sz w:val="24"/>
          <w:lang w:eastAsia="zh-CN"/>
        </w:rPr>
      </w:pPr>
    </w:p>
    <w:p w14:paraId="4ECF015B">
      <w:pPr>
        <w:ind w:firstLine="1200" w:firstLineChars="500"/>
        <w:rPr>
          <w:rFonts w:ascii="宋体" w:hAnsi="宋体" w:eastAsia="宋体" w:cs="宋体"/>
          <w:sz w:val="24"/>
          <w:lang w:eastAsia="zh-CN"/>
        </w:rPr>
      </w:pPr>
    </w:p>
    <w:p w14:paraId="745F1827">
      <w:pPr>
        <w:ind w:firstLine="1200" w:firstLineChars="500"/>
        <w:rPr>
          <w:rFonts w:ascii="宋体" w:hAnsi="宋体" w:eastAsia="宋体" w:cs="宋体"/>
          <w:sz w:val="24"/>
          <w:lang w:eastAsia="zh-CN"/>
        </w:rPr>
      </w:pPr>
    </w:p>
    <w:p w14:paraId="58512807">
      <w:pPr>
        <w:ind w:firstLine="1200" w:firstLineChars="500"/>
        <w:rPr>
          <w:rFonts w:ascii="宋体" w:hAnsi="宋体" w:eastAsia="宋体" w:cs="宋体"/>
          <w:sz w:val="24"/>
          <w:lang w:eastAsia="zh-CN"/>
        </w:rPr>
      </w:pPr>
    </w:p>
    <w:p w14:paraId="12AE8E4E">
      <w:pPr>
        <w:ind w:firstLine="1200" w:firstLineChars="500"/>
        <w:rPr>
          <w:rFonts w:ascii="宋体" w:hAnsi="宋体" w:eastAsia="宋体" w:cs="宋体"/>
          <w:sz w:val="24"/>
          <w:lang w:eastAsia="zh-CN"/>
        </w:rPr>
      </w:pPr>
      <w:r>
        <w:rPr>
          <w:rFonts w:hint="eastAsia" w:ascii="宋体" w:hAnsi="宋体" w:eastAsia="宋体" w:cs="宋体"/>
          <w:sz w:val="24"/>
          <w:lang w:eastAsia="zh-CN"/>
        </w:rPr>
        <w:t> </w:t>
      </w:r>
    </w:p>
    <w:bookmarkEnd w:id="61"/>
    <w:p w14:paraId="2C042818">
      <w:pPr>
        <w:ind w:firstLine="1506" w:firstLineChars="500"/>
        <w:rPr>
          <w:rFonts w:asciiTheme="minorEastAsia" w:hAnsiTheme="minorEastAsia" w:eastAsiaTheme="minorEastAsia"/>
          <w:b/>
          <w:sz w:val="30"/>
          <w:szCs w:val="30"/>
          <w:lang w:eastAsia="zh-CN"/>
        </w:rPr>
      </w:pPr>
    </w:p>
    <w:p w14:paraId="0AEE1939">
      <w:pPr>
        <w:ind w:firstLine="1506" w:firstLineChars="500"/>
        <w:rPr>
          <w:rFonts w:asciiTheme="minorEastAsia" w:hAnsiTheme="minorEastAsia" w:eastAsiaTheme="minorEastAsia"/>
          <w:b/>
          <w:sz w:val="30"/>
          <w:szCs w:val="30"/>
          <w:lang w:eastAsia="zh-CN"/>
        </w:rPr>
      </w:pPr>
    </w:p>
    <w:p w14:paraId="367CEF23">
      <w:pPr>
        <w:ind w:firstLine="1506" w:firstLineChars="500"/>
        <w:rPr>
          <w:rFonts w:asciiTheme="minorEastAsia" w:hAnsiTheme="minorEastAsia" w:eastAsiaTheme="minorEastAsia"/>
          <w:b/>
          <w:bCs/>
          <w:sz w:val="24"/>
          <w:szCs w:val="24"/>
          <w:lang w:eastAsia="zh-CN"/>
        </w:rPr>
      </w:pPr>
      <w:r>
        <w:rPr>
          <w:rFonts w:hint="eastAsia" w:asciiTheme="minorEastAsia" w:hAnsiTheme="minorEastAsia" w:eastAsiaTheme="minorEastAsia"/>
          <w:b/>
          <w:sz w:val="30"/>
          <w:szCs w:val="30"/>
          <w:lang w:eastAsia="zh-CN"/>
        </w:rPr>
        <w:t>（二）投标报价合理性说明（如有）</w:t>
      </w:r>
    </w:p>
    <w:p w14:paraId="58547539">
      <w:pPr>
        <w:adjustRightInd w:val="0"/>
        <w:spacing w:line="500" w:lineRule="exact"/>
        <w:textAlignment w:val="baseline"/>
        <w:rPr>
          <w:rFonts w:cs="宋体" w:asciiTheme="minorEastAsia" w:hAnsiTheme="minorEastAsia" w:eastAsiaTheme="minorEastAsia"/>
          <w:b/>
          <w:bCs/>
          <w:sz w:val="24"/>
          <w:szCs w:val="24"/>
          <w:lang w:eastAsia="zh-CN"/>
        </w:rPr>
      </w:pPr>
    </w:p>
    <w:p w14:paraId="14EE4666">
      <w:pPr>
        <w:adjustRightInd w:val="0"/>
        <w:spacing w:line="500" w:lineRule="exact"/>
        <w:textAlignment w:val="baseline"/>
        <w:rPr>
          <w:rFonts w:cs="宋体" w:asciiTheme="minorEastAsia" w:hAnsiTheme="minorEastAsia" w:eastAsiaTheme="minorEastAsia"/>
          <w:b/>
          <w:bCs/>
          <w:sz w:val="24"/>
          <w:szCs w:val="24"/>
          <w:lang w:eastAsia="zh-CN"/>
        </w:rPr>
      </w:pPr>
    </w:p>
    <w:p w14:paraId="5C1DAFBA">
      <w:pPr>
        <w:spacing w:after="0" w:line="480" w:lineRule="exact"/>
        <w:ind w:firstLine="482" w:firstLineChars="200"/>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注：根据</w:t>
      </w:r>
      <w:r>
        <w:rPr>
          <w:rFonts w:hint="eastAsia" w:cs="微软雅黑" w:asciiTheme="minorEastAsia" w:hAnsiTheme="minorEastAsia" w:eastAsiaTheme="minorEastAsia"/>
          <w:b/>
          <w:sz w:val="24"/>
          <w:szCs w:val="24"/>
          <w:lang w:eastAsia="zh-CN"/>
        </w:rPr>
        <w:t>财政部《关于推动解决政府采购异常低价问题的通知》（财库〔</w:t>
      </w:r>
      <w:r>
        <w:rPr>
          <w:rFonts w:asciiTheme="minorEastAsia" w:hAnsiTheme="minorEastAsia" w:eastAsiaTheme="minorEastAsia"/>
          <w:b/>
          <w:sz w:val="24"/>
          <w:szCs w:val="24"/>
          <w:lang w:eastAsia="zh-CN"/>
        </w:rPr>
        <w:t>2026</w:t>
      </w:r>
      <w:r>
        <w:rPr>
          <w:rFonts w:hint="eastAsia" w:cs="微软雅黑"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2号</w:t>
      </w:r>
      <w:r>
        <w:rPr>
          <w:rFonts w:hint="eastAsia" w:cs="微软雅黑" w:asciiTheme="minorEastAsia" w:hAnsiTheme="minorEastAsia" w:eastAsiaTheme="minorEastAsia"/>
          <w:b/>
          <w:sz w:val="24"/>
          <w:szCs w:val="24"/>
          <w:lang w:eastAsia="zh-CN"/>
        </w:rPr>
        <w:t>）</w:t>
      </w:r>
      <w:r>
        <w:rPr>
          <w:rFonts w:hint="eastAsia" w:cs="宋体" w:asciiTheme="minorEastAsia" w:hAnsiTheme="minorEastAsia" w:eastAsiaTheme="minorEastAsia"/>
          <w:b/>
          <w:sz w:val="24"/>
          <w:lang w:eastAsia="zh-CN"/>
        </w:rPr>
        <w:t xml:space="preserve"> ，若投标人的投标（响应）报价满足以下任一条件：</w:t>
      </w:r>
    </w:p>
    <w:p w14:paraId="5DA5A5F8">
      <w:pPr>
        <w:spacing w:after="0" w:line="480" w:lineRule="exact"/>
        <w:ind w:firstLine="482" w:firstLineChars="200"/>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1）</w:t>
      </w:r>
      <w:r>
        <w:rPr>
          <w:rFonts w:cs="宋体" w:asciiTheme="minorEastAsia" w:hAnsiTheme="minorEastAsia" w:eastAsiaTheme="minorEastAsia"/>
          <w:b/>
          <w:bCs/>
          <w:sz w:val="24"/>
          <w:lang w:eastAsia="zh-CN"/>
        </w:rPr>
        <w:t>投标（响应）报价低于全部通过符合性审查供应商投标（响应）报价平均值50%的，即投标（响应）报价&lt;全部通过符合性审查供应商投标（响应）报价平均值×50%；</w:t>
      </w:r>
    </w:p>
    <w:p w14:paraId="615DF707">
      <w:pPr>
        <w:spacing w:after="0" w:line="480" w:lineRule="exact"/>
        <w:ind w:firstLine="482" w:firstLineChars="200"/>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2）</w:t>
      </w:r>
      <w:r>
        <w:rPr>
          <w:rFonts w:cs="宋体" w:asciiTheme="minorEastAsia" w:hAnsiTheme="minorEastAsia" w:eastAsiaTheme="minorEastAsia"/>
          <w:b/>
          <w:bCs/>
          <w:sz w:val="24"/>
          <w:lang w:eastAsia="zh-CN"/>
        </w:rPr>
        <w:t>投标（响应）报价低于通过符合性审查的次低报价供应商投标（响应）报价50%的，即投标（响应）报价&lt;通过符合性审查的次低报价供应商投标（响应）报价×50%</w:t>
      </w:r>
      <w:r>
        <w:rPr>
          <w:rFonts w:hint="eastAsia" w:cs="宋体" w:asciiTheme="minorEastAsia" w:hAnsiTheme="minorEastAsia" w:eastAsiaTheme="minorEastAsia"/>
          <w:b/>
          <w:sz w:val="24"/>
          <w:lang w:eastAsia="zh-CN"/>
        </w:rPr>
        <w:t>；</w:t>
      </w:r>
    </w:p>
    <w:p w14:paraId="308AA0AB">
      <w:pPr>
        <w:adjustRightInd w:val="0"/>
        <w:spacing w:after="0" w:line="480" w:lineRule="exact"/>
        <w:ind w:firstLine="482" w:firstLineChars="200"/>
        <w:textAlignment w:val="baseline"/>
        <w:rPr>
          <w:rFonts w:cs="宋体" w:asciiTheme="minorEastAsia" w:hAnsiTheme="minorEastAsia" w:eastAsiaTheme="minorEastAsia"/>
          <w:b/>
          <w:bCs/>
          <w:sz w:val="24"/>
          <w:lang w:eastAsia="zh-CN"/>
        </w:rPr>
      </w:pPr>
      <w:r>
        <w:rPr>
          <w:rFonts w:hint="eastAsia" w:cs="宋体" w:asciiTheme="minorEastAsia" w:hAnsiTheme="minorEastAsia" w:eastAsiaTheme="minorEastAsia"/>
          <w:b/>
          <w:bCs/>
          <w:sz w:val="24"/>
          <w:lang w:eastAsia="zh-CN"/>
        </w:rPr>
        <w:t>3）</w:t>
      </w:r>
      <w:r>
        <w:rPr>
          <w:rFonts w:cs="宋体" w:asciiTheme="minorEastAsia" w:hAnsiTheme="minorEastAsia" w:eastAsiaTheme="minorEastAsia"/>
          <w:b/>
          <w:bCs/>
          <w:sz w:val="24"/>
          <w:lang w:eastAsia="zh-CN"/>
        </w:rPr>
        <w:t>投标（响应）报价低于采购项目最高限价45%的，即投标（响应）报价&lt;采购项目最高限价×45%；</w:t>
      </w:r>
      <w:r>
        <w:rPr>
          <w:rFonts w:cs="宋体" w:asciiTheme="minorEastAsia" w:hAnsiTheme="minorEastAsia" w:eastAsiaTheme="minorEastAsia"/>
          <w:b/>
          <w:bCs/>
          <w:sz w:val="24"/>
          <w:lang w:eastAsia="zh-CN"/>
        </w:rPr>
        <w:br w:type="textWrapping"/>
      </w:r>
      <w:r>
        <w:rPr>
          <w:rFonts w:hint="eastAsia" w:cs="宋体" w:asciiTheme="minorEastAsia" w:hAnsiTheme="minorEastAsia" w:eastAsiaTheme="minorEastAsia"/>
          <w:b/>
          <w:bCs/>
          <w:sz w:val="24"/>
          <w:lang w:eastAsia="zh-CN"/>
        </w:rPr>
        <w:t xml:space="preserve">    4）</w:t>
      </w:r>
      <w:r>
        <w:rPr>
          <w:rFonts w:cs="宋体" w:asciiTheme="minorEastAsia" w:hAnsiTheme="minorEastAsia" w:eastAsiaTheme="minorEastAsia"/>
          <w:b/>
          <w:bCs/>
          <w:sz w:val="24"/>
          <w:lang w:eastAsia="zh-CN"/>
        </w:rPr>
        <w:t>评审委员会基于专业判断，认为供应商报价过低，有可能影响产品质量或者不能诚信履约的其他情形。</w:t>
      </w:r>
      <w:r>
        <w:rPr>
          <w:rFonts w:cs="宋体" w:asciiTheme="minorEastAsia" w:hAnsiTheme="minorEastAsia" w:eastAsiaTheme="minorEastAsia"/>
          <w:b/>
          <w:bCs/>
          <w:sz w:val="24"/>
          <w:lang w:eastAsia="zh-CN"/>
        </w:rPr>
        <w:br w:type="textWrapping"/>
      </w:r>
      <w:r>
        <w:rPr>
          <w:rFonts w:hint="eastAsia" w:cs="宋体" w:asciiTheme="minorEastAsia" w:hAnsiTheme="minorEastAsia" w:eastAsiaTheme="minorEastAsia"/>
          <w:b/>
          <w:bCs/>
          <w:sz w:val="24"/>
          <w:lang w:eastAsia="zh-CN"/>
        </w:rPr>
        <w:t xml:space="preserve">    </w:t>
      </w:r>
      <w:r>
        <w:rPr>
          <w:rFonts w:cs="宋体" w:asciiTheme="minorEastAsia" w:hAnsiTheme="minorEastAsia" w:eastAsiaTheme="minorEastAsia"/>
          <w:b/>
          <w:bCs/>
          <w:sz w:val="24"/>
          <w:lang w:eastAsia="zh-CN"/>
        </w:rPr>
        <w:t>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11F125F">
      <w:pPr>
        <w:adjustRightInd w:val="0"/>
        <w:spacing w:line="500" w:lineRule="exact"/>
        <w:textAlignment w:val="baseline"/>
        <w:rPr>
          <w:rFonts w:cs="宋体" w:asciiTheme="minorEastAsia" w:hAnsiTheme="minorEastAsia" w:eastAsiaTheme="minorEastAsia"/>
          <w:b/>
          <w:bCs/>
          <w:sz w:val="24"/>
          <w:lang w:eastAsia="zh-CN"/>
        </w:rPr>
      </w:pPr>
    </w:p>
    <w:p w14:paraId="3EC483C5">
      <w:pPr>
        <w:adjustRightInd w:val="0"/>
        <w:spacing w:line="500" w:lineRule="exact"/>
        <w:textAlignment w:val="baseline"/>
        <w:rPr>
          <w:rFonts w:asciiTheme="minorEastAsia" w:hAnsiTheme="minorEastAsia" w:eastAsiaTheme="minorEastAsia"/>
          <w:sz w:val="24"/>
          <w:lang w:eastAsia="zh-CN"/>
        </w:rPr>
      </w:pPr>
      <w:r>
        <w:rPr>
          <w:rFonts w:hint="eastAsia" w:asciiTheme="minorEastAsia" w:hAnsiTheme="minorEastAsia" w:eastAsiaTheme="minorEastAsia"/>
          <w:sz w:val="24"/>
          <w:lang w:eastAsia="zh-CN"/>
        </w:rPr>
        <w:t>投标单位：（公章）</w:t>
      </w:r>
    </w:p>
    <w:p w14:paraId="2CB28144">
      <w:pPr>
        <w:adjustRightInd w:val="0"/>
        <w:spacing w:line="500" w:lineRule="exact"/>
        <w:textAlignment w:val="baseline"/>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法定代表人或委托代理人（签字或盖章）： </w:t>
      </w:r>
    </w:p>
    <w:p w14:paraId="3B1AF6CF">
      <w:pPr>
        <w:pStyle w:val="20"/>
        <w:ind w:firstLine="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日期：      年     月     日</w:t>
      </w:r>
    </w:p>
    <w:p w14:paraId="5C52B4F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lang w:eastAsia="zh-CN"/>
        </w:rPr>
        <w:br w:type="page" w:clear="all"/>
      </w:r>
    </w:p>
    <w:p w14:paraId="09B1F3B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sz w:val="32"/>
          <w:lang w:eastAsia="zh-CN"/>
        </w:rPr>
        <w:t>8、服务要求偏离表</w:t>
      </w:r>
    </w:p>
    <w:p w14:paraId="53B2CE18">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rPr>
      </w:pPr>
      <w:r>
        <w:rPr>
          <w:rFonts w:hint="eastAsia" w:ascii="宋体" w:hAnsi="宋体" w:eastAsia="宋体" w:cs="宋体"/>
          <w:b/>
          <w:sz w:val="30"/>
        </w:rPr>
        <w:t>服务要求偏离表</w:t>
      </w:r>
    </w:p>
    <w:p w14:paraId="448C26D4">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b/>
          <w:spacing w:val="20"/>
          <w:sz w:val="30"/>
        </w:rPr>
      </w:pPr>
    </w:p>
    <w:tbl>
      <w:tblPr>
        <w:tblStyle w:val="44"/>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6B3B7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14:paraId="3D91A6F1">
            <w:pPr>
              <w:spacing w:line="420" w:lineRule="atLeast"/>
              <w:jc w:val="center"/>
              <w:rPr>
                <w:rFonts w:ascii="宋体" w:hAnsi="宋体" w:eastAsia="宋体" w:cs="宋体"/>
                <w:sz w:val="24"/>
              </w:rPr>
            </w:pPr>
            <w:r>
              <w:rPr>
                <w:rFonts w:hint="eastAsia" w:ascii="宋体" w:hAnsi="宋体" w:eastAsia="宋体" w:cs="宋体"/>
                <w:sz w:val="24"/>
              </w:rPr>
              <w:t>序号</w:t>
            </w:r>
          </w:p>
        </w:tc>
        <w:tc>
          <w:tcPr>
            <w:tcW w:w="2010" w:type="dxa"/>
            <w:vAlign w:val="center"/>
          </w:tcPr>
          <w:p w14:paraId="520295CE">
            <w:pPr>
              <w:spacing w:line="420" w:lineRule="atLeast"/>
              <w:jc w:val="center"/>
              <w:rPr>
                <w:rFonts w:ascii="宋体" w:hAnsi="宋体" w:eastAsia="宋体" w:cs="宋体"/>
                <w:sz w:val="24"/>
              </w:rPr>
            </w:pPr>
            <w:r>
              <w:rPr>
                <w:rFonts w:hint="eastAsia" w:ascii="宋体" w:hAnsi="宋体" w:eastAsia="宋体" w:cs="宋体"/>
                <w:sz w:val="24"/>
              </w:rPr>
              <w:t>内容</w:t>
            </w:r>
          </w:p>
        </w:tc>
        <w:tc>
          <w:tcPr>
            <w:tcW w:w="2526" w:type="dxa"/>
            <w:vAlign w:val="center"/>
          </w:tcPr>
          <w:p w14:paraId="42436E89">
            <w:pPr>
              <w:spacing w:line="420" w:lineRule="atLeast"/>
              <w:jc w:val="center"/>
              <w:rPr>
                <w:rFonts w:ascii="宋体" w:hAnsi="宋体" w:eastAsia="宋体" w:cs="宋体"/>
                <w:sz w:val="24"/>
              </w:rPr>
            </w:pPr>
            <w:r>
              <w:rPr>
                <w:rFonts w:hint="eastAsia" w:ascii="宋体" w:hAnsi="宋体" w:eastAsia="宋体" w:cs="宋体"/>
                <w:sz w:val="24"/>
              </w:rPr>
              <w:t>招标文件</w:t>
            </w:r>
          </w:p>
          <w:p w14:paraId="6BF7B06C">
            <w:pPr>
              <w:spacing w:line="420" w:lineRule="atLeast"/>
              <w:jc w:val="center"/>
              <w:rPr>
                <w:rFonts w:ascii="宋体" w:hAnsi="宋体" w:eastAsia="宋体" w:cs="宋体"/>
                <w:sz w:val="24"/>
              </w:rPr>
            </w:pPr>
            <w:r>
              <w:rPr>
                <w:rFonts w:hint="eastAsia" w:ascii="宋体" w:hAnsi="宋体" w:eastAsia="宋体" w:cs="宋体"/>
                <w:sz w:val="24"/>
              </w:rPr>
              <w:t>技术要求</w:t>
            </w:r>
          </w:p>
        </w:tc>
        <w:tc>
          <w:tcPr>
            <w:tcW w:w="1843" w:type="dxa"/>
            <w:vAlign w:val="center"/>
          </w:tcPr>
          <w:p w14:paraId="4ABB8107">
            <w:pPr>
              <w:spacing w:line="420" w:lineRule="atLeast"/>
              <w:jc w:val="center"/>
              <w:rPr>
                <w:rFonts w:ascii="宋体" w:hAnsi="宋体" w:eastAsia="宋体" w:cs="宋体"/>
                <w:sz w:val="24"/>
              </w:rPr>
            </w:pPr>
            <w:r>
              <w:rPr>
                <w:rFonts w:hint="eastAsia" w:ascii="宋体" w:hAnsi="宋体" w:eastAsia="宋体" w:cs="宋体"/>
                <w:sz w:val="24"/>
              </w:rPr>
              <w:t>投标文件</w:t>
            </w:r>
          </w:p>
          <w:p w14:paraId="5C1514D2">
            <w:pPr>
              <w:spacing w:line="420" w:lineRule="atLeast"/>
              <w:jc w:val="center"/>
              <w:rPr>
                <w:rFonts w:ascii="宋体" w:hAnsi="宋体" w:eastAsia="宋体" w:cs="宋体"/>
                <w:sz w:val="24"/>
              </w:rPr>
            </w:pPr>
            <w:r>
              <w:rPr>
                <w:rFonts w:hint="eastAsia" w:ascii="宋体" w:hAnsi="宋体" w:eastAsia="宋体" w:cs="宋体"/>
                <w:sz w:val="24"/>
              </w:rPr>
              <w:t>响应要求</w:t>
            </w:r>
          </w:p>
        </w:tc>
        <w:tc>
          <w:tcPr>
            <w:tcW w:w="1559" w:type="dxa"/>
            <w:vAlign w:val="center"/>
          </w:tcPr>
          <w:p w14:paraId="3725DCAF">
            <w:pPr>
              <w:spacing w:line="420" w:lineRule="atLeast"/>
              <w:jc w:val="center"/>
              <w:rPr>
                <w:rFonts w:ascii="宋体" w:hAnsi="宋体" w:eastAsia="宋体" w:cs="宋体"/>
                <w:sz w:val="24"/>
              </w:rPr>
            </w:pPr>
            <w:r>
              <w:rPr>
                <w:rFonts w:hint="eastAsia" w:ascii="宋体" w:hAnsi="宋体" w:eastAsia="宋体" w:cs="宋体"/>
                <w:sz w:val="24"/>
              </w:rPr>
              <w:t xml:space="preserve"> 偏离情况</w:t>
            </w:r>
          </w:p>
        </w:tc>
      </w:tr>
      <w:tr w14:paraId="6EB61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3D13EE1">
            <w:pPr>
              <w:spacing w:line="400" w:lineRule="atLeast"/>
              <w:jc w:val="center"/>
              <w:rPr>
                <w:rFonts w:ascii="宋体" w:hAnsi="宋体" w:eastAsia="宋体" w:cs="宋体"/>
                <w:sz w:val="24"/>
              </w:rPr>
            </w:pPr>
            <w:r>
              <w:rPr>
                <w:rFonts w:hint="eastAsia" w:ascii="宋体" w:hAnsi="宋体" w:eastAsia="宋体" w:cs="宋体"/>
                <w:sz w:val="24"/>
              </w:rPr>
              <w:t>1</w:t>
            </w:r>
          </w:p>
        </w:tc>
        <w:tc>
          <w:tcPr>
            <w:tcW w:w="2010" w:type="dxa"/>
            <w:vAlign w:val="center"/>
          </w:tcPr>
          <w:p w14:paraId="3E64562A">
            <w:pPr>
              <w:spacing w:line="400" w:lineRule="atLeast"/>
              <w:jc w:val="center"/>
              <w:rPr>
                <w:rFonts w:ascii="宋体" w:hAnsi="宋体" w:eastAsia="宋体" w:cs="宋体"/>
                <w:sz w:val="24"/>
              </w:rPr>
            </w:pPr>
          </w:p>
        </w:tc>
        <w:tc>
          <w:tcPr>
            <w:tcW w:w="2526" w:type="dxa"/>
            <w:vAlign w:val="center"/>
          </w:tcPr>
          <w:p w14:paraId="70DF254A">
            <w:pPr>
              <w:spacing w:line="400" w:lineRule="atLeast"/>
              <w:jc w:val="center"/>
              <w:rPr>
                <w:rFonts w:ascii="宋体" w:hAnsi="宋体" w:eastAsia="宋体" w:cs="宋体"/>
                <w:sz w:val="24"/>
              </w:rPr>
            </w:pPr>
          </w:p>
        </w:tc>
        <w:tc>
          <w:tcPr>
            <w:tcW w:w="1843" w:type="dxa"/>
            <w:vAlign w:val="center"/>
          </w:tcPr>
          <w:p w14:paraId="5081806E">
            <w:pPr>
              <w:spacing w:line="400" w:lineRule="atLeast"/>
              <w:jc w:val="center"/>
              <w:rPr>
                <w:rFonts w:ascii="宋体" w:hAnsi="宋体" w:eastAsia="宋体" w:cs="宋体"/>
                <w:sz w:val="24"/>
              </w:rPr>
            </w:pPr>
          </w:p>
        </w:tc>
        <w:tc>
          <w:tcPr>
            <w:tcW w:w="1559" w:type="dxa"/>
            <w:vAlign w:val="center"/>
          </w:tcPr>
          <w:p w14:paraId="7CE344B9">
            <w:pPr>
              <w:spacing w:line="400" w:lineRule="atLeast"/>
              <w:jc w:val="center"/>
              <w:rPr>
                <w:rFonts w:ascii="宋体" w:hAnsi="宋体" w:eastAsia="宋体" w:cs="宋体"/>
                <w:sz w:val="24"/>
              </w:rPr>
            </w:pPr>
          </w:p>
        </w:tc>
      </w:tr>
      <w:tr w14:paraId="4779C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32E9856D">
            <w:pPr>
              <w:spacing w:line="400" w:lineRule="atLeast"/>
              <w:jc w:val="center"/>
              <w:rPr>
                <w:rFonts w:ascii="宋体" w:hAnsi="宋体" w:eastAsia="宋体" w:cs="宋体"/>
                <w:sz w:val="24"/>
              </w:rPr>
            </w:pPr>
            <w:r>
              <w:rPr>
                <w:rFonts w:hint="eastAsia" w:ascii="宋体" w:hAnsi="宋体" w:eastAsia="宋体" w:cs="宋体"/>
                <w:sz w:val="24"/>
              </w:rPr>
              <w:t>2</w:t>
            </w:r>
          </w:p>
        </w:tc>
        <w:tc>
          <w:tcPr>
            <w:tcW w:w="2010" w:type="dxa"/>
            <w:vAlign w:val="center"/>
          </w:tcPr>
          <w:p w14:paraId="2E1FFD23">
            <w:pPr>
              <w:spacing w:line="400" w:lineRule="atLeast"/>
              <w:jc w:val="center"/>
              <w:rPr>
                <w:rFonts w:ascii="宋体" w:hAnsi="宋体" w:eastAsia="宋体" w:cs="宋体"/>
                <w:sz w:val="24"/>
              </w:rPr>
            </w:pPr>
          </w:p>
        </w:tc>
        <w:tc>
          <w:tcPr>
            <w:tcW w:w="2526" w:type="dxa"/>
            <w:vAlign w:val="center"/>
          </w:tcPr>
          <w:p w14:paraId="155036B0">
            <w:pPr>
              <w:spacing w:line="400" w:lineRule="atLeast"/>
              <w:jc w:val="center"/>
              <w:rPr>
                <w:rFonts w:ascii="宋体" w:hAnsi="宋体" w:eastAsia="宋体" w:cs="宋体"/>
                <w:sz w:val="24"/>
              </w:rPr>
            </w:pPr>
          </w:p>
        </w:tc>
        <w:tc>
          <w:tcPr>
            <w:tcW w:w="1843" w:type="dxa"/>
            <w:vAlign w:val="center"/>
          </w:tcPr>
          <w:p w14:paraId="520D26F9">
            <w:pPr>
              <w:spacing w:line="400" w:lineRule="atLeast"/>
              <w:jc w:val="center"/>
              <w:rPr>
                <w:rFonts w:ascii="宋体" w:hAnsi="宋体" w:eastAsia="宋体" w:cs="宋体"/>
                <w:sz w:val="24"/>
              </w:rPr>
            </w:pPr>
          </w:p>
        </w:tc>
        <w:tc>
          <w:tcPr>
            <w:tcW w:w="1559" w:type="dxa"/>
            <w:vAlign w:val="center"/>
          </w:tcPr>
          <w:p w14:paraId="47BCE764">
            <w:pPr>
              <w:spacing w:line="400" w:lineRule="atLeast"/>
              <w:jc w:val="center"/>
              <w:rPr>
                <w:rFonts w:ascii="宋体" w:hAnsi="宋体" w:eastAsia="宋体" w:cs="宋体"/>
                <w:sz w:val="24"/>
              </w:rPr>
            </w:pPr>
          </w:p>
        </w:tc>
      </w:tr>
      <w:tr w14:paraId="64D1A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4E13063E">
            <w:pPr>
              <w:spacing w:line="400" w:lineRule="atLeast"/>
              <w:jc w:val="center"/>
              <w:rPr>
                <w:rFonts w:ascii="宋体" w:hAnsi="宋体" w:eastAsia="宋体" w:cs="宋体"/>
                <w:sz w:val="24"/>
              </w:rPr>
            </w:pPr>
            <w:r>
              <w:rPr>
                <w:rFonts w:hint="eastAsia" w:ascii="宋体" w:hAnsi="宋体" w:eastAsia="宋体" w:cs="宋体"/>
                <w:sz w:val="24"/>
              </w:rPr>
              <w:t>3</w:t>
            </w:r>
          </w:p>
        </w:tc>
        <w:tc>
          <w:tcPr>
            <w:tcW w:w="2010" w:type="dxa"/>
            <w:vAlign w:val="center"/>
          </w:tcPr>
          <w:p w14:paraId="040D331A">
            <w:pPr>
              <w:spacing w:line="400" w:lineRule="atLeast"/>
              <w:jc w:val="center"/>
              <w:rPr>
                <w:rFonts w:ascii="宋体" w:hAnsi="宋体" w:eastAsia="宋体" w:cs="宋体"/>
                <w:sz w:val="24"/>
              </w:rPr>
            </w:pPr>
          </w:p>
        </w:tc>
        <w:tc>
          <w:tcPr>
            <w:tcW w:w="2526" w:type="dxa"/>
            <w:vAlign w:val="center"/>
          </w:tcPr>
          <w:p w14:paraId="5E4F5592">
            <w:pPr>
              <w:spacing w:line="400" w:lineRule="atLeast"/>
              <w:jc w:val="center"/>
              <w:rPr>
                <w:rFonts w:ascii="宋体" w:hAnsi="宋体" w:eastAsia="宋体" w:cs="宋体"/>
                <w:sz w:val="24"/>
              </w:rPr>
            </w:pPr>
          </w:p>
        </w:tc>
        <w:tc>
          <w:tcPr>
            <w:tcW w:w="1843" w:type="dxa"/>
            <w:vAlign w:val="center"/>
          </w:tcPr>
          <w:p w14:paraId="3285AF8E">
            <w:pPr>
              <w:spacing w:line="400" w:lineRule="atLeast"/>
              <w:jc w:val="center"/>
              <w:rPr>
                <w:rFonts w:ascii="宋体" w:hAnsi="宋体" w:eastAsia="宋体" w:cs="宋体"/>
                <w:sz w:val="24"/>
              </w:rPr>
            </w:pPr>
          </w:p>
        </w:tc>
        <w:tc>
          <w:tcPr>
            <w:tcW w:w="1559" w:type="dxa"/>
            <w:vAlign w:val="center"/>
          </w:tcPr>
          <w:p w14:paraId="3B9871B8">
            <w:pPr>
              <w:spacing w:line="400" w:lineRule="atLeast"/>
              <w:jc w:val="center"/>
              <w:rPr>
                <w:rFonts w:ascii="宋体" w:hAnsi="宋体" w:eastAsia="宋体" w:cs="宋体"/>
                <w:sz w:val="24"/>
              </w:rPr>
            </w:pPr>
          </w:p>
        </w:tc>
      </w:tr>
      <w:tr w14:paraId="26282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07D82D42">
            <w:pPr>
              <w:spacing w:line="400" w:lineRule="atLeast"/>
              <w:jc w:val="center"/>
              <w:rPr>
                <w:rFonts w:ascii="宋体" w:hAnsi="宋体" w:eastAsia="宋体" w:cs="宋体"/>
                <w:sz w:val="24"/>
              </w:rPr>
            </w:pPr>
            <w:r>
              <w:rPr>
                <w:rFonts w:hint="eastAsia" w:ascii="宋体" w:hAnsi="宋体" w:eastAsia="宋体" w:cs="宋体"/>
                <w:sz w:val="24"/>
              </w:rPr>
              <w:t>4</w:t>
            </w:r>
          </w:p>
        </w:tc>
        <w:tc>
          <w:tcPr>
            <w:tcW w:w="2010" w:type="dxa"/>
            <w:vAlign w:val="center"/>
          </w:tcPr>
          <w:p w14:paraId="3F8A3F90">
            <w:pPr>
              <w:spacing w:line="400" w:lineRule="atLeast"/>
              <w:jc w:val="center"/>
              <w:rPr>
                <w:rFonts w:ascii="宋体" w:hAnsi="宋体" w:eastAsia="宋体" w:cs="宋体"/>
                <w:sz w:val="24"/>
              </w:rPr>
            </w:pPr>
          </w:p>
        </w:tc>
        <w:tc>
          <w:tcPr>
            <w:tcW w:w="2526" w:type="dxa"/>
            <w:vAlign w:val="center"/>
          </w:tcPr>
          <w:p w14:paraId="4C245F9C">
            <w:pPr>
              <w:spacing w:line="400" w:lineRule="atLeast"/>
              <w:jc w:val="center"/>
              <w:rPr>
                <w:rFonts w:ascii="宋体" w:hAnsi="宋体" w:eastAsia="宋体" w:cs="宋体"/>
                <w:sz w:val="24"/>
              </w:rPr>
            </w:pPr>
          </w:p>
        </w:tc>
        <w:tc>
          <w:tcPr>
            <w:tcW w:w="1843" w:type="dxa"/>
            <w:vAlign w:val="center"/>
          </w:tcPr>
          <w:p w14:paraId="7B9F4EC1">
            <w:pPr>
              <w:spacing w:line="400" w:lineRule="atLeast"/>
              <w:jc w:val="center"/>
              <w:rPr>
                <w:rFonts w:ascii="宋体" w:hAnsi="宋体" w:eastAsia="宋体" w:cs="宋体"/>
                <w:sz w:val="24"/>
              </w:rPr>
            </w:pPr>
          </w:p>
        </w:tc>
        <w:tc>
          <w:tcPr>
            <w:tcW w:w="1559" w:type="dxa"/>
            <w:vAlign w:val="center"/>
          </w:tcPr>
          <w:p w14:paraId="313806D3">
            <w:pPr>
              <w:spacing w:line="400" w:lineRule="atLeast"/>
              <w:jc w:val="center"/>
              <w:rPr>
                <w:rFonts w:ascii="宋体" w:hAnsi="宋体" w:eastAsia="宋体" w:cs="宋体"/>
                <w:sz w:val="24"/>
              </w:rPr>
            </w:pPr>
          </w:p>
        </w:tc>
      </w:tr>
      <w:tr w14:paraId="0CC41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35EA885">
            <w:pPr>
              <w:spacing w:line="400" w:lineRule="atLeast"/>
              <w:jc w:val="center"/>
              <w:rPr>
                <w:rFonts w:ascii="宋体" w:hAnsi="宋体" w:eastAsia="宋体" w:cs="宋体"/>
                <w:sz w:val="24"/>
              </w:rPr>
            </w:pPr>
            <w:r>
              <w:rPr>
                <w:rFonts w:hint="eastAsia" w:ascii="宋体" w:hAnsi="宋体" w:eastAsia="宋体" w:cs="宋体"/>
                <w:sz w:val="24"/>
              </w:rPr>
              <w:t>5</w:t>
            </w:r>
          </w:p>
        </w:tc>
        <w:tc>
          <w:tcPr>
            <w:tcW w:w="2010" w:type="dxa"/>
            <w:vAlign w:val="center"/>
          </w:tcPr>
          <w:p w14:paraId="7B8CEA83">
            <w:pPr>
              <w:spacing w:line="400" w:lineRule="atLeast"/>
              <w:jc w:val="center"/>
              <w:rPr>
                <w:rFonts w:ascii="宋体" w:hAnsi="宋体" w:eastAsia="宋体" w:cs="宋体"/>
                <w:sz w:val="24"/>
              </w:rPr>
            </w:pPr>
          </w:p>
        </w:tc>
        <w:tc>
          <w:tcPr>
            <w:tcW w:w="2526" w:type="dxa"/>
            <w:vAlign w:val="center"/>
          </w:tcPr>
          <w:p w14:paraId="44AB149B">
            <w:pPr>
              <w:spacing w:line="400" w:lineRule="atLeast"/>
              <w:jc w:val="center"/>
              <w:rPr>
                <w:rFonts w:ascii="宋体" w:hAnsi="宋体" w:eastAsia="宋体" w:cs="宋体"/>
                <w:sz w:val="24"/>
              </w:rPr>
            </w:pPr>
          </w:p>
        </w:tc>
        <w:tc>
          <w:tcPr>
            <w:tcW w:w="1843" w:type="dxa"/>
            <w:vAlign w:val="center"/>
          </w:tcPr>
          <w:p w14:paraId="3844D8BD">
            <w:pPr>
              <w:spacing w:line="400" w:lineRule="atLeast"/>
              <w:jc w:val="center"/>
              <w:rPr>
                <w:rFonts w:ascii="宋体" w:hAnsi="宋体" w:eastAsia="宋体" w:cs="宋体"/>
                <w:sz w:val="24"/>
              </w:rPr>
            </w:pPr>
          </w:p>
        </w:tc>
        <w:tc>
          <w:tcPr>
            <w:tcW w:w="1559" w:type="dxa"/>
            <w:vAlign w:val="center"/>
          </w:tcPr>
          <w:p w14:paraId="2572C9A7">
            <w:pPr>
              <w:spacing w:line="400" w:lineRule="atLeast"/>
              <w:jc w:val="center"/>
              <w:rPr>
                <w:rFonts w:ascii="宋体" w:hAnsi="宋体" w:eastAsia="宋体" w:cs="宋体"/>
                <w:sz w:val="24"/>
              </w:rPr>
            </w:pPr>
          </w:p>
        </w:tc>
      </w:tr>
      <w:tr w14:paraId="76CA0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A3A6AC8">
            <w:pPr>
              <w:spacing w:line="400" w:lineRule="atLeast"/>
              <w:jc w:val="center"/>
              <w:rPr>
                <w:rFonts w:ascii="宋体" w:hAnsi="宋体" w:eastAsia="宋体" w:cs="宋体"/>
                <w:sz w:val="24"/>
              </w:rPr>
            </w:pPr>
            <w:r>
              <w:rPr>
                <w:rFonts w:hint="eastAsia" w:ascii="宋体" w:hAnsi="宋体" w:eastAsia="宋体" w:cs="宋体"/>
                <w:sz w:val="24"/>
              </w:rPr>
              <w:t>6</w:t>
            </w:r>
          </w:p>
        </w:tc>
        <w:tc>
          <w:tcPr>
            <w:tcW w:w="2010" w:type="dxa"/>
            <w:vAlign w:val="center"/>
          </w:tcPr>
          <w:p w14:paraId="3E9CAAC1">
            <w:pPr>
              <w:spacing w:line="400" w:lineRule="atLeast"/>
              <w:jc w:val="center"/>
              <w:rPr>
                <w:rFonts w:ascii="宋体" w:hAnsi="宋体" w:eastAsia="宋体" w:cs="宋体"/>
                <w:sz w:val="24"/>
              </w:rPr>
            </w:pPr>
          </w:p>
        </w:tc>
        <w:tc>
          <w:tcPr>
            <w:tcW w:w="2526" w:type="dxa"/>
            <w:vAlign w:val="center"/>
          </w:tcPr>
          <w:p w14:paraId="6B8E52C8">
            <w:pPr>
              <w:spacing w:line="400" w:lineRule="atLeast"/>
              <w:jc w:val="center"/>
              <w:rPr>
                <w:rFonts w:ascii="宋体" w:hAnsi="宋体" w:eastAsia="宋体" w:cs="宋体"/>
                <w:sz w:val="24"/>
              </w:rPr>
            </w:pPr>
          </w:p>
        </w:tc>
        <w:tc>
          <w:tcPr>
            <w:tcW w:w="1843" w:type="dxa"/>
            <w:vAlign w:val="center"/>
          </w:tcPr>
          <w:p w14:paraId="5184A8B0">
            <w:pPr>
              <w:spacing w:line="400" w:lineRule="atLeast"/>
              <w:jc w:val="center"/>
              <w:rPr>
                <w:rFonts w:ascii="宋体" w:hAnsi="宋体" w:eastAsia="宋体" w:cs="宋体"/>
                <w:sz w:val="24"/>
              </w:rPr>
            </w:pPr>
          </w:p>
        </w:tc>
        <w:tc>
          <w:tcPr>
            <w:tcW w:w="1559" w:type="dxa"/>
            <w:vAlign w:val="center"/>
          </w:tcPr>
          <w:p w14:paraId="1C2AB093">
            <w:pPr>
              <w:spacing w:line="400" w:lineRule="atLeast"/>
              <w:jc w:val="center"/>
              <w:rPr>
                <w:rFonts w:ascii="宋体" w:hAnsi="宋体" w:eastAsia="宋体" w:cs="宋体"/>
                <w:sz w:val="24"/>
              </w:rPr>
            </w:pPr>
          </w:p>
        </w:tc>
      </w:tr>
      <w:tr w14:paraId="67C8B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20C36A0">
            <w:pPr>
              <w:spacing w:line="400" w:lineRule="atLeast"/>
              <w:jc w:val="center"/>
              <w:rPr>
                <w:rFonts w:ascii="宋体" w:hAnsi="宋体" w:eastAsia="宋体" w:cs="宋体"/>
                <w:sz w:val="24"/>
              </w:rPr>
            </w:pPr>
            <w:r>
              <w:rPr>
                <w:rFonts w:hint="eastAsia" w:ascii="宋体" w:hAnsi="宋体" w:eastAsia="宋体" w:cs="宋体"/>
                <w:sz w:val="24"/>
              </w:rPr>
              <w:t>7</w:t>
            </w:r>
          </w:p>
        </w:tc>
        <w:tc>
          <w:tcPr>
            <w:tcW w:w="2010" w:type="dxa"/>
            <w:vAlign w:val="center"/>
          </w:tcPr>
          <w:p w14:paraId="61029611">
            <w:pPr>
              <w:spacing w:line="400" w:lineRule="atLeast"/>
              <w:jc w:val="center"/>
              <w:rPr>
                <w:rFonts w:ascii="宋体" w:hAnsi="宋体" w:eastAsia="宋体" w:cs="宋体"/>
                <w:sz w:val="24"/>
              </w:rPr>
            </w:pPr>
          </w:p>
        </w:tc>
        <w:tc>
          <w:tcPr>
            <w:tcW w:w="2526" w:type="dxa"/>
            <w:vAlign w:val="center"/>
          </w:tcPr>
          <w:p w14:paraId="4BBA8363">
            <w:pPr>
              <w:spacing w:line="400" w:lineRule="atLeast"/>
              <w:jc w:val="center"/>
              <w:rPr>
                <w:rFonts w:ascii="宋体" w:hAnsi="宋体" w:eastAsia="宋体" w:cs="宋体"/>
                <w:sz w:val="24"/>
              </w:rPr>
            </w:pPr>
          </w:p>
        </w:tc>
        <w:tc>
          <w:tcPr>
            <w:tcW w:w="1843" w:type="dxa"/>
            <w:vAlign w:val="center"/>
          </w:tcPr>
          <w:p w14:paraId="3916FEC5">
            <w:pPr>
              <w:spacing w:line="400" w:lineRule="atLeast"/>
              <w:jc w:val="center"/>
              <w:rPr>
                <w:rFonts w:ascii="宋体" w:hAnsi="宋体" w:eastAsia="宋体" w:cs="宋体"/>
                <w:sz w:val="24"/>
              </w:rPr>
            </w:pPr>
          </w:p>
        </w:tc>
        <w:tc>
          <w:tcPr>
            <w:tcW w:w="1559" w:type="dxa"/>
            <w:vAlign w:val="center"/>
          </w:tcPr>
          <w:p w14:paraId="1D133628">
            <w:pPr>
              <w:spacing w:line="400" w:lineRule="atLeast"/>
              <w:jc w:val="center"/>
              <w:rPr>
                <w:rFonts w:ascii="宋体" w:hAnsi="宋体" w:eastAsia="宋体" w:cs="宋体"/>
                <w:sz w:val="24"/>
              </w:rPr>
            </w:pPr>
          </w:p>
        </w:tc>
      </w:tr>
      <w:tr w14:paraId="4914F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364054B3">
            <w:pPr>
              <w:spacing w:line="400" w:lineRule="atLeast"/>
              <w:jc w:val="center"/>
              <w:rPr>
                <w:rFonts w:ascii="宋体" w:hAnsi="宋体" w:eastAsia="宋体" w:cs="宋体"/>
                <w:sz w:val="24"/>
              </w:rPr>
            </w:pPr>
            <w:r>
              <w:rPr>
                <w:rFonts w:hint="eastAsia" w:ascii="宋体" w:hAnsi="宋体" w:eastAsia="宋体" w:cs="宋体"/>
                <w:sz w:val="24"/>
              </w:rPr>
              <w:t>8</w:t>
            </w:r>
          </w:p>
        </w:tc>
        <w:tc>
          <w:tcPr>
            <w:tcW w:w="2010" w:type="dxa"/>
            <w:vAlign w:val="center"/>
          </w:tcPr>
          <w:p w14:paraId="0B712782">
            <w:pPr>
              <w:spacing w:line="400" w:lineRule="atLeast"/>
              <w:jc w:val="center"/>
              <w:rPr>
                <w:rFonts w:ascii="宋体" w:hAnsi="宋体" w:eastAsia="宋体" w:cs="宋体"/>
                <w:sz w:val="24"/>
              </w:rPr>
            </w:pPr>
          </w:p>
        </w:tc>
        <w:tc>
          <w:tcPr>
            <w:tcW w:w="2526" w:type="dxa"/>
            <w:vAlign w:val="center"/>
          </w:tcPr>
          <w:p w14:paraId="51AADFDA">
            <w:pPr>
              <w:spacing w:line="400" w:lineRule="atLeast"/>
              <w:jc w:val="center"/>
              <w:rPr>
                <w:rFonts w:ascii="宋体" w:hAnsi="宋体" w:eastAsia="宋体" w:cs="宋体"/>
                <w:sz w:val="24"/>
              </w:rPr>
            </w:pPr>
          </w:p>
        </w:tc>
        <w:tc>
          <w:tcPr>
            <w:tcW w:w="1843" w:type="dxa"/>
            <w:vAlign w:val="center"/>
          </w:tcPr>
          <w:p w14:paraId="720AB6E5">
            <w:pPr>
              <w:spacing w:line="400" w:lineRule="atLeast"/>
              <w:jc w:val="center"/>
              <w:rPr>
                <w:rFonts w:ascii="宋体" w:hAnsi="宋体" w:eastAsia="宋体" w:cs="宋体"/>
                <w:sz w:val="24"/>
              </w:rPr>
            </w:pPr>
          </w:p>
        </w:tc>
        <w:tc>
          <w:tcPr>
            <w:tcW w:w="1559" w:type="dxa"/>
            <w:vAlign w:val="center"/>
          </w:tcPr>
          <w:p w14:paraId="79BE1AD8">
            <w:pPr>
              <w:spacing w:line="400" w:lineRule="atLeast"/>
              <w:jc w:val="center"/>
              <w:rPr>
                <w:rFonts w:ascii="宋体" w:hAnsi="宋体" w:eastAsia="宋体" w:cs="宋体"/>
                <w:sz w:val="24"/>
              </w:rPr>
            </w:pPr>
          </w:p>
        </w:tc>
      </w:tr>
      <w:tr w14:paraId="31529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33B029C9">
            <w:pPr>
              <w:spacing w:line="400" w:lineRule="atLeast"/>
              <w:jc w:val="center"/>
              <w:rPr>
                <w:rFonts w:ascii="宋体" w:hAnsi="宋体" w:eastAsia="宋体" w:cs="宋体"/>
                <w:sz w:val="24"/>
              </w:rPr>
            </w:pPr>
            <w:r>
              <w:rPr>
                <w:rFonts w:hint="eastAsia" w:ascii="宋体" w:hAnsi="宋体" w:eastAsia="宋体" w:cs="宋体"/>
                <w:sz w:val="24"/>
              </w:rPr>
              <w:t>...</w:t>
            </w:r>
          </w:p>
        </w:tc>
        <w:tc>
          <w:tcPr>
            <w:tcW w:w="2010" w:type="dxa"/>
            <w:vAlign w:val="center"/>
          </w:tcPr>
          <w:p w14:paraId="19448997">
            <w:pPr>
              <w:spacing w:line="400" w:lineRule="atLeast"/>
              <w:jc w:val="center"/>
              <w:rPr>
                <w:rFonts w:ascii="宋体" w:hAnsi="宋体" w:eastAsia="宋体" w:cs="宋体"/>
                <w:sz w:val="24"/>
              </w:rPr>
            </w:pPr>
          </w:p>
        </w:tc>
        <w:tc>
          <w:tcPr>
            <w:tcW w:w="2526" w:type="dxa"/>
            <w:vAlign w:val="center"/>
          </w:tcPr>
          <w:p w14:paraId="221F3814">
            <w:pPr>
              <w:spacing w:line="400" w:lineRule="atLeast"/>
              <w:jc w:val="center"/>
              <w:rPr>
                <w:rFonts w:ascii="宋体" w:hAnsi="宋体" w:eastAsia="宋体" w:cs="宋体"/>
                <w:sz w:val="24"/>
              </w:rPr>
            </w:pPr>
          </w:p>
        </w:tc>
        <w:tc>
          <w:tcPr>
            <w:tcW w:w="1843" w:type="dxa"/>
            <w:vAlign w:val="center"/>
          </w:tcPr>
          <w:p w14:paraId="6EE3FF5C">
            <w:pPr>
              <w:spacing w:line="400" w:lineRule="atLeast"/>
              <w:jc w:val="center"/>
              <w:rPr>
                <w:rFonts w:ascii="宋体" w:hAnsi="宋体" w:eastAsia="宋体" w:cs="宋体"/>
                <w:sz w:val="24"/>
              </w:rPr>
            </w:pPr>
          </w:p>
        </w:tc>
        <w:tc>
          <w:tcPr>
            <w:tcW w:w="1559" w:type="dxa"/>
            <w:vAlign w:val="center"/>
          </w:tcPr>
          <w:p w14:paraId="699583F8">
            <w:pPr>
              <w:spacing w:line="400" w:lineRule="atLeast"/>
              <w:jc w:val="center"/>
              <w:rPr>
                <w:rFonts w:ascii="宋体" w:hAnsi="宋体" w:eastAsia="宋体" w:cs="宋体"/>
                <w:sz w:val="24"/>
              </w:rPr>
            </w:pPr>
          </w:p>
        </w:tc>
      </w:tr>
    </w:tbl>
    <w:p w14:paraId="5CB59E02">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rPr>
      </w:pPr>
      <w:r>
        <w:rPr>
          <w:rFonts w:hint="eastAsia" w:ascii="宋体" w:hAnsi="宋体" w:eastAsia="宋体" w:cs="宋体"/>
          <w:b/>
          <w:spacing w:val="20"/>
          <w:sz w:val="30"/>
        </w:rPr>
        <w:t> </w:t>
      </w:r>
    </w:p>
    <w:p w14:paraId="0B8E3501">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lang w:eastAsia="zh-CN"/>
        </w:rPr>
      </w:pPr>
      <w:r>
        <w:rPr>
          <w:rFonts w:hint="eastAsia" w:ascii="宋体" w:hAnsi="宋体" w:eastAsia="宋体" w:cs="宋体"/>
          <w:sz w:val="24"/>
          <w:lang w:eastAsia="zh-CN"/>
        </w:rPr>
        <w:t>注：1.投标人应在本表中对照招标文件技术要求与实际投标技术要求逐项对应列出，并在“偏离说明”项下填写以下内容：优于的，填写“正偏离”；符合的，填写“无偏离”；低于的，填写“负偏离”。</w:t>
      </w:r>
    </w:p>
    <w:p w14:paraId="745EE707">
      <w:pPr>
        <w:pBdr>
          <w:top w:val="none" w:color="000000" w:sz="0" w:space="0"/>
          <w:left w:val="none" w:color="000000" w:sz="0" w:space="0"/>
          <w:bottom w:val="none" w:color="000000" w:sz="0" w:space="0"/>
          <w:right w:val="none" w:color="000000" w:sz="0" w:space="0"/>
        </w:pBdr>
        <w:spacing w:after="0" w:line="85" w:lineRule="atLeast"/>
        <w:ind w:firstLine="480"/>
        <w:rPr>
          <w:rFonts w:ascii="宋体" w:hAnsi="宋体" w:eastAsia="宋体" w:cs="宋体"/>
          <w:lang w:eastAsia="zh-CN"/>
        </w:rPr>
      </w:pPr>
      <w:r>
        <w:rPr>
          <w:rFonts w:hint="eastAsia" w:ascii="宋体" w:hAnsi="宋体" w:eastAsia="宋体" w:cs="宋体"/>
          <w:sz w:val="24"/>
          <w:lang w:eastAsia="zh-CN"/>
        </w:rPr>
        <w:t>2.若事项较多，投标人可根据响应内容的实际情况另纸说明。</w:t>
      </w:r>
    </w:p>
    <w:p w14:paraId="36893691">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lang w:eastAsia="zh-CN"/>
        </w:rPr>
      </w:pPr>
      <w:r>
        <w:rPr>
          <w:rFonts w:hint="eastAsia" w:ascii="宋体" w:hAnsi="宋体" w:eastAsia="宋体" w:cs="宋体"/>
          <w:sz w:val="24"/>
          <w:lang w:eastAsia="zh-CN"/>
        </w:rPr>
        <w:t> </w:t>
      </w:r>
    </w:p>
    <w:p w14:paraId="532D5251">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lang w:eastAsia="zh-CN"/>
        </w:rPr>
      </w:pPr>
      <w:r>
        <w:rPr>
          <w:rFonts w:hint="eastAsia" w:ascii="宋体" w:hAnsi="宋体" w:eastAsia="宋体" w:cs="宋体"/>
          <w:sz w:val="24"/>
          <w:lang w:eastAsia="zh-CN"/>
        </w:rPr>
        <w:t>投标单位：（公章）</w:t>
      </w:r>
    </w:p>
    <w:p w14:paraId="7A5B9196">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lang w:eastAsia="zh-CN"/>
        </w:rPr>
      </w:pPr>
      <w:r>
        <w:rPr>
          <w:rFonts w:hint="eastAsia" w:ascii="宋体" w:hAnsi="宋体" w:eastAsia="宋体" w:cs="宋体"/>
          <w:sz w:val="24"/>
          <w:lang w:eastAsia="zh-CN"/>
        </w:rPr>
        <w:t>法定代表人或代理人（签字或盖章）：</w:t>
      </w:r>
    </w:p>
    <w:p w14:paraId="43FED66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sz w:val="24"/>
          <w:lang w:eastAsia="zh-CN"/>
        </w:rPr>
        <w:t>日期：年月日</w:t>
      </w:r>
    </w:p>
    <w:p w14:paraId="1648526F">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sz w:val="24"/>
          <w:lang w:eastAsia="zh-CN"/>
        </w:rPr>
        <w:t> </w:t>
      </w:r>
    </w:p>
    <w:p w14:paraId="75E7B17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sz w:val="24"/>
          <w:lang w:eastAsia="zh-CN"/>
        </w:rPr>
        <w:t> </w:t>
      </w:r>
    </w:p>
    <w:p w14:paraId="07612A3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bCs/>
          <w:sz w:val="32"/>
          <w:szCs w:val="32"/>
          <w:lang w:eastAsia="zh-CN"/>
        </w:rPr>
      </w:pPr>
      <w:r>
        <w:rPr>
          <w:rFonts w:hint="eastAsia" w:ascii="宋体" w:hAnsi="宋体" w:eastAsia="宋体" w:cs="宋体"/>
          <w:sz w:val="24"/>
          <w:lang w:eastAsia="zh-CN"/>
        </w:rPr>
        <w:t> </w:t>
      </w:r>
    </w:p>
    <w:p w14:paraId="0CF6051C">
      <w:pPr>
        <w:snapToGrid w:val="0"/>
        <w:spacing w:line="360" w:lineRule="auto"/>
        <w:rPr>
          <w:rFonts w:ascii="宋体" w:hAnsi="宋体" w:eastAsia="宋体" w:cs="宋体"/>
          <w:b/>
          <w:bCs/>
          <w:sz w:val="32"/>
          <w:szCs w:val="32"/>
          <w:lang w:eastAsia="zh-CN"/>
        </w:rPr>
      </w:pPr>
      <w:r>
        <w:rPr>
          <w:rFonts w:hint="eastAsia" w:ascii="宋体" w:hAnsi="宋体" w:eastAsia="宋体" w:cs="宋体"/>
          <w:b/>
          <w:bCs/>
          <w:sz w:val="32"/>
          <w:szCs w:val="32"/>
          <w:lang w:eastAsia="zh-CN"/>
        </w:rPr>
        <w:t>9、商务要求偏离表</w:t>
      </w:r>
    </w:p>
    <w:p w14:paraId="27D2A914">
      <w:pPr>
        <w:snapToGrid w:val="0"/>
        <w:spacing w:line="360" w:lineRule="auto"/>
        <w:jc w:val="center"/>
        <w:rPr>
          <w:rFonts w:ascii="宋体" w:hAnsi="宋体" w:eastAsia="宋体" w:cs="宋体"/>
          <w:b/>
          <w:spacing w:val="20"/>
          <w:sz w:val="32"/>
          <w:szCs w:val="32"/>
        </w:rPr>
      </w:pPr>
      <w:r>
        <w:rPr>
          <w:rFonts w:hint="eastAsia" w:ascii="宋体" w:hAnsi="宋体" w:eastAsia="宋体" w:cs="宋体"/>
          <w:b/>
          <w:spacing w:val="20"/>
          <w:sz w:val="32"/>
          <w:szCs w:val="32"/>
        </w:rPr>
        <w:t>商务要求偏离表</w:t>
      </w:r>
    </w:p>
    <w:tbl>
      <w:tblPr>
        <w:tblStyle w:val="44"/>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21CA61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0C5099D1">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3FDDE0C4">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7A8BFFBA">
            <w:pPr>
              <w:snapToGrid w:val="0"/>
              <w:spacing w:line="360" w:lineRule="auto"/>
              <w:jc w:val="center"/>
              <w:rPr>
                <w:rFonts w:ascii="宋体" w:hAnsi="宋体" w:eastAsia="宋体" w:cs="宋体"/>
                <w:bCs/>
                <w:sz w:val="24"/>
                <w:szCs w:val="24"/>
              </w:rPr>
            </w:pPr>
            <w:r>
              <w:rPr>
                <w:rFonts w:hint="eastAsia" w:ascii="宋体" w:hAnsi="宋体" w:eastAsia="宋体" w:cs="宋体"/>
                <w:kern w:val="1"/>
                <w:sz w:val="24"/>
                <w:szCs w:val="24"/>
              </w:rPr>
              <w:t>招标文件的商务条款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691CA4D1">
            <w:pPr>
              <w:snapToGrid w:val="0"/>
              <w:spacing w:line="360" w:lineRule="auto"/>
              <w:jc w:val="center"/>
              <w:rPr>
                <w:rFonts w:ascii="宋体" w:hAnsi="宋体" w:eastAsia="宋体" w:cs="宋体"/>
                <w:bCs/>
                <w:sz w:val="24"/>
                <w:szCs w:val="24"/>
              </w:rPr>
            </w:pPr>
            <w:r>
              <w:rPr>
                <w:rFonts w:hint="eastAsia" w:ascii="宋体" w:hAnsi="宋体" w:eastAsia="宋体" w:cs="宋体"/>
                <w:kern w:val="1"/>
                <w:sz w:val="24"/>
                <w:szCs w:val="24"/>
              </w:rPr>
              <w:t>投标文件的商务条款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3EF51757">
            <w:pPr>
              <w:snapToGrid w:val="0"/>
              <w:spacing w:line="360" w:lineRule="auto"/>
              <w:jc w:val="center"/>
              <w:rPr>
                <w:rFonts w:ascii="宋体" w:hAnsi="宋体" w:eastAsia="宋体" w:cs="宋体"/>
                <w:kern w:val="1"/>
                <w:sz w:val="24"/>
                <w:szCs w:val="24"/>
              </w:rPr>
            </w:pPr>
            <w:r>
              <w:rPr>
                <w:rFonts w:hint="eastAsia" w:ascii="宋体" w:hAnsi="宋体" w:eastAsia="宋体" w:cs="宋体"/>
                <w:kern w:val="1"/>
                <w:sz w:val="24"/>
                <w:szCs w:val="24"/>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461A79B2">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备注</w:t>
            </w:r>
          </w:p>
        </w:tc>
      </w:tr>
      <w:tr w14:paraId="5852EF5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98D3E3C">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1</w:t>
            </w:r>
          </w:p>
        </w:tc>
        <w:tc>
          <w:tcPr>
            <w:tcW w:w="2213" w:type="dxa"/>
            <w:tcBorders>
              <w:top w:val="single" w:color="auto" w:sz="8" w:space="0"/>
              <w:left w:val="single" w:color="auto" w:sz="8" w:space="0"/>
              <w:bottom w:val="single" w:color="auto" w:sz="8" w:space="0"/>
              <w:right w:val="single" w:color="auto" w:sz="8" w:space="0"/>
            </w:tcBorders>
            <w:vAlign w:val="center"/>
          </w:tcPr>
          <w:p w14:paraId="7B789920">
            <w:pPr>
              <w:snapToGrid w:val="0"/>
              <w:spacing w:line="360" w:lineRule="auto"/>
              <w:rPr>
                <w:rFonts w:ascii="宋体" w:hAnsi="宋体" w:eastAsia="宋体" w:cs="宋体"/>
                <w:sz w:val="24"/>
                <w:szCs w:val="24"/>
                <w:lang w:val="zh-CN"/>
              </w:rPr>
            </w:pPr>
            <w:r>
              <w:rPr>
                <w:rFonts w:hint="eastAsia" w:ascii="宋体" w:hAnsi="宋体" w:eastAsia="宋体" w:cs="宋体"/>
                <w:sz w:val="24"/>
              </w:rPr>
              <w:t>服务</w:t>
            </w:r>
            <w:r>
              <w:rPr>
                <w:rFonts w:hint="eastAsia" w:ascii="宋体" w:hAnsi="宋体" w:eastAsia="宋体" w:cs="宋体"/>
                <w:sz w:val="24"/>
                <w:lang w:val="zh-CN"/>
              </w:rPr>
              <w:t>时间</w:t>
            </w:r>
          </w:p>
        </w:tc>
        <w:tc>
          <w:tcPr>
            <w:tcW w:w="1959" w:type="dxa"/>
            <w:tcBorders>
              <w:top w:val="single" w:color="auto" w:sz="8" w:space="0"/>
              <w:left w:val="single" w:color="auto" w:sz="8" w:space="0"/>
              <w:bottom w:val="single" w:color="auto" w:sz="8" w:space="0"/>
              <w:right w:val="single" w:color="auto" w:sz="8" w:space="0"/>
            </w:tcBorders>
          </w:tcPr>
          <w:p w14:paraId="52044767">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0CE08255">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5B36F105">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5EFA122A">
            <w:pPr>
              <w:snapToGrid w:val="0"/>
              <w:spacing w:line="360" w:lineRule="auto"/>
              <w:rPr>
                <w:rFonts w:ascii="宋体" w:hAnsi="宋体" w:eastAsia="宋体" w:cs="宋体"/>
                <w:sz w:val="24"/>
                <w:szCs w:val="24"/>
              </w:rPr>
            </w:pPr>
          </w:p>
        </w:tc>
      </w:tr>
      <w:tr w14:paraId="575A6B1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A9AC152">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2</w:t>
            </w:r>
          </w:p>
        </w:tc>
        <w:tc>
          <w:tcPr>
            <w:tcW w:w="2213" w:type="dxa"/>
            <w:tcBorders>
              <w:top w:val="single" w:color="auto" w:sz="8" w:space="0"/>
              <w:left w:val="single" w:color="auto" w:sz="8" w:space="0"/>
              <w:bottom w:val="single" w:color="auto" w:sz="8" w:space="0"/>
              <w:right w:val="single" w:color="auto" w:sz="8" w:space="0"/>
            </w:tcBorders>
            <w:vAlign w:val="center"/>
          </w:tcPr>
          <w:p w14:paraId="08A8B6BF">
            <w:pPr>
              <w:snapToGrid w:val="0"/>
              <w:spacing w:line="360" w:lineRule="auto"/>
              <w:rPr>
                <w:rFonts w:ascii="宋体" w:hAnsi="宋体" w:eastAsia="宋体" w:cs="宋体"/>
                <w:sz w:val="24"/>
                <w:szCs w:val="24"/>
                <w:lang w:val="zh-CN"/>
              </w:rPr>
            </w:pPr>
            <w:r>
              <w:rPr>
                <w:rFonts w:hint="eastAsia" w:ascii="宋体" w:hAnsi="宋体" w:eastAsia="宋体" w:cs="宋体"/>
                <w:sz w:val="24"/>
              </w:rPr>
              <w:t>服务</w:t>
            </w:r>
            <w:r>
              <w:rPr>
                <w:rFonts w:hint="eastAsia" w:ascii="宋体" w:hAnsi="宋体" w:eastAsia="宋体" w:cs="宋体"/>
                <w:sz w:val="24"/>
                <w:lang w:val="zh-CN"/>
              </w:rPr>
              <w:t>地点</w:t>
            </w:r>
          </w:p>
        </w:tc>
        <w:tc>
          <w:tcPr>
            <w:tcW w:w="1959" w:type="dxa"/>
            <w:tcBorders>
              <w:top w:val="single" w:color="auto" w:sz="8" w:space="0"/>
              <w:left w:val="single" w:color="auto" w:sz="8" w:space="0"/>
              <w:bottom w:val="single" w:color="auto" w:sz="8" w:space="0"/>
              <w:right w:val="single" w:color="auto" w:sz="8" w:space="0"/>
            </w:tcBorders>
          </w:tcPr>
          <w:p w14:paraId="5F411527">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7D92CCD8">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4564A7CF">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12B4E5BC">
            <w:pPr>
              <w:snapToGrid w:val="0"/>
              <w:spacing w:line="360" w:lineRule="auto"/>
              <w:rPr>
                <w:rFonts w:ascii="宋体" w:hAnsi="宋体" w:eastAsia="宋体" w:cs="宋体"/>
                <w:sz w:val="24"/>
                <w:szCs w:val="24"/>
              </w:rPr>
            </w:pPr>
          </w:p>
        </w:tc>
      </w:tr>
      <w:tr w14:paraId="7568F0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68F0251">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3</w:t>
            </w:r>
          </w:p>
        </w:tc>
        <w:tc>
          <w:tcPr>
            <w:tcW w:w="2213" w:type="dxa"/>
            <w:tcBorders>
              <w:top w:val="single" w:color="auto" w:sz="8" w:space="0"/>
              <w:left w:val="single" w:color="auto" w:sz="8" w:space="0"/>
              <w:bottom w:val="single" w:color="auto" w:sz="8" w:space="0"/>
              <w:right w:val="single" w:color="auto" w:sz="8" w:space="0"/>
            </w:tcBorders>
            <w:vAlign w:val="center"/>
          </w:tcPr>
          <w:p w14:paraId="6D593BCA">
            <w:pPr>
              <w:snapToGrid w:val="0"/>
              <w:spacing w:line="360" w:lineRule="auto"/>
              <w:rPr>
                <w:rFonts w:ascii="宋体" w:hAnsi="宋体" w:eastAsia="宋体" w:cs="宋体"/>
                <w:sz w:val="24"/>
                <w:szCs w:val="24"/>
                <w:lang w:val="zh-CN"/>
              </w:rPr>
            </w:pPr>
            <w:r>
              <w:rPr>
                <w:rFonts w:hint="eastAsia" w:ascii="宋体" w:hAnsi="宋体" w:eastAsia="宋体" w:cs="宋体"/>
                <w:sz w:val="24"/>
                <w:lang w:val="zh-CN"/>
              </w:rPr>
              <w:t>付款方式</w:t>
            </w:r>
          </w:p>
        </w:tc>
        <w:tc>
          <w:tcPr>
            <w:tcW w:w="1959" w:type="dxa"/>
            <w:tcBorders>
              <w:top w:val="single" w:color="auto" w:sz="8" w:space="0"/>
              <w:left w:val="single" w:color="auto" w:sz="8" w:space="0"/>
              <w:bottom w:val="single" w:color="auto" w:sz="8" w:space="0"/>
              <w:right w:val="single" w:color="auto" w:sz="8" w:space="0"/>
            </w:tcBorders>
          </w:tcPr>
          <w:p w14:paraId="7B49BBBE">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1E8FF88A">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43D9644F">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0B152835">
            <w:pPr>
              <w:snapToGrid w:val="0"/>
              <w:spacing w:line="360" w:lineRule="auto"/>
              <w:rPr>
                <w:rFonts w:ascii="宋体" w:hAnsi="宋体" w:eastAsia="宋体" w:cs="宋体"/>
                <w:sz w:val="24"/>
                <w:szCs w:val="24"/>
              </w:rPr>
            </w:pPr>
          </w:p>
        </w:tc>
      </w:tr>
      <w:tr w14:paraId="4CFEF6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106802B">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4</w:t>
            </w:r>
          </w:p>
        </w:tc>
        <w:tc>
          <w:tcPr>
            <w:tcW w:w="2213" w:type="dxa"/>
            <w:tcBorders>
              <w:top w:val="single" w:color="auto" w:sz="8" w:space="0"/>
              <w:left w:val="single" w:color="auto" w:sz="8" w:space="0"/>
              <w:bottom w:val="single" w:color="auto" w:sz="8" w:space="0"/>
              <w:right w:val="single" w:color="auto" w:sz="8" w:space="0"/>
            </w:tcBorders>
            <w:vAlign w:val="center"/>
          </w:tcPr>
          <w:p w14:paraId="527722F6">
            <w:pPr>
              <w:snapToGrid w:val="0"/>
              <w:spacing w:line="360" w:lineRule="auto"/>
              <w:rPr>
                <w:rFonts w:ascii="宋体" w:hAnsi="宋体" w:eastAsia="宋体" w:cs="宋体"/>
                <w:bCs/>
                <w:sz w:val="24"/>
                <w:szCs w:val="24"/>
              </w:rPr>
            </w:pPr>
            <w:r>
              <w:rPr>
                <w:rFonts w:hint="eastAsia" w:ascii="宋体" w:hAnsi="宋体" w:eastAsia="宋体" w:cs="宋体"/>
                <w:sz w:val="24"/>
                <w:lang w:val="zh-CN"/>
              </w:rPr>
              <w:t>其他商务要求</w:t>
            </w:r>
          </w:p>
        </w:tc>
        <w:tc>
          <w:tcPr>
            <w:tcW w:w="1959" w:type="dxa"/>
            <w:tcBorders>
              <w:top w:val="single" w:color="auto" w:sz="8" w:space="0"/>
              <w:left w:val="single" w:color="auto" w:sz="8" w:space="0"/>
              <w:bottom w:val="single" w:color="auto" w:sz="8" w:space="0"/>
              <w:right w:val="single" w:color="auto" w:sz="8" w:space="0"/>
            </w:tcBorders>
          </w:tcPr>
          <w:p w14:paraId="5921382A">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034CA89E">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5DC8ED53">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39085498">
            <w:pPr>
              <w:snapToGrid w:val="0"/>
              <w:spacing w:line="360" w:lineRule="auto"/>
              <w:rPr>
                <w:rFonts w:ascii="宋体" w:hAnsi="宋体" w:eastAsia="宋体" w:cs="宋体"/>
                <w:sz w:val="24"/>
                <w:szCs w:val="24"/>
              </w:rPr>
            </w:pPr>
          </w:p>
        </w:tc>
      </w:tr>
      <w:tr w14:paraId="1D7B86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3F8DE12">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5</w:t>
            </w:r>
          </w:p>
        </w:tc>
        <w:tc>
          <w:tcPr>
            <w:tcW w:w="2213" w:type="dxa"/>
            <w:tcBorders>
              <w:top w:val="single" w:color="auto" w:sz="8" w:space="0"/>
              <w:left w:val="single" w:color="auto" w:sz="8" w:space="0"/>
              <w:bottom w:val="single" w:color="auto" w:sz="8" w:space="0"/>
              <w:right w:val="single" w:color="auto" w:sz="8" w:space="0"/>
            </w:tcBorders>
          </w:tcPr>
          <w:p w14:paraId="0263ACA8">
            <w:pPr>
              <w:snapToGrid w:val="0"/>
              <w:spacing w:line="360" w:lineRule="auto"/>
              <w:rPr>
                <w:rFonts w:ascii="宋体" w:hAnsi="宋体" w:eastAsia="宋体" w:cs="宋体"/>
                <w:bCs/>
                <w:sz w:val="24"/>
                <w:szCs w:val="24"/>
              </w:rPr>
            </w:pPr>
            <w:r>
              <w:rPr>
                <w:rFonts w:hint="eastAsia" w:ascii="宋体" w:hAnsi="宋体" w:eastAsia="宋体" w:cs="宋体"/>
                <w:bCs/>
                <w:sz w:val="24"/>
                <w:szCs w:val="24"/>
              </w:rPr>
              <w:t>…</w:t>
            </w:r>
          </w:p>
        </w:tc>
        <w:tc>
          <w:tcPr>
            <w:tcW w:w="1959" w:type="dxa"/>
            <w:tcBorders>
              <w:top w:val="single" w:color="auto" w:sz="8" w:space="0"/>
              <w:left w:val="single" w:color="auto" w:sz="8" w:space="0"/>
              <w:bottom w:val="single" w:color="auto" w:sz="8" w:space="0"/>
              <w:right w:val="single" w:color="auto" w:sz="8" w:space="0"/>
            </w:tcBorders>
          </w:tcPr>
          <w:p w14:paraId="5BD74A3C">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6901C77C">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40B0CE62">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22B65E3D">
            <w:pPr>
              <w:snapToGrid w:val="0"/>
              <w:spacing w:line="360" w:lineRule="auto"/>
              <w:rPr>
                <w:rFonts w:ascii="宋体" w:hAnsi="宋体" w:eastAsia="宋体" w:cs="宋体"/>
                <w:sz w:val="24"/>
                <w:szCs w:val="24"/>
              </w:rPr>
            </w:pPr>
          </w:p>
        </w:tc>
      </w:tr>
      <w:tr w14:paraId="7CC610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B80FC7B">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6</w:t>
            </w:r>
          </w:p>
        </w:tc>
        <w:tc>
          <w:tcPr>
            <w:tcW w:w="2213" w:type="dxa"/>
            <w:tcBorders>
              <w:top w:val="single" w:color="auto" w:sz="8" w:space="0"/>
              <w:left w:val="single" w:color="auto" w:sz="8" w:space="0"/>
              <w:bottom w:val="single" w:color="auto" w:sz="8" w:space="0"/>
              <w:right w:val="single" w:color="auto" w:sz="8" w:space="0"/>
            </w:tcBorders>
          </w:tcPr>
          <w:p w14:paraId="2F111136">
            <w:pPr>
              <w:snapToGrid w:val="0"/>
              <w:spacing w:line="360" w:lineRule="auto"/>
              <w:rPr>
                <w:rFonts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1295EE38">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263DF26B">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6AAAB17A">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100DF2C2">
            <w:pPr>
              <w:snapToGrid w:val="0"/>
              <w:spacing w:line="360" w:lineRule="auto"/>
              <w:rPr>
                <w:rFonts w:ascii="宋体" w:hAnsi="宋体" w:eastAsia="宋体" w:cs="宋体"/>
                <w:sz w:val="24"/>
                <w:szCs w:val="24"/>
              </w:rPr>
            </w:pPr>
          </w:p>
        </w:tc>
      </w:tr>
      <w:tr w14:paraId="487481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1CAB6491">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7</w:t>
            </w:r>
          </w:p>
        </w:tc>
        <w:tc>
          <w:tcPr>
            <w:tcW w:w="2213" w:type="dxa"/>
            <w:tcBorders>
              <w:top w:val="single" w:color="auto" w:sz="8" w:space="0"/>
              <w:left w:val="single" w:color="auto" w:sz="8" w:space="0"/>
              <w:bottom w:val="single" w:color="auto" w:sz="8" w:space="0"/>
              <w:right w:val="single" w:color="auto" w:sz="8" w:space="0"/>
            </w:tcBorders>
          </w:tcPr>
          <w:p w14:paraId="23AF0DB1">
            <w:pPr>
              <w:snapToGrid w:val="0"/>
              <w:spacing w:line="360" w:lineRule="auto"/>
              <w:rPr>
                <w:rFonts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6CD56293">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49222A2A">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606B9EF1">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03E71BA1">
            <w:pPr>
              <w:snapToGrid w:val="0"/>
              <w:spacing w:line="360" w:lineRule="auto"/>
              <w:rPr>
                <w:rFonts w:ascii="宋体" w:hAnsi="宋体" w:eastAsia="宋体" w:cs="宋体"/>
                <w:sz w:val="24"/>
                <w:szCs w:val="24"/>
              </w:rPr>
            </w:pPr>
          </w:p>
        </w:tc>
      </w:tr>
      <w:tr w14:paraId="0DBED1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77457A4">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w:t>
            </w:r>
          </w:p>
        </w:tc>
        <w:tc>
          <w:tcPr>
            <w:tcW w:w="2213" w:type="dxa"/>
            <w:tcBorders>
              <w:top w:val="single" w:color="auto" w:sz="8" w:space="0"/>
              <w:left w:val="single" w:color="auto" w:sz="8" w:space="0"/>
              <w:bottom w:val="single" w:color="auto" w:sz="8" w:space="0"/>
              <w:right w:val="single" w:color="auto" w:sz="8" w:space="0"/>
            </w:tcBorders>
          </w:tcPr>
          <w:p w14:paraId="69D266D2">
            <w:pPr>
              <w:snapToGrid w:val="0"/>
              <w:spacing w:line="360" w:lineRule="auto"/>
              <w:rPr>
                <w:rFonts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7BD9EBDC">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1BE9DD0E">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696A5454">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181AEDC0">
            <w:pPr>
              <w:snapToGrid w:val="0"/>
              <w:spacing w:line="360" w:lineRule="auto"/>
              <w:rPr>
                <w:rFonts w:ascii="宋体" w:hAnsi="宋体" w:eastAsia="宋体" w:cs="宋体"/>
                <w:sz w:val="24"/>
                <w:szCs w:val="24"/>
              </w:rPr>
            </w:pPr>
          </w:p>
        </w:tc>
      </w:tr>
      <w:tr w14:paraId="794B81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1165B51F">
            <w:pPr>
              <w:snapToGrid w:val="0"/>
              <w:spacing w:line="360" w:lineRule="auto"/>
              <w:jc w:val="center"/>
              <w:rPr>
                <w:rFonts w:ascii="宋体" w:hAnsi="宋体" w:eastAsia="宋体" w:cs="宋体"/>
                <w:bCs/>
                <w:sz w:val="24"/>
                <w:szCs w:val="24"/>
              </w:rPr>
            </w:pPr>
          </w:p>
        </w:tc>
        <w:tc>
          <w:tcPr>
            <w:tcW w:w="2213" w:type="dxa"/>
            <w:tcBorders>
              <w:top w:val="single" w:color="auto" w:sz="8" w:space="0"/>
              <w:left w:val="single" w:color="auto" w:sz="8" w:space="0"/>
              <w:bottom w:val="single" w:color="auto" w:sz="8" w:space="0"/>
              <w:right w:val="single" w:color="auto" w:sz="8" w:space="0"/>
            </w:tcBorders>
          </w:tcPr>
          <w:p w14:paraId="38981372">
            <w:pPr>
              <w:snapToGrid w:val="0"/>
              <w:spacing w:line="360" w:lineRule="auto"/>
              <w:rPr>
                <w:rFonts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411DED39">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230D4E54">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3A6B9A11">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6AB1250B">
            <w:pPr>
              <w:snapToGrid w:val="0"/>
              <w:spacing w:line="360" w:lineRule="auto"/>
              <w:rPr>
                <w:rFonts w:ascii="宋体" w:hAnsi="宋体" w:eastAsia="宋体" w:cs="宋体"/>
                <w:sz w:val="24"/>
                <w:szCs w:val="24"/>
              </w:rPr>
            </w:pPr>
          </w:p>
        </w:tc>
      </w:tr>
    </w:tbl>
    <w:p w14:paraId="5C6A0DEC">
      <w:pPr>
        <w:snapToGrid w:val="0"/>
        <w:spacing w:line="360" w:lineRule="auto"/>
        <w:ind w:firstLine="482" w:firstLineChars="200"/>
        <w:rPr>
          <w:rFonts w:ascii="宋体" w:hAnsi="宋体" w:eastAsia="宋体" w:cs="宋体"/>
          <w:b/>
          <w:sz w:val="24"/>
          <w:szCs w:val="24"/>
        </w:rPr>
      </w:pPr>
    </w:p>
    <w:p w14:paraId="4B178FA3">
      <w:pPr>
        <w:autoSpaceDE w:val="0"/>
        <w:autoSpaceDN w:val="0"/>
        <w:adjustRightInd w:val="0"/>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val="zh-CN" w:eastAsia="zh-CN"/>
        </w:rPr>
        <w:t>注：</w:t>
      </w:r>
      <w:r>
        <w:rPr>
          <w:rFonts w:hint="eastAsia" w:ascii="宋体" w:hAnsi="宋体" w:eastAsia="宋体" w:cs="宋体"/>
          <w:sz w:val="24"/>
          <w:szCs w:val="24"/>
          <w:lang w:eastAsia="zh-CN"/>
        </w:rPr>
        <w:t>1.供应商应在本表中把招标文件商务要求与实际投标商务要求逐项对应列出，并在“偏离说明”项下填写以下内容：优于的，填写“正偏离”；符合的，填写“无偏离”；低于的，填写“负偏离”。</w:t>
      </w:r>
    </w:p>
    <w:p w14:paraId="0EBCFB9B">
      <w:pPr>
        <w:pStyle w:val="14"/>
        <w:overflowPunct w:val="0"/>
        <w:spacing w:line="360" w:lineRule="auto"/>
        <w:ind w:firstLine="0"/>
        <w:rPr>
          <w:rFonts w:ascii="宋体" w:hAnsi="宋体" w:eastAsia="宋体" w:cs="宋体"/>
          <w:sz w:val="24"/>
          <w:szCs w:val="24"/>
          <w:lang w:eastAsia="zh-CN"/>
        </w:rPr>
      </w:pPr>
      <w:r>
        <w:rPr>
          <w:rFonts w:hint="eastAsia" w:ascii="宋体" w:hAnsi="宋体" w:eastAsia="宋体" w:cs="宋体"/>
          <w:sz w:val="24"/>
          <w:szCs w:val="24"/>
          <w:lang w:eastAsia="zh-CN"/>
        </w:rPr>
        <w:t>2.若事项较多，投标人可根据响应内容的实际情况另纸说明。</w:t>
      </w:r>
    </w:p>
    <w:p w14:paraId="7807324C">
      <w:pPr>
        <w:adjustRightInd w:val="0"/>
        <w:snapToGrid w:val="0"/>
        <w:spacing w:line="360" w:lineRule="auto"/>
        <w:ind w:firstLine="480" w:firstLineChars="200"/>
        <w:rPr>
          <w:rFonts w:ascii="宋体" w:hAnsi="宋体" w:eastAsia="宋体" w:cs="宋体"/>
          <w:sz w:val="24"/>
          <w:szCs w:val="24"/>
          <w:lang w:eastAsia="zh-CN"/>
        </w:rPr>
      </w:pPr>
    </w:p>
    <w:p w14:paraId="5B542D37">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供应商：（公章）</w:t>
      </w:r>
    </w:p>
    <w:p w14:paraId="3FB2D5F9">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法定代表人或代理人（签字或盖章）</w:t>
      </w:r>
      <w:r>
        <w:rPr>
          <w:rFonts w:hint="eastAsia" w:ascii="宋体" w:hAnsi="宋体" w:eastAsia="宋体" w:cs="宋体"/>
          <w:bCs/>
          <w:sz w:val="24"/>
          <w:szCs w:val="24"/>
          <w:lang w:eastAsia="zh-CN"/>
        </w:rPr>
        <w:t>：</w:t>
      </w:r>
    </w:p>
    <w:p w14:paraId="0057CF98">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bCs/>
          <w:sz w:val="24"/>
          <w:szCs w:val="24"/>
          <w:lang w:eastAsia="zh-CN"/>
        </w:rPr>
        <w:t>投标日期:  年  月   日</w:t>
      </w:r>
    </w:p>
    <w:p w14:paraId="52BBA1E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sz w:val="32"/>
          <w:lang w:eastAsia="zh-CN"/>
        </w:rPr>
        <w:t>10、项目技术方案及服务方案</w:t>
      </w:r>
    </w:p>
    <w:p w14:paraId="3C36CAD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sz w:val="24"/>
          <w:lang w:eastAsia="zh-CN"/>
        </w:rPr>
        <w:t>投标人根据项目需求编写针对本项目的技术方案及服务方案</w:t>
      </w:r>
    </w:p>
    <w:p w14:paraId="09E48A0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sz w:val="32"/>
          <w:lang w:eastAsia="zh-CN"/>
        </w:rPr>
        <w:t> </w:t>
      </w:r>
    </w:p>
    <w:p w14:paraId="16EAF05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sz w:val="32"/>
          <w:lang w:eastAsia="zh-CN"/>
        </w:rPr>
        <w:t> </w:t>
      </w:r>
    </w:p>
    <w:p w14:paraId="2E1219F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sz w:val="32"/>
          <w:lang w:eastAsia="zh-CN"/>
        </w:rPr>
        <w:t> </w:t>
      </w:r>
    </w:p>
    <w:p w14:paraId="3DE3D00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sz w:val="32"/>
          <w:lang w:eastAsia="zh-CN"/>
        </w:rPr>
        <w:t> </w:t>
      </w:r>
    </w:p>
    <w:p w14:paraId="6428BA6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sz w:val="32"/>
          <w:lang w:eastAsia="zh-CN"/>
        </w:rPr>
        <w:t>11、项目实施方案及进度方案</w:t>
      </w:r>
    </w:p>
    <w:p w14:paraId="0ECF586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sz w:val="24"/>
          <w:lang w:eastAsia="zh-CN"/>
        </w:rPr>
        <w:t>投标人根据项目需求编写针对本项目的实施方案及进度方案</w:t>
      </w:r>
    </w:p>
    <w:p w14:paraId="177DEAA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sz w:val="24"/>
          <w:lang w:eastAsia="zh-CN"/>
        </w:rPr>
        <w:t> </w:t>
      </w:r>
    </w:p>
    <w:p w14:paraId="706C8AA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sz w:val="32"/>
          <w:lang w:eastAsia="zh-CN"/>
        </w:rPr>
        <w:t>  </w:t>
      </w:r>
    </w:p>
    <w:p w14:paraId="1BFD72E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sz w:val="32"/>
          <w:lang w:eastAsia="zh-CN"/>
        </w:rPr>
        <w:t> </w:t>
      </w:r>
    </w:p>
    <w:p w14:paraId="4AEED41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sz w:val="32"/>
          <w:lang w:eastAsia="zh-CN"/>
        </w:rPr>
        <w:t> </w:t>
      </w:r>
    </w:p>
    <w:p w14:paraId="02D06A5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sz w:val="32"/>
          <w:lang w:eastAsia="zh-CN"/>
        </w:rPr>
        <w:t>12、项目质量保证措施及承诺</w:t>
      </w:r>
    </w:p>
    <w:p w14:paraId="04F8C68B">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lang w:eastAsia="zh-CN"/>
        </w:rPr>
      </w:pPr>
      <w:r>
        <w:rPr>
          <w:rFonts w:hint="eastAsia" w:ascii="宋体" w:hAnsi="宋体" w:eastAsia="宋体" w:cs="宋体"/>
          <w:sz w:val="24"/>
          <w:lang w:eastAsia="zh-CN"/>
        </w:rPr>
        <w:t>投标人根据项目需求编写针对本项目的质量保证措施及承诺</w:t>
      </w:r>
    </w:p>
    <w:p w14:paraId="3CE89D9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32"/>
          <w:lang w:eastAsia="zh-CN"/>
        </w:rPr>
      </w:pPr>
    </w:p>
    <w:p w14:paraId="22C997E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32"/>
          <w:lang w:eastAsia="zh-CN"/>
        </w:rPr>
      </w:pPr>
    </w:p>
    <w:p w14:paraId="2BA033D3">
      <w:pPr>
        <w:pStyle w:val="19"/>
        <w:rPr>
          <w:lang w:eastAsia="zh-CN"/>
        </w:rPr>
      </w:pPr>
    </w:p>
    <w:p w14:paraId="3BAD0E7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sz w:val="32"/>
          <w:lang w:eastAsia="zh-CN"/>
        </w:rPr>
        <w:t>13、项目售后服务方案</w:t>
      </w:r>
    </w:p>
    <w:p w14:paraId="251A70F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sz w:val="24"/>
          <w:lang w:eastAsia="zh-CN"/>
        </w:rPr>
        <w:t>投标人根据项目需求编写针对本项目的售后服务方案</w:t>
      </w:r>
    </w:p>
    <w:p w14:paraId="5721458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sz w:val="24"/>
          <w:lang w:eastAsia="zh-CN"/>
        </w:rPr>
        <w:t> </w:t>
      </w:r>
    </w:p>
    <w:p w14:paraId="221CF60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sz w:val="24"/>
          <w:lang w:eastAsia="zh-CN"/>
        </w:rPr>
        <w:t> </w:t>
      </w:r>
    </w:p>
    <w:p w14:paraId="4E7FABA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32"/>
          <w:lang w:eastAsia="zh-CN"/>
        </w:rPr>
      </w:pPr>
    </w:p>
    <w:p w14:paraId="4B64E5B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32"/>
          <w:lang w:eastAsia="zh-CN"/>
        </w:rPr>
      </w:pPr>
    </w:p>
    <w:p w14:paraId="5A3797A3">
      <w:pPr>
        <w:snapToGrid w:val="0"/>
        <w:rPr>
          <w:rFonts w:ascii="宋体" w:hAnsi="宋体" w:eastAsia="宋体" w:cs="宋体"/>
          <w:b/>
          <w:sz w:val="32"/>
          <w:szCs w:val="32"/>
          <w:lang w:eastAsia="zh-CN"/>
        </w:rPr>
      </w:pPr>
      <w:r>
        <w:rPr>
          <w:rFonts w:hint="eastAsia" w:ascii="宋体" w:hAnsi="宋体" w:eastAsia="宋体" w:cs="宋体"/>
          <w:b/>
          <w:bCs/>
          <w:sz w:val="32"/>
          <w:szCs w:val="32"/>
          <w:lang w:eastAsia="zh-CN"/>
        </w:rPr>
        <w:t>14、</w:t>
      </w:r>
      <w:r>
        <w:rPr>
          <w:rFonts w:hint="eastAsia" w:ascii="宋体" w:hAnsi="宋体" w:eastAsia="宋体" w:cs="宋体"/>
          <w:b/>
          <w:sz w:val="32"/>
          <w:szCs w:val="32"/>
          <w:lang w:eastAsia="zh-CN"/>
        </w:rPr>
        <w:t>企业类似业绩一览表</w:t>
      </w:r>
    </w:p>
    <w:p w14:paraId="775ABE06">
      <w:pPr>
        <w:spacing w:line="360" w:lineRule="auto"/>
        <w:jc w:val="center"/>
        <w:rPr>
          <w:rFonts w:ascii="宋体" w:hAnsi="宋体" w:eastAsia="宋体" w:cs="宋体"/>
          <w:b/>
          <w:sz w:val="28"/>
          <w:szCs w:val="28"/>
          <w:lang w:eastAsia="zh-CN"/>
        </w:rPr>
      </w:pPr>
    </w:p>
    <w:p w14:paraId="7A48BE2A">
      <w:pPr>
        <w:spacing w:line="360" w:lineRule="auto"/>
        <w:jc w:val="center"/>
        <w:rPr>
          <w:rFonts w:ascii="宋体" w:hAnsi="宋体" w:eastAsia="宋体" w:cs="宋体"/>
          <w:b/>
          <w:sz w:val="28"/>
          <w:szCs w:val="28"/>
          <w:lang w:eastAsia="zh-CN"/>
        </w:rPr>
      </w:pPr>
      <w:r>
        <w:rPr>
          <w:rFonts w:hint="eastAsia" w:ascii="宋体" w:hAnsi="宋体" w:eastAsia="宋体" w:cs="宋体"/>
          <w:b/>
          <w:sz w:val="28"/>
          <w:szCs w:val="28"/>
          <w:lang w:eastAsia="zh-CN"/>
        </w:rPr>
        <w:t>企业类似业绩一览表</w:t>
      </w:r>
    </w:p>
    <w:tbl>
      <w:tblPr>
        <w:tblStyle w:val="44"/>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14:paraId="318B1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63ABC75D">
            <w:pPr>
              <w:pStyle w:val="219"/>
              <w:bidi w:val="0"/>
            </w:pPr>
            <w:r>
              <w:rPr>
                <w:rFonts w:hint="eastAsia"/>
              </w:rPr>
              <w:t>序号</w:t>
            </w:r>
          </w:p>
        </w:tc>
        <w:tc>
          <w:tcPr>
            <w:tcW w:w="1356" w:type="dxa"/>
            <w:vAlign w:val="center"/>
          </w:tcPr>
          <w:p w14:paraId="438D081F">
            <w:pPr>
              <w:pStyle w:val="219"/>
              <w:bidi w:val="0"/>
            </w:pPr>
            <w:r>
              <w:rPr>
                <w:rFonts w:hint="eastAsia"/>
              </w:rPr>
              <w:t>项目名称</w:t>
            </w:r>
          </w:p>
        </w:tc>
        <w:tc>
          <w:tcPr>
            <w:tcW w:w="1327" w:type="dxa"/>
            <w:vAlign w:val="center"/>
          </w:tcPr>
          <w:p w14:paraId="22C57E9C">
            <w:pPr>
              <w:pStyle w:val="219"/>
              <w:bidi w:val="0"/>
            </w:pPr>
            <w:r>
              <w:rPr>
                <w:rFonts w:hint="eastAsia"/>
              </w:rPr>
              <w:t>项目时间</w:t>
            </w:r>
          </w:p>
        </w:tc>
        <w:tc>
          <w:tcPr>
            <w:tcW w:w="1347" w:type="dxa"/>
            <w:vAlign w:val="center"/>
          </w:tcPr>
          <w:p w14:paraId="53D22A10">
            <w:pPr>
              <w:pStyle w:val="219"/>
              <w:bidi w:val="0"/>
            </w:pPr>
            <w:r>
              <w:rPr>
                <w:rFonts w:hint="eastAsia"/>
              </w:rPr>
              <w:t>合同金额</w:t>
            </w:r>
          </w:p>
          <w:p w14:paraId="2518AA08">
            <w:pPr>
              <w:pStyle w:val="219"/>
              <w:bidi w:val="0"/>
            </w:pPr>
            <w:r>
              <w:rPr>
                <w:rFonts w:hint="eastAsia"/>
              </w:rPr>
              <w:t>（人民币）</w:t>
            </w:r>
          </w:p>
        </w:tc>
        <w:tc>
          <w:tcPr>
            <w:tcW w:w="1965" w:type="dxa"/>
            <w:vAlign w:val="center"/>
          </w:tcPr>
          <w:p w14:paraId="42546CF2">
            <w:pPr>
              <w:pStyle w:val="219"/>
              <w:bidi w:val="0"/>
            </w:pPr>
            <w:r>
              <w:rPr>
                <w:rFonts w:hint="eastAsia"/>
              </w:rPr>
              <w:t>业主单位</w:t>
            </w:r>
          </w:p>
        </w:tc>
        <w:tc>
          <w:tcPr>
            <w:tcW w:w="1274" w:type="dxa"/>
            <w:vAlign w:val="center"/>
          </w:tcPr>
          <w:p w14:paraId="1C4571A0">
            <w:pPr>
              <w:pStyle w:val="219"/>
              <w:bidi w:val="0"/>
            </w:pPr>
            <w:r>
              <w:rPr>
                <w:rFonts w:hint="eastAsia"/>
              </w:rPr>
              <w:t>备注</w:t>
            </w:r>
          </w:p>
        </w:tc>
      </w:tr>
      <w:tr w14:paraId="348E8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E30BD3E">
            <w:pPr>
              <w:pStyle w:val="219"/>
              <w:bidi w:val="0"/>
            </w:pPr>
            <w:r>
              <w:rPr>
                <w:rFonts w:hint="eastAsia"/>
              </w:rPr>
              <w:t>1</w:t>
            </w:r>
          </w:p>
        </w:tc>
        <w:tc>
          <w:tcPr>
            <w:tcW w:w="1356" w:type="dxa"/>
            <w:vAlign w:val="center"/>
          </w:tcPr>
          <w:p w14:paraId="33688C03">
            <w:pPr>
              <w:pStyle w:val="219"/>
              <w:bidi w:val="0"/>
            </w:pPr>
          </w:p>
        </w:tc>
        <w:tc>
          <w:tcPr>
            <w:tcW w:w="1327" w:type="dxa"/>
          </w:tcPr>
          <w:p w14:paraId="5205D802">
            <w:pPr>
              <w:pStyle w:val="219"/>
              <w:bidi w:val="0"/>
            </w:pPr>
          </w:p>
        </w:tc>
        <w:tc>
          <w:tcPr>
            <w:tcW w:w="1347" w:type="dxa"/>
            <w:vAlign w:val="center"/>
          </w:tcPr>
          <w:p w14:paraId="2DFC16EC">
            <w:pPr>
              <w:pStyle w:val="219"/>
              <w:bidi w:val="0"/>
            </w:pPr>
          </w:p>
        </w:tc>
        <w:tc>
          <w:tcPr>
            <w:tcW w:w="1965" w:type="dxa"/>
            <w:vAlign w:val="center"/>
          </w:tcPr>
          <w:p w14:paraId="2CD1101A">
            <w:pPr>
              <w:pStyle w:val="219"/>
              <w:bidi w:val="0"/>
            </w:pPr>
          </w:p>
        </w:tc>
        <w:tc>
          <w:tcPr>
            <w:tcW w:w="1274" w:type="dxa"/>
            <w:vAlign w:val="center"/>
          </w:tcPr>
          <w:p w14:paraId="2F2568C3">
            <w:pPr>
              <w:pStyle w:val="219"/>
              <w:bidi w:val="0"/>
            </w:pPr>
          </w:p>
        </w:tc>
      </w:tr>
      <w:tr w14:paraId="0E8CD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6F48E3BC">
            <w:pPr>
              <w:pStyle w:val="219"/>
              <w:bidi w:val="0"/>
            </w:pPr>
            <w:r>
              <w:rPr>
                <w:rFonts w:hint="eastAsia"/>
              </w:rPr>
              <w:t>2</w:t>
            </w:r>
          </w:p>
        </w:tc>
        <w:tc>
          <w:tcPr>
            <w:tcW w:w="1356" w:type="dxa"/>
            <w:vAlign w:val="center"/>
          </w:tcPr>
          <w:p w14:paraId="5D809146">
            <w:pPr>
              <w:pStyle w:val="219"/>
              <w:bidi w:val="0"/>
            </w:pPr>
          </w:p>
        </w:tc>
        <w:tc>
          <w:tcPr>
            <w:tcW w:w="1327" w:type="dxa"/>
          </w:tcPr>
          <w:p w14:paraId="7DD48680">
            <w:pPr>
              <w:pStyle w:val="219"/>
              <w:bidi w:val="0"/>
            </w:pPr>
          </w:p>
        </w:tc>
        <w:tc>
          <w:tcPr>
            <w:tcW w:w="1347" w:type="dxa"/>
            <w:vAlign w:val="center"/>
          </w:tcPr>
          <w:p w14:paraId="23B7EE38">
            <w:pPr>
              <w:pStyle w:val="219"/>
              <w:bidi w:val="0"/>
            </w:pPr>
          </w:p>
        </w:tc>
        <w:tc>
          <w:tcPr>
            <w:tcW w:w="1965" w:type="dxa"/>
            <w:vAlign w:val="center"/>
          </w:tcPr>
          <w:p w14:paraId="5EB1338F">
            <w:pPr>
              <w:pStyle w:val="219"/>
              <w:bidi w:val="0"/>
            </w:pPr>
          </w:p>
        </w:tc>
        <w:tc>
          <w:tcPr>
            <w:tcW w:w="1274" w:type="dxa"/>
            <w:vAlign w:val="center"/>
          </w:tcPr>
          <w:p w14:paraId="5609C8B7">
            <w:pPr>
              <w:pStyle w:val="219"/>
              <w:bidi w:val="0"/>
            </w:pPr>
          </w:p>
        </w:tc>
      </w:tr>
      <w:tr w14:paraId="39D50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F8362AC">
            <w:pPr>
              <w:pStyle w:val="219"/>
              <w:bidi w:val="0"/>
            </w:pPr>
            <w:r>
              <w:rPr>
                <w:rFonts w:hint="eastAsia"/>
              </w:rPr>
              <w:t>3</w:t>
            </w:r>
          </w:p>
        </w:tc>
        <w:tc>
          <w:tcPr>
            <w:tcW w:w="1356" w:type="dxa"/>
            <w:vAlign w:val="center"/>
          </w:tcPr>
          <w:p w14:paraId="075B5EEC">
            <w:pPr>
              <w:pStyle w:val="219"/>
              <w:bidi w:val="0"/>
            </w:pPr>
          </w:p>
        </w:tc>
        <w:tc>
          <w:tcPr>
            <w:tcW w:w="1327" w:type="dxa"/>
          </w:tcPr>
          <w:p w14:paraId="4A94EFD0">
            <w:pPr>
              <w:pStyle w:val="219"/>
              <w:bidi w:val="0"/>
            </w:pPr>
          </w:p>
        </w:tc>
        <w:tc>
          <w:tcPr>
            <w:tcW w:w="1347" w:type="dxa"/>
            <w:vAlign w:val="center"/>
          </w:tcPr>
          <w:p w14:paraId="7AC874E5">
            <w:pPr>
              <w:pStyle w:val="219"/>
              <w:bidi w:val="0"/>
            </w:pPr>
          </w:p>
        </w:tc>
        <w:tc>
          <w:tcPr>
            <w:tcW w:w="1965" w:type="dxa"/>
            <w:vAlign w:val="center"/>
          </w:tcPr>
          <w:p w14:paraId="58322A1D">
            <w:pPr>
              <w:pStyle w:val="219"/>
              <w:bidi w:val="0"/>
            </w:pPr>
          </w:p>
        </w:tc>
        <w:tc>
          <w:tcPr>
            <w:tcW w:w="1274" w:type="dxa"/>
            <w:vAlign w:val="center"/>
          </w:tcPr>
          <w:p w14:paraId="42703D7D">
            <w:pPr>
              <w:pStyle w:val="219"/>
              <w:bidi w:val="0"/>
            </w:pPr>
          </w:p>
        </w:tc>
      </w:tr>
      <w:tr w14:paraId="1176E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1E3DCE1">
            <w:pPr>
              <w:pStyle w:val="219"/>
              <w:bidi w:val="0"/>
            </w:pPr>
            <w:r>
              <w:rPr>
                <w:rFonts w:hint="eastAsia"/>
              </w:rPr>
              <w:t>4</w:t>
            </w:r>
          </w:p>
        </w:tc>
        <w:tc>
          <w:tcPr>
            <w:tcW w:w="1356" w:type="dxa"/>
            <w:vAlign w:val="center"/>
          </w:tcPr>
          <w:p w14:paraId="3B01E6CE">
            <w:pPr>
              <w:pStyle w:val="219"/>
              <w:bidi w:val="0"/>
            </w:pPr>
          </w:p>
        </w:tc>
        <w:tc>
          <w:tcPr>
            <w:tcW w:w="1327" w:type="dxa"/>
          </w:tcPr>
          <w:p w14:paraId="4DC5AFE3">
            <w:pPr>
              <w:pStyle w:val="219"/>
              <w:bidi w:val="0"/>
            </w:pPr>
          </w:p>
        </w:tc>
        <w:tc>
          <w:tcPr>
            <w:tcW w:w="1347" w:type="dxa"/>
            <w:vAlign w:val="center"/>
          </w:tcPr>
          <w:p w14:paraId="56195B6D">
            <w:pPr>
              <w:pStyle w:val="219"/>
              <w:bidi w:val="0"/>
            </w:pPr>
          </w:p>
        </w:tc>
        <w:tc>
          <w:tcPr>
            <w:tcW w:w="1965" w:type="dxa"/>
            <w:vAlign w:val="center"/>
          </w:tcPr>
          <w:p w14:paraId="74768671">
            <w:pPr>
              <w:pStyle w:val="219"/>
              <w:bidi w:val="0"/>
            </w:pPr>
          </w:p>
        </w:tc>
        <w:tc>
          <w:tcPr>
            <w:tcW w:w="1274" w:type="dxa"/>
            <w:vAlign w:val="center"/>
          </w:tcPr>
          <w:p w14:paraId="5EF6BDBF">
            <w:pPr>
              <w:pStyle w:val="219"/>
              <w:bidi w:val="0"/>
            </w:pPr>
          </w:p>
        </w:tc>
      </w:tr>
      <w:tr w14:paraId="1A30E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6CB1A3C2">
            <w:pPr>
              <w:pStyle w:val="219"/>
              <w:bidi w:val="0"/>
            </w:pPr>
            <w:r>
              <w:rPr>
                <w:rFonts w:hint="eastAsia"/>
              </w:rPr>
              <w:t>5</w:t>
            </w:r>
          </w:p>
        </w:tc>
        <w:tc>
          <w:tcPr>
            <w:tcW w:w="1356" w:type="dxa"/>
            <w:vAlign w:val="center"/>
          </w:tcPr>
          <w:p w14:paraId="6C070233">
            <w:pPr>
              <w:pStyle w:val="219"/>
              <w:bidi w:val="0"/>
            </w:pPr>
          </w:p>
        </w:tc>
        <w:tc>
          <w:tcPr>
            <w:tcW w:w="1327" w:type="dxa"/>
          </w:tcPr>
          <w:p w14:paraId="521B0C28">
            <w:pPr>
              <w:pStyle w:val="219"/>
              <w:bidi w:val="0"/>
            </w:pPr>
          </w:p>
        </w:tc>
        <w:tc>
          <w:tcPr>
            <w:tcW w:w="1347" w:type="dxa"/>
            <w:vAlign w:val="center"/>
          </w:tcPr>
          <w:p w14:paraId="3F766485">
            <w:pPr>
              <w:pStyle w:val="219"/>
              <w:bidi w:val="0"/>
            </w:pPr>
          </w:p>
        </w:tc>
        <w:tc>
          <w:tcPr>
            <w:tcW w:w="1965" w:type="dxa"/>
            <w:vAlign w:val="center"/>
          </w:tcPr>
          <w:p w14:paraId="7B9D0853">
            <w:pPr>
              <w:pStyle w:val="219"/>
              <w:bidi w:val="0"/>
            </w:pPr>
          </w:p>
        </w:tc>
        <w:tc>
          <w:tcPr>
            <w:tcW w:w="1274" w:type="dxa"/>
            <w:vAlign w:val="center"/>
          </w:tcPr>
          <w:p w14:paraId="13CAD1D3">
            <w:pPr>
              <w:pStyle w:val="219"/>
              <w:bidi w:val="0"/>
            </w:pPr>
          </w:p>
        </w:tc>
      </w:tr>
      <w:tr w14:paraId="2E181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F625ACF">
            <w:pPr>
              <w:pStyle w:val="219"/>
              <w:bidi w:val="0"/>
            </w:pPr>
            <w:r>
              <w:rPr>
                <w:rFonts w:hint="eastAsia"/>
              </w:rPr>
              <w:t>6</w:t>
            </w:r>
          </w:p>
        </w:tc>
        <w:tc>
          <w:tcPr>
            <w:tcW w:w="1356" w:type="dxa"/>
            <w:vAlign w:val="center"/>
          </w:tcPr>
          <w:p w14:paraId="6A508F7D">
            <w:pPr>
              <w:pStyle w:val="219"/>
              <w:bidi w:val="0"/>
            </w:pPr>
          </w:p>
        </w:tc>
        <w:tc>
          <w:tcPr>
            <w:tcW w:w="1327" w:type="dxa"/>
          </w:tcPr>
          <w:p w14:paraId="543CB39E">
            <w:pPr>
              <w:pStyle w:val="219"/>
              <w:bidi w:val="0"/>
            </w:pPr>
          </w:p>
        </w:tc>
        <w:tc>
          <w:tcPr>
            <w:tcW w:w="1347" w:type="dxa"/>
            <w:vAlign w:val="center"/>
          </w:tcPr>
          <w:p w14:paraId="492CDF5C">
            <w:pPr>
              <w:pStyle w:val="219"/>
              <w:bidi w:val="0"/>
            </w:pPr>
          </w:p>
        </w:tc>
        <w:tc>
          <w:tcPr>
            <w:tcW w:w="1965" w:type="dxa"/>
            <w:vAlign w:val="center"/>
          </w:tcPr>
          <w:p w14:paraId="6723226C">
            <w:pPr>
              <w:pStyle w:val="219"/>
              <w:bidi w:val="0"/>
            </w:pPr>
          </w:p>
        </w:tc>
        <w:tc>
          <w:tcPr>
            <w:tcW w:w="1274" w:type="dxa"/>
            <w:vAlign w:val="center"/>
          </w:tcPr>
          <w:p w14:paraId="1E153E89">
            <w:pPr>
              <w:pStyle w:val="219"/>
              <w:bidi w:val="0"/>
            </w:pPr>
          </w:p>
        </w:tc>
      </w:tr>
      <w:tr w14:paraId="4C1CB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824F8A2">
            <w:pPr>
              <w:pStyle w:val="219"/>
              <w:bidi w:val="0"/>
            </w:pPr>
            <w:r>
              <w:rPr>
                <w:rFonts w:hint="eastAsia"/>
              </w:rPr>
              <w:t>……</w:t>
            </w:r>
          </w:p>
        </w:tc>
        <w:tc>
          <w:tcPr>
            <w:tcW w:w="1356" w:type="dxa"/>
            <w:vAlign w:val="center"/>
          </w:tcPr>
          <w:p w14:paraId="22F99F90">
            <w:pPr>
              <w:pStyle w:val="219"/>
              <w:bidi w:val="0"/>
            </w:pPr>
          </w:p>
        </w:tc>
        <w:tc>
          <w:tcPr>
            <w:tcW w:w="1327" w:type="dxa"/>
          </w:tcPr>
          <w:p w14:paraId="5CA0E799">
            <w:pPr>
              <w:pStyle w:val="219"/>
              <w:bidi w:val="0"/>
            </w:pPr>
          </w:p>
        </w:tc>
        <w:tc>
          <w:tcPr>
            <w:tcW w:w="1347" w:type="dxa"/>
            <w:vAlign w:val="center"/>
          </w:tcPr>
          <w:p w14:paraId="1E694D22">
            <w:pPr>
              <w:pStyle w:val="219"/>
              <w:bidi w:val="0"/>
            </w:pPr>
          </w:p>
        </w:tc>
        <w:tc>
          <w:tcPr>
            <w:tcW w:w="1965" w:type="dxa"/>
            <w:vAlign w:val="center"/>
          </w:tcPr>
          <w:p w14:paraId="65BEF868">
            <w:pPr>
              <w:pStyle w:val="219"/>
              <w:bidi w:val="0"/>
            </w:pPr>
          </w:p>
        </w:tc>
        <w:tc>
          <w:tcPr>
            <w:tcW w:w="1274" w:type="dxa"/>
            <w:vAlign w:val="center"/>
          </w:tcPr>
          <w:p w14:paraId="7A20D585">
            <w:pPr>
              <w:pStyle w:val="219"/>
              <w:bidi w:val="0"/>
            </w:pPr>
          </w:p>
        </w:tc>
      </w:tr>
    </w:tbl>
    <w:p w14:paraId="69A4654E">
      <w:pPr>
        <w:spacing w:line="440" w:lineRule="exact"/>
        <w:ind w:firstLine="240" w:firstLineChars="100"/>
        <w:rPr>
          <w:rFonts w:ascii="宋体" w:hAnsi="宋体" w:eastAsia="宋体" w:cs="宋体"/>
          <w:sz w:val="24"/>
          <w:lang w:eastAsia="zh-CN"/>
        </w:rPr>
      </w:pPr>
      <w:r>
        <w:rPr>
          <w:rFonts w:hint="eastAsia" w:ascii="宋体" w:hAnsi="宋体" w:eastAsia="宋体" w:cs="宋体"/>
          <w:sz w:val="24"/>
          <w:lang w:eastAsia="zh-CN"/>
        </w:rPr>
        <w:t>附：按照招标文件要求及评分标准提供相应证明材料</w:t>
      </w:r>
    </w:p>
    <w:p w14:paraId="1261D2AE">
      <w:pPr>
        <w:spacing w:line="50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 xml:space="preserve">投标单位（单位盖章）： </w:t>
      </w:r>
    </w:p>
    <w:p w14:paraId="6E8977A1">
      <w:pPr>
        <w:spacing w:line="50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法定代表人或代理人（签字或盖章）：</w:t>
      </w:r>
    </w:p>
    <w:p w14:paraId="065E4BF9">
      <w:pPr>
        <w:ind w:firstLine="480" w:firstLineChars="200"/>
        <w:rPr>
          <w:rFonts w:ascii="宋体" w:hAnsi="宋体" w:eastAsia="宋体" w:cs="宋体"/>
          <w:lang w:eastAsia="zh-CN"/>
        </w:rPr>
      </w:pPr>
      <w:r>
        <w:rPr>
          <w:rFonts w:hint="eastAsia" w:ascii="宋体" w:hAnsi="宋体" w:eastAsia="宋体" w:cs="宋体"/>
          <w:sz w:val="24"/>
          <w:szCs w:val="24"/>
          <w:lang w:eastAsia="zh-CN"/>
        </w:rPr>
        <w:t>日期：         年         月       日</w:t>
      </w:r>
    </w:p>
    <w:p w14:paraId="03A0856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lang w:eastAsia="zh-CN"/>
        </w:rPr>
        <w:br w:type="page" w:clear="all"/>
      </w:r>
    </w:p>
    <w:p w14:paraId="0D66B7D3">
      <w:pPr>
        <w:snapToGrid w:val="0"/>
        <w:rPr>
          <w:rFonts w:ascii="宋体" w:hAnsi="宋体" w:eastAsia="宋体" w:cs="宋体"/>
          <w:b/>
          <w:bCs/>
          <w:sz w:val="32"/>
          <w:szCs w:val="32"/>
          <w:lang w:eastAsia="zh-CN"/>
        </w:rPr>
      </w:pPr>
      <w:r>
        <w:rPr>
          <w:rFonts w:hint="eastAsia" w:ascii="宋体" w:hAnsi="宋体" w:eastAsia="宋体" w:cs="宋体"/>
          <w:b/>
          <w:bCs/>
          <w:sz w:val="32"/>
          <w:szCs w:val="32"/>
          <w:lang w:eastAsia="zh-CN"/>
        </w:rPr>
        <w:t>15、拟投入本项目的专业技术（服务）人员情况一览表</w:t>
      </w:r>
    </w:p>
    <w:p w14:paraId="3E042CBA">
      <w:pPr>
        <w:pStyle w:val="203"/>
        <w:ind w:firstLine="1043" w:firstLineChars="371"/>
        <w:rPr>
          <w:rFonts w:ascii="宋体" w:hAnsi="宋体" w:eastAsia="宋体" w:cs="宋体"/>
          <w:b/>
          <w:sz w:val="28"/>
          <w:szCs w:val="28"/>
          <w:lang w:eastAsia="zh-CN"/>
        </w:rPr>
      </w:pPr>
      <w:r>
        <w:rPr>
          <w:rFonts w:hint="eastAsia" w:ascii="宋体" w:hAnsi="宋体" w:eastAsia="宋体" w:cs="宋体"/>
          <w:b/>
          <w:sz w:val="28"/>
          <w:szCs w:val="28"/>
          <w:lang w:eastAsia="zh-CN"/>
        </w:rPr>
        <w:t>拟投入本项目的专业技术（服务）人员情况一览表</w:t>
      </w:r>
    </w:p>
    <w:tbl>
      <w:tblPr>
        <w:tblStyle w:val="44"/>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766"/>
        <w:gridCol w:w="1168"/>
        <w:gridCol w:w="968"/>
        <w:gridCol w:w="659"/>
        <w:gridCol w:w="1032"/>
        <w:gridCol w:w="1683"/>
        <w:gridCol w:w="898"/>
      </w:tblGrid>
      <w:tr w14:paraId="2B4D9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000000" w:sz="2" w:space="0"/>
              <w:left w:val="single" w:color="000000" w:sz="2" w:space="0"/>
              <w:bottom w:val="single" w:color="000000" w:sz="2" w:space="0"/>
              <w:right w:val="single" w:color="000000" w:sz="2" w:space="0"/>
            </w:tcBorders>
            <w:vAlign w:val="center"/>
          </w:tcPr>
          <w:p w14:paraId="61DA6927">
            <w:pPr>
              <w:pStyle w:val="219"/>
              <w:bidi w:val="0"/>
              <w:jc w:val="center"/>
            </w:pPr>
            <w:r>
              <w:rPr>
                <w:rFonts w:hint="eastAsia"/>
              </w:rPr>
              <w:t>序号</w:t>
            </w:r>
          </w:p>
        </w:tc>
        <w:tc>
          <w:tcPr>
            <w:tcW w:w="1766" w:type="dxa"/>
            <w:tcBorders>
              <w:top w:val="single" w:color="000000" w:sz="2" w:space="0"/>
              <w:left w:val="single" w:color="auto" w:sz="4" w:space="0"/>
              <w:bottom w:val="single" w:color="000000" w:sz="2" w:space="0"/>
              <w:right w:val="single" w:color="auto" w:sz="4" w:space="0"/>
            </w:tcBorders>
            <w:vAlign w:val="center"/>
          </w:tcPr>
          <w:p w14:paraId="483BAB37">
            <w:pPr>
              <w:pStyle w:val="219"/>
              <w:bidi w:val="0"/>
              <w:jc w:val="center"/>
            </w:pPr>
            <w:r>
              <w:rPr>
                <w:rFonts w:hint="eastAsia"/>
              </w:rPr>
              <w:t>岗位</w:t>
            </w:r>
          </w:p>
        </w:tc>
        <w:tc>
          <w:tcPr>
            <w:tcW w:w="1168" w:type="dxa"/>
            <w:tcBorders>
              <w:top w:val="single" w:color="000000" w:sz="2" w:space="0"/>
              <w:left w:val="single" w:color="auto" w:sz="4" w:space="0"/>
              <w:bottom w:val="single" w:color="000000" w:sz="2" w:space="0"/>
              <w:right w:val="single" w:color="000000" w:sz="2" w:space="0"/>
            </w:tcBorders>
            <w:vAlign w:val="center"/>
          </w:tcPr>
          <w:p w14:paraId="10A25AEA">
            <w:pPr>
              <w:pStyle w:val="219"/>
              <w:bidi w:val="0"/>
              <w:jc w:val="center"/>
            </w:pPr>
            <w:r>
              <w:rPr>
                <w:rFonts w:hint="eastAsia"/>
              </w:rPr>
              <w:t>姓名</w:t>
            </w:r>
          </w:p>
        </w:tc>
        <w:tc>
          <w:tcPr>
            <w:tcW w:w="968" w:type="dxa"/>
            <w:tcBorders>
              <w:top w:val="single" w:color="000000" w:sz="2" w:space="0"/>
              <w:left w:val="single" w:color="auto" w:sz="4" w:space="0"/>
              <w:bottom w:val="single" w:color="000000" w:sz="2" w:space="0"/>
              <w:right w:val="single" w:color="auto" w:sz="4" w:space="0"/>
            </w:tcBorders>
            <w:vAlign w:val="center"/>
          </w:tcPr>
          <w:p w14:paraId="61DC21F2">
            <w:pPr>
              <w:pStyle w:val="219"/>
              <w:bidi w:val="0"/>
              <w:jc w:val="center"/>
            </w:pPr>
            <w:r>
              <w:rPr>
                <w:rFonts w:hint="eastAsia"/>
              </w:rPr>
              <w:t>性别</w:t>
            </w:r>
          </w:p>
        </w:tc>
        <w:tc>
          <w:tcPr>
            <w:tcW w:w="659" w:type="dxa"/>
            <w:tcBorders>
              <w:top w:val="single" w:color="000000" w:sz="2" w:space="0"/>
              <w:left w:val="single" w:color="auto" w:sz="4" w:space="0"/>
              <w:bottom w:val="single" w:color="000000" w:sz="2" w:space="0"/>
              <w:right w:val="single" w:color="auto" w:sz="4" w:space="0"/>
            </w:tcBorders>
            <w:vAlign w:val="center"/>
          </w:tcPr>
          <w:p w14:paraId="1EF29682">
            <w:pPr>
              <w:pStyle w:val="219"/>
              <w:bidi w:val="0"/>
              <w:jc w:val="center"/>
            </w:pPr>
            <w:r>
              <w:rPr>
                <w:rFonts w:hint="eastAsia"/>
              </w:rPr>
              <w:t>年龄</w:t>
            </w:r>
          </w:p>
        </w:tc>
        <w:tc>
          <w:tcPr>
            <w:tcW w:w="1032" w:type="dxa"/>
            <w:tcBorders>
              <w:top w:val="single" w:color="000000" w:sz="2" w:space="0"/>
              <w:left w:val="single" w:color="auto" w:sz="4" w:space="0"/>
              <w:bottom w:val="single" w:color="000000" w:sz="2" w:space="0"/>
              <w:right w:val="single" w:color="auto" w:sz="4" w:space="0"/>
            </w:tcBorders>
            <w:vAlign w:val="center"/>
          </w:tcPr>
          <w:p w14:paraId="70E00418">
            <w:pPr>
              <w:pStyle w:val="219"/>
              <w:bidi w:val="0"/>
              <w:jc w:val="center"/>
            </w:pPr>
            <w:r>
              <w:rPr>
                <w:rFonts w:hint="eastAsia"/>
              </w:rPr>
              <w:t>学历</w:t>
            </w:r>
          </w:p>
        </w:tc>
        <w:tc>
          <w:tcPr>
            <w:tcW w:w="1683" w:type="dxa"/>
            <w:tcBorders>
              <w:top w:val="single" w:color="000000" w:sz="2" w:space="0"/>
              <w:left w:val="single" w:color="auto" w:sz="4" w:space="0"/>
              <w:bottom w:val="single" w:color="000000" w:sz="2" w:space="0"/>
              <w:right w:val="single" w:color="000000" w:sz="2" w:space="0"/>
            </w:tcBorders>
            <w:vAlign w:val="center"/>
          </w:tcPr>
          <w:p w14:paraId="4D4DEE83">
            <w:pPr>
              <w:pStyle w:val="219"/>
              <w:bidi w:val="0"/>
              <w:jc w:val="center"/>
            </w:pPr>
            <w:r>
              <w:rPr>
                <w:rFonts w:hint="eastAsia"/>
              </w:rPr>
              <w:t>专业技术职称</w:t>
            </w:r>
          </w:p>
        </w:tc>
        <w:tc>
          <w:tcPr>
            <w:tcW w:w="898" w:type="dxa"/>
            <w:tcBorders>
              <w:top w:val="single" w:color="000000" w:sz="2" w:space="0"/>
              <w:left w:val="single" w:color="auto" w:sz="4" w:space="0"/>
              <w:bottom w:val="single" w:color="000000" w:sz="2" w:space="0"/>
              <w:right w:val="single" w:color="000000" w:sz="2" w:space="0"/>
            </w:tcBorders>
            <w:vAlign w:val="center"/>
          </w:tcPr>
          <w:p w14:paraId="1550EB43">
            <w:pPr>
              <w:pStyle w:val="219"/>
              <w:bidi w:val="0"/>
              <w:jc w:val="center"/>
            </w:pPr>
            <w:r>
              <w:rPr>
                <w:rFonts w:hint="eastAsia"/>
              </w:rPr>
              <w:t>备注</w:t>
            </w:r>
          </w:p>
        </w:tc>
      </w:tr>
      <w:tr w14:paraId="687C2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3F3D783E">
            <w:pPr>
              <w:pStyle w:val="219"/>
              <w:bidi w:val="0"/>
              <w:jc w:val="center"/>
            </w:pPr>
            <w:r>
              <w:rPr>
                <w:rFonts w:hint="eastAsia"/>
              </w:rPr>
              <w:t>1</w:t>
            </w:r>
          </w:p>
        </w:tc>
        <w:tc>
          <w:tcPr>
            <w:tcW w:w="1766" w:type="dxa"/>
            <w:tcBorders>
              <w:top w:val="single" w:color="auto" w:sz="4" w:space="0"/>
              <w:left w:val="single" w:color="auto" w:sz="4" w:space="0"/>
              <w:bottom w:val="single" w:color="000000" w:sz="2" w:space="0"/>
              <w:right w:val="single" w:color="auto" w:sz="4" w:space="0"/>
            </w:tcBorders>
            <w:vAlign w:val="center"/>
          </w:tcPr>
          <w:p w14:paraId="31228CCA">
            <w:pPr>
              <w:pStyle w:val="219"/>
              <w:bidi w:val="0"/>
              <w:jc w:val="center"/>
            </w:pPr>
          </w:p>
        </w:tc>
        <w:tc>
          <w:tcPr>
            <w:tcW w:w="1168" w:type="dxa"/>
            <w:tcBorders>
              <w:top w:val="single" w:color="auto" w:sz="4" w:space="0"/>
              <w:left w:val="single" w:color="auto" w:sz="4" w:space="0"/>
              <w:bottom w:val="single" w:color="000000" w:sz="2" w:space="0"/>
              <w:right w:val="single" w:color="000000" w:sz="2" w:space="0"/>
            </w:tcBorders>
            <w:vAlign w:val="center"/>
          </w:tcPr>
          <w:p w14:paraId="281E160A">
            <w:pPr>
              <w:pStyle w:val="219"/>
              <w:bidi w:val="0"/>
              <w:jc w:val="center"/>
            </w:pPr>
          </w:p>
        </w:tc>
        <w:tc>
          <w:tcPr>
            <w:tcW w:w="968" w:type="dxa"/>
            <w:tcBorders>
              <w:top w:val="single" w:color="auto" w:sz="4" w:space="0"/>
              <w:left w:val="single" w:color="auto" w:sz="4" w:space="0"/>
              <w:bottom w:val="single" w:color="000000" w:sz="2" w:space="0"/>
              <w:right w:val="single" w:color="auto" w:sz="4" w:space="0"/>
            </w:tcBorders>
            <w:vAlign w:val="center"/>
          </w:tcPr>
          <w:p w14:paraId="55736C71">
            <w:pPr>
              <w:pStyle w:val="219"/>
              <w:bidi w:val="0"/>
              <w:jc w:val="center"/>
            </w:pPr>
          </w:p>
        </w:tc>
        <w:tc>
          <w:tcPr>
            <w:tcW w:w="659" w:type="dxa"/>
            <w:tcBorders>
              <w:top w:val="single" w:color="auto" w:sz="4" w:space="0"/>
              <w:left w:val="single" w:color="auto" w:sz="4" w:space="0"/>
              <w:bottom w:val="single" w:color="000000" w:sz="2" w:space="0"/>
              <w:right w:val="single" w:color="auto" w:sz="4" w:space="0"/>
            </w:tcBorders>
            <w:vAlign w:val="center"/>
          </w:tcPr>
          <w:p w14:paraId="6517872A">
            <w:pPr>
              <w:pStyle w:val="219"/>
              <w:bidi w:val="0"/>
              <w:jc w:val="center"/>
            </w:pPr>
          </w:p>
        </w:tc>
        <w:tc>
          <w:tcPr>
            <w:tcW w:w="1032" w:type="dxa"/>
            <w:tcBorders>
              <w:top w:val="single" w:color="auto" w:sz="4" w:space="0"/>
              <w:left w:val="single" w:color="auto" w:sz="4" w:space="0"/>
              <w:bottom w:val="single" w:color="000000" w:sz="2" w:space="0"/>
              <w:right w:val="single" w:color="auto" w:sz="4" w:space="0"/>
            </w:tcBorders>
            <w:vAlign w:val="center"/>
          </w:tcPr>
          <w:p w14:paraId="6C6673CD">
            <w:pPr>
              <w:pStyle w:val="219"/>
              <w:bidi w:val="0"/>
              <w:jc w:val="center"/>
            </w:pPr>
          </w:p>
        </w:tc>
        <w:tc>
          <w:tcPr>
            <w:tcW w:w="1683" w:type="dxa"/>
            <w:tcBorders>
              <w:top w:val="single" w:color="auto" w:sz="4" w:space="0"/>
              <w:left w:val="single" w:color="auto" w:sz="4" w:space="0"/>
              <w:bottom w:val="single" w:color="000000" w:sz="2" w:space="0"/>
              <w:right w:val="single" w:color="000000" w:sz="2" w:space="0"/>
            </w:tcBorders>
            <w:vAlign w:val="center"/>
          </w:tcPr>
          <w:p w14:paraId="2D967B90">
            <w:pPr>
              <w:pStyle w:val="219"/>
              <w:bidi w:val="0"/>
              <w:jc w:val="center"/>
            </w:pPr>
          </w:p>
        </w:tc>
        <w:tc>
          <w:tcPr>
            <w:tcW w:w="898" w:type="dxa"/>
            <w:tcBorders>
              <w:top w:val="single" w:color="auto" w:sz="4" w:space="0"/>
              <w:left w:val="single" w:color="auto" w:sz="4" w:space="0"/>
              <w:bottom w:val="single" w:color="000000" w:sz="2" w:space="0"/>
              <w:right w:val="single" w:color="000000" w:sz="2" w:space="0"/>
            </w:tcBorders>
            <w:vAlign w:val="center"/>
          </w:tcPr>
          <w:p w14:paraId="164E552F">
            <w:pPr>
              <w:pStyle w:val="219"/>
              <w:bidi w:val="0"/>
            </w:pPr>
          </w:p>
        </w:tc>
      </w:tr>
      <w:tr w14:paraId="5B69F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2B0FB22B">
            <w:pPr>
              <w:pStyle w:val="219"/>
              <w:bidi w:val="0"/>
              <w:jc w:val="center"/>
            </w:pPr>
            <w:r>
              <w:rPr>
                <w:rFonts w:hint="eastAsia"/>
              </w:rPr>
              <w:t>2</w:t>
            </w:r>
          </w:p>
        </w:tc>
        <w:tc>
          <w:tcPr>
            <w:tcW w:w="1766" w:type="dxa"/>
            <w:tcBorders>
              <w:top w:val="single" w:color="auto" w:sz="4" w:space="0"/>
              <w:left w:val="single" w:color="auto" w:sz="4" w:space="0"/>
              <w:bottom w:val="single" w:color="000000" w:sz="2" w:space="0"/>
              <w:right w:val="single" w:color="auto" w:sz="4" w:space="0"/>
            </w:tcBorders>
            <w:vAlign w:val="center"/>
          </w:tcPr>
          <w:p w14:paraId="249FE15A">
            <w:pPr>
              <w:pStyle w:val="219"/>
              <w:bidi w:val="0"/>
              <w:jc w:val="center"/>
            </w:pPr>
          </w:p>
        </w:tc>
        <w:tc>
          <w:tcPr>
            <w:tcW w:w="1168" w:type="dxa"/>
            <w:tcBorders>
              <w:top w:val="single" w:color="auto" w:sz="4" w:space="0"/>
              <w:left w:val="single" w:color="auto" w:sz="4" w:space="0"/>
              <w:bottom w:val="single" w:color="000000" w:sz="2" w:space="0"/>
              <w:right w:val="single" w:color="000000" w:sz="2" w:space="0"/>
            </w:tcBorders>
            <w:vAlign w:val="center"/>
          </w:tcPr>
          <w:p w14:paraId="2549FEB4">
            <w:pPr>
              <w:pStyle w:val="219"/>
              <w:bidi w:val="0"/>
              <w:jc w:val="center"/>
            </w:pPr>
          </w:p>
        </w:tc>
        <w:tc>
          <w:tcPr>
            <w:tcW w:w="968" w:type="dxa"/>
            <w:tcBorders>
              <w:top w:val="single" w:color="auto" w:sz="4" w:space="0"/>
              <w:left w:val="single" w:color="auto" w:sz="4" w:space="0"/>
              <w:bottom w:val="single" w:color="000000" w:sz="2" w:space="0"/>
              <w:right w:val="single" w:color="auto" w:sz="4" w:space="0"/>
            </w:tcBorders>
            <w:vAlign w:val="center"/>
          </w:tcPr>
          <w:p w14:paraId="3B0EEDC9">
            <w:pPr>
              <w:pStyle w:val="219"/>
              <w:bidi w:val="0"/>
              <w:jc w:val="center"/>
            </w:pPr>
          </w:p>
        </w:tc>
        <w:tc>
          <w:tcPr>
            <w:tcW w:w="659" w:type="dxa"/>
            <w:tcBorders>
              <w:top w:val="single" w:color="auto" w:sz="4" w:space="0"/>
              <w:left w:val="single" w:color="auto" w:sz="4" w:space="0"/>
              <w:bottom w:val="single" w:color="000000" w:sz="2" w:space="0"/>
              <w:right w:val="single" w:color="auto" w:sz="4" w:space="0"/>
            </w:tcBorders>
            <w:vAlign w:val="center"/>
          </w:tcPr>
          <w:p w14:paraId="51FA3253">
            <w:pPr>
              <w:pStyle w:val="219"/>
              <w:bidi w:val="0"/>
              <w:jc w:val="center"/>
            </w:pPr>
          </w:p>
        </w:tc>
        <w:tc>
          <w:tcPr>
            <w:tcW w:w="1032" w:type="dxa"/>
            <w:tcBorders>
              <w:top w:val="single" w:color="auto" w:sz="4" w:space="0"/>
              <w:left w:val="single" w:color="auto" w:sz="4" w:space="0"/>
              <w:bottom w:val="single" w:color="000000" w:sz="2" w:space="0"/>
              <w:right w:val="single" w:color="auto" w:sz="4" w:space="0"/>
            </w:tcBorders>
            <w:vAlign w:val="center"/>
          </w:tcPr>
          <w:p w14:paraId="398214FE">
            <w:pPr>
              <w:pStyle w:val="219"/>
              <w:bidi w:val="0"/>
              <w:jc w:val="center"/>
            </w:pPr>
          </w:p>
        </w:tc>
        <w:tc>
          <w:tcPr>
            <w:tcW w:w="1683" w:type="dxa"/>
            <w:tcBorders>
              <w:top w:val="single" w:color="auto" w:sz="4" w:space="0"/>
              <w:left w:val="single" w:color="auto" w:sz="4" w:space="0"/>
              <w:bottom w:val="single" w:color="000000" w:sz="2" w:space="0"/>
              <w:right w:val="single" w:color="000000" w:sz="2" w:space="0"/>
            </w:tcBorders>
            <w:vAlign w:val="center"/>
          </w:tcPr>
          <w:p w14:paraId="5BF6FD98">
            <w:pPr>
              <w:pStyle w:val="219"/>
              <w:bidi w:val="0"/>
              <w:jc w:val="center"/>
            </w:pPr>
          </w:p>
        </w:tc>
        <w:tc>
          <w:tcPr>
            <w:tcW w:w="898" w:type="dxa"/>
            <w:tcBorders>
              <w:top w:val="single" w:color="auto" w:sz="4" w:space="0"/>
              <w:left w:val="single" w:color="auto" w:sz="4" w:space="0"/>
              <w:bottom w:val="single" w:color="000000" w:sz="2" w:space="0"/>
              <w:right w:val="single" w:color="000000" w:sz="2" w:space="0"/>
            </w:tcBorders>
            <w:vAlign w:val="center"/>
          </w:tcPr>
          <w:p w14:paraId="0A227F65">
            <w:pPr>
              <w:pStyle w:val="219"/>
              <w:bidi w:val="0"/>
            </w:pPr>
          </w:p>
        </w:tc>
      </w:tr>
      <w:tr w14:paraId="02601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37B6D13F">
            <w:pPr>
              <w:pStyle w:val="219"/>
              <w:bidi w:val="0"/>
              <w:jc w:val="center"/>
            </w:pPr>
            <w:r>
              <w:rPr>
                <w:rFonts w:hint="eastAsia"/>
              </w:rPr>
              <w:t>3</w:t>
            </w:r>
          </w:p>
        </w:tc>
        <w:tc>
          <w:tcPr>
            <w:tcW w:w="1766" w:type="dxa"/>
            <w:tcBorders>
              <w:top w:val="single" w:color="auto" w:sz="4" w:space="0"/>
              <w:left w:val="single" w:color="auto" w:sz="4" w:space="0"/>
              <w:bottom w:val="single" w:color="000000" w:sz="2" w:space="0"/>
              <w:right w:val="single" w:color="auto" w:sz="4" w:space="0"/>
            </w:tcBorders>
            <w:vAlign w:val="center"/>
          </w:tcPr>
          <w:p w14:paraId="272C0ED4">
            <w:pPr>
              <w:pStyle w:val="219"/>
              <w:bidi w:val="0"/>
              <w:jc w:val="center"/>
            </w:pPr>
          </w:p>
        </w:tc>
        <w:tc>
          <w:tcPr>
            <w:tcW w:w="1168" w:type="dxa"/>
            <w:tcBorders>
              <w:top w:val="single" w:color="auto" w:sz="4" w:space="0"/>
              <w:left w:val="single" w:color="auto" w:sz="4" w:space="0"/>
              <w:bottom w:val="single" w:color="000000" w:sz="2" w:space="0"/>
              <w:right w:val="single" w:color="000000" w:sz="2" w:space="0"/>
            </w:tcBorders>
            <w:vAlign w:val="center"/>
          </w:tcPr>
          <w:p w14:paraId="1BC033DB">
            <w:pPr>
              <w:pStyle w:val="219"/>
              <w:bidi w:val="0"/>
              <w:jc w:val="center"/>
            </w:pPr>
          </w:p>
        </w:tc>
        <w:tc>
          <w:tcPr>
            <w:tcW w:w="968" w:type="dxa"/>
            <w:tcBorders>
              <w:top w:val="single" w:color="auto" w:sz="4" w:space="0"/>
              <w:left w:val="single" w:color="auto" w:sz="4" w:space="0"/>
              <w:bottom w:val="single" w:color="000000" w:sz="2" w:space="0"/>
              <w:right w:val="single" w:color="auto" w:sz="4" w:space="0"/>
            </w:tcBorders>
            <w:vAlign w:val="center"/>
          </w:tcPr>
          <w:p w14:paraId="453F7B58">
            <w:pPr>
              <w:pStyle w:val="219"/>
              <w:bidi w:val="0"/>
              <w:jc w:val="center"/>
            </w:pPr>
          </w:p>
        </w:tc>
        <w:tc>
          <w:tcPr>
            <w:tcW w:w="659" w:type="dxa"/>
            <w:tcBorders>
              <w:top w:val="single" w:color="auto" w:sz="4" w:space="0"/>
              <w:left w:val="single" w:color="auto" w:sz="4" w:space="0"/>
              <w:bottom w:val="single" w:color="000000" w:sz="2" w:space="0"/>
              <w:right w:val="single" w:color="auto" w:sz="4" w:space="0"/>
            </w:tcBorders>
            <w:vAlign w:val="center"/>
          </w:tcPr>
          <w:p w14:paraId="530CCC26">
            <w:pPr>
              <w:pStyle w:val="219"/>
              <w:bidi w:val="0"/>
              <w:jc w:val="center"/>
            </w:pPr>
          </w:p>
        </w:tc>
        <w:tc>
          <w:tcPr>
            <w:tcW w:w="1032" w:type="dxa"/>
            <w:tcBorders>
              <w:top w:val="single" w:color="auto" w:sz="4" w:space="0"/>
              <w:left w:val="single" w:color="auto" w:sz="4" w:space="0"/>
              <w:bottom w:val="single" w:color="000000" w:sz="2" w:space="0"/>
              <w:right w:val="single" w:color="auto" w:sz="4" w:space="0"/>
            </w:tcBorders>
            <w:vAlign w:val="center"/>
          </w:tcPr>
          <w:p w14:paraId="326CF884">
            <w:pPr>
              <w:pStyle w:val="219"/>
              <w:bidi w:val="0"/>
              <w:jc w:val="center"/>
            </w:pPr>
          </w:p>
        </w:tc>
        <w:tc>
          <w:tcPr>
            <w:tcW w:w="1683" w:type="dxa"/>
            <w:tcBorders>
              <w:top w:val="single" w:color="auto" w:sz="4" w:space="0"/>
              <w:left w:val="single" w:color="auto" w:sz="4" w:space="0"/>
              <w:bottom w:val="single" w:color="000000" w:sz="2" w:space="0"/>
              <w:right w:val="single" w:color="000000" w:sz="2" w:space="0"/>
            </w:tcBorders>
            <w:vAlign w:val="center"/>
          </w:tcPr>
          <w:p w14:paraId="5F4CE523">
            <w:pPr>
              <w:pStyle w:val="219"/>
              <w:bidi w:val="0"/>
              <w:jc w:val="center"/>
            </w:pPr>
          </w:p>
        </w:tc>
        <w:tc>
          <w:tcPr>
            <w:tcW w:w="898" w:type="dxa"/>
            <w:tcBorders>
              <w:top w:val="single" w:color="auto" w:sz="4" w:space="0"/>
              <w:left w:val="single" w:color="auto" w:sz="4" w:space="0"/>
              <w:bottom w:val="single" w:color="000000" w:sz="2" w:space="0"/>
              <w:right w:val="single" w:color="000000" w:sz="2" w:space="0"/>
            </w:tcBorders>
            <w:vAlign w:val="center"/>
          </w:tcPr>
          <w:p w14:paraId="10016FCD">
            <w:pPr>
              <w:pStyle w:val="219"/>
              <w:bidi w:val="0"/>
            </w:pPr>
          </w:p>
        </w:tc>
      </w:tr>
      <w:tr w14:paraId="1081F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3F808DDF">
            <w:pPr>
              <w:pStyle w:val="219"/>
              <w:bidi w:val="0"/>
              <w:jc w:val="center"/>
            </w:pPr>
          </w:p>
        </w:tc>
        <w:tc>
          <w:tcPr>
            <w:tcW w:w="1766" w:type="dxa"/>
            <w:tcBorders>
              <w:top w:val="single" w:color="auto" w:sz="4" w:space="0"/>
              <w:left w:val="single" w:color="auto" w:sz="4" w:space="0"/>
              <w:bottom w:val="single" w:color="000000" w:sz="2" w:space="0"/>
              <w:right w:val="single" w:color="auto" w:sz="4" w:space="0"/>
            </w:tcBorders>
            <w:vAlign w:val="center"/>
          </w:tcPr>
          <w:p w14:paraId="4030AAF2">
            <w:pPr>
              <w:pStyle w:val="219"/>
              <w:bidi w:val="0"/>
              <w:jc w:val="center"/>
            </w:pPr>
            <w:r>
              <w:rPr>
                <w:rFonts w:hint="eastAsia"/>
              </w:rPr>
              <w:t>····</w:t>
            </w:r>
          </w:p>
        </w:tc>
        <w:tc>
          <w:tcPr>
            <w:tcW w:w="1168" w:type="dxa"/>
            <w:tcBorders>
              <w:top w:val="single" w:color="auto" w:sz="4" w:space="0"/>
              <w:left w:val="single" w:color="auto" w:sz="4" w:space="0"/>
              <w:bottom w:val="single" w:color="000000" w:sz="2" w:space="0"/>
              <w:right w:val="single" w:color="000000" w:sz="2" w:space="0"/>
            </w:tcBorders>
            <w:vAlign w:val="center"/>
          </w:tcPr>
          <w:p w14:paraId="04147988">
            <w:pPr>
              <w:pStyle w:val="219"/>
              <w:bidi w:val="0"/>
              <w:jc w:val="center"/>
            </w:pPr>
          </w:p>
        </w:tc>
        <w:tc>
          <w:tcPr>
            <w:tcW w:w="968" w:type="dxa"/>
            <w:tcBorders>
              <w:top w:val="single" w:color="auto" w:sz="4" w:space="0"/>
              <w:left w:val="single" w:color="auto" w:sz="4" w:space="0"/>
              <w:bottom w:val="single" w:color="000000" w:sz="2" w:space="0"/>
              <w:right w:val="single" w:color="auto" w:sz="4" w:space="0"/>
            </w:tcBorders>
            <w:vAlign w:val="center"/>
          </w:tcPr>
          <w:p w14:paraId="08F1C03C">
            <w:pPr>
              <w:pStyle w:val="219"/>
              <w:bidi w:val="0"/>
              <w:jc w:val="center"/>
            </w:pPr>
          </w:p>
        </w:tc>
        <w:tc>
          <w:tcPr>
            <w:tcW w:w="659" w:type="dxa"/>
            <w:tcBorders>
              <w:top w:val="single" w:color="auto" w:sz="4" w:space="0"/>
              <w:left w:val="single" w:color="auto" w:sz="4" w:space="0"/>
              <w:bottom w:val="single" w:color="000000" w:sz="2" w:space="0"/>
              <w:right w:val="single" w:color="auto" w:sz="4" w:space="0"/>
            </w:tcBorders>
            <w:vAlign w:val="center"/>
          </w:tcPr>
          <w:p w14:paraId="23576AA4">
            <w:pPr>
              <w:pStyle w:val="219"/>
              <w:bidi w:val="0"/>
              <w:jc w:val="center"/>
            </w:pPr>
          </w:p>
        </w:tc>
        <w:tc>
          <w:tcPr>
            <w:tcW w:w="1032" w:type="dxa"/>
            <w:tcBorders>
              <w:top w:val="single" w:color="auto" w:sz="4" w:space="0"/>
              <w:left w:val="single" w:color="auto" w:sz="4" w:space="0"/>
              <w:bottom w:val="single" w:color="000000" w:sz="2" w:space="0"/>
              <w:right w:val="single" w:color="auto" w:sz="4" w:space="0"/>
            </w:tcBorders>
            <w:vAlign w:val="center"/>
          </w:tcPr>
          <w:p w14:paraId="7B2D42C7">
            <w:pPr>
              <w:pStyle w:val="219"/>
              <w:bidi w:val="0"/>
              <w:jc w:val="center"/>
            </w:pPr>
          </w:p>
        </w:tc>
        <w:tc>
          <w:tcPr>
            <w:tcW w:w="1683" w:type="dxa"/>
            <w:tcBorders>
              <w:top w:val="single" w:color="auto" w:sz="4" w:space="0"/>
              <w:left w:val="single" w:color="auto" w:sz="4" w:space="0"/>
              <w:bottom w:val="single" w:color="000000" w:sz="2" w:space="0"/>
              <w:right w:val="single" w:color="000000" w:sz="2" w:space="0"/>
            </w:tcBorders>
            <w:vAlign w:val="center"/>
          </w:tcPr>
          <w:p w14:paraId="377FAF8B">
            <w:pPr>
              <w:pStyle w:val="219"/>
              <w:bidi w:val="0"/>
              <w:jc w:val="center"/>
            </w:pPr>
          </w:p>
        </w:tc>
        <w:tc>
          <w:tcPr>
            <w:tcW w:w="898" w:type="dxa"/>
            <w:tcBorders>
              <w:top w:val="single" w:color="auto" w:sz="4" w:space="0"/>
              <w:left w:val="single" w:color="auto" w:sz="4" w:space="0"/>
              <w:bottom w:val="single" w:color="000000" w:sz="2" w:space="0"/>
              <w:right w:val="single" w:color="000000" w:sz="2" w:space="0"/>
            </w:tcBorders>
            <w:vAlign w:val="center"/>
          </w:tcPr>
          <w:p w14:paraId="21A43B50">
            <w:pPr>
              <w:pStyle w:val="219"/>
              <w:bidi w:val="0"/>
            </w:pPr>
          </w:p>
        </w:tc>
      </w:tr>
      <w:tr w14:paraId="7F066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61DD2A0A">
            <w:pPr>
              <w:pStyle w:val="219"/>
              <w:bidi w:val="0"/>
            </w:pPr>
          </w:p>
        </w:tc>
        <w:tc>
          <w:tcPr>
            <w:tcW w:w="1766" w:type="dxa"/>
            <w:tcBorders>
              <w:top w:val="single" w:color="auto" w:sz="4" w:space="0"/>
              <w:left w:val="single" w:color="auto" w:sz="4" w:space="0"/>
              <w:bottom w:val="single" w:color="000000" w:sz="2" w:space="0"/>
              <w:right w:val="single" w:color="auto" w:sz="4" w:space="0"/>
            </w:tcBorders>
            <w:vAlign w:val="center"/>
          </w:tcPr>
          <w:p w14:paraId="2E2F3FCE">
            <w:pPr>
              <w:pStyle w:val="219"/>
              <w:bidi w:val="0"/>
            </w:pPr>
          </w:p>
        </w:tc>
        <w:tc>
          <w:tcPr>
            <w:tcW w:w="1168" w:type="dxa"/>
            <w:tcBorders>
              <w:top w:val="single" w:color="auto" w:sz="4" w:space="0"/>
              <w:left w:val="single" w:color="auto" w:sz="4" w:space="0"/>
              <w:bottom w:val="single" w:color="000000" w:sz="2" w:space="0"/>
              <w:right w:val="single" w:color="000000" w:sz="2" w:space="0"/>
            </w:tcBorders>
            <w:vAlign w:val="center"/>
          </w:tcPr>
          <w:p w14:paraId="2C0012FC">
            <w:pPr>
              <w:pStyle w:val="219"/>
              <w:bidi w:val="0"/>
            </w:pPr>
          </w:p>
        </w:tc>
        <w:tc>
          <w:tcPr>
            <w:tcW w:w="968" w:type="dxa"/>
            <w:tcBorders>
              <w:top w:val="single" w:color="auto" w:sz="4" w:space="0"/>
              <w:left w:val="single" w:color="auto" w:sz="4" w:space="0"/>
              <w:bottom w:val="single" w:color="000000" w:sz="2" w:space="0"/>
              <w:right w:val="single" w:color="auto" w:sz="4" w:space="0"/>
            </w:tcBorders>
            <w:vAlign w:val="center"/>
          </w:tcPr>
          <w:p w14:paraId="30F0BDBD">
            <w:pPr>
              <w:pStyle w:val="219"/>
              <w:bidi w:val="0"/>
            </w:pPr>
          </w:p>
        </w:tc>
        <w:tc>
          <w:tcPr>
            <w:tcW w:w="659" w:type="dxa"/>
            <w:tcBorders>
              <w:top w:val="single" w:color="auto" w:sz="4" w:space="0"/>
              <w:left w:val="single" w:color="auto" w:sz="4" w:space="0"/>
              <w:bottom w:val="single" w:color="000000" w:sz="2" w:space="0"/>
              <w:right w:val="single" w:color="auto" w:sz="4" w:space="0"/>
            </w:tcBorders>
            <w:vAlign w:val="center"/>
          </w:tcPr>
          <w:p w14:paraId="10A900CD">
            <w:pPr>
              <w:pStyle w:val="219"/>
              <w:bidi w:val="0"/>
            </w:pPr>
          </w:p>
        </w:tc>
        <w:tc>
          <w:tcPr>
            <w:tcW w:w="1032" w:type="dxa"/>
            <w:tcBorders>
              <w:top w:val="single" w:color="auto" w:sz="4" w:space="0"/>
              <w:left w:val="single" w:color="auto" w:sz="4" w:space="0"/>
              <w:bottom w:val="single" w:color="000000" w:sz="2" w:space="0"/>
              <w:right w:val="single" w:color="auto" w:sz="4" w:space="0"/>
            </w:tcBorders>
            <w:vAlign w:val="center"/>
          </w:tcPr>
          <w:p w14:paraId="5F19D82A">
            <w:pPr>
              <w:pStyle w:val="219"/>
              <w:bidi w:val="0"/>
            </w:pPr>
          </w:p>
        </w:tc>
        <w:tc>
          <w:tcPr>
            <w:tcW w:w="1683" w:type="dxa"/>
            <w:tcBorders>
              <w:top w:val="single" w:color="auto" w:sz="4" w:space="0"/>
              <w:left w:val="single" w:color="auto" w:sz="4" w:space="0"/>
              <w:bottom w:val="single" w:color="000000" w:sz="2" w:space="0"/>
              <w:right w:val="single" w:color="000000" w:sz="2" w:space="0"/>
            </w:tcBorders>
            <w:vAlign w:val="center"/>
          </w:tcPr>
          <w:p w14:paraId="4DC4BE67">
            <w:pPr>
              <w:pStyle w:val="219"/>
              <w:bidi w:val="0"/>
            </w:pPr>
          </w:p>
        </w:tc>
        <w:tc>
          <w:tcPr>
            <w:tcW w:w="898" w:type="dxa"/>
            <w:tcBorders>
              <w:top w:val="single" w:color="auto" w:sz="4" w:space="0"/>
              <w:left w:val="single" w:color="auto" w:sz="4" w:space="0"/>
              <w:bottom w:val="single" w:color="000000" w:sz="2" w:space="0"/>
              <w:right w:val="single" w:color="000000" w:sz="2" w:space="0"/>
            </w:tcBorders>
            <w:vAlign w:val="center"/>
          </w:tcPr>
          <w:p w14:paraId="7E55F155">
            <w:pPr>
              <w:pStyle w:val="219"/>
              <w:bidi w:val="0"/>
            </w:pPr>
          </w:p>
        </w:tc>
      </w:tr>
      <w:tr w14:paraId="3DB8A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7CE4347C">
            <w:pPr>
              <w:pStyle w:val="219"/>
              <w:bidi w:val="0"/>
            </w:pPr>
          </w:p>
        </w:tc>
        <w:tc>
          <w:tcPr>
            <w:tcW w:w="1766" w:type="dxa"/>
            <w:tcBorders>
              <w:top w:val="single" w:color="auto" w:sz="4" w:space="0"/>
              <w:left w:val="single" w:color="auto" w:sz="4" w:space="0"/>
              <w:bottom w:val="single" w:color="000000" w:sz="2" w:space="0"/>
              <w:right w:val="single" w:color="auto" w:sz="4" w:space="0"/>
            </w:tcBorders>
            <w:vAlign w:val="center"/>
          </w:tcPr>
          <w:p w14:paraId="58B59541">
            <w:pPr>
              <w:pStyle w:val="219"/>
              <w:bidi w:val="0"/>
            </w:pPr>
          </w:p>
        </w:tc>
        <w:tc>
          <w:tcPr>
            <w:tcW w:w="1168" w:type="dxa"/>
            <w:tcBorders>
              <w:top w:val="single" w:color="auto" w:sz="4" w:space="0"/>
              <w:left w:val="single" w:color="auto" w:sz="4" w:space="0"/>
              <w:bottom w:val="single" w:color="000000" w:sz="2" w:space="0"/>
              <w:right w:val="single" w:color="000000" w:sz="2" w:space="0"/>
            </w:tcBorders>
            <w:vAlign w:val="center"/>
          </w:tcPr>
          <w:p w14:paraId="3B08F948">
            <w:pPr>
              <w:pStyle w:val="219"/>
              <w:bidi w:val="0"/>
            </w:pPr>
          </w:p>
        </w:tc>
        <w:tc>
          <w:tcPr>
            <w:tcW w:w="968" w:type="dxa"/>
            <w:tcBorders>
              <w:top w:val="single" w:color="auto" w:sz="4" w:space="0"/>
              <w:left w:val="single" w:color="auto" w:sz="4" w:space="0"/>
              <w:bottom w:val="single" w:color="000000" w:sz="2" w:space="0"/>
              <w:right w:val="single" w:color="auto" w:sz="4" w:space="0"/>
            </w:tcBorders>
            <w:vAlign w:val="center"/>
          </w:tcPr>
          <w:p w14:paraId="57E46601">
            <w:pPr>
              <w:pStyle w:val="219"/>
              <w:bidi w:val="0"/>
            </w:pPr>
          </w:p>
        </w:tc>
        <w:tc>
          <w:tcPr>
            <w:tcW w:w="659" w:type="dxa"/>
            <w:tcBorders>
              <w:top w:val="single" w:color="auto" w:sz="4" w:space="0"/>
              <w:left w:val="single" w:color="auto" w:sz="4" w:space="0"/>
              <w:bottom w:val="single" w:color="000000" w:sz="2" w:space="0"/>
              <w:right w:val="single" w:color="auto" w:sz="4" w:space="0"/>
            </w:tcBorders>
            <w:vAlign w:val="center"/>
          </w:tcPr>
          <w:p w14:paraId="1A794818">
            <w:pPr>
              <w:pStyle w:val="219"/>
              <w:bidi w:val="0"/>
            </w:pPr>
          </w:p>
        </w:tc>
        <w:tc>
          <w:tcPr>
            <w:tcW w:w="1032" w:type="dxa"/>
            <w:tcBorders>
              <w:top w:val="single" w:color="auto" w:sz="4" w:space="0"/>
              <w:left w:val="single" w:color="auto" w:sz="4" w:space="0"/>
              <w:bottom w:val="single" w:color="000000" w:sz="2" w:space="0"/>
              <w:right w:val="single" w:color="auto" w:sz="4" w:space="0"/>
            </w:tcBorders>
            <w:vAlign w:val="center"/>
          </w:tcPr>
          <w:p w14:paraId="3954C6E1">
            <w:pPr>
              <w:pStyle w:val="219"/>
              <w:bidi w:val="0"/>
            </w:pPr>
          </w:p>
        </w:tc>
        <w:tc>
          <w:tcPr>
            <w:tcW w:w="1683" w:type="dxa"/>
            <w:tcBorders>
              <w:top w:val="single" w:color="auto" w:sz="4" w:space="0"/>
              <w:left w:val="single" w:color="auto" w:sz="4" w:space="0"/>
              <w:bottom w:val="single" w:color="000000" w:sz="2" w:space="0"/>
              <w:right w:val="single" w:color="000000" w:sz="2" w:space="0"/>
            </w:tcBorders>
            <w:vAlign w:val="center"/>
          </w:tcPr>
          <w:p w14:paraId="45C802DC">
            <w:pPr>
              <w:pStyle w:val="219"/>
              <w:bidi w:val="0"/>
            </w:pPr>
          </w:p>
        </w:tc>
        <w:tc>
          <w:tcPr>
            <w:tcW w:w="898" w:type="dxa"/>
            <w:tcBorders>
              <w:top w:val="single" w:color="auto" w:sz="4" w:space="0"/>
              <w:left w:val="single" w:color="auto" w:sz="4" w:space="0"/>
              <w:bottom w:val="single" w:color="000000" w:sz="2" w:space="0"/>
              <w:right w:val="single" w:color="000000" w:sz="2" w:space="0"/>
            </w:tcBorders>
            <w:vAlign w:val="center"/>
          </w:tcPr>
          <w:p w14:paraId="626EEB20">
            <w:pPr>
              <w:pStyle w:val="219"/>
              <w:bidi w:val="0"/>
            </w:pPr>
          </w:p>
        </w:tc>
      </w:tr>
      <w:tr w14:paraId="12F95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2A1CD2CB">
            <w:pPr>
              <w:pStyle w:val="219"/>
              <w:bidi w:val="0"/>
            </w:pPr>
          </w:p>
        </w:tc>
        <w:tc>
          <w:tcPr>
            <w:tcW w:w="1766" w:type="dxa"/>
            <w:tcBorders>
              <w:top w:val="single" w:color="auto" w:sz="4" w:space="0"/>
              <w:left w:val="single" w:color="auto" w:sz="4" w:space="0"/>
              <w:bottom w:val="single" w:color="000000" w:sz="2" w:space="0"/>
              <w:right w:val="single" w:color="auto" w:sz="4" w:space="0"/>
            </w:tcBorders>
            <w:vAlign w:val="center"/>
          </w:tcPr>
          <w:p w14:paraId="5E8F83E9">
            <w:pPr>
              <w:pStyle w:val="219"/>
              <w:bidi w:val="0"/>
            </w:pPr>
          </w:p>
        </w:tc>
        <w:tc>
          <w:tcPr>
            <w:tcW w:w="1168" w:type="dxa"/>
            <w:tcBorders>
              <w:top w:val="single" w:color="auto" w:sz="4" w:space="0"/>
              <w:left w:val="single" w:color="auto" w:sz="4" w:space="0"/>
              <w:bottom w:val="single" w:color="000000" w:sz="2" w:space="0"/>
              <w:right w:val="single" w:color="000000" w:sz="2" w:space="0"/>
            </w:tcBorders>
            <w:vAlign w:val="center"/>
          </w:tcPr>
          <w:p w14:paraId="0D7CBD22">
            <w:pPr>
              <w:pStyle w:val="219"/>
              <w:bidi w:val="0"/>
            </w:pPr>
          </w:p>
        </w:tc>
        <w:tc>
          <w:tcPr>
            <w:tcW w:w="968" w:type="dxa"/>
            <w:tcBorders>
              <w:top w:val="single" w:color="auto" w:sz="4" w:space="0"/>
              <w:left w:val="single" w:color="auto" w:sz="4" w:space="0"/>
              <w:bottom w:val="single" w:color="000000" w:sz="2" w:space="0"/>
              <w:right w:val="single" w:color="auto" w:sz="4" w:space="0"/>
            </w:tcBorders>
            <w:vAlign w:val="center"/>
          </w:tcPr>
          <w:p w14:paraId="49A170A7">
            <w:pPr>
              <w:pStyle w:val="219"/>
              <w:bidi w:val="0"/>
            </w:pPr>
          </w:p>
        </w:tc>
        <w:tc>
          <w:tcPr>
            <w:tcW w:w="659" w:type="dxa"/>
            <w:tcBorders>
              <w:top w:val="single" w:color="auto" w:sz="4" w:space="0"/>
              <w:left w:val="single" w:color="auto" w:sz="4" w:space="0"/>
              <w:bottom w:val="single" w:color="000000" w:sz="2" w:space="0"/>
              <w:right w:val="single" w:color="auto" w:sz="4" w:space="0"/>
            </w:tcBorders>
            <w:vAlign w:val="center"/>
          </w:tcPr>
          <w:p w14:paraId="0BF21EB4">
            <w:pPr>
              <w:pStyle w:val="219"/>
              <w:bidi w:val="0"/>
            </w:pPr>
          </w:p>
        </w:tc>
        <w:tc>
          <w:tcPr>
            <w:tcW w:w="1032" w:type="dxa"/>
            <w:tcBorders>
              <w:top w:val="single" w:color="auto" w:sz="4" w:space="0"/>
              <w:left w:val="single" w:color="auto" w:sz="4" w:space="0"/>
              <w:bottom w:val="single" w:color="000000" w:sz="2" w:space="0"/>
              <w:right w:val="single" w:color="auto" w:sz="4" w:space="0"/>
            </w:tcBorders>
            <w:vAlign w:val="center"/>
          </w:tcPr>
          <w:p w14:paraId="2AF1835D">
            <w:pPr>
              <w:pStyle w:val="219"/>
              <w:bidi w:val="0"/>
            </w:pPr>
          </w:p>
        </w:tc>
        <w:tc>
          <w:tcPr>
            <w:tcW w:w="1683" w:type="dxa"/>
            <w:tcBorders>
              <w:top w:val="single" w:color="auto" w:sz="4" w:space="0"/>
              <w:left w:val="single" w:color="auto" w:sz="4" w:space="0"/>
              <w:bottom w:val="single" w:color="000000" w:sz="2" w:space="0"/>
              <w:right w:val="single" w:color="000000" w:sz="2" w:space="0"/>
            </w:tcBorders>
            <w:vAlign w:val="center"/>
          </w:tcPr>
          <w:p w14:paraId="5410CCD8">
            <w:pPr>
              <w:pStyle w:val="219"/>
              <w:bidi w:val="0"/>
            </w:pPr>
          </w:p>
        </w:tc>
        <w:tc>
          <w:tcPr>
            <w:tcW w:w="898" w:type="dxa"/>
            <w:tcBorders>
              <w:top w:val="single" w:color="auto" w:sz="4" w:space="0"/>
              <w:left w:val="single" w:color="auto" w:sz="4" w:space="0"/>
              <w:bottom w:val="single" w:color="000000" w:sz="2" w:space="0"/>
              <w:right w:val="single" w:color="000000" w:sz="2" w:space="0"/>
            </w:tcBorders>
            <w:vAlign w:val="center"/>
          </w:tcPr>
          <w:p w14:paraId="07C81365">
            <w:pPr>
              <w:pStyle w:val="219"/>
              <w:bidi w:val="0"/>
            </w:pPr>
          </w:p>
        </w:tc>
      </w:tr>
      <w:tr w14:paraId="11C2E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0D6348EF">
            <w:pPr>
              <w:pStyle w:val="219"/>
              <w:bidi w:val="0"/>
            </w:pPr>
          </w:p>
        </w:tc>
        <w:tc>
          <w:tcPr>
            <w:tcW w:w="1766" w:type="dxa"/>
            <w:tcBorders>
              <w:top w:val="single" w:color="auto" w:sz="4" w:space="0"/>
              <w:left w:val="single" w:color="auto" w:sz="4" w:space="0"/>
              <w:bottom w:val="single" w:color="000000" w:sz="2" w:space="0"/>
              <w:right w:val="single" w:color="auto" w:sz="4" w:space="0"/>
            </w:tcBorders>
            <w:vAlign w:val="center"/>
          </w:tcPr>
          <w:p w14:paraId="583781A7">
            <w:pPr>
              <w:pStyle w:val="219"/>
              <w:bidi w:val="0"/>
            </w:pPr>
          </w:p>
        </w:tc>
        <w:tc>
          <w:tcPr>
            <w:tcW w:w="1168" w:type="dxa"/>
            <w:tcBorders>
              <w:top w:val="single" w:color="auto" w:sz="4" w:space="0"/>
              <w:left w:val="single" w:color="auto" w:sz="4" w:space="0"/>
              <w:bottom w:val="single" w:color="000000" w:sz="2" w:space="0"/>
              <w:right w:val="single" w:color="000000" w:sz="2" w:space="0"/>
            </w:tcBorders>
            <w:vAlign w:val="center"/>
          </w:tcPr>
          <w:p w14:paraId="2AB317B0">
            <w:pPr>
              <w:pStyle w:val="219"/>
              <w:bidi w:val="0"/>
            </w:pPr>
          </w:p>
        </w:tc>
        <w:tc>
          <w:tcPr>
            <w:tcW w:w="968" w:type="dxa"/>
            <w:tcBorders>
              <w:top w:val="single" w:color="auto" w:sz="4" w:space="0"/>
              <w:left w:val="single" w:color="auto" w:sz="4" w:space="0"/>
              <w:bottom w:val="single" w:color="000000" w:sz="2" w:space="0"/>
              <w:right w:val="single" w:color="auto" w:sz="4" w:space="0"/>
            </w:tcBorders>
            <w:vAlign w:val="center"/>
          </w:tcPr>
          <w:p w14:paraId="0EFDA677">
            <w:pPr>
              <w:pStyle w:val="219"/>
              <w:bidi w:val="0"/>
            </w:pPr>
          </w:p>
        </w:tc>
        <w:tc>
          <w:tcPr>
            <w:tcW w:w="659" w:type="dxa"/>
            <w:tcBorders>
              <w:top w:val="single" w:color="auto" w:sz="4" w:space="0"/>
              <w:left w:val="single" w:color="auto" w:sz="4" w:space="0"/>
              <w:bottom w:val="single" w:color="000000" w:sz="2" w:space="0"/>
              <w:right w:val="single" w:color="auto" w:sz="4" w:space="0"/>
            </w:tcBorders>
            <w:vAlign w:val="center"/>
          </w:tcPr>
          <w:p w14:paraId="2EC7B364">
            <w:pPr>
              <w:pStyle w:val="219"/>
              <w:bidi w:val="0"/>
            </w:pPr>
          </w:p>
        </w:tc>
        <w:tc>
          <w:tcPr>
            <w:tcW w:w="1032" w:type="dxa"/>
            <w:tcBorders>
              <w:top w:val="single" w:color="auto" w:sz="4" w:space="0"/>
              <w:left w:val="single" w:color="auto" w:sz="4" w:space="0"/>
              <w:bottom w:val="single" w:color="000000" w:sz="2" w:space="0"/>
              <w:right w:val="single" w:color="auto" w:sz="4" w:space="0"/>
            </w:tcBorders>
            <w:vAlign w:val="center"/>
          </w:tcPr>
          <w:p w14:paraId="42AB6F98">
            <w:pPr>
              <w:pStyle w:val="219"/>
              <w:bidi w:val="0"/>
            </w:pPr>
          </w:p>
        </w:tc>
        <w:tc>
          <w:tcPr>
            <w:tcW w:w="1683" w:type="dxa"/>
            <w:tcBorders>
              <w:top w:val="single" w:color="auto" w:sz="4" w:space="0"/>
              <w:left w:val="single" w:color="auto" w:sz="4" w:space="0"/>
              <w:bottom w:val="single" w:color="000000" w:sz="2" w:space="0"/>
              <w:right w:val="single" w:color="000000" w:sz="2" w:space="0"/>
            </w:tcBorders>
            <w:vAlign w:val="center"/>
          </w:tcPr>
          <w:p w14:paraId="41A2B30E">
            <w:pPr>
              <w:pStyle w:val="219"/>
              <w:bidi w:val="0"/>
            </w:pPr>
          </w:p>
        </w:tc>
        <w:tc>
          <w:tcPr>
            <w:tcW w:w="898" w:type="dxa"/>
            <w:tcBorders>
              <w:top w:val="single" w:color="auto" w:sz="4" w:space="0"/>
              <w:left w:val="single" w:color="auto" w:sz="4" w:space="0"/>
              <w:bottom w:val="single" w:color="000000" w:sz="2" w:space="0"/>
              <w:right w:val="single" w:color="000000" w:sz="2" w:space="0"/>
            </w:tcBorders>
            <w:vAlign w:val="center"/>
          </w:tcPr>
          <w:p w14:paraId="40B1EE46">
            <w:pPr>
              <w:pStyle w:val="219"/>
              <w:bidi w:val="0"/>
            </w:pPr>
          </w:p>
        </w:tc>
      </w:tr>
      <w:tr w14:paraId="01C6B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7FFA3D0A">
            <w:pPr>
              <w:pStyle w:val="219"/>
              <w:bidi w:val="0"/>
            </w:pPr>
          </w:p>
        </w:tc>
        <w:tc>
          <w:tcPr>
            <w:tcW w:w="1766" w:type="dxa"/>
            <w:tcBorders>
              <w:top w:val="single" w:color="auto" w:sz="4" w:space="0"/>
              <w:left w:val="single" w:color="auto" w:sz="4" w:space="0"/>
              <w:bottom w:val="single" w:color="000000" w:sz="2" w:space="0"/>
              <w:right w:val="single" w:color="auto" w:sz="4" w:space="0"/>
            </w:tcBorders>
            <w:vAlign w:val="center"/>
          </w:tcPr>
          <w:p w14:paraId="217E6E0F">
            <w:pPr>
              <w:pStyle w:val="219"/>
              <w:bidi w:val="0"/>
            </w:pPr>
          </w:p>
        </w:tc>
        <w:tc>
          <w:tcPr>
            <w:tcW w:w="1168" w:type="dxa"/>
            <w:tcBorders>
              <w:top w:val="single" w:color="auto" w:sz="4" w:space="0"/>
              <w:left w:val="single" w:color="auto" w:sz="4" w:space="0"/>
              <w:bottom w:val="single" w:color="000000" w:sz="2" w:space="0"/>
              <w:right w:val="single" w:color="000000" w:sz="2" w:space="0"/>
            </w:tcBorders>
            <w:vAlign w:val="center"/>
          </w:tcPr>
          <w:p w14:paraId="1BD54DAD">
            <w:pPr>
              <w:pStyle w:val="219"/>
              <w:bidi w:val="0"/>
            </w:pPr>
          </w:p>
        </w:tc>
        <w:tc>
          <w:tcPr>
            <w:tcW w:w="968" w:type="dxa"/>
            <w:tcBorders>
              <w:top w:val="single" w:color="auto" w:sz="4" w:space="0"/>
              <w:left w:val="single" w:color="auto" w:sz="4" w:space="0"/>
              <w:bottom w:val="single" w:color="000000" w:sz="2" w:space="0"/>
              <w:right w:val="single" w:color="auto" w:sz="4" w:space="0"/>
            </w:tcBorders>
            <w:vAlign w:val="center"/>
          </w:tcPr>
          <w:p w14:paraId="4279E753">
            <w:pPr>
              <w:pStyle w:val="219"/>
              <w:bidi w:val="0"/>
            </w:pPr>
          </w:p>
        </w:tc>
        <w:tc>
          <w:tcPr>
            <w:tcW w:w="659" w:type="dxa"/>
            <w:tcBorders>
              <w:top w:val="single" w:color="auto" w:sz="4" w:space="0"/>
              <w:left w:val="single" w:color="auto" w:sz="4" w:space="0"/>
              <w:bottom w:val="single" w:color="000000" w:sz="2" w:space="0"/>
              <w:right w:val="single" w:color="auto" w:sz="4" w:space="0"/>
            </w:tcBorders>
            <w:vAlign w:val="center"/>
          </w:tcPr>
          <w:p w14:paraId="7D7FC455">
            <w:pPr>
              <w:pStyle w:val="219"/>
              <w:bidi w:val="0"/>
            </w:pPr>
          </w:p>
        </w:tc>
        <w:tc>
          <w:tcPr>
            <w:tcW w:w="1032" w:type="dxa"/>
            <w:tcBorders>
              <w:top w:val="single" w:color="auto" w:sz="4" w:space="0"/>
              <w:left w:val="single" w:color="auto" w:sz="4" w:space="0"/>
              <w:bottom w:val="single" w:color="000000" w:sz="2" w:space="0"/>
              <w:right w:val="single" w:color="auto" w:sz="4" w:space="0"/>
            </w:tcBorders>
            <w:vAlign w:val="center"/>
          </w:tcPr>
          <w:p w14:paraId="32B95B19">
            <w:pPr>
              <w:pStyle w:val="219"/>
              <w:bidi w:val="0"/>
            </w:pPr>
          </w:p>
        </w:tc>
        <w:tc>
          <w:tcPr>
            <w:tcW w:w="1683" w:type="dxa"/>
            <w:tcBorders>
              <w:top w:val="single" w:color="auto" w:sz="4" w:space="0"/>
              <w:left w:val="single" w:color="auto" w:sz="4" w:space="0"/>
              <w:bottom w:val="single" w:color="000000" w:sz="2" w:space="0"/>
              <w:right w:val="single" w:color="000000" w:sz="2" w:space="0"/>
            </w:tcBorders>
            <w:vAlign w:val="center"/>
          </w:tcPr>
          <w:p w14:paraId="20916384">
            <w:pPr>
              <w:pStyle w:val="219"/>
              <w:bidi w:val="0"/>
            </w:pPr>
          </w:p>
        </w:tc>
        <w:tc>
          <w:tcPr>
            <w:tcW w:w="898" w:type="dxa"/>
            <w:tcBorders>
              <w:top w:val="single" w:color="auto" w:sz="4" w:space="0"/>
              <w:left w:val="single" w:color="auto" w:sz="4" w:space="0"/>
              <w:bottom w:val="single" w:color="000000" w:sz="2" w:space="0"/>
              <w:right w:val="single" w:color="000000" w:sz="2" w:space="0"/>
            </w:tcBorders>
            <w:vAlign w:val="center"/>
          </w:tcPr>
          <w:p w14:paraId="036F7837">
            <w:pPr>
              <w:pStyle w:val="219"/>
              <w:bidi w:val="0"/>
            </w:pPr>
          </w:p>
        </w:tc>
      </w:tr>
    </w:tbl>
    <w:p w14:paraId="5A0DDFDC">
      <w:pPr>
        <w:spacing w:line="420" w:lineRule="exact"/>
        <w:rPr>
          <w:rFonts w:ascii="宋体" w:hAnsi="宋体" w:eastAsia="宋体" w:cs="宋体"/>
          <w:sz w:val="24"/>
          <w:lang w:eastAsia="zh-CN"/>
        </w:rPr>
      </w:pPr>
      <w:r>
        <w:rPr>
          <w:rFonts w:hint="eastAsia" w:ascii="宋体" w:hAnsi="宋体" w:eastAsia="宋体" w:cs="宋体"/>
          <w:sz w:val="24"/>
          <w:lang w:eastAsia="zh-CN"/>
        </w:rPr>
        <w:t>附：1、按照招标文件要求提供相应资质证明材料。</w:t>
      </w:r>
    </w:p>
    <w:p w14:paraId="6B85EE17">
      <w:pPr>
        <w:spacing w:line="420" w:lineRule="exact"/>
        <w:rPr>
          <w:rFonts w:ascii="宋体" w:hAnsi="宋体" w:eastAsia="宋体" w:cs="宋体"/>
          <w:sz w:val="24"/>
          <w:lang w:eastAsia="zh-CN"/>
        </w:rPr>
      </w:pPr>
    </w:p>
    <w:p w14:paraId="601EE0D5">
      <w:pPr>
        <w:pStyle w:val="20"/>
        <w:rPr>
          <w:rFonts w:hAnsi="宋体" w:eastAsia="宋体" w:cs="宋体"/>
          <w:lang w:eastAsia="zh-CN"/>
        </w:rPr>
      </w:pPr>
    </w:p>
    <w:p w14:paraId="057AC96B">
      <w:pPr>
        <w:pStyle w:val="20"/>
        <w:rPr>
          <w:rFonts w:hAnsi="宋体" w:eastAsia="宋体" w:cs="宋体"/>
          <w:lang w:eastAsia="zh-CN"/>
        </w:rPr>
      </w:pPr>
    </w:p>
    <w:p w14:paraId="5F128BA2">
      <w:pPr>
        <w:spacing w:line="50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 xml:space="preserve">投标单位（单位盖章）： </w:t>
      </w:r>
    </w:p>
    <w:p w14:paraId="6AA11E81">
      <w:pPr>
        <w:spacing w:line="50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法定代表人或代理人（签字或盖章）</w:t>
      </w:r>
    </w:p>
    <w:p w14:paraId="66131DD1">
      <w:pPr>
        <w:pStyle w:val="20"/>
        <w:rPr>
          <w:rFonts w:hAnsi="宋体" w:eastAsia="宋体" w:cs="宋体"/>
          <w:sz w:val="24"/>
          <w:lang w:eastAsia="zh-CN"/>
        </w:rPr>
      </w:pPr>
      <w:r>
        <w:rPr>
          <w:rFonts w:hint="eastAsia" w:hAnsi="宋体" w:eastAsia="宋体" w:cs="宋体"/>
          <w:sz w:val="24"/>
          <w:szCs w:val="24"/>
          <w:lang w:eastAsia="zh-CN"/>
        </w:rPr>
        <w:t>日期：    年    月    日</w:t>
      </w:r>
    </w:p>
    <w:p w14:paraId="42479239">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lang w:eastAsia="zh-CN"/>
        </w:rPr>
      </w:pPr>
    </w:p>
    <w:p w14:paraId="52FBE837">
      <w:pPr>
        <w:pStyle w:val="19"/>
        <w:rPr>
          <w:lang w:eastAsia="zh-CN"/>
        </w:rPr>
      </w:pPr>
    </w:p>
    <w:p w14:paraId="192209A4">
      <w:pPr>
        <w:rPr>
          <w:lang w:eastAsia="zh-CN"/>
        </w:rPr>
      </w:pPr>
    </w:p>
    <w:p w14:paraId="0EEA93A6">
      <w:pPr>
        <w:pBdr>
          <w:top w:val="none" w:color="000000" w:sz="0" w:space="0"/>
          <w:left w:val="none" w:color="000000" w:sz="0" w:space="0"/>
          <w:bottom w:val="none" w:color="000000" w:sz="0" w:space="0"/>
          <w:right w:val="none" w:color="000000" w:sz="0" w:space="0"/>
        </w:pBdr>
        <w:rPr>
          <w:rFonts w:ascii="宋体" w:hAnsi="宋体" w:eastAsia="宋体" w:cs="Times New Roman"/>
          <w:b/>
          <w:bCs/>
          <w:szCs w:val="21"/>
          <w:lang w:eastAsia="zh-CN"/>
        </w:rPr>
      </w:pPr>
      <w:r>
        <w:rPr>
          <w:rFonts w:hint="eastAsia" w:ascii="宋体" w:hAnsi="宋体" w:eastAsia="宋体" w:cs="宋体"/>
          <w:b/>
          <w:sz w:val="32"/>
          <w:lang w:val="en-US" w:eastAsia="zh-CN"/>
        </w:rPr>
        <w:t>16、</w:t>
      </w:r>
      <w:r>
        <w:rPr>
          <w:rFonts w:ascii="宋体" w:hAnsi="宋体" w:eastAsia="宋体" w:cs="宋体"/>
          <w:b/>
          <w:sz w:val="32"/>
          <w:lang w:eastAsia="zh-CN"/>
        </w:rPr>
        <w:t>投入本项目的</w:t>
      </w:r>
      <w:r>
        <w:rPr>
          <w:rFonts w:hint="eastAsia" w:ascii="宋体" w:hAnsi="宋体" w:eastAsia="宋体" w:cs="宋体"/>
          <w:b/>
          <w:sz w:val="32"/>
          <w:lang w:eastAsia="zh-CN"/>
        </w:rPr>
        <w:t>设施</w:t>
      </w:r>
      <w:r>
        <w:rPr>
          <w:rFonts w:ascii="宋体" w:hAnsi="宋体" w:eastAsia="宋体" w:cs="宋体"/>
          <w:b/>
          <w:sz w:val="32"/>
          <w:lang w:eastAsia="zh-CN"/>
        </w:rPr>
        <w:t>设备</w:t>
      </w:r>
      <w:r>
        <w:rPr>
          <w:rFonts w:hint="eastAsia" w:ascii="宋体" w:hAnsi="宋体" w:eastAsia="宋体" w:cs="宋体"/>
          <w:b/>
          <w:sz w:val="32"/>
          <w:lang w:eastAsia="zh-CN"/>
        </w:rPr>
        <w:t>情况一览表</w:t>
      </w:r>
    </w:p>
    <w:p w14:paraId="6E321E9E">
      <w:pPr>
        <w:jc w:val="center"/>
        <w:rPr>
          <w:rFonts w:ascii="宋体" w:hAnsi="宋体" w:eastAsia="宋体" w:cs="Times New Roman"/>
          <w:b/>
          <w:bCs/>
          <w:sz w:val="20"/>
          <w:szCs w:val="21"/>
          <w:lang w:eastAsia="zh-CN"/>
        </w:rPr>
      </w:pPr>
      <w:r>
        <w:rPr>
          <w:rFonts w:ascii="宋体" w:hAnsi="宋体" w:eastAsia="宋体" w:cs="宋体"/>
          <w:b/>
          <w:sz w:val="28"/>
          <w:lang w:eastAsia="zh-CN"/>
        </w:rPr>
        <w:t>投入本项目的设备情况一览表</w:t>
      </w:r>
    </w:p>
    <w:tbl>
      <w:tblPr>
        <w:tblStyle w:val="44"/>
        <w:tblW w:w="9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260"/>
        <w:gridCol w:w="1313"/>
        <w:gridCol w:w="1428"/>
        <w:gridCol w:w="888"/>
        <w:gridCol w:w="804"/>
        <w:gridCol w:w="1488"/>
        <w:gridCol w:w="1440"/>
      </w:tblGrid>
      <w:tr w14:paraId="21770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71E60CE5">
            <w:pPr>
              <w:spacing w:line="400" w:lineRule="exact"/>
              <w:jc w:val="center"/>
              <w:rPr>
                <w:rFonts w:ascii="宋体" w:hAnsi="宋体" w:eastAsia="宋体" w:cs="Times New Roman"/>
                <w:sz w:val="24"/>
                <w:szCs w:val="24"/>
              </w:rPr>
            </w:pPr>
            <w:r>
              <w:rPr>
                <w:rFonts w:ascii="宋体" w:hAnsi="宋体" w:eastAsia="宋体" w:cs="Times New Roman"/>
                <w:sz w:val="24"/>
                <w:szCs w:val="24"/>
              </w:rPr>
              <w:t>序号</w:t>
            </w:r>
          </w:p>
        </w:tc>
        <w:tc>
          <w:tcPr>
            <w:tcW w:w="1260" w:type="dxa"/>
            <w:vAlign w:val="center"/>
          </w:tcPr>
          <w:p w14:paraId="1A4FB9A7">
            <w:pPr>
              <w:spacing w:line="400" w:lineRule="exact"/>
              <w:jc w:val="center"/>
              <w:rPr>
                <w:rFonts w:ascii="宋体" w:hAnsi="宋体" w:eastAsia="宋体" w:cs="Times New Roman"/>
                <w:sz w:val="24"/>
                <w:szCs w:val="24"/>
              </w:rPr>
            </w:pPr>
            <w:r>
              <w:rPr>
                <w:rFonts w:ascii="宋体" w:hAnsi="宋体" w:eastAsia="宋体" w:cs="Times New Roman"/>
                <w:sz w:val="24"/>
                <w:szCs w:val="24"/>
              </w:rPr>
              <w:t>设备名称</w:t>
            </w:r>
          </w:p>
        </w:tc>
        <w:tc>
          <w:tcPr>
            <w:tcW w:w="1313" w:type="dxa"/>
            <w:vAlign w:val="center"/>
          </w:tcPr>
          <w:p w14:paraId="75420FE2">
            <w:pPr>
              <w:spacing w:line="400" w:lineRule="exact"/>
              <w:jc w:val="center"/>
              <w:rPr>
                <w:rFonts w:ascii="宋体" w:hAnsi="宋体" w:eastAsia="宋体" w:cs="Times New Roman"/>
                <w:sz w:val="24"/>
                <w:szCs w:val="24"/>
              </w:rPr>
            </w:pPr>
            <w:r>
              <w:rPr>
                <w:rFonts w:ascii="宋体" w:hAnsi="宋体" w:eastAsia="宋体" w:cs="Times New Roman"/>
                <w:sz w:val="24"/>
                <w:szCs w:val="24"/>
              </w:rPr>
              <w:t>品牌规格</w:t>
            </w:r>
          </w:p>
        </w:tc>
        <w:tc>
          <w:tcPr>
            <w:tcW w:w="1428" w:type="dxa"/>
            <w:vAlign w:val="center"/>
          </w:tcPr>
          <w:p w14:paraId="5F820ABF">
            <w:pPr>
              <w:spacing w:line="400" w:lineRule="exact"/>
              <w:jc w:val="center"/>
              <w:rPr>
                <w:rFonts w:ascii="宋体" w:hAnsi="宋体" w:eastAsia="宋体" w:cs="Times New Roman"/>
                <w:sz w:val="24"/>
                <w:szCs w:val="24"/>
              </w:rPr>
            </w:pPr>
            <w:r>
              <w:rPr>
                <w:rFonts w:ascii="宋体" w:hAnsi="宋体" w:eastAsia="宋体" w:cs="Times New Roman"/>
                <w:sz w:val="24"/>
                <w:szCs w:val="24"/>
              </w:rPr>
              <w:t>生产厂家</w:t>
            </w:r>
          </w:p>
        </w:tc>
        <w:tc>
          <w:tcPr>
            <w:tcW w:w="888" w:type="dxa"/>
            <w:vAlign w:val="center"/>
          </w:tcPr>
          <w:p w14:paraId="57BD22EA">
            <w:pPr>
              <w:spacing w:line="400" w:lineRule="exact"/>
              <w:jc w:val="center"/>
              <w:rPr>
                <w:rFonts w:ascii="宋体" w:hAnsi="宋体" w:eastAsia="宋体" w:cs="Times New Roman"/>
                <w:sz w:val="24"/>
                <w:szCs w:val="24"/>
              </w:rPr>
            </w:pPr>
            <w:r>
              <w:rPr>
                <w:rFonts w:ascii="宋体" w:hAnsi="宋体" w:eastAsia="宋体" w:cs="Times New Roman"/>
                <w:sz w:val="24"/>
                <w:szCs w:val="24"/>
              </w:rPr>
              <w:t>单位</w:t>
            </w:r>
          </w:p>
        </w:tc>
        <w:tc>
          <w:tcPr>
            <w:tcW w:w="804" w:type="dxa"/>
            <w:vAlign w:val="center"/>
          </w:tcPr>
          <w:p w14:paraId="298CC1AB">
            <w:pPr>
              <w:spacing w:line="400" w:lineRule="exact"/>
              <w:jc w:val="center"/>
              <w:rPr>
                <w:rFonts w:ascii="宋体" w:hAnsi="宋体" w:eastAsia="宋体" w:cs="Times New Roman"/>
                <w:sz w:val="24"/>
                <w:szCs w:val="24"/>
              </w:rPr>
            </w:pPr>
            <w:r>
              <w:rPr>
                <w:rFonts w:ascii="宋体" w:hAnsi="宋体" w:eastAsia="宋体" w:cs="Times New Roman"/>
                <w:sz w:val="24"/>
                <w:szCs w:val="24"/>
              </w:rPr>
              <w:t>数量</w:t>
            </w:r>
          </w:p>
        </w:tc>
        <w:tc>
          <w:tcPr>
            <w:tcW w:w="1488" w:type="dxa"/>
          </w:tcPr>
          <w:p w14:paraId="23B03643">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自有/租赁</w:t>
            </w:r>
          </w:p>
        </w:tc>
        <w:tc>
          <w:tcPr>
            <w:tcW w:w="1440" w:type="dxa"/>
            <w:vAlign w:val="center"/>
          </w:tcPr>
          <w:p w14:paraId="2F0876EF">
            <w:pPr>
              <w:spacing w:line="400" w:lineRule="exact"/>
              <w:jc w:val="center"/>
              <w:rPr>
                <w:rFonts w:ascii="宋体" w:hAnsi="宋体" w:eastAsia="宋体" w:cs="Times New Roman"/>
                <w:sz w:val="24"/>
                <w:szCs w:val="24"/>
              </w:rPr>
            </w:pPr>
            <w:r>
              <w:rPr>
                <w:rFonts w:ascii="宋体" w:hAnsi="宋体" w:eastAsia="宋体" w:cs="Times New Roman"/>
                <w:sz w:val="24"/>
                <w:szCs w:val="24"/>
              </w:rPr>
              <w:t>备注</w:t>
            </w:r>
          </w:p>
        </w:tc>
      </w:tr>
      <w:tr w14:paraId="3CC17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3D0765A4">
            <w:pPr>
              <w:spacing w:line="400" w:lineRule="exact"/>
              <w:jc w:val="center"/>
              <w:rPr>
                <w:rFonts w:ascii="宋体" w:hAnsi="宋体" w:eastAsia="宋体" w:cs="Times New Roman"/>
                <w:sz w:val="24"/>
                <w:szCs w:val="24"/>
              </w:rPr>
            </w:pPr>
          </w:p>
        </w:tc>
        <w:tc>
          <w:tcPr>
            <w:tcW w:w="1260" w:type="dxa"/>
            <w:vAlign w:val="center"/>
          </w:tcPr>
          <w:p w14:paraId="41289DCE">
            <w:pPr>
              <w:spacing w:line="400" w:lineRule="exact"/>
              <w:jc w:val="center"/>
              <w:rPr>
                <w:rFonts w:ascii="宋体" w:hAnsi="宋体" w:eastAsia="宋体" w:cs="Times New Roman"/>
                <w:sz w:val="24"/>
                <w:szCs w:val="24"/>
              </w:rPr>
            </w:pPr>
          </w:p>
        </w:tc>
        <w:tc>
          <w:tcPr>
            <w:tcW w:w="1313" w:type="dxa"/>
            <w:vAlign w:val="center"/>
          </w:tcPr>
          <w:p w14:paraId="554E580C">
            <w:pPr>
              <w:spacing w:line="400" w:lineRule="exact"/>
              <w:jc w:val="center"/>
              <w:rPr>
                <w:rFonts w:ascii="宋体" w:hAnsi="宋体" w:eastAsia="宋体" w:cs="Times New Roman"/>
                <w:sz w:val="24"/>
                <w:szCs w:val="24"/>
              </w:rPr>
            </w:pPr>
          </w:p>
        </w:tc>
        <w:tc>
          <w:tcPr>
            <w:tcW w:w="1428" w:type="dxa"/>
            <w:vAlign w:val="center"/>
          </w:tcPr>
          <w:p w14:paraId="2B7B9FF0">
            <w:pPr>
              <w:spacing w:line="400" w:lineRule="exact"/>
              <w:jc w:val="center"/>
              <w:rPr>
                <w:rFonts w:ascii="宋体" w:hAnsi="宋体" w:eastAsia="宋体" w:cs="Times New Roman"/>
                <w:sz w:val="24"/>
                <w:szCs w:val="24"/>
              </w:rPr>
            </w:pPr>
          </w:p>
        </w:tc>
        <w:tc>
          <w:tcPr>
            <w:tcW w:w="888" w:type="dxa"/>
            <w:vAlign w:val="center"/>
          </w:tcPr>
          <w:p w14:paraId="0A2BC523">
            <w:pPr>
              <w:spacing w:line="400" w:lineRule="exact"/>
              <w:jc w:val="center"/>
              <w:rPr>
                <w:rFonts w:ascii="宋体" w:hAnsi="宋体" w:eastAsia="宋体" w:cs="Times New Roman"/>
                <w:sz w:val="24"/>
                <w:szCs w:val="24"/>
              </w:rPr>
            </w:pPr>
          </w:p>
        </w:tc>
        <w:tc>
          <w:tcPr>
            <w:tcW w:w="804" w:type="dxa"/>
            <w:vAlign w:val="center"/>
          </w:tcPr>
          <w:p w14:paraId="62109097">
            <w:pPr>
              <w:spacing w:line="400" w:lineRule="exact"/>
              <w:jc w:val="center"/>
              <w:rPr>
                <w:rFonts w:ascii="宋体" w:hAnsi="宋体" w:eastAsia="宋体" w:cs="Times New Roman"/>
                <w:sz w:val="24"/>
                <w:szCs w:val="24"/>
              </w:rPr>
            </w:pPr>
          </w:p>
        </w:tc>
        <w:tc>
          <w:tcPr>
            <w:tcW w:w="1488" w:type="dxa"/>
          </w:tcPr>
          <w:p w14:paraId="22B684FC">
            <w:pPr>
              <w:spacing w:line="400" w:lineRule="exact"/>
              <w:jc w:val="center"/>
              <w:rPr>
                <w:rFonts w:ascii="宋体" w:hAnsi="宋体" w:eastAsia="宋体" w:cs="Times New Roman"/>
                <w:sz w:val="24"/>
                <w:szCs w:val="24"/>
              </w:rPr>
            </w:pPr>
          </w:p>
        </w:tc>
        <w:tc>
          <w:tcPr>
            <w:tcW w:w="1440" w:type="dxa"/>
            <w:vAlign w:val="center"/>
          </w:tcPr>
          <w:p w14:paraId="3785ABB9">
            <w:pPr>
              <w:spacing w:line="400" w:lineRule="exact"/>
              <w:jc w:val="center"/>
              <w:rPr>
                <w:rFonts w:ascii="宋体" w:hAnsi="宋体" w:eastAsia="宋体" w:cs="Times New Roman"/>
                <w:sz w:val="24"/>
                <w:szCs w:val="24"/>
              </w:rPr>
            </w:pPr>
          </w:p>
        </w:tc>
      </w:tr>
      <w:tr w14:paraId="1AC7A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4CC5D554">
            <w:pPr>
              <w:spacing w:line="400" w:lineRule="exact"/>
              <w:jc w:val="center"/>
              <w:rPr>
                <w:rFonts w:ascii="宋体" w:hAnsi="宋体" w:eastAsia="宋体" w:cs="Times New Roman"/>
                <w:sz w:val="24"/>
                <w:szCs w:val="24"/>
              </w:rPr>
            </w:pPr>
          </w:p>
        </w:tc>
        <w:tc>
          <w:tcPr>
            <w:tcW w:w="1260" w:type="dxa"/>
            <w:vAlign w:val="center"/>
          </w:tcPr>
          <w:p w14:paraId="60F36A2B">
            <w:pPr>
              <w:spacing w:line="400" w:lineRule="exact"/>
              <w:jc w:val="center"/>
              <w:rPr>
                <w:rFonts w:ascii="宋体" w:hAnsi="宋体" w:eastAsia="宋体" w:cs="Times New Roman"/>
                <w:sz w:val="24"/>
                <w:szCs w:val="24"/>
              </w:rPr>
            </w:pPr>
          </w:p>
        </w:tc>
        <w:tc>
          <w:tcPr>
            <w:tcW w:w="1313" w:type="dxa"/>
            <w:vAlign w:val="center"/>
          </w:tcPr>
          <w:p w14:paraId="6FD947C7">
            <w:pPr>
              <w:spacing w:line="400" w:lineRule="exact"/>
              <w:jc w:val="center"/>
              <w:rPr>
                <w:rFonts w:ascii="宋体" w:hAnsi="宋体" w:eastAsia="宋体" w:cs="Times New Roman"/>
                <w:sz w:val="24"/>
                <w:szCs w:val="24"/>
              </w:rPr>
            </w:pPr>
          </w:p>
        </w:tc>
        <w:tc>
          <w:tcPr>
            <w:tcW w:w="1428" w:type="dxa"/>
            <w:vAlign w:val="center"/>
          </w:tcPr>
          <w:p w14:paraId="5976BD21">
            <w:pPr>
              <w:spacing w:line="400" w:lineRule="exact"/>
              <w:jc w:val="center"/>
              <w:rPr>
                <w:rFonts w:ascii="宋体" w:hAnsi="宋体" w:eastAsia="宋体" w:cs="Times New Roman"/>
                <w:sz w:val="24"/>
                <w:szCs w:val="24"/>
              </w:rPr>
            </w:pPr>
          </w:p>
        </w:tc>
        <w:tc>
          <w:tcPr>
            <w:tcW w:w="888" w:type="dxa"/>
            <w:vAlign w:val="center"/>
          </w:tcPr>
          <w:p w14:paraId="6644E4D2">
            <w:pPr>
              <w:spacing w:line="400" w:lineRule="exact"/>
              <w:jc w:val="center"/>
              <w:rPr>
                <w:rFonts w:ascii="宋体" w:hAnsi="宋体" w:eastAsia="宋体" w:cs="Times New Roman"/>
                <w:sz w:val="24"/>
                <w:szCs w:val="24"/>
              </w:rPr>
            </w:pPr>
          </w:p>
        </w:tc>
        <w:tc>
          <w:tcPr>
            <w:tcW w:w="804" w:type="dxa"/>
            <w:vAlign w:val="center"/>
          </w:tcPr>
          <w:p w14:paraId="0385D651">
            <w:pPr>
              <w:spacing w:line="400" w:lineRule="exact"/>
              <w:jc w:val="center"/>
              <w:rPr>
                <w:rFonts w:ascii="宋体" w:hAnsi="宋体" w:eastAsia="宋体" w:cs="Times New Roman"/>
                <w:sz w:val="24"/>
                <w:szCs w:val="24"/>
              </w:rPr>
            </w:pPr>
          </w:p>
        </w:tc>
        <w:tc>
          <w:tcPr>
            <w:tcW w:w="1488" w:type="dxa"/>
          </w:tcPr>
          <w:p w14:paraId="1D7B2A7E">
            <w:pPr>
              <w:spacing w:line="400" w:lineRule="exact"/>
              <w:jc w:val="center"/>
              <w:rPr>
                <w:rFonts w:ascii="宋体" w:hAnsi="宋体" w:eastAsia="宋体" w:cs="Times New Roman"/>
                <w:sz w:val="24"/>
                <w:szCs w:val="24"/>
              </w:rPr>
            </w:pPr>
          </w:p>
        </w:tc>
        <w:tc>
          <w:tcPr>
            <w:tcW w:w="1440" w:type="dxa"/>
            <w:vAlign w:val="center"/>
          </w:tcPr>
          <w:p w14:paraId="01696C00">
            <w:pPr>
              <w:spacing w:line="400" w:lineRule="exact"/>
              <w:jc w:val="center"/>
              <w:rPr>
                <w:rFonts w:ascii="宋体" w:hAnsi="宋体" w:eastAsia="宋体" w:cs="Times New Roman"/>
                <w:sz w:val="24"/>
                <w:szCs w:val="24"/>
              </w:rPr>
            </w:pPr>
          </w:p>
        </w:tc>
      </w:tr>
      <w:tr w14:paraId="3E32B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47D291B9">
            <w:pPr>
              <w:spacing w:line="400" w:lineRule="exact"/>
              <w:jc w:val="center"/>
              <w:rPr>
                <w:rFonts w:ascii="宋体" w:hAnsi="宋体" w:eastAsia="宋体" w:cs="Times New Roman"/>
                <w:sz w:val="24"/>
                <w:szCs w:val="24"/>
              </w:rPr>
            </w:pPr>
          </w:p>
        </w:tc>
        <w:tc>
          <w:tcPr>
            <w:tcW w:w="1260" w:type="dxa"/>
            <w:vAlign w:val="center"/>
          </w:tcPr>
          <w:p w14:paraId="43E5605E">
            <w:pPr>
              <w:spacing w:line="400" w:lineRule="exact"/>
              <w:jc w:val="center"/>
              <w:rPr>
                <w:rFonts w:ascii="宋体" w:hAnsi="宋体" w:eastAsia="宋体" w:cs="Times New Roman"/>
                <w:sz w:val="24"/>
                <w:szCs w:val="24"/>
              </w:rPr>
            </w:pPr>
          </w:p>
        </w:tc>
        <w:tc>
          <w:tcPr>
            <w:tcW w:w="1313" w:type="dxa"/>
            <w:vAlign w:val="center"/>
          </w:tcPr>
          <w:p w14:paraId="238FD42F">
            <w:pPr>
              <w:spacing w:line="400" w:lineRule="exact"/>
              <w:jc w:val="center"/>
              <w:rPr>
                <w:rFonts w:ascii="宋体" w:hAnsi="宋体" w:eastAsia="宋体" w:cs="Times New Roman"/>
                <w:sz w:val="24"/>
                <w:szCs w:val="24"/>
              </w:rPr>
            </w:pPr>
          </w:p>
        </w:tc>
        <w:tc>
          <w:tcPr>
            <w:tcW w:w="1428" w:type="dxa"/>
            <w:vAlign w:val="center"/>
          </w:tcPr>
          <w:p w14:paraId="42601E35">
            <w:pPr>
              <w:spacing w:line="400" w:lineRule="exact"/>
              <w:jc w:val="center"/>
              <w:rPr>
                <w:rFonts w:ascii="宋体" w:hAnsi="宋体" w:eastAsia="宋体" w:cs="Times New Roman"/>
                <w:sz w:val="24"/>
                <w:szCs w:val="24"/>
              </w:rPr>
            </w:pPr>
          </w:p>
        </w:tc>
        <w:tc>
          <w:tcPr>
            <w:tcW w:w="888" w:type="dxa"/>
            <w:vAlign w:val="center"/>
          </w:tcPr>
          <w:p w14:paraId="431B67D5">
            <w:pPr>
              <w:spacing w:line="400" w:lineRule="exact"/>
              <w:jc w:val="center"/>
              <w:rPr>
                <w:rFonts w:ascii="宋体" w:hAnsi="宋体" w:eastAsia="宋体" w:cs="Times New Roman"/>
                <w:sz w:val="24"/>
                <w:szCs w:val="24"/>
              </w:rPr>
            </w:pPr>
          </w:p>
        </w:tc>
        <w:tc>
          <w:tcPr>
            <w:tcW w:w="804" w:type="dxa"/>
            <w:vAlign w:val="center"/>
          </w:tcPr>
          <w:p w14:paraId="47A14950">
            <w:pPr>
              <w:spacing w:line="400" w:lineRule="exact"/>
              <w:jc w:val="center"/>
              <w:rPr>
                <w:rFonts w:ascii="宋体" w:hAnsi="宋体" w:eastAsia="宋体" w:cs="Times New Roman"/>
                <w:sz w:val="24"/>
                <w:szCs w:val="24"/>
              </w:rPr>
            </w:pPr>
          </w:p>
        </w:tc>
        <w:tc>
          <w:tcPr>
            <w:tcW w:w="1488" w:type="dxa"/>
          </w:tcPr>
          <w:p w14:paraId="60A05D0B">
            <w:pPr>
              <w:spacing w:line="400" w:lineRule="exact"/>
              <w:jc w:val="center"/>
              <w:rPr>
                <w:rFonts w:ascii="宋体" w:hAnsi="宋体" w:eastAsia="宋体" w:cs="Times New Roman"/>
                <w:sz w:val="24"/>
                <w:szCs w:val="24"/>
              </w:rPr>
            </w:pPr>
          </w:p>
        </w:tc>
        <w:tc>
          <w:tcPr>
            <w:tcW w:w="1440" w:type="dxa"/>
            <w:vAlign w:val="center"/>
          </w:tcPr>
          <w:p w14:paraId="7485F71E">
            <w:pPr>
              <w:spacing w:line="400" w:lineRule="exact"/>
              <w:jc w:val="center"/>
              <w:rPr>
                <w:rFonts w:ascii="宋体" w:hAnsi="宋体" w:eastAsia="宋体" w:cs="Times New Roman"/>
                <w:sz w:val="24"/>
                <w:szCs w:val="24"/>
              </w:rPr>
            </w:pPr>
          </w:p>
        </w:tc>
      </w:tr>
      <w:tr w14:paraId="32375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0E675558">
            <w:pPr>
              <w:spacing w:line="400" w:lineRule="exact"/>
              <w:jc w:val="center"/>
              <w:rPr>
                <w:rFonts w:ascii="宋体" w:hAnsi="宋体" w:eastAsia="宋体" w:cs="Times New Roman"/>
                <w:sz w:val="24"/>
                <w:szCs w:val="24"/>
              </w:rPr>
            </w:pPr>
          </w:p>
        </w:tc>
        <w:tc>
          <w:tcPr>
            <w:tcW w:w="1260" w:type="dxa"/>
            <w:vAlign w:val="center"/>
          </w:tcPr>
          <w:p w14:paraId="302CDD7E">
            <w:pPr>
              <w:spacing w:line="400" w:lineRule="exact"/>
              <w:jc w:val="center"/>
              <w:rPr>
                <w:rFonts w:ascii="宋体" w:hAnsi="宋体" w:eastAsia="宋体" w:cs="Times New Roman"/>
                <w:sz w:val="24"/>
                <w:szCs w:val="24"/>
              </w:rPr>
            </w:pPr>
          </w:p>
        </w:tc>
        <w:tc>
          <w:tcPr>
            <w:tcW w:w="1313" w:type="dxa"/>
            <w:vAlign w:val="center"/>
          </w:tcPr>
          <w:p w14:paraId="7C90D22F">
            <w:pPr>
              <w:spacing w:line="400" w:lineRule="exact"/>
              <w:jc w:val="center"/>
              <w:rPr>
                <w:rFonts w:ascii="宋体" w:hAnsi="宋体" w:eastAsia="宋体" w:cs="Times New Roman"/>
                <w:sz w:val="24"/>
                <w:szCs w:val="24"/>
              </w:rPr>
            </w:pPr>
          </w:p>
        </w:tc>
        <w:tc>
          <w:tcPr>
            <w:tcW w:w="1428" w:type="dxa"/>
            <w:vAlign w:val="center"/>
          </w:tcPr>
          <w:p w14:paraId="17EBF032">
            <w:pPr>
              <w:spacing w:line="400" w:lineRule="exact"/>
              <w:jc w:val="center"/>
              <w:rPr>
                <w:rFonts w:ascii="宋体" w:hAnsi="宋体" w:eastAsia="宋体" w:cs="Times New Roman"/>
                <w:sz w:val="24"/>
                <w:szCs w:val="24"/>
              </w:rPr>
            </w:pPr>
          </w:p>
        </w:tc>
        <w:tc>
          <w:tcPr>
            <w:tcW w:w="888" w:type="dxa"/>
            <w:vAlign w:val="center"/>
          </w:tcPr>
          <w:p w14:paraId="239E611C">
            <w:pPr>
              <w:spacing w:line="400" w:lineRule="exact"/>
              <w:jc w:val="center"/>
              <w:rPr>
                <w:rFonts w:ascii="宋体" w:hAnsi="宋体" w:eastAsia="宋体" w:cs="Times New Roman"/>
                <w:sz w:val="24"/>
                <w:szCs w:val="24"/>
              </w:rPr>
            </w:pPr>
          </w:p>
        </w:tc>
        <w:tc>
          <w:tcPr>
            <w:tcW w:w="804" w:type="dxa"/>
            <w:vAlign w:val="center"/>
          </w:tcPr>
          <w:p w14:paraId="0FAF4284">
            <w:pPr>
              <w:spacing w:line="400" w:lineRule="exact"/>
              <w:jc w:val="center"/>
              <w:rPr>
                <w:rFonts w:ascii="宋体" w:hAnsi="宋体" w:eastAsia="宋体" w:cs="Times New Roman"/>
                <w:sz w:val="24"/>
                <w:szCs w:val="24"/>
              </w:rPr>
            </w:pPr>
          </w:p>
        </w:tc>
        <w:tc>
          <w:tcPr>
            <w:tcW w:w="1488" w:type="dxa"/>
          </w:tcPr>
          <w:p w14:paraId="1BB14366">
            <w:pPr>
              <w:spacing w:line="400" w:lineRule="exact"/>
              <w:jc w:val="center"/>
              <w:rPr>
                <w:rFonts w:ascii="宋体" w:hAnsi="宋体" w:eastAsia="宋体" w:cs="Times New Roman"/>
                <w:sz w:val="24"/>
                <w:szCs w:val="24"/>
              </w:rPr>
            </w:pPr>
          </w:p>
        </w:tc>
        <w:tc>
          <w:tcPr>
            <w:tcW w:w="1440" w:type="dxa"/>
            <w:vAlign w:val="center"/>
          </w:tcPr>
          <w:p w14:paraId="2ECBFB4E">
            <w:pPr>
              <w:spacing w:line="400" w:lineRule="exact"/>
              <w:jc w:val="center"/>
              <w:rPr>
                <w:rFonts w:ascii="宋体" w:hAnsi="宋体" w:eastAsia="宋体" w:cs="Times New Roman"/>
                <w:sz w:val="24"/>
                <w:szCs w:val="24"/>
              </w:rPr>
            </w:pPr>
          </w:p>
        </w:tc>
      </w:tr>
      <w:tr w14:paraId="2932D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1D8D3BDE">
            <w:pPr>
              <w:spacing w:line="400" w:lineRule="exact"/>
              <w:jc w:val="center"/>
              <w:rPr>
                <w:rFonts w:ascii="宋体" w:hAnsi="宋体" w:eastAsia="宋体" w:cs="Times New Roman"/>
                <w:sz w:val="24"/>
                <w:szCs w:val="24"/>
              </w:rPr>
            </w:pPr>
          </w:p>
        </w:tc>
        <w:tc>
          <w:tcPr>
            <w:tcW w:w="1260" w:type="dxa"/>
            <w:vAlign w:val="center"/>
          </w:tcPr>
          <w:p w14:paraId="5E869651">
            <w:pPr>
              <w:spacing w:line="400" w:lineRule="exact"/>
              <w:jc w:val="center"/>
              <w:rPr>
                <w:rFonts w:ascii="宋体" w:hAnsi="宋体" w:eastAsia="宋体" w:cs="Times New Roman"/>
                <w:sz w:val="24"/>
                <w:szCs w:val="24"/>
              </w:rPr>
            </w:pPr>
          </w:p>
        </w:tc>
        <w:tc>
          <w:tcPr>
            <w:tcW w:w="1313" w:type="dxa"/>
            <w:vAlign w:val="center"/>
          </w:tcPr>
          <w:p w14:paraId="1D5326DB">
            <w:pPr>
              <w:spacing w:line="400" w:lineRule="exact"/>
              <w:jc w:val="center"/>
              <w:rPr>
                <w:rFonts w:ascii="宋体" w:hAnsi="宋体" w:eastAsia="宋体" w:cs="Times New Roman"/>
                <w:sz w:val="24"/>
                <w:szCs w:val="24"/>
              </w:rPr>
            </w:pPr>
          </w:p>
        </w:tc>
        <w:tc>
          <w:tcPr>
            <w:tcW w:w="1428" w:type="dxa"/>
            <w:vAlign w:val="center"/>
          </w:tcPr>
          <w:p w14:paraId="2A4A6881">
            <w:pPr>
              <w:spacing w:line="400" w:lineRule="exact"/>
              <w:jc w:val="center"/>
              <w:rPr>
                <w:rFonts w:ascii="宋体" w:hAnsi="宋体" w:eastAsia="宋体" w:cs="Times New Roman"/>
                <w:sz w:val="24"/>
                <w:szCs w:val="24"/>
              </w:rPr>
            </w:pPr>
          </w:p>
        </w:tc>
        <w:tc>
          <w:tcPr>
            <w:tcW w:w="888" w:type="dxa"/>
            <w:vAlign w:val="center"/>
          </w:tcPr>
          <w:p w14:paraId="049DD53D">
            <w:pPr>
              <w:spacing w:line="400" w:lineRule="exact"/>
              <w:jc w:val="center"/>
              <w:rPr>
                <w:rFonts w:ascii="宋体" w:hAnsi="宋体" w:eastAsia="宋体" w:cs="Times New Roman"/>
                <w:sz w:val="24"/>
                <w:szCs w:val="24"/>
              </w:rPr>
            </w:pPr>
          </w:p>
        </w:tc>
        <w:tc>
          <w:tcPr>
            <w:tcW w:w="804" w:type="dxa"/>
            <w:vAlign w:val="center"/>
          </w:tcPr>
          <w:p w14:paraId="1526D69B">
            <w:pPr>
              <w:spacing w:line="400" w:lineRule="exact"/>
              <w:jc w:val="center"/>
              <w:rPr>
                <w:rFonts w:ascii="宋体" w:hAnsi="宋体" w:eastAsia="宋体" w:cs="Times New Roman"/>
                <w:sz w:val="24"/>
                <w:szCs w:val="24"/>
              </w:rPr>
            </w:pPr>
          </w:p>
        </w:tc>
        <w:tc>
          <w:tcPr>
            <w:tcW w:w="1488" w:type="dxa"/>
          </w:tcPr>
          <w:p w14:paraId="4F9682C3">
            <w:pPr>
              <w:spacing w:line="400" w:lineRule="exact"/>
              <w:jc w:val="center"/>
              <w:rPr>
                <w:rFonts w:ascii="宋体" w:hAnsi="宋体" w:eastAsia="宋体" w:cs="Times New Roman"/>
                <w:sz w:val="24"/>
                <w:szCs w:val="24"/>
              </w:rPr>
            </w:pPr>
          </w:p>
        </w:tc>
        <w:tc>
          <w:tcPr>
            <w:tcW w:w="1440" w:type="dxa"/>
            <w:vAlign w:val="center"/>
          </w:tcPr>
          <w:p w14:paraId="1A081290">
            <w:pPr>
              <w:spacing w:line="400" w:lineRule="exact"/>
              <w:jc w:val="center"/>
              <w:rPr>
                <w:rFonts w:ascii="宋体" w:hAnsi="宋体" w:eastAsia="宋体" w:cs="Times New Roman"/>
                <w:sz w:val="24"/>
                <w:szCs w:val="24"/>
              </w:rPr>
            </w:pPr>
          </w:p>
        </w:tc>
      </w:tr>
      <w:tr w14:paraId="50222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77B173C9">
            <w:pPr>
              <w:spacing w:line="400" w:lineRule="exact"/>
              <w:jc w:val="center"/>
              <w:rPr>
                <w:rFonts w:ascii="宋体" w:hAnsi="宋体" w:eastAsia="宋体" w:cs="Times New Roman"/>
                <w:sz w:val="24"/>
                <w:szCs w:val="24"/>
              </w:rPr>
            </w:pPr>
          </w:p>
        </w:tc>
        <w:tc>
          <w:tcPr>
            <w:tcW w:w="1260" w:type="dxa"/>
            <w:vAlign w:val="center"/>
          </w:tcPr>
          <w:p w14:paraId="2389C185">
            <w:pPr>
              <w:spacing w:line="400" w:lineRule="exact"/>
              <w:jc w:val="center"/>
              <w:rPr>
                <w:rFonts w:ascii="宋体" w:hAnsi="宋体" w:eastAsia="宋体" w:cs="Times New Roman"/>
                <w:sz w:val="24"/>
                <w:szCs w:val="24"/>
              </w:rPr>
            </w:pPr>
          </w:p>
        </w:tc>
        <w:tc>
          <w:tcPr>
            <w:tcW w:w="1313" w:type="dxa"/>
            <w:vAlign w:val="center"/>
          </w:tcPr>
          <w:p w14:paraId="71EE4D46">
            <w:pPr>
              <w:spacing w:line="400" w:lineRule="exact"/>
              <w:jc w:val="center"/>
              <w:rPr>
                <w:rFonts w:ascii="宋体" w:hAnsi="宋体" w:eastAsia="宋体" w:cs="Times New Roman"/>
                <w:sz w:val="24"/>
                <w:szCs w:val="24"/>
              </w:rPr>
            </w:pPr>
          </w:p>
        </w:tc>
        <w:tc>
          <w:tcPr>
            <w:tcW w:w="1428" w:type="dxa"/>
            <w:vAlign w:val="center"/>
          </w:tcPr>
          <w:p w14:paraId="51A146CB">
            <w:pPr>
              <w:spacing w:line="400" w:lineRule="exact"/>
              <w:jc w:val="center"/>
              <w:rPr>
                <w:rFonts w:ascii="宋体" w:hAnsi="宋体" w:eastAsia="宋体" w:cs="Times New Roman"/>
                <w:sz w:val="24"/>
                <w:szCs w:val="24"/>
              </w:rPr>
            </w:pPr>
          </w:p>
        </w:tc>
        <w:tc>
          <w:tcPr>
            <w:tcW w:w="888" w:type="dxa"/>
            <w:vAlign w:val="center"/>
          </w:tcPr>
          <w:p w14:paraId="2D10D816">
            <w:pPr>
              <w:spacing w:line="400" w:lineRule="exact"/>
              <w:jc w:val="center"/>
              <w:rPr>
                <w:rFonts w:ascii="宋体" w:hAnsi="宋体" w:eastAsia="宋体" w:cs="Times New Roman"/>
                <w:sz w:val="24"/>
                <w:szCs w:val="24"/>
              </w:rPr>
            </w:pPr>
          </w:p>
        </w:tc>
        <w:tc>
          <w:tcPr>
            <w:tcW w:w="804" w:type="dxa"/>
            <w:vAlign w:val="center"/>
          </w:tcPr>
          <w:p w14:paraId="258F3EFC">
            <w:pPr>
              <w:spacing w:line="400" w:lineRule="exact"/>
              <w:jc w:val="center"/>
              <w:rPr>
                <w:rFonts w:ascii="宋体" w:hAnsi="宋体" w:eastAsia="宋体" w:cs="Times New Roman"/>
                <w:sz w:val="24"/>
                <w:szCs w:val="24"/>
              </w:rPr>
            </w:pPr>
          </w:p>
        </w:tc>
        <w:tc>
          <w:tcPr>
            <w:tcW w:w="1488" w:type="dxa"/>
          </w:tcPr>
          <w:p w14:paraId="70A58D16">
            <w:pPr>
              <w:spacing w:line="400" w:lineRule="exact"/>
              <w:jc w:val="center"/>
              <w:rPr>
                <w:rFonts w:ascii="宋体" w:hAnsi="宋体" w:eastAsia="宋体" w:cs="Times New Roman"/>
                <w:sz w:val="24"/>
                <w:szCs w:val="24"/>
              </w:rPr>
            </w:pPr>
          </w:p>
        </w:tc>
        <w:tc>
          <w:tcPr>
            <w:tcW w:w="1440" w:type="dxa"/>
            <w:vAlign w:val="center"/>
          </w:tcPr>
          <w:p w14:paraId="2665A523">
            <w:pPr>
              <w:spacing w:line="400" w:lineRule="exact"/>
              <w:jc w:val="center"/>
              <w:rPr>
                <w:rFonts w:ascii="宋体" w:hAnsi="宋体" w:eastAsia="宋体" w:cs="Times New Roman"/>
                <w:sz w:val="24"/>
                <w:szCs w:val="24"/>
              </w:rPr>
            </w:pPr>
          </w:p>
        </w:tc>
      </w:tr>
      <w:tr w14:paraId="1BEDE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26FDFB53">
            <w:pPr>
              <w:spacing w:line="400" w:lineRule="exact"/>
              <w:jc w:val="center"/>
              <w:rPr>
                <w:rFonts w:ascii="宋体" w:hAnsi="宋体" w:eastAsia="宋体" w:cs="Times New Roman"/>
                <w:sz w:val="24"/>
                <w:szCs w:val="24"/>
              </w:rPr>
            </w:pPr>
          </w:p>
        </w:tc>
        <w:tc>
          <w:tcPr>
            <w:tcW w:w="1260" w:type="dxa"/>
            <w:vAlign w:val="center"/>
          </w:tcPr>
          <w:p w14:paraId="188F1EDE">
            <w:pPr>
              <w:spacing w:line="400" w:lineRule="exact"/>
              <w:jc w:val="center"/>
              <w:rPr>
                <w:rFonts w:ascii="宋体" w:hAnsi="宋体" w:eastAsia="宋体" w:cs="Times New Roman"/>
                <w:sz w:val="24"/>
                <w:szCs w:val="24"/>
              </w:rPr>
            </w:pPr>
          </w:p>
        </w:tc>
        <w:tc>
          <w:tcPr>
            <w:tcW w:w="1313" w:type="dxa"/>
            <w:vAlign w:val="center"/>
          </w:tcPr>
          <w:p w14:paraId="48921973">
            <w:pPr>
              <w:spacing w:line="400" w:lineRule="exact"/>
              <w:jc w:val="center"/>
              <w:rPr>
                <w:rFonts w:ascii="宋体" w:hAnsi="宋体" w:eastAsia="宋体" w:cs="Times New Roman"/>
                <w:sz w:val="24"/>
                <w:szCs w:val="24"/>
              </w:rPr>
            </w:pPr>
          </w:p>
        </w:tc>
        <w:tc>
          <w:tcPr>
            <w:tcW w:w="1428" w:type="dxa"/>
            <w:vAlign w:val="center"/>
          </w:tcPr>
          <w:p w14:paraId="62FEC678">
            <w:pPr>
              <w:spacing w:line="400" w:lineRule="exact"/>
              <w:jc w:val="center"/>
              <w:rPr>
                <w:rFonts w:ascii="宋体" w:hAnsi="宋体" w:eastAsia="宋体" w:cs="Times New Roman"/>
                <w:sz w:val="24"/>
                <w:szCs w:val="24"/>
              </w:rPr>
            </w:pPr>
          </w:p>
        </w:tc>
        <w:tc>
          <w:tcPr>
            <w:tcW w:w="888" w:type="dxa"/>
            <w:vAlign w:val="center"/>
          </w:tcPr>
          <w:p w14:paraId="2B762ED2">
            <w:pPr>
              <w:spacing w:line="400" w:lineRule="exact"/>
              <w:jc w:val="center"/>
              <w:rPr>
                <w:rFonts w:ascii="宋体" w:hAnsi="宋体" w:eastAsia="宋体" w:cs="Times New Roman"/>
                <w:sz w:val="24"/>
                <w:szCs w:val="24"/>
              </w:rPr>
            </w:pPr>
          </w:p>
        </w:tc>
        <w:tc>
          <w:tcPr>
            <w:tcW w:w="804" w:type="dxa"/>
            <w:vAlign w:val="center"/>
          </w:tcPr>
          <w:p w14:paraId="5554C98F">
            <w:pPr>
              <w:spacing w:line="400" w:lineRule="exact"/>
              <w:jc w:val="center"/>
              <w:rPr>
                <w:rFonts w:ascii="宋体" w:hAnsi="宋体" w:eastAsia="宋体" w:cs="Times New Roman"/>
                <w:sz w:val="24"/>
                <w:szCs w:val="24"/>
              </w:rPr>
            </w:pPr>
          </w:p>
        </w:tc>
        <w:tc>
          <w:tcPr>
            <w:tcW w:w="1488" w:type="dxa"/>
          </w:tcPr>
          <w:p w14:paraId="62858974">
            <w:pPr>
              <w:spacing w:line="400" w:lineRule="exact"/>
              <w:jc w:val="center"/>
              <w:rPr>
                <w:rFonts w:ascii="宋体" w:hAnsi="宋体" w:eastAsia="宋体" w:cs="Times New Roman"/>
                <w:sz w:val="24"/>
                <w:szCs w:val="24"/>
              </w:rPr>
            </w:pPr>
          </w:p>
        </w:tc>
        <w:tc>
          <w:tcPr>
            <w:tcW w:w="1440" w:type="dxa"/>
            <w:vAlign w:val="center"/>
          </w:tcPr>
          <w:p w14:paraId="10F9776D">
            <w:pPr>
              <w:spacing w:line="400" w:lineRule="exact"/>
              <w:jc w:val="center"/>
              <w:rPr>
                <w:rFonts w:ascii="宋体" w:hAnsi="宋体" w:eastAsia="宋体" w:cs="Times New Roman"/>
                <w:sz w:val="24"/>
                <w:szCs w:val="24"/>
              </w:rPr>
            </w:pPr>
          </w:p>
        </w:tc>
      </w:tr>
      <w:tr w14:paraId="2C403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3D291094">
            <w:pPr>
              <w:spacing w:line="400" w:lineRule="exact"/>
              <w:jc w:val="center"/>
              <w:rPr>
                <w:rFonts w:ascii="宋体" w:hAnsi="宋体" w:eastAsia="宋体" w:cs="Times New Roman"/>
                <w:sz w:val="24"/>
                <w:szCs w:val="24"/>
              </w:rPr>
            </w:pPr>
          </w:p>
        </w:tc>
        <w:tc>
          <w:tcPr>
            <w:tcW w:w="1260" w:type="dxa"/>
            <w:vAlign w:val="center"/>
          </w:tcPr>
          <w:p w14:paraId="474F53AE">
            <w:pPr>
              <w:spacing w:line="400" w:lineRule="exact"/>
              <w:jc w:val="center"/>
              <w:rPr>
                <w:rFonts w:ascii="宋体" w:hAnsi="宋体" w:eastAsia="宋体" w:cs="Times New Roman"/>
                <w:sz w:val="24"/>
                <w:szCs w:val="24"/>
              </w:rPr>
            </w:pPr>
          </w:p>
        </w:tc>
        <w:tc>
          <w:tcPr>
            <w:tcW w:w="1313" w:type="dxa"/>
            <w:vAlign w:val="center"/>
          </w:tcPr>
          <w:p w14:paraId="715A177C">
            <w:pPr>
              <w:spacing w:line="400" w:lineRule="exact"/>
              <w:jc w:val="center"/>
              <w:rPr>
                <w:rFonts w:ascii="宋体" w:hAnsi="宋体" w:eastAsia="宋体" w:cs="Times New Roman"/>
                <w:sz w:val="24"/>
                <w:szCs w:val="24"/>
              </w:rPr>
            </w:pPr>
          </w:p>
        </w:tc>
        <w:tc>
          <w:tcPr>
            <w:tcW w:w="1428" w:type="dxa"/>
            <w:vAlign w:val="center"/>
          </w:tcPr>
          <w:p w14:paraId="7C4BD660">
            <w:pPr>
              <w:spacing w:line="400" w:lineRule="exact"/>
              <w:jc w:val="center"/>
              <w:rPr>
                <w:rFonts w:ascii="宋体" w:hAnsi="宋体" w:eastAsia="宋体" w:cs="Times New Roman"/>
                <w:sz w:val="24"/>
                <w:szCs w:val="24"/>
              </w:rPr>
            </w:pPr>
          </w:p>
        </w:tc>
        <w:tc>
          <w:tcPr>
            <w:tcW w:w="888" w:type="dxa"/>
            <w:vAlign w:val="center"/>
          </w:tcPr>
          <w:p w14:paraId="3F7E7FA8">
            <w:pPr>
              <w:spacing w:line="400" w:lineRule="exact"/>
              <w:jc w:val="center"/>
              <w:rPr>
                <w:rFonts w:ascii="宋体" w:hAnsi="宋体" w:eastAsia="宋体" w:cs="Times New Roman"/>
                <w:sz w:val="24"/>
                <w:szCs w:val="24"/>
              </w:rPr>
            </w:pPr>
          </w:p>
        </w:tc>
        <w:tc>
          <w:tcPr>
            <w:tcW w:w="804" w:type="dxa"/>
            <w:vAlign w:val="center"/>
          </w:tcPr>
          <w:p w14:paraId="40ACE565">
            <w:pPr>
              <w:spacing w:line="400" w:lineRule="exact"/>
              <w:jc w:val="center"/>
              <w:rPr>
                <w:rFonts w:ascii="宋体" w:hAnsi="宋体" w:eastAsia="宋体" w:cs="Times New Roman"/>
                <w:sz w:val="24"/>
                <w:szCs w:val="24"/>
              </w:rPr>
            </w:pPr>
          </w:p>
        </w:tc>
        <w:tc>
          <w:tcPr>
            <w:tcW w:w="1488" w:type="dxa"/>
          </w:tcPr>
          <w:p w14:paraId="703B1F46">
            <w:pPr>
              <w:spacing w:line="400" w:lineRule="exact"/>
              <w:jc w:val="center"/>
              <w:rPr>
                <w:rFonts w:ascii="宋体" w:hAnsi="宋体" w:eastAsia="宋体" w:cs="Times New Roman"/>
                <w:sz w:val="24"/>
                <w:szCs w:val="24"/>
              </w:rPr>
            </w:pPr>
          </w:p>
        </w:tc>
        <w:tc>
          <w:tcPr>
            <w:tcW w:w="1440" w:type="dxa"/>
            <w:vAlign w:val="center"/>
          </w:tcPr>
          <w:p w14:paraId="690B0081">
            <w:pPr>
              <w:spacing w:line="400" w:lineRule="exact"/>
              <w:jc w:val="center"/>
              <w:rPr>
                <w:rFonts w:ascii="宋体" w:hAnsi="宋体" w:eastAsia="宋体" w:cs="Times New Roman"/>
                <w:sz w:val="24"/>
                <w:szCs w:val="24"/>
              </w:rPr>
            </w:pPr>
          </w:p>
        </w:tc>
      </w:tr>
    </w:tbl>
    <w:p w14:paraId="3B46A54C">
      <w:pPr>
        <w:pStyle w:val="40"/>
        <w:numPr>
          <w:ilvl w:val="255"/>
          <w:numId w:val="0"/>
        </w:numPr>
        <w:spacing w:before="100" w:after="100" w:line="15" w:lineRule="atLeast"/>
        <w:ind w:left="0" w:firstLine="0"/>
        <w:jc w:val="both"/>
        <w:rPr>
          <w:rFonts w:asciiTheme="minorEastAsia" w:hAnsiTheme="minorEastAsia" w:eastAsiaTheme="minorEastAsia"/>
          <w:b/>
          <w:sz w:val="24"/>
          <w:szCs w:val="24"/>
          <w:lang w:eastAsia="zh-CN"/>
        </w:rPr>
      </w:pPr>
      <w:r>
        <w:rPr>
          <w:rFonts w:hint="eastAsia" w:asciiTheme="minorEastAsia" w:hAnsiTheme="minorEastAsia" w:eastAsiaTheme="minorEastAsia" w:cstheme="minorBidi"/>
          <w:b/>
          <w:color w:val="auto"/>
          <w:sz w:val="24"/>
          <w:szCs w:val="24"/>
          <w:lang w:eastAsia="zh-CN"/>
        </w:rPr>
        <w:t>注：投标人提供的设备配置要求不得低于项目需求</w:t>
      </w:r>
      <w:r>
        <w:rPr>
          <w:rFonts w:hint="eastAsia" w:asciiTheme="minorEastAsia" w:hAnsiTheme="minorEastAsia" w:eastAsiaTheme="minorEastAsia"/>
          <w:b/>
          <w:szCs w:val="24"/>
          <w:lang w:eastAsia="zh-CN"/>
        </w:rPr>
        <w:t>供应商履行合同所需的设备表</w:t>
      </w:r>
      <w:r>
        <w:rPr>
          <w:rFonts w:hint="eastAsia" w:asciiTheme="minorEastAsia" w:hAnsiTheme="minorEastAsia" w:eastAsiaTheme="minorEastAsia" w:cstheme="minorBidi"/>
          <w:b/>
          <w:bCs w:val="0"/>
          <w:color w:val="auto"/>
          <w:sz w:val="24"/>
          <w:szCs w:val="24"/>
          <w:lang w:eastAsia="zh-CN"/>
        </w:rPr>
        <w:t>中设备要求，需提供设备清单，内容包含：设备名称、设备型号、设备数量，提供设备照片以及提供设备发票复印件；承诺提供设备的，需承诺在中标合同签定前设备必须到位，提供承诺函并加盖投标单位公章，否则视为未实质响应要求。</w:t>
      </w:r>
    </w:p>
    <w:p w14:paraId="5005533C">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sz w:val="24"/>
          <w:lang w:eastAsia="zh-CN"/>
        </w:rPr>
      </w:pPr>
    </w:p>
    <w:p w14:paraId="15D36227">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sz w:val="24"/>
          <w:lang w:eastAsia="zh-CN"/>
        </w:rPr>
      </w:pPr>
    </w:p>
    <w:p w14:paraId="3DDAB0EC">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lang w:eastAsia="zh-CN"/>
        </w:rPr>
      </w:pPr>
      <w:r>
        <w:rPr>
          <w:rFonts w:hint="eastAsia" w:ascii="宋体" w:hAnsi="宋体" w:eastAsia="宋体" w:cs="宋体"/>
          <w:sz w:val="24"/>
          <w:lang w:eastAsia="zh-CN"/>
        </w:rPr>
        <w:t>投标单位（单位盖章）：</w:t>
      </w:r>
    </w:p>
    <w:p w14:paraId="12BD28B6">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lang w:eastAsia="zh-CN"/>
        </w:rPr>
      </w:pPr>
      <w:r>
        <w:rPr>
          <w:rFonts w:hint="eastAsia" w:ascii="宋体" w:hAnsi="宋体" w:eastAsia="宋体" w:cs="宋体"/>
          <w:sz w:val="24"/>
          <w:lang w:eastAsia="zh-CN"/>
        </w:rPr>
        <w:t>法定代表人或授权代理人（签字或盖章）：</w:t>
      </w:r>
    </w:p>
    <w:p w14:paraId="4DC7262A">
      <w:pPr>
        <w:spacing w:line="360" w:lineRule="auto"/>
        <w:rPr>
          <w:rFonts w:ascii="宋体" w:hAnsi="宋体" w:eastAsia="宋体" w:cs="宋体"/>
          <w:b/>
          <w:sz w:val="32"/>
          <w:szCs w:val="32"/>
          <w:lang w:eastAsia="zh-CN"/>
        </w:rPr>
      </w:pPr>
      <w:r>
        <w:rPr>
          <w:rFonts w:hint="eastAsia" w:ascii="宋体" w:hAnsi="宋体" w:eastAsia="宋体" w:cs="宋体"/>
          <w:sz w:val="24"/>
          <w:lang w:eastAsia="zh-CN"/>
        </w:rPr>
        <w:t>投标日期： 年 月 日</w:t>
      </w:r>
    </w:p>
    <w:p w14:paraId="413694EC">
      <w:pPr>
        <w:spacing w:line="360" w:lineRule="auto"/>
        <w:rPr>
          <w:rFonts w:hint="eastAsia" w:ascii="宋体" w:hAnsi="宋体" w:eastAsia="宋体" w:cs="宋体"/>
          <w:b/>
          <w:sz w:val="32"/>
          <w:szCs w:val="32"/>
          <w:lang w:eastAsia="zh-CN"/>
        </w:rPr>
      </w:pPr>
    </w:p>
    <w:p w14:paraId="2139FCCC">
      <w:pPr>
        <w:spacing w:line="360" w:lineRule="auto"/>
        <w:rPr>
          <w:rFonts w:hint="eastAsia" w:ascii="宋体" w:hAnsi="宋体" w:eastAsia="宋体" w:cs="宋体"/>
          <w:b/>
          <w:sz w:val="32"/>
          <w:szCs w:val="32"/>
          <w:lang w:eastAsia="zh-CN"/>
        </w:rPr>
      </w:pPr>
    </w:p>
    <w:p w14:paraId="26237129">
      <w:pPr>
        <w:spacing w:line="360" w:lineRule="auto"/>
        <w:rPr>
          <w:rFonts w:hint="eastAsia" w:ascii="宋体" w:hAnsi="宋体" w:eastAsia="宋体" w:cs="宋体"/>
          <w:b/>
          <w:sz w:val="32"/>
          <w:szCs w:val="32"/>
          <w:lang w:eastAsia="zh-CN"/>
        </w:rPr>
      </w:pPr>
    </w:p>
    <w:p w14:paraId="64C81793">
      <w:pPr>
        <w:spacing w:line="360" w:lineRule="auto"/>
        <w:rPr>
          <w:rFonts w:ascii="宋体" w:hAnsi="宋体" w:eastAsia="宋体" w:cs="宋体"/>
          <w:b/>
          <w:lang w:eastAsia="zh-CN"/>
        </w:rPr>
      </w:pPr>
      <w:r>
        <w:rPr>
          <w:rFonts w:hint="eastAsia" w:ascii="宋体" w:hAnsi="宋体" w:eastAsia="宋体" w:cs="宋体"/>
          <w:b/>
          <w:sz w:val="32"/>
          <w:szCs w:val="32"/>
          <w:lang w:eastAsia="zh-CN"/>
        </w:rPr>
        <w:t>1</w:t>
      </w:r>
      <w:r>
        <w:rPr>
          <w:rFonts w:hint="eastAsia" w:ascii="宋体" w:hAnsi="宋体" w:eastAsia="宋体" w:cs="宋体"/>
          <w:b/>
          <w:sz w:val="32"/>
          <w:szCs w:val="32"/>
          <w:lang w:val="en-US" w:eastAsia="zh-CN"/>
        </w:rPr>
        <w:t>7</w:t>
      </w:r>
      <w:r>
        <w:rPr>
          <w:rFonts w:hint="eastAsia" w:ascii="宋体" w:hAnsi="宋体" w:eastAsia="宋体" w:cs="宋体"/>
          <w:b/>
          <w:sz w:val="32"/>
          <w:szCs w:val="32"/>
          <w:lang w:eastAsia="zh-CN"/>
        </w:rPr>
        <w:t xml:space="preserve">、中小企业声明函      </w:t>
      </w:r>
      <w:r>
        <w:rPr>
          <w:rFonts w:hint="eastAsia" w:ascii="宋体" w:hAnsi="宋体" w:eastAsia="宋体" w:cs="宋体"/>
          <w:b/>
          <w:lang w:eastAsia="zh-CN"/>
        </w:rPr>
        <w:t xml:space="preserve">          </w:t>
      </w:r>
    </w:p>
    <w:p w14:paraId="77108B3E">
      <w:pPr>
        <w:spacing w:after="0" w:line="480" w:lineRule="exact"/>
        <w:jc w:val="center"/>
        <w:rPr>
          <w:rFonts w:ascii="宋体" w:hAnsi="宋体" w:eastAsia="宋体" w:cs="宋体"/>
          <w:sz w:val="28"/>
          <w:szCs w:val="28"/>
          <w:lang w:eastAsia="zh-CN"/>
        </w:rPr>
      </w:pPr>
      <w:r>
        <w:rPr>
          <w:rFonts w:hint="eastAsia" w:ascii="宋体" w:hAnsi="宋体" w:eastAsia="宋体" w:cs="宋体"/>
          <w:sz w:val="28"/>
          <w:szCs w:val="28"/>
          <w:lang w:eastAsia="zh-CN"/>
        </w:rPr>
        <w:t>中小企业声明函（服务）</w:t>
      </w:r>
    </w:p>
    <w:p w14:paraId="3937B479">
      <w:pPr>
        <w:spacing w:after="0" w:line="480" w:lineRule="exact"/>
        <w:rPr>
          <w:rFonts w:ascii="宋体" w:hAnsi="宋体" w:eastAsia="宋体" w:cs="宋体"/>
          <w:sz w:val="24"/>
          <w:szCs w:val="24"/>
          <w:lang w:eastAsia="zh-CN"/>
        </w:rPr>
      </w:pPr>
    </w:p>
    <w:p w14:paraId="7C3E16E2">
      <w:pPr>
        <w:spacing w:after="0"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本公司郑重声明，根据《政府采购促进中小企业发展管理办法》（财库﹝2020﹞46号）的规定，本公司参加</w:t>
      </w:r>
      <w:r>
        <w:rPr>
          <w:rFonts w:hint="eastAsia" w:ascii="宋体" w:hAnsi="宋体" w:eastAsia="宋体" w:cs="宋体"/>
          <w:i/>
          <w:sz w:val="24"/>
          <w:szCs w:val="24"/>
          <w:u w:val="single"/>
          <w:lang w:eastAsia="zh-CN"/>
        </w:rPr>
        <w:t>（单位名称）</w:t>
      </w:r>
      <w:r>
        <w:rPr>
          <w:rFonts w:hint="eastAsia" w:ascii="宋体" w:hAnsi="宋体" w:eastAsia="宋体" w:cs="宋体"/>
          <w:sz w:val="24"/>
          <w:szCs w:val="24"/>
          <w:lang w:eastAsia="zh-CN"/>
        </w:rPr>
        <w:t>的</w:t>
      </w:r>
      <w:r>
        <w:rPr>
          <w:rFonts w:hint="eastAsia" w:ascii="宋体" w:hAnsi="宋体" w:eastAsia="宋体" w:cs="宋体"/>
          <w:b/>
          <w:bCs/>
          <w:iCs/>
          <w:sz w:val="24"/>
          <w:szCs w:val="24"/>
          <w:u w:val="single"/>
          <w:lang w:eastAsia="zh-CN"/>
        </w:rPr>
        <w:t>（太仓市人民法院物业管理服务（2026年度））编号：JSZC-320585-JZCG-G2026-0075）</w:t>
      </w:r>
      <w:r>
        <w:rPr>
          <w:rFonts w:hint="eastAsia" w:ascii="宋体" w:hAnsi="宋体" w:eastAsia="宋体" w:cs="宋体"/>
          <w:sz w:val="24"/>
          <w:szCs w:val="24"/>
          <w:lang w:eastAsia="zh-CN"/>
        </w:rPr>
        <w:t>采购活动，服务全部由符合政策要求的中小企业承接。相关企业（</w:t>
      </w:r>
      <w:r>
        <w:rPr>
          <w:rFonts w:hint="eastAsia" w:ascii="宋体" w:hAnsi="宋体" w:eastAsia="宋体" w:cs="宋体"/>
          <w:b/>
          <w:bCs/>
          <w:sz w:val="24"/>
          <w:szCs w:val="24"/>
          <w:lang w:eastAsia="zh-CN"/>
        </w:rPr>
        <w:t>含联合体中的中小企业、签订分包意向协议的中小企业</w:t>
      </w:r>
      <w:r>
        <w:rPr>
          <w:rFonts w:hint="eastAsia" w:ascii="宋体" w:hAnsi="宋体" w:eastAsia="宋体" w:cs="宋体"/>
          <w:sz w:val="24"/>
          <w:szCs w:val="24"/>
          <w:lang w:eastAsia="zh-CN"/>
        </w:rPr>
        <w:t>）的具体情况如下：</w:t>
      </w:r>
    </w:p>
    <w:p w14:paraId="17DF7254">
      <w:pPr>
        <w:numPr>
          <w:ilvl w:val="0"/>
          <w:numId w:val="2"/>
        </w:numPr>
        <w:spacing w:after="0" w:line="480" w:lineRule="exact"/>
        <w:ind w:firstLine="482" w:firstLineChars="200"/>
        <w:rPr>
          <w:rFonts w:ascii="宋体" w:hAnsi="宋体" w:eastAsia="宋体" w:cs="宋体"/>
          <w:sz w:val="24"/>
          <w:szCs w:val="24"/>
          <w:lang w:eastAsia="zh-CN"/>
        </w:rPr>
      </w:pPr>
      <w:r>
        <w:rPr>
          <w:rFonts w:hint="eastAsia" w:ascii="宋体" w:hAnsi="宋体" w:eastAsia="宋体" w:cs="宋体"/>
          <w:b/>
          <w:bCs/>
          <w:iCs/>
          <w:sz w:val="24"/>
          <w:szCs w:val="24"/>
          <w:u w:val="single"/>
          <w:lang w:eastAsia="zh-CN"/>
        </w:rPr>
        <w:t>（太仓市人民法院物业管理服务（2026年度））</w:t>
      </w:r>
      <w:r>
        <w:rPr>
          <w:rFonts w:hint="eastAsia" w:ascii="宋体" w:hAnsi="宋体" w:eastAsia="宋体" w:cs="宋体"/>
          <w:sz w:val="24"/>
          <w:szCs w:val="24"/>
          <w:lang w:eastAsia="zh-CN"/>
        </w:rPr>
        <w:t>，属于</w:t>
      </w:r>
      <w:r>
        <w:rPr>
          <w:rFonts w:hint="eastAsia" w:ascii="宋体" w:hAnsi="宋体" w:eastAsia="宋体" w:cs="宋体"/>
          <w:sz w:val="24"/>
          <w:szCs w:val="24"/>
          <w:u w:val="single"/>
          <w:lang w:eastAsia="zh-CN"/>
        </w:rPr>
        <w:t xml:space="preserve">  </w:t>
      </w:r>
      <w:r>
        <w:rPr>
          <w:rFonts w:hint="eastAsia" w:ascii="宋体" w:hAnsi="宋体" w:eastAsia="宋体" w:cs="宋体"/>
          <w:b/>
          <w:bCs/>
          <w:sz w:val="24"/>
          <w:szCs w:val="24"/>
          <w:u w:val="single"/>
          <w:lang w:eastAsia="zh-CN"/>
        </w:rPr>
        <w:t>物业管理</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；承接企业为</w:t>
      </w:r>
      <w:r>
        <w:rPr>
          <w:rFonts w:hint="eastAsia" w:ascii="宋体" w:hAnsi="宋体" w:eastAsia="宋体" w:cs="宋体"/>
          <w:i/>
          <w:sz w:val="24"/>
          <w:szCs w:val="24"/>
          <w:u w:val="single"/>
          <w:lang w:eastAsia="zh-CN"/>
        </w:rPr>
        <w:t>（企业名称）</w:t>
      </w:r>
      <w:r>
        <w:rPr>
          <w:rFonts w:hint="eastAsia" w:ascii="宋体" w:hAnsi="宋体" w:eastAsia="宋体" w:cs="宋体"/>
          <w:sz w:val="24"/>
          <w:szCs w:val="24"/>
          <w:lang w:eastAsia="zh-CN"/>
        </w:rPr>
        <w:t>，从业人员</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人，营业收入为</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万元，资产总额为</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万元</w:t>
      </w:r>
      <w:r>
        <w:fldChar w:fldCharType="begin"/>
      </w:r>
      <w:r>
        <w:instrText xml:space="preserve"> HYPERLINK \l "_bookmark1" </w:instrText>
      </w:r>
      <w:r>
        <w:fldChar w:fldCharType="separate"/>
      </w:r>
      <w:r>
        <w:rPr>
          <w:rFonts w:hint="eastAsia" w:ascii="宋体" w:hAnsi="宋体" w:eastAsia="宋体" w:cs="宋体"/>
          <w:position w:val="16"/>
          <w:sz w:val="24"/>
          <w:szCs w:val="24"/>
          <w:lang w:eastAsia="zh-CN"/>
        </w:rPr>
        <w:t>1</w:t>
      </w:r>
      <w:r>
        <w:rPr>
          <w:rFonts w:hint="eastAsia" w:ascii="宋体" w:hAnsi="宋体" w:eastAsia="宋体" w:cs="宋体"/>
          <w:position w:val="16"/>
          <w:sz w:val="24"/>
          <w:szCs w:val="24"/>
          <w:lang w:eastAsia="zh-CN"/>
        </w:rPr>
        <w:fldChar w:fldCharType="end"/>
      </w:r>
      <w:r>
        <w:rPr>
          <w:rFonts w:hint="eastAsia" w:ascii="宋体" w:hAnsi="宋体" w:eastAsia="宋体" w:cs="宋体"/>
          <w:sz w:val="24"/>
          <w:szCs w:val="24"/>
          <w:lang w:eastAsia="zh-CN"/>
        </w:rPr>
        <w:t>，属于</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i/>
          <w:sz w:val="24"/>
          <w:szCs w:val="24"/>
          <w:u w:val="single"/>
          <w:lang w:eastAsia="zh-CN"/>
        </w:rPr>
        <w:t>（</w:t>
      </w:r>
      <w:r>
        <w:rPr>
          <w:rFonts w:hint="eastAsia" w:ascii="宋体" w:hAnsi="宋体" w:eastAsia="宋体" w:cs="宋体"/>
          <w:i/>
          <w:sz w:val="24"/>
          <w:szCs w:val="24"/>
          <w:lang w:eastAsia="zh-CN"/>
        </w:rPr>
        <w:t>中型企业、小型企业、微型企业，</w:t>
      </w:r>
      <w:r>
        <w:rPr>
          <w:rFonts w:hint="eastAsia" w:ascii="宋体" w:hAnsi="宋体" w:eastAsia="宋体" w:cs="宋体"/>
          <w:b/>
          <w:bCs/>
          <w:i/>
          <w:sz w:val="24"/>
          <w:szCs w:val="24"/>
          <w:lang w:eastAsia="zh-CN"/>
        </w:rPr>
        <w:t>三者选一填写</w:t>
      </w:r>
      <w:r>
        <w:rPr>
          <w:rFonts w:hint="eastAsia" w:ascii="宋体" w:hAnsi="宋体" w:eastAsia="宋体" w:cs="宋体"/>
          <w:i/>
          <w:sz w:val="24"/>
          <w:szCs w:val="24"/>
          <w:lang w:eastAsia="zh-CN"/>
        </w:rPr>
        <w:t>）</w:t>
      </w:r>
      <w:r>
        <w:rPr>
          <w:rFonts w:hint="eastAsia" w:ascii="宋体" w:hAnsi="宋体" w:eastAsia="宋体" w:cs="宋体"/>
          <w:sz w:val="24"/>
          <w:szCs w:val="24"/>
          <w:lang w:eastAsia="zh-CN"/>
        </w:rPr>
        <w:t>；</w:t>
      </w:r>
    </w:p>
    <w:p w14:paraId="3A497BC0">
      <w:pPr>
        <w:spacing w:after="0"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w:t>
      </w:r>
    </w:p>
    <w:p w14:paraId="7E54DC8D">
      <w:pPr>
        <w:spacing w:after="0"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以上企业，不属于大企业的分支机构，不存在控股股东为大企业的情形，也不存在与大企业的负责人为同一人的情形。</w:t>
      </w:r>
    </w:p>
    <w:p w14:paraId="2D1CC8C8">
      <w:pPr>
        <w:spacing w:after="0"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本企业对上述声明内容的真实性负责。如有虚假，将依法承担相应责任。</w:t>
      </w:r>
    </w:p>
    <w:p w14:paraId="7E0D29E3">
      <w:pPr>
        <w:spacing w:after="0" w:line="480" w:lineRule="exact"/>
        <w:ind w:firstLine="4800" w:firstLineChars="2000"/>
        <w:rPr>
          <w:rFonts w:ascii="宋体" w:hAnsi="宋体" w:eastAsia="宋体" w:cs="宋体"/>
          <w:sz w:val="24"/>
          <w:szCs w:val="24"/>
          <w:lang w:eastAsia="zh-CN"/>
        </w:rPr>
      </w:pPr>
      <w:r>
        <w:rPr>
          <w:rFonts w:hint="eastAsia" w:ascii="宋体" w:hAnsi="宋体" w:eastAsia="宋体" w:cs="宋体"/>
          <w:sz w:val="24"/>
          <w:szCs w:val="24"/>
          <w:lang w:eastAsia="zh-CN"/>
        </w:rPr>
        <w:t>企业名称（盖章）：</w:t>
      </w:r>
    </w:p>
    <w:p w14:paraId="2E7EEE9F">
      <w:pPr>
        <w:spacing w:after="0" w:line="480" w:lineRule="exact"/>
        <w:ind w:right="1120" w:firstLine="4800" w:firstLineChars="2000"/>
        <w:rPr>
          <w:rFonts w:ascii="宋体" w:hAnsi="宋体" w:eastAsia="宋体" w:cs="宋体"/>
          <w:sz w:val="24"/>
          <w:szCs w:val="24"/>
          <w:lang w:eastAsia="zh-CN"/>
        </w:rPr>
      </w:pPr>
      <w:r>
        <w:rPr>
          <w:rFonts w:hint="eastAsia" w:ascii="宋体" w:hAnsi="宋体" w:eastAsia="宋体" w:cs="宋体"/>
          <w:sz w:val="24"/>
          <w:szCs w:val="24"/>
          <w:lang w:eastAsia="zh-CN"/>
        </w:rPr>
        <w:t>日期：</w:t>
      </w:r>
    </w:p>
    <w:p w14:paraId="76AF4B00">
      <w:pPr>
        <w:spacing w:after="0" w:line="480" w:lineRule="exact"/>
        <w:rPr>
          <w:rFonts w:ascii="宋体" w:hAnsi="宋体" w:eastAsia="宋体" w:cs="宋体"/>
          <w:sz w:val="24"/>
          <w:szCs w:val="24"/>
          <w:lang w:eastAsia="zh-CN"/>
        </w:rPr>
      </w:pPr>
      <w:r>
        <w:fldChar w:fldCharType="begin"/>
      </w:r>
      <w:r>
        <w:instrText xml:space="preserve"> HYPERLINK \l "_bookmark1" </w:instrText>
      </w:r>
      <w:r>
        <w:fldChar w:fldCharType="separate"/>
      </w:r>
      <w:r>
        <w:rPr>
          <w:rFonts w:hint="eastAsia" w:ascii="宋体" w:hAnsi="宋体" w:eastAsia="宋体" w:cs="宋体"/>
          <w:position w:val="16"/>
          <w:sz w:val="24"/>
          <w:szCs w:val="24"/>
          <w:lang w:eastAsia="zh-CN"/>
        </w:rPr>
        <w:t>1</w:t>
      </w:r>
      <w:r>
        <w:rPr>
          <w:rFonts w:hint="eastAsia" w:ascii="宋体" w:hAnsi="宋体" w:eastAsia="宋体" w:cs="宋体"/>
          <w:position w:val="16"/>
          <w:sz w:val="24"/>
          <w:szCs w:val="24"/>
          <w:lang w:eastAsia="zh-CN"/>
        </w:rPr>
        <w:fldChar w:fldCharType="end"/>
      </w:r>
      <w:r>
        <w:rPr>
          <w:rFonts w:hint="eastAsia" w:ascii="宋体" w:hAnsi="宋体" w:eastAsia="宋体" w:cs="宋体"/>
          <w:sz w:val="24"/>
          <w:szCs w:val="24"/>
          <w:lang w:eastAsia="zh-CN"/>
        </w:rPr>
        <w:t>从业人员、营业收入、资产总额填报上一年度数据，无上一年度数据的新成立企业可不填报。</w:t>
      </w:r>
    </w:p>
    <w:p w14:paraId="0A04E906">
      <w:pPr>
        <w:overflowPunct w:val="0"/>
        <w:spacing w:after="0" w:line="48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备注：</w:t>
      </w:r>
    </w:p>
    <w:p w14:paraId="046C586A">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1、本项目</w:t>
      </w:r>
      <w:r>
        <w:rPr>
          <w:rFonts w:hint="eastAsia" w:ascii="宋体" w:hAnsi="宋体" w:eastAsia="宋体" w:cs="宋体"/>
          <w:b/>
          <w:bCs/>
          <w:sz w:val="24"/>
          <w:szCs w:val="24"/>
          <w:lang w:eastAsia="zh-CN"/>
        </w:rPr>
        <w:t>专门面向</w:t>
      </w:r>
      <w:r>
        <w:rPr>
          <w:rFonts w:hint="eastAsia" w:ascii="宋体" w:hAnsi="宋体" w:eastAsia="宋体" w:cs="宋体"/>
          <w:sz w:val="24"/>
          <w:szCs w:val="24"/>
          <w:lang w:eastAsia="zh-CN"/>
        </w:rPr>
        <w:t>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4"/>
          <w:szCs w:val="24"/>
          <w:lang w:eastAsia="zh-CN"/>
        </w:rPr>
        <w:t>否则视为投标无效</w:t>
      </w:r>
      <w:r>
        <w:rPr>
          <w:rFonts w:hint="eastAsia" w:ascii="宋体" w:hAnsi="宋体" w:eastAsia="宋体" w:cs="宋体"/>
          <w:sz w:val="24"/>
          <w:szCs w:val="24"/>
          <w:lang w:eastAsia="zh-CN"/>
        </w:rPr>
        <w:t>。</w:t>
      </w:r>
    </w:p>
    <w:p w14:paraId="676D0AB4">
      <w:pPr>
        <w:spacing w:after="0" w:line="480" w:lineRule="exact"/>
        <w:ind w:firstLine="432"/>
        <w:rPr>
          <w:rFonts w:ascii="宋体" w:hAnsi="宋体" w:eastAsia="宋体" w:cs="宋体"/>
          <w:sz w:val="24"/>
          <w:szCs w:val="24"/>
          <w:lang w:eastAsia="zh-CN"/>
        </w:rPr>
      </w:pPr>
      <w:r>
        <w:rPr>
          <w:rFonts w:hint="eastAsia" w:ascii="宋体" w:hAnsi="宋体" w:eastAsia="宋体" w:cs="宋体"/>
          <w:sz w:val="24"/>
          <w:szCs w:val="24"/>
          <w:lang w:eastAsia="zh-CN"/>
        </w:rPr>
        <w:t>2、投标人提供的中小企业声明函必须包含本项目所有服务及其服务承接企业，并按照声明函格式填写完整、明确，否则视为未按规定提供声明函，投标无效。</w:t>
      </w:r>
    </w:p>
    <w:p w14:paraId="694FAA06">
      <w:pPr>
        <w:spacing w:after="0" w:line="480" w:lineRule="exact"/>
        <w:ind w:firstLine="432"/>
        <w:rPr>
          <w:rFonts w:ascii="宋体" w:hAnsi="宋体" w:eastAsia="宋体" w:cs="宋体"/>
          <w:sz w:val="24"/>
          <w:szCs w:val="24"/>
          <w:lang w:eastAsia="zh-CN"/>
        </w:rPr>
      </w:pPr>
      <w:r>
        <w:rPr>
          <w:rFonts w:hint="eastAsia" w:ascii="宋体" w:hAnsi="宋体" w:eastAsia="宋体" w:cs="宋体"/>
          <w:sz w:val="24"/>
          <w:szCs w:val="24"/>
          <w:lang w:eastAsia="zh-CN"/>
        </w:rPr>
        <w:t>3、如有分包的，分包内容标的名称、行业属性按以下填写：</w:t>
      </w:r>
    </w:p>
    <w:p w14:paraId="7A845AD7">
      <w:pPr>
        <w:pStyle w:val="199"/>
        <w:spacing w:line="480" w:lineRule="exact"/>
        <w:ind w:firstLine="482" w:firstLineChars="200"/>
        <w:rPr>
          <w:rFonts w:ascii="宋体" w:hAnsi="宋体" w:eastAsia="宋体" w:cs="宋体"/>
          <w:b/>
          <w:bCs/>
          <w:sz w:val="24"/>
          <w:szCs w:val="24"/>
          <w:lang w:eastAsia="zh-CN"/>
        </w:rPr>
      </w:pPr>
      <w:r>
        <w:rPr>
          <w:rFonts w:hint="eastAsia" w:ascii="宋体" w:hAnsi="宋体" w:eastAsia="宋体" w:cs="宋体"/>
          <w:b/>
          <w:bCs/>
          <w:sz w:val="24"/>
          <w:szCs w:val="24"/>
          <w:lang w:eastAsia="zh-CN"/>
        </w:rPr>
        <w:t>安保服务（标的名称：安保服务，行业属性：租赁和商务服务业）</w:t>
      </w:r>
    </w:p>
    <w:p w14:paraId="32F07740">
      <w:pPr>
        <w:spacing w:after="0" w:line="480" w:lineRule="exact"/>
        <w:ind w:firstLine="432"/>
        <w:rPr>
          <w:rFonts w:ascii="宋体" w:hAnsi="宋体" w:eastAsia="宋体" w:cs="宋体"/>
          <w:b/>
          <w:bCs/>
          <w:sz w:val="24"/>
          <w:szCs w:val="24"/>
          <w:lang w:eastAsia="zh-CN"/>
        </w:rPr>
      </w:pPr>
      <w:r>
        <w:rPr>
          <w:rFonts w:hint="eastAsia" w:ascii="宋体" w:hAnsi="宋体" w:eastAsia="宋体" w:cs="宋体"/>
          <w:b/>
          <w:bCs/>
          <w:sz w:val="24"/>
          <w:szCs w:val="24"/>
          <w:lang w:eastAsia="zh-CN"/>
        </w:rPr>
        <w:t>餐饮服务（标的名称：餐饮服务，行业属性：租赁和商务服务业）</w:t>
      </w:r>
    </w:p>
    <w:p w14:paraId="387A5837">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4、中标、成交供应商享受规定的中小企业扶持政策的，《中小企业声明函》应当随中标、成交结果同时公告，接受社会监督。</w:t>
      </w:r>
    </w:p>
    <w:p w14:paraId="1F332024">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sz w:val="32"/>
          <w:lang w:eastAsia="zh-CN"/>
        </w:rPr>
      </w:pPr>
      <w:r>
        <w:rPr>
          <w:rFonts w:hint="eastAsia" w:ascii="宋体" w:hAnsi="宋体" w:eastAsia="宋体" w:cs="宋体"/>
          <w:b/>
          <w:sz w:val="32"/>
          <w:lang w:eastAsia="zh-CN"/>
        </w:rPr>
        <w:t> </w:t>
      </w:r>
    </w:p>
    <w:p w14:paraId="10AB50EC">
      <w:pPr>
        <w:rPr>
          <w:rFonts w:ascii="宋体" w:hAnsi="宋体" w:eastAsia="宋体" w:cs="宋体"/>
          <w:b/>
          <w:sz w:val="32"/>
          <w:lang w:eastAsia="zh-CN"/>
        </w:rPr>
      </w:pPr>
    </w:p>
    <w:p w14:paraId="5C9DF8BF">
      <w:pPr>
        <w:pStyle w:val="19"/>
        <w:rPr>
          <w:rFonts w:ascii="宋体" w:hAnsi="宋体" w:eastAsia="宋体" w:cs="宋体"/>
          <w:b/>
          <w:sz w:val="32"/>
          <w:lang w:eastAsia="zh-CN"/>
        </w:rPr>
      </w:pPr>
    </w:p>
    <w:p w14:paraId="115156BD">
      <w:pPr>
        <w:pStyle w:val="206"/>
        <w:spacing w:after="0" w:line="480" w:lineRule="exact"/>
        <w:outlineLvl w:val="2"/>
        <w:rPr>
          <w:rFonts w:hAnsi="宋体" w:eastAsia="宋体" w:cs="宋体"/>
          <w:b/>
          <w:sz w:val="24"/>
          <w:szCs w:val="24"/>
          <w:lang w:eastAsia="zh-CN"/>
        </w:rPr>
      </w:pPr>
      <w:r>
        <w:rPr>
          <w:rFonts w:hint="eastAsia" w:hAnsi="宋体" w:eastAsia="宋体" w:cs="宋体"/>
          <w:b/>
          <w:sz w:val="24"/>
          <w:szCs w:val="24"/>
          <w:lang w:eastAsia="zh-CN"/>
        </w:rPr>
        <w:t>附：中小企业划型标准规定</w:t>
      </w:r>
    </w:p>
    <w:p w14:paraId="27B81D60">
      <w:pPr>
        <w:pStyle w:val="206"/>
        <w:spacing w:after="0" w:line="480" w:lineRule="exact"/>
        <w:rPr>
          <w:rFonts w:hAnsi="宋体" w:eastAsia="宋体" w:cs="宋体"/>
          <w:sz w:val="24"/>
          <w:szCs w:val="24"/>
          <w:lang w:eastAsia="zh-CN"/>
        </w:rPr>
      </w:pPr>
      <w:r>
        <w:rPr>
          <w:rFonts w:hint="eastAsia" w:hAnsi="宋体" w:eastAsia="宋体" w:cs="宋体"/>
          <w:b/>
          <w:sz w:val="24"/>
          <w:szCs w:val="24"/>
          <w:lang w:eastAsia="zh-CN"/>
        </w:rPr>
        <w:t>（一）农、林、牧、渔业。</w:t>
      </w:r>
      <w:r>
        <w:rPr>
          <w:rFonts w:hint="eastAsia" w:hAnsi="宋体" w:eastAsia="宋体" w:cs="宋体"/>
          <w:sz w:val="24"/>
          <w:szCs w:val="24"/>
          <w:lang w:eastAsia="zh-CN"/>
        </w:rPr>
        <w:t>营业收入20000万元以下的为中小微型企业。其中，营业收入500万元及以上的为中型企业，营业收入50万元及以上的为小型企业，营业收入50万元以下的为微型企业。</w:t>
      </w:r>
    </w:p>
    <w:p w14:paraId="003D1D1F">
      <w:pPr>
        <w:pStyle w:val="206"/>
        <w:spacing w:after="0" w:line="480" w:lineRule="exact"/>
        <w:rPr>
          <w:rFonts w:hAnsi="宋体" w:eastAsia="宋体" w:cs="宋体"/>
          <w:sz w:val="24"/>
          <w:szCs w:val="24"/>
          <w:lang w:eastAsia="zh-CN"/>
        </w:rPr>
      </w:pPr>
      <w:r>
        <w:rPr>
          <w:rFonts w:hint="eastAsia" w:hAnsi="宋体" w:eastAsia="宋体" w:cs="宋体"/>
          <w:b/>
          <w:sz w:val="24"/>
          <w:szCs w:val="24"/>
          <w:lang w:eastAsia="zh-CN"/>
        </w:rPr>
        <w:t>（二）工业。</w:t>
      </w:r>
      <w:r>
        <w:rPr>
          <w:rFonts w:hint="eastAsia" w:hAnsi="宋体" w:eastAsia="宋体" w:cs="宋体"/>
          <w:sz w:val="24"/>
          <w:szCs w:val="24"/>
          <w:lang w:eastAsia="zh-CN"/>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5E19251">
      <w:pPr>
        <w:pStyle w:val="206"/>
        <w:spacing w:after="0" w:line="480" w:lineRule="exact"/>
        <w:rPr>
          <w:rFonts w:hAnsi="宋体" w:eastAsia="宋体" w:cs="宋体"/>
          <w:sz w:val="24"/>
          <w:szCs w:val="24"/>
          <w:lang w:eastAsia="zh-CN"/>
        </w:rPr>
      </w:pPr>
      <w:r>
        <w:rPr>
          <w:rFonts w:hint="eastAsia" w:hAnsi="宋体" w:eastAsia="宋体" w:cs="宋体"/>
          <w:b/>
          <w:sz w:val="24"/>
          <w:szCs w:val="24"/>
          <w:lang w:eastAsia="zh-CN"/>
        </w:rPr>
        <w:t>（三）建筑业。</w:t>
      </w:r>
      <w:r>
        <w:rPr>
          <w:rFonts w:hint="eastAsia" w:hAnsi="宋体" w:eastAsia="宋体" w:cs="宋体"/>
          <w:sz w:val="24"/>
          <w:szCs w:val="24"/>
          <w:lang w:eastAsia="zh-CN"/>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D4972EC">
      <w:pPr>
        <w:pStyle w:val="206"/>
        <w:spacing w:after="0" w:line="480" w:lineRule="exact"/>
        <w:rPr>
          <w:rFonts w:hAnsi="宋体" w:eastAsia="宋体" w:cs="宋体"/>
          <w:sz w:val="24"/>
          <w:szCs w:val="24"/>
          <w:lang w:eastAsia="zh-CN"/>
        </w:rPr>
      </w:pPr>
      <w:r>
        <w:rPr>
          <w:rFonts w:hint="eastAsia" w:hAnsi="宋体" w:eastAsia="宋体" w:cs="宋体"/>
          <w:b/>
          <w:sz w:val="24"/>
          <w:szCs w:val="24"/>
          <w:lang w:eastAsia="zh-CN"/>
        </w:rPr>
        <w:t>（四）批发业。</w:t>
      </w:r>
      <w:r>
        <w:rPr>
          <w:rFonts w:hint="eastAsia" w:hAnsi="宋体" w:eastAsia="宋体" w:cs="宋体"/>
          <w:sz w:val="24"/>
          <w:szCs w:val="24"/>
          <w:lang w:eastAsia="zh-CN"/>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A85C924">
      <w:pPr>
        <w:pStyle w:val="206"/>
        <w:spacing w:after="0" w:line="480" w:lineRule="exact"/>
        <w:rPr>
          <w:rFonts w:hAnsi="宋体" w:eastAsia="宋体" w:cs="宋体"/>
          <w:sz w:val="24"/>
          <w:szCs w:val="24"/>
          <w:lang w:eastAsia="zh-CN"/>
        </w:rPr>
      </w:pPr>
      <w:r>
        <w:rPr>
          <w:rFonts w:hint="eastAsia" w:hAnsi="宋体" w:eastAsia="宋体" w:cs="宋体"/>
          <w:b/>
          <w:sz w:val="24"/>
          <w:szCs w:val="24"/>
          <w:lang w:eastAsia="zh-CN"/>
        </w:rPr>
        <w:t>（五）零售业。</w:t>
      </w:r>
      <w:r>
        <w:rPr>
          <w:rFonts w:hint="eastAsia" w:hAnsi="宋体" w:eastAsia="宋体" w:cs="宋体"/>
          <w:sz w:val="24"/>
          <w:szCs w:val="24"/>
          <w:lang w:eastAsia="zh-CN"/>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8E54FD3">
      <w:pPr>
        <w:pStyle w:val="206"/>
        <w:spacing w:after="0" w:line="480" w:lineRule="exact"/>
        <w:rPr>
          <w:rFonts w:hAnsi="宋体" w:eastAsia="宋体" w:cs="宋体"/>
          <w:sz w:val="24"/>
          <w:szCs w:val="24"/>
          <w:lang w:eastAsia="zh-CN"/>
        </w:rPr>
      </w:pPr>
      <w:r>
        <w:rPr>
          <w:rFonts w:hint="eastAsia" w:hAnsi="宋体" w:eastAsia="宋体" w:cs="宋体"/>
          <w:b/>
          <w:sz w:val="24"/>
          <w:szCs w:val="24"/>
          <w:lang w:eastAsia="zh-CN"/>
        </w:rPr>
        <w:t>（六）交通运输业。</w:t>
      </w:r>
      <w:r>
        <w:rPr>
          <w:rFonts w:hint="eastAsia" w:hAnsi="宋体" w:eastAsia="宋体" w:cs="宋体"/>
          <w:sz w:val="24"/>
          <w:szCs w:val="24"/>
          <w:lang w:eastAsia="zh-CN"/>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B7B0109">
      <w:pPr>
        <w:pStyle w:val="206"/>
        <w:spacing w:after="0" w:line="480" w:lineRule="exact"/>
        <w:rPr>
          <w:rFonts w:hAnsi="宋体" w:eastAsia="宋体" w:cs="宋体"/>
          <w:sz w:val="24"/>
          <w:szCs w:val="24"/>
          <w:lang w:eastAsia="zh-CN"/>
        </w:rPr>
      </w:pPr>
      <w:r>
        <w:rPr>
          <w:rFonts w:hint="eastAsia" w:hAnsi="宋体" w:eastAsia="宋体" w:cs="宋体"/>
          <w:b/>
          <w:sz w:val="24"/>
          <w:szCs w:val="24"/>
          <w:lang w:eastAsia="zh-CN"/>
        </w:rPr>
        <w:t>（七）仓储业。</w:t>
      </w:r>
      <w:r>
        <w:rPr>
          <w:rFonts w:hint="eastAsia" w:hAnsi="宋体" w:eastAsia="宋体" w:cs="宋体"/>
          <w:sz w:val="24"/>
          <w:szCs w:val="24"/>
          <w:lang w:eastAsia="zh-CN"/>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B8307C6">
      <w:pPr>
        <w:pStyle w:val="206"/>
        <w:spacing w:after="0" w:line="480" w:lineRule="exact"/>
        <w:rPr>
          <w:rFonts w:hAnsi="宋体" w:eastAsia="宋体" w:cs="宋体"/>
          <w:sz w:val="24"/>
          <w:szCs w:val="24"/>
          <w:lang w:eastAsia="zh-CN"/>
        </w:rPr>
      </w:pPr>
      <w:r>
        <w:rPr>
          <w:rFonts w:hint="eastAsia" w:hAnsi="宋体" w:eastAsia="宋体" w:cs="宋体"/>
          <w:b/>
          <w:sz w:val="24"/>
          <w:szCs w:val="24"/>
          <w:lang w:eastAsia="zh-CN"/>
        </w:rPr>
        <w:t>（八）邮政业。</w:t>
      </w:r>
      <w:r>
        <w:rPr>
          <w:rFonts w:hint="eastAsia" w:hAnsi="宋体" w:eastAsia="宋体" w:cs="宋体"/>
          <w:sz w:val="24"/>
          <w:szCs w:val="24"/>
          <w:lang w:eastAsia="zh-CN"/>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D629442">
      <w:pPr>
        <w:pStyle w:val="206"/>
        <w:spacing w:after="0" w:line="480" w:lineRule="exact"/>
        <w:rPr>
          <w:rFonts w:hAnsi="宋体" w:eastAsia="宋体" w:cs="宋体"/>
          <w:sz w:val="24"/>
          <w:szCs w:val="24"/>
          <w:lang w:eastAsia="zh-CN"/>
        </w:rPr>
      </w:pPr>
      <w:r>
        <w:rPr>
          <w:rFonts w:hint="eastAsia" w:hAnsi="宋体" w:eastAsia="宋体" w:cs="宋体"/>
          <w:b/>
          <w:sz w:val="24"/>
          <w:szCs w:val="24"/>
          <w:lang w:eastAsia="zh-CN"/>
        </w:rPr>
        <w:t>（九）住宿业。</w:t>
      </w:r>
      <w:r>
        <w:rPr>
          <w:rFonts w:hint="eastAsia" w:hAnsi="宋体" w:eastAsia="宋体" w:cs="宋体"/>
          <w:sz w:val="24"/>
          <w:szCs w:val="24"/>
          <w:lang w:eastAsia="zh-CN"/>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41777A5">
      <w:pPr>
        <w:pStyle w:val="206"/>
        <w:spacing w:after="0" w:line="480" w:lineRule="exact"/>
        <w:rPr>
          <w:rFonts w:hAnsi="宋体" w:eastAsia="宋体" w:cs="宋体"/>
          <w:sz w:val="24"/>
          <w:szCs w:val="24"/>
          <w:lang w:eastAsia="zh-CN"/>
        </w:rPr>
      </w:pPr>
      <w:r>
        <w:rPr>
          <w:rFonts w:hint="eastAsia" w:hAnsi="宋体" w:eastAsia="宋体" w:cs="宋体"/>
          <w:b/>
          <w:sz w:val="24"/>
          <w:szCs w:val="24"/>
          <w:lang w:eastAsia="zh-CN"/>
        </w:rPr>
        <w:t>（十）餐饮业。</w:t>
      </w:r>
      <w:r>
        <w:rPr>
          <w:rFonts w:hint="eastAsia" w:hAnsi="宋体" w:eastAsia="宋体" w:cs="宋体"/>
          <w:sz w:val="24"/>
          <w:szCs w:val="24"/>
          <w:lang w:eastAsia="zh-CN"/>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AD81D16">
      <w:pPr>
        <w:pStyle w:val="206"/>
        <w:spacing w:after="0" w:line="480" w:lineRule="exact"/>
        <w:rPr>
          <w:rFonts w:hAnsi="宋体" w:eastAsia="宋体" w:cs="宋体"/>
          <w:sz w:val="24"/>
          <w:szCs w:val="24"/>
          <w:lang w:eastAsia="zh-CN"/>
        </w:rPr>
      </w:pPr>
      <w:r>
        <w:rPr>
          <w:rFonts w:hint="eastAsia" w:hAnsi="宋体" w:eastAsia="宋体" w:cs="宋体"/>
          <w:b/>
          <w:sz w:val="24"/>
          <w:szCs w:val="24"/>
          <w:lang w:eastAsia="zh-CN"/>
        </w:rPr>
        <w:t>（十一）信息传输业。</w:t>
      </w:r>
      <w:r>
        <w:rPr>
          <w:rFonts w:hint="eastAsia" w:hAnsi="宋体" w:eastAsia="宋体" w:cs="宋体"/>
          <w:sz w:val="24"/>
          <w:szCs w:val="24"/>
          <w:lang w:eastAsia="zh-CN"/>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6E7E072">
      <w:pPr>
        <w:pStyle w:val="206"/>
        <w:spacing w:after="0" w:line="480" w:lineRule="exact"/>
        <w:rPr>
          <w:rFonts w:hAnsi="宋体" w:eastAsia="宋体" w:cs="宋体"/>
          <w:sz w:val="24"/>
          <w:szCs w:val="24"/>
          <w:lang w:eastAsia="zh-CN"/>
        </w:rPr>
      </w:pPr>
      <w:r>
        <w:rPr>
          <w:rFonts w:hint="eastAsia" w:hAnsi="宋体" w:eastAsia="宋体" w:cs="宋体"/>
          <w:b/>
          <w:sz w:val="24"/>
          <w:szCs w:val="24"/>
          <w:lang w:eastAsia="zh-CN"/>
        </w:rPr>
        <w:t>（十二）软件和信息技术服务业。</w:t>
      </w:r>
      <w:r>
        <w:rPr>
          <w:rFonts w:hint="eastAsia" w:hAnsi="宋体" w:eastAsia="宋体" w:cs="宋体"/>
          <w:sz w:val="24"/>
          <w:szCs w:val="24"/>
          <w:lang w:eastAsia="zh-CN"/>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E3442FC">
      <w:pPr>
        <w:pStyle w:val="206"/>
        <w:spacing w:after="0" w:line="480" w:lineRule="exact"/>
        <w:rPr>
          <w:rFonts w:hAnsi="宋体" w:eastAsia="宋体" w:cs="宋体"/>
          <w:sz w:val="24"/>
          <w:szCs w:val="24"/>
          <w:lang w:eastAsia="zh-CN"/>
        </w:rPr>
      </w:pPr>
      <w:r>
        <w:rPr>
          <w:rFonts w:hint="eastAsia" w:hAnsi="宋体" w:eastAsia="宋体" w:cs="宋体"/>
          <w:b/>
          <w:sz w:val="24"/>
          <w:szCs w:val="24"/>
          <w:lang w:eastAsia="zh-CN"/>
        </w:rPr>
        <w:t>（十三）房地产开发经营。</w:t>
      </w:r>
      <w:r>
        <w:rPr>
          <w:rFonts w:hint="eastAsia" w:hAnsi="宋体" w:eastAsia="宋体" w:cs="宋体"/>
          <w:sz w:val="24"/>
          <w:szCs w:val="24"/>
          <w:lang w:eastAsia="zh-CN"/>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B8F69C9">
      <w:pPr>
        <w:pStyle w:val="206"/>
        <w:spacing w:after="0" w:line="480" w:lineRule="exact"/>
        <w:rPr>
          <w:rFonts w:hAnsi="宋体" w:eastAsia="宋体" w:cs="宋体"/>
          <w:sz w:val="24"/>
          <w:szCs w:val="24"/>
          <w:lang w:eastAsia="zh-CN"/>
        </w:rPr>
      </w:pPr>
      <w:r>
        <w:rPr>
          <w:rFonts w:hint="eastAsia" w:hAnsi="宋体" w:eastAsia="宋体" w:cs="宋体"/>
          <w:b/>
          <w:sz w:val="24"/>
          <w:szCs w:val="24"/>
          <w:lang w:eastAsia="zh-CN"/>
        </w:rPr>
        <w:t>（十四）物业管理。</w:t>
      </w:r>
      <w:r>
        <w:rPr>
          <w:rFonts w:hint="eastAsia" w:hAnsi="宋体" w:eastAsia="宋体" w:cs="宋体"/>
          <w:sz w:val="24"/>
          <w:szCs w:val="24"/>
          <w:lang w:eastAsia="zh-CN"/>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311A91C">
      <w:pPr>
        <w:pStyle w:val="206"/>
        <w:spacing w:after="0" w:line="480" w:lineRule="exact"/>
        <w:rPr>
          <w:rFonts w:hAnsi="宋体" w:eastAsia="宋体" w:cs="宋体"/>
          <w:sz w:val="24"/>
          <w:szCs w:val="24"/>
          <w:lang w:eastAsia="zh-CN"/>
        </w:rPr>
      </w:pPr>
      <w:r>
        <w:rPr>
          <w:rFonts w:hint="eastAsia" w:hAnsi="宋体" w:eastAsia="宋体" w:cs="宋体"/>
          <w:b/>
          <w:sz w:val="24"/>
          <w:szCs w:val="24"/>
          <w:lang w:eastAsia="zh-CN"/>
        </w:rPr>
        <w:t>（十五）租赁和商务服务业。</w:t>
      </w:r>
      <w:r>
        <w:rPr>
          <w:rFonts w:hint="eastAsia" w:hAnsi="宋体" w:eastAsia="宋体" w:cs="宋体"/>
          <w:sz w:val="24"/>
          <w:szCs w:val="24"/>
          <w:lang w:eastAsia="zh-CN"/>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7A36CEF">
      <w:pPr>
        <w:pStyle w:val="40"/>
        <w:spacing w:after="0" w:line="480" w:lineRule="exact"/>
        <w:rPr>
          <w:rFonts w:ascii="宋体" w:hAnsi="宋体" w:eastAsia="宋体" w:cs="宋体"/>
          <w:b/>
          <w:kern w:val="2"/>
          <w:sz w:val="24"/>
          <w:szCs w:val="24"/>
          <w:lang w:eastAsia="zh-CN"/>
        </w:rPr>
      </w:pPr>
      <w:r>
        <w:rPr>
          <w:rFonts w:hint="eastAsia" w:ascii="宋体" w:hAnsi="宋体" w:eastAsia="宋体" w:cs="宋体"/>
          <w:b/>
          <w:sz w:val="24"/>
          <w:szCs w:val="24"/>
          <w:lang w:eastAsia="zh-CN"/>
        </w:rPr>
        <w:t>（十六）其他未列明行业。</w:t>
      </w:r>
      <w:r>
        <w:rPr>
          <w:rFonts w:hint="eastAsia" w:ascii="宋体" w:hAnsi="宋体" w:eastAsia="宋体" w:cs="宋体"/>
          <w:sz w:val="24"/>
          <w:szCs w:val="24"/>
          <w:lang w:eastAsia="zh-CN"/>
        </w:rPr>
        <w:t>从业人员300人以下的为中小微型企业。其中，从业人员100人及以上的为中型企业；从业人员10人及以上的为小型企业；从业人员10人以下的为微型企业。</w:t>
      </w:r>
    </w:p>
    <w:p w14:paraId="057D741D">
      <w:pPr>
        <w:rPr>
          <w:lang w:eastAsia="zh-CN"/>
        </w:rPr>
      </w:pPr>
    </w:p>
    <w:p w14:paraId="697E9578">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sz w:val="32"/>
          <w:lang w:eastAsia="zh-CN"/>
        </w:rPr>
      </w:pPr>
    </w:p>
    <w:p w14:paraId="47429FCD">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sz w:val="32"/>
          <w:lang w:eastAsia="zh-CN"/>
        </w:rPr>
      </w:pPr>
    </w:p>
    <w:p w14:paraId="1463ED10">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sz w:val="32"/>
          <w:lang w:eastAsia="zh-CN"/>
        </w:rPr>
      </w:pPr>
    </w:p>
    <w:p w14:paraId="6360BFE3">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sz w:val="32"/>
          <w:lang w:eastAsia="zh-CN"/>
        </w:rPr>
      </w:pPr>
    </w:p>
    <w:p w14:paraId="494F2F77">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sz w:val="32"/>
          <w:lang w:eastAsia="zh-CN"/>
        </w:rPr>
      </w:pPr>
    </w:p>
    <w:p w14:paraId="64FCC869">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sz w:val="32"/>
          <w:lang w:eastAsia="zh-CN"/>
        </w:rPr>
      </w:pPr>
    </w:p>
    <w:p w14:paraId="1355C42F">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sz w:val="32"/>
          <w:lang w:eastAsia="zh-CN"/>
        </w:rPr>
      </w:pPr>
    </w:p>
    <w:p w14:paraId="46AE50C3">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sz w:val="32"/>
          <w:lang w:eastAsia="zh-CN"/>
        </w:rPr>
      </w:pPr>
    </w:p>
    <w:p w14:paraId="04117B93">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sz w:val="32"/>
          <w:lang w:eastAsia="zh-CN"/>
        </w:rPr>
      </w:pPr>
    </w:p>
    <w:p w14:paraId="138E86E7">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sz w:val="32"/>
          <w:lang w:eastAsia="zh-CN"/>
        </w:rPr>
      </w:pPr>
    </w:p>
    <w:p w14:paraId="1DAF874E">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sz w:val="32"/>
          <w:lang w:eastAsia="zh-CN"/>
        </w:rPr>
      </w:pPr>
    </w:p>
    <w:p w14:paraId="01B4B6EC">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sz w:val="32"/>
          <w:lang w:eastAsia="zh-CN"/>
        </w:rPr>
      </w:pPr>
    </w:p>
    <w:p w14:paraId="48030CED">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bCs/>
          <w:sz w:val="32"/>
          <w:szCs w:val="32"/>
          <w:lang w:eastAsia="zh-CN"/>
        </w:rPr>
      </w:pPr>
      <w:r>
        <w:rPr>
          <w:rFonts w:hint="eastAsia" w:ascii="宋体" w:hAnsi="宋体" w:eastAsia="宋体" w:cs="宋体"/>
          <w:b/>
          <w:sz w:val="32"/>
          <w:lang w:eastAsia="zh-CN"/>
        </w:rPr>
        <w:t>1</w:t>
      </w:r>
      <w:r>
        <w:rPr>
          <w:rFonts w:hint="eastAsia" w:ascii="宋体" w:hAnsi="宋体" w:eastAsia="宋体" w:cs="宋体"/>
          <w:b/>
          <w:sz w:val="32"/>
          <w:lang w:val="en-US" w:eastAsia="zh-CN"/>
        </w:rPr>
        <w:t>8</w:t>
      </w:r>
      <w:r>
        <w:rPr>
          <w:rFonts w:hint="eastAsia" w:ascii="宋体" w:hAnsi="宋体" w:eastAsia="宋体" w:cs="宋体"/>
          <w:b/>
          <w:sz w:val="32"/>
          <w:lang w:eastAsia="zh-CN"/>
        </w:rPr>
        <w:t>、残疾人福利性单位声明函（如有）</w:t>
      </w:r>
    </w:p>
    <w:p w14:paraId="5D38B89C">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b/>
          <w:sz w:val="32"/>
          <w:lang w:eastAsia="zh-CN"/>
        </w:rPr>
        <w:t> </w:t>
      </w:r>
    </w:p>
    <w:p w14:paraId="02761C5D">
      <w:pPr>
        <w:pBdr>
          <w:top w:val="none" w:color="000000" w:sz="0" w:space="0"/>
          <w:left w:val="none" w:color="000000" w:sz="0" w:space="0"/>
          <w:bottom w:val="none" w:color="000000" w:sz="0" w:space="0"/>
          <w:right w:val="none" w:color="000000" w:sz="0" w:space="0"/>
        </w:pBdr>
        <w:spacing w:after="0" w:line="479" w:lineRule="atLeast"/>
        <w:ind w:firstLine="2560"/>
        <w:rPr>
          <w:rFonts w:ascii="宋体" w:hAnsi="宋体" w:eastAsia="宋体" w:cs="宋体"/>
          <w:lang w:eastAsia="zh-CN"/>
        </w:rPr>
      </w:pPr>
      <w:r>
        <w:rPr>
          <w:rFonts w:hint="eastAsia" w:ascii="宋体" w:hAnsi="宋体" w:eastAsia="宋体" w:cs="宋体"/>
          <w:sz w:val="32"/>
          <w:lang w:eastAsia="zh-CN"/>
        </w:rPr>
        <w:t>残疾人福利性单位声明函</w:t>
      </w:r>
    </w:p>
    <w:p w14:paraId="499EA86A">
      <w:pPr>
        <w:pBdr>
          <w:top w:val="none" w:color="000000" w:sz="0" w:space="0"/>
          <w:left w:val="none" w:color="000000" w:sz="0" w:space="0"/>
          <w:bottom w:val="none" w:color="000000" w:sz="0" w:space="0"/>
          <w:right w:val="none" w:color="000000" w:sz="0" w:space="0"/>
        </w:pBdr>
        <w:spacing w:after="0" w:line="479" w:lineRule="atLeast"/>
        <w:ind w:firstLine="1928"/>
        <w:rPr>
          <w:rFonts w:ascii="宋体" w:hAnsi="宋体" w:eastAsia="宋体" w:cs="宋体"/>
          <w:lang w:eastAsia="zh-CN"/>
        </w:rPr>
      </w:pPr>
      <w:r>
        <w:rPr>
          <w:rFonts w:hint="eastAsia" w:ascii="宋体" w:hAnsi="宋体" w:eastAsia="宋体" w:cs="宋体"/>
          <w:b/>
          <w:sz w:val="32"/>
          <w:lang w:eastAsia="zh-CN"/>
        </w:rPr>
        <w:t> </w:t>
      </w:r>
    </w:p>
    <w:p w14:paraId="54E21497">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lang w:eastAsia="zh-CN"/>
        </w:rPr>
      </w:pPr>
      <w:r>
        <w:rPr>
          <w:rFonts w:hint="eastAsia" w:ascii="宋体" w:hAnsi="宋体" w:eastAsia="宋体" w:cs="宋体"/>
          <w:sz w:val="24"/>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E45C06B">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lang w:eastAsia="zh-CN"/>
        </w:rPr>
      </w:pPr>
      <w:r>
        <w:rPr>
          <w:rFonts w:hint="eastAsia" w:ascii="宋体" w:hAnsi="宋体" w:eastAsia="宋体" w:cs="宋体"/>
          <w:sz w:val="24"/>
          <w:lang w:eastAsia="zh-CN"/>
        </w:rPr>
        <w:t>本单位对上述声明的真实性负责。如有虚假，将依法承担相应责任。</w:t>
      </w:r>
    </w:p>
    <w:p w14:paraId="46929D85">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sz w:val="24"/>
          <w:lang w:eastAsia="zh-CN"/>
        </w:rPr>
        <w:t> </w:t>
      </w:r>
    </w:p>
    <w:p w14:paraId="49BFFA40">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sz w:val="24"/>
          <w:lang w:eastAsia="zh-CN"/>
        </w:rPr>
        <w:t> </w:t>
      </w:r>
    </w:p>
    <w:p w14:paraId="4D48FA3F">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sz w:val="24"/>
          <w:lang w:eastAsia="zh-CN"/>
        </w:rPr>
        <w:t>             单位名称（盖章）：</w:t>
      </w:r>
    </w:p>
    <w:p w14:paraId="7B6BA572">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sz w:val="24"/>
          <w:lang w:eastAsia="zh-CN"/>
        </w:rPr>
        <w:t>                    日 期：</w:t>
      </w:r>
    </w:p>
    <w:p w14:paraId="4C27140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sz w:val="24"/>
          <w:lang w:eastAsia="zh-CN"/>
        </w:rPr>
        <w:t>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p>
    <w:p w14:paraId="78743DD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sz w:val="24"/>
          <w:lang w:eastAsia="zh-CN"/>
        </w:rPr>
        <w:t> </w:t>
      </w:r>
    </w:p>
    <w:p w14:paraId="37B2F494">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0BCD60C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32"/>
          <w:lang w:eastAsia="zh-CN"/>
        </w:rPr>
      </w:pPr>
    </w:p>
    <w:p w14:paraId="33EC486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32"/>
          <w:lang w:eastAsia="zh-CN"/>
        </w:rPr>
      </w:pPr>
    </w:p>
    <w:p w14:paraId="06C34BC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32"/>
          <w:lang w:eastAsia="zh-CN"/>
        </w:rPr>
      </w:pPr>
    </w:p>
    <w:p w14:paraId="117AF45C">
      <w:pPr>
        <w:pStyle w:val="19"/>
        <w:rPr>
          <w:lang w:eastAsia="zh-CN"/>
        </w:rPr>
      </w:pPr>
    </w:p>
    <w:p w14:paraId="0370586D">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sz w:val="24"/>
          <w:lang w:eastAsia="zh-CN"/>
        </w:rPr>
      </w:pPr>
      <w:r>
        <w:rPr>
          <w:rFonts w:hint="eastAsia" w:ascii="宋体" w:hAnsi="宋体" w:eastAsia="宋体" w:cs="宋体"/>
          <w:b/>
          <w:sz w:val="32"/>
          <w:lang w:eastAsia="zh-CN"/>
        </w:rPr>
        <w:t>1</w:t>
      </w:r>
      <w:r>
        <w:rPr>
          <w:rFonts w:hint="eastAsia" w:ascii="宋体" w:hAnsi="宋体" w:eastAsia="宋体" w:cs="宋体"/>
          <w:b/>
          <w:sz w:val="32"/>
          <w:lang w:val="en-US" w:eastAsia="zh-CN"/>
        </w:rPr>
        <w:t>9</w:t>
      </w:r>
      <w:r>
        <w:rPr>
          <w:rFonts w:hint="eastAsia" w:ascii="宋体" w:hAnsi="宋体" w:eastAsia="宋体" w:cs="宋体"/>
          <w:b/>
          <w:sz w:val="32"/>
          <w:lang w:eastAsia="zh-CN"/>
        </w:rPr>
        <w:t>、监狱企业证明文件（如有）</w:t>
      </w:r>
      <w:r>
        <w:rPr>
          <w:rFonts w:hint="eastAsia" w:ascii="宋体" w:hAnsi="宋体" w:eastAsia="宋体" w:cs="宋体"/>
          <w:b/>
          <w:sz w:val="32"/>
          <w:lang w:eastAsia="zh-CN"/>
        </w:rPr>
        <w:br w:type="textWrapping"/>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xml:space="preserve">                    </w:t>
      </w:r>
      <w:r>
        <w:rPr>
          <w:rFonts w:hint="eastAsia" w:ascii="宋体" w:hAnsi="宋体" w:eastAsia="宋体" w:cs="宋体"/>
          <w:sz w:val="32"/>
          <w:lang w:eastAsia="zh-CN"/>
        </w:rPr>
        <w:t>监狱企业证明文件</w:t>
      </w:r>
      <w:r>
        <w:rPr>
          <w:rFonts w:hint="eastAsia" w:ascii="宋体" w:hAnsi="宋体" w:eastAsia="宋体" w:cs="宋体"/>
          <w:sz w:val="32"/>
          <w:lang w:eastAsia="zh-CN"/>
        </w:rPr>
        <w:br w:type="textWrapping"/>
      </w:r>
      <w:r>
        <w:rPr>
          <w:rFonts w:hint="eastAsia" w:ascii="宋体" w:hAnsi="宋体" w:eastAsia="宋体" w:cs="宋体"/>
          <w:sz w:val="32"/>
          <w:lang w:eastAsia="zh-CN"/>
        </w:rPr>
        <w:br w:type="textWrapping"/>
      </w:r>
      <w:r>
        <w:rPr>
          <w:rFonts w:hint="eastAsia" w:ascii="宋体" w:hAnsi="宋体" w:eastAsia="宋体" w:cs="宋体"/>
          <w:sz w:val="32"/>
          <w:lang w:eastAsia="zh-CN"/>
        </w:rPr>
        <w:t xml:space="preserve"> </w:t>
      </w:r>
      <w:r>
        <w:rPr>
          <w:rFonts w:hint="eastAsia" w:ascii="宋体" w:hAnsi="宋体" w:eastAsia="宋体" w:cs="宋体"/>
          <w:sz w:val="24"/>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2A0B21CF">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lang w:eastAsia="zh-CN"/>
        </w:rPr>
      </w:pPr>
    </w:p>
    <w:p w14:paraId="2E081EE5">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lang w:eastAsia="zh-CN"/>
        </w:rPr>
      </w:pPr>
    </w:p>
    <w:p w14:paraId="0B6865AB">
      <w:pPr>
        <w:outlineLvl w:val="0"/>
        <w:rPr>
          <w:rFonts w:asciiTheme="minorEastAsia" w:hAnsiTheme="minorEastAsia"/>
          <w:b/>
          <w:bCs/>
          <w:sz w:val="30"/>
          <w:szCs w:val="30"/>
          <w:lang w:eastAsia="zh-CN"/>
        </w:rPr>
      </w:pPr>
    </w:p>
    <w:p w14:paraId="6CB1D93C">
      <w:pPr>
        <w:outlineLvl w:val="0"/>
        <w:rPr>
          <w:rFonts w:asciiTheme="minorEastAsia" w:hAnsiTheme="minorEastAsia"/>
          <w:b/>
          <w:bCs/>
          <w:sz w:val="30"/>
          <w:szCs w:val="30"/>
          <w:lang w:eastAsia="zh-CN"/>
        </w:rPr>
      </w:pPr>
    </w:p>
    <w:p w14:paraId="73E8DC65">
      <w:pPr>
        <w:outlineLvl w:val="0"/>
        <w:rPr>
          <w:rFonts w:asciiTheme="minorEastAsia" w:hAnsiTheme="minorEastAsia"/>
          <w:b/>
          <w:bCs/>
          <w:sz w:val="30"/>
          <w:szCs w:val="30"/>
          <w:lang w:eastAsia="zh-CN"/>
        </w:rPr>
      </w:pPr>
    </w:p>
    <w:p w14:paraId="4E3F2225">
      <w:pPr>
        <w:outlineLvl w:val="0"/>
        <w:rPr>
          <w:rFonts w:asciiTheme="minorEastAsia" w:hAnsiTheme="minorEastAsia"/>
          <w:b/>
          <w:bCs/>
          <w:sz w:val="30"/>
          <w:szCs w:val="30"/>
          <w:lang w:eastAsia="zh-CN"/>
        </w:rPr>
      </w:pPr>
    </w:p>
    <w:p w14:paraId="41E381CD">
      <w:pPr>
        <w:outlineLvl w:val="0"/>
        <w:rPr>
          <w:rFonts w:asciiTheme="minorEastAsia" w:hAnsiTheme="minorEastAsia"/>
          <w:b/>
          <w:bCs/>
          <w:sz w:val="30"/>
          <w:szCs w:val="30"/>
          <w:lang w:eastAsia="zh-CN"/>
        </w:rPr>
      </w:pPr>
    </w:p>
    <w:p w14:paraId="58A60271">
      <w:pPr>
        <w:outlineLvl w:val="0"/>
        <w:rPr>
          <w:rFonts w:asciiTheme="minorEastAsia" w:hAnsiTheme="minorEastAsia"/>
          <w:b/>
          <w:bCs/>
          <w:sz w:val="30"/>
          <w:szCs w:val="30"/>
          <w:lang w:eastAsia="zh-CN"/>
        </w:rPr>
      </w:pPr>
    </w:p>
    <w:p w14:paraId="1CB09AB8">
      <w:pPr>
        <w:outlineLvl w:val="0"/>
        <w:rPr>
          <w:rFonts w:asciiTheme="minorEastAsia" w:hAnsiTheme="minorEastAsia"/>
          <w:b/>
          <w:bCs/>
          <w:sz w:val="30"/>
          <w:szCs w:val="30"/>
          <w:lang w:eastAsia="zh-CN"/>
        </w:rPr>
      </w:pPr>
    </w:p>
    <w:p w14:paraId="7F43116A">
      <w:pPr>
        <w:outlineLvl w:val="0"/>
        <w:rPr>
          <w:rFonts w:asciiTheme="minorEastAsia" w:hAnsiTheme="minorEastAsia"/>
          <w:b/>
          <w:bCs/>
          <w:sz w:val="30"/>
          <w:szCs w:val="30"/>
          <w:lang w:eastAsia="zh-CN"/>
        </w:rPr>
      </w:pPr>
    </w:p>
    <w:p w14:paraId="06B2556B">
      <w:pPr>
        <w:outlineLvl w:val="0"/>
        <w:rPr>
          <w:rFonts w:asciiTheme="minorEastAsia" w:hAnsiTheme="minorEastAsia"/>
          <w:b/>
          <w:bCs/>
          <w:sz w:val="30"/>
          <w:szCs w:val="30"/>
          <w:lang w:eastAsia="zh-CN"/>
        </w:rPr>
      </w:pPr>
    </w:p>
    <w:p w14:paraId="30D2E1AD">
      <w:pPr>
        <w:outlineLvl w:val="0"/>
        <w:rPr>
          <w:rFonts w:asciiTheme="minorEastAsia" w:hAnsiTheme="minorEastAsia"/>
          <w:b/>
          <w:bCs/>
          <w:sz w:val="30"/>
          <w:szCs w:val="30"/>
          <w:lang w:eastAsia="zh-CN"/>
        </w:rPr>
      </w:pPr>
      <w:r>
        <w:rPr>
          <w:rFonts w:hint="eastAsia" w:asciiTheme="minorEastAsia" w:hAnsiTheme="minorEastAsia"/>
          <w:b/>
          <w:bCs/>
          <w:sz w:val="30"/>
          <w:szCs w:val="30"/>
          <w:lang w:val="en-US" w:eastAsia="zh-CN"/>
        </w:rPr>
        <w:t>20</w:t>
      </w:r>
      <w:r>
        <w:rPr>
          <w:rFonts w:hint="eastAsia" w:asciiTheme="minorEastAsia" w:hAnsiTheme="minorEastAsia"/>
          <w:b/>
          <w:bCs/>
          <w:sz w:val="30"/>
          <w:szCs w:val="30"/>
          <w:lang w:eastAsia="zh-CN"/>
        </w:rPr>
        <w:t>、分包意向协议书（若进行分包需提供）</w:t>
      </w:r>
    </w:p>
    <w:p w14:paraId="608D1855">
      <w:pPr>
        <w:spacing w:line="360" w:lineRule="auto"/>
        <w:ind w:firstLine="315"/>
        <w:jc w:val="center"/>
        <w:rPr>
          <w:rFonts w:asciiTheme="minorEastAsia" w:hAnsiTheme="minorEastAsia"/>
          <w:b/>
          <w:sz w:val="30"/>
          <w:szCs w:val="30"/>
          <w:lang w:eastAsia="zh-CN"/>
        </w:rPr>
      </w:pPr>
    </w:p>
    <w:p w14:paraId="393DCD43">
      <w:pPr>
        <w:spacing w:after="0" w:line="480" w:lineRule="exact"/>
        <w:jc w:val="center"/>
        <w:rPr>
          <w:rFonts w:asciiTheme="minorEastAsia" w:hAnsiTheme="minorEastAsia"/>
          <w:sz w:val="30"/>
          <w:szCs w:val="30"/>
          <w:lang w:eastAsia="zh-CN"/>
        </w:rPr>
      </w:pPr>
      <w:r>
        <w:rPr>
          <w:rFonts w:hint="eastAsia" w:asciiTheme="minorEastAsia" w:hAnsiTheme="minorEastAsia"/>
          <w:b/>
          <w:sz w:val="30"/>
          <w:szCs w:val="30"/>
          <w:lang w:eastAsia="zh-CN"/>
        </w:rPr>
        <w:t>分包意向协议书</w:t>
      </w:r>
    </w:p>
    <w:p w14:paraId="082628D8">
      <w:pPr>
        <w:spacing w:after="0" w:line="480" w:lineRule="exact"/>
        <w:ind w:firstLine="315"/>
        <w:rPr>
          <w:rFonts w:asciiTheme="minorEastAsia" w:hAnsiTheme="minorEastAsia"/>
          <w:sz w:val="24"/>
          <w:szCs w:val="24"/>
          <w:lang w:eastAsia="zh-CN"/>
        </w:rPr>
      </w:pPr>
      <w:r>
        <w:rPr>
          <w:rFonts w:hint="eastAsia" w:asciiTheme="minorEastAsia" w:hAnsiTheme="minorEastAsia"/>
          <w:sz w:val="24"/>
          <w:szCs w:val="24"/>
          <w:lang w:eastAsia="zh-CN"/>
        </w:rPr>
        <w:t>（甲公司全称）</w:t>
      </w:r>
    </w:p>
    <w:p w14:paraId="2049535E">
      <w:pPr>
        <w:spacing w:after="0" w:line="480" w:lineRule="exact"/>
        <w:ind w:firstLine="315"/>
        <w:rPr>
          <w:rFonts w:asciiTheme="minorEastAsia" w:hAnsiTheme="minorEastAsia"/>
          <w:sz w:val="24"/>
          <w:szCs w:val="24"/>
          <w:lang w:eastAsia="zh-CN"/>
        </w:rPr>
      </w:pPr>
      <w:r>
        <w:rPr>
          <w:rFonts w:hint="eastAsia" w:asciiTheme="minorEastAsia" w:hAnsiTheme="minorEastAsia"/>
          <w:sz w:val="24"/>
          <w:szCs w:val="24"/>
          <w:lang w:eastAsia="zh-CN"/>
        </w:rPr>
        <w:t>（乙公司全称）</w:t>
      </w:r>
    </w:p>
    <w:p w14:paraId="1CAA0135">
      <w:pPr>
        <w:spacing w:after="0" w:line="480" w:lineRule="exact"/>
        <w:ind w:firstLine="315"/>
        <w:rPr>
          <w:rFonts w:asciiTheme="minorEastAsia" w:hAnsiTheme="minorEastAsia"/>
          <w:sz w:val="24"/>
          <w:szCs w:val="24"/>
          <w:lang w:eastAsia="zh-CN"/>
        </w:rPr>
      </w:pPr>
      <w:r>
        <w:rPr>
          <w:rFonts w:hint="eastAsia" w:asciiTheme="minorEastAsia" w:hAnsiTheme="minorEastAsia"/>
          <w:sz w:val="24"/>
          <w:szCs w:val="24"/>
          <w:lang w:eastAsia="zh-CN"/>
        </w:rPr>
        <w:t>（……公司全称）</w:t>
      </w:r>
    </w:p>
    <w:p w14:paraId="6D97C175">
      <w:pPr>
        <w:spacing w:after="0" w:line="480" w:lineRule="exact"/>
        <w:ind w:firstLine="480" w:firstLineChars="200"/>
        <w:rPr>
          <w:rFonts w:asciiTheme="minorEastAsia" w:hAnsiTheme="minorEastAsia"/>
          <w:sz w:val="24"/>
          <w:szCs w:val="24"/>
          <w:lang w:eastAsia="zh-CN"/>
        </w:rPr>
      </w:pPr>
      <w:r>
        <w:rPr>
          <w:rFonts w:hint="eastAsia" w:asciiTheme="minorEastAsia" w:hAnsiTheme="minorEastAsia"/>
          <w:sz w:val="24"/>
          <w:szCs w:val="24"/>
          <w:lang w:eastAsia="zh-CN"/>
        </w:rPr>
        <w:t>（甲公司全称）、（乙公司全称）、（……公司全称）自愿达成分包意向，参加</w:t>
      </w:r>
      <w:r>
        <w:rPr>
          <w:rFonts w:hint="eastAsia" w:asciiTheme="minorEastAsia" w:hAnsiTheme="minorEastAsia"/>
          <w:sz w:val="24"/>
          <w:szCs w:val="24"/>
          <w:u w:val="single"/>
          <w:lang w:eastAsia="zh-CN"/>
        </w:rPr>
        <w:t>（采购项目编号） （采购项目名称）</w:t>
      </w:r>
      <w:r>
        <w:rPr>
          <w:rFonts w:hint="eastAsia" w:asciiTheme="minorEastAsia" w:hAnsiTheme="minorEastAsia"/>
          <w:sz w:val="24"/>
          <w:szCs w:val="24"/>
          <w:lang w:eastAsia="zh-CN"/>
        </w:rPr>
        <w:t>的投标活动。经各方充分协商一致，就项目的投标和合同实施阶段的有关事务协商一致订立意向如下：</w:t>
      </w:r>
    </w:p>
    <w:p w14:paraId="17F2D1FF">
      <w:pPr>
        <w:spacing w:after="0" w:line="480" w:lineRule="exact"/>
        <w:ind w:firstLine="480" w:firstLineChars="200"/>
        <w:rPr>
          <w:rFonts w:asciiTheme="minorEastAsia" w:hAnsiTheme="minorEastAsia"/>
          <w:b/>
          <w:sz w:val="24"/>
          <w:szCs w:val="24"/>
          <w:lang w:eastAsia="zh-CN"/>
        </w:rPr>
      </w:pPr>
      <w:r>
        <w:rPr>
          <w:rFonts w:hint="eastAsia" w:asciiTheme="minorEastAsia" w:hAnsiTheme="minorEastAsia"/>
          <w:b/>
          <w:sz w:val="24"/>
          <w:szCs w:val="24"/>
          <w:lang w:eastAsia="zh-CN"/>
        </w:rPr>
        <w:t>一、分包意向各方关系</w:t>
      </w:r>
    </w:p>
    <w:p w14:paraId="00C7E910">
      <w:pPr>
        <w:spacing w:after="0" w:line="480" w:lineRule="exact"/>
        <w:ind w:firstLine="480" w:firstLineChars="200"/>
        <w:rPr>
          <w:rFonts w:asciiTheme="minorEastAsia" w:hAnsiTheme="minorEastAsia"/>
          <w:sz w:val="24"/>
          <w:szCs w:val="24"/>
          <w:lang w:eastAsia="zh-CN"/>
        </w:rPr>
      </w:pPr>
      <w:r>
        <w:rPr>
          <w:rFonts w:hint="eastAsia" w:asciiTheme="minorEastAsia" w:hAnsiTheme="minorEastAsia"/>
          <w:sz w:val="24"/>
          <w:szCs w:val="24"/>
          <w:u w:val="single"/>
          <w:lang w:eastAsia="zh-CN"/>
        </w:rPr>
        <w:t>（甲公司全称）</w:t>
      </w:r>
      <w:r>
        <w:rPr>
          <w:rFonts w:hint="eastAsia" w:asciiTheme="minorEastAsia" w:hAnsiTheme="minorEastAsia"/>
          <w:sz w:val="24"/>
          <w:szCs w:val="24"/>
          <w:lang w:eastAsia="zh-CN"/>
        </w:rPr>
        <w:t>为投标单位，</w:t>
      </w:r>
      <w:r>
        <w:rPr>
          <w:rFonts w:hint="eastAsia" w:asciiTheme="minorEastAsia" w:hAnsiTheme="minorEastAsia"/>
          <w:sz w:val="24"/>
          <w:szCs w:val="24"/>
          <w:u w:val="single"/>
          <w:lang w:eastAsia="zh-CN"/>
        </w:rPr>
        <w:t>（乙公司全称）</w:t>
      </w:r>
      <w:r>
        <w:rPr>
          <w:rFonts w:hint="eastAsia" w:asciiTheme="minorEastAsia" w:hAnsiTheme="minorEastAsia"/>
          <w:sz w:val="24"/>
          <w:szCs w:val="24"/>
          <w:lang w:eastAsia="zh-CN"/>
        </w:rPr>
        <w:t>、</w:t>
      </w:r>
      <w:r>
        <w:rPr>
          <w:rFonts w:hint="eastAsia" w:asciiTheme="minorEastAsia" w:hAnsiTheme="minorEastAsia"/>
          <w:sz w:val="24"/>
          <w:szCs w:val="24"/>
          <w:u w:val="single"/>
          <w:lang w:eastAsia="zh-CN"/>
        </w:rPr>
        <w:t>（……公司全称）为分</w:t>
      </w:r>
      <w:r>
        <w:rPr>
          <w:rFonts w:hint="eastAsia" w:asciiTheme="minorEastAsia" w:hAnsiTheme="minorEastAsia"/>
          <w:sz w:val="24"/>
          <w:szCs w:val="24"/>
          <w:lang w:eastAsia="zh-CN"/>
        </w:rPr>
        <w:t>包意向单位，</w:t>
      </w:r>
      <w:r>
        <w:rPr>
          <w:rFonts w:hint="eastAsia" w:asciiTheme="minorEastAsia" w:hAnsiTheme="minorEastAsia"/>
          <w:sz w:val="24"/>
          <w:szCs w:val="24"/>
          <w:u w:val="single"/>
          <w:lang w:eastAsia="zh-CN"/>
        </w:rPr>
        <w:t>（甲公司全称）</w:t>
      </w:r>
      <w:r>
        <w:rPr>
          <w:rFonts w:hint="eastAsia" w:asciiTheme="minorEastAsia" w:hAnsiTheme="minorEastAsia"/>
          <w:sz w:val="24"/>
          <w:szCs w:val="24"/>
          <w:lang w:eastAsia="zh-CN"/>
        </w:rPr>
        <w:t>以投标单位的身份参加本项目的投标。若中标，</w:t>
      </w:r>
      <w:r>
        <w:rPr>
          <w:rFonts w:hint="eastAsia" w:asciiTheme="minorEastAsia" w:hAnsiTheme="minorEastAsia"/>
          <w:sz w:val="24"/>
          <w:szCs w:val="24"/>
          <w:u w:val="single"/>
          <w:lang w:eastAsia="zh-CN"/>
        </w:rPr>
        <w:t>（甲公司全称）</w:t>
      </w:r>
      <w:r>
        <w:rPr>
          <w:rFonts w:hint="eastAsia" w:asciiTheme="minorEastAsia" w:hAnsiTheme="minorEastAsia"/>
          <w:sz w:val="24"/>
          <w:szCs w:val="24"/>
          <w:lang w:eastAsia="zh-CN"/>
        </w:rPr>
        <w:t>与采购人签订政府采购合同。承接分包意向的各单位与</w:t>
      </w:r>
      <w:r>
        <w:rPr>
          <w:rFonts w:hint="eastAsia" w:asciiTheme="minorEastAsia" w:hAnsiTheme="minorEastAsia"/>
          <w:sz w:val="24"/>
          <w:szCs w:val="24"/>
          <w:u w:val="single"/>
          <w:lang w:eastAsia="zh-CN"/>
        </w:rPr>
        <w:t>（甲公司全称）</w:t>
      </w:r>
      <w:r>
        <w:rPr>
          <w:rFonts w:hint="eastAsia" w:asciiTheme="minorEastAsia" w:hAnsiTheme="minorEastAsia"/>
          <w:sz w:val="24"/>
          <w:szCs w:val="24"/>
          <w:lang w:eastAsia="zh-CN"/>
        </w:rPr>
        <w:t>签订分包合同。</w:t>
      </w:r>
      <w:r>
        <w:rPr>
          <w:rFonts w:hint="eastAsia" w:asciiTheme="minorEastAsia" w:hAnsiTheme="minorEastAsia"/>
          <w:sz w:val="24"/>
          <w:szCs w:val="24"/>
          <w:u w:val="single"/>
          <w:lang w:eastAsia="zh-CN"/>
        </w:rPr>
        <w:t>（甲公司全称）</w:t>
      </w:r>
      <w:r>
        <w:rPr>
          <w:rFonts w:hint="eastAsia" w:asciiTheme="minorEastAsia" w:hAnsiTheme="minorEastAsia"/>
          <w:sz w:val="24"/>
          <w:szCs w:val="24"/>
          <w:lang w:eastAsia="zh-CN"/>
        </w:rPr>
        <w:t>就采购项目和分包项目向采购人负责，分包供应商就分包项目承担责任。</w:t>
      </w:r>
    </w:p>
    <w:p w14:paraId="179D5103">
      <w:pPr>
        <w:spacing w:after="0" w:line="480" w:lineRule="exact"/>
        <w:ind w:firstLine="480" w:firstLineChars="200"/>
        <w:rPr>
          <w:rFonts w:asciiTheme="minorEastAsia" w:hAnsiTheme="minorEastAsia"/>
          <w:b/>
          <w:sz w:val="24"/>
          <w:szCs w:val="24"/>
          <w:lang w:eastAsia="zh-CN"/>
        </w:rPr>
      </w:pPr>
      <w:r>
        <w:rPr>
          <w:rFonts w:hint="eastAsia" w:asciiTheme="minorEastAsia" w:hAnsiTheme="minorEastAsia"/>
          <w:b/>
          <w:sz w:val="24"/>
          <w:szCs w:val="24"/>
          <w:lang w:eastAsia="zh-CN"/>
        </w:rPr>
        <w:t>二、有关事项约定如下：</w:t>
      </w:r>
    </w:p>
    <w:p w14:paraId="58E5127F">
      <w:pPr>
        <w:spacing w:after="0" w:line="480" w:lineRule="exact"/>
        <w:ind w:firstLine="480" w:firstLineChars="200"/>
        <w:rPr>
          <w:rFonts w:asciiTheme="minorEastAsia" w:hAnsiTheme="minorEastAsia"/>
          <w:sz w:val="24"/>
          <w:szCs w:val="24"/>
          <w:lang w:eastAsia="zh-CN"/>
        </w:rPr>
      </w:pPr>
      <w:r>
        <w:rPr>
          <w:rFonts w:hint="eastAsia" w:asciiTheme="minorEastAsia" w:hAnsiTheme="minorEastAsia"/>
          <w:sz w:val="24"/>
          <w:szCs w:val="24"/>
          <w:lang w:eastAsia="zh-CN"/>
        </w:rPr>
        <w:t>1</w:t>
      </w:r>
      <w:r>
        <w:rPr>
          <w:rFonts w:asciiTheme="minorEastAsia" w:hAnsiTheme="minorEastAsia"/>
          <w:sz w:val="24"/>
          <w:szCs w:val="24"/>
          <w:lang w:eastAsia="zh-CN"/>
        </w:rPr>
        <w:t>.</w:t>
      </w:r>
      <w:r>
        <w:rPr>
          <w:rFonts w:hint="eastAsia" w:asciiTheme="minorEastAsia" w:hAnsiTheme="minorEastAsia"/>
          <w:sz w:val="24"/>
          <w:szCs w:val="24"/>
          <w:lang w:eastAsia="zh-CN"/>
        </w:rPr>
        <w:t>如中标，分包意向单位分别与（甲公司全称）签订合同，并就中标项目分包部分向采购人负责，有连带的和各自的法律责任。</w:t>
      </w:r>
    </w:p>
    <w:p w14:paraId="465F52A2">
      <w:pPr>
        <w:spacing w:after="0" w:line="480" w:lineRule="exact"/>
        <w:ind w:firstLine="480" w:firstLineChars="200"/>
        <w:rPr>
          <w:rFonts w:asciiTheme="minorEastAsia" w:hAnsiTheme="minorEastAsia"/>
          <w:b/>
          <w:bCs/>
          <w:sz w:val="24"/>
          <w:szCs w:val="24"/>
          <w:lang w:eastAsia="zh-CN"/>
        </w:rPr>
      </w:pPr>
      <w:r>
        <w:rPr>
          <w:rFonts w:hint="eastAsia" w:asciiTheme="minorEastAsia" w:hAnsiTheme="minorEastAsia"/>
          <w:sz w:val="24"/>
          <w:szCs w:val="24"/>
          <w:lang w:eastAsia="zh-CN"/>
        </w:rPr>
        <w:t>2</w:t>
      </w:r>
      <w:r>
        <w:rPr>
          <w:rFonts w:asciiTheme="minorEastAsia" w:hAnsiTheme="minorEastAsia"/>
          <w:sz w:val="24"/>
          <w:szCs w:val="24"/>
          <w:lang w:eastAsia="zh-CN"/>
        </w:rPr>
        <w:t>.</w:t>
      </w:r>
      <w:r>
        <w:rPr>
          <w:rFonts w:hint="eastAsia" w:asciiTheme="minorEastAsia" w:hAnsiTheme="minorEastAsia"/>
          <w:sz w:val="24"/>
          <w:szCs w:val="24"/>
          <w:lang w:eastAsia="zh-CN"/>
        </w:rPr>
        <w:t>分包意向单位1</w:t>
      </w:r>
      <w:r>
        <w:rPr>
          <w:rFonts w:asciiTheme="minorEastAsia" w:hAnsiTheme="minorEastAsia"/>
          <w:sz w:val="24"/>
          <w:szCs w:val="24"/>
          <w:u w:val="single"/>
          <w:lang w:eastAsia="zh-CN"/>
        </w:rPr>
        <w:t xml:space="preserve">     </w:t>
      </w:r>
      <w:r>
        <w:rPr>
          <w:rFonts w:hint="eastAsia" w:asciiTheme="minorEastAsia" w:hAnsiTheme="minorEastAsia"/>
          <w:sz w:val="24"/>
          <w:szCs w:val="24"/>
          <w:u w:val="single"/>
          <w:lang w:eastAsia="zh-CN"/>
        </w:rPr>
        <w:t>（公司全称）</w:t>
      </w:r>
      <w:r>
        <w:rPr>
          <w:rFonts w:hint="eastAsia" w:asciiTheme="minorEastAsia" w:hAnsiTheme="minorEastAsia"/>
          <w:sz w:val="24"/>
          <w:szCs w:val="24"/>
          <w:lang w:eastAsia="zh-CN"/>
        </w:rPr>
        <w:t>为</w:t>
      </w:r>
      <w:r>
        <w:rPr>
          <w:rFonts w:hint="eastAsia" w:asciiTheme="minorEastAsia" w:hAnsiTheme="minorEastAsia"/>
          <w:sz w:val="24"/>
          <w:szCs w:val="24"/>
          <w:u w:val="single"/>
          <w:lang w:eastAsia="zh-CN"/>
        </w:rPr>
        <w:t xml:space="preserve"> </w:t>
      </w:r>
      <w:r>
        <w:rPr>
          <w:rFonts w:asciiTheme="minorEastAsia" w:hAnsiTheme="minorEastAsia"/>
          <w:sz w:val="24"/>
          <w:szCs w:val="24"/>
          <w:u w:val="single"/>
          <w:lang w:eastAsia="zh-CN"/>
        </w:rPr>
        <w:t xml:space="preserve">   </w:t>
      </w:r>
      <w:r>
        <w:rPr>
          <w:rFonts w:hint="eastAsia" w:asciiTheme="minorEastAsia" w:hAnsiTheme="minorEastAsia"/>
          <w:sz w:val="24"/>
          <w:szCs w:val="24"/>
          <w:u w:val="single"/>
          <w:lang w:eastAsia="zh-CN"/>
        </w:rPr>
        <w:t>（大型、中型、小型、微型）</w:t>
      </w:r>
      <w:r>
        <w:rPr>
          <w:rFonts w:hint="eastAsia" w:asciiTheme="minorEastAsia" w:hAnsiTheme="minorEastAsia"/>
          <w:sz w:val="24"/>
          <w:szCs w:val="24"/>
          <w:lang w:eastAsia="zh-CN"/>
        </w:rPr>
        <w:t>企业，将承担以下分包工作：</w:t>
      </w:r>
      <w:r>
        <w:rPr>
          <w:rFonts w:hint="eastAsia" w:asciiTheme="minorEastAsia" w:hAnsiTheme="minorEastAsia"/>
          <w:sz w:val="24"/>
          <w:szCs w:val="24"/>
          <w:u w:val="single"/>
          <w:lang w:eastAsia="zh-CN"/>
        </w:rPr>
        <w:t xml:space="preserve"> </w:t>
      </w:r>
      <w:r>
        <w:rPr>
          <w:rFonts w:asciiTheme="minorEastAsia" w:hAnsiTheme="minorEastAsia"/>
          <w:sz w:val="24"/>
          <w:szCs w:val="24"/>
          <w:u w:val="single"/>
          <w:lang w:eastAsia="zh-CN"/>
        </w:rPr>
        <w:t xml:space="preserve"> </w:t>
      </w:r>
      <w:r>
        <w:rPr>
          <w:rFonts w:hint="eastAsia" w:asciiTheme="minorEastAsia" w:hAnsiTheme="minorEastAsia"/>
          <w:sz w:val="24"/>
          <w:szCs w:val="24"/>
          <w:u w:val="single"/>
          <w:lang w:eastAsia="zh-CN"/>
        </w:rPr>
        <w:t>（具体分包工作内容）</w:t>
      </w:r>
      <w:r>
        <w:rPr>
          <w:rFonts w:hint="eastAsia" w:asciiTheme="minorEastAsia" w:hAnsiTheme="minorEastAsia"/>
          <w:sz w:val="24"/>
          <w:szCs w:val="24"/>
          <w:lang w:eastAsia="zh-CN"/>
        </w:rPr>
        <w:t>，</w:t>
      </w:r>
      <w:r>
        <w:rPr>
          <w:rFonts w:hint="eastAsia" w:asciiTheme="minorEastAsia" w:hAnsiTheme="minorEastAsia"/>
          <w:b/>
          <w:bCs/>
          <w:sz w:val="24"/>
          <w:szCs w:val="24"/>
          <w:lang w:eastAsia="zh-CN"/>
        </w:rPr>
        <w:t>该部分工作内容</w:t>
      </w:r>
      <w:r>
        <w:rPr>
          <w:rFonts w:hint="eastAsia" w:asciiTheme="minorEastAsia" w:hAnsiTheme="minorEastAsia"/>
          <w:b/>
          <w:bCs/>
          <w:sz w:val="24"/>
          <w:szCs w:val="24"/>
          <w:u w:val="single"/>
          <w:lang w:eastAsia="zh-CN"/>
        </w:rPr>
        <w:t xml:space="preserve"> </w:t>
      </w:r>
      <w:r>
        <w:rPr>
          <w:rFonts w:asciiTheme="minorEastAsia" w:hAnsiTheme="minorEastAsia"/>
          <w:b/>
          <w:bCs/>
          <w:sz w:val="24"/>
          <w:szCs w:val="24"/>
          <w:u w:val="single"/>
          <w:lang w:eastAsia="zh-CN"/>
        </w:rPr>
        <w:t xml:space="preserve">   </w:t>
      </w:r>
      <w:r>
        <w:rPr>
          <w:rFonts w:hint="eastAsia" w:asciiTheme="minorEastAsia" w:hAnsiTheme="minorEastAsia"/>
          <w:b/>
          <w:bCs/>
          <w:sz w:val="24"/>
          <w:szCs w:val="24"/>
          <w:lang w:eastAsia="zh-CN"/>
        </w:rPr>
        <w:t>元，占合同总金额的</w:t>
      </w:r>
      <w:r>
        <w:rPr>
          <w:rFonts w:hint="eastAsia" w:asciiTheme="minorEastAsia" w:hAnsiTheme="minorEastAsia"/>
          <w:b/>
          <w:bCs/>
          <w:sz w:val="24"/>
          <w:szCs w:val="24"/>
          <w:u w:val="single"/>
          <w:lang w:eastAsia="zh-CN"/>
        </w:rPr>
        <w:t xml:space="preserve"> </w:t>
      </w:r>
      <w:r>
        <w:rPr>
          <w:rFonts w:asciiTheme="minorEastAsia" w:hAnsiTheme="minorEastAsia"/>
          <w:b/>
          <w:bCs/>
          <w:sz w:val="24"/>
          <w:szCs w:val="24"/>
          <w:u w:val="single"/>
          <w:lang w:eastAsia="zh-CN"/>
        </w:rPr>
        <w:t xml:space="preserve">   </w:t>
      </w:r>
      <w:r>
        <w:rPr>
          <w:rFonts w:hint="eastAsia" w:asciiTheme="minorEastAsia" w:hAnsiTheme="minorEastAsia"/>
          <w:b/>
          <w:bCs/>
          <w:sz w:val="24"/>
          <w:szCs w:val="24"/>
          <w:lang w:eastAsia="zh-CN"/>
        </w:rPr>
        <w:t>%。</w:t>
      </w:r>
    </w:p>
    <w:p w14:paraId="5490BB27">
      <w:pPr>
        <w:spacing w:after="0" w:line="480" w:lineRule="exact"/>
        <w:ind w:firstLine="480" w:firstLineChars="200"/>
        <w:rPr>
          <w:rFonts w:asciiTheme="minorEastAsia" w:hAnsiTheme="minorEastAsia"/>
          <w:b/>
          <w:bCs/>
          <w:sz w:val="24"/>
          <w:szCs w:val="24"/>
          <w:lang w:eastAsia="zh-CN"/>
        </w:rPr>
      </w:pPr>
      <w:r>
        <w:rPr>
          <w:rFonts w:hint="eastAsia" w:asciiTheme="minorEastAsia" w:hAnsiTheme="minorEastAsia"/>
          <w:sz w:val="24"/>
          <w:szCs w:val="24"/>
          <w:lang w:eastAsia="zh-CN"/>
        </w:rPr>
        <w:t>3</w:t>
      </w:r>
      <w:r>
        <w:rPr>
          <w:rFonts w:asciiTheme="minorEastAsia" w:hAnsiTheme="minorEastAsia"/>
          <w:sz w:val="24"/>
          <w:szCs w:val="24"/>
          <w:lang w:eastAsia="zh-CN"/>
        </w:rPr>
        <w:t>.</w:t>
      </w:r>
      <w:r>
        <w:rPr>
          <w:rFonts w:hint="eastAsia" w:asciiTheme="minorEastAsia" w:hAnsiTheme="minorEastAsia"/>
          <w:sz w:val="24"/>
          <w:szCs w:val="24"/>
          <w:lang w:eastAsia="zh-CN"/>
        </w:rPr>
        <w:t>分包意向单位1</w:t>
      </w:r>
      <w:r>
        <w:rPr>
          <w:rFonts w:asciiTheme="minorEastAsia" w:hAnsiTheme="minorEastAsia"/>
          <w:sz w:val="24"/>
          <w:szCs w:val="24"/>
          <w:u w:val="single"/>
          <w:lang w:eastAsia="zh-CN"/>
        </w:rPr>
        <w:t xml:space="preserve">     </w:t>
      </w:r>
      <w:r>
        <w:rPr>
          <w:rFonts w:hint="eastAsia" w:asciiTheme="minorEastAsia" w:hAnsiTheme="minorEastAsia"/>
          <w:sz w:val="24"/>
          <w:szCs w:val="24"/>
          <w:u w:val="single"/>
          <w:lang w:eastAsia="zh-CN"/>
        </w:rPr>
        <w:t>（公司全称）</w:t>
      </w:r>
      <w:r>
        <w:rPr>
          <w:rFonts w:hint="eastAsia" w:asciiTheme="minorEastAsia" w:hAnsiTheme="minorEastAsia"/>
          <w:sz w:val="24"/>
          <w:szCs w:val="24"/>
          <w:lang w:eastAsia="zh-CN"/>
        </w:rPr>
        <w:t>为</w:t>
      </w:r>
      <w:r>
        <w:rPr>
          <w:rFonts w:hint="eastAsia" w:asciiTheme="minorEastAsia" w:hAnsiTheme="minorEastAsia"/>
          <w:sz w:val="24"/>
          <w:szCs w:val="24"/>
          <w:u w:val="single"/>
          <w:lang w:eastAsia="zh-CN"/>
        </w:rPr>
        <w:t xml:space="preserve"> </w:t>
      </w:r>
      <w:r>
        <w:rPr>
          <w:rFonts w:asciiTheme="minorEastAsia" w:hAnsiTheme="minorEastAsia"/>
          <w:sz w:val="24"/>
          <w:szCs w:val="24"/>
          <w:u w:val="single"/>
          <w:lang w:eastAsia="zh-CN"/>
        </w:rPr>
        <w:t xml:space="preserve">   </w:t>
      </w:r>
      <w:r>
        <w:rPr>
          <w:rFonts w:hint="eastAsia" w:asciiTheme="minorEastAsia" w:hAnsiTheme="minorEastAsia"/>
          <w:sz w:val="24"/>
          <w:szCs w:val="24"/>
          <w:u w:val="single"/>
          <w:lang w:eastAsia="zh-CN"/>
        </w:rPr>
        <w:t>（大型、中型、小型、微型）</w:t>
      </w:r>
      <w:r>
        <w:rPr>
          <w:rFonts w:hint="eastAsia" w:asciiTheme="minorEastAsia" w:hAnsiTheme="minorEastAsia"/>
          <w:sz w:val="24"/>
          <w:szCs w:val="24"/>
          <w:lang w:eastAsia="zh-CN"/>
        </w:rPr>
        <w:t>企业，将承担以下分包工作：</w:t>
      </w:r>
      <w:r>
        <w:rPr>
          <w:rFonts w:hint="eastAsia" w:asciiTheme="minorEastAsia" w:hAnsiTheme="minorEastAsia"/>
          <w:sz w:val="24"/>
          <w:szCs w:val="24"/>
          <w:u w:val="single"/>
          <w:lang w:eastAsia="zh-CN"/>
        </w:rPr>
        <w:t xml:space="preserve"> </w:t>
      </w:r>
      <w:r>
        <w:rPr>
          <w:rFonts w:asciiTheme="minorEastAsia" w:hAnsiTheme="minorEastAsia"/>
          <w:sz w:val="24"/>
          <w:szCs w:val="24"/>
          <w:u w:val="single"/>
          <w:lang w:eastAsia="zh-CN"/>
        </w:rPr>
        <w:t xml:space="preserve"> </w:t>
      </w:r>
      <w:r>
        <w:rPr>
          <w:rFonts w:hint="eastAsia" w:asciiTheme="minorEastAsia" w:hAnsiTheme="minorEastAsia"/>
          <w:sz w:val="24"/>
          <w:szCs w:val="24"/>
          <w:u w:val="single"/>
          <w:lang w:eastAsia="zh-CN"/>
        </w:rPr>
        <w:t>（具体分包工作内容）</w:t>
      </w:r>
      <w:r>
        <w:rPr>
          <w:rFonts w:hint="eastAsia" w:asciiTheme="minorEastAsia" w:hAnsiTheme="minorEastAsia"/>
          <w:sz w:val="24"/>
          <w:szCs w:val="24"/>
          <w:lang w:eastAsia="zh-CN"/>
        </w:rPr>
        <w:t>，</w:t>
      </w:r>
      <w:r>
        <w:rPr>
          <w:rFonts w:hint="eastAsia" w:asciiTheme="minorEastAsia" w:hAnsiTheme="minorEastAsia"/>
          <w:b/>
          <w:bCs/>
          <w:sz w:val="24"/>
          <w:szCs w:val="24"/>
          <w:lang w:eastAsia="zh-CN"/>
        </w:rPr>
        <w:t>该部分工作内容</w:t>
      </w:r>
      <w:r>
        <w:rPr>
          <w:rFonts w:hint="eastAsia" w:asciiTheme="minorEastAsia" w:hAnsiTheme="minorEastAsia"/>
          <w:b/>
          <w:bCs/>
          <w:sz w:val="24"/>
          <w:szCs w:val="24"/>
          <w:u w:val="single"/>
          <w:lang w:eastAsia="zh-CN"/>
        </w:rPr>
        <w:t xml:space="preserve"> </w:t>
      </w:r>
      <w:r>
        <w:rPr>
          <w:rFonts w:asciiTheme="minorEastAsia" w:hAnsiTheme="minorEastAsia"/>
          <w:b/>
          <w:bCs/>
          <w:sz w:val="24"/>
          <w:szCs w:val="24"/>
          <w:u w:val="single"/>
          <w:lang w:eastAsia="zh-CN"/>
        </w:rPr>
        <w:t xml:space="preserve">   </w:t>
      </w:r>
      <w:r>
        <w:rPr>
          <w:rFonts w:hint="eastAsia" w:asciiTheme="minorEastAsia" w:hAnsiTheme="minorEastAsia"/>
          <w:b/>
          <w:bCs/>
          <w:sz w:val="24"/>
          <w:szCs w:val="24"/>
          <w:lang w:eastAsia="zh-CN"/>
        </w:rPr>
        <w:t>元，占合同总金额的</w:t>
      </w:r>
      <w:r>
        <w:rPr>
          <w:rFonts w:hint="eastAsia" w:asciiTheme="minorEastAsia" w:hAnsiTheme="minorEastAsia"/>
          <w:b/>
          <w:bCs/>
          <w:sz w:val="24"/>
          <w:szCs w:val="24"/>
          <w:u w:val="single"/>
          <w:lang w:eastAsia="zh-CN"/>
        </w:rPr>
        <w:t xml:space="preserve"> </w:t>
      </w:r>
      <w:r>
        <w:rPr>
          <w:rFonts w:asciiTheme="minorEastAsia" w:hAnsiTheme="minorEastAsia"/>
          <w:b/>
          <w:bCs/>
          <w:sz w:val="24"/>
          <w:szCs w:val="24"/>
          <w:u w:val="single"/>
          <w:lang w:eastAsia="zh-CN"/>
        </w:rPr>
        <w:t xml:space="preserve">   </w:t>
      </w:r>
      <w:r>
        <w:rPr>
          <w:rFonts w:hint="eastAsia" w:asciiTheme="minorEastAsia" w:hAnsiTheme="minorEastAsia"/>
          <w:b/>
          <w:bCs/>
          <w:sz w:val="24"/>
          <w:szCs w:val="24"/>
          <w:lang w:eastAsia="zh-CN"/>
        </w:rPr>
        <w:t>%。</w:t>
      </w:r>
    </w:p>
    <w:p w14:paraId="59E51F4A">
      <w:pPr>
        <w:spacing w:after="0" w:line="480" w:lineRule="exact"/>
        <w:ind w:firstLine="480" w:firstLineChars="200"/>
        <w:rPr>
          <w:rFonts w:asciiTheme="minorEastAsia" w:hAnsiTheme="minorEastAsia"/>
          <w:b/>
          <w:bCs/>
          <w:sz w:val="24"/>
          <w:szCs w:val="24"/>
          <w:lang w:eastAsia="zh-CN"/>
        </w:rPr>
      </w:pPr>
      <w:r>
        <w:rPr>
          <w:rFonts w:hint="eastAsia" w:asciiTheme="minorEastAsia" w:hAnsiTheme="minorEastAsia"/>
          <w:sz w:val="24"/>
          <w:szCs w:val="24"/>
          <w:lang w:eastAsia="zh-CN"/>
        </w:rPr>
        <w:t>4</w:t>
      </w:r>
      <w:r>
        <w:rPr>
          <w:rFonts w:asciiTheme="minorEastAsia" w:hAnsiTheme="minorEastAsia"/>
          <w:sz w:val="24"/>
          <w:szCs w:val="24"/>
          <w:lang w:eastAsia="zh-CN"/>
        </w:rPr>
        <w:t>.</w:t>
      </w:r>
      <w:r>
        <w:rPr>
          <w:rFonts w:hint="eastAsia" w:asciiTheme="minorEastAsia" w:hAnsiTheme="minorEastAsia"/>
          <w:sz w:val="24"/>
          <w:szCs w:val="24"/>
          <w:lang w:eastAsia="zh-CN"/>
        </w:rPr>
        <w:t>分包意向单位1</w:t>
      </w:r>
      <w:r>
        <w:rPr>
          <w:rFonts w:asciiTheme="minorEastAsia" w:hAnsiTheme="minorEastAsia"/>
          <w:sz w:val="24"/>
          <w:szCs w:val="24"/>
          <w:u w:val="single"/>
          <w:lang w:eastAsia="zh-CN"/>
        </w:rPr>
        <w:t xml:space="preserve">     </w:t>
      </w:r>
      <w:r>
        <w:rPr>
          <w:rFonts w:hint="eastAsia" w:asciiTheme="minorEastAsia" w:hAnsiTheme="minorEastAsia"/>
          <w:sz w:val="24"/>
          <w:szCs w:val="24"/>
          <w:u w:val="single"/>
          <w:lang w:eastAsia="zh-CN"/>
        </w:rPr>
        <w:t>（公司全称）</w:t>
      </w:r>
      <w:r>
        <w:rPr>
          <w:rFonts w:hint="eastAsia" w:asciiTheme="minorEastAsia" w:hAnsiTheme="minorEastAsia"/>
          <w:sz w:val="24"/>
          <w:szCs w:val="24"/>
          <w:lang w:eastAsia="zh-CN"/>
        </w:rPr>
        <w:t>为</w:t>
      </w:r>
      <w:r>
        <w:rPr>
          <w:rFonts w:hint="eastAsia" w:asciiTheme="minorEastAsia" w:hAnsiTheme="minorEastAsia"/>
          <w:sz w:val="24"/>
          <w:szCs w:val="24"/>
          <w:u w:val="single"/>
          <w:lang w:eastAsia="zh-CN"/>
        </w:rPr>
        <w:t xml:space="preserve"> </w:t>
      </w:r>
      <w:r>
        <w:rPr>
          <w:rFonts w:asciiTheme="minorEastAsia" w:hAnsiTheme="minorEastAsia"/>
          <w:sz w:val="24"/>
          <w:szCs w:val="24"/>
          <w:u w:val="single"/>
          <w:lang w:eastAsia="zh-CN"/>
        </w:rPr>
        <w:t xml:space="preserve">   </w:t>
      </w:r>
      <w:r>
        <w:rPr>
          <w:rFonts w:hint="eastAsia" w:asciiTheme="minorEastAsia" w:hAnsiTheme="minorEastAsia"/>
          <w:sz w:val="24"/>
          <w:szCs w:val="24"/>
          <w:u w:val="single"/>
          <w:lang w:eastAsia="zh-CN"/>
        </w:rPr>
        <w:t>（大型、中型、小型、微型）</w:t>
      </w:r>
      <w:r>
        <w:rPr>
          <w:rFonts w:hint="eastAsia" w:asciiTheme="minorEastAsia" w:hAnsiTheme="minorEastAsia"/>
          <w:sz w:val="24"/>
          <w:szCs w:val="24"/>
          <w:lang w:eastAsia="zh-CN"/>
        </w:rPr>
        <w:t>企业，将承担以下分包工作：</w:t>
      </w:r>
      <w:r>
        <w:rPr>
          <w:rFonts w:hint="eastAsia" w:asciiTheme="minorEastAsia" w:hAnsiTheme="minorEastAsia"/>
          <w:sz w:val="24"/>
          <w:szCs w:val="24"/>
          <w:u w:val="single"/>
          <w:lang w:eastAsia="zh-CN"/>
        </w:rPr>
        <w:t xml:space="preserve"> </w:t>
      </w:r>
      <w:r>
        <w:rPr>
          <w:rFonts w:asciiTheme="minorEastAsia" w:hAnsiTheme="minorEastAsia"/>
          <w:sz w:val="24"/>
          <w:szCs w:val="24"/>
          <w:u w:val="single"/>
          <w:lang w:eastAsia="zh-CN"/>
        </w:rPr>
        <w:t xml:space="preserve"> </w:t>
      </w:r>
      <w:r>
        <w:rPr>
          <w:rFonts w:hint="eastAsia" w:asciiTheme="minorEastAsia" w:hAnsiTheme="minorEastAsia"/>
          <w:sz w:val="24"/>
          <w:szCs w:val="24"/>
          <w:u w:val="single"/>
          <w:lang w:eastAsia="zh-CN"/>
        </w:rPr>
        <w:t>（具体分包工作内容）</w:t>
      </w:r>
      <w:r>
        <w:rPr>
          <w:rFonts w:hint="eastAsia" w:asciiTheme="minorEastAsia" w:hAnsiTheme="minorEastAsia"/>
          <w:sz w:val="24"/>
          <w:szCs w:val="24"/>
          <w:lang w:eastAsia="zh-CN"/>
        </w:rPr>
        <w:t>，</w:t>
      </w:r>
      <w:r>
        <w:rPr>
          <w:rFonts w:hint="eastAsia" w:asciiTheme="minorEastAsia" w:hAnsiTheme="minorEastAsia"/>
          <w:b/>
          <w:bCs/>
          <w:sz w:val="24"/>
          <w:szCs w:val="24"/>
          <w:lang w:eastAsia="zh-CN"/>
        </w:rPr>
        <w:t>该部分工作内容</w:t>
      </w:r>
      <w:r>
        <w:rPr>
          <w:rFonts w:hint="eastAsia" w:asciiTheme="minorEastAsia" w:hAnsiTheme="minorEastAsia"/>
          <w:b/>
          <w:bCs/>
          <w:sz w:val="24"/>
          <w:szCs w:val="24"/>
          <w:u w:val="single"/>
          <w:lang w:eastAsia="zh-CN"/>
        </w:rPr>
        <w:t xml:space="preserve"> </w:t>
      </w:r>
      <w:r>
        <w:rPr>
          <w:rFonts w:asciiTheme="minorEastAsia" w:hAnsiTheme="minorEastAsia"/>
          <w:b/>
          <w:bCs/>
          <w:sz w:val="24"/>
          <w:szCs w:val="24"/>
          <w:u w:val="single"/>
          <w:lang w:eastAsia="zh-CN"/>
        </w:rPr>
        <w:t xml:space="preserve">   </w:t>
      </w:r>
      <w:r>
        <w:rPr>
          <w:rFonts w:hint="eastAsia" w:asciiTheme="minorEastAsia" w:hAnsiTheme="minorEastAsia"/>
          <w:b/>
          <w:bCs/>
          <w:sz w:val="24"/>
          <w:szCs w:val="24"/>
          <w:lang w:eastAsia="zh-CN"/>
        </w:rPr>
        <w:t>元，占合同总金额的</w:t>
      </w:r>
      <w:r>
        <w:rPr>
          <w:rFonts w:hint="eastAsia" w:asciiTheme="minorEastAsia" w:hAnsiTheme="minorEastAsia"/>
          <w:b/>
          <w:bCs/>
          <w:sz w:val="24"/>
          <w:szCs w:val="24"/>
          <w:u w:val="single"/>
          <w:lang w:eastAsia="zh-CN"/>
        </w:rPr>
        <w:t xml:space="preserve"> </w:t>
      </w:r>
      <w:r>
        <w:rPr>
          <w:rFonts w:asciiTheme="minorEastAsia" w:hAnsiTheme="minorEastAsia"/>
          <w:b/>
          <w:bCs/>
          <w:sz w:val="24"/>
          <w:szCs w:val="24"/>
          <w:u w:val="single"/>
          <w:lang w:eastAsia="zh-CN"/>
        </w:rPr>
        <w:t xml:space="preserve">   </w:t>
      </w:r>
      <w:r>
        <w:rPr>
          <w:rFonts w:hint="eastAsia" w:asciiTheme="minorEastAsia" w:hAnsiTheme="minorEastAsia"/>
          <w:b/>
          <w:bCs/>
          <w:sz w:val="24"/>
          <w:szCs w:val="24"/>
          <w:lang w:eastAsia="zh-CN"/>
        </w:rPr>
        <w:t>%。</w:t>
      </w:r>
    </w:p>
    <w:p w14:paraId="5B3480DD">
      <w:pPr>
        <w:spacing w:after="0" w:line="480" w:lineRule="exact"/>
        <w:ind w:firstLine="480" w:firstLineChars="200"/>
        <w:rPr>
          <w:rFonts w:asciiTheme="minorEastAsia" w:hAnsiTheme="minorEastAsia"/>
          <w:sz w:val="24"/>
          <w:szCs w:val="24"/>
          <w:lang w:eastAsia="zh-CN"/>
        </w:rPr>
      </w:pPr>
      <w:r>
        <w:rPr>
          <w:rFonts w:hint="eastAsia" w:asciiTheme="minorEastAsia" w:hAnsiTheme="minorEastAsia"/>
          <w:sz w:val="24"/>
          <w:szCs w:val="24"/>
          <w:lang w:eastAsia="zh-CN"/>
        </w:rPr>
        <w:t>……</w:t>
      </w:r>
    </w:p>
    <w:p w14:paraId="4C63C3C7">
      <w:pPr>
        <w:spacing w:after="0" w:line="480" w:lineRule="exact"/>
        <w:ind w:firstLine="480" w:firstLineChars="200"/>
        <w:rPr>
          <w:rFonts w:asciiTheme="minorEastAsia" w:hAnsiTheme="minorEastAsia"/>
          <w:b/>
          <w:sz w:val="24"/>
          <w:szCs w:val="24"/>
          <w:lang w:eastAsia="zh-CN"/>
        </w:rPr>
      </w:pPr>
      <w:r>
        <w:rPr>
          <w:rFonts w:hint="eastAsia" w:asciiTheme="minorEastAsia" w:hAnsiTheme="minorEastAsia"/>
          <w:b/>
          <w:sz w:val="24"/>
          <w:szCs w:val="24"/>
          <w:lang w:eastAsia="zh-CN"/>
        </w:rPr>
        <w:t>三、如中标，分包意向单位不得以任何理由提出终止本意向协议。</w:t>
      </w:r>
    </w:p>
    <w:p w14:paraId="077F03C3">
      <w:pPr>
        <w:spacing w:after="0" w:line="480" w:lineRule="exact"/>
        <w:ind w:firstLine="480" w:firstLineChars="200"/>
        <w:rPr>
          <w:rFonts w:asciiTheme="minorEastAsia" w:hAnsiTheme="minorEastAsia"/>
          <w:sz w:val="24"/>
          <w:szCs w:val="24"/>
          <w:lang w:eastAsia="zh-CN"/>
        </w:rPr>
      </w:pPr>
      <w:r>
        <w:rPr>
          <w:rFonts w:hint="eastAsia" w:asciiTheme="minorEastAsia" w:hAnsiTheme="minorEastAsia"/>
          <w:b/>
          <w:sz w:val="24"/>
          <w:szCs w:val="24"/>
          <w:lang w:eastAsia="zh-CN"/>
        </w:rPr>
        <w:t>四、本意向协议书在自签订之日起生效</w:t>
      </w:r>
      <w:r>
        <w:rPr>
          <w:rFonts w:hint="eastAsia" w:asciiTheme="minorEastAsia" w:hAnsiTheme="minorEastAsia"/>
          <w:sz w:val="24"/>
          <w:szCs w:val="24"/>
          <w:lang w:eastAsia="zh-CN"/>
        </w:rPr>
        <w:t>，投标有效期结束之日失效。如中标，有效期延续至政府采购合同履行完毕之日。</w:t>
      </w:r>
    </w:p>
    <w:p w14:paraId="1CB48B21">
      <w:pPr>
        <w:spacing w:after="0" w:line="480" w:lineRule="exact"/>
        <w:ind w:firstLine="480" w:firstLineChars="200"/>
        <w:rPr>
          <w:rFonts w:asciiTheme="minorEastAsia" w:hAnsiTheme="minorEastAsia"/>
          <w:sz w:val="24"/>
          <w:szCs w:val="24"/>
          <w:lang w:eastAsia="zh-CN"/>
        </w:rPr>
      </w:pPr>
      <w:r>
        <w:rPr>
          <w:rFonts w:hint="eastAsia" w:asciiTheme="minorEastAsia" w:hAnsiTheme="minorEastAsia"/>
          <w:sz w:val="24"/>
          <w:szCs w:val="24"/>
          <w:lang w:eastAsia="zh-CN"/>
        </w:rPr>
        <w:t>五、其他补充内容：</w:t>
      </w:r>
    </w:p>
    <w:p w14:paraId="720F6B2A">
      <w:pPr>
        <w:spacing w:after="0" w:line="480" w:lineRule="exact"/>
        <w:ind w:firstLine="480" w:firstLineChars="200"/>
        <w:rPr>
          <w:rFonts w:asciiTheme="minorEastAsia" w:hAnsiTheme="minorEastAsia"/>
          <w:sz w:val="24"/>
          <w:szCs w:val="24"/>
          <w:lang w:eastAsia="zh-CN"/>
        </w:rPr>
      </w:pPr>
      <w:r>
        <w:rPr>
          <w:rFonts w:hint="eastAsia" w:asciiTheme="minorEastAsia" w:hAnsiTheme="minorEastAsia"/>
          <w:sz w:val="24"/>
          <w:szCs w:val="24"/>
          <w:lang w:eastAsia="zh-CN"/>
        </w:rPr>
        <w:t>六、本意向协议书正本一式</w:t>
      </w:r>
      <w:r>
        <w:rPr>
          <w:rFonts w:hint="eastAsia" w:asciiTheme="minorEastAsia" w:hAnsiTheme="minorEastAsia"/>
          <w:sz w:val="24"/>
          <w:szCs w:val="24"/>
          <w:u w:val="single"/>
          <w:lang w:eastAsia="zh-CN"/>
        </w:rPr>
        <w:t xml:space="preserve"> </w:t>
      </w:r>
      <w:r>
        <w:rPr>
          <w:rFonts w:asciiTheme="minorEastAsia" w:hAnsiTheme="minorEastAsia"/>
          <w:sz w:val="24"/>
          <w:szCs w:val="24"/>
          <w:u w:val="single"/>
          <w:lang w:eastAsia="zh-CN"/>
        </w:rPr>
        <w:t xml:space="preserve">  </w:t>
      </w:r>
      <w:r>
        <w:rPr>
          <w:rFonts w:hint="eastAsia" w:asciiTheme="minorEastAsia" w:hAnsiTheme="minorEastAsia"/>
          <w:sz w:val="24"/>
          <w:szCs w:val="24"/>
          <w:lang w:eastAsia="zh-CN"/>
        </w:rPr>
        <w:t>份，（甲公司全称）及各分包意向单位各一份。</w:t>
      </w:r>
    </w:p>
    <w:p w14:paraId="464A467F">
      <w:pPr>
        <w:spacing w:after="0" w:line="480" w:lineRule="exact"/>
        <w:ind w:firstLine="480" w:firstLineChars="200"/>
        <w:rPr>
          <w:rFonts w:asciiTheme="minorEastAsia" w:hAnsiTheme="minorEastAsia"/>
          <w:sz w:val="24"/>
          <w:szCs w:val="24"/>
          <w:lang w:eastAsia="zh-CN"/>
        </w:rPr>
      </w:pPr>
      <w:r>
        <w:rPr>
          <w:rFonts w:hint="eastAsia" w:asciiTheme="minorEastAsia" w:hAnsiTheme="minorEastAsia"/>
          <w:b/>
          <w:sz w:val="24"/>
          <w:szCs w:val="24"/>
          <w:lang w:eastAsia="zh-CN"/>
        </w:rPr>
        <w:t>注：</w:t>
      </w:r>
    </w:p>
    <w:p w14:paraId="39701522">
      <w:pPr>
        <w:spacing w:after="0" w:line="480" w:lineRule="exact"/>
        <w:ind w:firstLine="480" w:firstLineChars="200"/>
        <w:rPr>
          <w:rFonts w:asciiTheme="minorEastAsia" w:hAnsiTheme="minorEastAsia"/>
          <w:sz w:val="24"/>
          <w:szCs w:val="24"/>
          <w:lang w:eastAsia="zh-CN"/>
        </w:rPr>
      </w:pPr>
      <w:r>
        <w:rPr>
          <w:rFonts w:hint="eastAsia" w:asciiTheme="minorEastAsia" w:hAnsiTheme="minorEastAsia"/>
          <w:b/>
          <w:sz w:val="24"/>
          <w:szCs w:val="24"/>
          <w:lang w:eastAsia="zh-CN"/>
        </w:rPr>
        <w:t>1</w:t>
      </w:r>
      <w:r>
        <w:rPr>
          <w:rFonts w:asciiTheme="minorEastAsia" w:hAnsiTheme="minorEastAsia"/>
          <w:b/>
          <w:sz w:val="24"/>
          <w:szCs w:val="24"/>
          <w:lang w:eastAsia="zh-CN"/>
        </w:rPr>
        <w:t>.</w:t>
      </w:r>
      <w:r>
        <w:rPr>
          <w:rFonts w:hint="eastAsia" w:asciiTheme="minorEastAsia" w:hAnsiTheme="minorEastAsia"/>
          <w:b/>
          <w:sz w:val="24"/>
          <w:szCs w:val="24"/>
          <w:lang w:eastAsia="zh-CN"/>
        </w:rPr>
        <w:t>各方成员在本意向协议书上共同盖章确认</w:t>
      </w:r>
    </w:p>
    <w:p w14:paraId="2BA591F6">
      <w:pPr>
        <w:spacing w:after="0" w:line="480" w:lineRule="exact"/>
        <w:ind w:firstLine="480" w:firstLineChars="200"/>
        <w:rPr>
          <w:rFonts w:asciiTheme="minorEastAsia" w:hAnsiTheme="minorEastAsia"/>
          <w:sz w:val="24"/>
          <w:szCs w:val="24"/>
          <w:lang w:eastAsia="zh-CN"/>
        </w:rPr>
      </w:pPr>
      <w:r>
        <w:rPr>
          <w:rFonts w:hint="eastAsia" w:asciiTheme="minorEastAsia" w:hAnsiTheme="minorEastAsia"/>
          <w:b/>
          <w:sz w:val="24"/>
          <w:szCs w:val="24"/>
          <w:lang w:eastAsia="zh-CN"/>
        </w:rPr>
        <w:t>2</w:t>
      </w:r>
      <w:r>
        <w:rPr>
          <w:rFonts w:asciiTheme="minorEastAsia" w:hAnsiTheme="minorEastAsia"/>
          <w:b/>
          <w:sz w:val="24"/>
          <w:szCs w:val="24"/>
          <w:lang w:eastAsia="zh-CN"/>
        </w:rPr>
        <w:t>.</w:t>
      </w:r>
      <w:r>
        <w:rPr>
          <w:rFonts w:hint="eastAsia" w:asciiTheme="minorEastAsia" w:hAnsiTheme="minorEastAsia"/>
          <w:b/>
          <w:sz w:val="24"/>
          <w:szCs w:val="24"/>
          <w:lang w:eastAsia="zh-CN"/>
        </w:rPr>
        <w:t>本意向协议书内容不得擅自修改，并将作为签订合同的附件之一。</w:t>
      </w:r>
    </w:p>
    <w:p w14:paraId="50BBCF58">
      <w:pPr>
        <w:spacing w:after="0" w:line="480" w:lineRule="exact"/>
        <w:ind w:firstLine="480" w:firstLineChars="200"/>
        <w:rPr>
          <w:rFonts w:asciiTheme="minorEastAsia" w:hAnsiTheme="minorEastAsia"/>
          <w:sz w:val="24"/>
          <w:szCs w:val="24"/>
          <w:lang w:eastAsia="zh-CN"/>
        </w:rPr>
      </w:pPr>
      <w:r>
        <w:rPr>
          <w:rFonts w:hint="eastAsia" w:asciiTheme="minorEastAsia" w:hAnsiTheme="minorEastAsia"/>
          <w:b/>
          <w:sz w:val="24"/>
          <w:szCs w:val="24"/>
          <w:lang w:eastAsia="zh-CN"/>
        </w:rPr>
        <w:t>3</w:t>
      </w:r>
      <w:r>
        <w:rPr>
          <w:rFonts w:asciiTheme="minorEastAsia" w:hAnsiTheme="minorEastAsia"/>
          <w:b/>
          <w:sz w:val="24"/>
          <w:szCs w:val="24"/>
          <w:lang w:eastAsia="zh-CN"/>
        </w:rPr>
        <w:t>.</w:t>
      </w:r>
      <w:r>
        <w:rPr>
          <w:rFonts w:hint="eastAsia" w:asciiTheme="minorEastAsia" w:hAnsiTheme="minorEastAsia"/>
          <w:b/>
          <w:sz w:val="24"/>
          <w:szCs w:val="24"/>
          <w:lang w:eastAsia="zh-CN"/>
        </w:rPr>
        <w:t>小微企业不得将合同分包给大中型企业，中型企业不得将合同分包给大型企业。</w:t>
      </w:r>
    </w:p>
    <w:p w14:paraId="25934956">
      <w:pPr>
        <w:spacing w:after="0" w:line="480" w:lineRule="exact"/>
        <w:ind w:firstLine="315"/>
        <w:rPr>
          <w:rFonts w:asciiTheme="minorEastAsia" w:hAnsiTheme="minorEastAsia"/>
          <w:b/>
          <w:sz w:val="24"/>
          <w:szCs w:val="24"/>
          <w:lang w:eastAsia="zh-CN"/>
        </w:rPr>
      </w:pPr>
    </w:p>
    <w:p w14:paraId="431FC9C4">
      <w:pPr>
        <w:spacing w:after="0" w:line="480" w:lineRule="exact"/>
        <w:rPr>
          <w:rFonts w:asciiTheme="minorEastAsia" w:hAnsiTheme="minorEastAsia"/>
          <w:sz w:val="24"/>
          <w:szCs w:val="24"/>
          <w:lang w:eastAsia="zh-CN"/>
        </w:rPr>
      </w:pPr>
    </w:p>
    <w:p w14:paraId="7A690FF9">
      <w:pPr>
        <w:spacing w:after="0" w:line="480" w:lineRule="exact"/>
        <w:rPr>
          <w:rFonts w:asciiTheme="minorEastAsia" w:hAnsiTheme="minorEastAsia"/>
          <w:sz w:val="24"/>
          <w:szCs w:val="24"/>
          <w:lang w:eastAsia="zh-CN"/>
        </w:rPr>
      </w:pPr>
      <w:r>
        <w:rPr>
          <w:rFonts w:hint="eastAsia" w:asciiTheme="minorEastAsia" w:hAnsiTheme="minorEastAsia"/>
          <w:sz w:val="24"/>
          <w:szCs w:val="24"/>
          <w:lang w:eastAsia="zh-CN"/>
        </w:rPr>
        <w:t>甲公司</w:t>
      </w:r>
      <w:r>
        <w:rPr>
          <w:rFonts w:asciiTheme="minorEastAsia" w:hAnsiTheme="minorEastAsia"/>
          <w:sz w:val="24"/>
          <w:szCs w:val="24"/>
          <w:lang w:eastAsia="zh-CN"/>
        </w:rPr>
        <w:t>（盖章）：</w:t>
      </w:r>
    </w:p>
    <w:p w14:paraId="78521342">
      <w:pPr>
        <w:spacing w:after="0" w:line="480" w:lineRule="exact"/>
        <w:rPr>
          <w:rFonts w:asciiTheme="minorEastAsia" w:hAnsiTheme="minorEastAsia"/>
          <w:sz w:val="24"/>
          <w:szCs w:val="24"/>
          <w:lang w:eastAsia="zh-CN"/>
        </w:rPr>
      </w:pPr>
      <w:r>
        <w:rPr>
          <w:rFonts w:asciiTheme="minorEastAsia" w:hAnsiTheme="minorEastAsia"/>
          <w:sz w:val="24"/>
          <w:szCs w:val="24"/>
          <w:lang w:eastAsia="zh-CN"/>
        </w:rPr>
        <w:t>法定代表人或代理人（签字或盖章）：</w:t>
      </w:r>
    </w:p>
    <w:p w14:paraId="32942712">
      <w:pPr>
        <w:spacing w:after="0" w:line="480" w:lineRule="exact"/>
        <w:rPr>
          <w:rFonts w:asciiTheme="minorEastAsia" w:hAnsiTheme="minorEastAsia"/>
          <w:sz w:val="24"/>
          <w:szCs w:val="24"/>
          <w:lang w:eastAsia="zh-CN"/>
        </w:rPr>
      </w:pPr>
      <w:r>
        <w:rPr>
          <w:rFonts w:asciiTheme="minorEastAsia" w:hAnsiTheme="minorEastAsia"/>
          <w:sz w:val="24"/>
          <w:szCs w:val="24"/>
          <w:lang w:eastAsia="zh-CN"/>
        </w:rPr>
        <w:t xml:space="preserve">日期:       </w:t>
      </w:r>
      <w:r>
        <w:rPr>
          <w:rFonts w:hint="eastAsia" w:asciiTheme="minorEastAsia" w:hAnsiTheme="minorEastAsia"/>
          <w:sz w:val="24"/>
          <w:szCs w:val="24"/>
          <w:lang w:eastAsia="zh-CN"/>
        </w:rPr>
        <w:t xml:space="preserve">年 </w:t>
      </w:r>
      <w:r>
        <w:rPr>
          <w:rFonts w:asciiTheme="minorEastAsia" w:hAnsiTheme="minorEastAsia"/>
          <w:sz w:val="24"/>
          <w:szCs w:val="24"/>
          <w:lang w:eastAsia="zh-CN"/>
        </w:rPr>
        <w:t xml:space="preserve">     </w:t>
      </w:r>
      <w:r>
        <w:rPr>
          <w:rFonts w:hint="eastAsia" w:asciiTheme="minorEastAsia" w:hAnsiTheme="minorEastAsia"/>
          <w:sz w:val="24"/>
          <w:szCs w:val="24"/>
          <w:lang w:eastAsia="zh-CN"/>
        </w:rPr>
        <w:t xml:space="preserve">月 </w:t>
      </w:r>
      <w:r>
        <w:rPr>
          <w:rFonts w:asciiTheme="minorEastAsia" w:hAnsiTheme="minorEastAsia"/>
          <w:sz w:val="24"/>
          <w:szCs w:val="24"/>
          <w:lang w:eastAsia="zh-CN"/>
        </w:rPr>
        <w:t xml:space="preserve">    </w:t>
      </w:r>
      <w:r>
        <w:rPr>
          <w:rFonts w:hint="eastAsia" w:asciiTheme="minorEastAsia" w:hAnsiTheme="minorEastAsia"/>
          <w:sz w:val="24"/>
          <w:szCs w:val="24"/>
          <w:lang w:eastAsia="zh-CN"/>
        </w:rPr>
        <w:t>日</w:t>
      </w:r>
    </w:p>
    <w:p w14:paraId="13044A25">
      <w:pPr>
        <w:spacing w:after="0" w:line="480" w:lineRule="exact"/>
        <w:ind w:firstLine="315"/>
        <w:jc w:val="both"/>
        <w:rPr>
          <w:rFonts w:asciiTheme="minorEastAsia" w:hAnsiTheme="minorEastAsia"/>
          <w:sz w:val="24"/>
          <w:szCs w:val="24"/>
          <w:lang w:eastAsia="zh-CN"/>
        </w:rPr>
      </w:pPr>
    </w:p>
    <w:p w14:paraId="7D73E972">
      <w:pPr>
        <w:spacing w:after="0" w:line="480" w:lineRule="exact"/>
        <w:jc w:val="both"/>
        <w:rPr>
          <w:rFonts w:asciiTheme="minorEastAsia" w:hAnsiTheme="minorEastAsia"/>
          <w:sz w:val="24"/>
          <w:szCs w:val="24"/>
          <w:lang w:eastAsia="zh-CN"/>
        </w:rPr>
      </w:pPr>
      <w:r>
        <w:rPr>
          <w:rFonts w:hint="eastAsia" w:asciiTheme="minorEastAsia" w:hAnsiTheme="minorEastAsia"/>
          <w:sz w:val="24"/>
          <w:szCs w:val="24"/>
          <w:lang w:eastAsia="zh-CN"/>
        </w:rPr>
        <w:t>乙公司</w:t>
      </w:r>
      <w:r>
        <w:rPr>
          <w:rFonts w:asciiTheme="minorEastAsia" w:hAnsiTheme="minorEastAsia"/>
          <w:sz w:val="24"/>
          <w:szCs w:val="24"/>
          <w:lang w:eastAsia="zh-CN"/>
        </w:rPr>
        <w:t xml:space="preserve">（盖章）： </w:t>
      </w:r>
    </w:p>
    <w:p w14:paraId="3EA6A966">
      <w:pPr>
        <w:spacing w:after="0" w:line="480" w:lineRule="exact"/>
        <w:jc w:val="both"/>
        <w:rPr>
          <w:rFonts w:asciiTheme="minorEastAsia" w:hAnsiTheme="minorEastAsia"/>
          <w:sz w:val="24"/>
          <w:szCs w:val="24"/>
          <w:lang w:eastAsia="zh-CN"/>
        </w:rPr>
      </w:pPr>
      <w:r>
        <w:rPr>
          <w:rFonts w:asciiTheme="minorEastAsia" w:hAnsiTheme="minorEastAsia"/>
          <w:sz w:val="24"/>
          <w:szCs w:val="24"/>
          <w:lang w:eastAsia="zh-CN"/>
        </w:rPr>
        <w:t>法定代表人或代理人（签字或盖章）：</w:t>
      </w:r>
    </w:p>
    <w:p w14:paraId="75E2FFD2">
      <w:pPr>
        <w:spacing w:after="0" w:line="480" w:lineRule="exact"/>
        <w:jc w:val="both"/>
        <w:rPr>
          <w:rFonts w:asciiTheme="minorEastAsia" w:hAnsiTheme="minorEastAsia"/>
          <w:sz w:val="24"/>
          <w:szCs w:val="24"/>
          <w:lang w:eastAsia="zh-CN"/>
        </w:rPr>
      </w:pPr>
      <w:r>
        <w:rPr>
          <w:rFonts w:asciiTheme="minorEastAsia" w:hAnsiTheme="minorEastAsia"/>
          <w:sz w:val="24"/>
          <w:szCs w:val="24"/>
          <w:lang w:eastAsia="zh-CN"/>
        </w:rPr>
        <w:t xml:space="preserve">日期:       </w:t>
      </w:r>
      <w:r>
        <w:rPr>
          <w:rFonts w:hint="eastAsia" w:asciiTheme="minorEastAsia" w:hAnsiTheme="minorEastAsia"/>
          <w:sz w:val="24"/>
          <w:szCs w:val="24"/>
          <w:lang w:eastAsia="zh-CN"/>
        </w:rPr>
        <w:t xml:space="preserve">年 </w:t>
      </w:r>
      <w:r>
        <w:rPr>
          <w:rFonts w:asciiTheme="minorEastAsia" w:hAnsiTheme="minorEastAsia"/>
          <w:sz w:val="24"/>
          <w:szCs w:val="24"/>
          <w:lang w:eastAsia="zh-CN"/>
        </w:rPr>
        <w:t xml:space="preserve">     </w:t>
      </w:r>
      <w:r>
        <w:rPr>
          <w:rFonts w:hint="eastAsia" w:asciiTheme="minorEastAsia" w:hAnsiTheme="minorEastAsia"/>
          <w:sz w:val="24"/>
          <w:szCs w:val="24"/>
          <w:lang w:eastAsia="zh-CN"/>
        </w:rPr>
        <w:t xml:space="preserve">月 </w:t>
      </w:r>
      <w:r>
        <w:rPr>
          <w:rFonts w:asciiTheme="minorEastAsia" w:hAnsiTheme="minorEastAsia"/>
          <w:sz w:val="24"/>
          <w:szCs w:val="24"/>
          <w:lang w:eastAsia="zh-CN"/>
        </w:rPr>
        <w:t xml:space="preserve">    </w:t>
      </w:r>
      <w:r>
        <w:rPr>
          <w:rFonts w:hint="eastAsia" w:asciiTheme="minorEastAsia" w:hAnsiTheme="minorEastAsia"/>
          <w:sz w:val="24"/>
          <w:szCs w:val="24"/>
          <w:lang w:eastAsia="zh-CN"/>
        </w:rPr>
        <w:t>日</w:t>
      </w:r>
    </w:p>
    <w:p w14:paraId="7E659CC6">
      <w:pPr>
        <w:spacing w:after="0" w:line="480" w:lineRule="exact"/>
        <w:ind w:firstLine="315"/>
        <w:jc w:val="both"/>
        <w:rPr>
          <w:rFonts w:asciiTheme="minorEastAsia" w:hAnsiTheme="minorEastAsia"/>
          <w:sz w:val="24"/>
          <w:szCs w:val="24"/>
          <w:lang w:eastAsia="zh-CN"/>
        </w:rPr>
      </w:pPr>
    </w:p>
    <w:p w14:paraId="54620783">
      <w:pPr>
        <w:spacing w:after="0" w:line="480" w:lineRule="exact"/>
        <w:jc w:val="both"/>
        <w:rPr>
          <w:rFonts w:asciiTheme="minorEastAsia" w:hAnsiTheme="minorEastAsia"/>
          <w:sz w:val="24"/>
          <w:szCs w:val="24"/>
          <w:lang w:eastAsia="zh-CN"/>
        </w:rPr>
      </w:pPr>
      <w:r>
        <w:rPr>
          <w:rFonts w:hint="eastAsia" w:asciiTheme="minorEastAsia" w:hAnsiTheme="minorEastAsia"/>
          <w:sz w:val="24"/>
          <w:szCs w:val="24"/>
          <w:lang w:eastAsia="zh-CN"/>
        </w:rPr>
        <w:t>……公司</w:t>
      </w:r>
      <w:r>
        <w:rPr>
          <w:rFonts w:asciiTheme="minorEastAsia" w:hAnsiTheme="minorEastAsia"/>
          <w:sz w:val="24"/>
          <w:szCs w:val="24"/>
          <w:lang w:eastAsia="zh-CN"/>
        </w:rPr>
        <w:t xml:space="preserve">（盖章）： </w:t>
      </w:r>
    </w:p>
    <w:p w14:paraId="2D8F3E53">
      <w:pPr>
        <w:spacing w:after="0" w:line="480" w:lineRule="exact"/>
        <w:jc w:val="both"/>
        <w:rPr>
          <w:rFonts w:asciiTheme="minorEastAsia" w:hAnsiTheme="minorEastAsia"/>
          <w:sz w:val="24"/>
          <w:szCs w:val="24"/>
          <w:lang w:eastAsia="zh-CN"/>
        </w:rPr>
      </w:pPr>
      <w:r>
        <w:rPr>
          <w:rFonts w:asciiTheme="minorEastAsia" w:hAnsiTheme="minorEastAsia"/>
          <w:sz w:val="24"/>
          <w:szCs w:val="24"/>
          <w:lang w:eastAsia="zh-CN"/>
        </w:rPr>
        <w:t>法定代表人或代理人（签字或盖章）：</w:t>
      </w:r>
    </w:p>
    <w:p w14:paraId="79F3BD19">
      <w:pPr>
        <w:spacing w:after="0" w:line="480" w:lineRule="exact"/>
        <w:jc w:val="both"/>
        <w:rPr>
          <w:rFonts w:ascii="宋体" w:hAnsi="宋体" w:eastAsia="宋体" w:cs="宋体"/>
          <w:lang w:eastAsia="zh-CN"/>
        </w:rPr>
      </w:pPr>
      <w:r>
        <w:rPr>
          <w:rFonts w:asciiTheme="minorEastAsia" w:hAnsiTheme="minorEastAsia"/>
          <w:sz w:val="24"/>
          <w:szCs w:val="24"/>
          <w:lang w:eastAsia="zh-CN"/>
        </w:rPr>
        <w:t xml:space="preserve">日期:     </w:t>
      </w:r>
      <w:r>
        <w:rPr>
          <w:rFonts w:hint="eastAsia" w:asciiTheme="minorEastAsia" w:hAnsiTheme="minorEastAsia"/>
          <w:sz w:val="24"/>
          <w:szCs w:val="24"/>
          <w:lang w:eastAsia="zh-CN"/>
        </w:rPr>
        <w:t xml:space="preserve">年 </w:t>
      </w:r>
      <w:r>
        <w:rPr>
          <w:rFonts w:asciiTheme="minorEastAsia" w:hAnsiTheme="minorEastAsia"/>
          <w:sz w:val="24"/>
          <w:szCs w:val="24"/>
          <w:lang w:eastAsia="zh-CN"/>
        </w:rPr>
        <w:t xml:space="preserve">     </w:t>
      </w:r>
      <w:r>
        <w:rPr>
          <w:rFonts w:hint="eastAsia" w:asciiTheme="minorEastAsia" w:hAnsiTheme="minorEastAsia"/>
          <w:sz w:val="24"/>
          <w:szCs w:val="24"/>
          <w:lang w:eastAsia="zh-CN"/>
        </w:rPr>
        <w:t xml:space="preserve">月 </w:t>
      </w:r>
      <w:r>
        <w:rPr>
          <w:rFonts w:asciiTheme="minorEastAsia" w:hAnsiTheme="minorEastAsia"/>
          <w:sz w:val="24"/>
          <w:szCs w:val="24"/>
          <w:lang w:eastAsia="zh-CN"/>
        </w:rPr>
        <w:t xml:space="preserve">    </w:t>
      </w:r>
      <w:r>
        <w:rPr>
          <w:rFonts w:hint="eastAsia" w:asciiTheme="minorEastAsia" w:hAnsiTheme="minorEastAsia"/>
          <w:sz w:val="24"/>
          <w:szCs w:val="24"/>
          <w:lang w:eastAsia="zh-CN"/>
        </w:rPr>
        <w:t>日</w:t>
      </w:r>
      <w:r>
        <w:rPr>
          <w:rFonts w:asciiTheme="minorEastAsia" w:hAnsiTheme="minorEastAsia"/>
          <w:sz w:val="24"/>
          <w:szCs w:val="24"/>
          <w:lang w:eastAsia="zh-CN"/>
        </w:rPr>
        <w:br w:type="page" w:clear="all"/>
      </w:r>
    </w:p>
    <w:p w14:paraId="20A91DC5">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lang w:eastAsia="zh-CN"/>
        </w:rPr>
      </w:pPr>
      <w:r>
        <w:rPr>
          <w:rFonts w:hint="eastAsia" w:ascii="宋体" w:hAnsi="宋体" w:eastAsia="宋体" w:cs="宋体"/>
          <w:b/>
          <w:sz w:val="44"/>
          <w:lang w:eastAsia="zh-CN"/>
        </w:rPr>
        <w:t>第五部分  评标方法与评标标准</w:t>
      </w:r>
    </w:p>
    <w:p w14:paraId="47CE0B1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sz w:val="24"/>
          <w:lang w:eastAsia="zh-CN"/>
        </w:rPr>
        <w:t>评标方法</w:t>
      </w:r>
    </w:p>
    <w:p w14:paraId="426B7357">
      <w:pPr>
        <w:numPr>
          <w:ilvl w:val="0"/>
          <w:numId w:val="3"/>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sz w:val="24"/>
          <w:szCs w:val="24"/>
          <w:lang w:eastAsia="zh-CN"/>
        </w:rPr>
      </w:pPr>
      <w:r>
        <w:rPr>
          <w:rFonts w:hint="eastAsia" w:ascii="宋体" w:hAnsi="宋体" w:eastAsia="宋体" w:cs="宋体"/>
          <w:sz w:val="24"/>
          <w:szCs w:val="24"/>
          <w:lang w:eastAsia="zh-CN"/>
        </w:rPr>
        <w:t>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xml:space="preserve">    </w:t>
      </w:r>
      <w:r>
        <w:rPr>
          <w:rFonts w:hint="eastAsia" w:ascii="宋体" w:hAnsi="宋体" w:eastAsia="宋体" w:cs="宋体"/>
          <w:sz w:val="24"/>
          <w:lang w:eastAsia="zh-CN"/>
        </w:rPr>
        <w:t>三、</w:t>
      </w:r>
      <w:r>
        <w:rPr>
          <w:rFonts w:hint="eastAsia" w:ascii="宋体" w:hAnsi="宋体" w:eastAsia="宋体" w:cs="宋体"/>
          <w:sz w:val="24"/>
          <w:szCs w:val="24"/>
          <w:lang w:eastAsia="zh-CN"/>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xml:space="preserve">    四、如出现评审得分最高的投标人有两个或两个以上的，以投标报价较低者优先作为该标段中标候选人，如果投标报价也相同的，则由公证机构组织以抽签方式确定中标候选人。</w:t>
      </w:r>
    </w:p>
    <w:p w14:paraId="2018B68E">
      <w:pPr>
        <w:pBdr>
          <w:top w:val="none" w:color="000000" w:sz="0" w:space="0"/>
          <w:left w:val="none" w:color="000000" w:sz="0" w:space="0"/>
          <w:bottom w:val="none" w:color="000000" w:sz="0" w:space="0"/>
          <w:right w:val="none" w:color="000000" w:sz="0" w:space="0"/>
        </w:pBdr>
        <w:spacing w:after="0" w:line="460" w:lineRule="atLeas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9272817">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lang w:eastAsia="zh-CN"/>
        </w:rPr>
      </w:pPr>
      <w:r>
        <w:rPr>
          <w:rFonts w:hint="eastAsia" w:ascii="宋体" w:hAnsi="宋体" w:eastAsia="宋体" w:cs="宋体"/>
          <w:sz w:val="24"/>
          <w:szCs w:val="24"/>
          <w:lang w:eastAsia="zh-CN"/>
        </w:rPr>
        <w:t>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p>
    <w:p w14:paraId="0DB14B31">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lang w:eastAsia="zh-CN"/>
        </w:rPr>
      </w:pPr>
      <w:r>
        <w:rPr>
          <w:rFonts w:hint="eastAsia" w:ascii="宋体" w:hAnsi="宋体" w:eastAsia="宋体" w:cs="宋体"/>
          <w:sz w:val="24"/>
          <w:lang w:eastAsia="zh-CN"/>
        </w:rPr>
        <w:t>七、中小企业相关政策：</w:t>
      </w:r>
    </w:p>
    <w:p w14:paraId="0E7FD211">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sz w:val="24"/>
          <w:lang w:eastAsia="zh-CN"/>
        </w:rPr>
      </w:pPr>
      <w:r>
        <w:rPr>
          <w:rFonts w:hint="eastAsia" w:ascii="宋体" w:hAnsi="宋体" w:eastAsia="宋体" w:cs="宋体"/>
          <w:sz w:val="24"/>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lang w:eastAsia="zh-CN"/>
        </w:rPr>
        <w:t>但与大企业的负责人为同一人，或者与大企业存在直接控股、管理关系的除外。</w:t>
      </w:r>
      <w:r>
        <w:rPr>
          <w:rFonts w:hint="eastAsia" w:ascii="宋体" w:hAnsi="宋体" w:eastAsia="宋体" w:cs="宋体"/>
          <w:sz w:val="24"/>
          <w:lang w:eastAsia="zh-CN"/>
        </w:rPr>
        <w:t>符合中小企业划分标准的个体工商户，在政府采购活动中视同中小企业.</w:t>
      </w:r>
    </w:p>
    <w:p w14:paraId="0F5F1773">
      <w:pPr>
        <w:spacing w:after="0" w:line="460" w:lineRule="atLeast"/>
        <w:ind w:firstLine="482"/>
        <w:jc w:val="both"/>
        <w:rPr>
          <w:rFonts w:ascii="宋体" w:hAnsi="宋体" w:eastAsia="宋体" w:cs="宋体"/>
          <w:lang w:eastAsia="zh-CN"/>
        </w:rPr>
      </w:pPr>
      <w:r>
        <w:rPr>
          <w:rFonts w:hint="eastAsia" w:ascii="宋体" w:hAnsi="宋体" w:eastAsia="宋体" w:cs="宋体"/>
          <w:b/>
          <w:sz w:val="24"/>
          <w:lang w:eastAsia="zh-CN"/>
        </w:rPr>
        <w:t>本项目专门面向中小企业采购，投标人应当提供中小企业声明函或残疾人福利性单位声明函或省级以上监狱管理局、戒毒管理局（含新疆生产建设兵团）出具的属于监狱企业的证明文件,否则视为投标无效。</w:t>
      </w:r>
    </w:p>
    <w:p w14:paraId="1E287383">
      <w:pPr>
        <w:spacing w:after="0" w:line="460" w:lineRule="atLeast"/>
        <w:ind w:firstLine="482"/>
        <w:jc w:val="both"/>
        <w:rPr>
          <w:rFonts w:ascii="宋体" w:hAnsi="宋体" w:eastAsia="宋体" w:cs="宋体"/>
          <w:lang w:eastAsia="zh-CN"/>
        </w:rPr>
      </w:pPr>
      <w:r>
        <w:rPr>
          <w:rFonts w:hint="eastAsia" w:ascii="宋体" w:hAnsi="宋体" w:eastAsia="宋体" w:cs="宋体"/>
          <w:b/>
          <w:sz w:val="24"/>
          <w:lang w:eastAsia="zh-CN"/>
        </w:rPr>
        <w:t>专门面向中小企业采购的项目，不再执行价格评审优惠的扶持政策。</w:t>
      </w:r>
    </w:p>
    <w:p w14:paraId="15BCD61C">
      <w:pPr>
        <w:pStyle w:val="199"/>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w:t>
      </w:r>
    </w:p>
    <w:p w14:paraId="47189632">
      <w:pPr>
        <w:pStyle w:val="199"/>
        <w:spacing w:line="480" w:lineRule="exact"/>
        <w:rPr>
          <w:rFonts w:ascii="宋体" w:hAnsi="宋体" w:eastAsia="宋体" w:cs="宋体"/>
          <w:b/>
          <w:bCs/>
          <w:sz w:val="24"/>
          <w:szCs w:val="24"/>
          <w:lang w:eastAsia="zh-CN"/>
        </w:rPr>
      </w:pPr>
      <w:r>
        <w:rPr>
          <w:rFonts w:hint="eastAsia" w:ascii="宋体" w:hAnsi="宋体" w:eastAsia="宋体" w:cs="宋体"/>
          <w:b/>
          <w:sz w:val="24"/>
          <w:szCs w:val="24"/>
          <w:lang w:eastAsia="zh-CN"/>
        </w:rPr>
        <w:t>评分标准</w:t>
      </w:r>
      <w:bookmarkStart w:id="62" w:name="OLE_LINK22"/>
      <w:bookmarkStart w:id="63" w:name="_Hlk166575460"/>
    </w:p>
    <w:p w14:paraId="21E473F2">
      <w:pPr>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一、价格分10分</w:t>
      </w:r>
    </w:p>
    <w:p w14:paraId="2245D05F">
      <w:pPr>
        <w:spacing w:line="46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第一步：投标报价低于或等于财政预算价格的，为有效投标报价。超财政预算的投标报价或招标文件规定的报价为无效投标报价。无效投标报价的投标文件不进行评审，也不得标。</w:t>
      </w:r>
    </w:p>
    <w:p w14:paraId="38F84164">
      <w:pPr>
        <w:spacing w:line="46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第二步：在所有有效投标报价中满足招标文件要求，且投标价格最低的投标报价为评标基准价，其价格分为10分，其他投标人的价格分按照下列公式计算（计算结果四舍五入保留两位小数）。</w:t>
      </w:r>
    </w:p>
    <w:p w14:paraId="6A6EE99B">
      <w:pPr>
        <w:spacing w:line="480" w:lineRule="exact"/>
        <w:ind w:firstLine="482"/>
        <w:rPr>
          <w:rFonts w:ascii="宋体" w:hAnsi="宋体" w:eastAsia="宋体" w:cs="宋体"/>
          <w:bCs/>
          <w:sz w:val="24"/>
          <w:szCs w:val="24"/>
          <w:lang w:eastAsia="zh-CN"/>
        </w:rPr>
      </w:pPr>
      <w:r>
        <w:rPr>
          <w:rFonts w:hint="eastAsia" w:ascii="宋体" w:hAnsi="宋体" w:eastAsia="宋体" w:cs="宋体"/>
          <w:sz w:val="24"/>
          <w:szCs w:val="24"/>
          <w:lang w:eastAsia="zh-CN"/>
        </w:rPr>
        <w:t>投标报价得分＝（评</w:t>
      </w:r>
      <w:r>
        <w:rPr>
          <w:rFonts w:hint="eastAsia" w:ascii="宋体" w:hAnsi="宋体" w:eastAsia="宋体" w:cs="宋体"/>
          <w:bCs/>
          <w:sz w:val="24"/>
          <w:szCs w:val="24"/>
          <w:lang w:eastAsia="zh-CN"/>
        </w:rPr>
        <w:t>标基准价/投标报价）×10％×100</w:t>
      </w:r>
    </w:p>
    <w:p w14:paraId="57545AB3">
      <w:pPr>
        <w:pStyle w:val="19"/>
        <w:kinsoku w:val="0"/>
        <w:topLinePunct/>
        <w:spacing w:after="0" w:line="500" w:lineRule="exact"/>
        <w:ind w:firstLine="482" w:firstLineChars="200"/>
        <w:rPr>
          <w:rFonts w:ascii="宋体" w:hAnsi="宋体" w:eastAsia="宋体" w:cs="宋体"/>
          <w:b/>
          <w:bCs/>
          <w:sz w:val="24"/>
          <w:szCs w:val="24"/>
          <w:lang w:eastAsia="zh-CN"/>
        </w:rPr>
      </w:pPr>
      <w:r>
        <w:rPr>
          <w:rFonts w:hint="eastAsia" w:ascii="宋体" w:hAnsi="宋体" w:eastAsia="宋体" w:cs="宋体"/>
          <w:b/>
          <w:bCs/>
          <w:sz w:val="24"/>
          <w:szCs w:val="24"/>
          <w:lang w:eastAsia="zh-CN"/>
        </w:rPr>
        <w:t>二、本项目的技术管理及服务方案（66分）</w:t>
      </w:r>
    </w:p>
    <w:p w14:paraId="52385EDE">
      <w:pPr>
        <w:pStyle w:val="19"/>
        <w:kinsoku w:val="0"/>
        <w:topLinePunct/>
        <w:spacing w:after="0" w:line="50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1、物业管理整体服务方案（8分）</w:t>
      </w:r>
    </w:p>
    <w:p w14:paraId="11690D17">
      <w:pPr>
        <w:spacing w:after="0" w:line="500" w:lineRule="exact"/>
        <w:ind w:firstLine="480" w:firstLineChars="200"/>
        <w:rPr>
          <w:rFonts w:ascii="宋体" w:hAnsi="宋体" w:eastAsia="宋体" w:cs="宋体"/>
          <w:bCs/>
          <w:color w:val="000000"/>
          <w:sz w:val="24"/>
          <w:szCs w:val="24"/>
          <w:lang w:eastAsia="zh-CN"/>
        </w:rPr>
      </w:pPr>
      <w:r>
        <w:rPr>
          <w:rFonts w:hint="eastAsia" w:ascii="宋体" w:hAnsi="宋体" w:eastAsia="宋体" w:cs="宋体"/>
          <w:bCs/>
          <w:sz w:val="24"/>
          <w:szCs w:val="24"/>
          <w:lang w:eastAsia="zh-CN"/>
        </w:rPr>
        <w:t xml:space="preserve"> 评委根据投标单位针对本项目物业管理整体服务方案进行评审，包括</w:t>
      </w:r>
      <w:r>
        <w:rPr>
          <w:rFonts w:hint="eastAsia" w:ascii="宋体" w:hAnsi="宋体" w:eastAsia="宋体" w:cs="宋体"/>
          <w:bCs/>
          <w:color w:val="000000"/>
          <w:sz w:val="24"/>
          <w:szCs w:val="24"/>
          <w:lang w:eastAsia="zh-CN"/>
        </w:rPr>
        <w:t>①物业服务整体设想及策划；②物业服务程序规范；③物业管理模式及服务理念；④物业质量保障条款</w:t>
      </w:r>
    </w:p>
    <w:p w14:paraId="6CBD2051">
      <w:pPr>
        <w:snapToGrid w:val="0"/>
        <w:spacing w:after="0" w:line="500" w:lineRule="exact"/>
        <w:ind w:firstLine="480" w:firstLineChars="200"/>
        <w:rPr>
          <w:rFonts w:ascii="宋体" w:hAnsi="宋体" w:eastAsia="宋体" w:cs="宋体"/>
          <w:strike/>
          <w:sz w:val="24"/>
          <w:szCs w:val="24"/>
          <w:lang w:eastAsia="zh-CN"/>
        </w:rPr>
      </w:pPr>
      <w:r>
        <w:rPr>
          <w:rFonts w:hint="eastAsia" w:ascii="宋体" w:hAnsi="宋体" w:eastAsia="宋体" w:cs="宋体"/>
          <w:sz w:val="24"/>
          <w:szCs w:val="24"/>
          <w:lang w:eastAsia="zh-CN"/>
        </w:rPr>
        <w:t>方案内容每有一项内容针对本项目且符合本项目实际需求的，得2分，满分8分。每缺少一项内容，或内容非专门针对本项目，或内容不能满足本项目实际需求的，不得分。</w:t>
      </w:r>
    </w:p>
    <w:p w14:paraId="3FE7B26E">
      <w:pPr>
        <w:kinsoku w:val="0"/>
        <w:spacing w:after="0" w:line="500" w:lineRule="exact"/>
        <w:ind w:firstLine="482" w:firstLineChars="200"/>
        <w:textAlignment w:val="baseline"/>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2、综合安保管理方案（8分）</w:t>
      </w:r>
    </w:p>
    <w:p w14:paraId="3EA54981">
      <w:pPr>
        <w:kinsoku w:val="0"/>
        <w:spacing w:after="0" w:line="500" w:lineRule="exact"/>
        <w:ind w:firstLine="480" w:firstLineChars="200"/>
        <w:textAlignment w:val="baseline"/>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评委根据投标单位针对本项目综合安保管理方案进行评审，包括</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,1)</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安全管理规章制度，</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,2)</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保安规范化管理方案，</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,3)</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保安工作流程，</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,4)</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消防安全管理方案。</w:t>
      </w:r>
    </w:p>
    <w:p w14:paraId="33AC69A1">
      <w:pPr>
        <w:kinsoku w:val="0"/>
        <w:spacing w:after="0" w:line="500" w:lineRule="exact"/>
        <w:ind w:firstLine="480" w:firstLineChars="200"/>
        <w:textAlignment w:val="baseline"/>
        <w:rPr>
          <w:rFonts w:ascii="宋体" w:hAnsi="宋体" w:eastAsia="宋体" w:cs="宋体"/>
          <w:bCs/>
          <w:color w:val="000000"/>
          <w:sz w:val="24"/>
          <w:szCs w:val="24"/>
          <w:lang w:eastAsia="zh-CN"/>
        </w:rPr>
      </w:pPr>
      <w:r>
        <w:rPr>
          <w:rFonts w:hint="eastAsia" w:ascii="宋体" w:hAnsi="宋体" w:eastAsia="宋体" w:cs="宋体"/>
          <w:sz w:val="24"/>
          <w:szCs w:val="24"/>
          <w:lang w:eastAsia="zh-CN"/>
        </w:rPr>
        <w:t>方案内容每有一项内容针对本项目且符合本项目实际需求的，得2分，满分8分。每缺少一项内容，或内容非专门针对本项目，或内容不能满足本项目实际需求的，不得分。</w:t>
      </w:r>
    </w:p>
    <w:p w14:paraId="2152BE16">
      <w:pPr>
        <w:kinsoku w:val="0"/>
        <w:spacing w:after="0" w:line="500" w:lineRule="exact"/>
        <w:ind w:firstLine="482" w:firstLineChars="200"/>
        <w:textAlignment w:val="baseline"/>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3、保洁工作管理方案（8分）</w:t>
      </w:r>
    </w:p>
    <w:p w14:paraId="7E0AC4D4">
      <w:pPr>
        <w:kinsoku w:val="0"/>
        <w:spacing w:after="0" w:line="500" w:lineRule="exact"/>
        <w:ind w:firstLine="480" w:firstLineChars="200"/>
        <w:textAlignment w:val="baseline"/>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评委根据投标单位针对本项目保洁工作管理方案进行评审，包括</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,1)</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保洁服务整体思路和计划，</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,2)</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保洁员管理制度，</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,3)</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保洁规范化管理方案，</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,4)</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保洁工作程序。</w:t>
      </w:r>
    </w:p>
    <w:p w14:paraId="103AD2B6">
      <w:pPr>
        <w:kinsoku w:val="0"/>
        <w:spacing w:after="0" w:line="500" w:lineRule="exact"/>
        <w:ind w:firstLine="480" w:firstLineChars="200"/>
        <w:textAlignment w:val="baseline"/>
        <w:rPr>
          <w:rFonts w:ascii="宋体" w:hAnsi="宋体" w:eastAsia="宋体" w:cs="宋体"/>
          <w:bCs/>
          <w:color w:val="000000"/>
          <w:sz w:val="24"/>
          <w:szCs w:val="24"/>
          <w:lang w:eastAsia="zh-CN"/>
        </w:rPr>
      </w:pPr>
      <w:r>
        <w:rPr>
          <w:rFonts w:hint="eastAsia" w:ascii="宋体" w:hAnsi="宋体" w:eastAsia="宋体" w:cs="宋体"/>
          <w:sz w:val="24"/>
          <w:szCs w:val="24"/>
          <w:lang w:eastAsia="zh-CN"/>
        </w:rPr>
        <w:t>方案内容每有一项内容针对本项目且符合本项目实际需求的，得2分，满分8分。每缺少一项内容，或内容非专门针对本项目，或内容不能满足本项目实际需求的，不得分。</w:t>
      </w:r>
    </w:p>
    <w:p w14:paraId="43E5A371">
      <w:pPr>
        <w:kinsoku w:val="0"/>
        <w:spacing w:after="0" w:line="500" w:lineRule="exact"/>
        <w:ind w:firstLine="482" w:firstLineChars="200"/>
        <w:textAlignment w:val="baseline"/>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4、餐饮服务管理方案（8分）</w:t>
      </w:r>
    </w:p>
    <w:p w14:paraId="6CB4933B">
      <w:pPr>
        <w:kinsoku w:val="0"/>
        <w:spacing w:after="0" w:line="500" w:lineRule="exact"/>
        <w:ind w:firstLine="480" w:firstLineChars="200"/>
        <w:textAlignment w:val="baseline"/>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评委根据投标单位针对本项目餐饮服务管理方案进行评审，包括</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,1)</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餐饮管理制度，</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,2)</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餐饮工作程序，</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,3)</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食品安全措施，</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,4)</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餐饮经营方案。</w:t>
      </w:r>
    </w:p>
    <w:p w14:paraId="2587874B">
      <w:pPr>
        <w:kinsoku w:val="0"/>
        <w:spacing w:after="0" w:line="500" w:lineRule="exact"/>
        <w:ind w:firstLine="480" w:firstLineChars="200"/>
        <w:textAlignment w:val="baseline"/>
        <w:rPr>
          <w:rFonts w:ascii="宋体" w:hAnsi="宋体" w:eastAsia="宋体" w:cs="宋体"/>
          <w:sz w:val="24"/>
          <w:szCs w:val="24"/>
          <w:lang w:eastAsia="zh-CN"/>
        </w:rPr>
      </w:pPr>
      <w:r>
        <w:rPr>
          <w:rFonts w:hint="eastAsia" w:ascii="宋体" w:hAnsi="宋体" w:eastAsia="宋体" w:cs="宋体"/>
          <w:sz w:val="24"/>
          <w:szCs w:val="24"/>
          <w:lang w:eastAsia="zh-CN"/>
        </w:rPr>
        <w:t>方案内容每有一项内容针对本项目且符合本项目实际需求的，得2分，满分8分。每缺少一项内容，或内容非专门针对本项目，或内容不能满足本项目实际需求的，不得分。</w:t>
      </w:r>
    </w:p>
    <w:p w14:paraId="079612E0">
      <w:pPr>
        <w:kinsoku w:val="0"/>
        <w:spacing w:after="0" w:line="500" w:lineRule="exact"/>
        <w:ind w:firstLine="482" w:firstLineChars="200"/>
        <w:textAlignment w:val="baseline"/>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5、工程维护和运行管理方案（8分）</w:t>
      </w:r>
    </w:p>
    <w:p w14:paraId="54DAD7DB">
      <w:pPr>
        <w:kinsoku w:val="0"/>
        <w:spacing w:after="0" w:line="500" w:lineRule="exact"/>
        <w:ind w:firstLine="480" w:firstLineChars="200"/>
        <w:textAlignment w:val="baseline"/>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评委根据投标单位针对本项目工程维护和运行管理方案进行评审，包括</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,1)</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工程维护运行方案，</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,2)</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工程管理制度，</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,3)</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工程及时响应维护方案，</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,4)</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设施设备维护保养方案。</w:t>
      </w:r>
    </w:p>
    <w:p w14:paraId="0DFECA56">
      <w:pPr>
        <w:kinsoku w:val="0"/>
        <w:spacing w:after="0" w:line="500" w:lineRule="exact"/>
        <w:ind w:firstLine="480" w:firstLineChars="200"/>
        <w:textAlignment w:val="baseline"/>
        <w:rPr>
          <w:rFonts w:ascii="宋体" w:hAnsi="宋体" w:eastAsia="宋体" w:cs="宋体"/>
          <w:bCs/>
          <w:color w:val="000000"/>
          <w:sz w:val="24"/>
          <w:szCs w:val="24"/>
          <w:lang w:eastAsia="zh-CN"/>
        </w:rPr>
      </w:pPr>
      <w:r>
        <w:rPr>
          <w:rFonts w:hint="eastAsia" w:ascii="宋体" w:hAnsi="宋体" w:eastAsia="宋体" w:cs="宋体"/>
          <w:sz w:val="24"/>
          <w:szCs w:val="24"/>
          <w:lang w:eastAsia="zh-CN"/>
        </w:rPr>
        <w:t>方案内容每有一项内容针对本项目且符合本项目实际需求的，得2分，满分8分。每缺少一项内容，或内容非专门针对本项目，或内容不能满足本项目实际需求的，不得分。</w:t>
      </w:r>
    </w:p>
    <w:p w14:paraId="47CCF2F1">
      <w:pPr>
        <w:kinsoku w:val="0"/>
        <w:spacing w:after="0" w:line="500" w:lineRule="exact"/>
        <w:ind w:firstLine="482" w:firstLineChars="200"/>
        <w:textAlignment w:val="baseline"/>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6、会务、接待保障管理方案（8分）</w:t>
      </w:r>
    </w:p>
    <w:p w14:paraId="5F60A6B6">
      <w:pPr>
        <w:kinsoku w:val="0"/>
        <w:spacing w:after="0" w:line="500" w:lineRule="exact"/>
        <w:ind w:firstLine="480" w:firstLineChars="200"/>
        <w:textAlignment w:val="baseline"/>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评委根据投标单位针对本项目会务、接待保障管理方案进行评审，包括</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,1)</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会务组织方案，</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,2)</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会务服务操作规程，</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,3)</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接待保障管理方案，</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,4)</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会务接待管理制度。</w:t>
      </w:r>
    </w:p>
    <w:p w14:paraId="6D9C8A30">
      <w:pPr>
        <w:kinsoku w:val="0"/>
        <w:spacing w:after="0" w:line="500" w:lineRule="exact"/>
        <w:ind w:firstLine="480" w:firstLineChars="200"/>
        <w:textAlignment w:val="baseline"/>
        <w:rPr>
          <w:rFonts w:ascii="宋体" w:hAnsi="宋体" w:eastAsia="宋体" w:cs="宋体"/>
          <w:bCs/>
          <w:color w:val="000000"/>
          <w:sz w:val="24"/>
          <w:szCs w:val="24"/>
          <w:lang w:eastAsia="zh-CN"/>
        </w:rPr>
      </w:pPr>
      <w:r>
        <w:rPr>
          <w:rFonts w:hint="eastAsia" w:ascii="宋体" w:hAnsi="宋体" w:eastAsia="宋体" w:cs="宋体"/>
          <w:sz w:val="24"/>
          <w:szCs w:val="24"/>
          <w:lang w:eastAsia="zh-CN"/>
        </w:rPr>
        <w:t>方案内容每有一项内容针对本项目且符合本项目实际需求的，得2分，满分8分。每缺少一项内容，或内容非专门针对本项目，或内容不能满足本项目实际需求的，不得分。</w:t>
      </w:r>
    </w:p>
    <w:p w14:paraId="6650670D">
      <w:pPr>
        <w:kinsoku w:val="0"/>
        <w:spacing w:after="0" w:line="500" w:lineRule="exact"/>
        <w:ind w:firstLine="482" w:firstLineChars="200"/>
        <w:textAlignment w:val="baseline"/>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7、应急方案（6分）</w:t>
      </w:r>
    </w:p>
    <w:p w14:paraId="0C56BBAE">
      <w:pPr>
        <w:pStyle w:val="199"/>
        <w:spacing w:line="500" w:lineRule="exact"/>
        <w:ind w:firstLine="480" w:firstLineChars="200"/>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评委根据投标单位针对本项目应急方案进行评审，包括</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,1)</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安全管理应急处理预案，</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,2)</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食堂安全应急处理预案，</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,3)</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工程维修应急处理预案。应急预案需要有明确的组织架构及人员安排，明确处置时限，</w:t>
      </w:r>
      <w:r>
        <w:rPr>
          <w:rFonts w:hint="eastAsia" w:ascii="宋体" w:hAnsi="宋体" w:eastAsia="宋体" w:cs="宋体"/>
          <w:color w:val="000000"/>
          <w:sz w:val="24"/>
          <w:szCs w:val="24"/>
          <w:lang w:eastAsia="zh-CN"/>
        </w:rPr>
        <w:t>细分不同应急场景处置流程，单独列明各预案配套应急物资清单。</w:t>
      </w:r>
    </w:p>
    <w:p w14:paraId="6D3479E1">
      <w:pPr>
        <w:kinsoku w:val="0"/>
        <w:spacing w:after="0" w:line="500" w:lineRule="exact"/>
        <w:ind w:firstLine="480" w:firstLineChars="200"/>
        <w:textAlignment w:val="baseline"/>
        <w:rPr>
          <w:rFonts w:ascii="宋体" w:hAnsi="宋体" w:eastAsia="宋体" w:cs="宋体"/>
          <w:bCs/>
          <w:color w:val="000000"/>
          <w:sz w:val="24"/>
          <w:szCs w:val="24"/>
          <w:lang w:eastAsia="zh-CN"/>
        </w:rPr>
      </w:pPr>
      <w:r>
        <w:rPr>
          <w:rFonts w:hint="eastAsia" w:ascii="宋体" w:hAnsi="宋体" w:eastAsia="宋体" w:cs="宋体"/>
          <w:sz w:val="24"/>
          <w:szCs w:val="24"/>
          <w:lang w:eastAsia="zh-CN"/>
        </w:rPr>
        <w:t>方案内容每有一项内容针对本项目且符合本项目实际需求的，得2分，满分6分。每缺少一项内容，或内容非专门针对本项目，或内容不能满足本项目实际需求的，不得分。</w:t>
      </w:r>
    </w:p>
    <w:p w14:paraId="6C0978EF">
      <w:pPr>
        <w:kinsoku w:val="0"/>
        <w:spacing w:after="0" w:line="500" w:lineRule="exact"/>
        <w:ind w:firstLine="482" w:firstLineChars="200"/>
        <w:textAlignment w:val="baseline"/>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8、年度培训计划及运行方案（6分）</w:t>
      </w:r>
    </w:p>
    <w:p w14:paraId="0BD36CEA">
      <w:pPr>
        <w:spacing w:after="0" w:line="500" w:lineRule="exact"/>
        <w:ind w:firstLine="480" w:firstLineChars="200"/>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 评委根据投标单位针对本项目年度培训计划及运行方案进行评审，包括</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,1)</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人员培训与发展方案</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,2)</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培训支持与评估</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,3)</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培训运行方案。</w:t>
      </w:r>
    </w:p>
    <w:p w14:paraId="539B2E2E">
      <w:pPr>
        <w:kinsoku w:val="0"/>
        <w:spacing w:after="0" w:line="500" w:lineRule="exact"/>
        <w:ind w:firstLine="480" w:firstLineChars="200"/>
        <w:textAlignment w:val="baseline"/>
        <w:rPr>
          <w:rFonts w:ascii="宋体" w:hAnsi="宋体" w:eastAsia="宋体" w:cs="宋体"/>
          <w:bCs/>
          <w:color w:val="000000"/>
          <w:sz w:val="24"/>
          <w:szCs w:val="24"/>
          <w:lang w:eastAsia="zh-CN"/>
        </w:rPr>
      </w:pPr>
      <w:r>
        <w:rPr>
          <w:rFonts w:hint="eastAsia" w:ascii="宋体" w:hAnsi="宋体" w:eastAsia="宋体" w:cs="宋体"/>
          <w:sz w:val="24"/>
          <w:szCs w:val="24"/>
          <w:lang w:eastAsia="zh-CN"/>
        </w:rPr>
        <w:t>方案内容每有一项内容针对本项目且符合本项目实际需求的，得2分，满分6分。每缺少一项内容，或内容非专门针对本项目，或内容不能满足本项目实际需求的，不得分。</w:t>
      </w:r>
    </w:p>
    <w:p w14:paraId="5FE10FEB">
      <w:pPr>
        <w:kinsoku w:val="0"/>
        <w:spacing w:after="0" w:line="500" w:lineRule="exact"/>
        <w:ind w:firstLine="482" w:firstLineChars="200"/>
        <w:textAlignment w:val="baseline"/>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9、进退场交接方案（6分）</w:t>
      </w:r>
    </w:p>
    <w:p w14:paraId="1B3FA308">
      <w:pPr>
        <w:kinsoku w:val="0"/>
        <w:spacing w:after="0" w:line="500" w:lineRule="exact"/>
        <w:ind w:firstLine="480" w:firstLineChars="200"/>
        <w:textAlignment w:val="baseline"/>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评委根据投标单位针对本项目进退场交接方案进行评审，包括</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,1)</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进场交接方案</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,2)</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图纸、钥匙及设备等物料的接管</w:t>
      </w: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lang w:eastAsia="zh-CN"/>
        </w:rPr>
        <w:instrText xml:space="preserve"> EQ \o\ac(</w:instrText>
      </w:r>
      <w:r>
        <w:rPr>
          <w:rFonts w:hint="eastAsia" w:ascii="宋体" w:hAnsi="宋体" w:eastAsia="宋体" w:cs="宋体"/>
          <w:bCs/>
          <w:color w:val="000000"/>
          <w:position w:val="-4"/>
          <w:sz w:val="36"/>
          <w:szCs w:val="24"/>
          <w:lang w:eastAsia="zh-CN"/>
        </w:rPr>
        <w:instrText xml:space="preserve">○</w:instrText>
      </w:r>
      <w:r>
        <w:rPr>
          <w:rFonts w:hint="eastAsia" w:ascii="宋体" w:hAnsi="宋体" w:eastAsia="宋体" w:cs="宋体"/>
          <w:bCs/>
          <w:color w:val="000000"/>
          <w:sz w:val="24"/>
          <w:szCs w:val="24"/>
          <w:lang w:eastAsia="zh-CN"/>
        </w:rPr>
        <w:instrText xml:space="preserve">,3)</w:instrTex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与各维保单位协调沟通方案。</w:t>
      </w:r>
    </w:p>
    <w:p w14:paraId="7503F401">
      <w:pPr>
        <w:kinsoku w:val="0"/>
        <w:spacing w:after="0" w:line="500" w:lineRule="exact"/>
        <w:ind w:firstLine="480" w:firstLineChars="200"/>
        <w:textAlignment w:val="baseline"/>
        <w:rPr>
          <w:rFonts w:ascii="宋体" w:hAnsi="宋体" w:eastAsia="宋体" w:cs="宋体"/>
          <w:bCs/>
          <w:color w:val="000000"/>
          <w:sz w:val="24"/>
          <w:szCs w:val="24"/>
          <w:lang w:eastAsia="zh-CN"/>
        </w:rPr>
      </w:pPr>
      <w:r>
        <w:rPr>
          <w:rFonts w:hint="eastAsia" w:ascii="宋体" w:hAnsi="宋体" w:eastAsia="宋体" w:cs="宋体"/>
          <w:sz w:val="24"/>
          <w:szCs w:val="24"/>
          <w:lang w:eastAsia="zh-CN"/>
        </w:rPr>
        <w:t>方案内容每有一项内容针对本项目且符合本项目实际需求的，得2分，满分6分。每缺少一项内容，或内容非专门针对本项目，或内容不能满足本项目实际需求的，不得分。</w:t>
      </w:r>
    </w:p>
    <w:p w14:paraId="7D130270">
      <w:pPr>
        <w:kinsoku w:val="0"/>
        <w:spacing w:after="0" w:line="500" w:lineRule="exact"/>
        <w:ind w:firstLine="482" w:firstLineChars="200"/>
        <w:textAlignment w:val="baseline"/>
        <w:rPr>
          <w:rFonts w:ascii="宋体" w:hAnsi="宋体" w:eastAsia="宋体" w:cs="宋体"/>
          <w:b/>
          <w:sz w:val="24"/>
          <w:szCs w:val="24"/>
          <w:lang w:eastAsia="zh-CN"/>
        </w:rPr>
      </w:pPr>
      <w:r>
        <w:rPr>
          <w:rFonts w:hint="eastAsia" w:ascii="宋体" w:hAnsi="宋体" w:eastAsia="宋体" w:cs="宋体"/>
          <w:b/>
          <w:sz w:val="24"/>
          <w:szCs w:val="24"/>
          <w:lang w:eastAsia="zh-CN"/>
        </w:rPr>
        <w:t>三、物业人员配置</w:t>
      </w:r>
      <w:r>
        <w:rPr>
          <w:rFonts w:hint="eastAsia" w:ascii="宋体" w:hAnsi="宋体" w:eastAsia="宋体" w:cs="宋体"/>
          <w:b/>
          <w:sz w:val="24"/>
          <w:szCs w:val="24"/>
          <w:lang w:val="zh-CN" w:eastAsia="zh-CN"/>
        </w:rPr>
        <w:t>（</w:t>
      </w:r>
      <w:r>
        <w:rPr>
          <w:rFonts w:hint="eastAsia" w:ascii="宋体" w:hAnsi="宋体" w:eastAsia="宋体" w:cs="宋体"/>
          <w:b/>
          <w:sz w:val="24"/>
          <w:szCs w:val="24"/>
          <w:lang w:eastAsia="zh-CN"/>
        </w:rPr>
        <w:t>21</w:t>
      </w:r>
      <w:r>
        <w:rPr>
          <w:rFonts w:hint="eastAsia" w:ascii="宋体" w:hAnsi="宋体" w:eastAsia="宋体" w:cs="宋体"/>
          <w:b/>
          <w:sz w:val="24"/>
          <w:szCs w:val="24"/>
          <w:lang w:val="zh-CN" w:eastAsia="zh-CN"/>
        </w:rPr>
        <w:t>分）</w:t>
      </w:r>
    </w:p>
    <w:p w14:paraId="466D19DA">
      <w:pPr>
        <w:kinsoku w:val="0"/>
        <w:spacing w:after="0" w:line="500" w:lineRule="exact"/>
        <w:ind w:firstLine="482" w:firstLineChars="200"/>
        <w:textAlignment w:val="baseline"/>
        <w:rPr>
          <w:rFonts w:ascii="宋体" w:hAnsi="宋体" w:eastAsia="宋体" w:cs="宋体"/>
          <w:b/>
          <w:sz w:val="24"/>
          <w:szCs w:val="24"/>
          <w:lang w:eastAsia="zh-CN"/>
        </w:rPr>
      </w:pPr>
      <w:r>
        <w:rPr>
          <w:rFonts w:hint="eastAsia" w:ascii="宋体" w:hAnsi="宋体" w:eastAsia="宋体" w:cs="宋体"/>
          <w:b/>
          <w:sz w:val="24"/>
          <w:szCs w:val="24"/>
          <w:lang w:eastAsia="zh-CN"/>
        </w:rPr>
        <w:t>（一）项目经理资质（3分）</w:t>
      </w:r>
    </w:p>
    <w:p w14:paraId="3E15F1DD">
      <w:pPr>
        <w:kinsoku w:val="0"/>
        <w:spacing w:after="0" w:line="500" w:lineRule="exact"/>
        <w:ind w:firstLine="480" w:firstLineChars="200"/>
        <w:textAlignment w:val="baseline"/>
        <w:rPr>
          <w:rFonts w:ascii="宋体" w:hAnsi="宋体" w:eastAsia="宋体" w:cs="宋体"/>
          <w:sz w:val="24"/>
          <w:szCs w:val="24"/>
          <w:lang w:eastAsia="zh-CN"/>
        </w:rPr>
      </w:pPr>
      <w:r>
        <w:rPr>
          <w:rFonts w:hint="eastAsia" w:ascii="宋体" w:hAnsi="宋体" w:eastAsia="宋体" w:cs="宋体"/>
          <w:sz w:val="24"/>
          <w:szCs w:val="24"/>
          <w:lang w:eastAsia="zh-CN"/>
        </w:rPr>
        <w:t>1、</w:t>
      </w:r>
      <w:bookmarkStart w:id="84" w:name="_GoBack"/>
      <w:bookmarkEnd w:id="84"/>
      <w:r>
        <w:rPr>
          <w:rFonts w:hint="eastAsia" w:ascii="宋体" w:hAnsi="宋体" w:eastAsia="宋体" w:cs="宋体"/>
          <w:sz w:val="24"/>
          <w:szCs w:val="24"/>
          <w:lang w:eastAsia="zh-CN"/>
        </w:rPr>
        <w:t>具有国家测试机构或语委会颁发的二级乙等及以上普通话水平测试等级证书，得1分；</w:t>
      </w:r>
    </w:p>
    <w:p w14:paraId="1088210E">
      <w:pPr>
        <w:kinsoku w:val="0"/>
        <w:spacing w:after="0" w:line="500" w:lineRule="exact"/>
        <w:ind w:firstLine="480" w:firstLineChars="200"/>
        <w:textAlignment w:val="baseline"/>
        <w:rPr>
          <w:rFonts w:ascii="宋体" w:hAnsi="宋体" w:eastAsia="宋体" w:cs="宋体"/>
          <w:sz w:val="24"/>
          <w:szCs w:val="24"/>
          <w:lang w:eastAsia="zh-CN"/>
        </w:rPr>
      </w:pPr>
      <w:r>
        <w:rPr>
          <w:rFonts w:hint="eastAsia" w:ascii="宋体" w:hAnsi="宋体" w:eastAsia="宋体" w:cs="宋体"/>
          <w:sz w:val="24"/>
          <w:szCs w:val="24"/>
          <w:lang w:eastAsia="zh-CN"/>
        </w:rPr>
        <w:t>2、</w:t>
      </w:r>
      <w:bookmarkStart w:id="64" w:name="OLE_LINK51"/>
      <w:bookmarkStart w:id="65" w:name="OLE_LINK50"/>
      <w:r>
        <w:rPr>
          <w:rFonts w:hint="eastAsia" w:ascii="宋体" w:hAnsi="宋体" w:eastAsia="宋体" w:cs="宋体"/>
          <w:sz w:val="24"/>
          <w:szCs w:val="24"/>
          <w:lang w:eastAsia="zh-CN"/>
        </w:rPr>
        <w:t>具有公安部门或者人力资源和社会保障部门颁发的三级（高级）及以上的保安员证书，得1分</w:t>
      </w:r>
      <w:bookmarkEnd w:id="64"/>
      <w:bookmarkEnd w:id="65"/>
      <w:r>
        <w:rPr>
          <w:rFonts w:hint="eastAsia" w:ascii="宋体" w:hAnsi="宋体" w:eastAsia="宋体" w:cs="宋体"/>
          <w:sz w:val="24"/>
          <w:szCs w:val="24"/>
          <w:lang w:eastAsia="zh-CN"/>
        </w:rPr>
        <w:t>；</w:t>
      </w:r>
    </w:p>
    <w:p w14:paraId="3F130A20">
      <w:pPr>
        <w:kinsoku w:val="0"/>
        <w:spacing w:after="0" w:line="500" w:lineRule="exact"/>
        <w:ind w:firstLine="480" w:firstLineChars="200"/>
        <w:textAlignment w:val="baseline"/>
        <w:rPr>
          <w:rFonts w:ascii="宋体" w:hAnsi="宋体" w:eastAsia="宋体" w:cs="宋体"/>
          <w:sz w:val="24"/>
          <w:szCs w:val="24"/>
          <w:lang w:eastAsia="zh-CN"/>
        </w:rPr>
      </w:pPr>
      <w:r>
        <w:rPr>
          <w:rFonts w:hint="eastAsia" w:ascii="宋体" w:hAnsi="宋体" w:eastAsia="宋体" w:cs="宋体"/>
          <w:sz w:val="24"/>
          <w:szCs w:val="24"/>
          <w:lang w:eastAsia="zh-CN"/>
        </w:rPr>
        <w:t>3、具有</w:t>
      </w:r>
      <w:bookmarkStart w:id="66" w:name="OLE_LINK47"/>
      <w:bookmarkStart w:id="67" w:name="OLE_LINK46"/>
      <w:r>
        <w:rPr>
          <w:rFonts w:hint="eastAsia" w:ascii="宋体" w:hAnsi="宋体" w:eastAsia="宋体" w:cs="宋体"/>
          <w:sz w:val="24"/>
          <w:szCs w:val="24"/>
          <w:lang w:eastAsia="zh-CN"/>
        </w:rPr>
        <w:t>应急管理部颁发的应急救援员资格证书</w:t>
      </w:r>
      <w:bookmarkEnd w:id="66"/>
      <w:bookmarkEnd w:id="67"/>
      <w:r>
        <w:rPr>
          <w:rFonts w:hint="eastAsia" w:ascii="宋体" w:hAnsi="宋体" w:eastAsia="宋体" w:cs="宋体"/>
          <w:sz w:val="24"/>
          <w:szCs w:val="24"/>
          <w:lang w:eastAsia="zh-CN"/>
        </w:rPr>
        <w:t>，得1分。</w:t>
      </w:r>
    </w:p>
    <w:p w14:paraId="28572D5E">
      <w:pPr>
        <w:kinsoku w:val="0"/>
        <w:spacing w:after="0" w:line="500" w:lineRule="exact"/>
        <w:ind w:firstLine="480" w:firstLineChars="200"/>
        <w:textAlignment w:val="baseline"/>
        <w:rPr>
          <w:rFonts w:ascii="宋体" w:hAnsi="宋体" w:eastAsia="宋体" w:cs="宋体"/>
          <w:sz w:val="24"/>
          <w:szCs w:val="24"/>
          <w:lang w:eastAsia="zh-CN"/>
        </w:rPr>
      </w:pPr>
      <w:bookmarkStart w:id="68" w:name="OLE_LINK58"/>
      <w:r>
        <w:rPr>
          <w:rFonts w:hint="eastAsia" w:ascii="宋体" w:hAnsi="宋体" w:eastAsia="宋体" w:cs="宋体"/>
          <w:sz w:val="24"/>
          <w:szCs w:val="24"/>
          <w:lang w:eastAsia="zh-CN"/>
        </w:rPr>
        <w:t>提供相关人员证书和身份证复印件。</w:t>
      </w:r>
    </w:p>
    <w:bookmarkEnd w:id="68"/>
    <w:p w14:paraId="6F7142F0">
      <w:pPr>
        <w:kinsoku w:val="0"/>
        <w:spacing w:after="0" w:line="500" w:lineRule="exact"/>
        <w:ind w:firstLine="482" w:firstLineChars="200"/>
        <w:textAlignment w:val="baseline"/>
        <w:rPr>
          <w:rFonts w:ascii="宋体" w:hAnsi="宋体" w:eastAsia="宋体" w:cs="宋体"/>
          <w:b/>
          <w:sz w:val="24"/>
          <w:szCs w:val="24"/>
          <w:lang w:eastAsia="zh-CN"/>
        </w:rPr>
      </w:pPr>
      <w:r>
        <w:rPr>
          <w:rFonts w:hint="eastAsia" w:ascii="宋体" w:hAnsi="宋体" w:eastAsia="宋体" w:cs="宋体"/>
          <w:b/>
          <w:sz w:val="24"/>
          <w:szCs w:val="24"/>
          <w:lang w:eastAsia="zh-CN"/>
        </w:rPr>
        <w:t>（二）保安主管资质（</w:t>
      </w:r>
      <w:r>
        <w:rPr>
          <w:rFonts w:hint="eastAsia" w:ascii="宋体" w:hAnsi="宋体" w:eastAsia="宋体" w:cs="宋体"/>
          <w:b/>
          <w:color w:val="000000"/>
          <w:sz w:val="24"/>
          <w:szCs w:val="24"/>
          <w:lang w:eastAsia="zh-CN"/>
        </w:rPr>
        <w:t>3分</w:t>
      </w:r>
      <w:r>
        <w:rPr>
          <w:rFonts w:hint="eastAsia" w:ascii="宋体" w:hAnsi="宋体" w:eastAsia="宋体" w:cs="宋体"/>
          <w:b/>
          <w:sz w:val="24"/>
          <w:szCs w:val="24"/>
          <w:lang w:eastAsia="zh-CN"/>
        </w:rPr>
        <w:t xml:space="preserve">）  </w:t>
      </w:r>
    </w:p>
    <w:p w14:paraId="23F32FEC">
      <w:pPr>
        <w:kinsoku w:val="0"/>
        <w:spacing w:after="0" w:line="500" w:lineRule="exact"/>
        <w:ind w:firstLine="480" w:firstLineChars="200"/>
        <w:textAlignment w:val="baseline"/>
        <w:rPr>
          <w:rFonts w:ascii="宋体" w:hAnsi="宋体" w:eastAsia="宋体" w:cs="宋体"/>
          <w:sz w:val="24"/>
          <w:szCs w:val="24"/>
          <w:lang w:eastAsia="zh-CN"/>
        </w:rPr>
      </w:pPr>
      <w:r>
        <w:rPr>
          <w:rFonts w:hint="eastAsia" w:ascii="宋体" w:hAnsi="宋体" w:eastAsia="宋体" w:cs="宋体"/>
          <w:sz w:val="24"/>
          <w:szCs w:val="24"/>
          <w:lang w:eastAsia="zh-CN"/>
        </w:rPr>
        <w:t>1、退役军人或退役消防员，得1分；</w:t>
      </w:r>
    </w:p>
    <w:p w14:paraId="5B145299">
      <w:pPr>
        <w:kinsoku w:val="0"/>
        <w:spacing w:after="0" w:line="500" w:lineRule="exact"/>
        <w:ind w:firstLine="480" w:firstLineChars="200"/>
        <w:textAlignment w:val="baseline"/>
        <w:rPr>
          <w:rFonts w:ascii="宋体" w:hAnsi="宋体" w:eastAsia="宋体" w:cs="宋体"/>
          <w:sz w:val="24"/>
          <w:szCs w:val="24"/>
          <w:lang w:eastAsia="zh-CN"/>
        </w:rPr>
      </w:pPr>
      <w:r>
        <w:rPr>
          <w:rFonts w:hint="eastAsia" w:ascii="宋体" w:hAnsi="宋体" w:eastAsia="宋体" w:cs="宋体"/>
          <w:sz w:val="24"/>
          <w:szCs w:val="24"/>
          <w:lang w:eastAsia="zh-CN"/>
        </w:rPr>
        <w:t>2、</w:t>
      </w:r>
      <w:bookmarkStart w:id="69" w:name="OLE_LINK32"/>
      <w:bookmarkStart w:id="70" w:name="OLE_LINK33"/>
      <w:r>
        <w:rPr>
          <w:rFonts w:hint="eastAsia" w:ascii="宋体" w:hAnsi="宋体" w:eastAsia="宋体" w:cs="宋体"/>
          <w:sz w:val="24"/>
          <w:szCs w:val="24"/>
          <w:lang w:eastAsia="zh-CN"/>
        </w:rPr>
        <w:t>具有应急管理部颁发的应急救援员资格证书</w:t>
      </w:r>
      <w:bookmarkEnd w:id="69"/>
      <w:bookmarkEnd w:id="70"/>
      <w:r>
        <w:rPr>
          <w:rFonts w:hint="eastAsia" w:ascii="宋体" w:hAnsi="宋体" w:eastAsia="宋体" w:cs="宋体"/>
          <w:sz w:val="24"/>
          <w:szCs w:val="24"/>
          <w:lang w:eastAsia="zh-CN"/>
        </w:rPr>
        <w:t>，得1分；</w:t>
      </w:r>
    </w:p>
    <w:p w14:paraId="7356E067">
      <w:pPr>
        <w:kinsoku w:val="0"/>
        <w:spacing w:after="0" w:line="500" w:lineRule="exact"/>
        <w:ind w:firstLine="480" w:firstLineChars="200"/>
        <w:textAlignment w:val="baseline"/>
        <w:rPr>
          <w:rFonts w:ascii="宋体" w:hAnsi="宋体" w:eastAsia="宋体" w:cs="宋体"/>
          <w:sz w:val="24"/>
          <w:szCs w:val="24"/>
          <w:lang w:eastAsia="zh-CN"/>
        </w:rPr>
      </w:pPr>
      <w:r>
        <w:rPr>
          <w:rFonts w:hint="eastAsia" w:ascii="宋体" w:hAnsi="宋体" w:eastAsia="宋体" w:cs="宋体"/>
          <w:sz w:val="24"/>
          <w:szCs w:val="24"/>
          <w:lang w:eastAsia="zh-CN"/>
        </w:rPr>
        <w:t>3、具有相关社会培训评价组织或全国职业技能考试鉴定中心颁发的职业技能等级二级（技师）及以上的保卫管理员证书，得1分。</w:t>
      </w:r>
    </w:p>
    <w:p w14:paraId="0C2CB594">
      <w:pPr>
        <w:kinsoku w:val="0"/>
        <w:spacing w:after="0" w:line="500" w:lineRule="exact"/>
        <w:ind w:firstLine="480" w:firstLineChars="200"/>
        <w:textAlignment w:val="baseline"/>
        <w:rPr>
          <w:rFonts w:ascii="宋体" w:hAnsi="宋体" w:eastAsia="宋体" w:cs="宋体"/>
          <w:sz w:val="24"/>
          <w:szCs w:val="24"/>
          <w:lang w:eastAsia="zh-CN"/>
        </w:rPr>
      </w:pPr>
      <w:r>
        <w:rPr>
          <w:rFonts w:hint="eastAsia" w:ascii="宋体" w:hAnsi="宋体" w:eastAsia="宋体" w:cs="宋体"/>
          <w:sz w:val="24"/>
          <w:szCs w:val="24"/>
          <w:lang w:eastAsia="zh-CN"/>
        </w:rPr>
        <w:t>提供相关人员证书复印件。</w:t>
      </w:r>
    </w:p>
    <w:p w14:paraId="67B5492D">
      <w:pPr>
        <w:kinsoku w:val="0"/>
        <w:spacing w:after="0" w:line="500" w:lineRule="exact"/>
        <w:ind w:firstLine="482" w:firstLineChars="200"/>
        <w:textAlignment w:val="baseline"/>
        <w:rPr>
          <w:rFonts w:ascii="宋体" w:hAnsi="宋体" w:eastAsia="宋体" w:cs="宋体"/>
          <w:sz w:val="24"/>
          <w:szCs w:val="24"/>
          <w:lang w:eastAsia="zh-CN"/>
        </w:rPr>
      </w:pPr>
      <w:r>
        <w:rPr>
          <w:rFonts w:hint="eastAsia" w:ascii="宋体" w:hAnsi="宋体" w:eastAsia="宋体" w:cs="宋体"/>
          <w:b/>
          <w:sz w:val="24"/>
          <w:szCs w:val="24"/>
          <w:lang w:eastAsia="zh-CN"/>
        </w:rPr>
        <w:t>（三）消防监控人员资质（</w:t>
      </w:r>
      <w:r>
        <w:rPr>
          <w:rFonts w:hint="eastAsia" w:ascii="宋体" w:hAnsi="宋体" w:eastAsia="宋体" w:cs="宋体"/>
          <w:b/>
          <w:color w:val="000000"/>
          <w:sz w:val="24"/>
          <w:szCs w:val="24"/>
          <w:lang w:eastAsia="zh-CN"/>
        </w:rPr>
        <w:t>3分</w:t>
      </w:r>
      <w:r>
        <w:rPr>
          <w:rFonts w:hint="eastAsia" w:ascii="宋体" w:hAnsi="宋体" w:eastAsia="宋体" w:cs="宋体"/>
          <w:b/>
          <w:sz w:val="24"/>
          <w:szCs w:val="24"/>
          <w:lang w:eastAsia="zh-CN"/>
        </w:rPr>
        <w:t>）</w:t>
      </w:r>
    </w:p>
    <w:p w14:paraId="0CAF6D36">
      <w:pPr>
        <w:kinsoku w:val="0"/>
        <w:spacing w:after="0" w:line="500" w:lineRule="exact"/>
        <w:ind w:firstLine="480" w:firstLineChars="200"/>
        <w:textAlignment w:val="baseline"/>
        <w:rPr>
          <w:rFonts w:ascii="宋体" w:hAnsi="宋体" w:eastAsia="宋体" w:cs="宋体"/>
          <w:sz w:val="24"/>
          <w:szCs w:val="24"/>
          <w:lang w:eastAsia="zh-CN"/>
        </w:rPr>
      </w:pPr>
      <w:r>
        <w:rPr>
          <w:rFonts w:hint="eastAsia" w:ascii="宋体" w:hAnsi="宋体" w:eastAsia="宋体" w:cs="宋体"/>
          <w:sz w:val="24"/>
          <w:szCs w:val="24"/>
          <w:lang w:eastAsia="zh-CN"/>
        </w:rPr>
        <w:t>1、具有红十字会或急救中心颁发的现场急救员证书，有一个得1分，最高得2分；</w:t>
      </w:r>
    </w:p>
    <w:p w14:paraId="1E65AC00">
      <w:pPr>
        <w:kinsoku w:val="0"/>
        <w:spacing w:after="0" w:line="500" w:lineRule="exact"/>
        <w:ind w:firstLine="480" w:firstLineChars="200"/>
        <w:textAlignment w:val="baseline"/>
        <w:rPr>
          <w:rFonts w:ascii="宋体" w:hAnsi="宋体" w:eastAsia="宋体" w:cs="宋体"/>
          <w:sz w:val="24"/>
          <w:szCs w:val="24"/>
          <w:lang w:eastAsia="zh-CN"/>
        </w:rPr>
      </w:pPr>
      <w:bookmarkStart w:id="71" w:name="OLE_LINK60"/>
      <w:bookmarkStart w:id="72" w:name="OLE_LINK59"/>
      <w:r>
        <w:rPr>
          <w:rFonts w:hint="eastAsia" w:ascii="宋体" w:hAnsi="宋体" w:eastAsia="宋体" w:cs="宋体"/>
          <w:sz w:val="24"/>
          <w:szCs w:val="24"/>
          <w:lang w:eastAsia="zh-CN"/>
        </w:rPr>
        <w:t>2、具有市场监督局颁发的特种设备安全管理和作业人员证书，得1分。</w:t>
      </w:r>
    </w:p>
    <w:bookmarkEnd w:id="71"/>
    <w:bookmarkEnd w:id="72"/>
    <w:p w14:paraId="2C0AE478">
      <w:pPr>
        <w:kinsoku w:val="0"/>
        <w:spacing w:after="0" w:line="500" w:lineRule="exact"/>
        <w:ind w:firstLine="480" w:firstLineChars="200"/>
        <w:textAlignment w:val="baseline"/>
        <w:rPr>
          <w:rFonts w:ascii="宋体" w:hAnsi="宋体" w:eastAsia="宋体" w:cs="宋体"/>
          <w:b/>
          <w:sz w:val="24"/>
          <w:szCs w:val="24"/>
          <w:lang w:eastAsia="zh-CN"/>
        </w:rPr>
      </w:pPr>
      <w:r>
        <w:rPr>
          <w:rFonts w:hint="eastAsia" w:ascii="宋体" w:hAnsi="宋体" w:eastAsia="宋体" w:cs="宋体"/>
          <w:sz w:val="24"/>
          <w:szCs w:val="24"/>
          <w:lang w:eastAsia="zh-CN"/>
        </w:rPr>
        <w:t>提供相关人员证书复印件。</w:t>
      </w:r>
    </w:p>
    <w:p w14:paraId="79A8F4B7">
      <w:pPr>
        <w:kinsoku w:val="0"/>
        <w:spacing w:after="0" w:line="500" w:lineRule="exact"/>
        <w:ind w:firstLine="482" w:firstLineChars="200"/>
        <w:textAlignment w:val="baseline"/>
        <w:rPr>
          <w:rFonts w:ascii="宋体" w:hAnsi="宋体" w:eastAsia="宋体" w:cs="宋体"/>
          <w:b/>
          <w:sz w:val="24"/>
          <w:szCs w:val="24"/>
          <w:lang w:eastAsia="zh-CN"/>
        </w:rPr>
      </w:pPr>
      <w:r>
        <w:rPr>
          <w:rFonts w:hint="eastAsia" w:ascii="宋体" w:hAnsi="宋体" w:eastAsia="宋体" w:cs="宋体"/>
          <w:b/>
          <w:sz w:val="24"/>
          <w:szCs w:val="24"/>
          <w:lang w:eastAsia="zh-CN"/>
        </w:rPr>
        <w:t>（四）保安人员配置资质（3分）</w:t>
      </w:r>
    </w:p>
    <w:p w14:paraId="7CA415B1">
      <w:pPr>
        <w:kinsoku w:val="0"/>
        <w:spacing w:after="0" w:line="500" w:lineRule="exact"/>
        <w:ind w:firstLine="480" w:firstLineChars="200"/>
        <w:textAlignment w:val="baseline"/>
        <w:rPr>
          <w:rFonts w:ascii="宋体" w:hAnsi="宋体" w:eastAsia="宋体" w:cs="宋体"/>
          <w:sz w:val="24"/>
          <w:szCs w:val="24"/>
          <w:lang w:eastAsia="zh-CN"/>
        </w:rPr>
      </w:pPr>
      <w:r>
        <w:rPr>
          <w:rFonts w:hint="eastAsia" w:ascii="宋体" w:hAnsi="宋体" w:eastAsia="宋体" w:cs="宋体"/>
          <w:sz w:val="24"/>
          <w:szCs w:val="24"/>
          <w:lang w:eastAsia="zh-CN"/>
        </w:rPr>
        <w:t>1、具有红十字会颁发的救护培训证书，有一个得1分，最高得3分。</w:t>
      </w:r>
    </w:p>
    <w:p w14:paraId="74B565BA">
      <w:pPr>
        <w:kinsoku w:val="0"/>
        <w:spacing w:after="0" w:line="500" w:lineRule="exact"/>
        <w:ind w:firstLine="480" w:firstLineChars="200"/>
        <w:textAlignment w:val="baseline"/>
        <w:rPr>
          <w:rFonts w:ascii="宋体" w:hAnsi="宋体" w:eastAsia="宋体" w:cs="宋体"/>
          <w:sz w:val="24"/>
          <w:szCs w:val="24"/>
          <w:lang w:eastAsia="zh-CN"/>
        </w:rPr>
      </w:pPr>
      <w:r>
        <w:rPr>
          <w:rFonts w:hint="eastAsia" w:ascii="宋体" w:hAnsi="宋体" w:eastAsia="宋体" w:cs="宋体"/>
          <w:sz w:val="24"/>
          <w:szCs w:val="24"/>
          <w:lang w:eastAsia="zh-CN"/>
        </w:rPr>
        <w:t>提供相关人员证书复印件。</w:t>
      </w:r>
    </w:p>
    <w:p w14:paraId="488C5F89">
      <w:pPr>
        <w:kinsoku w:val="0"/>
        <w:spacing w:after="0" w:line="500" w:lineRule="exact"/>
        <w:ind w:firstLine="482" w:firstLineChars="200"/>
        <w:textAlignment w:val="baseline"/>
        <w:rPr>
          <w:rFonts w:ascii="宋体" w:hAnsi="宋体" w:eastAsia="宋体" w:cs="宋体"/>
          <w:b/>
          <w:sz w:val="24"/>
          <w:szCs w:val="24"/>
          <w:lang w:eastAsia="zh-CN"/>
        </w:rPr>
      </w:pPr>
      <w:r>
        <w:rPr>
          <w:rFonts w:hint="eastAsia" w:ascii="宋体" w:hAnsi="宋体" w:eastAsia="宋体" w:cs="宋体"/>
          <w:b/>
          <w:sz w:val="24"/>
          <w:szCs w:val="24"/>
          <w:lang w:eastAsia="zh-CN"/>
        </w:rPr>
        <w:t>（五）保洁主管配置资质（1分）</w:t>
      </w:r>
    </w:p>
    <w:p w14:paraId="5089FF9C">
      <w:pPr>
        <w:kinsoku w:val="0"/>
        <w:spacing w:after="0" w:line="500" w:lineRule="exact"/>
        <w:ind w:firstLine="480" w:firstLineChars="200"/>
        <w:textAlignment w:val="baseline"/>
        <w:rPr>
          <w:rFonts w:ascii="宋体" w:hAnsi="宋体" w:eastAsia="宋体" w:cs="宋体"/>
          <w:sz w:val="24"/>
          <w:szCs w:val="24"/>
          <w:lang w:eastAsia="zh-CN"/>
        </w:rPr>
      </w:pPr>
      <w:r>
        <w:rPr>
          <w:rFonts w:hint="eastAsia" w:ascii="宋体" w:hAnsi="宋体" w:eastAsia="宋体" w:cs="宋体"/>
          <w:sz w:val="24"/>
          <w:szCs w:val="24"/>
          <w:lang w:eastAsia="zh-CN"/>
        </w:rPr>
        <w:t>1、</w:t>
      </w:r>
      <w:bookmarkStart w:id="73" w:name="OLE_LINK85"/>
      <w:bookmarkStart w:id="74" w:name="OLE_LINK86"/>
      <w:r>
        <w:rPr>
          <w:rFonts w:hint="eastAsia" w:ascii="宋体" w:hAnsi="宋体" w:eastAsia="宋体" w:cs="宋体"/>
          <w:sz w:val="24"/>
          <w:szCs w:val="24"/>
          <w:lang w:eastAsia="zh-CN"/>
        </w:rPr>
        <w:t>具有</w:t>
      </w:r>
      <w:bookmarkStart w:id="75" w:name="OLE_LINK55"/>
      <w:bookmarkStart w:id="76" w:name="OLE_LINK54"/>
      <w:r>
        <w:rPr>
          <w:rFonts w:hint="eastAsia" w:ascii="宋体" w:hAnsi="宋体" w:eastAsia="宋体" w:cs="宋体"/>
          <w:sz w:val="24"/>
          <w:szCs w:val="24"/>
          <w:lang w:eastAsia="zh-CN"/>
        </w:rPr>
        <w:t>红十字会颁发的</w:t>
      </w:r>
      <w:bookmarkEnd w:id="75"/>
      <w:bookmarkEnd w:id="76"/>
      <w:r>
        <w:rPr>
          <w:rFonts w:hint="eastAsia" w:ascii="宋体" w:hAnsi="宋体" w:eastAsia="宋体" w:cs="宋体"/>
          <w:sz w:val="24"/>
          <w:szCs w:val="24"/>
          <w:lang w:eastAsia="zh-CN"/>
        </w:rPr>
        <w:t>救护培训证书</w:t>
      </w:r>
      <w:bookmarkEnd w:id="73"/>
      <w:bookmarkEnd w:id="74"/>
      <w:r>
        <w:rPr>
          <w:rFonts w:hint="eastAsia" w:ascii="宋体" w:hAnsi="宋体" w:eastAsia="宋体" w:cs="宋体"/>
          <w:sz w:val="24"/>
          <w:szCs w:val="24"/>
          <w:lang w:eastAsia="zh-CN"/>
        </w:rPr>
        <w:t>，得1分。</w:t>
      </w:r>
    </w:p>
    <w:p w14:paraId="4692E632">
      <w:pPr>
        <w:kinsoku w:val="0"/>
        <w:spacing w:after="0" w:line="500" w:lineRule="exact"/>
        <w:ind w:firstLine="480" w:firstLineChars="200"/>
        <w:textAlignment w:val="baseline"/>
        <w:rPr>
          <w:rFonts w:ascii="宋体" w:hAnsi="宋体" w:eastAsia="宋体" w:cs="宋体"/>
          <w:sz w:val="24"/>
          <w:szCs w:val="24"/>
          <w:lang w:eastAsia="zh-CN"/>
        </w:rPr>
      </w:pPr>
      <w:r>
        <w:rPr>
          <w:rFonts w:hint="eastAsia" w:ascii="宋体" w:hAnsi="宋体" w:eastAsia="宋体" w:cs="宋体"/>
          <w:sz w:val="24"/>
          <w:szCs w:val="24"/>
          <w:lang w:eastAsia="zh-CN"/>
        </w:rPr>
        <w:t>提供相关人员证书复印件</w:t>
      </w:r>
      <w:bookmarkStart w:id="77" w:name="OLE_LINK49"/>
      <w:bookmarkStart w:id="78" w:name="OLE_LINK48"/>
      <w:r>
        <w:rPr>
          <w:rFonts w:hint="eastAsia" w:ascii="宋体" w:hAnsi="宋体" w:eastAsia="宋体" w:cs="宋体"/>
          <w:sz w:val="24"/>
          <w:szCs w:val="24"/>
          <w:lang w:eastAsia="zh-CN"/>
        </w:rPr>
        <w:t>。</w:t>
      </w:r>
      <w:bookmarkEnd w:id="77"/>
      <w:bookmarkEnd w:id="78"/>
    </w:p>
    <w:p w14:paraId="32E19A52">
      <w:pPr>
        <w:kinsoku w:val="0"/>
        <w:spacing w:after="0" w:line="500" w:lineRule="exact"/>
        <w:ind w:firstLine="482" w:firstLineChars="200"/>
        <w:textAlignment w:val="baseline"/>
        <w:rPr>
          <w:rFonts w:ascii="宋体" w:hAnsi="宋体" w:eastAsia="宋体" w:cs="宋体"/>
          <w:b/>
          <w:sz w:val="24"/>
          <w:szCs w:val="24"/>
          <w:lang w:eastAsia="zh-CN"/>
        </w:rPr>
      </w:pPr>
      <w:r>
        <w:rPr>
          <w:rFonts w:hint="eastAsia" w:ascii="宋体" w:hAnsi="宋体" w:eastAsia="宋体" w:cs="宋体"/>
          <w:b/>
          <w:sz w:val="24"/>
          <w:szCs w:val="24"/>
          <w:lang w:eastAsia="zh-CN"/>
        </w:rPr>
        <w:t>（六）工程主管配置资质（4分）</w:t>
      </w:r>
    </w:p>
    <w:p w14:paraId="567BEC10">
      <w:pPr>
        <w:kinsoku w:val="0"/>
        <w:spacing w:after="0" w:line="500" w:lineRule="exact"/>
        <w:ind w:firstLine="480" w:firstLineChars="200"/>
        <w:textAlignment w:val="baseline"/>
        <w:rPr>
          <w:rFonts w:ascii="宋体" w:hAnsi="宋体" w:eastAsia="宋体" w:cs="宋体"/>
          <w:sz w:val="24"/>
          <w:szCs w:val="24"/>
          <w:lang w:eastAsia="zh-CN"/>
        </w:rPr>
      </w:pPr>
      <w:r>
        <w:rPr>
          <w:rFonts w:hint="eastAsia" w:ascii="宋体" w:hAnsi="宋体" w:eastAsia="宋体" w:cs="宋体"/>
          <w:sz w:val="24"/>
          <w:szCs w:val="24"/>
          <w:lang w:eastAsia="zh-CN"/>
        </w:rPr>
        <w:t>1、具有应急管理部颁发的应急救援员资格证书，得1分；</w:t>
      </w:r>
    </w:p>
    <w:p w14:paraId="48ED7A36">
      <w:pPr>
        <w:kinsoku w:val="0"/>
        <w:spacing w:after="0" w:line="500" w:lineRule="exact"/>
        <w:ind w:firstLine="480" w:firstLineChars="200"/>
        <w:textAlignment w:val="baseline"/>
        <w:rPr>
          <w:rFonts w:ascii="宋体" w:hAnsi="宋体" w:eastAsia="宋体" w:cs="宋体"/>
          <w:sz w:val="24"/>
          <w:szCs w:val="24"/>
          <w:lang w:eastAsia="zh-CN"/>
        </w:rPr>
      </w:pPr>
      <w:r>
        <w:rPr>
          <w:rFonts w:hint="eastAsia" w:ascii="宋体" w:hAnsi="宋体" w:eastAsia="宋体" w:cs="宋体"/>
          <w:sz w:val="24"/>
          <w:szCs w:val="24"/>
          <w:lang w:eastAsia="zh-CN"/>
        </w:rPr>
        <w:t>1、</w:t>
      </w:r>
      <w:bookmarkStart w:id="79" w:name="OLE_LINK39"/>
      <w:bookmarkStart w:id="80" w:name="OLE_LINK38"/>
      <w:r>
        <w:rPr>
          <w:rFonts w:hint="eastAsia" w:ascii="宋体" w:hAnsi="宋体" w:eastAsia="宋体" w:cs="宋体"/>
          <w:sz w:val="24"/>
          <w:szCs w:val="24"/>
          <w:lang w:eastAsia="zh-CN"/>
        </w:rPr>
        <w:t>具有</w:t>
      </w:r>
      <w:bookmarkStart w:id="81" w:name="OLE_LINK56"/>
      <w:r>
        <w:rPr>
          <w:rFonts w:hint="eastAsia" w:ascii="宋体" w:hAnsi="宋体" w:eastAsia="宋体" w:cs="宋体"/>
          <w:sz w:val="24"/>
          <w:szCs w:val="24"/>
          <w:lang w:eastAsia="zh-CN"/>
        </w:rPr>
        <w:t>红十字会颁发的</w:t>
      </w:r>
      <w:bookmarkEnd w:id="81"/>
      <w:r>
        <w:rPr>
          <w:rFonts w:hint="eastAsia" w:ascii="宋体" w:hAnsi="宋体" w:eastAsia="宋体" w:cs="宋体"/>
          <w:sz w:val="24"/>
          <w:szCs w:val="24"/>
          <w:lang w:eastAsia="zh-CN"/>
        </w:rPr>
        <w:t>救护培训证书，得1分；</w:t>
      </w:r>
      <w:bookmarkEnd w:id="79"/>
      <w:bookmarkEnd w:id="80"/>
    </w:p>
    <w:p w14:paraId="7B01E4DA">
      <w:pPr>
        <w:kinsoku w:val="0"/>
        <w:spacing w:after="0" w:line="500" w:lineRule="exact"/>
        <w:ind w:firstLine="480" w:firstLineChars="200"/>
        <w:textAlignment w:val="baseline"/>
        <w:rPr>
          <w:rFonts w:ascii="宋体" w:hAnsi="宋体" w:eastAsia="宋体" w:cs="宋体"/>
          <w:sz w:val="24"/>
          <w:szCs w:val="24"/>
          <w:lang w:eastAsia="zh-CN"/>
        </w:rPr>
      </w:pPr>
      <w:r>
        <w:rPr>
          <w:rFonts w:hint="eastAsia" w:ascii="宋体" w:hAnsi="宋体" w:eastAsia="宋体" w:cs="宋体"/>
          <w:sz w:val="24"/>
          <w:szCs w:val="24"/>
          <w:lang w:eastAsia="zh-CN"/>
        </w:rPr>
        <w:t>3、具有公安部消防局或应急管理部消防救援总队颁发中级技能（国家职业资格四级）及以上建（构）筑物消防员证书或中级工（国家职业资格四级）及以上消防设施操作员证书，得2分。</w:t>
      </w:r>
    </w:p>
    <w:p w14:paraId="513037BC">
      <w:pPr>
        <w:kinsoku w:val="0"/>
        <w:spacing w:after="0" w:line="500" w:lineRule="exact"/>
        <w:ind w:firstLine="480" w:firstLineChars="200"/>
        <w:textAlignment w:val="baseline"/>
        <w:rPr>
          <w:rFonts w:ascii="宋体" w:hAnsi="宋体" w:eastAsia="宋体" w:cs="宋体"/>
          <w:sz w:val="24"/>
          <w:szCs w:val="24"/>
          <w:lang w:eastAsia="zh-CN"/>
        </w:rPr>
      </w:pPr>
      <w:r>
        <w:rPr>
          <w:rFonts w:hint="eastAsia" w:ascii="宋体" w:hAnsi="宋体" w:eastAsia="宋体" w:cs="宋体"/>
          <w:sz w:val="24"/>
          <w:szCs w:val="24"/>
          <w:lang w:eastAsia="zh-CN"/>
        </w:rPr>
        <w:t>提供相关人员证书复印件。</w:t>
      </w:r>
    </w:p>
    <w:p w14:paraId="73BB46B2">
      <w:pPr>
        <w:kinsoku w:val="0"/>
        <w:spacing w:after="0" w:line="500" w:lineRule="exact"/>
        <w:ind w:firstLine="482" w:firstLineChars="200"/>
        <w:textAlignment w:val="baseline"/>
        <w:rPr>
          <w:rFonts w:ascii="宋体" w:hAnsi="宋体" w:eastAsia="宋体" w:cs="宋体"/>
          <w:b/>
          <w:sz w:val="24"/>
          <w:szCs w:val="24"/>
          <w:lang w:eastAsia="zh-CN"/>
        </w:rPr>
      </w:pPr>
      <w:r>
        <w:rPr>
          <w:rFonts w:hint="eastAsia" w:ascii="宋体" w:hAnsi="宋体" w:eastAsia="宋体" w:cs="宋体"/>
          <w:b/>
          <w:sz w:val="24"/>
          <w:szCs w:val="24"/>
          <w:lang w:eastAsia="zh-CN"/>
        </w:rPr>
        <w:t>（七）客服主管配置资质（3分）</w:t>
      </w:r>
    </w:p>
    <w:p w14:paraId="5814F987">
      <w:pPr>
        <w:kinsoku w:val="0"/>
        <w:spacing w:after="0" w:line="500" w:lineRule="exact"/>
        <w:ind w:firstLine="480" w:firstLineChars="200"/>
        <w:textAlignment w:val="baseline"/>
        <w:rPr>
          <w:rFonts w:ascii="宋体" w:hAnsi="宋体" w:eastAsia="宋体" w:cs="宋体"/>
          <w:sz w:val="24"/>
          <w:szCs w:val="24"/>
          <w:lang w:eastAsia="zh-CN"/>
        </w:rPr>
      </w:pPr>
      <w:r>
        <w:rPr>
          <w:rFonts w:hint="eastAsia" w:ascii="宋体" w:hAnsi="宋体" w:eastAsia="宋体" w:cs="宋体"/>
          <w:sz w:val="24"/>
          <w:szCs w:val="24"/>
          <w:lang w:eastAsia="zh-CN"/>
        </w:rPr>
        <w:t>1、具有国家测试机构或语委会颁发的二级乙等及以上普通话水平测试等级证书，得2分；</w:t>
      </w:r>
    </w:p>
    <w:p w14:paraId="6D2378B6">
      <w:pPr>
        <w:kinsoku w:val="0"/>
        <w:spacing w:after="0" w:line="500" w:lineRule="exact"/>
        <w:ind w:firstLine="480" w:firstLineChars="200"/>
        <w:textAlignment w:val="baseline"/>
        <w:rPr>
          <w:rFonts w:ascii="宋体" w:hAnsi="宋体" w:eastAsia="宋体" w:cs="宋体"/>
          <w:sz w:val="24"/>
          <w:szCs w:val="24"/>
          <w:lang w:eastAsia="zh-CN"/>
        </w:rPr>
      </w:pPr>
      <w:r>
        <w:rPr>
          <w:rFonts w:hint="eastAsia" w:ascii="宋体" w:hAnsi="宋体" w:eastAsia="宋体" w:cs="宋体"/>
          <w:sz w:val="24"/>
          <w:szCs w:val="24"/>
          <w:lang w:eastAsia="zh-CN"/>
        </w:rPr>
        <w:t>2、具有红十字会颁发的救护培训证书，得1分。</w:t>
      </w:r>
    </w:p>
    <w:p w14:paraId="2DA4FB14">
      <w:pPr>
        <w:kinsoku w:val="0"/>
        <w:spacing w:after="0" w:line="500" w:lineRule="exact"/>
        <w:ind w:firstLine="480" w:firstLineChars="200"/>
        <w:textAlignment w:val="baseline"/>
        <w:rPr>
          <w:rFonts w:ascii="宋体" w:hAnsi="宋体" w:eastAsia="宋体" w:cs="宋体"/>
          <w:sz w:val="24"/>
          <w:szCs w:val="24"/>
          <w:lang w:eastAsia="zh-CN"/>
        </w:rPr>
      </w:pPr>
      <w:r>
        <w:rPr>
          <w:rFonts w:hint="eastAsia" w:ascii="宋体" w:hAnsi="宋体" w:eastAsia="宋体" w:cs="宋体"/>
          <w:sz w:val="24"/>
          <w:szCs w:val="24"/>
          <w:lang w:eastAsia="zh-CN"/>
        </w:rPr>
        <w:t>提供相关人员证书和身份证复印件。</w:t>
      </w:r>
    </w:p>
    <w:p w14:paraId="397EBA8F">
      <w:pPr>
        <w:kinsoku w:val="0"/>
        <w:spacing w:after="0" w:line="500" w:lineRule="exact"/>
        <w:ind w:firstLine="482" w:firstLineChars="200"/>
        <w:textAlignment w:val="baseline"/>
        <w:rPr>
          <w:rFonts w:ascii="宋体" w:hAnsi="宋体" w:eastAsia="宋体" w:cs="宋体"/>
          <w:b/>
          <w:sz w:val="24"/>
          <w:szCs w:val="24"/>
          <w:lang w:eastAsia="zh-CN"/>
        </w:rPr>
      </w:pPr>
      <w:r>
        <w:rPr>
          <w:rFonts w:hint="eastAsia" w:ascii="宋体" w:hAnsi="宋体" w:eastAsia="宋体" w:cs="宋体"/>
          <w:b/>
          <w:sz w:val="24"/>
          <w:szCs w:val="24"/>
          <w:lang w:eastAsia="zh-CN"/>
        </w:rPr>
        <w:t>（八）厨师长配置资质（1分）</w:t>
      </w:r>
    </w:p>
    <w:p w14:paraId="7E8428CE">
      <w:pPr>
        <w:kinsoku w:val="0"/>
        <w:spacing w:after="0" w:line="500" w:lineRule="exact"/>
        <w:ind w:firstLine="480" w:firstLineChars="200"/>
        <w:textAlignment w:val="baseline"/>
        <w:rPr>
          <w:rFonts w:ascii="宋体" w:hAnsi="宋体" w:eastAsia="宋体" w:cs="宋体"/>
          <w:sz w:val="24"/>
          <w:szCs w:val="24"/>
          <w:lang w:eastAsia="zh-CN"/>
        </w:rPr>
      </w:pPr>
      <w:r>
        <w:rPr>
          <w:rFonts w:hint="eastAsia" w:ascii="宋体" w:hAnsi="宋体" w:eastAsia="宋体" w:cs="宋体"/>
          <w:sz w:val="24"/>
          <w:szCs w:val="24"/>
          <w:lang w:eastAsia="zh-CN"/>
        </w:rPr>
        <w:t>1、具有</w:t>
      </w:r>
      <w:bookmarkStart w:id="82" w:name="OLE_LINK62"/>
      <w:bookmarkStart w:id="83" w:name="OLE_LINK61"/>
      <w:r>
        <w:rPr>
          <w:rFonts w:hint="eastAsia" w:ascii="宋体" w:hAnsi="宋体" w:eastAsia="宋体" w:cs="宋体"/>
          <w:sz w:val="24"/>
          <w:szCs w:val="24"/>
          <w:lang w:eastAsia="zh-CN"/>
        </w:rPr>
        <w:t>相关社会培训评价组织</w:t>
      </w:r>
      <w:bookmarkEnd w:id="82"/>
      <w:bookmarkEnd w:id="83"/>
      <w:r>
        <w:rPr>
          <w:rFonts w:hint="eastAsia" w:ascii="宋体" w:hAnsi="宋体" w:eastAsia="宋体" w:cs="宋体"/>
          <w:sz w:val="24"/>
          <w:szCs w:val="24"/>
          <w:lang w:eastAsia="zh-CN"/>
        </w:rPr>
        <w:t>或备案院校职业技能等级认定机构颁发的中式烹调师证书，得1分。</w:t>
      </w:r>
    </w:p>
    <w:p w14:paraId="07F45682">
      <w:pPr>
        <w:kinsoku w:val="0"/>
        <w:spacing w:after="0" w:line="500" w:lineRule="exact"/>
        <w:ind w:firstLine="480" w:firstLineChars="200"/>
        <w:textAlignment w:val="baseline"/>
        <w:rPr>
          <w:rFonts w:ascii="宋体" w:hAnsi="宋体" w:eastAsia="宋体" w:cs="宋体"/>
          <w:sz w:val="24"/>
          <w:szCs w:val="24"/>
          <w:lang w:eastAsia="zh-CN"/>
        </w:rPr>
      </w:pPr>
      <w:r>
        <w:rPr>
          <w:rFonts w:hint="eastAsia" w:ascii="宋体" w:hAnsi="宋体" w:eastAsia="宋体" w:cs="宋体"/>
          <w:sz w:val="24"/>
          <w:szCs w:val="24"/>
          <w:lang w:eastAsia="zh-CN"/>
        </w:rPr>
        <w:t>提供相关人员证书复印件。</w:t>
      </w:r>
    </w:p>
    <w:p w14:paraId="0A9D5EE7">
      <w:pPr>
        <w:kinsoku w:val="0"/>
        <w:spacing w:after="0" w:line="500" w:lineRule="exact"/>
        <w:ind w:firstLine="482" w:firstLineChars="200"/>
        <w:textAlignment w:val="baseline"/>
        <w:rPr>
          <w:rFonts w:ascii="宋体" w:hAnsi="宋体" w:eastAsia="宋体" w:cs="宋体"/>
          <w:b/>
          <w:sz w:val="24"/>
          <w:szCs w:val="24"/>
          <w:lang w:val="zh-CN" w:eastAsia="zh-CN"/>
        </w:rPr>
      </w:pPr>
      <w:r>
        <w:rPr>
          <w:rFonts w:hint="eastAsia" w:ascii="宋体" w:hAnsi="宋体" w:eastAsia="宋体" w:cs="宋体"/>
          <w:b/>
          <w:sz w:val="24"/>
          <w:szCs w:val="24"/>
          <w:lang w:eastAsia="zh-CN"/>
        </w:rPr>
        <w:t>四、</w:t>
      </w:r>
      <w:r>
        <w:rPr>
          <w:rFonts w:hint="eastAsia" w:ascii="宋体" w:hAnsi="宋体" w:eastAsia="宋体" w:cs="宋体"/>
          <w:b/>
          <w:sz w:val="24"/>
          <w:szCs w:val="24"/>
          <w:lang w:val="zh-CN" w:eastAsia="zh-CN"/>
        </w:rPr>
        <w:t>类似业绩（</w:t>
      </w:r>
      <w:r>
        <w:rPr>
          <w:rFonts w:hint="eastAsia" w:ascii="宋体" w:hAnsi="宋体" w:eastAsia="宋体" w:cs="宋体"/>
          <w:b/>
          <w:sz w:val="24"/>
          <w:szCs w:val="24"/>
          <w:lang w:eastAsia="zh-CN"/>
        </w:rPr>
        <w:t>3</w:t>
      </w:r>
      <w:r>
        <w:rPr>
          <w:rFonts w:hint="eastAsia" w:ascii="宋体" w:hAnsi="宋体" w:eastAsia="宋体" w:cs="宋体"/>
          <w:b/>
          <w:sz w:val="24"/>
          <w:szCs w:val="24"/>
          <w:lang w:val="zh-CN" w:eastAsia="zh-CN"/>
        </w:rPr>
        <w:t>分）</w:t>
      </w:r>
    </w:p>
    <w:p w14:paraId="3FE3B63C">
      <w:pPr>
        <w:kinsoku w:val="0"/>
        <w:spacing w:after="0" w:line="500" w:lineRule="exact"/>
        <w:ind w:firstLine="480" w:firstLineChars="200"/>
        <w:textAlignment w:val="baseline"/>
        <w:rPr>
          <w:rFonts w:ascii="宋体" w:hAnsi="宋体" w:eastAsia="宋体" w:cs="宋体"/>
          <w:sz w:val="24"/>
          <w:szCs w:val="24"/>
          <w:lang w:eastAsia="zh-CN"/>
        </w:rPr>
      </w:pPr>
      <w:r>
        <w:rPr>
          <w:rFonts w:hint="eastAsia" w:ascii="宋体" w:hAnsi="宋体" w:eastAsia="宋体" w:cs="宋体"/>
          <w:sz w:val="24"/>
          <w:szCs w:val="24"/>
          <w:lang w:eastAsia="zh-CN"/>
        </w:rPr>
        <w:t>投标单位自2021年1月1日起至今签订类似的非住宅非厂区的物业管理项目业绩，每提供一份得1分，最高3分。</w:t>
      </w:r>
    </w:p>
    <w:p w14:paraId="5E4D0160">
      <w:pPr>
        <w:kinsoku w:val="0"/>
        <w:spacing w:after="0" w:line="500" w:lineRule="exact"/>
        <w:ind w:firstLine="480" w:firstLineChars="200"/>
        <w:textAlignment w:val="baseline"/>
        <w:rPr>
          <w:rFonts w:ascii="宋体" w:hAnsi="宋体" w:eastAsia="宋体" w:cs="宋体"/>
          <w:sz w:val="24"/>
          <w:szCs w:val="24"/>
        </w:rPr>
      </w:pPr>
      <w:r>
        <w:rPr>
          <w:rFonts w:hint="eastAsia" w:ascii="宋体" w:hAnsi="宋体" w:eastAsia="宋体" w:cs="宋体"/>
          <w:sz w:val="24"/>
          <w:szCs w:val="24"/>
          <w:lang w:eastAsia="zh-CN"/>
        </w:rPr>
        <w:t>（注：投标文件中需提供合同复印件并加盖单位公章，不提供不得分。类似业绩日期认定：以签订合同日期为准。</w:t>
      </w:r>
      <w:r>
        <w:rPr>
          <w:rFonts w:hint="eastAsia" w:ascii="宋体" w:hAnsi="宋体" w:eastAsia="宋体" w:cs="宋体"/>
          <w:sz w:val="24"/>
          <w:szCs w:val="24"/>
        </w:rPr>
        <w:t>）</w:t>
      </w:r>
    </w:p>
    <w:p w14:paraId="01A83BAF">
      <w:pPr>
        <w:pStyle w:val="199"/>
        <w:spacing w:line="480" w:lineRule="exact"/>
        <w:rPr>
          <w:rFonts w:ascii="宋体" w:hAnsi="宋体" w:eastAsia="宋体" w:cs="宋体"/>
          <w:bCs/>
          <w:sz w:val="24"/>
          <w:szCs w:val="24"/>
          <w:lang w:eastAsia="zh-CN"/>
        </w:rPr>
      </w:pPr>
    </w:p>
    <w:p w14:paraId="14A11383">
      <w:pPr>
        <w:pStyle w:val="199"/>
        <w:spacing w:line="480" w:lineRule="exact"/>
        <w:rPr>
          <w:rFonts w:ascii="宋体" w:hAnsi="宋体" w:eastAsia="宋体" w:cs="宋体"/>
          <w:sz w:val="24"/>
          <w:szCs w:val="24"/>
          <w:lang w:eastAsia="zh-CN"/>
        </w:rPr>
      </w:pPr>
    </w:p>
    <w:bookmarkEnd w:id="62"/>
    <w:bookmarkEnd w:id="63"/>
    <w:p w14:paraId="6767D47A">
      <w:pPr>
        <w:pStyle w:val="199"/>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注： 1、报价超过采购预算的为无效投标。</w:t>
      </w:r>
    </w:p>
    <w:p w14:paraId="6E09DBAC">
      <w:pPr>
        <w:pStyle w:val="199"/>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2、针对评分标准中评分的每一条，投标人均应提供相关电子证明资料并作出相应说明供评委评判，不提供相关电子证明资料的视为不具备该项得分的条件。</w:t>
      </w:r>
    </w:p>
    <w:p w14:paraId="769D7D9E">
      <w:pPr>
        <w:pStyle w:val="199"/>
        <w:spacing w:line="48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3、所有复印件字迹须复印清晰可见,复印不全或字迹不清晰的，视为未提供。</w:t>
      </w:r>
    </w:p>
    <w:p w14:paraId="0092685C">
      <w:pPr>
        <w:rPr>
          <w:lang w:eastAsia="zh-CN"/>
        </w:rPr>
      </w:pPr>
    </w:p>
    <w:p w14:paraId="6B92CD7C">
      <w:pPr>
        <w:pStyle w:val="19"/>
        <w:rPr>
          <w:lang w:eastAsia="zh-CN"/>
        </w:rPr>
      </w:pPr>
    </w:p>
    <w:p w14:paraId="6F5CC686">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sz w:val="44"/>
          <w:lang w:eastAsia="zh-CN"/>
        </w:rPr>
      </w:pPr>
    </w:p>
    <w:p w14:paraId="378D6970">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sz w:val="44"/>
          <w:lang w:eastAsia="zh-CN"/>
        </w:rPr>
      </w:pPr>
    </w:p>
    <w:p w14:paraId="613A74CC">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sz w:val="44"/>
          <w:lang w:eastAsia="zh-CN"/>
        </w:rPr>
      </w:pPr>
    </w:p>
    <w:p w14:paraId="0FA59938">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sz w:val="44"/>
          <w:lang w:eastAsia="zh-CN"/>
        </w:rPr>
      </w:pPr>
    </w:p>
    <w:p w14:paraId="71AAC2B5">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sz w:val="44"/>
          <w:lang w:eastAsia="zh-CN"/>
        </w:rPr>
      </w:pPr>
    </w:p>
    <w:p w14:paraId="4E9A2E4B">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sz w:val="44"/>
          <w:lang w:eastAsia="zh-CN"/>
        </w:rPr>
      </w:pPr>
    </w:p>
    <w:p w14:paraId="5D8CF77E">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sz w:val="44"/>
          <w:lang w:eastAsia="zh-CN"/>
        </w:rPr>
      </w:pPr>
    </w:p>
    <w:p w14:paraId="72211246">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lang w:eastAsia="zh-CN"/>
        </w:rPr>
      </w:pPr>
      <w:r>
        <w:rPr>
          <w:rFonts w:hint="eastAsia" w:ascii="宋体" w:hAnsi="宋体" w:eastAsia="宋体" w:cs="宋体"/>
          <w:b/>
          <w:sz w:val="44"/>
          <w:lang w:eastAsia="zh-CN"/>
        </w:rPr>
        <w:t>第六部分 合同格式</w:t>
      </w:r>
    </w:p>
    <w:p w14:paraId="6B08A360">
      <w:pPr>
        <w:pBdr>
          <w:top w:val="none" w:color="000000" w:sz="0" w:space="0"/>
          <w:left w:val="none" w:color="000000" w:sz="0" w:space="0"/>
          <w:bottom w:val="none" w:color="000000" w:sz="0" w:space="0"/>
          <w:right w:val="none" w:color="000000" w:sz="0" w:space="0"/>
        </w:pBdr>
        <w:spacing w:after="0" w:line="439" w:lineRule="atLeast"/>
        <w:jc w:val="center"/>
        <w:rPr>
          <w:rFonts w:cs="宋体" w:asciiTheme="minorEastAsia" w:hAnsiTheme="minorEastAsia" w:eastAsiaTheme="minorEastAsia"/>
          <w:b/>
          <w:color w:val="000000"/>
          <w:sz w:val="32"/>
          <w:lang w:eastAsia="zh-CN"/>
        </w:rPr>
      </w:pPr>
      <w:r>
        <w:rPr>
          <w:rFonts w:hint="eastAsia" w:ascii="宋体" w:hAnsi="宋体" w:eastAsia="宋体" w:cs="宋体"/>
          <w:sz w:val="24"/>
          <w:lang w:eastAsia="zh-CN"/>
        </w:rPr>
        <w:t> </w:t>
      </w:r>
      <w:r>
        <w:rPr>
          <w:rFonts w:cs="宋体" w:asciiTheme="minorEastAsia" w:hAnsiTheme="minorEastAsia" w:eastAsiaTheme="minorEastAsia"/>
          <w:b/>
          <w:color w:val="000000"/>
          <w:sz w:val="32"/>
          <w:lang w:eastAsia="zh-CN"/>
        </w:rPr>
        <w:t>合同主要条款</w:t>
      </w:r>
    </w:p>
    <w:p w14:paraId="2DAB8343">
      <w:pPr>
        <w:pBdr>
          <w:top w:val="none" w:color="000000" w:sz="0" w:space="0"/>
          <w:left w:val="none" w:color="000000" w:sz="0" w:space="0"/>
          <w:bottom w:val="none" w:color="000000" w:sz="0" w:space="0"/>
          <w:right w:val="none" w:color="000000" w:sz="0" w:space="0"/>
        </w:pBdr>
        <w:spacing w:after="0" w:line="439" w:lineRule="atLeast"/>
        <w:jc w:val="center"/>
        <w:rPr>
          <w:rFonts w:cs="宋体" w:asciiTheme="minorEastAsia" w:hAnsiTheme="minorEastAsia" w:eastAsiaTheme="minorEastAsia"/>
          <w:b/>
          <w:color w:val="000000"/>
          <w:sz w:val="32"/>
          <w:lang w:eastAsia="zh-CN"/>
        </w:rPr>
      </w:pPr>
    </w:p>
    <w:p w14:paraId="37A5A547">
      <w:p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采购人（以下称甲方）</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供应商：（以下称乙方）</w:t>
      </w:r>
    </w:p>
    <w:p w14:paraId="0A878E4C">
      <w:p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地址：</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地址：</w:t>
      </w:r>
    </w:p>
    <w:p w14:paraId="06D864CB">
      <w:p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电话：</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电话：</w:t>
      </w:r>
    </w:p>
    <w:p w14:paraId="3515C307">
      <w:pPr>
        <w:pBdr>
          <w:top w:val="none" w:color="000000" w:sz="0" w:space="0"/>
          <w:left w:val="none" w:color="000000" w:sz="0" w:space="0"/>
          <w:bottom w:val="none" w:color="000000" w:sz="0" w:space="0"/>
          <w:right w:val="none" w:color="000000" w:sz="0" w:space="0"/>
        </w:pBdr>
        <w:spacing w:after="0" w:line="460" w:lineRule="atLeast"/>
        <w:ind w:firstLine="480"/>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根据《中华人民共和国民法典》、《中华人民共和国政府采购法》等法律法规的规定，甲、乙双方按照苏州市公共资源交易中心太仓分中心组织的关于</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项目（</w:t>
      </w:r>
      <w:r>
        <w:rPr>
          <w:rFonts w:cs="宋体" w:asciiTheme="minorEastAsia" w:hAnsiTheme="minorEastAsia" w:eastAsiaTheme="minorEastAsia"/>
          <w:b/>
          <w:color w:val="000000"/>
          <w:sz w:val="24"/>
          <w:lang w:eastAsia="zh-CN"/>
        </w:rPr>
        <w:t>编号</w:t>
      </w:r>
      <w:r>
        <w:rPr>
          <w:rFonts w:hint="eastAsia" w:cs="宋体" w:asciiTheme="minorEastAsia" w:hAnsiTheme="minorEastAsia" w:eastAsiaTheme="minorEastAsia"/>
          <w:b/>
          <w:color w:val="000000"/>
          <w:sz w:val="24"/>
          <w:lang w:eastAsia="zh-CN"/>
        </w:rPr>
        <w:t xml:space="preserve">             </w:t>
      </w:r>
      <w:r>
        <w:rPr>
          <w:rFonts w:cs="宋体" w:asciiTheme="minorEastAsia" w:hAnsiTheme="minorEastAsia" w:eastAsiaTheme="minorEastAsia"/>
          <w:color w:val="000000"/>
          <w:sz w:val="24"/>
          <w:lang w:eastAsia="zh-CN"/>
        </w:rPr>
        <w:t>）的招标结果，签订本合同。</w:t>
      </w:r>
    </w:p>
    <w:p w14:paraId="5410AB2E">
      <w:pPr>
        <w:pBdr>
          <w:top w:val="none" w:color="000000" w:sz="0" w:space="0"/>
          <w:left w:val="none" w:color="000000" w:sz="0" w:space="0"/>
          <w:bottom w:val="none" w:color="000000" w:sz="0" w:space="0"/>
          <w:right w:val="none" w:color="000000" w:sz="0" w:space="0"/>
        </w:pBdr>
        <w:spacing w:after="0" w:line="460" w:lineRule="atLeast"/>
        <w:ind w:firstLine="472"/>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第一条 服务范围</w:t>
      </w:r>
    </w:p>
    <w:p w14:paraId="7547A183">
      <w:pPr>
        <w:pBdr>
          <w:top w:val="none" w:color="000000" w:sz="0" w:space="0"/>
          <w:left w:val="none" w:color="000000" w:sz="0" w:space="0"/>
          <w:bottom w:val="none" w:color="000000" w:sz="0" w:space="0"/>
          <w:right w:val="none" w:color="000000" w:sz="0" w:space="0"/>
        </w:pBdr>
        <w:spacing w:after="0" w:line="460" w:lineRule="atLeast"/>
        <w:ind w:left="42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甲方聘请乙方提供以下服务：</w:t>
      </w:r>
    </w:p>
    <w:p w14:paraId="2D439BD1">
      <w:pPr>
        <w:numPr>
          <w:ilvl w:val="0"/>
          <w:numId w:val="4"/>
        </w:num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cs="宋体"/>
          <w:color w:val="FF0000"/>
          <w:sz w:val="24"/>
          <w:szCs w:val="24"/>
          <w:lang w:eastAsia="zh-CN"/>
        </w:rPr>
      </w:pPr>
      <w:r>
        <w:rPr>
          <w:rFonts w:cs="宋体" w:asciiTheme="minorEastAsia" w:hAnsiTheme="minorEastAsia" w:eastAsiaTheme="minorEastAsia"/>
          <w:color w:val="000000"/>
          <w:sz w:val="24"/>
          <w:lang w:eastAsia="zh-CN"/>
        </w:rPr>
        <w:t>本合同项下的服务指：</w:t>
      </w:r>
      <w:r>
        <w:rPr>
          <w:rFonts w:hint="eastAsia" w:ascii="宋体" w:hAnsi="宋体" w:cs="宋体"/>
          <w:color w:val="FF0000"/>
          <w:sz w:val="24"/>
          <w:szCs w:val="24"/>
          <w:lang w:eastAsia="zh-CN"/>
        </w:rPr>
        <w:t xml:space="preserve"> </w:t>
      </w:r>
    </w:p>
    <w:p w14:paraId="0043EB97">
      <w:pPr>
        <w:pBdr>
          <w:top w:val="none" w:color="000000" w:sz="0" w:space="0"/>
          <w:left w:val="none" w:color="000000" w:sz="0" w:space="0"/>
          <w:bottom w:val="none" w:color="000000" w:sz="0" w:space="0"/>
          <w:right w:val="none" w:color="000000" w:sz="0" w:space="0"/>
        </w:pBdr>
        <w:spacing w:after="0" w:line="460" w:lineRule="atLeast"/>
        <w:ind w:firstLine="480" w:firstLineChars="20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（2）服务内容：</w:t>
      </w:r>
    </w:p>
    <w:p w14:paraId="5DD23AF8">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（3）服务标准：</w:t>
      </w:r>
    </w:p>
    <w:p w14:paraId="1CFFFB9E">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（4）交付时间、地点：甲方指定。</w:t>
      </w:r>
    </w:p>
    <w:p w14:paraId="2539784A">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 xml:space="preserve">第二条 组成本合同的有关文件 </w:t>
      </w:r>
    </w:p>
    <w:p w14:paraId="123B00D2">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下列与本次采购活动有关的文件及有关附件是本合同不可分割的组成部分，与本合同具有同等法律效力，这些文件包括但不限于：</w:t>
      </w:r>
    </w:p>
    <w:p w14:paraId="49F0B08E">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招标采购文件（</w:t>
      </w:r>
      <w:r>
        <w:rPr>
          <w:rFonts w:cs="宋体" w:asciiTheme="minorEastAsia" w:hAnsiTheme="minorEastAsia" w:eastAsiaTheme="minorEastAsia"/>
          <w:b/>
          <w:color w:val="000000"/>
          <w:sz w:val="24"/>
          <w:lang w:eastAsia="zh-CN"/>
        </w:rPr>
        <w:t>编号：</w:t>
      </w:r>
      <w:r>
        <w:rPr>
          <w:rFonts w:cs="宋体" w:asciiTheme="minorEastAsia" w:hAnsiTheme="minorEastAsia" w:eastAsiaTheme="minorEastAsia"/>
          <w:color w:val="000000"/>
          <w:sz w:val="24"/>
          <w:lang w:eastAsia="zh-CN"/>
        </w:rPr>
        <w:t>）</w:t>
      </w:r>
    </w:p>
    <w:p w14:paraId="7D5AB877">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乙方提供的投标文件和投标报价表；</w:t>
      </w:r>
    </w:p>
    <w:p w14:paraId="6CFA2918">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乙方在投标过程中所作的其他承诺、声明、书面澄清等；</w:t>
      </w:r>
    </w:p>
    <w:p w14:paraId="1AFD84DB">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eastAsiaTheme="minorEastAsia"/>
        </w:rPr>
      </w:pPr>
      <w:r>
        <w:rPr>
          <w:rFonts w:cs="宋体" w:asciiTheme="minorEastAsia" w:hAnsiTheme="minorEastAsia" w:eastAsiaTheme="minorEastAsia"/>
          <w:color w:val="000000"/>
          <w:sz w:val="24"/>
        </w:rPr>
        <w:t>中标通知书；</w:t>
      </w:r>
    </w:p>
    <w:p w14:paraId="379D38EF">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甲乙双方商定的其他文件等。</w:t>
      </w:r>
    </w:p>
    <w:p w14:paraId="66E42835">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 xml:space="preserve">第三条 合同总价款 </w:t>
      </w:r>
    </w:p>
    <w:p w14:paraId="78BCB055">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合同价格按此次成交价格执行，合同总金额为人民币___________（大写）人民币，小写：（￥：）元整。</w:t>
      </w:r>
    </w:p>
    <w:p w14:paraId="5A14F5A2">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309BE547">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除非合同条款中另有规定，本合同执行期间合同总价款不变。</w:t>
      </w:r>
    </w:p>
    <w:p w14:paraId="4FC1374C">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第四条 合同款支付</w:t>
      </w:r>
    </w:p>
    <w:p w14:paraId="0CB2A800">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1、本合同项下所有款项均以人民币支付。</w:t>
      </w:r>
    </w:p>
    <w:p w14:paraId="54AA31D8">
      <w:pPr>
        <w:pBdr>
          <w:top w:val="none" w:color="000000" w:sz="0" w:space="0"/>
          <w:left w:val="none" w:color="000000" w:sz="0" w:space="0"/>
          <w:bottom w:val="none" w:color="000000" w:sz="0" w:space="0"/>
          <w:right w:val="none" w:color="000000" w:sz="0" w:space="0"/>
        </w:pBdr>
        <w:spacing w:after="0" w:line="460" w:lineRule="atLeast"/>
        <w:ind w:firstLine="48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2、本合同项下的采购资金由甲方自行支付，乙方向甲方开具发票。</w:t>
      </w:r>
    </w:p>
    <w:p w14:paraId="642507DF">
      <w:pPr>
        <w:pBdr>
          <w:top w:val="none" w:color="000000" w:sz="0" w:space="0"/>
          <w:left w:val="none" w:color="000000" w:sz="0" w:space="0"/>
          <w:bottom w:val="none" w:color="000000" w:sz="0" w:space="0"/>
          <w:right w:val="none" w:color="000000" w:sz="0" w:space="0"/>
        </w:pBdr>
        <w:spacing w:after="0" w:line="460" w:lineRule="atLeast"/>
        <w:ind w:firstLine="48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3、根据现行税法对乙方征收的与本合同有关的一切税费均由乙方承担。</w:t>
      </w:r>
    </w:p>
    <w:p w14:paraId="24D24F07">
      <w:pPr>
        <w:pBdr>
          <w:top w:val="none" w:color="000000" w:sz="0" w:space="0"/>
          <w:left w:val="none" w:color="000000" w:sz="0" w:space="0"/>
          <w:bottom w:val="none" w:color="000000" w:sz="0" w:space="0"/>
          <w:right w:val="none" w:color="000000" w:sz="0" w:space="0"/>
        </w:pBdr>
        <w:spacing w:after="0" w:line="460" w:lineRule="atLeast"/>
        <w:ind w:firstLine="480"/>
        <w:jc w:val="both"/>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t>4、付款步骤、方式：</w:t>
      </w:r>
    </w:p>
    <w:p w14:paraId="256667D3">
      <w:pPr>
        <w:pBdr>
          <w:top w:val="none" w:color="000000" w:sz="0" w:space="0"/>
          <w:left w:val="none" w:color="000000" w:sz="0" w:space="0"/>
          <w:bottom w:val="none" w:color="000000" w:sz="0" w:space="0"/>
          <w:right w:val="none" w:color="000000" w:sz="0" w:space="0"/>
        </w:pBdr>
        <w:spacing w:after="0" w:line="85" w:lineRule="atLeast"/>
        <w:ind w:firstLine="482"/>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第五条 服务质量、成果要求</w:t>
      </w:r>
    </w:p>
    <w:p w14:paraId="480C03D1">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1、项目完成后甲方将组织专业人员进行项目的验收工作，如存在问题，乙方应进行改进，直至验收合格为止；</w:t>
      </w:r>
    </w:p>
    <w:p w14:paraId="05D5DBFF">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2、验收标准: 按采购文件要求、乙方的投标承诺或国家相关标准。</w:t>
      </w:r>
    </w:p>
    <w:p w14:paraId="67818127">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lang w:eastAsia="zh-CN"/>
        </w:rPr>
      </w:pPr>
      <w:r>
        <w:rPr>
          <w:rFonts w:cs="宋体" w:asciiTheme="minorEastAsia" w:hAnsiTheme="minorEastAsia" w:eastAsiaTheme="minorEastAsia"/>
          <w:b/>
          <w:sz w:val="24"/>
          <w:lang w:eastAsia="zh-CN"/>
        </w:rPr>
        <w:t>第六条 甲、乙双方权利义务</w:t>
      </w:r>
    </w:p>
    <w:p w14:paraId="60CE692E">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sz w:val="24"/>
          <w:lang w:eastAsia="zh-CN"/>
        </w:rPr>
        <w:t>1、甲方应当为保证项目服务的完成，给予乙方积极支持，为乙方提供项目实施的必要条件；</w:t>
      </w:r>
      <w:r>
        <w:rPr>
          <w:rFonts w:hint="eastAsia" w:cs="宋体" w:asciiTheme="minorEastAsia" w:hAnsiTheme="minorEastAsia" w:eastAsiaTheme="minorEastAsia"/>
          <w:sz w:val="24"/>
          <w:lang w:eastAsia="zh-CN"/>
        </w:rPr>
        <w:t>甲方因工作需要，乙方应无条件配合完成一些突击工作，例如安排服务人员（内部）临时加班</w:t>
      </w:r>
    </w:p>
    <w:p w14:paraId="5B7F2701">
      <w:pPr>
        <w:pBdr>
          <w:top w:val="none" w:color="000000" w:sz="0" w:space="0"/>
          <w:left w:val="none" w:color="000000" w:sz="0" w:space="0"/>
          <w:bottom w:val="none" w:color="000000" w:sz="0" w:space="0"/>
          <w:right w:val="none" w:color="000000" w:sz="0" w:space="0"/>
        </w:pBdr>
        <w:spacing w:after="0" w:line="460" w:lineRule="atLeast"/>
        <w:ind w:firstLine="480"/>
        <w:jc w:val="both"/>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t>2、甲方应当按照本合同约定按时支付合同金额。</w:t>
      </w:r>
      <w:r>
        <w:rPr>
          <w:rFonts w:hint="eastAsia" w:cs="宋体" w:asciiTheme="minorEastAsia" w:hAnsiTheme="minorEastAsia" w:eastAsiaTheme="minorEastAsia"/>
          <w:sz w:val="24"/>
          <w:lang w:eastAsia="zh-CN"/>
        </w:rPr>
        <w:t>服务人员的薪金、福利、休假日补贴等包含在合同总价中。</w:t>
      </w:r>
    </w:p>
    <w:p w14:paraId="09FF4662">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sz w:val="24"/>
          <w:lang w:eastAsia="zh-CN"/>
        </w:rPr>
        <w:t>3、乙方提交的服务成果未经甲方书面许可，不得向任何第三方泄露。</w:t>
      </w:r>
    </w:p>
    <w:p w14:paraId="601440B8">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sz w:val="24"/>
          <w:lang w:eastAsia="zh-CN"/>
        </w:rPr>
        <w:t>4、乙方提供必要的技术培训，协助甲方完成其他需要中</w:t>
      </w:r>
      <w:r>
        <w:rPr>
          <w:rFonts w:cs="宋体" w:asciiTheme="minorEastAsia" w:hAnsiTheme="minorEastAsia" w:eastAsiaTheme="minorEastAsia"/>
          <w:color w:val="000000"/>
          <w:sz w:val="24"/>
          <w:lang w:eastAsia="zh-CN"/>
        </w:rPr>
        <w:t>标单位配合的服务。</w:t>
      </w:r>
    </w:p>
    <w:p w14:paraId="4DB38B9F">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5、乙方根据国家标准、行业标准和规范要求及标书规定的服务质量标准和有关要求，保质保量地完成服务工作。</w:t>
      </w:r>
    </w:p>
    <w:p w14:paraId="70E0A5C6">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第七条 知识产权</w:t>
      </w:r>
    </w:p>
    <w:p w14:paraId="756B74FE">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1、在合同履行过程中，由甲方向乙方提供的资料－－包括但不限于程序、文件、报告、说明、图表等均归甲方所有。</w:t>
      </w:r>
    </w:p>
    <w:p w14:paraId="59F8C161">
      <w:pPr>
        <w:pBdr>
          <w:top w:val="none" w:color="000000" w:sz="0" w:space="0"/>
          <w:left w:val="none" w:color="000000" w:sz="0" w:space="0"/>
          <w:bottom w:val="none" w:color="000000" w:sz="0" w:space="0"/>
          <w:right w:val="none" w:color="000000" w:sz="0" w:space="0"/>
        </w:pBdr>
        <w:spacing w:after="0" w:line="460" w:lineRule="atLeast"/>
        <w:ind w:firstLine="480" w:firstLineChars="200"/>
        <w:jc w:val="both"/>
        <w:rPr>
          <w:rFonts w:asciiTheme="minorEastAsia" w:hAnsiTheme="minorEastAsia" w:eastAsiaTheme="minorEastAsia"/>
          <w:lang w:eastAsia="zh-CN"/>
        </w:rPr>
      </w:pPr>
      <w:r>
        <w:rPr>
          <w:rFonts w:hint="eastAsia" w:cs="宋体" w:asciiTheme="minorEastAsia" w:hAnsiTheme="minorEastAsia" w:eastAsiaTheme="minorEastAsia"/>
          <w:color w:val="000000"/>
          <w:sz w:val="24"/>
          <w:lang w:eastAsia="zh-CN"/>
        </w:rPr>
        <w:t>2、</w:t>
      </w:r>
      <w:r>
        <w:rPr>
          <w:rFonts w:cs="宋体" w:asciiTheme="minorEastAsia" w:hAnsiTheme="minorEastAsia" w:eastAsiaTheme="minorEastAsia"/>
          <w:color w:val="000000"/>
          <w:sz w:val="24"/>
          <w:lang w:eastAsia="zh-CN"/>
        </w:rPr>
        <w:t>在合同履行完毕后，乙方依据本合同及本合同附件向甲方提供的任何程序、文件、报告、说明、图表等的知识产权均归甲方所有（但属于乙方或第三方的除外），乙方不得以任何形式使用或向第三方透露。</w:t>
      </w:r>
    </w:p>
    <w:p w14:paraId="2354E222">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第八条 保密条款</w:t>
      </w:r>
    </w:p>
    <w:p w14:paraId="63BFB1B7">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3A819899">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第九条 风险责任</w:t>
      </w:r>
    </w:p>
    <w:p w14:paraId="1B5E1196">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5EE97848">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第十条 履约保证金（本项目不涉及）</w:t>
      </w:r>
    </w:p>
    <w:p w14:paraId="58BDE63B">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1、乙方应按招标文件的约定要求提供相应的履约保证金。</w:t>
      </w:r>
    </w:p>
    <w:p w14:paraId="19401230">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2、履约保证金的有效期为合同生效之日起至合同主要义务履行完毕止。</w:t>
      </w:r>
    </w:p>
    <w:p w14:paraId="2E9E237D">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3、如乙方未能履行合同规定的义务，或因乙方责任应由乙方承担的赔偿未完成，甲方有权从履约保证金中取得补偿。</w:t>
      </w:r>
    </w:p>
    <w:p w14:paraId="0FA27DDB">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4、履约保证金待合同主要义务全部履行完毕后全额退回（不计息）。</w:t>
      </w:r>
    </w:p>
    <w:p w14:paraId="2F162005">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第十一条 合同的变更和终止</w:t>
      </w:r>
    </w:p>
    <w:p w14:paraId="7DD71D9F">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1、本合同一经签订，甲乙双方不得擅自变更、中止或终止合同。</w:t>
      </w:r>
    </w:p>
    <w:p w14:paraId="344A2AC9">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2、除发生法律规定的不能预见、不能避免并不能克服的客观情况外，甲乙双方不得放弃或拒绝履行合同。乙方放弃或拒绝履行合同，保证金不予退还。</w:t>
      </w:r>
    </w:p>
    <w:p w14:paraId="097FBF16">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第十二条 合同的转让</w:t>
      </w:r>
    </w:p>
    <w:p w14:paraId="5119F94E">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1、乙方不得擅自部分或全部转让其应履行的合同义务。    </w:t>
      </w:r>
    </w:p>
    <w:p w14:paraId="546F8B04">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2、乙方在履行合同过程中，不得将服务项目委托给第三方。</w:t>
      </w:r>
    </w:p>
    <w:p w14:paraId="3CC2A32E">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第十三条 违约责任</w:t>
      </w:r>
    </w:p>
    <w:p w14:paraId="68EA8B88">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1、在合同生效后，甲方无理由要求终止服务的，应向乙方偿付合同总价款的5%，作为违约金，违约金不足</w:t>
      </w:r>
      <w:r>
        <w:rPr>
          <w:rFonts w:cs="宋体" w:asciiTheme="minorEastAsia" w:hAnsiTheme="minorEastAsia" w:eastAsiaTheme="minorEastAsia"/>
          <w:sz w:val="24"/>
          <w:lang w:eastAsia="zh-CN"/>
        </w:rPr>
        <w:t>以补偿损失的，乙方有权要求甲方补足。</w:t>
      </w:r>
    </w:p>
    <w:p w14:paraId="513A125D">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sz w:val="24"/>
          <w:lang w:eastAsia="zh-CN"/>
        </w:rPr>
        <w:t>2、甲方逾期付款的，应</w:t>
      </w:r>
      <w:r>
        <w:rPr>
          <w:rFonts w:hint="eastAsia" w:cs="宋体" w:asciiTheme="minorEastAsia" w:hAnsiTheme="minorEastAsia" w:eastAsiaTheme="minorEastAsia"/>
          <w:sz w:val="24"/>
          <w:lang w:eastAsia="zh-CN"/>
        </w:rPr>
        <w:t>及时与乙方沟通调整付款时间，不及时沟通的，</w:t>
      </w:r>
      <w:r>
        <w:rPr>
          <w:rFonts w:cs="宋体" w:asciiTheme="minorEastAsia" w:hAnsiTheme="minorEastAsia" w:eastAsiaTheme="minorEastAsia"/>
          <w:sz w:val="24"/>
          <w:lang w:eastAsia="zh-CN"/>
        </w:rPr>
        <w:t>按照逾期付款金额的每天万分之四支付逾期付款违约金。</w:t>
      </w:r>
    </w:p>
    <w:p w14:paraId="29B5B436">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sz w:val="24"/>
          <w:lang w:eastAsia="zh-CN"/>
        </w:rPr>
        <w:t>3、乙方不能按时提供服务（逾期超过十五天视为不能服务），或服务不合格从而影响甲方按期正常使用的，甲方有权解除合同，乙方应向甲方偿付合同总价款5%的违约金，违约金不足以补偿损失的甲方有权要求乙方补足。</w:t>
      </w:r>
    </w:p>
    <w:p w14:paraId="3C44037D">
      <w:pPr>
        <w:pBdr>
          <w:top w:val="none" w:color="000000" w:sz="0" w:space="0"/>
          <w:left w:val="none" w:color="000000" w:sz="0" w:space="0"/>
          <w:bottom w:val="none" w:color="000000" w:sz="0" w:space="0"/>
          <w:right w:val="none" w:color="000000" w:sz="0" w:space="0"/>
        </w:pBdr>
        <w:spacing w:after="0" w:line="460" w:lineRule="atLeast"/>
        <w:ind w:firstLine="480"/>
        <w:jc w:val="both"/>
        <w:rPr>
          <w:rFonts w:eastAsia="宋体" w:asciiTheme="minorEastAsia" w:hAnsiTheme="minorEastAsia"/>
          <w:lang w:eastAsia="zh-CN"/>
        </w:rPr>
      </w:pPr>
      <w:r>
        <w:rPr>
          <w:rFonts w:cs="宋体" w:asciiTheme="minorEastAsia" w:hAnsiTheme="minorEastAsia" w:eastAsiaTheme="minorEastAsia"/>
          <w:sz w:val="24"/>
          <w:lang w:eastAsia="zh-CN"/>
        </w:rPr>
        <w:t>4、乙方项目组成员须按招标文件承诺人员配备，未经甲方同意不得擅自更换；</w:t>
      </w:r>
      <w:r>
        <w:rPr>
          <w:rFonts w:hint="eastAsia" w:cs="宋体" w:asciiTheme="minorEastAsia" w:hAnsiTheme="minorEastAsia" w:eastAsiaTheme="minorEastAsia"/>
          <w:sz w:val="24"/>
          <w:lang w:eastAsia="zh-CN"/>
        </w:rPr>
        <w:t>乙方应及时调整不胜任岗位工作需求的物业管理人员及其员工。如果甲方认为该员工不胜任本职工作的，必须调整。</w:t>
      </w:r>
      <w:r>
        <w:rPr>
          <w:rFonts w:cs="宋体" w:asciiTheme="minorEastAsia" w:hAnsiTheme="minorEastAsia" w:eastAsiaTheme="minorEastAsia"/>
          <w:sz w:val="24"/>
          <w:lang w:eastAsia="zh-CN"/>
        </w:rPr>
        <w:t>如更换需向甲方支付赔偿金。</w:t>
      </w:r>
      <w:r>
        <w:rPr>
          <w:rFonts w:hint="eastAsia" w:eastAsia="宋体"/>
          <w:lang w:eastAsia="zh-CN"/>
        </w:rPr>
        <w:t>因乙方人员管理不当，违规操作发生设备损坏、被盗等安全事故对甲方造成一定损失的，乙方需承担相应的赔偿责任。具体办法于合同签订后甲乙双方协商后确定。</w:t>
      </w:r>
    </w:p>
    <w:p w14:paraId="0858FA63">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sz w:val="24"/>
          <w:lang w:eastAsia="zh-CN"/>
        </w:rPr>
        <w:t>5、乙方在承担上述一项或多</w:t>
      </w:r>
      <w:r>
        <w:rPr>
          <w:rFonts w:cs="宋体" w:asciiTheme="minorEastAsia" w:hAnsiTheme="minorEastAsia" w:eastAsiaTheme="minorEastAsia"/>
          <w:color w:val="000000"/>
          <w:sz w:val="24"/>
          <w:lang w:eastAsia="zh-CN"/>
        </w:rPr>
        <w:t>项违约责任后，仍应继续履行合同规定的义务（甲方解除合同的除外）。甲方未能及时追究乙方的任何一项违约责任并不表明甲方放弃追究乙方该项或其他违约责任。</w:t>
      </w:r>
    </w:p>
    <w:p w14:paraId="66112649">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6、其他未尽事宜，以《民法典》和《政府采购法》等有关法律法规规定为准，无相关规定的，双方协商解决。</w:t>
      </w:r>
    </w:p>
    <w:p w14:paraId="2E73782D">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第十四条 不可抗力</w:t>
      </w:r>
    </w:p>
    <w:p w14:paraId="503CC473">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167058DF">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因合同一方迟延履行后发生不可抗力的，不能免除责任。</w:t>
      </w:r>
    </w:p>
    <w:p w14:paraId="608257BD">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第十五条 索赔</w:t>
      </w:r>
    </w:p>
    <w:p w14:paraId="2DC6C9FF">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12577CE6">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第十六条 争议的解决</w:t>
      </w:r>
    </w:p>
    <w:p w14:paraId="7630F684">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1、因服务的质量问题发生争议的，应当邀请国家认可的质量检测机构对服务项目质量进行鉴定。项目符合标准的，鉴定费由甲方承担；项目不符合质量标准的，鉴定费由乙方承担。</w:t>
      </w:r>
    </w:p>
    <w:p w14:paraId="1B6EC732">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2、因履行本合同引起的或与本合同有关的争议，甲、乙双方应首先通过友好协商解决，如果协商不能解决争议，则向甲方所在地有管辖权的人民法院提起诉讼；</w:t>
      </w:r>
    </w:p>
    <w:p w14:paraId="34D3ABFB">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3、在法院审理和仲裁期间，除有争议部分外，本合同其他部分应继续履行。</w:t>
      </w:r>
    </w:p>
    <w:p w14:paraId="0B90259D">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 xml:space="preserve">第十七条 诚实信用 </w:t>
      </w:r>
    </w:p>
    <w:p w14:paraId="69E22859">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乙方应诚实信用，严格按照招标文件要求和投标承诺履行合同，不向甲方进行商业贿赂或者提供不正当利益。</w:t>
      </w:r>
    </w:p>
    <w:p w14:paraId="03E7F92A">
      <w:pPr>
        <w:pBdr>
          <w:top w:val="none" w:color="000000" w:sz="0" w:space="0"/>
          <w:left w:val="none" w:color="000000" w:sz="0" w:space="0"/>
          <w:bottom w:val="none" w:color="000000" w:sz="0" w:space="0"/>
          <w:right w:val="none" w:color="000000" w:sz="0" w:space="0"/>
        </w:pBdr>
        <w:spacing w:after="0" w:line="460" w:lineRule="atLeast"/>
        <w:ind w:firstLine="482"/>
        <w:jc w:val="both"/>
        <w:rPr>
          <w:rFonts w:asciiTheme="minorEastAsia" w:hAnsiTheme="minorEastAsia" w:eastAsiaTheme="minorEastAsia"/>
          <w:lang w:eastAsia="zh-CN"/>
        </w:rPr>
      </w:pPr>
      <w:r>
        <w:rPr>
          <w:rFonts w:cs="宋体" w:asciiTheme="minorEastAsia" w:hAnsiTheme="minorEastAsia" w:eastAsiaTheme="minorEastAsia"/>
          <w:b/>
          <w:color w:val="000000"/>
          <w:sz w:val="24"/>
          <w:lang w:eastAsia="zh-CN"/>
        </w:rPr>
        <w:t>第十八条 合同生效及其他</w:t>
      </w:r>
    </w:p>
    <w:p w14:paraId="4E1CD86A">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1、本合同自经甲乙双方授权代表签订并加盖公章后，自签订之日起生效。</w:t>
      </w:r>
    </w:p>
    <w:p w14:paraId="75609DD9">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2、本合同一式三份，甲乙双方各执一份，苏州公共资源交易中心太仓分中心执一份存档。</w:t>
      </w:r>
    </w:p>
    <w:p w14:paraId="7319F23E">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3、本合同应按照中华人民共和国的现行法律进行解释。</w:t>
      </w:r>
    </w:p>
    <w:p w14:paraId="20E220A3">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49BFA4EB">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甲方（采购人）：（盖章）</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乙方（供应商）：（盖章）</w:t>
      </w:r>
    </w:p>
    <w:p w14:paraId="71D306BE">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代表人：                   代表人：</w:t>
      </w:r>
    </w:p>
    <w:p w14:paraId="17FFB5D9">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电话：                    电话：</w:t>
      </w:r>
    </w:p>
    <w:p w14:paraId="3FBE1069">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开户银行：</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开户银行：</w:t>
      </w:r>
    </w:p>
    <w:p w14:paraId="62BA8FA9">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帐号：</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帐号：</w:t>
      </w:r>
    </w:p>
    <w:p w14:paraId="4D131288">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日期： 年 月 日</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日期：年月日</w:t>
      </w:r>
    </w:p>
    <w:p w14:paraId="72430B60">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25B79E86">
      <w:pPr>
        <w:pBdr>
          <w:top w:val="none" w:color="000000" w:sz="0" w:space="0"/>
          <w:left w:val="none" w:color="000000" w:sz="0" w:space="0"/>
          <w:bottom w:val="none" w:color="000000" w:sz="0" w:space="0"/>
          <w:right w:val="none" w:color="000000" w:sz="0" w:space="0"/>
        </w:pBdr>
        <w:spacing w:after="0" w:line="460" w:lineRule="atLeast"/>
        <w:ind w:firstLine="480"/>
        <w:jc w:val="both"/>
        <w:rPr>
          <w:rFonts w:asciiTheme="minorEastAsia" w:hAnsiTheme="minorEastAsia" w:eastAsiaTheme="minorEastAsia"/>
          <w:lang w:eastAsia="zh-CN"/>
        </w:rPr>
      </w:pPr>
      <w:r>
        <w:rPr>
          <w:rFonts w:cs="宋体" w:asciiTheme="minorEastAsia" w:hAnsiTheme="minorEastAsia" w:eastAsiaTheme="minorEastAsia"/>
          <w:color w:val="000000"/>
          <w:sz w:val="24"/>
          <w:lang w:eastAsia="zh-CN"/>
        </w:rPr>
        <w:t> </w:t>
      </w:r>
    </w:p>
    <w:p w14:paraId="24EF44CF">
      <w:pPr>
        <w:pBdr>
          <w:top w:val="none" w:color="000000" w:sz="0" w:space="0"/>
          <w:left w:val="none" w:color="000000" w:sz="0" w:space="0"/>
          <w:bottom w:val="none" w:color="000000" w:sz="0" w:space="0"/>
          <w:right w:val="none" w:color="000000" w:sz="0" w:space="0"/>
        </w:pBdr>
        <w:spacing w:after="0" w:line="439" w:lineRule="atLeast"/>
        <w:jc w:val="both"/>
      </w:pPr>
    </w:p>
    <w:p w14:paraId="79ED9DF2">
      <w:pPr>
        <w:pBdr>
          <w:top w:val="none" w:color="000000" w:sz="0" w:space="0"/>
          <w:left w:val="none" w:color="000000" w:sz="0" w:space="0"/>
          <w:bottom w:val="none" w:color="000000" w:sz="0" w:space="0"/>
          <w:right w:val="none" w:color="000000" w:sz="0" w:space="0"/>
        </w:pBdr>
        <w:spacing w:after="0" w:line="439" w:lineRule="atLeast"/>
        <w:jc w:val="center"/>
      </w:pPr>
      <w:r>
        <w:rPr>
          <w:rFonts w:ascii="Times New Roman" w:hAnsi="Times New Roman" w:eastAsia="Times New Roman" w:cs="Times New Roman"/>
          <w:color w:val="000000"/>
          <w:sz w:val="24"/>
        </w:rPr>
        <w:t> </w:t>
      </w:r>
    </w:p>
    <w:p w14:paraId="18AB10E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p>
    <w:p w14:paraId="2414E4E1">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lang w:eastAsia="zh-CN"/>
        </w:rPr>
      </w:pPr>
      <w:r>
        <w:rPr>
          <w:rFonts w:hint="eastAsia" w:ascii="宋体" w:hAnsi="宋体" w:eastAsia="宋体" w:cs="宋体"/>
          <w:sz w:val="24"/>
          <w:lang w:eastAsia="zh-CN"/>
        </w:rPr>
        <w:t> </w:t>
      </w:r>
    </w:p>
    <w:p w14:paraId="30604F92">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lang w:eastAsia="zh-CN"/>
        </w:rPr>
      </w:pPr>
      <w:r>
        <w:rPr>
          <w:rFonts w:hint="eastAsia" w:ascii="宋体" w:hAnsi="宋体" w:eastAsia="宋体" w:cs="宋体"/>
          <w:sz w:val="24"/>
          <w:lang w:eastAsia="zh-CN"/>
        </w:rPr>
        <w:t>（全文完）</w:t>
      </w:r>
    </w:p>
    <w:p w14:paraId="6EA6E017">
      <w:pPr>
        <w:rPr>
          <w:rFonts w:ascii="宋体" w:hAnsi="宋体" w:eastAsia="宋体" w:cs="宋体"/>
          <w:lang w:eastAsia="zh-CN"/>
        </w:rPr>
      </w:pPr>
    </w:p>
    <w:sectPr>
      <w:headerReference r:id="rId5" w:type="default"/>
      <w:footerReference r:id="rId6" w:type="default"/>
      <w:pgSz w:w="11906" w:h="16838"/>
      <w:pgMar w:top="1134" w:right="850" w:bottom="1134" w:left="1701" w:header="709" w:footer="709" w:gutter="0"/>
      <w:cols w:space="708" w:num="1"/>
      <w:docGrid w:type="lines"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BF11B80-B9E5-481B-92DC-95284C67501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Sans">
    <w:altName w:val="Arial Unicode MS"/>
    <w:panose1 w:val="00000000000000000000"/>
    <w:charset w:val="86"/>
    <w:family w:val="modern"/>
    <w:pitch w:val="default"/>
    <w:sig w:usb0="00000000" w:usb1="00000000" w:usb2="00000016" w:usb3="00000000" w:csb0="0004009F" w:csb1="00000000"/>
  </w:font>
  <w:font w:name="Arial Unicode MS">
    <w:panose1 w:val="020B0604020202020204"/>
    <w:charset w:val="86"/>
    <w:family w:val="auto"/>
    <w:pitch w:val="default"/>
    <w:sig w:usb0="FFFFFFFF" w:usb1="E9FFFFFF" w:usb2="0000003F" w:usb3="00000000" w:csb0="603F01FF" w:csb1="FFFF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embedRegular r:id="rId2" w:fontKey="{C2E655AA-56F8-46B9-BA0E-4824809E976D}"/>
  </w:font>
  <w:font w:name="Cambria Math">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embedRegular r:id="rId3" w:fontKey="{44930DA5-449C-44BC-B386-7DAAA6B5730B}"/>
  </w:font>
  <w:font w:name="Segoe UI Symbol">
    <w:panose1 w:val="020B0502040204020203"/>
    <w:charset w:val="00"/>
    <w:family w:val="swiss"/>
    <w:pitch w:val="default"/>
    <w:sig w:usb0="800001E3" w:usb1="1200FFEF" w:usb2="00040000" w:usb3="04000000" w:csb0="00000001" w:csb1="40000000"/>
    <w:embedRegular r:id="rId4" w:fontKey="{FC461DD7-1579-4974-AEED-86A3925963E9}"/>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57560463"/>
      <w:showingPlcHdr/>
    </w:sdtPr>
    <w:sdtContent>
      <w:p w14:paraId="105E6012">
        <w:pPr>
          <w:pStyle w:val="28"/>
        </w:pPr>
        <w:r>
          <w:rPr>
            <w:rFonts w:hint="eastAsia" w:eastAsia="宋体"/>
            <w:lang w:eastAsia="zh-CN"/>
          </w:rPr>
          <w:t xml:space="preserve">     </w:t>
        </w:r>
      </w:p>
    </w:sdtContent>
  </w:sdt>
  <w:p w14:paraId="2A8B6AD6">
    <w:pPr>
      <w:pStyle w:val="2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EF8DD">
    <w:pPr>
      <w:pStyle w:val="29"/>
      <w:rPr>
        <w:rFonts w:eastAsiaTheme="minorEastAsia"/>
        <w:lang w:eastAsia="zh-CN"/>
      </w:rPr>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CBAC7BE">
                          <w:pPr>
                            <w:pStyle w:val="29"/>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14:paraId="0CBAC7BE">
                    <w:pPr>
                      <w:pStyle w:val="29"/>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3D426F"/>
    <w:multiLevelType w:val="singleLevel"/>
    <w:tmpl w:val="9E3D426F"/>
    <w:lvl w:ilvl="0" w:tentative="0">
      <w:start w:val="1"/>
      <w:numFmt w:val="decimal"/>
      <w:suff w:val="nothing"/>
      <w:lvlText w:val="%1、"/>
      <w:lvlJc w:val="left"/>
    </w:lvl>
  </w:abstractNum>
  <w:abstractNum w:abstractNumId="1">
    <w:nsid w:val="F4A07FC9"/>
    <w:multiLevelType w:val="singleLevel"/>
    <w:tmpl w:val="F4A07FC9"/>
    <w:lvl w:ilvl="0" w:tentative="0">
      <w:start w:val="1"/>
      <w:numFmt w:val="chineseCounting"/>
      <w:suff w:val="nothing"/>
      <w:lvlText w:val="%1、"/>
      <w:lvlJc w:val="left"/>
      <w:rPr>
        <w:rFonts w:hint="eastAsia"/>
      </w:rPr>
    </w:lvl>
  </w:abstractNum>
  <w:abstractNum w:abstractNumId="2">
    <w:nsid w:val="40716661"/>
    <w:multiLevelType w:val="multilevel"/>
    <w:tmpl w:val="40716661"/>
    <w:lvl w:ilvl="0" w:tentative="0">
      <w:start w:val="1"/>
      <w:numFmt w:val="bullet"/>
      <w:pStyle w:val="16"/>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69A64F7A"/>
    <w:multiLevelType w:val="multilevel"/>
    <w:tmpl w:val="69A64F7A"/>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4A962E1"/>
    <w:multiLevelType w:val="singleLevel"/>
    <w:tmpl w:val="74A962E1"/>
    <w:lvl w:ilvl="0" w:tentative="0">
      <w:start w:val="1"/>
      <w:numFmt w:val="decimal"/>
      <w:suff w:val="nothing"/>
      <w:lvlText w:val="（%1）"/>
      <w:lvlJc w:val="left"/>
      <w:rPr>
        <w:rFonts w:hint="default"/>
        <w:color w:val="auto"/>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hideSpellingErrors/>
  <w:revisionView w:markup="0"/>
  <w:documentProtection w:enforcement="0"/>
  <w:defaultTabStop w:val="708"/>
  <w:noPunctuationKerning w:val="1"/>
  <w:characterSpacingControl w:val="doNotCompress"/>
  <w:footnotePr>
    <w:footnote w:id="0"/>
    <w:footnote w:id="1"/>
  </w:footnotePr>
  <w:endnotePr>
    <w:endnote w:id="0"/>
    <w:endnote w:id="1"/>
  </w:endnotePr>
  <w:compat>
    <w:balanceSingleByteDoubleByteWidth/>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I0NDVkM2ZkNDM0OTUwZjE3NmQ0MjlmNTY4OTgxMzEifQ=="/>
  </w:docVars>
  <w:rsids>
    <w:rsidRoot w:val="007F0DE6"/>
    <w:rsid w:val="00010B6B"/>
    <w:rsid w:val="00016082"/>
    <w:rsid w:val="00020AD0"/>
    <w:rsid w:val="000213DB"/>
    <w:rsid w:val="0002795D"/>
    <w:rsid w:val="00036051"/>
    <w:rsid w:val="00036C66"/>
    <w:rsid w:val="00041FC6"/>
    <w:rsid w:val="0004479D"/>
    <w:rsid w:val="00063EBC"/>
    <w:rsid w:val="0007014C"/>
    <w:rsid w:val="00075F06"/>
    <w:rsid w:val="00080616"/>
    <w:rsid w:val="00083CEF"/>
    <w:rsid w:val="00091A06"/>
    <w:rsid w:val="00093FE1"/>
    <w:rsid w:val="00096D6D"/>
    <w:rsid w:val="000C5D8D"/>
    <w:rsid w:val="0010056D"/>
    <w:rsid w:val="00132AC6"/>
    <w:rsid w:val="00141172"/>
    <w:rsid w:val="00142C8E"/>
    <w:rsid w:val="00145710"/>
    <w:rsid w:val="00162F16"/>
    <w:rsid w:val="00174989"/>
    <w:rsid w:val="001B07CF"/>
    <w:rsid w:val="001C39F8"/>
    <w:rsid w:val="001E2034"/>
    <w:rsid w:val="001E232E"/>
    <w:rsid w:val="002001DD"/>
    <w:rsid w:val="00210BBC"/>
    <w:rsid w:val="00214F01"/>
    <w:rsid w:val="00223343"/>
    <w:rsid w:val="00236AAA"/>
    <w:rsid w:val="00252087"/>
    <w:rsid w:val="002551F5"/>
    <w:rsid w:val="00255EDA"/>
    <w:rsid w:val="00273F62"/>
    <w:rsid w:val="00285A4E"/>
    <w:rsid w:val="0028764F"/>
    <w:rsid w:val="002C4198"/>
    <w:rsid w:val="002D5CCB"/>
    <w:rsid w:val="002F0FB5"/>
    <w:rsid w:val="002F4126"/>
    <w:rsid w:val="0030724E"/>
    <w:rsid w:val="00315D2E"/>
    <w:rsid w:val="0031641E"/>
    <w:rsid w:val="00347416"/>
    <w:rsid w:val="003606C2"/>
    <w:rsid w:val="00380C52"/>
    <w:rsid w:val="0038756E"/>
    <w:rsid w:val="0039109F"/>
    <w:rsid w:val="00394D7E"/>
    <w:rsid w:val="0039535E"/>
    <w:rsid w:val="003A3F86"/>
    <w:rsid w:val="003B0984"/>
    <w:rsid w:val="003C5005"/>
    <w:rsid w:val="003C5CFA"/>
    <w:rsid w:val="003C6895"/>
    <w:rsid w:val="003E02F0"/>
    <w:rsid w:val="003F2D59"/>
    <w:rsid w:val="003F4A1B"/>
    <w:rsid w:val="00434066"/>
    <w:rsid w:val="004438D4"/>
    <w:rsid w:val="004600F2"/>
    <w:rsid w:val="004716E5"/>
    <w:rsid w:val="004746F4"/>
    <w:rsid w:val="00486BAC"/>
    <w:rsid w:val="004A60E4"/>
    <w:rsid w:val="004A7690"/>
    <w:rsid w:val="004C5895"/>
    <w:rsid w:val="00514FFB"/>
    <w:rsid w:val="00517E59"/>
    <w:rsid w:val="005324B8"/>
    <w:rsid w:val="00556A43"/>
    <w:rsid w:val="005669B5"/>
    <w:rsid w:val="00573A8F"/>
    <w:rsid w:val="00586530"/>
    <w:rsid w:val="00593D92"/>
    <w:rsid w:val="005A5518"/>
    <w:rsid w:val="005B374D"/>
    <w:rsid w:val="005B655F"/>
    <w:rsid w:val="005C42CA"/>
    <w:rsid w:val="005C6EC5"/>
    <w:rsid w:val="005E5A6C"/>
    <w:rsid w:val="005E6256"/>
    <w:rsid w:val="005F70DF"/>
    <w:rsid w:val="0061491B"/>
    <w:rsid w:val="00640D1B"/>
    <w:rsid w:val="00642CFF"/>
    <w:rsid w:val="00642D02"/>
    <w:rsid w:val="006431FF"/>
    <w:rsid w:val="00647C24"/>
    <w:rsid w:val="00655D28"/>
    <w:rsid w:val="00657435"/>
    <w:rsid w:val="006723B2"/>
    <w:rsid w:val="00676780"/>
    <w:rsid w:val="00690747"/>
    <w:rsid w:val="006A4551"/>
    <w:rsid w:val="006D2CEE"/>
    <w:rsid w:val="006D57CB"/>
    <w:rsid w:val="006F50E8"/>
    <w:rsid w:val="00730946"/>
    <w:rsid w:val="00752331"/>
    <w:rsid w:val="007538D2"/>
    <w:rsid w:val="00761C6A"/>
    <w:rsid w:val="0077294B"/>
    <w:rsid w:val="00776716"/>
    <w:rsid w:val="00784319"/>
    <w:rsid w:val="007B7EC5"/>
    <w:rsid w:val="007C11A7"/>
    <w:rsid w:val="007D5EBD"/>
    <w:rsid w:val="007E1BF7"/>
    <w:rsid w:val="007F0DE6"/>
    <w:rsid w:val="00814CA2"/>
    <w:rsid w:val="00822811"/>
    <w:rsid w:val="0082769A"/>
    <w:rsid w:val="00833BC3"/>
    <w:rsid w:val="008363D2"/>
    <w:rsid w:val="00836E78"/>
    <w:rsid w:val="00843F87"/>
    <w:rsid w:val="00845D80"/>
    <w:rsid w:val="00866C47"/>
    <w:rsid w:val="00872AA2"/>
    <w:rsid w:val="00890E63"/>
    <w:rsid w:val="008A37EA"/>
    <w:rsid w:val="008C1DA5"/>
    <w:rsid w:val="008D05FA"/>
    <w:rsid w:val="008D2F90"/>
    <w:rsid w:val="008E50B7"/>
    <w:rsid w:val="008F2AD1"/>
    <w:rsid w:val="008F4677"/>
    <w:rsid w:val="00914B05"/>
    <w:rsid w:val="009154D1"/>
    <w:rsid w:val="009310ED"/>
    <w:rsid w:val="00937BE4"/>
    <w:rsid w:val="00944CF3"/>
    <w:rsid w:val="00947A71"/>
    <w:rsid w:val="00955A38"/>
    <w:rsid w:val="00964CE0"/>
    <w:rsid w:val="00970D4F"/>
    <w:rsid w:val="009720EE"/>
    <w:rsid w:val="00972AB0"/>
    <w:rsid w:val="009835C2"/>
    <w:rsid w:val="009A4F90"/>
    <w:rsid w:val="009B3C5B"/>
    <w:rsid w:val="009B3FDF"/>
    <w:rsid w:val="009C0EE2"/>
    <w:rsid w:val="009D5F79"/>
    <w:rsid w:val="00A040DA"/>
    <w:rsid w:val="00A15ABA"/>
    <w:rsid w:val="00A17D9C"/>
    <w:rsid w:val="00A26497"/>
    <w:rsid w:val="00A26A71"/>
    <w:rsid w:val="00A27ACD"/>
    <w:rsid w:val="00A36FB2"/>
    <w:rsid w:val="00A437C8"/>
    <w:rsid w:val="00A51CB3"/>
    <w:rsid w:val="00A5470E"/>
    <w:rsid w:val="00A54724"/>
    <w:rsid w:val="00A6104E"/>
    <w:rsid w:val="00AA0782"/>
    <w:rsid w:val="00AC4642"/>
    <w:rsid w:val="00AC4F98"/>
    <w:rsid w:val="00AE1A0E"/>
    <w:rsid w:val="00AE1E11"/>
    <w:rsid w:val="00AF0E74"/>
    <w:rsid w:val="00B15BD7"/>
    <w:rsid w:val="00B34911"/>
    <w:rsid w:val="00B37F16"/>
    <w:rsid w:val="00B475D8"/>
    <w:rsid w:val="00B670A3"/>
    <w:rsid w:val="00B72DC6"/>
    <w:rsid w:val="00B77710"/>
    <w:rsid w:val="00B77E67"/>
    <w:rsid w:val="00B878A3"/>
    <w:rsid w:val="00B96740"/>
    <w:rsid w:val="00BC67D6"/>
    <w:rsid w:val="00BD280A"/>
    <w:rsid w:val="00BE74FD"/>
    <w:rsid w:val="00C30EF1"/>
    <w:rsid w:val="00C45F8E"/>
    <w:rsid w:val="00C61660"/>
    <w:rsid w:val="00C633F3"/>
    <w:rsid w:val="00C722F8"/>
    <w:rsid w:val="00C826E4"/>
    <w:rsid w:val="00CB2D12"/>
    <w:rsid w:val="00CB79AF"/>
    <w:rsid w:val="00CC26BF"/>
    <w:rsid w:val="00CC658F"/>
    <w:rsid w:val="00CD5937"/>
    <w:rsid w:val="00CE2B25"/>
    <w:rsid w:val="00D03FF7"/>
    <w:rsid w:val="00D0587C"/>
    <w:rsid w:val="00D17A92"/>
    <w:rsid w:val="00D369A7"/>
    <w:rsid w:val="00D40F7D"/>
    <w:rsid w:val="00D46B3E"/>
    <w:rsid w:val="00D5063D"/>
    <w:rsid w:val="00D517D5"/>
    <w:rsid w:val="00D66C1D"/>
    <w:rsid w:val="00DA205E"/>
    <w:rsid w:val="00DB5978"/>
    <w:rsid w:val="00DD4534"/>
    <w:rsid w:val="00DD465E"/>
    <w:rsid w:val="00DE2BD4"/>
    <w:rsid w:val="00DE387B"/>
    <w:rsid w:val="00DE570A"/>
    <w:rsid w:val="00DF058F"/>
    <w:rsid w:val="00DF1249"/>
    <w:rsid w:val="00DF4F6A"/>
    <w:rsid w:val="00E01B1C"/>
    <w:rsid w:val="00E35A81"/>
    <w:rsid w:val="00E80838"/>
    <w:rsid w:val="00EA0414"/>
    <w:rsid w:val="00EA1EBC"/>
    <w:rsid w:val="00EA7DF2"/>
    <w:rsid w:val="00F0039A"/>
    <w:rsid w:val="00FA023A"/>
    <w:rsid w:val="00FA36BB"/>
    <w:rsid w:val="00FC7E76"/>
    <w:rsid w:val="00FD243C"/>
    <w:rsid w:val="00FD64E5"/>
    <w:rsid w:val="00FD69BC"/>
    <w:rsid w:val="00FE705B"/>
    <w:rsid w:val="00FF6CD2"/>
    <w:rsid w:val="0108045C"/>
    <w:rsid w:val="01352A75"/>
    <w:rsid w:val="01594127"/>
    <w:rsid w:val="015A37EA"/>
    <w:rsid w:val="01607B27"/>
    <w:rsid w:val="016B5866"/>
    <w:rsid w:val="017E6F26"/>
    <w:rsid w:val="01816CCD"/>
    <w:rsid w:val="018A439F"/>
    <w:rsid w:val="018C3C07"/>
    <w:rsid w:val="01902A68"/>
    <w:rsid w:val="019A16C2"/>
    <w:rsid w:val="01A85E71"/>
    <w:rsid w:val="01BD6FEA"/>
    <w:rsid w:val="01BE5EE2"/>
    <w:rsid w:val="01D34BE4"/>
    <w:rsid w:val="01D362E5"/>
    <w:rsid w:val="01EF7A4A"/>
    <w:rsid w:val="01F0126A"/>
    <w:rsid w:val="01F84404"/>
    <w:rsid w:val="01F95D80"/>
    <w:rsid w:val="020656B2"/>
    <w:rsid w:val="022C3D13"/>
    <w:rsid w:val="023849B2"/>
    <w:rsid w:val="025778CC"/>
    <w:rsid w:val="02685C0C"/>
    <w:rsid w:val="028401BC"/>
    <w:rsid w:val="028D7194"/>
    <w:rsid w:val="02902EC5"/>
    <w:rsid w:val="02A52D67"/>
    <w:rsid w:val="02AD379B"/>
    <w:rsid w:val="02D346D0"/>
    <w:rsid w:val="02DA2526"/>
    <w:rsid w:val="02DC29E0"/>
    <w:rsid w:val="02EA04F8"/>
    <w:rsid w:val="02F246D9"/>
    <w:rsid w:val="02F81F47"/>
    <w:rsid w:val="03047538"/>
    <w:rsid w:val="03233E3F"/>
    <w:rsid w:val="032D1344"/>
    <w:rsid w:val="032F65C6"/>
    <w:rsid w:val="03506B39"/>
    <w:rsid w:val="03506E80"/>
    <w:rsid w:val="035F0913"/>
    <w:rsid w:val="03682B63"/>
    <w:rsid w:val="037F533E"/>
    <w:rsid w:val="038C4E6B"/>
    <w:rsid w:val="0398305C"/>
    <w:rsid w:val="03994FE5"/>
    <w:rsid w:val="03C61479"/>
    <w:rsid w:val="03DD7476"/>
    <w:rsid w:val="03E2554B"/>
    <w:rsid w:val="03FF5FEC"/>
    <w:rsid w:val="04022533"/>
    <w:rsid w:val="040352F1"/>
    <w:rsid w:val="0409246F"/>
    <w:rsid w:val="042518DB"/>
    <w:rsid w:val="042625A3"/>
    <w:rsid w:val="042942EB"/>
    <w:rsid w:val="04312BCD"/>
    <w:rsid w:val="04386104"/>
    <w:rsid w:val="043D53C4"/>
    <w:rsid w:val="044C6480"/>
    <w:rsid w:val="044F7A70"/>
    <w:rsid w:val="046C0A95"/>
    <w:rsid w:val="04885A51"/>
    <w:rsid w:val="04953B87"/>
    <w:rsid w:val="0495752E"/>
    <w:rsid w:val="049A4F9F"/>
    <w:rsid w:val="049F51EA"/>
    <w:rsid w:val="049F59C7"/>
    <w:rsid w:val="04A5420D"/>
    <w:rsid w:val="04B5197B"/>
    <w:rsid w:val="04B675AB"/>
    <w:rsid w:val="04C20B82"/>
    <w:rsid w:val="04C63673"/>
    <w:rsid w:val="051531CB"/>
    <w:rsid w:val="05285B65"/>
    <w:rsid w:val="052D0A47"/>
    <w:rsid w:val="053E7B62"/>
    <w:rsid w:val="054860FE"/>
    <w:rsid w:val="05584545"/>
    <w:rsid w:val="05706B86"/>
    <w:rsid w:val="05816F06"/>
    <w:rsid w:val="059B2032"/>
    <w:rsid w:val="05CA1591"/>
    <w:rsid w:val="05D57D4F"/>
    <w:rsid w:val="05DF1E68"/>
    <w:rsid w:val="05E473C0"/>
    <w:rsid w:val="05E67E04"/>
    <w:rsid w:val="05EE39D5"/>
    <w:rsid w:val="05F41246"/>
    <w:rsid w:val="063369E2"/>
    <w:rsid w:val="063929D2"/>
    <w:rsid w:val="06583220"/>
    <w:rsid w:val="06671455"/>
    <w:rsid w:val="06796503"/>
    <w:rsid w:val="068E389E"/>
    <w:rsid w:val="06B76715"/>
    <w:rsid w:val="06B97252"/>
    <w:rsid w:val="06C214AB"/>
    <w:rsid w:val="06D5408A"/>
    <w:rsid w:val="06D56BBC"/>
    <w:rsid w:val="06E40CFB"/>
    <w:rsid w:val="06E7071E"/>
    <w:rsid w:val="07130AA2"/>
    <w:rsid w:val="0726165F"/>
    <w:rsid w:val="072A4378"/>
    <w:rsid w:val="073C7668"/>
    <w:rsid w:val="07411695"/>
    <w:rsid w:val="07485C35"/>
    <w:rsid w:val="075616D4"/>
    <w:rsid w:val="07564614"/>
    <w:rsid w:val="07572F4B"/>
    <w:rsid w:val="0763471D"/>
    <w:rsid w:val="077D0AE8"/>
    <w:rsid w:val="07850796"/>
    <w:rsid w:val="07902912"/>
    <w:rsid w:val="07BE784C"/>
    <w:rsid w:val="07DA0F85"/>
    <w:rsid w:val="07FE5F67"/>
    <w:rsid w:val="08063F32"/>
    <w:rsid w:val="08070DBA"/>
    <w:rsid w:val="080A371B"/>
    <w:rsid w:val="0814075F"/>
    <w:rsid w:val="08206DC6"/>
    <w:rsid w:val="08360F6E"/>
    <w:rsid w:val="08414B1F"/>
    <w:rsid w:val="088071AD"/>
    <w:rsid w:val="088F4F0F"/>
    <w:rsid w:val="089811CD"/>
    <w:rsid w:val="08BC2723"/>
    <w:rsid w:val="08C01BD2"/>
    <w:rsid w:val="08DF3C56"/>
    <w:rsid w:val="08E020A1"/>
    <w:rsid w:val="08E2597E"/>
    <w:rsid w:val="090E0DA0"/>
    <w:rsid w:val="091619D4"/>
    <w:rsid w:val="09280184"/>
    <w:rsid w:val="09283B1E"/>
    <w:rsid w:val="093553CD"/>
    <w:rsid w:val="0941274E"/>
    <w:rsid w:val="095C5111"/>
    <w:rsid w:val="0967158D"/>
    <w:rsid w:val="096D1D5A"/>
    <w:rsid w:val="09716B74"/>
    <w:rsid w:val="09863A4A"/>
    <w:rsid w:val="09AB2883"/>
    <w:rsid w:val="09AD1FC1"/>
    <w:rsid w:val="09B6385B"/>
    <w:rsid w:val="09BB0699"/>
    <w:rsid w:val="09C94AB7"/>
    <w:rsid w:val="09D44C87"/>
    <w:rsid w:val="09FF081E"/>
    <w:rsid w:val="0A1479AA"/>
    <w:rsid w:val="0A235265"/>
    <w:rsid w:val="0A385297"/>
    <w:rsid w:val="0A5F07C6"/>
    <w:rsid w:val="0A68783C"/>
    <w:rsid w:val="0A897917"/>
    <w:rsid w:val="0ABE2077"/>
    <w:rsid w:val="0AC83D78"/>
    <w:rsid w:val="0AD007F3"/>
    <w:rsid w:val="0ADA530F"/>
    <w:rsid w:val="0ADB2E37"/>
    <w:rsid w:val="0AE73BFA"/>
    <w:rsid w:val="0AEB75F3"/>
    <w:rsid w:val="0AF67721"/>
    <w:rsid w:val="0B0E6CE7"/>
    <w:rsid w:val="0B14133A"/>
    <w:rsid w:val="0B3D6F23"/>
    <w:rsid w:val="0B5168CC"/>
    <w:rsid w:val="0B5944A0"/>
    <w:rsid w:val="0B713F92"/>
    <w:rsid w:val="0B79797A"/>
    <w:rsid w:val="0B8209C4"/>
    <w:rsid w:val="0B861A3A"/>
    <w:rsid w:val="0B873146"/>
    <w:rsid w:val="0B8B27F2"/>
    <w:rsid w:val="0B9C6B30"/>
    <w:rsid w:val="0BA164E4"/>
    <w:rsid w:val="0BA91206"/>
    <w:rsid w:val="0BCF4FF5"/>
    <w:rsid w:val="0BE5451F"/>
    <w:rsid w:val="0BF65812"/>
    <w:rsid w:val="0BF815F9"/>
    <w:rsid w:val="0C013567"/>
    <w:rsid w:val="0C0C040D"/>
    <w:rsid w:val="0C110370"/>
    <w:rsid w:val="0C187AD8"/>
    <w:rsid w:val="0C3454F2"/>
    <w:rsid w:val="0C3639BD"/>
    <w:rsid w:val="0C3A79DC"/>
    <w:rsid w:val="0C4F7899"/>
    <w:rsid w:val="0C50326D"/>
    <w:rsid w:val="0C585ACF"/>
    <w:rsid w:val="0C704BA0"/>
    <w:rsid w:val="0C75510F"/>
    <w:rsid w:val="0C77725A"/>
    <w:rsid w:val="0C7F1F92"/>
    <w:rsid w:val="0C874EE1"/>
    <w:rsid w:val="0C967A0F"/>
    <w:rsid w:val="0C99484A"/>
    <w:rsid w:val="0CB5172B"/>
    <w:rsid w:val="0CB851D1"/>
    <w:rsid w:val="0CC14427"/>
    <w:rsid w:val="0CD42055"/>
    <w:rsid w:val="0CDE2B7A"/>
    <w:rsid w:val="0CE12497"/>
    <w:rsid w:val="0CF719AC"/>
    <w:rsid w:val="0D2C3290"/>
    <w:rsid w:val="0D47180A"/>
    <w:rsid w:val="0D481FE1"/>
    <w:rsid w:val="0D4D288D"/>
    <w:rsid w:val="0D655436"/>
    <w:rsid w:val="0D88464B"/>
    <w:rsid w:val="0D8B0691"/>
    <w:rsid w:val="0D951956"/>
    <w:rsid w:val="0DA91FA5"/>
    <w:rsid w:val="0DBC505E"/>
    <w:rsid w:val="0DCE43DC"/>
    <w:rsid w:val="0DDA49A4"/>
    <w:rsid w:val="0DDE1683"/>
    <w:rsid w:val="0DEF6B59"/>
    <w:rsid w:val="0DF207C8"/>
    <w:rsid w:val="0E0C6F4D"/>
    <w:rsid w:val="0E0F135C"/>
    <w:rsid w:val="0E12169C"/>
    <w:rsid w:val="0E1636C8"/>
    <w:rsid w:val="0E16687D"/>
    <w:rsid w:val="0E320F7E"/>
    <w:rsid w:val="0E3E1F96"/>
    <w:rsid w:val="0E430CAE"/>
    <w:rsid w:val="0E610161"/>
    <w:rsid w:val="0E876C20"/>
    <w:rsid w:val="0E8C7A87"/>
    <w:rsid w:val="0E974001"/>
    <w:rsid w:val="0E9C7E08"/>
    <w:rsid w:val="0E9E0861"/>
    <w:rsid w:val="0EA1776C"/>
    <w:rsid w:val="0EAF25B4"/>
    <w:rsid w:val="0EC463B8"/>
    <w:rsid w:val="0EDF093D"/>
    <w:rsid w:val="0EF73671"/>
    <w:rsid w:val="0F0C11A0"/>
    <w:rsid w:val="0F4200B5"/>
    <w:rsid w:val="0F627A6F"/>
    <w:rsid w:val="0F674F99"/>
    <w:rsid w:val="0F6E0A41"/>
    <w:rsid w:val="0F6F14C5"/>
    <w:rsid w:val="0F7811B7"/>
    <w:rsid w:val="0F841769"/>
    <w:rsid w:val="0F8D25B9"/>
    <w:rsid w:val="0F903819"/>
    <w:rsid w:val="0F917D0E"/>
    <w:rsid w:val="0F96419C"/>
    <w:rsid w:val="0F9964C0"/>
    <w:rsid w:val="0F9D08A1"/>
    <w:rsid w:val="0FB7217C"/>
    <w:rsid w:val="0FBB2C2E"/>
    <w:rsid w:val="0FE47D6F"/>
    <w:rsid w:val="0FE633CA"/>
    <w:rsid w:val="10042860"/>
    <w:rsid w:val="10056E5C"/>
    <w:rsid w:val="10114B37"/>
    <w:rsid w:val="101C1378"/>
    <w:rsid w:val="101E40A6"/>
    <w:rsid w:val="103F0E1E"/>
    <w:rsid w:val="104657FA"/>
    <w:rsid w:val="10484987"/>
    <w:rsid w:val="1056672C"/>
    <w:rsid w:val="10615C9F"/>
    <w:rsid w:val="108E13AA"/>
    <w:rsid w:val="10A3244C"/>
    <w:rsid w:val="10A52ACF"/>
    <w:rsid w:val="10B8469B"/>
    <w:rsid w:val="10C06C14"/>
    <w:rsid w:val="110C7889"/>
    <w:rsid w:val="11266DCE"/>
    <w:rsid w:val="112F6C02"/>
    <w:rsid w:val="11414DCE"/>
    <w:rsid w:val="11425841"/>
    <w:rsid w:val="11464F6F"/>
    <w:rsid w:val="1146662D"/>
    <w:rsid w:val="114B4D73"/>
    <w:rsid w:val="116025A6"/>
    <w:rsid w:val="116247F2"/>
    <w:rsid w:val="116C2129"/>
    <w:rsid w:val="116F4E15"/>
    <w:rsid w:val="11934328"/>
    <w:rsid w:val="11A15B95"/>
    <w:rsid w:val="11AD71ED"/>
    <w:rsid w:val="11B11256"/>
    <w:rsid w:val="11B377F5"/>
    <w:rsid w:val="11CC4DC5"/>
    <w:rsid w:val="11D017E2"/>
    <w:rsid w:val="11D850C2"/>
    <w:rsid w:val="12085E44"/>
    <w:rsid w:val="121305AE"/>
    <w:rsid w:val="121E1571"/>
    <w:rsid w:val="122E5FCD"/>
    <w:rsid w:val="123A2749"/>
    <w:rsid w:val="12493F96"/>
    <w:rsid w:val="125C499A"/>
    <w:rsid w:val="125D2A83"/>
    <w:rsid w:val="1265240A"/>
    <w:rsid w:val="1269663E"/>
    <w:rsid w:val="127748BA"/>
    <w:rsid w:val="127B0070"/>
    <w:rsid w:val="12814D69"/>
    <w:rsid w:val="12872B83"/>
    <w:rsid w:val="129F39F4"/>
    <w:rsid w:val="12B446BB"/>
    <w:rsid w:val="12BF6EC2"/>
    <w:rsid w:val="12EC63AE"/>
    <w:rsid w:val="12F232D0"/>
    <w:rsid w:val="12F26C28"/>
    <w:rsid w:val="13161EAC"/>
    <w:rsid w:val="131E7C21"/>
    <w:rsid w:val="132C4573"/>
    <w:rsid w:val="13632058"/>
    <w:rsid w:val="1369446C"/>
    <w:rsid w:val="1395739F"/>
    <w:rsid w:val="13985350"/>
    <w:rsid w:val="13A36513"/>
    <w:rsid w:val="13AD1F82"/>
    <w:rsid w:val="13CA09F7"/>
    <w:rsid w:val="13CA6201"/>
    <w:rsid w:val="13D11138"/>
    <w:rsid w:val="14146680"/>
    <w:rsid w:val="14200360"/>
    <w:rsid w:val="14284B77"/>
    <w:rsid w:val="14595607"/>
    <w:rsid w:val="148C1AFD"/>
    <w:rsid w:val="14A77233"/>
    <w:rsid w:val="14B42A8B"/>
    <w:rsid w:val="14C52414"/>
    <w:rsid w:val="14CE77A6"/>
    <w:rsid w:val="14D507B4"/>
    <w:rsid w:val="14E3117E"/>
    <w:rsid w:val="14F00757"/>
    <w:rsid w:val="14F745AC"/>
    <w:rsid w:val="15131D1F"/>
    <w:rsid w:val="152E179B"/>
    <w:rsid w:val="1534628B"/>
    <w:rsid w:val="15346D49"/>
    <w:rsid w:val="15605210"/>
    <w:rsid w:val="15646B25"/>
    <w:rsid w:val="157478D0"/>
    <w:rsid w:val="15942D1C"/>
    <w:rsid w:val="15A13247"/>
    <w:rsid w:val="15AA2780"/>
    <w:rsid w:val="15B37E5A"/>
    <w:rsid w:val="15CA55A0"/>
    <w:rsid w:val="15D3492B"/>
    <w:rsid w:val="15DA5BCF"/>
    <w:rsid w:val="15DD5777"/>
    <w:rsid w:val="15DF4EF3"/>
    <w:rsid w:val="15E85D79"/>
    <w:rsid w:val="15ED6CEF"/>
    <w:rsid w:val="1609570C"/>
    <w:rsid w:val="162D0D9A"/>
    <w:rsid w:val="163D3ECB"/>
    <w:rsid w:val="163F30A5"/>
    <w:rsid w:val="16543968"/>
    <w:rsid w:val="16651371"/>
    <w:rsid w:val="167A1196"/>
    <w:rsid w:val="167B7165"/>
    <w:rsid w:val="16AD232F"/>
    <w:rsid w:val="16B54F2B"/>
    <w:rsid w:val="16BA3B60"/>
    <w:rsid w:val="16CE6389"/>
    <w:rsid w:val="16E15B36"/>
    <w:rsid w:val="16E96798"/>
    <w:rsid w:val="16ED0036"/>
    <w:rsid w:val="170F7137"/>
    <w:rsid w:val="171B69ED"/>
    <w:rsid w:val="17346F48"/>
    <w:rsid w:val="173F62BC"/>
    <w:rsid w:val="17400AAE"/>
    <w:rsid w:val="17405EFF"/>
    <w:rsid w:val="1742154A"/>
    <w:rsid w:val="17443A81"/>
    <w:rsid w:val="175F3CBD"/>
    <w:rsid w:val="17815D9F"/>
    <w:rsid w:val="178C2C73"/>
    <w:rsid w:val="178E059F"/>
    <w:rsid w:val="17A31A07"/>
    <w:rsid w:val="17A5361A"/>
    <w:rsid w:val="17AA3BE9"/>
    <w:rsid w:val="17B30426"/>
    <w:rsid w:val="17BE5274"/>
    <w:rsid w:val="17BF2254"/>
    <w:rsid w:val="17C62F0A"/>
    <w:rsid w:val="17D130CA"/>
    <w:rsid w:val="17DB42A1"/>
    <w:rsid w:val="17DC1DBB"/>
    <w:rsid w:val="17E65DE2"/>
    <w:rsid w:val="17ED4A9E"/>
    <w:rsid w:val="17F92A70"/>
    <w:rsid w:val="17FD0AB3"/>
    <w:rsid w:val="180D5BB3"/>
    <w:rsid w:val="180F1083"/>
    <w:rsid w:val="18171961"/>
    <w:rsid w:val="181A6957"/>
    <w:rsid w:val="1826172F"/>
    <w:rsid w:val="182D1DAB"/>
    <w:rsid w:val="18534811"/>
    <w:rsid w:val="18610453"/>
    <w:rsid w:val="186154C0"/>
    <w:rsid w:val="186F2E51"/>
    <w:rsid w:val="187666DE"/>
    <w:rsid w:val="187D2C11"/>
    <w:rsid w:val="18801EE2"/>
    <w:rsid w:val="18862BE6"/>
    <w:rsid w:val="189D1976"/>
    <w:rsid w:val="18B37E7A"/>
    <w:rsid w:val="18C16049"/>
    <w:rsid w:val="18C17C9F"/>
    <w:rsid w:val="18C7725A"/>
    <w:rsid w:val="18DD4835"/>
    <w:rsid w:val="18E04414"/>
    <w:rsid w:val="19097208"/>
    <w:rsid w:val="19121EB7"/>
    <w:rsid w:val="19131A6C"/>
    <w:rsid w:val="19411E32"/>
    <w:rsid w:val="195E352F"/>
    <w:rsid w:val="199F5D7D"/>
    <w:rsid w:val="19A41797"/>
    <w:rsid w:val="19B03E18"/>
    <w:rsid w:val="19E31C94"/>
    <w:rsid w:val="19E45FFF"/>
    <w:rsid w:val="19E60C62"/>
    <w:rsid w:val="19ED69C8"/>
    <w:rsid w:val="1A1E3609"/>
    <w:rsid w:val="1A295B46"/>
    <w:rsid w:val="1A412A41"/>
    <w:rsid w:val="1A6127ED"/>
    <w:rsid w:val="1A663A40"/>
    <w:rsid w:val="1AA72884"/>
    <w:rsid w:val="1AA94BBC"/>
    <w:rsid w:val="1ABC4885"/>
    <w:rsid w:val="1AD2534F"/>
    <w:rsid w:val="1AD322CA"/>
    <w:rsid w:val="1AEE55BC"/>
    <w:rsid w:val="1AF244DC"/>
    <w:rsid w:val="1AF26ABB"/>
    <w:rsid w:val="1B0412D2"/>
    <w:rsid w:val="1B156079"/>
    <w:rsid w:val="1B1F2A60"/>
    <w:rsid w:val="1B211B11"/>
    <w:rsid w:val="1B2D3BD8"/>
    <w:rsid w:val="1B4B60AB"/>
    <w:rsid w:val="1B4E1A56"/>
    <w:rsid w:val="1B5740D5"/>
    <w:rsid w:val="1B600016"/>
    <w:rsid w:val="1B6228FE"/>
    <w:rsid w:val="1B6D61E6"/>
    <w:rsid w:val="1B6D6CE7"/>
    <w:rsid w:val="1B77467E"/>
    <w:rsid w:val="1B835140"/>
    <w:rsid w:val="1B931E27"/>
    <w:rsid w:val="1BD9657D"/>
    <w:rsid w:val="1BDB6ED7"/>
    <w:rsid w:val="1BDE43F2"/>
    <w:rsid w:val="1BE151AB"/>
    <w:rsid w:val="1BEF4FC5"/>
    <w:rsid w:val="1BEF6F05"/>
    <w:rsid w:val="1C057B1D"/>
    <w:rsid w:val="1C117465"/>
    <w:rsid w:val="1C180642"/>
    <w:rsid w:val="1C24274C"/>
    <w:rsid w:val="1C3A2374"/>
    <w:rsid w:val="1C506F2C"/>
    <w:rsid w:val="1C570813"/>
    <w:rsid w:val="1C6A08C9"/>
    <w:rsid w:val="1C6B4D10"/>
    <w:rsid w:val="1C751EDA"/>
    <w:rsid w:val="1CA078F9"/>
    <w:rsid w:val="1CAB6228"/>
    <w:rsid w:val="1CB570DB"/>
    <w:rsid w:val="1CCE2310"/>
    <w:rsid w:val="1CD122BF"/>
    <w:rsid w:val="1CEF7BCC"/>
    <w:rsid w:val="1CFF5E2E"/>
    <w:rsid w:val="1D08627B"/>
    <w:rsid w:val="1D104023"/>
    <w:rsid w:val="1D1B21C5"/>
    <w:rsid w:val="1D1B264F"/>
    <w:rsid w:val="1D250621"/>
    <w:rsid w:val="1D276139"/>
    <w:rsid w:val="1D29474A"/>
    <w:rsid w:val="1D325D11"/>
    <w:rsid w:val="1D3C0D46"/>
    <w:rsid w:val="1D517485"/>
    <w:rsid w:val="1D5F6A27"/>
    <w:rsid w:val="1D6C1205"/>
    <w:rsid w:val="1D7621D4"/>
    <w:rsid w:val="1D8F11DA"/>
    <w:rsid w:val="1D8F70C2"/>
    <w:rsid w:val="1D9A4113"/>
    <w:rsid w:val="1DB7314C"/>
    <w:rsid w:val="1DBA6CF9"/>
    <w:rsid w:val="1DC21E0D"/>
    <w:rsid w:val="1DD15970"/>
    <w:rsid w:val="1DD27F86"/>
    <w:rsid w:val="1DD978F7"/>
    <w:rsid w:val="1DFF5131"/>
    <w:rsid w:val="1E050847"/>
    <w:rsid w:val="1E074D4E"/>
    <w:rsid w:val="1E150E82"/>
    <w:rsid w:val="1E1C21DC"/>
    <w:rsid w:val="1E264020"/>
    <w:rsid w:val="1E2E3A04"/>
    <w:rsid w:val="1E3D18A3"/>
    <w:rsid w:val="1E696F4E"/>
    <w:rsid w:val="1E6D4E62"/>
    <w:rsid w:val="1E84542F"/>
    <w:rsid w:val="1E8C61B7"/>
    <w:rsid w:val="1E8D1673"/>
    <w:rsid w:val="1E9F7E8B"/>
    <w:rsid w:val="1EA843F9"/>
    <w:rsid w:val="1EAC484C"/>
    <w:rsid w:val="1EB7011B"/>
    <w:rsid w:val="1EB94157"/>
    <w:rsid w:val="1EDC65DA"/>
    <w:rsid w:val="1EE5554D"/>
    <w:rsid w:val="1EEC32CA"/>
    <w:rsid w:val="1EF07AD2"/>
    <w:rsid w:val="1F023B78"/>
    <w:rsid w:val="1F047F95"/>
    <w:rsid w:val="1F127652"/>
    <w:rsid w:val="1F513E7C"/>
    <w:rsid w:val="1F5E2AD1"/>
    <w:rsid w:val="1F614B27"/>
    <w:rsid w:val="1F817EB6"/>
    <w:rsid w:val="1F822566"/>
    <w:rsid w:val="1F884DA0"/>
    <w:rsid w:val="1F8C246B"/>
    <w:rsid w:val="1F8F2F11"/>
    <w:rsid w:val="1F962F0F"/>
    <w:rsid w:val="1F9B1B90"/>
    <w:rsid w:val="1FBB555D"/>
    <w:rsid w:val="1FBC73D6"/>
    <w:rsid w:val="1FC14A30"/>
    <w:rsid w:val="1FD92BF8"/>
    <w:rsid w:val="1FEB637D"/>
    <w:rsid w:val="1FED023F"/>
    <w:rsid w:val="200E17F4"/>
    <w:rsid w:val="200F101E"/>
    <w:rsid w:val="20233781"/>
    <w:rsid w:val="202A4B20"/>
    <w:rsid w:val="20341435"/>
    <w:rsid w:val="20491C70"/>
    <w:rsid w:val="204E5186"/>
    <w:rsid w:val="2057109A"/>
    <w:rsid w:val="20637BBA"/>
    <w:rsid w:val="206B64E3"/>
    <w:rsid w:val="207E5B72"/>
    <w:rsid w:val="207F3F62"/>
    <w:rsid w:val="207F48C4"/>
    <w:rsid w:val="208070AE"/>
    <w:rsid w:val="209064CB"/>
    <w:rsid w:val="209764D5"/>
    <w:rsid w:val="209B47E6"/>
    <w:rsid w:val="209B6380"/>
    <w:rsid w:val="209E4EDF"/>
    <w:rsid w:val="20AB20EA"/>
    <w:rsid w:val="20C5736E"/>
    <w:rsid w:val="20C665F5"/>
    <w:rsid w:val="20D17711"/>
    <w:rsid w:val="20D41D71"/>
    <w:rsid w:val="20DC29B8"/>
    <w:rsid w:val="211B34D7"/>
    <w:rsid w:val="211E78C3"/>
    <w:rsid w:val="21247AE2"/>
    <w:rsid w:val="213502B5"/>
    <w:rsid w:val="213E633D"/>
    <w:rsid w:val="2141032E"/>
    <w:rsid w:val="214C1638"/>
    <w:rsid w:val="216A15AD"/>
    <w:rsid w:val="21765713"/>
    <w:rsid w:val="21916CE6"/>
    <w:rsid w:val="21974A71"/>
    <w:rsid w:val="219C3471"/>
    <w:rsid w:val="21AD786B"/>
    <w:rsid w:val="21BE0A80"/>
    <w:rsid w:val="21C21E4F"/>
    <w:rsid w:val="21DA2D2D"/>
    <w:rsid w:val="21DC7A2C"/>
    <w:rsid w:val="21E604A4"/>
    <w:rsid w:val="21E90A15"/>
    <w:rsid w:val="222018DF"/>
    <w:rsid w:val="22285AC3"/>
    <w:rsid w:val="222C0A77"/>
    <w:rsid w:val="223E60B1"/>
    <w:rsid w:val="224A5A7F"/>
    <w:rsid w:val="22502611"/>
    <w:rsid w:val="22584856"/>
    <w:rsid w:val="226838C5"/>
    <w:rsid w:val="2279312F"/>
    <w:rsid w:val="227A269D"/>
    <w:rsid w:val="22857651"/>
    <w:rsid w:val="2288155B"/>
    <w:rsid w:val="2295149B"/>
    <w:rsid w:val="22EB547C"/>
    <w:rsid w:val="23031EF6"/>
    <w:rsid w:val="23150F4C"/>
    <w:rsid w:val="232F2AC3"/>
    <w:rsid w:val="23442128"/>
    <w:rsid w:val="2344433B"/>
    <w:rsid w:val="234A61BC"/>
    <w:rsid w:val="2359307A"/>
    <w:rsid w:val="235A165B"/>
    <w:rsid w:val="23750563"/>
    <w:rsid w:val="237614D4"/>
    <w:rsid w:val="2384113B"/>
    <w:rsid w:val="2394048D"/>
    <w:rsid w:val="23AE4698"/>
    <w:rsid w:val="23C84743"/>
    <w:rsid w:val="23C924EF"/>
    <w:rsid w:val="23D11896"/>
    <w:rsid w:val="23D43437"/>
    <w:rsid w:val="23D61BB3"/>
    <w:rsid w:val="23E15DC6"/>
    <w:rsid w:val="23F34004"/>
    <w:rsid w:val="241464FE"/>
    <w:rsid w:val="24170D14"/>
    <w:rsid w:val="24250560"/>
    <w:rsid w:val="242520DD"/>
    <w:rsid w:val="24261C56"/>
    <w:rsid w:val="242A4935"/>
    <w:rsid w:val="243A4B0E"/>
    <w:rsid w:val="24431BDE"/>
    <w:rsid w:val="24486677"/>
    <w:rsid w:val="245174FF"/>
    <w:rsid w:val="24675FCD"/>
    <w:rsid w:val="249266BC"/>
    <w:rsid w:val="24B210D4"/>
    <w:rsid w:val="24B52566"/>
    <w:rsid w:val="24DC53BA"/>
    <w:rsid w:val="24F72BE5"/>
    <w:rsid w:val="250172C4"/>
    <w:rsid w:val="250A44A9"/>
    <w:rsid w:val="251F0FA4"/>
    <w:rsid w:val="25333EDC"/>
    <w:rsid w:val="25402452"/>
    <w:rsid w:val="2548687D"/>
    <w:rsid w:val="25610B70"/>
    <w:rsid w:val="25712922"/>
    <w:rsid w:val="257852DA"/>
    <w:rsid w:val="258C10A9"/>
    <w:rsid w:val="258C61DC"/>
    <w:rsid w:val="25953661"/>
    <w:rsid w:val="25990692"/>
    <w:rsid w:val="25A25AF3"/>
    <w:rsid w:val="25B50131"/>
    <w:rsid w:val="25C76CF0"/>
    <w:rsid w:val="25C81AD7"/>
    <w:rsid w:val="25D15F3A"/>
    <w:rsid w:val="25DA34E3"/>
    <w:rsid w:val="25DF3269"/>
    <w:rsid w:val="25EA1E95"/>
    <w:rsid w:val="25F01153"/>
    <w:rsid w:val="25F43BD8"/>
    <w:rsid w:val="26057907"/>
    <w:rsid w:val="26151358"/>
    <w:rsid w:val="26391E74"/>
    <w:rsid w:val="2644443D"/>
    <w:rsid w:val="26574EA4"/>
    <w:rsid w:val="26671C07"/>
    <w:rsid w:val="26751DF6"/>
    <w:rsid w:val="26807C74"/>
    <w:rsid w:val="26960C7A"/>
    <w:rsid w:val="26A91BA1"/>
    <w:rsid w:val="26AB7124"/>
    <w:rsid w:val="26AF11EF"/>
    <w:rsid w:val="26C13E08"/>
    <w:rsid w:val="26CF5B87"/>
    <w:rsid w:val="26DE1691"/>
    <w:rsid w:val="26DE174A"/>
    <w:rsid w:val="26F92AA3"/>
    <w:rsid w:val="26FC3B75"/>
    <w:rsid w:val="27064F08"/>
    <w:rsid w:val="27104A8F"/>
    <w:rsid w:val="271F432B"/>
    <w:rsid w:val="273744E1"/>
    <w:rsid w:val="273E6FA8"/>
    <w:rsid w:val="274278D3"/>
    <w:rsid w:val="27475FF3"/>
    <w:rsid w:val="27502BDB"/>
    <w:rsid w:val="27631CD2"/>
    <w:rsid w:val="27707FFD"/>
    <w:rsid w:val="27782A57"/>
    <w:rsid w:val="278B787F"/>
    <w:rsid w:val="278D1E58"/>
    <w:rsid w:val="27925130"/>
    <w:rsid w:val="279322BB"/>
    <w:rsid w:val="27A17626"/>
    <w:rsid w:val="27A42993"/>
    <w:rsid w:val="27AD2A18"/>
    <w:rsid w:val="27B165EA"/>
    <w:rsid w:val="27BD11FC"/>
    <w:rsid w:val="27CB3EB2"/>
    <w:rsid w:val="27FE0BF3"/>
    <w:rsid w:val="28095660"/>
    <w:rsid w:val="2813684C"/>
    <w:rsid w:val="282E6701"/>
    <w:rsid w:val="284157D3"/>
    <w:rsid w:val="284E1E85"/>
    <w:rsid w:val="284E4D34"/>
    <w:rsid w:val="286914E7"/>
    <w:rsid w:val="28763096"/>
    <w:rsid w:val="287727C3"/>
    <w:rsid w:val="288602EB"/>
    <w:rsid w:val="28924D94"/>
    <w:rsid w:val="289D2D0E"/>
    <w:rsid w:val="289E5635"/>
    <w:rsid w:val="28B77DA5"/>
    <w:rsid w:val="28CC13F6"/>
    <w:rsid w:val="28D252DE"/>
    <w:rsid w:val="28E01B29"/>
    <w:rsid w:val="28FC212B"/>
    <w:rsid w:val="290066D8"/>
    <w:rsid w:val="29286A03"/>
    <w:rsid w:val="292E467B"/>
    <w:rsid w:val="296138D0"/>
    <w:rsid w:val="297E6A51"/>
    <w:rsid w:val="29820B83"/>
    <w:rsid w:val="29920799"/>
    <w:rsid w:val="29974552"/>
    <w:rsid w:val="29A95E08"/>
    <w:rsid w:val="29AF6880"/>
    <w:rsid w:val="29C12039"/>
    <w:rsid w:val="29C237F9"/>
    <w:rsid w:val="29C61EF4"/>
    <w:rsid w:val="29D33005"/>
    <w:rsid w:val="29D8009A"/>
    <w:rsid w:val="2A085306"/>
    <w:rsid w:val="2A115A11"/>
    <w:rsid w:val="2A4558DD"/>
    <w:rsid w:val="2A477C27"/>
    <w:rsid w:val="2A5B2A6E"/>
    <w:rsid w:val="2A6A2869"/>
    <w:rsid w:val="2A930FD0"/>
    <w:rsid w:val="2A993FBF"/>
    <w:rsid w:val="2AA66977"/>
    <w:rsid w:val="2AAD1FBE"/>
    <w:rsid w:val="2AAE1BD2"/>
    <w:rsid w:val="2AAF553D"/>
    <w:rsid w:val="2AE2616B"/>
    <w:rsid w:val="2AFA2AC3"/>
    <w:rsid w:val="2B0014CC"/>
    <w:rsid w:val="2B077644"/>
    <w:rsid w:val="2B12230A"/>
    <w:rsid w:val="2B182B8B"/>
    <w:rsid w:val="2B1D5111"/>
    <w:rsid w:val="2B255329"/>
    <w:rsid w:val="2B30380D"/>
    <w:rsid w:val="2B33345C"/>
    <w:rsid w:val="2B3D4247"/>
    <w:rsid w:val="2B411DD3"/>
    <w:rsid w:val="2B4912AC"/>
    <w:rsid w:val="2B5E2C0B"/>
    <w:rsid w:val="2B8A26A1"/>
    <w:rsid w:val="2B97601B"/>
    <w:rsid w:val="2B9C3E60"/>
    <w:rsid w:val="2BA62DAA"/>
    <w:rsid w:val="2BBF5FEE"/>
    <w:rsid w:val="2BC82991"/>
    <w:rsid w:val="2BCA63F7"/>
    <w:rsid w:val="2BDA1F52"/>
    <w:rsid w:val="2BFC07E7"/>
    <w:rsid w:val="2C0E26AE"/>
    <w:rsid w:val="2C1B123E"/>
    <w:rsid w:val="2C1E7B76"/>
    <w:rsid w:val="2C3D3ED7"/>
    <w:rsid w:val="2C4E35B4"/>
    <w:rsid w:val="2C6B3A80"/>
    <w:rsid w:val="2C6D5CA7"/>
    <w:rsid w:val="2C701096"/>
    <w:rsid w:val="2C7C5FF8"/>
    <w:rsid w:val="2C8421F8"/>
    <w:rsid w:val="2C8F50CC"/>
    <w:rsid w:val="2C9372C3"/>
    <w:rsid w:val="2C990D4C"/>
    <w:rsid w:val="2C99144E"/>
    <w:rsid w:val="2CA033FE"/>
    <w:rsid w:val="2CB7174F"/>
    <w:rsid w:val="2CC34636"/>
    <w:rsid w:val="2CCD01CA"/>
    <w:rsid w:val="2CCF0BEF"/>
    <w:rsid w:val="2CDE49A3"/>
    <w:rsid w:val="2CEA7B60"/>
    <w:rsid w:val="2CEB696E"/>
    <w:rsid w:val="2CEF7D0D"/>
    <w:rsid w:val="2CFE6975"/>
    <w:rsid w:val="2D006EBF"/>
    <w:rsid w:val="2D0B6241"/>
    <w:rsid w:val="2D182DED"/>
    <w:rsid w:val="2D2A09B7"/>
    <w:rsid w:val="2D2F3858"/>
    <w:rsid w:val="2D3111D5"/>
    <w:rsid w:val="2D3A51CF"/>
    <w:rsid w:val="2D424399"/>
    <w:rsid w:val="2D454ECA"/>
    <w:rsid w:val="2D470CFE"/>
    <w:rsid w:val="2D5D46E4"/>
    <w:rsid w:val="2D626010"/>
    <w:rsid w:val="2D753CFA"/>
    <w:rsid w:val="2DA0726B"/>
    <w:rsid w:val="2DA75522"/>
    <w:rsid w:val="2DB229EA"/>
    <w:rsid w:val="2DB32C12"/>
    <w:rsid w:val="2DC109C9"/>
    <w:rsid w:val="2DC873F9"/>
    <w:rsid w:val="2DDE4C78"/>
    <w:rsid w:val="2DF40C52"/>
    <w:rsid w:val="2E2B150B"/>
    <w:rsid w:val="2E2E540B"/>
    <w:rsid w:val="2E414930"/>
    <w:rsid w:val="2E44260C"/>
    <w:rsid w:val="2E456552"/>
    <w:rsid w:val="2E5528C9"/>
    <w:rsid w:val="2E57460D"/>
    <w:rsid w:val="2E5E510B"/>
    <w:rsid w:val="2E641567"/>
    <w:rsid w:val="2E6B5CE4"/>
    <w:rsid w:val="2E7E37CB"/>
    <w:rsid w:val="2E82097F"/>
    <w:rsid w:val="2EA3017F"/>
    <w:rsid w:val="2EA85428"/>
    <w:rsid w:val="2EAD4823"/>
    <w:rsid w:val="2EB30C45"/>
    <w:rsid w:val="2EBA17F3"/>
    <w:rsid w:val="2EBF5196"/>
    <w:rsid w:val="2EC1468C"/>
    <w:rsid w:val="2F243B16"/>
    <w:rsid w:val="2F37573D"/>
    <w:rsid w:val="2F592EEF"/>
    <w:rsid w:val="2F7556D3"/>
    <w:rsid w:val="2F826C7E"/>
    <w:rsid w:val="2F982F1C"/>
    <w:rsid w:val="2F9E7B1A"/>
    <w:rsid w:val="2FAA5090"/>
    <w:rsid w:val="2FBF6E64"/>
    <w:rsid w:val="2FEA2A91"/>
    <w:rsid w:val="2FF32805"/>
    <w:rsid w:val="3013151E"/>
    <w:rsid w:val="301B598A"/>
    <w:rsid w:val="303E057F"/>
    <w:rsid w:val="304578AF"/>
    <w:rsid w:val="306206A2"/>
    <w:rsid w:val="3065144E"/>
    <w:rsid w:val="30672449"/>
    <w:rsid w:val="306B4469"/>
    <w:rsid w:val="306B61B1"/>
    <w:rsid w:val="306E51E0"/>
    <w:rsid w:val="30757574"/>
    <w:rsid w:val="307A5F4C"/>
    <w:rsid w:val="307D2C70"/>
    <w:rsid w:val="308068EE"/>
    <w:rsid w:val="308322C9"/>
    <w:rsid w:val="308961B9"/>
    <w:rsid w:val="30B23C05"/>
    <w:rsid w:val="30BF62D4"/>
    <w:rsid w:val="30C056D0"/>
    <w:rsid w:val="30DB7DA5"/>
    <w:rsid w:val="30E07F4C"/>
    <w:rsid w:val="30F635FA"/>
    <w:rsid w:val="31131BA9"/>
    <w:rsid w:val="311C44E5"/>
    <w:rsid w:val="312B3E8C"/>
    <w:rsid w:val="313A5D95"/>
    <w:rsid w:val="314827FE"/>
    <w:rsid w:val="31505DB0"/>
    <w:rsid w:val="31540D79"/>
    <w:rsid w:val="31551D13"/>
    <w:rsid w:val="31577ABA"/>
    <w:rsid w:val="31717246"/>
    <w:rsid w:val="3174012A"/>
    <w:rsid w:val="31A0481E"/>
    <w:rsid w:val="31B7039B"/>
    <w:rsid w:val="31B7111A"/>
    <w:rsid w:val="31B71515"/>
    <w:rsid w:val="31BD078C"/>
    <w:rsid w:val="31CA6854"/>
    <w:rsid w:val="31D44B61"/>
    <w:rsid w:val="31DE2B4D"/>
    <w:rsid w:val="31E83708"/>
    <w:rsid w:val="31E87A66"/>
    <w:rsid w:val="31EE3C79"/>
    <w:rsid w:val="320E382B"/>
    <w:rsid w:val="3213758F"/>
    <w:rsid w:val="321B1AA4"/>
    <w:rsid w:val="321C1D19"/>
    <w:rsid w:val="3235176B"/>
    <w:rsid w:val="32400C87"/>
    <w:rsid w:val="324D2A3B"/>
    <w:rsid w:val="325918CF"/>
    <w:rsid w:val="325D6B2E"/>
    <w:rsid w:val="32896101"/>
    <w:rsid w:val="32C52C47"/>
    <w:rsid w:val="32C94C9E"/>
    <w:rsid w:val="32D65982"/>
    <w:rsid w:val="32DD76BC"/>
    <w:rsid w:val="32DE330D"/>
    <w:rsid w:val="32E05A08"/>
    <w:rsid w:val="32E57833"/>
    <w:rsid w:val="32F26CA9"/>
    <w:rsid w:val="32FB5E03"/>
    <w:rsid w:val="32FC7134"/>
    <w:rsid w:val="330D60DF"/>
    <w:rsid w:val="33245B12"/>
    <w:rsid w:val="332938DF"/>
    <w:rsid w:val="332B647C"/>
    <w:rsid w:val="33383520"/>
    <w:rsid w:val="333A17C4"/>
    <w:rsid w:val="333F5C66"/>
    <w:rsid w:val="33600955"/>
    <w:rsid w:val="33613147"/>
    <w:rsid w:val="336E6104"/>
    <w:rsid w:val="33823567"/>
    <w:rsid w:val="33865643"/>
    <w:rsid w:val="339C6F59"/>
    <w:rsid w:val="339F2A24"/>
    <w:rsid w:val="33A114C1"/>
    <w:rsid w:val="33BA38D4"/>
    <w:rsid w:val="33BB2F25"/>
    <w:rsid w:val="33BC09D9"/>
    <w:rsid w:val="33C04B29"/>
    <w:rsid w:val="33C138E0"/>
    <w:rsid w:val="33C33A17"/>
    <w:rsid w:val="33C86994"/>
    <w:rsid w:val="33E74A98"/>
    <w:rsid w:val="33F3440D"/>
    <w:rsid w:val="33FA021C"/>
    <w:rsid w:val="340115C5"/>
    <w:rsid w:val="340A4636"/>
    <w:rsid w:val="343165C7"/>
    <w:rsid w:val="34682F8F"/>
    <w:rsid w:val="346B5EFB"/>
    <w:rsid w:val="34832B1D"/>
    <w:rsid w:val="34895E96"/>
    <w:rsid w:val="348B44B6"/>
    <w:rsid w:val="34995170"/>
    <w:rsid w:val="349F38B6"/>
    <w:rsid w:val="34A776C4"/>
    <w:rsid w:val="34B169C9"/>
    <w:rsid w:val="34DE60C9"/>
    <w:rsid w:val="34EE5D24"/>
    <w:rsid w:val="34F11E28"/>
    <w:rsid w:val="34F27E01"/>
    <w:rsid w:val="351630D6"/>
    <w:rsid w:val="35243365"/>
    <w:rsid w:val="356E5F25"/>
    <w:rsid w:val="35806AE0"/>
    <w:rsid w:val="35A32465"/>
    <w:rsid w:val="35A61A02"/>
    <w:rsid w:val="35AB2023"/>
    <w:rsid w:val="35B5088A"/>
    <w:rsid w:val="35C32630"/>
    <w:rsid w:val="35D159BB"/>
    <w:rsid w:val="35D37A1A"/>
    <w:rsid w:val="35D505D5"/>
    <w:rsid w:val="35D87213"/>
    <w:rsid w:val="35F66AB0"/>
    <w:rsid w:val="35F70337"/>
    <w:rsid w:val="35FA386B"/>
    <w:rsid w:val="36005014"/>
    <w:rsid w:val="3604653C"/>
    <w:rsid w:val="36116644"/>
    <w:rsid w:val="362B3C79"/>
    <w:rsid w:val="365329C9"/>
    <w:rsid w:val="366D1C32"/>
    <w:rsid w:val="36AD0E7F"/>
    <w:rsid w:val="36BE3E5D"/>
    <w:rsid w:val="36C5697A"/>
    <w:rsid w:val="36DE3D49"/>
    <w:rsid w:val="3702081D"/>
    <w:rsid w:val="37033A44"/>
    <w:rsid w:val="371E359A"/>
    <w:rsid w:val="37225306"/>
    <w:rsid w:val="37227933"/>
    <w:rsid w:val="3725736F"/>
    <w:rsid w:val="377238F0"/>
    <w:rsid w:val="37735DD8"/>
    <w:rsid w:val="37A631C8"/>
    <w:rsid w:val="37B87E84"/>
    <w:rsid w:val="37BF2ED1"/>
    <w:rsid w:val="37D34895"/>
    <w:rsid w:val="37DA0B41"/>
    <w:rsid w:val="37DD191E"/>
    <w:rsid w:val="380C7912"/>
    <w:rsid w:val="381846B4"/>
    <w:rsid w:val="38236F89"/>
    <w:rsid w:val="382D21BA"/>
    <w:rsid w:val="38383D3E"/>
    <w:rsid w:val="38385EF5"/>
    <w:rsid w:val="38637074"/>
    <w:rsid w:val="38697A82"/>
    <w:rsid w:val="387E180D"/>
    <w:rsid w:val="389C60A9"/>
    <w:rsid w:val="38B1249D"/>
    <w:rsid w:val="38B43A06"/>
    <w:rsid w:val="38BF212A"/>
    <w:rsid w:val="38DC599E"/>
    <w:rsid w:val="38F10CF9"/>
    <w:rsid w:val="38F65E0E"/>
    <w:rsid w:val="38F664F4"/>
    <w:rsid w:val="38FF481D"/>
    <w:rsid w:val="39185737"/>
    <w:rsid w:val="391E1E7A"/>
    <w:rsid w:val="39233807"/>
    <w:rsid w:val="39334BF1"/>
    <w:rsid w:val="393F72EF"/>
    <w:rsid w:val="39432FF0"/>
    <w:rsid w:val="394F5B57"/>
    <w:rsid w:val="396B5856"/>
    <w:rsid w:val="396E021D"/>
    <w:rsid w:val="39756F5A"/>
    <w:rsid w:val="398B214B"/>
    <w:rsid w:val="398C0955"/>
    <w:rsid w:val="39957901"/>
    <w:rsid w:val="39A9494A"/>
    <w:rsid w:val="39AC56D7"/>
    <w:rsid w:val="39E6217A"/>
    <w:rsid w:val="39E972FE"/>
    <w:rsid w:val="39F3426D"/>
    <w:rsid w:val="3A027683"/>
    <w:rsid w:val="3A1120C1"/>
    <w:rsid w:val="3A1A4D37"/>
    <w:rsid w:val="3A46610D"/>
    <w:rsid w:val="3A5C534F"/>
    <w:rsid w:val="3A86181E"/>
    <w:rsid w:val="3A91205A"/>
    <w:rsid w:val="3A9C0F91"/>
    <w:rsid w:val="3AB619A2"/>
    <w:rsid w:val="3AD0284A"/>
    <w:rsid w:val="3AF1513B"/>
    <w:rsid w:val="3AF90273"/>
    <w:rsid w:val="3B0A5A56"/>
    <w:rsid w:val="3B183E87"/>
    <w:rsid w:val="3B312E76"/>
    <w:rsid w:val="3B363340"/>
    <w:rsid w:val="3B603E1F"/>
    <w:rsid w:val="3B8B1C67"/>
    <w:rsid w:val="3B997282"/>
    <w:rsid w:val="3BEC425C"/>
    <w:rsid w:val="3C0E3C43"/>
    <w:rsid w:val="3C207376"/>
    <w:rsid w:val="3C26487D"/>
    <w:rsid w:val="3C2F7D87"/>
    <w:rsid w:val="3C377CDA"/>
    <w:rsid w:val="3C3B0276"/>
    <w:rsid w:val="3C580D2F"/>
    <w:rsid w:val="3C6009E1"/>
    <w:rsid w:val="3C601127"/>
    <w:rsid w:val="3C662C8F"/>
    <w:rsid w:val="3C727FFF"/>
    <w:rsid w:val="3C805325"/>
    <w:rsid w:val="3CA322BA"/>
    <w:rsid w:val="3CA646C0"/>
    <w:rsid w:val="3CB0145C"/>
    <w:rsid w:val="3CB216F4"/>
    <w:rsid w:val="3CBD684B"/>
    <w:rsid w:val="3CE504E3"/>
    <w:rsid w:val="3CF3591C"/>
    <w:rsid w:val="3CF63160"/>
    <w:rsid w:val="3CFE6938"/>
    <w:rsid w:val="3D010F7C"/>
    <w:rsid w:val="3D3D7634"/>
    <w:rsid w:val="3D401C1C"/>
    <w:rsid w:val="3D473543"/>
    <w:rsid w:val="3D6F3A0F"/>
    <w:rsid w:val="3D6F7EA4"/>
    <w:rsid w:val="3D7A4060"/>
    <w:rsid w:val="3D7A4B49"/>
    <w:rsid w:val="3D923A0C"/>
    <w:rsid w:val="3D9537E3"/>
    <w:rsid w:val="3D9B1EB0"/>
    <w:rsid w:val="3DC7569D"/>
    <w:rsid w:val="3DD516A1"/>
    <w:rsid w:val="3DD903F7"/>
    <w:rsid w:val="3DDC249D"/>
    <w:rsid w:val="3DF40654"/>
    <w:rsid w:val="3DF83775"/>
    <w:rsid w:val="3E065C4A"/>
    <w:rsid w:val="3E0937B4"/>
    <w:rsid w:val="3E1A1CA7"/>
    <w:rsid w:val="3E382E3D"/>
    <w:rsid w:val="3E394CB4"/>
    <w:rsid w:val="3E476558"/>
    <w:rsid w:val="3E4C5014"/>
    <w:rsid w:val="3E512E53"/>
    <w:rsid w:val="3E520883"/>
    <w:rsid w:val="3E652396"/>
    <w:rsid w:val="3E7A2248"/>
    <w:rsid w:val="3E906C09"/>
    <w:rsid w:val="3EB2415C"/>
    <w:rsid w:val="3EC568C6"/>
    <w:rsid w:val="3ECD587E"/>
    <w:rsid w:val="3EF063A7"/>
    <w:rsid w:val="3EF85B60"/>
    <w:rsid w:val="3EFF66C6"/>
    <w:rsid w:val="3F0763D8"/>
    <w:rsid w:val="3F164A3D"/>
    <w:rsid w:val="3F1B30E3"/>
    <w:rsid w:val="3F1E5052"/>
    <w:rsid w:val="3F2808C8"/>
    <w:rsid w:val="3F291D8B"/>
    <w:rsid w:val="3F3270CF"/>
    <w:rsid w:val="3F4149D1"/>
    <w:rsid w:val="3F45436B"/>
    <w:rsid w:val="3F626D3A"/>
    <w:rsid w:val="3F6D2C48"/>
    <w:rsid w:val="3F956391"/>
    <w:rsid w:val="3F9A3D5F"/>
    <w:rsid w:val="3FAD35AC"/>
    <w:rsid w:val="3FBC1912"/>
    <w:rsid w:val="3FBC26A0"/>
    <w:rsid w:val="3FC8770E"/>
    <w:rsid w:val="3FD50AE3"/>
    <w:rsid w:val="3FE5711C"/>
    <w:rsid w:val="401B7EF1"/>
    <w:rsid w:val="40296D17"/>
    <w:rsid w:val="402B0F4A"/>
    <w:rsid w:val="4037175B"/>
    <w:rsid w:val="404412B1"/>
    <w:rsid w:val="4049475E"/>
    <w:rsid w:val="404C14EF"/>
    <w:rsid w:val="405859EA"/>
    <w:rsid w:val="406577D6"/>
    <w:rsid w:val="408D78A0"/>
    <w:rsid w:val="4099647C"/>
    <w:rsid w:val="40A05660"/>
    <w:rsid w:val="40C03776"/>
    <w:rsid w:val="40C21F75"/>
    <w:rsid w:val="40C36BE9"/>
    <w:rsid w:val="40F36F47"/>
    <w:rsid w:val="41181BEA"/>
    <w:rsid w:val="41231E08"/>
    <w:rsid w:val="413B58D0"/>
    <w:rsid w:val="414C0395"/>
    <w:rsid w:val="414E7502"/>
    <w:rsid w:val="41606318"/>
    <w:rsid w:val="41683285"/>
    <w:rsid w:val="419F0609"/>
    <w:rsid w:val="41A67CE3"/>
    <w:rsid w:val="41C55060"/>
    <w:rsid w:val="41DA68BA"/>
    <w:rsid w:val="41DC3706"/>
    <w:rsid w:val="41DF1BFB"/>
    <w:rsid w:val="41EC1C89"/>
    <w:rsid w:val="41FA3722"/>
    <w:rsid w:val="420966BB"/>
    <w:rsid w:val="424C6C0A"/>
    <w:rsid w:val="42557E28"/>
    <w:rsid w:val="425767DC"/>
    <w:rsid w:val="425E43CE"/>
    <w:rsid w:val="426F6322"/>
    <w:rsid w:val="42702226"/>
    <w:rsid w:val="427E1619"/>
    <w:rsid w:val="429D2E2C"/>
    <w:rsid w:val="42A70BDE"/>
    <w:rsid w:val="42A81132"/>
    <w:rsid w:val="42AC6580"/>
    <w:rsid w:val="42AD2B81"/>
    <w:rsid w:val="42BF5E95"/>
    <w:rsid w:val="42C06B42"/>
    <w:rsid w:val="42D74DC6"/>
    <w:rsid w:val="42F93A27"/>
    <w:rsid w:val="42FD26B3"/>
    <w:rsid w:val="43004EEC"/>
    <w:rsid w:val="43150C59"/>
    <w:rsid w:val="431A2A2C"/>
    <w:rsid w:val="43434B7B"/>
    <w:rsid w:val="4346662F"/>
    <w:rsid w:val="435C15FD"/>
    <w:rsid w:val="43751583"/>
    <w:rsid w:val="437F6C93"/>
    <w:rsid w:val="438416AD"/>
    <w:rsid w:val="43A55671"/>
    <w:rsid w:val="43AC46EF"/>
    <w:rsid w:val="43C4700F"/>
    <w:rsid w:val="43D01EBF"/>
    <w:rsid w:val="43F138B1"/>
    <w:rsid w:val="43F33102"/>
    <w:rsid w:val="44112D07"/>
    <w:rsid w:val="443459F8"/>
    <w:rsid w:val="443608B6"/>
    <w:rsid w:val="443D3AFC"/>
    <w:rsid w:val="445C0661"/>
    <w:rsid w:val="44683560"/>
    <w:rsid w:val="447A08AC"/>
    <w:rsid w:val="44B87F40"/>
    <w:rsid w:val="44BC4E35"/>
    <w:rsid w:val="44C86176"/>
    <w:rsid w:val="44F4695A"/>
    <w:rsid w:val="44F90386"/>
    <w:rsid w:val="45041A1C"/>
    <w:rsid w:val="451C2539"/>
    <w:rsid w:val="452366F3"/>
    <w:rsid w:val="4534316D"/>
    <w:rsid w:val="45371EF3"/>
    <w:rsid w:val="45392618"/>
    <w:rsid w:val="45402545"/>
    <w:rsid w:val="4555414A"/>
    <w:rsid w:val="45583A6E"/>
    <w:rsid w:val="4560294A"/>
    <w:rsid w:val="4574500F"/>
    <w:rsid w:val="45A373E2"/>
    <w:rsid w:val="45B60AD7"/>
    <w:rsid w:val="45B8114E"/>
    <w:rsid w:val="45BE0849"/>
    <w:rsid w:val="45C225FA"/>
    <w:rsid w:val="45C239A0"/>
    <w:rsid w:val="45D85E97"/>
    <w:rsid w:val="45E76A91"/>
    <w:rsid w:val="45F730E2"/>
    <w:rsid w:val="45F804FD"/>
    <w:rsid w:val="46100BB2"/>
    <w:rsid w:val="464A2500"/>
    <w:rsid w:val="464D66FD"/>
    <w:rsid w:val="465C49C9"/>
    <w:rsid w:val="4668065B"/>
    <w:rsid w:val="46687D40"/>
    <w:rsid w:val="46714440"/>
    <w:rsid w:val="467153EA"/>
    <w:rsid w:val="468004F5"/>
    <w:rsid w:val="468F3F55"/>
    <w:rsid w:val="469311A1"/>
    <w:rsid w:val="46972481"/>
    <w:rsid w:val="46B0631F"/>
    <w:rsid w:val="46B262EE"/>
    <w:rsid w:val="46B92938"/>
    <w:rsid w:val="46BA1262"/>
    <w:rsid w:val="46DF10ED"/>
    <w:rsid w:val="46E60531"/>
    <w:rsid w:val="46F07354"/>
    <w:rsid w:val="46F54466"/>
    <w:rsid w:val="46F5747F"/>
    <w:rsid w:val="470D5947"/>
    <w:rsid w:val="471C502F"/>
    <w:rsid w:val="472A1C2F"/>
    <w:rsid w:val="473A7B31"/>
    <w:rsid w:val="473F2A28"/>
    <w:rsid w:val="47461C71"/>
    <w:rsid w:val="47490241"/>
    <w:rsid w:val="47522510"/>
    <w:rsid w:val="475226B7"/>
    <w:rsid w:val="477261B2"/>
    <w:rsid w:val="477B7BF9"/>
    <w:rsid w:val="47A17504"/>
    <w:rsid w:val="47A72000"/>
    <w:rsid w:val="47AD5498"/>
    <w:rsid w:val="47AD6995"/>
    <w:rsid w:val="47DC0D92"/>
    <w:rsid w:val="47EC65DD"/>
    <w:rsid w:val="47F912B4"/>
    <w:rsid w:val="480870D6"/>
    <w:rsid w:val="48124CD0"/>
    <w:rsid w:val="4813365D"/>
    <w:rsid w:val="481C1C7A"/>
    <w:rsid w:val="48544C5D"/>
    <w:rsid w:val="485B2DD8"/>
    <w:rsid w:val="48824E96"/>
    <w:rsid w:val="48862C62"/>
    <w:rsid w:val="488841DB"/>
    <w:rsid w:val="488F751A"/>
    <w:rsid w:val="48A04635"/>
    <w:rsid w:val="48A97BAE"/>
    <w:rsid w:val="48AB197C"/>
    <w:rsid w:val="48B94799"/>
    <w:rsid w:val="48DE105D"/>
    <w:rsid w:val="48DF33D4"/>
    <w:rsid w:val="48E05F8B"/>
    <w:rsid w:val="49075F93"/>
    <w:rsid w:val="4907721A"/>
    <w:rsid w:val="49214CE3"/>
    <w:rsid w:val="49415542"/>
    <w:rsid w:val="494372C2"/>
    <w:rsid w:val="4945688B"/>
    <w:rsid w:val="49490401"/>
    <w:rsid w:val="494A6D61"/>
    <w:rsid w:val="49674CED"/>
    <w:rsid w:val="496A41BD"/>
    <w:rsid w:val="497924D6"/>
    <w:rsid w:val="497B2F65"/>
    <w:rsid w:val="49851C09"/>
    <w:rsid w:val="49AA7DF1"/>
    <w:rsid w:val="49B37253"/>
    <w:rsid w:val="49C8030C"/>
    <w:rsid w:val="49D8709E"/>
    <w:rsid w:val="49E3500C"/>
    <w:rsid w:val="49F05058"/>
    <w:rsid w:val="4A1B6B46"/>
    <w:rsid w:val="4A201680"/>
    <w:rsid w:val="4A280836"/>
    <w:rsid w:val="4A3B4335"/>
    <w:rsid w:val="4A544A27"/>
    <w:rsid w:val="4A7315C2"/>
    <w:rsid w:val="4A7D2570"/>
    <w:rsid w:val="4A86077A"/>
    <w:rsid w:val="4A9F092F"/>
    <w:rsid w:val="4AB34ACD"/>
    <w:rsid w:val="4AD40242"/>
    <w:rsid w:val="4AD93E52"/>
    <w:rsid w:val="4ADA5F2B"/>
    <w:rsid w:val="4AE64A75"/>
    <w:rsid w:val="4B0C1469"/>
    <w:rsid w:val="4B12606A"/>
    <w:rsid w:val="4B185C3F"/>
    <w:rsid w:val="4B2A6428"/>
    <w:rsid w:val="4B603761"/>
    <w:rsid w:val="4B7376B2"/>
    <w:rsid w:val="4B747171"/>
    <w:rsid w:val="4B767E95"/>
    <w:rsid w:val="4B8450D0"/>
    <w:rsid w:val="4B871B00"/>
    <w:rsid w:val="4B964F6D"/>
    <w:rsid w:val="4B9D78B2"/>
    <w:rsid w:val="4BA00395"/>
    <w:rsid w:val="4BA16EFA"/>
    <w:rsid w:val="4BBB6E8D"/>
    <w:rsid w:val="4BC474BD"/>
    <w:rsid w:val="4BCD3735"/>
    <w:rsid w:val="4BD11AEB"/>
    <w:rsid w:val="4BD35B9A"/>
    <w:rsid w:val="4BD74DC9"/>
    <w:rsid w:val="4BD939D5"/>
    <w:rsid w:val="4BE14B27"/>
    <w:rsid w:val="4C0112BA"/>
    <w:rsid w:val="4C1D1C48"/>
    <w:rsid w:val="4C2B42CE"/>
    <w:rsid w:val="4C3127BF"/>
    <w:rsid w:val="4C445959"/>
    <w:rsid w:val="4C590416"/>
    <w:rsid w:val="4C5D37B5"/>
    <w:rsid w:val="4C682EEE"/>
    <w:rsid w:val="4C706A0B"/>
    <w:rsid w:val="4C783DA9"/>
    <w:rsid w:val="4C9B7CF9"/>
    <w:rsid w:val="4CA00282"/>
    <w:rsid w:val="4CA54071"/>
    <w:rsid w:val="4CAC7F8B"/>
    <w:rsid w:val="4CB97158"/>
    <w:rsid w:val="4CBA1290"/>
    <w:rsid w:val="4CBB5905"/>
    <w:rsid w:val="4CC346AC"/>
    <w:rsid w:val="4CD80AE2"/>
    <w:rsid w:val="4CDC11BF"/>
    <w:rsid w:val="4CE44275"/>
    <w:rsid w:val="4CED0D52"/>
    <w:rsid w:val="4CFB244E"/>
    <w:rsid w:val="4D177BB7"/>
    <w:rsid w:val="4D287E75"/>
    <w:rsid w:val="4D336BF4"/>
    <w:rsid w:val="4D4E1D6A"/>
    <w:rsid w:val="4D5919D7"/>
    <w:rsid w:val="4D5B161B"/>
    <w:rsid w:val="4D676599"/>
    <w:rsid w:val="4D6F3665"/>
    <w:rsid w:val="4D737DF8"/>
    <w:rsid w:val="4DA24324"/>
    <w:rsid w:val="4DAD3044"/>
    <w:rsid w:val="4DED1250"/>
    <w:rsid w:val="4DED5C61"/>
    <w:rsid w:val="4DF07B9B"/>
    <w:rsid w:val="4DF21B45"/>
    <w:rsid w:val="4DF41387"/>
    <w:rsid w:val="4E056021"/>
    <w:rsid w:val="4E083C63"/>
    <w:rsid w:val="4E2331AC"/>
    <w:rsid w:val="4E2A50F1"/>
    <w:rsid w:val="4E305E8F"/>
    <w:rsid w:val="4E3E6654"/>
    <w:rsid w:val="4E44189E"/>
    <w:rsid w:val="4E5616EC"/>
    <w:rsid w:val="4E5976A9"/>
    <w:rsid w:val="4E703D24"/>
    <w:rsid w:val="4EA002DA"/>
    <w:rsid w:val="4EA12ED9"/>
    <w:rsid w:val="4EA4544E"/>
    <w:rsid w:val="4EB642D5"/>
    <w:rsid w:val="4EC21913"/>
    <w:rsid w:val="4ED519A8"/>
    <w:rsid w:val="4EDC4C7D"/>
    <w:rsid w:val="4EE103BD"/>
    <w:rsid w:val="4F312180"/>
    <w:rsid w:val="4F32668A"/>
    <w:rsid w:val="4F381582"/>
    <w:rsid w:val="4F53261D"/>
    <w:rsid w:val="4F6C1DA7"/>
    <w:rsid w:val="4F72007F"/>
    <w:rsid w:val="4F74161A"/>
    <w:rsid w:val="4F7A15B8"/>
    <w:rsid w:val="4F9325A6"/>
    <w:rsid w:val="4FD4410E"/>
    <w:rsid w:val="4FE54CF8"/>
    <w:rsid w:val="4FEC6F37"/>
    <w:rsid w:val="50045E65"/>
    <w:rsid w:val="5013205A"/>
    <w:rsid w:val="50227FB7"/>
    <w:rsid w:val="50376A42"/>
    <w:rsid w:val="503802D4"/>
    <w:rsid w:val="50504BEF"/>
    <w:rsid w:val="505D2EAC"/>
    <w:rsid w:val="506928E4"/>
    <w:rsid w:val="507956C4"/>
    <w:rsid w:val="507B1B23"/>
    <w:rsid w:val="507E32EA"/>
    <w:rsid w:val="5094661F"/>
    <w:rsid w:val="509A45D8"/>
    <w:rsid w:val="509D3DAA"/>
    <w:rsid w:val="50A24C75"/>
    <w:rsid w:val="50B04FE2"/>
    <w:rsid w:val="50B40124"/>
    <w:rsid w:val="50BB0282"/>
    <w:rsid w:val="50BF6984"/>
    <w:rsid w:val="50D74521"/>
    <w:rsid w:val="50DB17A5"/>
    <w:rsid w:val="50E35A2B"/>
    <w:rsid w:val="50E74AF8"/>
    <w:rsid w:val="50FA55FA"/>
    <w:rsid w:val="510E2C37"/>
    <w:rsid w:val="511A2EB4"/>
    <w:rsid w:val="51260B39"/>
    <w:rsid w:val="514914C0"/>
    <w:rsid w:val="514F1ACC"/>
    <w:rsid w:val="51660DAD"/>
    <w:rsid w:val="516923D4"/>
    <w:rsid w:val="518B36FF"/>
    <w:rsid w:val="51D07209"/>
    <w:rsid w:val="51E0115A"/>
    <w:rsid w:val="51ED28DB"/>
    <w:rsid w:val="51EF337D"/>
    <w:rsid w:val="51FA5962"/>
    <w:rsid w:val="52017789"/>
    <w:rsid w:val="520E3099"/>
    <w:rsid w:val="52234FCD"/>
    <w:rsid w:val="52274682"/>
    <w:rsid w:val="522E2CD6"/>
    <w:rsid w:val="5230410E"/>
    <w:rsid w:val="523C3645"/>
    <w:rsid w:val="52775D30"/>
    <w:rsid w:val="527F119D"/>
    <w:rsid w:val="52944F27"/>
    <w:rsid w:val="529A179A"/>
    <w:rsid w:val="52F83C37"/>
    <w:rsid w:val="53505617"/>
    <w:rsid w:val="535F2EBB"/>
    <w:rsid w:val="536E6B75"/>
    <w:rsid w:val="53796226"/>
    <w:rsid w:val="539406C4"/>
    <w:rsid w:val="539F3A83"/>
    <w:rsid w:val="539F6178"/>
    <w:rsid w:val="53B564DE"/>
    <w:rsid w:val="53B67728"/>
    <w:rsid w:val="53B92BED"/>
    <w:rsid w:val="53C7274C"/>
    <w:rsid w:val="53CD67D4"/>
    <w:rsid w:val="53DC1DC4"/>
    <w:rsid w:val="53DF065D"/>
    <w:rsid w:val="53E26D38"/>
    <w:rsid w:val="53EF7165"/>
    <w:rsid w:val="53F4497D"/>
    <w:rsid w:val="54197217"/>
    <w:rsid w:val="54232489"/>
    <w:rsid w:val="543C3113"/>
    <w:rsid w:val="543D2C4E"/>
    <w:rsid w:val="5445799A"/>
    <w:rsid w:val="54620F12"/>
    <w:rsid w:val="546B4F37"/>
    <w:rsid w:val="547005D8"/>
    <w:rsid w:val="54711D95"/>
    <w:rsid w:val="54785A5E"/>
    <w:rsid w:val="54897774"/>
    <w:rsid w:val="549160F4"/>
    <w:rsid w:val="549C7AAA"/>
    <w:rsid w:val="549E05E7"/>
    <w:rsid w:val="54C969A0"/>
    <w:rsid w:val="54E16D76"/>
    <w:rsid w:val="54F3439D"/>
    <w:rsid w:val="54F578EB"/>
    <w:rsid w:val="550D20D2"/>
    <w:rsid w:val="550E5E99"/>
    <w:rsid w:val="551E59F9"/>
    <w:rsid w:val="552407A3"/>
    <w:rsid w:val="552433F4"/>
    <w:rsid w:val="55256E5C"/>
    <w:rsid w:val="552E30A9"/>
    <w:rsid w:val="553050B0"/>
    <w:rsid w:val="554274DF"/>
    <w:rsid w:val="554E0741"/>
    <w:rsid w:val="555472DE"/>
    <w:rsid w:val="555B3055"/>
    <w:rsid w:val="555D3D8A"/>
    <w:rsid w:val="55677D4B"/>
    <w:rsid w:val="557C1FAA"/>
    <w:rsid w:val="559612BE"/>
    <w:rsid w:val="559A3AFF"/>
    <w:rsid w:val="55A5242C"/>
    <w:rsid w:val="55AA3FF1"/>
    <w:rsid w:val="55B82B9F"/>
    <w:rsid w:val="55D63B38"/>
    <w:rsid w:val="55DD1092"/>
    <w:rsid w:val="55DD5DA9"/>
    <w:rsid w:val="55E41B6A"/>
    <w:rsid w:val="55F263E2"/>
    <w:rsid w:val="55F50805"/>
    <w:rsid w:val="56004B2D"/>
    <w:rsid w:val="561F0C3E"/>
    <w:rsid w:val="562F597A"/>
    <w:rsid w:val="56383DC9"/>
    <w:rsid w:val="563927A9"/>
    <w:rsid w:val="564301B7"/>
    <w:rsid w:val="56575D4A"/>
    <w:rsid w:val="56676AEF"/>
    <w:rsid w:val="566E3C9F"/>
    <w:rsid w:val="56916559"/>
    <w:rsid w:val="56952EFD"/>
    <w:rsid w:val="56A81A8F"/>
    <w:rsid w:val="56C30FD1"/>
    <w:rsid w:val="56C337D5"/>
    <w:rsid w:val="56CF6FE9"/>
    <w:rsid w:val="56DF1078"/>
    <w:rsid w:val="56F86DD6"/>
    <w:rsid w:val="56FD166E"/>
    <w:rsid w:val="56FD3863"/>
    <w:rsid w:val="5703501E"/>
    <w:rsid w:val="573F71E7"/>
    <w:rsid w:val="57487D48"/>
    <w:rsid w:val="57593E38"/>
    <w:rsid w:val="575B7AEE"/>
    <w:rsid w:val="5760193C"/>
    <w:rsid w:val="57625063"/>
    <w:rsid w:val="57723665"/>
    <w:rsid w:val="57812E00"/>
    <w:rsid w:val="57902273"/>
    <w:rsid w:val="579A2606"/>
    <w:rsid w:val="57A66A82"/>
    <w:rsid w:val="57BE4AFC"/>
    <w:rsid w:val="57D51C25"/>
    <w:rsid w:val="57DD0A64"/>
    <w:rsid w:val="585017DE"/>
    <w:rsid w:val="58617D01"/>
    <w:rsid w:val="58743E37"/>
    <w:rsid w:val="587C0077"/>
    <w:rsid w:val="58825FE5"/>
    <w:rsid w:val="589414DB"/>
    <w:rsid w:val="589715D5"/>
    <w:rsid w:val="589B7F70"/>
    <w:rsid w:val="58A77395"/>
    <w:rsid w:val="58A9755A"/>
    <w:rsid w:val="58AC3D5C"/>
    <w:rsid w:val="58D83DD1"/>
    <w:rsid w:val="58DB2FF0"/>
    <w:rsid w:val="58E85C6B"/>
    <w:rsid w:val="58EA6137"/>
    <w:rsid w:val="58EF2BE0"/>
    <w:rsid w:val="58F23C38"/>
    <w:rsid w:val="590D718C"/>
    <w:rsid w:val="592340EB"/>
    <w:rsid w:val="593311DC"/>
    <w:rsid w:val="593F0F03"/>
    <w:rsid w:val="59626A1E"/>
    <w:rsid w:val="5975259B"/>
    <w:rsid w:val="59815569"/>
    <w:rsid w:val="599B4D8A"/>
    <w:rsid w:val="59A40107"/>
    <w:rsid w:val="59AC5E01"/>
    <w:rsid w:val="59AF0C8F"/>
    <w:rsid w:val="59C70210"/>
    <w:rsid w:val="59EA4ACE"/>
    <w:rsid w:val="5A0E2BFB"/>
    <w:rsid w:val="5A142D37"/>
    <w:rsid w:val="5A144EA7"/>
    <w:rsid w:val="5A304D8C"/>
    <w:rsid w:val="5A34799E"/>
    <w:rsid w:val="5A5334FD"/>
    <w:rsid w:val="5A58048E"/>
    <w:rsid w:val="5A887AE8"/>
    <w:rsid w:val="5AAC3830"/>
    <w:rsid w:val="5AAE2000"/>
    <w:rsid w:val="5AC70812"/>
    <w:rsid w:val="5AD60A52"/>
    <w:rsid w:val="5ADF69B2"/>
    <w:rsid w:val="5AE10618"/>
    <w:rsid w:val="5AF075C8"/>
    <w:rsid w:val="5AFE0E6A"/>
    <w:rsid w:val="5B226B8A"/>
    <w:rsid w:val="5B42452C"/>
    <w:rsid w:val="5B431A4A"/>
    <w:rsid w:val="5B461E74"/>
    <w:rsid w:val="5B47761F"/>
    <w:rsid w:val="5B4D3762"/>
    <w:rsid w:val="5B971E59"/>
    <w:rsid w:val="5B9D4663"/>
    <w:rsid w:val="5BA34E69"/>
    <w:rsid w:val="5BA57104"/>
    <w:rsid w:val="5BAB60E8"/>
    <w:rsid w:val="5BB55DDF"/>
    <w:rsid w:val="5BC170D5"/>
    <w:rsid w:val="5BC66116"/>
    <w:rsid w:val="5BD10109"/>
    <w:rsid w:val="5BDF2F1A"/>
    <w:rsid w:val="5BE74688"/>
    <w:rsid w:val="5BEB1544"/>
    <w:rsid w:val="5C0F4D6F"/>
    <w:rsid w:val="5C105E86"/>
    <w:rsid w:val="5C135436"/>
    <w:rsid w:val="5C147BE6"/>
    <w:rsid w:val="5C25514A"/>
    <w:rsid w:val="5C2E6FD7"/>
    <w:rsid w:val="5C376A17"/>
    <w:rsid w:val="5C3D5B2D"/>
    <w:rsid w:val="5C446E76"/>
    <w:rsid w:val="5C5C5A87"/>
    <w:rsid w:val="5C5F05F6"/>
    <w:rsid w:val="5C610D7B"/>
    <w:rsid w:val="5C845CB7"/>
    <w:rsid w:val="5C924BA4"/>
    <w:rsid w:val="5C9D0FF5"/>
    <w:rsid w:val="5CBA47AC"/>
    <w:rsid w:val="5CBE6030"/>
    <w:rsid w:val="5CC82B78"/>
    <w:rsid w:val="5CDF7904"/>
    <w:rsid w:val="5CEB35C0"/>
    <w:rsid w:val="5CF81292"/>
    <w:rsid w:val="5CFE5D52"/>
    <w:rsid w:val="5D0601B9"/>
    <w:rsid w:val="5D0B4F44"/>
    <w:rsid w:val="5D221657"/>
    <w:rsid w:val="5D313C24"/>
    <w:rsid w:val="5D402CB9"/>
    <w:rsid w:val="5D48660D"/>
    <w:rsid w:val="5D7718D1"/>
    <w:rsid w:val="5D7E0901"/>
    <w:rsid w:val="5D816133"/>
    <w:rsid w:val="5D9E3B68"/>
    <w:rsid w:val="5DB74FEB"/>
    <w:rsid w:val="5DC63D78"/>
    <w:rsid w:val="5DD97C32"/>
    <w:rsid w:val="5E02773A"/>
    <w:rsid w:val="5E0314BA"/>
    <w:rsid w:val="5E047C0D"/>
    <w:rsid w:val="5E09467A"/>
    <w:rsid w:val="5E12148A"/>
    <w:rsid w:val="5E157D79"/>
    <w:rsid w:val="5E227B93"/>
    <w:rsid w:val="5E54045B"/>
    <w:rsid w:val="5E551FA8"/>
    <w:rsid w:val="5E5A5D2E"/>
    <w:rsid w:val="5E7D0099"/>
    <w:rsid w:val="5E987E55"/>
    <w:rsid w:val="5EAB4FEB"/>
    <w:rsid w:val="5EB717A4"/>
    <w:rsid w:val="5EBB38E1"/>
    <w:rsid w:val="5EBD7759"/>
    <w:rsid w:val="5EC62EAD"/>
    <w:rsid w:val="5EF863A1"/>
    <w:rsid w:val="5F117109"/>
    <w:rsid w:val="5F1F3836"/>
    <w:rsid w:val="5F23206C"/>
    <w:rsid w:val="5F42611B"/>
    <w:rsid w:val="5FA31F76"/>
    <w:rsid w:val="5FB56B9A"/>
    <w:rsid w:val="5FC53EA4"/>
    <w:rsid w:val="5FC80274"/>
    <w:rsid w:val="5FCF2E59"/>
    <w:rsid w:val="5FD72ADB"/>
    <w:rsid w:val="5FEB2087"/>
    <w:rsid w:val="5FFE35E1"/>
    <w:rsid w:val="600827C9"/>
    <w:rsid w:val="601E6760"/>
    <w:rsid w:val="60296DCC"/>
    <w:rsid w:val="6047069C"/>
    <w:rsid w:val="6049667C"/>
    <w:rsid w:val="60577B63"/>
    <w:rsid w:val="605D6288"/>
    <w:rsid w:val="609F1058"/>
    <w:rsid w:val="60AE49C0"/>
    <w:rsid w:val="60B007A2"/>
    <w:rsid w:val="60BC7E32"/>
    <w:rsid w:val="60CF0BDA"/>
    <w:rsid w:val="60D51BC6"/>
    <w:rsid w:val="60D774B7"/>
    <w:rsid w:val="60E341DD"/>
    <w:rsid w:val="60EF129E"/>
    <w:rsid w:val="610703E7"/>
    <w:rsid w:val="610942A3"/>
    <w:rsid w:val="610C0043"/>
    <w:rsid w:val="611A36A1"/>
    <w:rsid w:val="6126627C"/>
    <w:rsid w:val="613D18B9"/>
    <w:rsid w:val="614C6677"/>
    <w:rsid w:val="61611A04"/>
    <w:rsid w:val="61944392"/>
    <w:rsid w:val="619F62BB"/>
    <w:rsid w:val="61A427DE"/>
    <w:rsid w:val="61AF4F12"/>
    <w:rsid w:val="61B139E9"/>
    <w:rsid w:val="61B30D6E"/>
    <w:rsid w:val="61E626B5"/>
    <w:rsid w:val="61EF69CE"/>
    <w:rsid w:val="61F6319D"/>
    <w:rsid w:val="61FB346D"/>
    <w:rsid w:val="6201768D"/>
    <w:rsid w:val="621A60BA"/>
    <w:rsid w:val="622758AC"/>
    <w:rsid w:val="6238490F"/>
    <w:rsid w:val="62442BD5"/>
    <w:rsid w:val="624F1172"/>
    <w:rsid w:val="625135B1"/>
    <w:rsid w:val="62657826"/>
    <w:rsid w:val="62747A3D"/>
    <w:rsid w:val="6281484A"/>
    <w:rsid w:val="628B4387"/>
    <w:rsid w:val="629E3798"/>
    <w:rsid w:val="62A7041D"/>
    <w:rsid w:val="62B4363E"/>
    <w:rsid w:val="62C23A3B"/>
    <w:rsid w:val="62D263B2"/>
    <w:rsid w:val="62D36E9E"/>
    <w:rsid w:val="62E1204D"/>
    <w:rsid w:val="62EB1A46"/>
    <w:rsid w:val="62ED7301"/>
    <w:rsid w:val="6310387B"/>
    <w:rsid w:val="63116A26"/>
    <w:rsid w:val="63121ACA"/>
    <w:rsid w:val="63247994"/>
    <w:rsid w:val="63691809"/>
    <w:rsid w:val="638E648F"/>
    <w:rsid w:val="63A7460D"/>
    <w:rsid w:val="63D11E16"/>
    <w:rsid w:val="63D12A9E"/>
    <w:rsid w:val="63D14A1D"/>
    <w:rsid w:val="63E654CA"/>
    <w:rsid w:val="63E928BD"/>
    <w:rsid w:val="63EF6D90"/>
    <w:rsid w:val="63F012B1"/>
    <w:rsid w:val="63F8696A"/>
    <w:rsid w:val="63FD2C66"/>
    <w:rsid w:val="64012DCD"/>
    <w:rsid w:val="641C7A74"/>
    <w:rsid w:val="641E24E4"/>
    <w:rsid w:val="64316908"/>
    <w:rsid w:val="644274C5"/>
    <w:rsid w:val="6456713A"/>
    <w:rsid w:val="645A5BAC"/>
    <w:rsid w:val="646D6694"/>
    <w:rsid w:val="6472230D"/>
    <w:rsid w:val="64884E90"/>
    <w:rsid w:val="64960F65"/>
    <w:rsid w:val="64962E6A"/>
    <w:rsid w:val="64B522CA"/>
    <w:rsid w:val="64BC30E2"/>
    <w:rsid w:val="64C71FC9"/>
    <w:rsid w:val="64CD65E2"/>
    <w:rsid w:val="64D023BB"/>
    <w:rsid w:val="64D30232"/>
    <w:rsid w:val="64DC55E2"/>
    <w:rsid w:val="64E62A09"/>
    <w:rsid w:val="64FD16B5"/>
    <w:rsid w:val="650107A5"/>
    <w:rsid w:val="65021802"/>
    <w:rsid w:val="652960ED"/>
    <w:rsid w:val="65542320"/>
    <w:rsid w:val="65586FEA"/>
    <w:rsid w:val="656F677D"/>
    <w:rsid w:val="65813C49"/>
    <w:rsid w:val="658B4366"/>
    <w:rsid w:val="658E00B5"/>
    <w:rsid w:val="65920347"/>
    <w:rsid w:val="65AB1542"/>
    <w:rsid w:val="65EA5E34"/>
    <w:rsid w:val="65FC4B34"/>
    <w:rsid w:val="66000869"/>
    <w:rsid w:val="66092EF7"/>
    <w:rsid w:val="6616520B"/>
    <w:rsid w:val="66274345"/>
    <w:rsid w:val="66640801"/>
    <w:rsid w:val="667878EE"/>
    <w:rsid w:val="66815672"/>
    <w:rsid w:val="668876B0"/>
    <w:rsid w:val="668926A2"/>
    <w:rsid w:val="669E782C"/>
    <w:rsid w:val="66B41026"/>
    <w:rsid w:val="66C1556A"/>
    <w:rsid w:val="66C60DC8"/>
    <w:rsid w:val="66C8643E"/>
    <w:rsid w:val="66F308D8"/>
    <w:rsid w:val="67024DD6"/>
    <w:rsid w:val="6715113E"/>
    <w:rsid w:val="67177D85"/>
    <w:rsid w:val="67301B85"/>
    <w:rsid w:val="673E5311"/>
    <w:rsid w:val="67550549"/>
    <w:rsid w:val="675D72E6"/>
    <w:rsid w:val="67673F42"/>
    <w:rsid w:val="676A168D"/>
    <w:rsid w:val="6783612B"/>
    <w:rsid w:val="67A57AA1"/>
    <w:rsid w:val="67AC2808"/>
    <w:rsid w:val="67AD37C1"/>
    <w:rsid w:val="67BD4765"/>
    <w:rsid w:val="67FA56DC"/>
    <w:rsid w:val="67FA5D06"/>
    <w:rsid w:val="68130719"/>
    <w:rsid w:val="68194362"/>
    <w:rsid w:val="682C1A00"/>
    <w:rsid w:val="6832133F"/>
    <w:rsid w:val="683902C1"/>
    <w:rsid w:val="68393CDE"/>
    <w:rsid w:val="68530FFC"/>
    <w:rsid w:val="6861404E"/>
    <w:rsid w:val="68631383"/>
    <w:rsid w:val="689E282D"/>
    <w:rsid w:val="68A63D3A"/>
    <w:rsid w:val="68AC630D"/>
    <w:rsid w:val="68B60BB5"/>
    <w:rsid w:val="68BB1472"/>
    <w:rsid w:val="68BC740F"/>
    <w:rsid w:val="68D458E5"/>
    <w:rsid w:val="68E37429"/>
    <w:rsid w:val="68F0485E"/>
    <w:rsid w:val="68F33FA2"/>
    <w:rsid w:val="68F81F90"/>
    <w:rsid w:val="68FA2A14"/>
    <w:rsid w:val="691F6928"/>
    <w:rsid w:val="69217A0B"/>
    <w:rsid w:val="6928655F"/>
    <w:rsid w:val="693910C9"/>
    <w:rsid w:val="693B6262"/>
    <w:rsid w:val="69580538"/>
    <w:rsid w:val="695B09A3"/>
    <w:rsid w:val="696C3E5E"/>
    <w:rsid w:val="697B45FB"/>
    <w:rsid w:val="6985191D"/>
    <w:rsid w:val="69873CB7"/>
    <w:rsid w:val="69970F50"/>
    <w:rsid w:val="699D27C3"/>
    <w:rsid w:val="699D3E7F"/>
    <w:rsid w:val="69B45F23"/>
    <w:rsid w:val="69C42446"/>
    <w:rsid w:val="69D350CC"/>
    <w:rsid w:val="69DE01D6"/>
    <w:rsid w:val="69EB6954"/>
    <w:rsid w:val="69EF258C"/>
    <w:rsid w:val="6A104EFC"/>
    <w:rsid w:val="6A370CC1"/>
    <w:rsid w:val="6A3C2CAE"/>
    <w:rsid w:val="6A42201C"/>
    <w:rsid w:val="6A602455"/>
    <w:rsid w:val="6A661A33"/>
    <w:rsid w:val="6A6D5267"/>
    <w:rsid w:val="6A6F301B"/>
    <w:rsid w:val="6A861A5C"/>
    <w:rsid w:val="6A9C494F"/>
    <w:rsid w:val="6AC94753"/>
    <w:rsid w:val="6AD863F4"/>
    <w:rsid w:val="6ADF1F02"/>
    <w:rsid w:val="6AE01F43"/>
    <w:rsid w:val="6AE663EC"/>
    <w:rsid w:val="6AEA61BC"/>
    <w:rsid w:val="6AEB77F4"/>
    <w:rsid w:val="6AF2325E"/>
    <w:rsid w:val="6AF8446A"/>
    <w:rsid w:val="6AFD791C"/>
    <w:rsid w:val="6B05655A"/>
    <w:rsid w:val="6B2F472F"/>
    <w:rsid w:val="6B4A7F2B"/>
    <w:rsid w:val="6B50692F"/>
    <w:rsid w:val="6B547D9C"/>
    <w:rsid w:val="6B7D3886"/>
    <w:rsid w:val="6B804E6F"/>
    <w:rsid w:val="6B884D1B"/>
    <w:rsid w:val="6B9F218D"/>
    <w:rsid w:val="6BCD255C"/>
    <w:rsid w:val="6BD35BB1"/>
    <w:rsid w:val="6BE1394E"/>
    <w:rsid w:val="6BF6340C"/>
    <w:rsid w:val="6BF8188D"/>
    <w:rsid w:val="6C387E59"/>
    <w:rsid w:val="6C5B5A67"/>
    <w:rsid w:val="6C705245"/>
    <w:rsid w:val="6C7A1884"/>
    <w:rsid w:val="6C7B1437"/>
    <w:rsid w:val="6C987413"/>
    <w:rsid w:val="6C9A12DE"/>
    <w:rsid w:val="6C9C4351"/>
    <w:rsid w:val="6C9E7C0C"/>
    <w:rsid w:val="6CD44664"/>
    <w:rsid w:val="6CED3D9E"/>
    <w:rsid w:val="6CF77A24"/>
    <w:rsid w:val="6D2428B6"/>
    <w:rsid w:val="6D4838E0"/>
    <w:rsid w:val="6D553B35"/>
    <w:rsid w:val="6D643EB4"/>
    <w:rsid w:val="6D6D347A"/>
    <w:rsid w:val="6D7A3069"/>
    <w:rsid w:val="6D8930FC"/>
    <w:rsid w:val="6DA06E95"/>
    <w:rsid w:val="6DAC0E0C"/>
    <w:rsid w:val="6DAD1516"/>
    <w:rsid w:val="6DB076C9"/>
    <w:rsid w:val="6DBB0CF3"/>
    <w:rsid w:val="6DC8568C"/>
    <w:rsid w:val="6DCB42E2"/>
    <w:rsid w:val="6DDB511C"/>
    <w:rsid w:val="6DE557E6"/>
    <w:rsid w:val="6DF4019D"/>
    <w:rsid w:val="6E097B6C"/>
    <w:rsid w:val="6E150C6D"/>
    <w:rsid w:val="6E186B57"/>
    <w:rsid w:val="6E196BED"/>
    <w:rsid w:val="6E222F10"/>
    <w:rsid w:val="6E2C5DEA"/>
    <w:rsid w:val="6E46167B"/>
    <w:rsid w:val="6E480461"/>
    <w:rsid w:val="6E48193B"/>
    <w:rsid w:val="6E5579FD"/>
    <w:rsid w:val="6E6B5A3C"/>
    <w:rsid w:val="6E6E0A4C"/>
    <w:rsid w:val="6E731AD6"/>
    <w:rsid w:val="6E763043"/>
    <w:rsid w:val="6E7E10FD"/>
    <w:rsid w:val="6E944B83"/>
    <w:rsid w:val="6E9C37E3"/>
    <w:rsid w:val="6EDA4C28"/>
    <w:rsid w:val="6EDA6F7E"/>
    <w:rsid w:val="6EFB3413"/>
    <w:rsid w:val="6EFD0845"/>
    <w:rsid w:val="6F022D1A"/>
    <w:rsid w:val="6F132C1E"/>
    <w:rsid w:val="6F14706F"/>
    <w:rsid w:val="6F18019A"/>
    <w:rsid w:val="6F1D6D8D"/>
    <w:rsid w:val="6F421372"/>
    <w:rsid w:val="6F565098"/>
    <w:rsid w:val="6F573DFF"/>
    <w:rsid w:val="6F58044D"/>
    <w:rsid w:val="6F6477A9"/>
    <w:rsid w:val="6F66668B"/>
    <w:rsid w:val="6F750D54"/>
    <w:rsid w:val="6F8073E4"/>
    <w:rsid w:val="6F924300"/>
    <w:rsid w:val="6F99341E"/>
    <w:rsid w:val="6F9D4EAA"/>
    <w:rsid w:val="6FBC36FE"/>
    <w:rsid w:val="700D1198"/>
    <w:rsid w:val="70110CBA"/>
    <w:rsid w:val="70161AAC"/>
    <w:rsid w:val="701F1FF4"/>
    <w:rsid w:val="702A12C0"/>
    <w:rsid w:val="70346D04"/>
    <w:rsid w:val="70432E4B"/>
    <w:rsid w:val="705545FE"/>
    <w:rsid w:val="70586F9C"/>
    <w:rsid w:val="708159DE"/>
    <w:rsid w:val="708D23D2"/>
    <w:rsid w:val="70AA67F9"/>
    <w:rsid w:val="70AE1AD7"/>
    <w:rsid w:val="70E433CD"/>
    <w:rsid w:val="70F25AEA"/>
    <w:rsid w:val="710260FA"/>
    <w:rsid w:val="71092E34"/>
    <w:rsid w:val="710B293A"/>
    <w:rsid w:val="71124B74"/>
    <w:rsid w:val="713069E7"/>
    <w:rsid w:val="71431EA2"/>
    <w:rsid w:val="71476952"/>
    <w:rsid w:val="716112E1"/>
    <w:rsid w:val="716F2C53"/>
    <w:rsid w:val="71811E9B"/>
    <w:rsid w:val="71856D0C"/>
    <w:rsid w:val="71900427"/>
    <w:rsid w:val="71990363"/>
    <w:rsid w:val="71B30207"/>
    <w:rsid w:val="71B30FF0"/>
    <w:rsid w:val="71B56FB0"/>
    <w:rsid w:val="71CA611F"/>
    <w:rsid w:val="71D075FE"/>
    <w:rsid w:val="71E906B6"/>
    <w:rsid w:val="71EC4AFB"/>
    <w:rsid w:val="71EF3819"/>
    <w:rsid w:val="71FE6399"/>
    <w:rsid w:val="71FF35FA"/>
    <w:rsid w:val="720154B6"/>
    <w:rsid w:val="72020261"/>
    <w:rsid w:val="72064B2D"/>
    <w:rsid w:val="721F4D5E"/>
    <w:rsid w:val="72284EAE"/>
    <w:rsid w:val="723B1E5C"/>
    <w:rsid w:val="723B5E0C"/>
    <w:rsid w:val="72404382"/>
    <w:rsid w:val="7242018B"/>
    <w:rsid w:val="72471037"/>
    <w:rsid w:val="72501945"/>
    <w:rsid w:val="72507D09"/>
    <w:rsid w:val="7260088E"/>
    <w:rsid w:val="726B4201"/>
    <w:rsid w:val="726C6F84"/>
    <w:rsid w:val="726E0DB1"/>
    <w:rsid w:val="7295239E"/>
    <w:rsid w:val="72A92925"/>
    <w:rsid w:val="72D37E55"/>
    <w:rsid w:val="72E878E2"/>
    <w:rsid w:val="72E9243B"/>
    <w:rsid w:val="72F3049B"/>
    <w:rsid w:val="72FB146A"/>
    <w:rsid w:val="730F5118"/>
    <w:rsid w:val="73154BDF"/>
    <w:rsid w:val="731A0F9A"/>
    <w:rsid w:val="731A56C1"/>
    <w:rsid w:val="731C421F"/>
    <w:rsid w:val="73263829"/>
    <w:rsid w:val="735B7EFD"/>
    <w:rsid w:val="736022E6"/>
    <w:rsid w:val="73661E82"/>
    <w:rsid w:val="73682094"/>
    <w:rsid w:val="73750AD6"/>
    <w:rsid w:val="737B2654"/>
    <w:rsid w:val="738A0529"/>
    <w:rsid w:val="73B54BAD"/>
    <w:rsid w:val="73C54E87"/>
    <w:rsid w:val="73C642E9"/>
    <w:rsid w:val="73C7367A"/>
    <w:rsid w:val="73CE0BB5"/>
    <w:rsid w:val="73D55378"/>
    <w:rsid w:val="74007930"/>
    <w:rsid w:val="7407241A"/>
    <w:rsid w:val="740C18F7"/>
    <w:rsid w:val="74136DC0"/>
    <w:rsid w:val="742C761F"/>
    <w:rsid w:val="74353534"/>
    <w:rsid w:val="74577C79"/>
    <w:rsid w:val="745B748A"/>
    <w:rsid w:val="746A5CE0"/>
    <w:rsid w:val="748C4463"/>
    <w:rsid w:val="748F4A0F"/>
    <w:rsid w:val="74A80B8B"/>
    <w:rsid w:val="74AB224A"/>
    <w:rsid w:val="74AC3AD6"/>
    <w:rsid w:val="74AD4E9D"/>
    <w:rsid w:val="74CB7EBC"/>
    <w:rsid w:val="74D61079"/>
    <w:rsid w:val="74DC6530"/>
    <w:rsid w:val="74E77CF2"/>
    <w:rsid w:val="74EA07C2"/>
    <w:rsid w:val="74F73C70"/>
    <w:rsid w:val="751A0B78"/>
    <w:rsid w:val="75537292"/>
    <w:rsid w:val="75590FD1"/>
    <w:rsid w:val="75595A2C"/>
    <w:rsid w:val="756E47F6"/>
    <w:rsid w:val="75802848"/>
    <w:rsid w:val="758D09DB"/>
    <w:rsid w:val="75B143AB"/>
    <w:rsid w:val="75B24ADE"/>
    <w:rsid w:val="75CA7722"/>
    <w:rsid w:val="75FB6DC0"/>
    <w:rsid w:val="75FC57C0"/>
    <w:rsid w:val="761E6A3A"/>
    <w:rsid w:val="764667C5"/>
    <w:rsid w:val="76486300"/>
    <w:rsid w:val="764A6E15"/>
    <w:rsid w:val="76612E69"/>
    <w:rsid w:val="766457E1"/>
    <w:rsid w:val="76646708"/>
    <w:rsid w:val="76654879"/>
    <w:rsid w:val="76665208"/>
    <w:rsid w:val="76822D80"/>
    <w:rsid w:val="76884062"/>
    <w:rsid w:val="76A9541B"/>
    <w:rsid w:val="76B727A1"/>
    <w:rsid w:val="76B871A2"/>
    <w:rsid w:val="76BF6794"/>
    <w:rsid w:val="76CF4F5F"/>
    <w:rsid w:val="76D572EE"/>
    <w:rsid w:val="76D72C36"/>
    <w:rsid w:val="76F10418"/>
    <w:rsid w:val="771C0673"/>
    <w:rsid w:val="7737735C"/>
    <w:rsid w:val="773A0EC5"/>
    <w:rsid w:val="773C09D1"/>
    <w:rsid w:val="77641BAA"/>
    <w:rsid w:val="778520D4"/>
    <w:rsid w:val="77993045"/>
    <w:rsid w:val="77A340F2"/>
    <w:rsid w:val="77A80638"/>
    <w:rsid w:val="77B25AF9"/>
    <w:rsid w:val="77B405C9"/>
    <w:rsid w:val="77C465EB"/>
    <w:rsid w:val="77C47BFC"/>
    <w:rsid w:val="77D3090F"/>
    <w:rsid w:val="77D5581E"/>
    <w:rsid w:val="77E63714"/>
    <w:rsid w:val="77F51A1C"/>
    <w:rsid w:val="78262FA8"/>
    <w:rsid w:val="7831015C"/>
    <w:rsid w:val="78397A29"/>
    <w:rsid w:val="783D2EA5"/>
    <w:rsid w:val="785123A8"/>
    <w:rsid w:val="785323F6"/>
    <w:rsid w:val="78540E39"/>
    <w:rsid w:val="786334A0"/>
    <w:rsid w:val="788D5FD3"/>
    <w:rsid w:val="78912205"/>
    <w:rsid w:val="78A9238C"/>
    <w:rsid w:val="78C65DC2"/>
    <w:rsid w:val="78CF5ABB"/>
    <w:rsid w:val="78DE76B6"/>
    <w:rsid w:val="78E33893"/>
    <w:rsid w:val="78E340F0"/>
    <w:rsid w:val="78E86C9B"/>
    <w:rsid w:val="78F1360E"/>
    <w:rsid w:val="78F429F5"/>
    <w:rsid w:val="78F9378E"/>
    <w:rsid w:val="79096FB7"/>
    <w:rsid w:val="790B530C"/>
    <w:rsid w:val="791D04BB"/>
    <w:rsid w:val="791D1BC6"/>
    <w:rsid w:val="79491353"/>
    <w:rsid w:val="795768AE"/>
    <w:rsid w:val="795F466D"/>
    <w:rsid w:val="79634262"/>
    <w:rsid w:val="797414BE"/>
    <w:rsid w:val="79970A37"/>
    <w:rsid w:val="79A869D1"/>
    <w:rsid w:val="79AE5B25"/>
    <w:rsid w:val="79B547E6"/>
    <w:rsid w:val="79BD656A"/>
    <w:rsid w:val="79C169DE"/>
    <w:rsid w:val="79C46BD5"/>
    <w:rsid w:val="79E27FCF"/>
    <w:rsid w:val="7A000CE6"/>
    <w:rsid w:val="7A027EC8"/>
    <w:rsid w:val="7A0A7936"/>
    <w:rsid w:val="7A0F7AB6"/>
    <w:rsid w:val="7A135964"/>
    <w:rsid w:val="7A1A3230"/>
    <w:rsid w:val="7A3270EA"/>
    <w:rsid w:val="7A3731F1"/>
    <w:rsid w:val="7A484C7B"/>
    <w:rsid w:val="7A5D7C7C"/>
    <w:rsid w:val="7A636B3B"/>
    <w:rsid w:val="7A6A2D6F"/>
    <w:rsid w:val="7A76196C"/>
    <w:rsid w:val="7A907EB4"/>
    <w:rsid w:val="7A925C48"/>
    <w:rsid w:val="7A98426A"/>
    <w:rsid w:val="7AA64C92"/>
    <w:rsid w:val="7AAC0E92"/>
    <w:rsid w:val="7AB04670"/>
    <w:rsid w:val="7AB2517C"/>
    <w:rsid w:val="7AC64CC7"/>
    <w:rsid w:val="7ACC676C"/>
    <w:rsid w:val="7AD03E18"/>
    <w:rsid w:val="7AD832B8"/>
    <w:rsid w:val="7AE63977"/>
    <w:rsid w:val="7AF40D62"/>
    <w:rsid w:val="7AFF4DAE"/>
    <w:rsid w:val="7B051B2F"/>
    <w:rsid w:val="7B0F352B"/>
    <w:rsid w:val="7B1A0118"/>
    <w:rsid w:val="7B220E2F"/>
    <w:rsid w:val="7B274114"/>
    <w:rsid w:val="7B340A01"/>
    <w:rsid w:val="7B36744F"/>
    <w:rsid w:val="7B487032"/>
    <w:rsid w:val="7B4F5C3D"/>
    <w:rsid w:val="7B754522"/>
    <w:rsid w:val="7B79358D"/>
    <w:rsid w:val="7B9513BF"/>
    <w:rsid w:val="7BA137EB"/>
    <w:rsid w:val="7BA778D5"/>
    <w:rsid w:val="7BC8224F"/>
    <w:rsid w:val="7BCC4096"/>
    <w:rsid w:val="7BD8593A"/>
    <w:rsid w:val="7BEF5C83"/>
    <w:rsid w:val="7C041021"/>
    <w:rsid w:val="7C041B40"/>
    <w:rsid w:val="7C044E19"/>
    <w:rsid w:val="7C092D60"/>
    <w:rsid w:val="7C0A5FBE"/>
    <w:rsid w:val="7C0F7F8B"/>
    <w:rsid w:val="7C1D334D"/>
    <w:rsid w:val="7C512703"/>
    <w:rsid w:val="7C5151E9"/>
    <w:rsid w:val="7C5F6A31"/>
    <w:rsid w:val="7C741461"/>
    <w:rsid w:val="7C924CC6"/>
    <w:rsid w:val="7C9F70CD"/>
    <w:rsid w:val="7CC504FA"/>
    <w:rsid w:val="7CDC5BBB"/>
    <w:rsid w:val="7CE309DD"/>
    <w:rsid w:val="7CE51EBE"/>
    <w:rsid w:val="7D003EF5"/>
    <w:rsid w:val="7D1F55E6"/>
    <w:rsid w:val="7D2237C4"/>
    <w:rsid w:val="7D3B0229"/>
    <w:rsid w:val="7D3B060D"/>
    <w:rsid w:val="7D407EFE"/>
    <w:rsid w:val="7D5E4EA5"/>
    <w:rsid w:val="7D6304C0"/>
    <w:rsid w:val="7D711B45"/>
    <w:rsid w:val="7D734A9C"/>
    <w:rsid w:val="7D8121D3"/>
    <w:rsid w:val="7D91758F"/>
    <w:rsid w:val="7D9661AD"/>
    <w:rsid w:val="7D9C2B05"/>
    <w:rsid w:val="7D9F78FE"/>
    <w:rsid w:val="7DB41072"/>
    <w:rsid w:val="7DC44934"/>
    <w:rsid w:val="7DC9331A"/>
    <w:rsid w:val="7DCE664D"/>
    <w:rsid w:val="7DD01630"/>
    <w:rsid w:val="7DDA0B16"/>
    <w:rsid w:val="7DF17F93"/>
    <w:rsid w:val="7E0C5A4C"/>
    <w:rsid w:val="7E125388"/>
    <w:rsid w:val="7E16039D"/>
    <w:rsid w:val="7E1709EC"/>
    <w:rsid w:val="7E315B57"/>
    <w:rsid w:val="7E3415D4"/>
    <w:rsid w:val="7E3851BC"/>
    <w:rsid w:val="7E394D59"/>
    <w:rsid w:val="7E4126A7"/>
    <w:rsid w:val="7E4A2AAE"/>
    <w:rsid w:val="7E512016"/>
    <w:rsid w:val="7E5240FA"/>
    <w:rsid w:val="7E6D459F"/>
    <w:rsid w:val="7E7C433A"/>
    <w:rsid w:val="7E7D676E"/>
    <w:rsid w:val="7E9F5329"/>
    <w:rsid w:val="7EA72D63"/>
    <w:rsid w:val="7EA91D51"/>
    <w:rsid w:val="7EAA0693"/>
    <w:rsid w:val="7EAA33E0"/>
    <w:rsid w:val="7EB02EB2"/>
    <w:rsid w:val="7EBA74F2"/>
    <w:rsid w:val="7EC7148B"/>
    <w:rsid w:val="7EC96572"/>
    <w:rsid w:val="7EF426FE"/>
    <w:rsid w:val="7EF71AC3"/>
    <w:rsid w:val="7EFB042B"/>
    <w:rsid w:val="7F2430A7"/>
    <w:rsid w:val="7F334B56"/>
    <w:rsid w:val="7F3A7638"/>
    <w:rsid w:val="7F6D1B1B"/>
    <w:rsid w:val="7F883B53"/>
    <w:rsid w:val="7F8C5FCC"/>
    <w:rsid w:val="7F9B4AC3"/>
    <w:rsid w:val="7FA455ED"/>
    <w:rsid w:val="7FBB6D75"/>
    <w:rsid w:val="7FBF1BCD"/>
    <w:rsid w:val="7FC339DC"/>
    <w:rsid w:val="7FCE09C9"/>
    <w:rsid w:val="7FE02FB2"/>
    <w:rsid w:val="7FF840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qFormat="1" w:unhideWhenUsed="0" w:uiPriority="0" w:semiHidden="0"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99"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3">
    <w:name w:val="heading 1"/>
    <w:basedOn w:val="1"/>
    <w:next w:val="1"/>
    <w:link w:val="53"/>
    <w:qFormat/>
    <w:uiPriority w:val="9"/>
    <w:pPr>
      <w:keepNext/>
      <w:keepLines/>
      <w:spacing w:before="480"/>
      <w:outlineLvl w:val="0"/>
    </w:pPr>
    <w:rPr>
      <w:rFonts w:ascii="Arial" w:hAnsi="Arial" w:eastAsia="Arial" w:cs="Arial"/>
      <w:sz w:val="40"/>
      <w:szCs w:val="40"/>
    </w:rPr>
  </w:style>
  <w:style w:type="paragraph" w:styleId="4">
    <w:name w:val="heading 2"/>
    <w:basedOn w:val="1"/>
    <w:link w:val="54"/>
    <w:unhideWhenUsed/>
    <w:qFormat/>
    <w:uiPriority w:val="9"/>
    <w:pPr>
      <w:keepNext/>
      <w:keepLines/>
      <w:spacing w:before="360"/>
      <w:outlineLvl w:val="1"/>
    </w:pPr>
    <w:rPr>
      <w:rFonts w:ascii="Arial" w:hAnsi="Arial" w:eastAsia="Arial" w:cs="Arial"/>
      <w:sz w:val="34"/>
    </w:rPr>
  </w:style>
  <w:style w:type="paragraph" w:styleId="5">
    <w:name w:val="heading 3"/>
    <w:basedOn w:val="1"/>
    <w:next w:val="1"/>
    <w:link w:val="55"/>
    <w:unhideWhenUsed/>
    <w:qFormat/>
    <w:uiPriority w:val="9"/>
    <w:pPr>
      <w:keepNext/>
      <w:keepLines/>
      <w:spacing w:before="320"/>
      <w:outlineLvl w:val="2"/>
    </w:pPr>
    <w:rPr>
      <w:rFonts w:ascii="Arial" w:hAnsi="Arial" w:eastAsia="Arial" w:cs="Arial"/>
      <w:sz w:val="30"/>
      <w:szCs w:val="30"/>
    </w:rPr>
  </w:style>
  <w:style w:type="paragraph" w:styleId="6">
    <w:name w:val="heading 4"/>
    <w:basedOn w:val="1"/>
    <w:next w:val="1"/>
    <w:link w:val="56"/>
    <w:unhideWhenUsed/>
    <w:qFormat/>
    <w:uiPriority w:val="9"/>
    <w:pPr>
      <w:keepNext/>
      <w:keepLines/>
      <w:spacing w:before="320"/>
      <w:outlineLvl w:val="3"/>
    </w:pPr>
    <w:rPr>
      <w:rFonts w:ascii="Arial" w:hAnsi="Arial" w:eastAsia="Arial" w:cs="Arial"/>
      <w:b/>
      <w:bCs/>
      <w:sz w:val="26"/>
      <w:szCs w:val="26"/>
    </w:rPr>
  </w:style>
  <w:style w:type="paragraph" w:styleId="7">
    <w:name w:val="heading 5"/>
    <w:basedOn w:val="1"/>
    <w:next w:val="1"/>
    <w:link w:val="57"/>
    <w:unhideWhenUsed/>
    <w:qFormat/>
    <w:uiPriority w:val="9"/>
    <w:pPr>
      <w:keepNext/>
      <w:keepLines/>
      <w:spacing w:before="320"/>
      <w:outlineLvl w:val="4"/>
    </w:pPr>
    <w:rPr>
      <w:rFonts w:ascii="Arial" w:hAnsi="Arial" w:eastAsia="Arial" w:cs="Arial"/>
      <w:b/>
      <w:bCs/>
      <w:sz w:val="24"/>
      <w:szCs w:val="24"/>
    </w:rPr>
  </w:style>
  <w:style w:type="paragraph" w:styleId="8">
    <w:name w:val="heading 6"/>
    <w:basedOn w:val="1"/>
    <w:next w:val="1"/>
    <w:link w:val="58"/>
    <w:unhideWhenUsed/>
    <w:qFormat/>
    <w:uiPriority w:val="9"/>
    <w:pPr>
      <w:keepNext/>
      <w:keepLines/>
      <w:spacing w:before="320"/>
      <w:outlineLvl w:val="5"/>
    </w:pPr>
    <w:rPr>
      <w:rFonts w:ascii="Arial" w:hAnsi="Arial" w:eastAsia="Arial" w:cs="Arial"/>
      <w:b/>
      <w:bCs/>
    </w:rPr>
  </w:style>
  <w:style w:type="paragraph" w:styleId="9">
    <w:name w:val="heading 7"/>
    <w:basedOn w:val="1"/>
    <w:next w:val="1"/>
    <w:link w:val="59"/>
    <w:unhideWhenUsed/>
    <w:qFormat/>
    <w:uiPriority w:val="9"/>
    <w:pPr>
      <w:keepNext/>
      <w:keepLines/>
      <w:spacing w:before="320"/>
      <w:outlineLvl w:val="6"/>
    </w:pPr>
    <w:rPr>
      <w:rFonts w:ascii="Arial" w:hAnsi="Arial" w:eastAsia="Arial" w:cs="Arial"/>
      <w:b/>
      <w:bCs/>
      <w:i/>
      <w:iCs/>
    </w:rPr>
  </w:style>
  <w:style w:type="paragraph" w:styleId="10">
    <w:name w:val="heading 8"/>
    <w:basedOn w:val="1"/>
    <w:next w:val="1"/>
    <w:link w:val="60"/>
    <w:unhideWhenUsed/>
    <w:qFormat/>
    <w:uiPriority w:val="9"/>
    <w:pPr>
      <w:keepNext/>
      <w:keepLines/>
      <w:spacing w:before="320"/>
      <w:outlineLvl w:val="7"/>
    </w:pPr>
    <w:rPr>
      <w:rFonts w:ascii="Arial" w:hAnsi="Arial" w:eastAsia="Arial" w:cs="Arial"/>
      <w:i/>
      <w:iCs/>
    </w:rPr>
  </w:style>
  <w:style w:type="paragraph" w:styleId="11">
    <w:name w:val="heading 9"/>
    <w:basedOn w:val="1"/>
    <w:next w:val="1"/>
    <w:link w:val="61"/>
    <w:unhideWhenUsed/>
    <w:qFormat/>
    <w:uiPriority w:val="9"/>
    <w:pPr>
      <w:keepNext/>
      <w:keepLines/>
      <w:spacing w:before="320"/>
      <w:outlineLvl w:val="8"/>
    </w:pPr>
    <w:rPr>
      <w:rFonts w:ascii="Arial" w:hAnsi="Arial" w:eastAsia="Arial" w:cs="Arial"/>
      <w:i/>
      <w:iCs/>
      <w:sz w:val="21"/>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macro"/>
    <w:link w:val="210"/>
    <w:qFormat/>
    <w:uiPriority w:val="0"/>
    <w:pPr>
      <w:widowControl w:val="0"/>
      <w:tabs>
        <w:tab w:val="left" w:pos="480"/>
        <w:tab w:val="left" w:pos="960"/>
        <w:tab w:val="left" w:pos="1440"/>
        <w:tab w:val="left" w:pos="1920"/>
        <w:tab w:val="left" w:pos="2400"/>
        <w:tab w:val="left" w:pos="2880"/>
        <w:tab w:val="left" w:pos="3360"/>
        <w:tab w:val="left" w:pos="3840"/>
        <w:tab w:val="left" w:pos="4320"/>
      </w:tabs>
      <w:ind w:firstLine="440"/>
    </w:pPr>
    <w:rPr>
      <w:rFonts w:ascii="Courier New" w:hAnsi="Courier New" w:eastAsia="宋体" w:cs="Courier New"/>
      <w:sz w:val="24"/>
      <w:szCs w:val="24"/>
      <w:lang w:val="en-US" w:eastAsia="zh-CN" w:bidi="ar-SA"/>
    </w:rPr>
  </w:style>
  <w:style w:type="paragraph" w:styleId="12">
    <w:name w:val="toc 7"/>
    <w:basedOn w:val="1"/>
    <w:next w:val="1"/>
    <w:unhideWhenUsed/>
    <w:qFormat/>
    <w:uiPriority w:val="39"/>
    <w:pPr>
      <w:spacing w:after="57"/>
      <w:ind w:left="1701"/>
    </w:pPr>
  </w:style>
  <w:style w:type="paragraph" w:styleId="13">
    <w:name w:val="index 8"/>
    <w:basedOn w:val="1"/>
    <w:next w:val="1"/>
    <w:qFormat/>
    <w:uiPriority w:val="0"/>
    <w:pPr>
      <w:widowControl w:val="0"/>
      <w:spacing w:after="0" w:line="288" w:lineRule="auto"/>
      <w:ind w:left="1400"/>
      <w:jc w:val="both"/>
    </w:pPr>
    <w:rPr>
      <w:rFonts w:ascii="MiSans" w:hAnsi="MiSans" w:eastAsia="MiSans"/>
      <w:lang w:eastAsia="zh-CN"/>
    </w:rPr>
  </w:style>
  <w:style w:type="paragraph" w:styleId="14">
    <w:name w:val="Normal Indent"/>
    <w:basedOn w:val="1"/>
    <w:next w:val="1"/>
    <w:qFormat/>
    <w:uiPriority w:val="0"/>
    <w:pPr>
      <w:ind w:firstLine="420"/>
    </w:pPr>
  </w:style>
  <w:style w:type="paragraph" w:styleId="15">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6">
    <w:name w:val="List Bullet"/>
    <w:basedOn w:val="1"/>
    <w:qFormat/>
    <w:uiPriority w:val="0"/>
    <w:pPr>
      <w:widowControl w:val="0"/>
      <w:numPr>
        <w:ilvl w:val="0"/>
        <w:numId w:val="1"/>
      </w:numPr>
      <w:spacing w:before="50" w:after="50" w:line="288" w:lineRule="auto"/>
      <w:ind w:left="454" w:hanging="454"/>
      <w:jc w:val="both"/>
    </w:pPr>
    <w:rPr>
      <w:rFonts w:ascii="MiSans" w:hAnsi="MiSans" w:eastAsia="MiSans"/>
      <w:lang w:eastAsia="zh-CN"/>
    </w:rPr>
  </w:style>
  <w:style w:type="paragraph" w:styleId="17">
    <w:name w:val="Document Map"/>
    <w:basedOn w:val="1"/>
    <w:qFormat/>
    <w:uiPriority w:val="99"/>
    <w:pPr>
      <w:shd w:val="clear" w:color="auto" w:fill="000080"/>
    </w:pPr>
  </w:style>
  <w:style w:type="paragraph" w:styleId="18">
    <w:name w:val="annotation text"/>
    <w:basedOn w:val="1"/>
    <w:link w:val="225"/>
    <w:qFormat/>
    <w:uiPriority w:val="99"/>
    <w:rPr>
      <w:rFonts w:ascii="Calibri" w:hAnsi="Calibri"/>
    </w:rPr>
  </w:style>
  <w:style w:type="paragraph" w:styleId="19">
    <w:name w:val="Body Text"/>
    <w:basedOn w:val="1"/>
    <w:next w:val="1"/>
    <w:qFormat/>
    <w:uiPriority w:val="0"/>
    <w:rPr>
      <w:rFonts w:ascii="楷体_GB2312" w:hAnsi="Arial" w:eastAsia="楷体_GB2312"/>
      <w:sz w:val="28"/>
    </w:rPr>
  </w:style>
  <w:style w:type="paragraph" w:styleId="20">
    <w:name w:val="Body Text Indent"/>
    <w:basedOn w:val="1"/>
    <w:next w:val="1"/>
    <w:link w:val="207"/>
    <w:qFormat/>
    <w:uiPriority w:val="0"/>
    <w:pPr>
      <w:adjustRightInd w:val="0"/>
      <w:spacing w:line="312" w:lineRule="atLeast"/>
      <w:ind w:firstLine="574"/>
      <w:textAlignment w:val="baseline"/>
    </w:pPr>
    <w:rPr>
      <w:rFonts w:ascii="宋体"/>
      <w:sz w:val="28"/>
    </w:rPr>
  </w:style>
  <w:style w:type="paragraph" w:styleId="21">
    <w:name w:val="Block Text"/>
    <w:basedOn w:val="1"/>
    <w:next w:val="19"/>
    <w:qFormat/>
    <w:uiPriority w:val="0"/>
    <w:pPr>
      <w:tabs>
        <w:tab w:val="left" w:pos="3840"/>
        <w:tab w:val="left" w:pos="6360"/>
      </w:tabs>
      <w:spacing w:line="300" w:lineRule="auto"/>
      <w:ind w:left="182" w:right="-1" w:firstLine="476"/>
    </w:pPr>
    <w:rPr>
      <w:rFonts w:ascii="楷体_GB2312" w:hAnsi="Times New Roman" w:eastAsia="楷体_GB2312"/>
      <w:sz w:val="28"/>
      <w:szCs w:val="20"/>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qFormat/>
    <w:uiPriority w:val="99"/>
    <w:rPr>
      <w:rFonts w:ascii="宋体" w:hAnsi="Courier New"/>
    </w:rPr>
  </w:style>
  <w:style w:type="paragraph" w:styleId="25">
    <w:name w:val="toc 8"/>
    <w:basedOn w:val="1"/>
    <w:next w:val="1"/>
    <w:unhideWhenUsed/>
    <w:qFormat/>
    <w:uiPriority w:val="39"/>
    <w:pPr>
      <w:spacing w:after="57"/>
      <w:ind w:left="1984"/>
    </w:pPr>
  </w:style>
  <w:style w:type="paragraph" w:styleId="26">
    <w:name w:val="endnote text"/>
    <w:basedOn w:val="1"/>
    <w:link w:val="197"/>
    <w:semiHidden/>
    <w:unhideWhenUsed/>
    <w:qFormat/>
    <w:uiPriority w:val="99"/>
    <w:pPr>
      <w:spacing w:after="0" w:line="240" w:lineRule="auto"/>
    </w:pPr>
    <w:rPr>
      <w:sz w:val="20"/>
    </w:rPr>
  </w:style>
  <w:style w:type="paragraph" w:styleId="27">
    <w:name w:val="Balloon Text"/>
    <w:basedOn w:val="1"/>
    <w:link w:val="209"/>
    <w:semiHidden/>
    <w:unhideWhenUsed/>
    <w:qFormat/>
    <w:uiPriority w:val="99"/>
    <w:pPr>
      <w:spacing w:after="0" w:line="240" w:lineRule="auto"/>
    </w:pPr>
    <w:rPr>
      <w:sz w:val="18"/>
      <w:szCs w:val="18"/>
    </w:rPr>
  </w:style>
  <w:style w:type="paragraph" w:styleId="28">
    <w:name w:val="footer"/>
    <w:basedOn w:val="1"/>
    <w:link w:val="70"/>
    <w:unhideWhenUsed/>
    <w:qFormat/>
    <w:uiPriority w:val="99"/>
    <w:pPr>
      <w:tabs>
        <w:tab w:val="center" w:pos="7143"/>
        <w:tab w:val="right" w:pos="14287"/>
      </w:tabs>
      <w:spacing w:after="0" w:line="240" w:lineRule="auto"/>
    </w:pPr>
  </w:style>
  <w:style w:type="paragraph" w:styleId="29">
    <w:name w:val="header"/>
    <w:basedOn w:val="1"/>
    <w:link w:val="68"/>
    <w:unhideWhenUsed/>
    <w:qFormat/>
    <w:uiPriority w:val="99"/>
    <w:pPr>
      <w:tabs>
        <w:tab w:val="center" w:pos="7143"/>
        <w:tab w:val="right" w:pos="14287"/>
      </w:tabs>
      <w:spacing w:after="0" w:line="240" w:lineRule="auto"/>
    </w:p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63"/>
    <w:qFormat/>
    <w:uiPriority w:val="11"/>
    <w:pPr>
      <w:spacing w:before="200"/>
    </w:pPr>
    <w:rPr>
      <w:sz w:val="24"/>
      <w:szCs w:val="24"/>
    </w:rPr>
  </w:style>
  <w:style w:type="paragraph" w:styleId="33">
    <w:name w:val="footnote text"/>
    <w:basedOn w:val="1"/>
    <w:link w:val="196"/>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pPr>
  </w:style>
  <w:style w:type="paragraph" w:styleId="35">
    <w:name w:val="Body Text Indent 3"/>
    <w:basedOn w:val="1"/>
    <w:qFormat/>
    <w:uiPriority w:val="99"/>
    <w:pPr>
      <w:ind w:firstLine="555"/>
    </w:pPr>
    <w:rPr>
      <w:b/>
      <w:bCs/>
      <w:sz w:val="28"/>
      <w:u w:val="single"/>
    </w:rPr>
  </w:style>
  <w:style w:type="paragraph" w:styleId="36">
    <w:name w:val="table of figures"/>
    <w:basedOn w:val="1"/>
    <w:next w:val="1"/>
    <w:unhideWhenUsed/>
    <w:qFormat/>
    <w:uiPriority w:val="99"/>
    <w:pPr>
      <w:spacing w:after="0"/>
    </w:pPr>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eastAsia="zh-CN"/>
    </w:rPr>
  </w:style>
  <w:style w:type="paragraph" w:styleId="40">
    <w:name w:val="Normal (Web)"/>
    <w:basedOn w:val="1"/>
    <w:qFormat/>
    <w:uiPriority w:val="0"/>
    <w:rPr>
      <w:szCs w:val="20"/>
    </w:rPr>
  </w:style>
  <w:style w:type="paragraph" w:styleId="41">
    <w:name w:val="Title"/>
    <w:basedOn w:val="1"/>
    <w:next w:val="1"/>
    <w:link w:val="62"/>
    <w:qFormat/>
    <w:uiPriority w:val="10"/>
    <w:pPr>
      <w:spacing w:before="300"/>
      <w:contextualSpacing/>
    </w:pPr>
    <w:rPr>
      <w:sz w:val="48"/>
      <w:szCs w:val="48"/>
    </w:rPr>
  </w:style>
  <w:style w:type="paragraph" w:styleId="42">
    <w:name w:val="annotation subject"/>
    <w:basedOn w:val="18"/>
    <w:next w:val="18"/>
    <w:link w:val="226"/>
    <w:semiHidden/>
    <w:unhideWhenUsed/>
    <w:qFormat/>
    <w:uiPriority w:val="99"/>
    <w:rPr>
      <w:rFonts w:asciiTheme="minorHAnsi" w:hAnsiTheme="minorHAnsi"/>
      <w:b/>
      <w:bCs/>
    </w:rPr>
  </w:style>
  <w:style w:type="paragraph" w:styleId="43">
    <w:name w:val="Body Text First Indent 2"/>
    <w:basedOn w:val="20"/>
    <w:unhideWhenUsed/>
    <w:qFormat/>
    <w:uiPriority w:val="0"/>
    <w:pPr>
      <w:ind w:firstLine="420"/>
    </w:pPr>
    <w:rPr>
      <w:rFonts w:ascii="Times New Roman"/>
      <w:sz w:val="24"/>
      <w:szCs w:val="24"/>
    </w:rPr>
  </w:style>
  <w:style w:type="table" w:styleId="45">
    <w:name w:val="Table Grid"/>
    <w:basedOn w:val="4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basedOn w:val="46"/>
    <w:qFormat/>
    <w:uiPriority w:val="22"/>
    <w:rPr>
      <w:b/>
    </w:rPr>
  </w:style>
  <w:style w:type="character" w:styleId="48">
    <w:name w:val="endnote reference"/>
    <w:semiHidden/>
    <w:unhideWhenUsed/>
    <w:qFormat/>
    <w:uiPriority w:val="99"/>
    <w:rPr>
      <w:vertAlign w:val="superscript"/>
    </w:rPr>
  </w:style>
  <w:style w:type="character" w:styleId="49">
    <w:name w:val="Hyperlink"/>
    <w:unhideWhenUsed/>
    <w:qFormat/>
    <w:uiPriority w:val="99"/>
    <w:rPr>
      <w:color w:val="0563C1" w:themeColor="hyperlink"/>
      <w:u w:val="single"/>
      <w14:textFill>
        <w14:solidFill>
          <w14:schemeClr w14:val="hlink"/>
        </w14:solidFill>
      </w14:textFill>
    </w:rPr>
  </w:style>
  <w:style w:type="character" w:styleId="50">
    <w:name w:val="annotation reference"/>
    <w:basedOn w:val="46"/>
    <w:semiHidden/>
    <w:unhideWhenUsed/>
    <w:qFormat/>
    <w:uiPriority w:val="99"/>
    <w:rPr>
      <w:sz w:val="21"/>
      <w:szCs w:val="21"/>
    </w:rPr>
  </w:style>
  <w:style w:type="character" w:styleId="51">
    <w:name w:val="footnote reference"/>
    <w:unhideWhenUsed/>
    <w:qFormat/>
    <w:uiPriority w:val="99"/>
    <w:rPr>
      <w:vertAlign w:val="superscript"/>
    </w:rPr>
  </w:style>
  <w:style w:type="paragraph" w:customStyle="1" w:styleId="52">
    <w:name w:val="正文文本缩进1"/>
    <w:next w:val="1"/>
    <w:qFormat/>
    <w:uiPriority w:val="0"/>
    <w:pPr>
      <w:widowControl w:val="0"/>
      <w:ind w:firstLine="645"/>
      <w:jc w:val="both"/>
    </w:pPr>
    <w:rPr>
      <w:rFonts w:ascii="楷体_GB2312" w:hAnsi="宋体" w:eastAsia="楷体_GB2312" w:cs="宋体"/>
      <w:sz w:val="32"/>
      <w:szCs w:val="32"/>
      <w:lang w:val="en-US" w:eastAsia="zh-CN" w:bidi="ar-SA"/>
    </w:rPr>
  </w:style>
  <w:style w:type="character" w:customStyle="1" w:styleId="53">
    <w:name w:val="标题 1 Char"/>
    <w:link w:val="3"/>
    <w:qFormat/>
    <w:uiPriority w:val="9"/>
    <w:rPr>
      <w:rFonts w:ascii="Arial" w:hAnsi="Arial" w:eastAsia="Arial" w:cs="Arial"/>
      <w:sz w:val="40"/>
      <w:szCs w:val="40"/>
    </w:rPr>
  </w:style>
  <w:style w:type="character" w:customStyle="1" w:styleId="54">
    <w:name w:val="标题 2 Char"/>
    <w:link w:val="4"/>
    <w:qFormat/>
    <w:uiPriority w:val="9"/>
    <w:rPr>
      <w:rFonts w:ascii="Arial" w:hAnsi="Arial" w:eastAsia="Arial" w:cs="Arial"/>
      <w:sz w:val="34"/>
    </w:rPr>
  </w:style>
  <w:style w:type="character" w:customStyle="1" w:styleId="55">
    <w:name w:val="标题 3 Char"/>
    <w:link w:val="5"/>
    <w:qFormat/>
    <w:uiPriority w:val="9"/>
    <w:rPr>
      <w:rFonts w:ascii="Arial" w:hAnsi="Arial" w:eastAsia="Arial" w:cs="Arial"/>
      <w:sz w:val="30"/>
      <w:szCs w:val="30"/>
    </w:rPr>
  </w:style>
  <w:style w:type="character" w:customStyle="1" w:styleId="56">
    <w:name w:val="标题 4 Char"/>
    <w:link w:val="6"/>
    <w:qFormat/>
    <w:uiPriority w:val="9"/>
    <w:rPr>
      <w:rFonts w:ascii="Arial" w:hAnsi="Arial" w:eastAsia="Arial" w:cs="Arial"/>
      <w:b/>
      <w:bCs/>
      <w:sz w:val="26"/>
      <w:szCs w:val="26"/>
    </w:rPr>
  </w:style>
  <w:style w:type="character" w:customStyle="1" w:styleId="57">
    <w:name w:val="标题 5 Char"/>
    <w:link w:val="7"/>
    <w:qFormat/>
    <w:uiPriority w:val="9"/>
    <w:rPr>
      <w:rFonts w:ascii="Arial" w:hAnsi="Arial" w:eastAsia="Arial" w:cs="Arial"/>
      <w:b/>
      <w:bCs/>
      <w:sz w:val="24"/>
      <w:szCs w:val="24"/>
    </w:rPr>
  </w:style>
  <w:style w:type="character" w:customStyle="1" w:styleId="58">
    <w:name w:val="标题 6 Char"/>
    <w:link w:val="8"/>
    <w:qFormat/>
    <w:uiPriority w:val="9"/>
    <w:rPr>
      <w:rFonts w:ascii="Arial" w:hAnsi="Arial" w:eastAsia="Arial" w:cs="Arial"/>
      <w:b/>
      <w:bCs/>
      <w:sz w:val="22"/>
      <w:szCs w:val="22"/>
    </w:rPr>
  </w:style>
  <w:style w:type="character" w:customStyle="1" w:styleId="59">
    <w:name w:val="标题 7 Char"/>
    <w:link w:val="9"/>
    <w:qFormat/>
    <w:uiPriority w:val="9"/>
    <w:rPr>
      <w:rFonts w:ascii="Arial" w:hAnsi="Arial" w:eastAsia="Arial" w:cs="Arial"/>
      <w:b/>
      <w:bCs/>
      <w:i/>
      <w:iCs/>
      <w:sz w:val="22"/>
      <w:szCs w:val="22"/>
    </w:rPr>
  </w:style>
  <w:style w:type="character" w:customStyle="1" w:styleId="60">
    <w:name w:val="标题 8 Char"/>
    <w:link w:val="10"/>
    <w:qFormat/>
    <w:uiPriority w:val="9"/>
    <w:rPr>
      <w:rFonts w:ascii="Arial" w:hAnsi="Arial" w:eastAsia="Arial" w:cs="Arial"/>
      <w:i/>
      <w:iCs/>
      <w:sz w:val="22"/>
      <w:szCs w:val="22"/>
    </w:rPr>
  </w:style>
  <w:style w:type="character" w:customStyle="1" w:styleId="61">
    <w:name w:val="标题 9 Char"/>
    <w:link w:val="11"/>
    <w:qFormat/>
    <w:uiPriority w:val="9"/>
    <w:rPr>
      <w:rFonts w:ascii="Arial" w:hAnsi="Arial" w:eastAsia="Arial" w:cs="Arial"/>
      <w:i/>
      <w:iCs/>
      <w:sz w:val="21"/>
      <w:szCs w:val="21"/>
    </w:rPr>
  </w:style>
  <w:style w:type="character" w:customStyle="1" w:styleId="62">
    <w:name w:val="标题 Char"/>
    <w:link w:val="41"/>
    <w:qFormat/>
    <w:uiPriority w:val="10"/>
    <w:rPr>
      <w:sz w:val="48"/>
      <w:szCs w:val="48"/>
    </w:rPr>
  </w:style>
  <w:style w:type="character" w:customStyle="1" w:styleId="63">
    <w:name w:val="副标题 Char"/>
    <w:link w:val="32"/>
    <w:qFormat/>
    <w:uiPriority w:val="11"/>
    <w:rPr>
      <w:sz w:val="24"/>
      <w:szCs w:val="24"/>
    </w:rPr>
  </w:style>
  <w:style w:type="paragraph" w:styleId="64">
    <w:name w:val="Quote"/>
    <w:basedOn w:val="1"/>
    <w:next w:val="1"/>
    <w:link w:val="65"/>
    <w:qFormat/>
    <w:uiPriority w:val="29"/>
    <w:pPr>
      <w:ind w:left="720" w:right="720"/>
    </w:pPr>
    <w:rPr>
      <w:i/>
    </w:rPr>
  </w:style>
  <w:style w:type="character" w:customStyle="1" w:styleId="65">
    <w:name w:val="引用 Char"/>
    <w:link w:val="64"/>
    <w:qFormat/>
    <w:uiPriority w:val="29"/>
    <w:rPr>
      <w:i/>
    </w:rPr>
  </w:style>
  <w:style w:type="paragraph" w:styleId="66">
    <w:name w:val="Intense Quote"/>
    <w:basedOn w:val="1"/>
    <w:next w:val="1"/>
    <w:link w:val="6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7">
    <w:name w:val="明显引用 Char"/>
    <w:link w:val="66"/>
    <w:qFormat/>
    <w:uiPriority w:val="30"/>
    <w:rPr>
      <w:i/>
    </w:rPr>
  </w:style>
  <w:style w:type="character" w:customStyle="1" w:styleId="68">
    <w:name w:val="页眉 Char"/>
    <w:link w:val="29"/>
    <w:qFormat/>
    <w:uiPriority w:val="99"/>
  </w:style>
  <w:style w:type="character" w:customStyle="1" w:styleId="69">
    <w:name w:val="Footer Char"/>
    <w:qFormat/>
    <w:uiPriority w:val="99"/>
  </w:style>
  <w:style w:type="character" w:customStyle="1" w:styleId="70">
    <w:name w:val="页脚 Char"/>
    <w:link w:val="28"/>
    <w:qFormat/>
    <w:uiPriority w:val="99"/>
  </w:style>
  <w:style w:type="table" w:customStyle="1" w:styleId="71">
    <w:name w:val="Table Grid Light"/>
    <w:basedOn w:val="4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2">
    <w:name w:val="无格式表格 11"/>
    <w:basedOn w:val="4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3">
    <w:name w:val="无格式表格 21"/>
    <w:basedOn w:val="4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4">
    <w:name w:val="无格式表格 31"/>
    <w:basedOn w:val="44"/>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无格式表格 51"/>
    <w:basedOn w:val="44"/>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网格表 1 浅色1"/>
    <w:basedOn w:val="4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8">
    <w:name w:val="Grid Table 1 Light - Accent 1"/>
    <w:basedOn w:val="44"/>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9">
    <w:name w:val="Grid Table 1 Light - Accent 2"/>
    <w:basedOn w:val="44"/>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0">
    <w:name w:val="Grid Table 1 Light - Accent 3"/>
    <w:basedOn w:val="44"/>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1">
    <w:name w:val="Grid Table 1 Light - Accent 4"/>
    <w:basedOn w:val="4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2">
    <w:name w:val="Grid Table 1 Light - Accent 5"/>
    <w:basedOn w:val="44"/>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3">
    <w:name w:val="Grid Table 1 Light - Accent 6"/>
    <w:basedOn w:val="44"/>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4">
    <w:name w:val="网格表 21"/>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2 - Accent 1"/>
    <w:basedOn w:val="44"/>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6">
    <w:name w:val="Grid Table 2 - Accent 2"/>
    <w:basedOn w:val="44"/>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7">
    <w:name w:val="Grid Table 2 - Accent 3"/>
    <w:basedOn w:val="44"/>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8">
    <w:name w:val="Grid Table 2 - Accent 4"/>
    <w:basedOn w:val="4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9">
    <w:name w:val="Grid Table 2 - Accent 5"/>
    <w:basedOn w:val="44"/>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0">
    <w:name w:val="Grid Table 2 - Accent 6"/>
    <w:basedOn w:val="44"/>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1">
    <w:name w:val="网格表 31"/>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3 - Accent 1"/>
    <w:basedOn w:val="44"/>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3">
    <w:name w:val="Grid Table 3 - Accent 2"/>
    <w:basedOn w:val="44"/>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4">
    <w:name w:val="Grid Table 3 - Accent 3"/>
    <w:basedOn w:val="44"/>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5">
    <w:name w:val="Grid Table 3 - Accent 4"/>
    <w:basedOn w:val="4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6">
    <w:name w:val="Grid Table 3 - Accent 5"/>
    <w:basedOn w:val="44"/>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7">
    <w:name w:val="Grid Table 3 - Accent 6"/>
    <w:basedOn w:val="44"/>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8">
    <w:name w:val="网格表 41"/>
    <w:basedOn w:val="4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4 - Accent 1"/>
    <w:basedOn w:val="44"/>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0">
    <w:name w:val="Grid Table 4 - Accent 2"/>
    <w:basedOn w:val="44"/>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1">
    <w:name w:val="Grid Table 4 - Accent 3"/>
    <w:basedOn w:val="44"/>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2">
    <w:name w:val="Grid Table 4 - Accent 4"/>
    <w:basedOn w:val="44"/>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3">
    <w:name w:val="Grid Table 4 - Accent 5"/>
    <w:basedOn w:val="44"/>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4">
    <w:name w:val="Grid Table 4 - Accent 6"/>
    <w:basedOn w:val="44"/>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5">
    <w:name w:val="网格表 5 深色1"/>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6">
    <w:name w:val="Grid Table 5 Dark- Accent 1"/>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7">
    <w:name w:val="Grid Table 5 Dark - Accent 2"/>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8">
    <w:name w:val="Grid Table 5 Dark - Accent 3"/>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9">
    <w:name w:val="Grid Table 5 Dark- Accent 4"/>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0">
    <w:name w:val="Grid Table 5 Dark - Accent 5"/>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1">
    <w:name w:val="Grid Table 5 Dark - Accent 6"/>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2">
    <w:name w:val="网格表 6 彩色1"/>
    <w:basedOn w:val="4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6 Colorful - Accent 1"/>
    <w:basedOn w:val="44"/>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4">
    <w:name w:val="Grid Table 6 Colorful - Accent 2"/>
    <w:basedOn w:val="44"/>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5">
    <w:name w:val="Grid Table 6 Colorful - Accent 3"/>
    <w:basedOn w:val="44"/>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6">
    <w:name w:val="Grid Table 6 Colorful - Accent 4"/>
    <w:basedOn w:val="4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7">
    <w:name w:val="Grid Table 6 Colorful - Accent 5"/>
    <w:basedOn w:val="44"/>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8">
    <w:name w:val="Grid Table 6 Colorful - Accent 6"/>
    <w:basedOn w:val="44"/>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9">
    <w:name w:val="网格表 7 彩色1"/>
    <w:basedOn w:val="4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7 Colorful - Accent 1"/>
    <w:basedOn w:val="44"/>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1">
    <w:name w:val="Grid Table 7 Colorful - Accent 2"/>
    <w:basedOn w:val="44"/>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2">
    <w:name w:val="Grid Table 7 Colorful - Accent 3"/>
    <w:basedOn w:val="44"/>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3">
    <w:name w:val="Grid Table 7 Colorful - Accent 4"/>
    <w:basedOn w:val="44"/>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4">
    <w:name w:val="Grid Table 7 Colorful - Accent 5"/>
    <w:basedOn w:val="44"/>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5">
    <w:name w:val="Grid Table 7 Colorful - Accent 6"/>
    <w:basedOn w:val="44"/>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6">
    <w:name w:val="清单表 1 浅色1"/>
    <w:basedOn w:val="44"/>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7">
    <w:name w:val="List Table 1 Light - Accent 1"/>
    <w:basedOn w:val="44"/>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8">
    <w:name w:val="List Table 1 Light - Accent 2"/>
    <w:basedOn w:val="44"/>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9">
    <w:name w:val="List Table 1 Light - Accent 3"/>
    <w:basedOn w:val="44"/>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0">
    <w:name w:val="List Table 1 Light - Accent 4"/>
    <w:basedOn w:val="44"/>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1">
    <w:name w:val="List Table 1 Light - Accent 5"/>
    <w:basedOn w:val="44"/>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2">
    <w:name w:val="List Table 1 Light - Accent 6"/>
    <w:basedOn w:val="44"/>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3">
    <w:name w:val="清单表 21"/>
    <w:basedOn w:val="4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2 - Accent 1"/>
    <w:basedOn w:val="44"/>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5">
    <w:name w:val="List Table 2 - Accent 2"/>
    <w:basedOn w:val="44"/>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6">
    <w:name w:val="List Table 2 - Accent 3"/>
    <w:basedOn w:val="44"/>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7">
    <w:name w:val="List Table 2 - Accent 4"/>
    <w:basedOn w:val="44"/>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8">
    <w:name w:val="List Table 2 - Accent 5"/>
    <w:basedOn w:val="44"/>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9">
    <w:name w:val="List Table 2 - Accent 6"/>
    <w:basedOn w:val="44"/>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0">
    <w:name w:val="清单表 31"/>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1">
    <w:name w:val="List Table 3 - Accent 1"/>
    <w:basedOn w:val="44"/>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2">
    <w:name w:val="List Table 3 - Accent 2"/>
    <w:basedOn w:val="44"/>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3">
    <w:name w:val="List Table 3 - Accent 3"/>
    <w:basedOn w:val="44"/>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4">
    <w:name w:val="List Table 3 - Accent 4"/>
    <w:basedOn w:val="4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5">
    <w:name w:val="List Table 3 - Accent 5"/>
    <w:basedOn w:val="44"/>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6">
    <w:name w:val="List Table 3 - Accent 6"/>
    <w:basedOn w:val="44"/>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7">
    <w:name w:val="清单表 41"/>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4 - Accent 1"/>
    <w:basedOn w:val="44"/>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9">
    <w:name w:val="List Table 4 - Accent 2"/>
    <w:basedOn w:val="44"/>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0">
    <w:name w:val="List Table 4 - Accent 3"/>
    <w:basedOn w:val="44"/>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1">
    <w:name w:val="List Table 4 - Accent 4"/>
    <w:basedOn w:val="44"/>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2">
    <w:name w:val="List Table 4 - Accent 5"/>
    <w:basedOn w:val="44"/>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3">
    <w:name w:val="List Table 4 - Accent 6"/>
    <w:basedOn w:val="44"/>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4">
    <w:name w:val="清单表 5 深色1"/>
    <w:basedOn w:val="4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5">
    <w:name w:val="List Table 5 Dark - Accent 1"/>
    <w:basedOn w:val="44"/>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6">
    <w:name w:val="List Table 5 Dark - Accent 2"/>
    <w:basedOn w:val="44"/>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7">
    <w:name w:val="List Table 5 Dark - Accent 3"/>
    <w:basedOn w:val="44"/>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8">
    <w:name w:val="List Table 5 Dark - Accent 4"/>
    <w:basedOn w:val="44"/>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9">
    <w:name w:val="List Table 5 Dark - Accent 5"/>
    <w:basedOn w:val="44"/>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0">
    <w:name w:val="List Table 5 Dark - Accent 6"/>
    <w:basedOn w:val="44"/>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1">
    <w:name w:val="清单表 6 彩色1"/>
    <w:basedOn w:val="44"/>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2">
    <w:name w:val="List Table 6 Colorful - Accent 1"/>
    <w:basedOn w:val="44"/>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3">
    <w:name w:val="List Table 6 Colorful - Accent 2"/>
    <w:basedOn w:val="44"/>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4">
    <w:name w:val="List Table 6 Colorful - Accent 3"/>
    <w:basedOn w:val="44"/>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5">
    <w:name w:val="List Table 6 Colorful - Accent 4"/>
    <w:basedOn w:val="44"/>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6">
    <w:name w:val="List Table 6 Colorful - Accent 5"/>
    <w:basedOn w:val="44"/>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7">
    <w:name w:val="List Table 6 Colorful - Accent 6"/>
    <w:basedOn w:val="44"/>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8">
    <w:name w:val="清单表 7 彩色1"/>
    <w:basedOn w:val="44"/>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9">
    <w:name w:val="List Table 7 Colorful - Accent 1"/>
    <w:basedOn w:val="44"/>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0">
    <w:name w:val="List Table 7 Colorful - Accent 2"/>
    <w:basedOn w:val="44"/>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1">
    <w:name w:val="List Table 7 Colorful - Accent 3"/>
    <w:basedOn w:val="44"/>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2">
    <w:name w:val="List Table 7 Colorful - Accent 4"/>
    <w:basedOn w:val="44"/>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3">
    <w:name w:val="List Table 7 Colorful - Accent 5"/>
    <w:basedOn w:val="44"/>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4">
    <w:name w:val="List Table 7 Colorful - Accent 6"/>
    <w:basedOn w:val="44"/>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5">
    <w:name w:val="Lined - Accent"/>
    <w:basedOn w:val="44"/>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Lined - Accent 1"/>
    <w:basedOn w:val="44"/>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7">
    <w:name w:val="Lined - Accent 2"/>
    <w:basedOn w:val="44"/>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8">
    <w:name w:val="Lined - Accent 3"/>
    <w:basedOn w:val="44"/>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9">
    <w:name w:val="Lined - Accent 4"/>
    <w:basedOn w:val="44"/>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0">
    <w:name w:val="Lined - Accent 5"/>
    <w:basedOn w:val="44"/>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1">
    <w:name w:val="Lined - Accent 6"/>
    <w:basedOn w:val="44"/>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2">
    <w:name w:val="Bordered &amp; Lined - Accent"/>
    <w:basedOn w:val="4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Bordered &amp; Lined - Accent 1"/>
    <w:basedOn w:val="44"/>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4">
    <w:name w:val="Bordered &amp; Lined - Accent 2"/>
    <w:basedOn w:val="44"/>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5">
    <w:name w:val="Bordered &amp; Lined - Accent 3"/>
    <w:basedOn w:val="44"/>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6">
    <w:name w:val="Bordered &amp; Lined - Accent 4"/>
    <w:basedOn w:val="44"/>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7">
    <w:name w:val="Bordered &amp; Lined - Accent 5"/>
    <w:basedOn w:val="44"/>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8">
    <w:name w:val="Bordered &amp; Lined - Accent 6"/>
    <w:basedOn w:val="44"/>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9">
    <w:name w:val="Bordered"/>
    <w:basedOn w:val="4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0">
    <w:name w:val="Bordered - Accent 1"/>
    <w:basedOn w:val="44"/>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1">
    <w:name w:val="Bordered - Accent 2"/>
    <w:basedOn w:val="44"/>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2">
    <w:name w:val="Bordered - Accent 3"/>
    <w:basedOn w:val="44"/>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3">
    <w:name w:val="Bordered - Accent 4"/>
    <w:basedOn w:val="4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4">
    <w:name w:val="Bordered - Accent 5"/>
    <w:basedOn w:val="44"/>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5">
    <w:name w:val="Bordered - Accent 6"/>
    <w:basedOn w:val="44"/>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6">
    <w:name w:val="脚注文本 Char"/>
    <w:link w:val="33"/>
    <w:qFormat/>
    <w:uiPriority w:val="99"/>
    <w:rPr>
      <w:sz w:val="18"/>
    </w:rPr>
  </w:style>
  <w:style w:type="character" w:customStyle="1" w:styleId="197">
    <w:name w:val="尾注文本 Char"/>
    <w:link w:val="26"/>
    <w:qFormat/>
    <w:uiPriority w:val="99"/>
    <w:rPr>
      <w:sz w:val="20"/>
    </w:rPr>
  </w:style>
  <w:style w:type="paragraph" w:customStyle="1" w:styleId="198">
    <w:name w:val="TOC 标题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paragraph" w:styleId="199">
    <w:name w:val="No Spacing"/>
    <w:basedOn w:val="1"/>
    <w:link w:val="233"/>
    <w:qFormat/>
    <w:uiPriority w:val="99"/>
    <w:pPr>
      <w:spacing w:after="0" w:line="240" w:lineRule="auto"/>
    </w:pPr>
  </w:style>
  <w:style w:type="paragraph" w:styleId="200">
    <w:name w:val="List Paragraph"/>
    <w:basedOn w:val="1"/>
    <w:qFormat/>
    <w:uiPriority w:val="34"/>
    <w:pPr>
      <w:ind w:left="720"/>
      <w:contextualSpacing/>
    </w:pPr>
  </w:style>
  <w:style w:type="paragraph" w:customStyle="1" w:styleId="201">
    <w:name w:val="Plain Text2"/>
    <w:basedOn w:val="1"/>
    <w:qFormat/>
    <w:uiPriority w:val="99"/>
    <w:pPr>
      <w:adjustRightInd w:val="0"/>
    </w:pPr>
    <w:rPr>
      <w:rFonts w:ascii="宋体" w:hAnsi="Courier New" w:eastAsia="楷体_GB2312"/>
      <w:sz w:val="28"/>
    </w:rPr>
  </w:style>
  <w:style w:type="paragraph" w:customStyle="1" w:styleId="202">
    <w:name w:val="纯文本6"/>
    <w:basedOn w:val="1"/>
    <w:qFormat/>
    <w:uiPriority w:val="0"/>
    <w:pPr>
      <w:adjustRightInd w:val="0"/>
      <w:textAlignment w:val="baseline"/>
    </w:pPr>
    <w:rPr>
      <w:rFonts w:ascii="宋体" w:hAnsi="Courier New" w:eastAsia="楷体_GB2312"/>
      <w:sz w:val="26"/>
    </w:rPr>
  </w:style>
  <w:style w:type="paragraph" w:customStyle="1" w:styleId="203">
    <w:name w:val="_正文"/>
    <w:basedOn w:val="1"/>
    <w:qFormat/>
    <w:uiPriority w:val="0"/>
    <w:pPr>
      <w:spacing w:line="360" w:lineRule="auto"/>
      <w:ind w:firstLine="200" w:firstLineChars="200"/>
    </w:pPr>
    <w:rPr>
      <w:sz w:val="24"/>
      <w:szCs w:val="24"/>
    </w:rPr>
  </w:style>
  <w:style w:type="paragraph" w:customStyle="1" w:styleId="204">
    <w:name w:val="纯文本1"/>
    <w:basedOn w:val="1"/>
    <w:qFormat/>
    <w:uiPriority w:val="0"/>
    <w:pPr>
      <w:adjustRightInd w:val="0"/>
      <w:textAlignment w:val="baseline"/>
    </w:pPr>
    <w:rPr>
      <w:rFonts w:ascii="宋体" w:hAnsi="Courier New" w:eastAsia="楷体_GB2312"/>
      <w:sz w:val="26"/>
    </w:rPr>
  </w:style>
  <w:style w:type="paragraph" w:customStyle="1" w:styleId="205">
    <w:name w:val="段"/>
    <w:next w:val="1"/>
    <w:qFormat/>
    <w:uiPriority w:val="0"/>
    <w:pPr>
      <w:ind w:firstLine="200"/>
      <w:jc w:val="both"/>
    </w:pPr>
    <w:rPr>
      <w:rFonts w:ascii="宋体" w:hAnsi="Times New Roman" w:eastAsia="宋体" w:cs="Times New Roman"/>
      <w:lang w:val="en-US" w:eastAsia="zh-CN" w:bidi="ar-SA"/>
    </w:rPr>
  </w:style>
  <w:style w:type="paragraph" w:customStyle="1" w:styleId="206">
    <w:name w:val="纯文本2"/>
    <w:basedOn w:val="1"/>
    <w:qFormat/>
    <w:uiPriority w:val="0"/>
    <w:rPr>
      <w:rFonts w:ascii="宋体" w:hAnsi="Courier New" w:eastAsia="楷体_GB2312" w:cs="Times New Roman"/>
      <w:sz w:val="26"/>
      <w:szCs w:val="20"/>
    </w:rPr>
  </w:style>
  <w:style w:type="character" w:customStyle="1" w:styleId="207">
    <w:name w:val="正文文本缩进 Char"/>
    <w:basedOn w:val="46"/>
    <w:link w:val="20"/>
    <w:qFormat/>
    <w:uiPriority w:val="0"/>
    <w:rPr>
      <w:rFonts w:hint="default" w:ascii="Arial" w:hAnsi="Arial" w:eastAsia="Arial" w:cs="Times New Roman"/>
      <w:sz w:val="22"/>
      <w:szCs w:val="22"/>
      <w:lang w:eastAsia="en-US"/>
    </w:rPr>
  </w:style>
  <w:style w:type="paragraph" w:customStyle="1" w:styleId="208">
    <w:name w:val="纯文本11"/>
    <w:basedOn w:val="1"/>
    <w:qFormat/>
    <w:uiPriority w:val="0"/>
    <w:pPr>
      <w:widowControl w:val="0"/>
      <w:adjustRightInd w:val="0"/>
      <w:jc w:val="both"/>
      <w:textAlignment w:val="baseline"/>
    </w:pPr>
    <w:rPr>
      <w:rFonts w:ascii="宋体" w:hAnsi="Courier New" w:eastAsia="楷体_GB2312"/>
      <w:kern w:val="2"/>
      <w:sz w:val="28"/>
      <w:szCs w:val="20"/>
    </w:rPr>
  </w:style>
  <w:style w:type="character" w:customStyle="1" w:styleId="209">
    <w:name w:val="批注框文本 Char"/>
    <w:basedOn w:val="46"/>
    <w:link w:val="27"/>
    <w:semiHidden/>
    <w:qFormat/>
    <w:uiPriority w:val="99"/>
    <w:rPr>
      <w:rFonts w:asciiTheme="minorHAnsi" w:hAnsiTheme="minorHAnsi" w:eastAsiaTheme="minorHAnsi" w:cstheme="minorBidi"/>
      <w:sz w:val="18"/>
      <w:szCs w:val="18"/>
      <w:lang w:eastAsia="en-US"/>
    </w:rPr>
  </w:style>
  <w:style w:type="character" w:customStyle="1" w:styleId="210">
    <w:name w:val="宏文本 Char"/>
    <w:basedOn w:val="46"/>
    <w:link w:val="2"/>
    <w:qFormat/>
    <w:uiPriority w:val="0"/>
    <w:rPr>
      <w:rFonts w:ascii="Courier New" w:hAnsi="Courier New" w:cs="Courier New"/>
      <w:sz w:val="24"/>
      <w:szCs w:val="24"/>
    </w:rPr>
  </w:style>
  <w:style w:type="paragraph" w:customStyle="1" w:styleId="211">
    <w:name w:val="纯文本3"/>
    <w:basedOn w:val="1"/>
    <w:qFormat/>
    <w:uiPriority w:val="0"/>
    <w:rPr>
      <w:rFonts w:ascii="仿宋" w:hAnsi="Cambria Math" w:eastAsia="Wingdings" w:cs="华文楷体"/>
      <w:sz w:val="26"/>
      <w:szCs w:val="20"/>
    </w:rPr>
  </w:style>
  <w:style w:type="paragraph" w:customStyle="1" w:styleId="212">
    <w:name w:val="普通(网站)1"/>
    <w:basedOn w:val="1"/>
    <w:qFormat/>
    <w:uiPriority w:val="0"/>
    <w:pPr>
      <w:widowControl w:val="0"/>
      <w:spacing w:before="100" w:beforeAutospacing="1" w:after="100" w:afterAutospacing="1" w:line="240" w:lineRule="auto"/>
    </w:pPr>
    <w:rPr>
      <w:rFonts w:ascii="Calibri" w:hAnsi="Calibri" w:eastAsia="宋体" w:cs="Times New Roman"/>
      <w:sz w:val="24"/>
      <w:szCs w:val="24"/>
      <w:lang w:eastAsia="zh-CN"/>
    </w:rPr>
  </w:style>
  <w:style w:type="character" w:customStyle="1" w:styleId="213">
    <w:name w:val="NormalCharacter"/>
    <w:link w:val="214"/>
    <w:semiHidden/>
    <w:qFormat/>
    <w:uiPriority w:val="0"/>
    <w:rPr>
      <w:rFonts w:asciiTheme="minorHAnsi" w:hAnsiTheme="minorHAnsi" w:eastAsiaTheme="minorEastAsia" w:cstheme="minorBidi"/>
      <w:szCs w:val="22"/>
    </w:rPr>
  </w:style>
  <w:style w:type="paragraph" w:customStyle="1" w:styleId="214">
    <w:name w:val="UserStyle_3"/>
    <w:basedOn w:val="1"/>
    <w:link w:val="213"/>
    <w:qFormat/>
    <w:uiPriority w:val="0"/>
    <w:pPr>
      <w:spacing w:after="160" w:line="240" w:lineRule="exact"/>
    </w:pPr>
    <w:rPr>
      <w:rFonts w:eastAsiaTheme="minorEastAsia"/>
    </w:rPr>
  </w:style>
  <w:style w:type="character" w:customStyle="1" w:styleId="215">
    <w:name w:val="font11"/>
    <w:basedOn w:val="46"/>
    <w:qFormat/>
    <w:uiPriority w:val="0"/>
    <w:rPr>
      <w:rFonts w:hint="eastAsia" w:ascii="宋体" w:hAnsi="宋体" w:eastAsia="宋体" w:cs="宋体"/>
      <w:color w:val="000000"/>
      <w:sz w:val="21"/>
      <w:szCs w:val="21"/>
      <w:u w:val="none"/>
    </w:rPr>
  </w:style>
  <w:style w:type="character" w:customStyle="1" w:styleId="216">
    <w:name w:val="font21"/>
    <w:basedOn w:val="46"/>
    <w:qFormat/>
    <w:uiPriority w:val="0"/>
    <w:rPr>
      <w:rFonts w:ascii="Calibri" w:hAnsi="Calibri" w:cs="Calibri"/>
      <w:color w:val="000000"/>
      <w:sz w:val="21"/>
      <w:szCs w:val="21"/>
      <w:u w:val="none"/>
    </w:rPr>
  </w:style>
  <w:style w:type="character" w:customStyle="1" w:styleId="217">
    <w:name w:val="font31"/>
    <w:basedOn w:val="46"/>
    <w:qFormat/>
    <w:uiPriority w:val="0"/>
    <w:rPr>
      <w:rFonts w:ascii="Arial" w:hAnsi="Arial" w:cs="Arial"/>
      <w:color w:val="000000"/>
      <w:sz w:val="20"/>
      <w:szCs w:val="20"/>
      <w:u w:val="none"/>
    </w:rPr>
  </w:style>
  <w:style w:type="character" w:customStyle="1" w:styleId="218">
    <w:name w:val="font41"/>
    <w:basedOn w:val="46"/>
    <w:qFormat/>
    <w:uiPriority w:val="0"/>
    <w:rPr>
      <w:rFonts w:hint="eastAsia" w:ascii="微软雅黑" w:hAnsi="微软雅黑" w:eastAsia="微软雅黑" w:cs="微软雅黑"/>
      <w:color w:val="000000"/>
      <w:sz w:val="20"/>
      <w:szCs w:val="20"/>
      <w:u w:val="none"/>
      <w:vertAlign w:val="superscript"/>
    </w:rPr>
  </w:style>
  <w:style w:type="paragraph" w:customStyle="1" w:styleId="219">
    <w:name w:val="无间隔1"/>
    <w:basedOn w:val="1"/>
    <w:link w:val="232"/>
    <w:qFormat/>
    <w:uiPriority w:val="1"/>
    <w:pPr>
      <w:spacing w:after="0" w:line="240" w:lineRule="auto"/>
    </w:pPr>
    <w:rPr>
      <w:rFonts w:ascii="Times New Roman" w:hAnsi="Times New Roman" w:eastAsia="宋体" w:cs="Times New Roman"/>
    </w:rPr>
  </w:style>
  <w:style w:type="paragraph" w:customStyle="1" w:styleId="220">
    <w:name w:val="￥正文"/>
    <w:basedOn w:val="1"/>
    <w:link w:val="222"/>
    <w:qFormat/>
    <w:uiPriority w:val="0"/>
    <w:pPr>
      <w:spacing w:line="360" w:lineRule="auto"/>
      <w:ind w:firstLine="200" w:firstLineChars="200"/>
    </w:pPr>
    <w:rPr>
      <w:rFonts w:ascii="Calibri" w:hAnsi="Calibri"/>
      <w:sz w:val="24"/>
    </w:rPr>
  </w:style>
  <w:style w:type="paragraph" w:customStyle="1" w:styleId="221">
    <w:name w:val="首行缩进"/>
    <w:basedOn w:val="1"/>
    <w:qFormat/>
    <w:uiPriority w:val="0"/>
    <w:pPr>
      <w:spacing w:line="360" w:lineRule="auto"/>
      <w:ind w:firstLine="480" w:firstLineChars="200"/>
    </w:pPr>
    <w:rPr>
      <w:rFonts w:ascii="宋体" w:hAnsi="宋体"/>
      <w:sz w:val="24"/>
      <w:szCs w:val="24"/>
    </w:rPr>
  </w:style>
  <w:style w:type="character" w:customStyle="1" w:styleId="222">
    <w:name w:val="￥正文 Char"/>
    <w:link w:val="220"/>
    <w:qFormat/>
    <w:uiPriority w:val="0"/>
    <w:rPr>
      <w:rFonts w:ascii="Calibri" w:hAnsi="Calibri"/>
      <w:sz w:val="24"/>
      <w:szCs w:val="22"/>
    </w:rPr>
  </w:style>
  <w:style w:type="paragraph" w:customStyle="1" w:styleId="223">
    <w:name w:val="方案正文"/>
    <w:basedOn w:val="1"/>
    <w:qFormat/>
    <w:uiPriority w:val="0"/>
    <w:pPr>
      <w:snapToGrid w:val="0"/>
      <w:spacing w:line="440" w:lineRule="atLeast"/>
    </w:pPr>
    <w:rPr>
      <w:sz w:val="24"/>
    </w:rPr>
  </w:style>
  <w:style w:type="paragraph" w:customStyle="1" w:styleId="224">
    <w:name w:val="修订1"/>
    <w:hidden/>
    <w:unhideWhenUsed/>
    <w:qFormat/>
    <w:uiPriority w:val="99"/>
    <w:rPr>
      <w:rFonts w:asciiTheme="minorHAnsi" w:hAnsiTheme="minorHAnsi" w:eastAsiaTheme="minorHAnsi" w:cstheme="minorBidi"/>
      <w:sz w:val="22"/>
      <w:szCs w:val="22"/>
      <w:lang w:val="en-US" w:eastAsia="en-US" w:bidi="ar-SA"/>
    </w:rPr>
  </w:style>
  <w:style w:type="character" w:customStyle="1" w:styleId="225">
    <w:name w:val="批注文字 Char"/>
    <w:basedOn w:val="46"/>
    <w:link w:val="18"/>
    <w:qFormat/>
    <w:uiPriority w:val="99"/>
    <w:rPr>
      <w:rFonts w:ascii="Calibri" w:hAnsi="Calibri" w:eastAsiaTheme="minorHAnsi" w:cstheme="minorBidi"/>
      <w:sz w:val="22"/>
      <w:szCs w:val="22"/>
      <w:lang w:eastAsia="en-US"/>
    </w:rPr>
  </w:style>
  <w:style w:type="character" w:customStyle="1" w:styleId="226">
    <w:name w:val="批注主题 Char"/>
    <w:basedOn w:val="225"/>
    <w:link w:val="42"/>
    <w:semiHidden/>
    <w:qFormat/>
    <w:uiPriority w:val="99"/>
    <w:rPr>
      <w:rFonts w:asciiTheme="minorHAnsi" w:hAnsiTheme="minorHAnsi" w:eastAsiaTheme="minorHAnsi" w:cstheme="minorBidi"/>
      <w:b/>
      <w:bCs/>
      <w:sz w:val="22"/>
      <w:szCs w:val="22"/>
      <w:lang w:eastAsia="en-US"/>
    </w:rPr>
  </w:style>
  <w:style w:type="paragraph" w:customStyle="1" w:styleId="227">
    <w:name w:val="Heading3"/>
    <w:basedOn w:val="1"/>
    <w:next w:val="1"/>
    <w:qFormat/>
    <w:uiPriority w:val="0"/>
    <w:pPr>
      <w:keepNext/>
      <w:keepLines/>
      <w:snapToGrid w:val="0"/>
      <w:spacing w:before="156" w:after="156" w:line="360" w:lineRule="auto"/>
    </w:pPr>
    <w:rPr>
      <w:rFonts w:ascii="宋体" w:hAnsi="宋体" w:eastAsia="宋体" w:cs="宋体"/>
      <w:b/>
      <w:bCs/>
      <w:color w:val="000000"/>
      <w:sz w:val="24"/>
      <w:szCs w:val="24"/>
      <w:lang w:eastAsia="zh-CN"/>
    </w:rPr>
  </w:style>
  <w:style w:type="paragraph" w:customStyle="1" w:styleId="228">
    <w:name w:val="null3"/>
    <w:hidden/>
    <w:qFormat/>
    <w:uiPriority w:val="0"/>
    <w:rPr>
      <w:rFonts w:hint="eastAsia" w:asciiTheme="minorHAnsi" w:hAnsiTheme="minorHAnsi" w:eastAsiaTheme="minorEastAsia" w:cstheme="minorBidi"/>
      <w:lang w:val="en-US" w:eastAsia="zh-CN" w:bidi="ar-SA"/>
    </w:rPr>
  </w:style>
  <w:style w:type="paragraph" w:customStyle="1" w:styleId="229">
    <w:name w:val="Table Text"/>
    <w:basedOn w:val="1"/>
    <w:semiHidden/>
    <w:qFormat/>
    <w:uiPriority w:val="0"/>
    <w:rPr>
      <w:rFonts w:ascii="黑体" w:hAnsi="黑体" w:eastAsia="黑体" w:cs="黑体"/>
      <w:sz w:val="18"/>
      <w:szCs w:val="18"/>
    </w:rPr>
  </w:style>
  <w:style w:type="table" w:customStyle="1" w:styleId="230">
    <w:name w:val="Table Normal"/>
    <w:semiHidden/>
    <w:unhideWhenUsed/>
    <w:qFormat/>
    <w:uiPriority w:val="0"/>
    <w:tblPr>
      <w:tblCellMar>
        <w:top w:w="0" w:type="dxa"/>
        <w:left w:w="0" w:type="dxa"/>
        <w:bottom w:w="0" w:type="dxa"/>
        <w:right w:w="0" w:type="dxa"/>
      </w:tblCellMar>
    </w:tblPr>
  </w:style>
  <w:style w:type="paragraph" w:customStyle="1" w:styleId="231">
    <w:name w:val="无间隔2"/>
    <w:basedOn w:val="1"/>
    <w:qFormat/>
    <w:uiPriority w:val="0"/>
    <w:pPr>
      <w:widowControl w:val="0"/>
      <w:spacing w:after="0" w:line="240" w:lineRule="auto"/>
      <w:jc w:val="both"/>
    </w:pPr>
    <w:rPr>
      <w:rFonts w:ascii="Calibri" w:hAnsi="Calibri" w:eastAsia="宋体" w:cs="Times New Roman"/>
      <w:kern w:val="2"/>
      <w:sz w:val="21"/>
      <w:szCs w:val="21"/>
      <w:lang w:eastAsia="zh-CN"/>
    </w:rPr>
  </w:style>
  <w:style w:type="character" w:customStyle="1" w:styleId="232">
    <w:name w:val="无间隔1 Char"/>
    <w:basedOn w:val="233"/>
    <w:link w:val="219"/>
    <w:qFormat/>
    <w:uiPriority w:val="0"/>
    <w:rPr>
      <w:rFonts w:ascii="Times New Roman" w:hAnsi="Times New Roman" w:eastAsia="宋体" w:cs="Times New Roman"/>
    </w:rPr>
  </w:style>
  <w:style w:type="character" w:customStyle="1" w:styleId="233">
    <w:name w:val="无间隔 Char"/>
    <w:basedOn w:val="46"/>
    <w:link w:val="199"/>
    <w:qFormat/>
    <w:uiPriority w:val="1"/>
  </w:style>
  <w:style w:type="paragraph" w:customStyle="1" w:styleId="234">
    <w:name w:val="Table Paragraph"/>
    <w:basedOn w:val="1"/>
    <w:unhideWhenUsed/>
    <w:qFormat/>
    <w:uiPriority w:val="1"/>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88</Pages>
  <Words>9321</Words>
  <Characters>10199</Characters>
  <Lines>404</Lines>
  <Paragraphs>114</Paragraphs>
  <TotalTime>22</TotalTime>
  <ScaleCrop>false</ScaleCrop>
  <LinksUpToDate>false</LinksUpToDate>
  <CharactersWithSpaces>10280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2025-05-13T02:46:00Z</dcterms:created>
  <dc:creator>周萌</dc:creator>
  <cp:lastModifiedBy>Only Q</cp:lastModifiedBy>
  <cp:lastPrinted>2026-07-21T03:17:00Z</cp:lastPrinted>
  <dcterms:modified xsi:type="dcterms:W3CDTF">2026-08-11T05:40:14Z</dcterms:modified>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28EA28AF85AF4CD8957098C2B6FE4DC1_13</vt:lpwstr>
  </property>
  <property fmtid="{D5CDD505-2E9C-101B-9397-08002B2CF9AE}" pid="4" name="KSOTemplateDocerSaveRecord">
    <vt:lpwstr>eyJoZGlkIjoiYzBmMTFkM2YzY2FiNTQ0MmZmMjliOTA5MjdiNmI1NDUiLCJ1c2VySWQiOiI0NTU4MjY1MzAifQ==</vt:lpwstr>
  </property>
</Properties>
</file>