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2A0788">
      <w:pPr>
        <w:rPr>
          <w:rFonts w:hint="eastAsia" w:ascii="楷体" w:hAnsi="楷体" w:eastAsia="楷体" w:cs="楷体"/>
          <w:highlight w:val="none"/>
        </w:rPr>
      </w:pPr>
      <w:bookmarkStart w:id="0" w:name="EBc9805ac817ed4c6ea57019df46586509"/>
      <w:bookmarkEnd w:id="0"/>
      <w:bookmarkStart w:id="1" w:name="EBbdbdb2ecc657442cbe67f111e4ec3bd6"/>
      <w:bookmarkEnd w:id="1"/>
    </w:p>
    <w:p w14:paraId="546FDE99">
      <w:pPr>
        <w:spacing w:line="360" w:lineRule="auto"/>
        <w:jc w:val="center"/>
        <w:rPr>
          <w:rFonts w:hint="eastAsia" w:ascii="楷体" w:hAnsi="楷体" w:eastAsia="楷体" w:cs="楷体"/>
          <w:b/>
          <w:sz w:val="84"/>
          <w:highlight w:val="none"/>
        </w:rPr>
      </w:pPr>
    </w:p>
    <w:p w14:paraId="62BB6687">
      <w:pPr>
        <w:spacing w:line="360" w:lineRule="auto"/>
        <w:jc w:val="center"/>
        <w:rPr>
          <w:rFonts w:hint="eastAsia" w:ascii="楷体" w:hAnsi="楷体" w:eastAsia="楷体" w:cs="楷体"/>
          <w:b/>
          <w:sz w:val="84"/>
          <w:highlight w:val="none"/>
        </w:rPr>
      </w:pPr>
      <w:r>
        <w:rPr>
          <w:rFonts w:hint="eastAsia" w:ascii="楷体" w:hAnsi="楷体" w:eastAsia="楷体" w:cs="楷体"/>
          <w:b/>
          <w:sz w:val="84"/>
          <w:highlight w:val="none"/>
        </w:rPr>
        <w:t>招   标   文   件</w:t>
      </w:r>
    </w:p>
    <w:p w14:paraId="4A5925CE">
      <w:pPr>
        <w:spacing w:line="360" w:lineRule="auto"/>
        <w:jc w:val="center"/>
        <w:rPr>
          <w:rFonts w:hint="eastAsia" w:ascii="楷体" w:hAnsi="楷体" w:eastAsia="楷体" w:cs="楷体"/>
          <w:sz w:val="32"/>
          <w:highlight w:val="none"/>
        </w:rPr>
      </w:pPr>
    </w:p>
    <w:p w14:paraId="590C24BA">
      <w:pPr>
        <w:spacing w:line="360" w:lineRule="auto"/>
        <w:jc w:val="center"/>
        <w:rPr>
          <w:rFonts w:hint="eastAsia" w:ascii="楷体" w:hAnsi="楷体" w:eastAsia="楷体" w:cs="楷体"/>
          <w:sz w:val="32"/>
          <w:highlight w:val="none"/>
        </w:rPr>
      </w:pPr>
    </w:p>
    <w:p w14:paraId="41E9EC0E">
      <w:pPr>
        <w:spacing w:line="360" w:lineRule="auto"/>
        <w:jc w:val="center"/>
        <w:rPr>
          <w:rFonts w:hint="eastAsia" w:ascii="楷体" w:hAnsi="楷体" w:eastAsia="楷体" w:cs="楷体"/>
          <w:b/>
          <w:sz w:val="36"/>
          <w:highlight w:val="none"/>
          <w:lang w:eastAsia="zh-CN"/>
        </w:rPr>
      </w:pPr>
      <w:r>
        <w:rPr>
          <w:rFonts w:hint="eastAsia" w:ascii="楷体" w:hAnsi="楷体" w:eastAsia="楷体" w:cs="楷体"/>
          <w:b/>
          <w:sz w:val="36"/>
          <w:highlight w:val="none"/>
        </w:rPr>
        <w:t>项目编号：</w:t>
      </w:r>
      <w:r>
        <w:rPr>
          <w:rFonts w:hint="eastAsia" w:ascii="楷体" w:hAnsi="楷体" w:eastAsia="楷体" w:cs="楷体"/>
          <w:b/>
          <w:sz w:val="36"/>
          <w:highlight w:val="none"/>
          <w:lang w:eastAsia="zh-CN"/>
        </w:rPr>
        <w:t>JSZC-321100-ZJHY-G2026-0002</w:t>
      </w:r>
    </w:p>
    <w:p w14:paraId="4611B1EC">
      <w:pPr>
        <w:spacing w:line="360" w:lineRule="auto"/>
        <w:rPr>
          <w:rFonts w:hint="eastAsia" w:ascii="楷体" w:hAnsi="楷体" w:eastAsia="楷体" w:cs="楷体"/>
          <w:sz w:val="32"/>
          <w:highlight w:val="none"/>
        </w:rPr>
      </w:pPr>
    </w:p>
    <w:p w14:paraId="2FE38699">
      <w:pPr>
        <w:spacing w:line="360" w:lineRule="auto"/>
        <w:jc w:val="center"/>
        <w:rPr>
          <w:rFonts w:hint="eastAsia" w:ascii="楷体" w:hAnsi="楷体" w:eastAsia="楷体" w:cs="楷体"/>
          <w:sz w:val="32"/>
          <w:highlight w:val="none"/>
        </w:rPr>
      </w:pPr>
    </w:p>
    <w:p w14:paraId="46AF6995">
      <w:pPr>
        <w:spacing w:line="360" w:lineRule="auto"/>
        <w:jc w:val="center"/>
        <w:rPr>
          <w:rFonts w:hint="eastAsia" w:ascii="楷体" w:hAnsi="楷体" w:eastAsia="楷体" w:cs="楷体"/>
          <w:b/>
          <w:sz w:val="36"/>
          <w:highlight w:val="none"/>
        </w:rPr>
      </w:pPr>
      <w:r>
        <w:rPr>
          <w:rFonts w:hint="eastAsia" w:ascii="楷体" w:hAnsi="楷体" w:eastAsia="楷体" w:cs="楷体"/>
          <w:b/>
          <w:sz w:val="36"/>
          <w:highlight w:val="none"/>
        </w:rPr>
        <w:t>项目名称：江苏省镇江市谏壁抽水站管理处2026-2027年度运行管护服务</w:t>
      </w:r>
    </w:p>
    <w:p w14:paraId="52725657">
      <w:pPr>
        <w:spacing w:line="360" w:lineRule="auto"/>
        <w:jc w:val="center"/>
        <w:rPr>
          <w:rFonts w:hint="eastAsia" w:ascii="楷体" w:hAnsi="楷体" w:eastAsia="楷体" w:cs="楷体"/>
          <w:b/>
          <w:sz w:val="36"/>
          <w:highlight w:val="none"/>
        </w:rPr>
      </w:pPr>
    </w:p>
    <w:p w14:paraId="07671FF3">
      <w:pPr>
        <w:spacing w:line="360" w:lineRule="auto"/>
        <w:jc w:val="center"/>
        <w:rPr>
          <w:rFonts w:hint="eastAsia" w:ascii="楷体" w:hAnsi="楷体" w:eastAsia="楷体" w:cs="楷体"/>
          <w:b/>
          <w:sz w:val="36"/>
          <w:highlight w:val="none"/>
        </w:rPr>
      </w:pPr>
    </w:p>
    <w:p w14:paraId="1A4166AD">
      <w:pPr>
        <w:pStyle w:val="207"/>
        <w:rPr>
          <w:rFonts w:hint="eastAsia" w:ascii="楷体" w:hAnsi="楷体" w:eastAsia="楷体" w:cs="楷体"/>
          <w:highlight w:val="none"/>
        </w:rPr>
      </w:pPr>
    </w:p>
    <w:p w14:paraId="5A0CB391">
      <w:pPr>
        <w:spacing w:line="360" w:lineRule="auto"/>
        <w:jc w:val="center"/>
        <w:rPr>
          <w:rFonts w:hint="eastAsia" w:ascii="楷体" w:hAnsi="楷体" w:eastAsia="楷体" w:cs="楷体"/>
          <w:b/>
          <w:sz w:val="36"/>
          <w:highlight w:val="none"/>
        </w:rPr>
      </w:pPr>
    </w:p>
    <w:p w14:paraId="3451AEC6">
      <w:pPr>
        <w:spacing w:line="360" w:lineRule="auto"/>
        <w:jc w:val="center"/>
        <w:rPr>
          <w:rFonts w:hint="eastAsia" w:ascii="楷体" w:hAnsi="楷体" w:eastAsia="楷体" w:cs="楷体"/>
          <w:b/>
          <w:spacing w:val="-6"/>
          <w:sz w:val="32"/>
          <w:szCs w:val="36"/>
          <w:highlight w:val="none"/>
        </w:rPr>
      </w:pPr>
      <w:r>
        <w:rPr>
          <w:rFonts w:hint="eastAsia" w:ascii="楷体" w:hAnsi="楷体" w:eastAsia="楷体" w:cs="楷体"/>
          <w:b/>
          <w:spacing w:val="-6"/>
          <w:sz w:val="32"/>
          <w:szCs w:val="36"/>
          <w:highlight w:val="none"/>
        </w:rPr>
        <w:t>采购人：江苏省镇江市谏壁抽水站管理处</w:t>
      </w:r>
    </w:p>
    <w:p w14:paraId="3CAAA764">
      <w:pPr>
        <w:spacing w:line="360" w:lineRule="auto"/>
        <w:jc w:val="center"/>
        <w:rPr>
          <w:rFonts w:hint="eastAsia" w:ascii="楷体" w:hAnsi="楷体" w:eastAsia="楷体" w:cs="楷体"/>
          <w:b/>
          <w:sz w:val="32"/>
          <w:szCs w:val="36"/>
          <w:highlight w:val="none"/>
        </w:rPr>
      </w:pPr>
      <w:r>
        <w:rPr>
          <w:rFonts w:hint="eastAsia" w:ascii="楷体" w:hAnsi="楷体" w:eastAsia="楷体" w:cs="楷体"/>
          <w:b/>
          <w:sz w:val="32"/>
          <w:szCs w:val="36"/>
          <w:highlight w:val="none"/>
        </w:rPr>
        <w:t>委托代理机构：镇江市环宇建设工程招标代理有限责任公司</w:t>
      </w:r>
    </w:p>
    <w:p w14:paraId="79E46969">
      <w:pPr>
        <w:spacing w:line="360" w:lineRule="auto"/>
        <w:jc w:val="center"/>
        <w:rPr>
          <w:rFonts w:hint="eastAsia" w:ascii="楷体" w:hAnsi="楷体" w:eastAsia="楷体" w:cs="楷体"/>
          <w:b/>
          <w:sz w:val="36"/>
          <w:highlight w:val="none"/>
        </w:rPr>
      </w:pPr>
      <w:r>
        <w:rPr>
          <w:rFonts w:hint="eastAsia" w:ascii="楷体" w:hAnsi="楷体" w:eastAsia="楷体" w:cs="楷体"/>
          <w:b/>
          <w:sz w:val="32"/>
          <w:szCs w:val="32"/>
          <w:highlight w:val="none"/>
        </w:rPr>
        <w:t>二○二六年七月</w:t>
      </w:r>
    </w:p>
    <w:p w14:paraId="4AACE94A">
      <w:pPr>
        <w:rPr>
          <w:rFonts w:hint="eastAsia" w:ascii="楷体" w:hAnsi="楷体" w:eastAsia="楷体" w:cs="楷体"/>
          <w:highlight w:val="none"/>
        </w:rPr>
      </w:pPr>
      <w:bookmarkStart w:id="2" w:name="EB14c9ee370fd842a2af810ffbc38e119a"/>
      <w:bookmarkEnd w:id="2"/>
    </w:p>
    <w:p w14:paraId="667E975E">
      <w:pPr>
        <w:keepNext/>
        <w:keepLines/>
        <w:pageBreakBefore/>
        <w:spacing w:line="360" w:lineRule="auto"/>
        <w:jc w:val="center"/>
        <w:rPr>
          <w:rFonts w:hint="eastAsia" w:ascii="楷体" w:hAnsi="楷体" w:eastAsia="楷体" w:cs="楷体"/>
          <w:b/>
          <w:sz w:val="44"/>
          <w:highlight w:val="none"/>
        </w:rPr>
      </w:pPr>
      <w:r>
        <w:rPr>
          <w:rFonts w:hint="eastAsia" w:ascii="楷体" w:hAnsi="楷体" w:eastAsia="楷体" w:cs="楷体"/>
          <w:b/>
          <w:sz w:val="44"/>
          <w:highlight w:val="none"/>
        </w:rPr>
        <w:t>目录</w:t>
      </w:r>
    </w:p>
    <w:p w14:paraId="2181E909">
      <w:pPr>
        <w:pStyle w:val="278"/>
        <w:tabs>
          <w:tab w:val="right" w:leader="dot" w:pos="9403"/>
        </w:tabs>
        <w:spacing w:line="360" w:lineRule="auto"/>
        <w:rPr>
          <w:rFonts w:hint="eastAsia" w:ascii="楷体" w:hAnsi="楷体" w:eastAsia="楷体" w:cs="楷体"/>
          <w:sz w:val="22"/>
          <w:highlight w:val="none"/>
        </w:rPr>
      </w:pPr>
      <w:r>
        <w:rPr>
          <w:rFonts w:hint="eastAsia" w:ascii="楷体" w:hAnsi="楷体" w:eastAsia="楷体" w:cs="楷体"/>
          <w:sz w:val="30"/>
          <w:highlight w:val="none"/>
        </w:rPr>
        <w:fldChar w:fldCharType="begin"/>
      </w:r>
      <w:r>
        <w:rPr>
          <w:rFonts w:hint="eastAsia" w:ascii="楷体" w:hAnsi="楷体" w:eastAsia="楷体" w:cs="楷体"/>
          <w:sz w:val="30"/>
          <w:highlight w:val="none"/>
        </w:rPr>
        <w:instrText xml:space="preserve"> TOC \o "1-2" \h \z \u </w:instrText>
      </w:r>
      <w:r>
        <w:rPr>
          <w:rFonts w:hint="eastAsia" w:ascii="楷体" w:hAnsi="楷体" w:eastAsia="楷体" w:cs="楷体"/>
          <w:sz w:val="30"/>
          <w:highlight w:val="none"/>
        </w:rPr>
        <w:fldChar w:fldCharType="separate"/>
      </w:r>
      <w:r>
        <w:rPr>
          <w:highlight w:val="none"/>
        </w:rPr>
        <w:fldChar w:fldCharType="begin"/>
      </w:r>
      <w:r>
        <w:rPr>
          <w:highlight w:val="none"/>
        </w:rPr>
        <w:instrText xml:space="preserve"> HYPERLINK \l "_Toc256000000" </w:instrText>
      </w:r>
      <w:r>
        <w:rPr>
          <w:highlight w:val="none"/>
        </w:rPr>
        <w:fldChar w:fldCharType="separate"/>
      </w:r>
      <w:r>
        <w:rPr>
          <w:rStyle w:val="321"/>
          <w:rFonts w:hint="eastAsia" w:ascii="楷体" w:hAnsi="楷体" w:eastAsia="楷体" w:cs="楷体"/>
          <w:color w:val="auto"/>
          <w:highlight w:val="none"/>
        </w:rPr>
        <w:t>第一部分  投标邀请</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_Toc256000000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3</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0FD5C9BA">
      <w:pPr>
        <w:pStyle w:val="278"/>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"_Toc256000009" </w:instrText>
      </w:r>
      <w:r>
        <w:rPr>
          <w:highlight w:val="none"/>
        </w:rPr>
        <w:fldChar w:fldCharType="separate"/>
      </w:r>
      <w:r>
        <w:rPr>
          <w:rStyle w:val="321"/>
          <w:rFonts w:hint="eastAsia" w:ascii="楷体" w:hAnsi="楷体" w:eastAsia="楷体" w:cs="楷体"/>
          <w:color w:val="auto"/>
          <w:highlight w:val="none"/>
        </w:rPr>
        <w:t>第二部分  投标人须知</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_Toc256000009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6</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17A894AD">
      <w:pPr>
        <w:pStyle w:val="292"/>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"_Toc256000010" </w:instrText>
      </w:r>
      <w:r>
        <w:rPr>
          <w:highlight w:val="none"/>
        </w:rPr>
        <w:fldChar w:fldCharType="separate"/>
      </w:r>
      <w:r>
        <w:rPr>
          <w:rStyle w:val="321"/>
          <w:rFonts w:hint="eastAsia" w:ascii="楷体" w:hAnsi="楷体" w:eastAsia="楷体" w:cs="楷体"/>
          <w:color w:val="auto"/>
          <w:highlight w:val="none"/>
        </w:rPr>
        <w:t>一、总  则</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_Toc256000010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6</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395C7BDA">
      <w:pPr>
        <w:pStyle w:val="292"/>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"_Toc256000011" </w:instrText>
      </w:r>
      <w:r>
        <w:rPr>
          <w:highlight w:val="none"/>
        </w:rPr>
        <w:fldChar w:fldCharType="separate"/>
      </w:r>
      <w:r>
        <w:rPr>
          <w:rStyle w:val="321"/>
          <w:rFonts w:hint="eastAsia" w:ascii="楷体" w:hAnsi="楷体" w:eastAsia="楷体" w:cs="楷体"/>
          <w:color w:val="auto"/>
          <w:highlight w:val="none"/>
        </w:rPr>
        <w:t>二、招标文件</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_Toc256000011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10</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2C082D38">
      <w:pPr>
        <w:pStyle w:val="292"/>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"_Toc256000012" </w:instrText>
      </w:r>
      <w:r>
        <w:rPr>
          <w:highlight w:val="none"/>
        </w:rPr>
        <w:fldChar w:fldCharType="separate"/>
      </w:r>
      <w:r>
        <w:rPr>
          <w:rStyle w:val="321"/>
          <w:rFonts w:hint="eastAsia" w:ascii="楷体" w:hAnsi="楷体" w:eastAsia="楷体" w:cs="楷体"/>
          <w:color w:val="auto"/>
          <w:highlight w:val="none"/>
        </w:rPr>
        <w:t>三、投标文件</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_Toc256000012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11</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50BB7AB6">
      <w:pPr>
        <w:pStyle w:val="292"/>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"_Toc256000013" </w:instrText>
      </w:r>
      <w:r>
        <w:rPr>
          <w:highlight w:val="none"/>
        </w:rPr>
        <w:fldChar w:fldCharType="separate"/>
      </w:r>
      <w:r>
        <w:rPr>
          <w:rStyle w:val="321"/>
          <w:rFonts w:hint="eastAsia" w:ascii="楷体" w:hAnsi="楷体" w:eastAsia="楷体" w:cs="楷体"/>
          <w:color w:val="auto"/>
          <w:highlight w:val="none"/>
        </w:rPr>
        <w:t>四、开标及评标</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_Toc256000013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13</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435F68E4">
      <w:pPr>
        <w:pStyle w:val="292"/>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"_Toc256000014" </w:instrText>
      </w:r>
      <w:r>
        <w:rPr>
          <w:highlight w:val="none"/>
        </w:rPr>
        <w:fldChar w:fldCharType="separate"/>
      </w:r>
      <w:r>
        <w:rPr>
          <w:rStyle w:val="321"/>
          <w:rFonts w:hint="eastAsia" w:ascii="楷体" w:hAnsi="楷体" w:eastAsia="楷体" w:cs="楷体"/>
          <w:color w:val="auto"/>
          <w:highlight w:val="none"/>
        </w:rPr>
        <w:t>五、确定结果</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_Toc256000014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16</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3E47C553">
      <w:pPr>
        <w:pStyle w:val="292"/>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"_Toc256000015" </w:instrText>
      </w:r>
      <w:r>
        <w:rPr>
          <w:highlight w:val="none"/>
        </w:rPr>
        <w:fldChar w:fldCharType="separate"/>
      </w:r>
      <w:r>
        <w:rPr>
          <w:rStyle w:val="321"/>
          <w:rFonts w:hint="eastAsia" w:ascii="楷体" w:hAnsi="楷体" w:eastAsia="楷体" w:cs="楷体"/>
          <w:color w:val="auto"/>
          <w:highlight w:val="none"/>
        </w:rPr>
        <w:t>六、授予合同</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_Toc256000015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16</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6269DA77">
      <w:pPr>
        <w:pStyle w:val="292"/>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"_Toc256000016" </w:instrText>
      </w:r>
      <w:r>
        <w:rPr>
          <w:highlight w:val="none"/>
        </w:rPr>
        <w:fldChar w:fldCharType="separate"/>
      </w:r>
      <w:r>
        <w:rPr>
          <w:rStyle w:val="321"/>
          <w:rFonts w:hint="eastAsia" w:ascii="楷体" w:hAnsi="楷体" w:eastAsia="楷体" w:cs="楷体"/>
          <w:color w:val="auto"/>
          <w:highlight w:val="none"/>
        </w:rPr>
        <w:t>七、询问、质疑、投诉</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_Toc256000016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17</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11EEF4DB">
      <w:pPr>
        <w:pStyle w:val="292"/>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"_Toc256000017" </w:instrText>
      </w:r>
      <w:r>
        <w:rPr>
          <w:highlight w:val="none"/>
        </w:rPr>
        <w:fldChar w:fldCharType="separate"/>
      </w:r>
      <w:r>
        <w:rPr>
          <w:rStyle w:val="321"/>
          <w:rFonts w:hint="eastAsia" w:ascii="楷体" w:hAnsi="楷体" w:eastAsia="楷体" w:cs="楷体"/>
          <w:color w:val="auto"/>
          <w:highlight w:val="none"/>
        </w:rPr>
        <w:t>八、诚实信用和解释权</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_Toc256000017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19</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17341F12">
      <w:pPr>
        <w:pStyle w:val="278"/>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"_Toc256000018" </w:instrText>
      </w:r>
      <w:r>
        <w:rPr>
          <w:highlight w:val="none"/>
        </w:rPr>
        <w:fldChar w:fldCharType="separate"/>
      </w:r>
      <w:r>
        <w:rPr>
          <w:rStyle w:val="321"/>
          <w:rFonts w:hint="eastAsia" w:ascii="楷体" w:hAnsi="楷体" w:eastAsia="楷体" w:cs="楷体"/>
          <w:color w:val="auto"/>
          <w:highlight w:val="none"/>
        </w:rPr>
        <w:t>第三部分  合 同</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_Toc256000018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21</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4598C124">
      <w:pPr>
        <w:pStyle w:val="278"/>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"_Toc256000019" </w:instrText>
      </w:r>
      <w:r>
        <w:rPr>
          <w:highlight w:val="none"/>
        </w:rPr>
        <w:fldChar w:fldCharType="separate"/>
      </w:r>
      <w:r>
        <w:rPr>
          <w:rStyle w:val="321"/>
          <w:rFonts w:hint="eastAsia" w:ascii="楷体" w:hAnsi="楷体" w:eastAsia="楷体" w:cs="楷体"/>
          <w:color w:val="auto"/>
          <w:highlight w:val="none"/>
        </w:rPr>
        <w:t>第四部分  采购需求</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_Toc256000019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21</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1036667C">
      <w:pPr>
        <w:pStyle w:val="278"/>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"_Toc256000020" </w:instrText>
      </w:r>
      <w:r>
        <w:rPr>
          <w:highlight w:val="none"/>
        </w:rPr>
        <w:fldChar w:fldCharType="separate"/>
      </w:r>
      <w:r>
        <w:rPr>
          <w:rStyle w:val="321"/>
          <w:rFonts w:hint="eastAsia" w:ascii="楷体" w:hAnsi="楷体" w:eastAsia="楷体" w:cs="楷体"/>
          <w:color w:val="auto"/>
          <w:highlight w:val="none"/>
        </w:rPr>
        <w:t>第五部分  评标办法和标准</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_Toc256000020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47</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120665D0">
      <w:pPr>
        <w:pStyle w:val="278"/>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"_Toc256000021" </w:instrText>
      </w:r>
      <w:r>
        <w:rPr>
          <w:highlight w:val="none"/>
        </w:rPr>
        <w:fldChar w:fldCharType="separate"/>
      </w:r>
      <w:r>
        <w:rPr>
          <w:rStyle w:val="321"/>
          <w:rFonts w:hint="eastAsia" w:ascii="楷体" w:hAnsi="楷体" w:eastAsia="楷体" w:cs="楷体"/>
          <w:color w:val="auto"/>
          <w:highlight w:val="none"/>
        </w:rPr>
        <w:t>第六部分  投标文件（格式）</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_Toc256000021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55</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1A7C89F9">
      <w:pPr>
        <w:pStyle w:val="292"/>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"_Toc256000022" </w:instrText>
      </w:r>
      <w:r>
        <w:rPr>
          <w:highlight w:val="none"/>
        </w:rPr>
        <w:fldChar w:fldCharType="separate"/>
      </w:r>
      <w:r>
        <w:rPr>
          <w:rStyle w:val="321"/>
          <w:rFonts w:hint="eastAsia" w:ascii="楷体" w:hAnsi="楷体" w:eastAsia="楷体" w:cs="楷体"/>
          <w:color w:val="auto"/>
          <w:highlight w:val="none"/>
        </w:rPr>
        <w:t>一、资格部分</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_Toc256000022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56</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36C5CBC8">
      <w:pPr>
        <w:pStyle w:val="292"/>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"_Toc256000023" </w:instrText>
      </w:r>
      <w:r>
        <w:rPr>
          <w:highlight w:val="none"/>
        </w:rPr>
        <w:fldChar w:fldCharType="separate"/>
      </w:r>
      <w:r>
        <w:rPr>
          <w:rStyle w:val="321"/>
          <w:rFonts w:hint="eastAsia" w:ascii="楷体" w:hAnsi="楷体" w:eastAsia="楷体" w:cs="楷体"/>
          <w:color w:val="auto"/>
          <w:highlight w:val="none"/>
        </w:rPr>
        <w:t>二、技术部分</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_Toc256000023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62</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5D278595">
      <w:pPr>
        <w:pStyle w:val="292"/>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"_Toc256000025" </w:instrText>
      </w:r>
      <w:r>
        <w:rPr>
          <w:highlight w:val="none"/>
        </w:rPr>
        <w:fldChar w:fldCharType="separate"/>
      </w:r>
      <w:r>
        <w:rPr>
          <w:rStyle w:val="321"/>
          <w:rFonts w:hint="eastAsia" w:ascii="楷体" w:hAnsi="楷体" w:eastAsia="楷体" w:cs="楷体"/>
          <w:color w:val="auto"/>
          <w:highlight w:val="none"/>
        </w:rPr>
        <w:t>三、商务部分</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_Toc256000025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63</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503C7B5F">
      <w:pPr>
        <w:pStyle w:val="292"/>
        <w:tabs>
          <w:tab w:val="right" w:leader="dot" w:pos="9403"/>
        </w:tabs>
        <w:spacing w:line="360" w:lineRule="auto"/>
        <w:rPr>
          <w:rFonts w:hint="eastAsia" w:ascii="楷体" w:hAnsi="楷体" w:eastAsia="楷体" w:cs="楷体"/>
          <w:sz w:val="22"/>
          <w:highlight w:val="none"/>
        </w:rPr>
      </w:pPr>
      <w:r>
        <w:rPr>
          <w:highlight w:val="none"/>
        </w:rPr>
        <w:fldChar w:fldCharType="begin"/>
      </w:r>
      <w:r>
        <w:rPr>
          <w:highlight w:val="none"/>
        </w:rPr>
        <w:instrText xml:space="preserve"> HYPERLINK \l "_Toc256000026" </w:instrText>
      </w:r>
      <w:r>
        <w:rPr>
          <w:highlight w:val="none"/>
        </w:rPr>
        <w:fldChar w:fldCharType="separate"/>
      </w:r>
      <w:r>
        <w:rPr>
          <w:rStyle w:val="321"/>
          <w:rFonts w:hint="eastAsia" w:ascii="楷体" w:hAnsi="楷体" w:eastAsia="楷体" w:cs="楷体"/>
          <w:color w:val="auto"/>
          <w:highlight w:val="none"/>
        </w:rPr>
        <w:t>四、其他部分</w:t>
      </w:r>
      <w:r>
        <w:rPr>
          <w:rStyle w:val="321"/>
          <w:rFonts w:hint="eastAsia" w:ascii="楷体" w:hAnsi="楷体" w:eastAsia="楷体" w:cs="楷体"/>
          <w:color w:val="auto"/>
          <w:highlight w:val="none"/>
        </w:rPr>
        <w:tab/>
      </w:r>
      <w:r>
        <w:rPr>
          <w:rFonts w:hint="eastAsia" w:ascii="楷体" w:hAnsi="楷体" w:eastAsia="楷体" w:cs="楷体"/>
          <w:highlight w:val="none"/>
        </w:rPr>
        <w:fldChar w:fldCharType="begin"/>
      </w:r>
      <w:r>
        <w:rPr>
          <w:rStyle w:val="321"/>
          <w:rFonts w:hint="eastAsia" w:ascii="楷体" w:hAnsi="楷体" w:eastAsia="楷体" w:cs="楷体"/>
          <w:color w:val="auto"/>
          <w:highlight w:val="none"/>
        </w:rPr>
        <w:instrText xml:space="preserve"> PAGEREF _Toc256000026 \h </w:instrText>
      </w:r>
      <w:r>
        <w:rPr>
          <w:rFonts w:hint="eastAsia" w:ascii="楷体" w:hAnsi="楷体" w:eastAsia="楷体" w:cs="楷体"/>
          <w:highlight w:val="none"/>
        </w:rPr>
        <w:fldChar w:fldCharType="separate"/>
      </w:r>
      <w:r>
        <w:rPr>
          <w:rStyle w:val="321"/>
          <w:rFonts w:hint="eastAsia" w:ascii="楷体" w:hAnsi="楷体" w:eastAsia="楷体" w:cs="楷体"/>
          <w:color w:val="auto"/>
          <w:highlight w:val="none"/>
        </w:rPr>
        <w:t>66</w:t>
      </w:r>
      <w:r>
        <w:rPr>
          <w:rFonts w:hint="eastAsia" w:ascii="楷体" w:hAnsi="楷体" w:eastAsia="楷体" w:cs="楷体"/>
          <w:highlight w:val="none"/>
        </w:rPr>
        <w:fldChar w:fldCharType="end"/>
      </w:r>
      <w:r>
        <w:rPr>
          <w:rFonts w:hint="eastAsia" w:ascii="楷体" w:hAnsi="楷体" w:eastAsia="楷体" w:cs="楷体"/>
          <w:highlight w:val="none"/>
        </w:rPr>
        <w:fldChar w:fldCharType="end"/>
      </w:r>
    </w:p>
    <w:p w14:paraId="3B55C7F9">
      <w:pPr>
        <w:pStyle w:val="292"/>
        <w:tabs>
          <w:tab w:val="right" w:leader="dot" w:pos="9403"/>
        </w:tabs>
        <w:spacing w:line="360" w:lineRule="auto"/>
        <w:rPr>
          <w:rFonts w:hint="eastAsia" w:ascii="楷体" w:hAnsi="楷体" w:eastAsia="楷体" w:cs="楷体"/>
          <w:highlight w:val="none"/>
        </w:rPr>
        <w:sectPr>
          <w:pgSz w:w="11907" w:h="16840"/>
          <w:pgMar w:top="1247" w:right="1247" w:bottom="1247" w:left="1247" w:header="851" w:footer="992" w:gutter="0"/>
          <w:pgNumType w:start="1"/>
          <w:cols w:space="1701" w:num="1"/>
          <w:titlePg/>
          <w:docGrid w:linePitch="360" w:charSpace="0"/>
        </w:sectPr>
      </w:pPr>
      <w:r>
        <w:rPr>
          <w:rFonts w:hint="eastAsia" w:ascii="楷体" w:hAnsi="楷体" w:eastAsia="楷体" w:cs="楷体"/>
          <w:highlight w:val="none"/>
        </w:rPr>
        <w:fldChar w:fldCharType="end"/>
      </w:r>
    </w:p>
    <w:p w14:paraId="64E57AD7">
      <w:pPr>
        <w:rPr>
          <w:rFonts w:hint="eastAsia" w:ascii="楷体" w:hAnsi="楷体" w:eastAsia="楷体" w:cs="楷体"/>
          <w:highlight w:val="none"/>
        </w:rPr>
      </w:pPr>
    </w:p>
    <w:p w14:paraId="52A66CB6">
      <w:pPr>
        <w:pStyle w:val="1307"/>
        <w:widowControl w:val="0"/>
        <w:ind w:left="0" w:firstLine="0"/>
        <w:jc w:val="center"/>
        <w:rPr>
          <w:rFonts w:hint="eastAsia" w:ascii="楷体" w:hAnsi="楷体" w:eastAsia="楷体" w:cs="楷体"/>
          <w:highlight w:val="none"/>
        </w:rPr>
      </w:pPr>
      <w:bookmarkStart w:id="3" w:name="_Toc256000000"/>
      <w:r>
        <w:rPr>
          <w:rFonts w:hint="eastAsia" w:ascii="楷体" w:hAnsi="楷体" w:eastAsia="楷体" w:cs="楷体"/>
          <w:highlight w:val="none"/>
        </w:rPr>
        <w:t xml:space="preserve">第一部分  </w:t>
      </w:r>
      <w:bookmarkEnd w:id="3"/>
      <w:r>
        <w:rPr>
          <w:rFonts w:hint="eastAsia" w:ascii="楷体" w:hAnsi="楷体" w:eastAsia="楷体" w:cs="楷体"/>
          <w:highlight w:val="none"/>
        </w:rPr>
        <w:t>投标邀请</w:t>
      </w:r>
    </w:p>
    <w:p w14:paraId="55A55D74">
      <w:pPr>
        <w:rPr>
          <w:rFonts w:hint="eastAsia" w:ascii="楷体" w:hAnsi="楷体" w:eastAsia="楷体" w:cs="楷体"/>
          <w:highlight w:val="none"/>
        </w:rPr>
      </w:pPr>
      <w:bookmarkStart w:id="4" w:name="EB2b6c38eb24e54d1483d9b885274f6b0f"/>
      <w:bookmarkEnd w:id="4"/>
      <w:bookmarkStart w:id="5" w:name="EB7db3ab008a8f42449672c324abe655e4"/>
      <w:bookmarkEnd w:id="5"/>
    </w:p>
    <w:p w14:paraId="43FF1517">
      <w:pPr>
        <w:pBdr>
          <w:top w:val="single" w:color="000000" w:sz="4" w:space="1"/>
          <w:left w:val="single" w:color="000000" w:sz="4" w:space="4"/>
          <w:bottom w:val="single" w:color="000000" w:sz="4" w:space="1"/>
          <w:right w:val="single" w:color="000000" w:sz="4" w:space="4"/>
        </w:pBd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项目概况</w:t>
      </w:r>
    </w:p>
    <w:p w14:paraId="2BD8E70D">
      <w:pPr>
        <w:pBdr>
          <w:top w:val="single" w:color="000000" w:sz="4" w:space="1"/>
          <w:left w:val="single" w:color="000000" w:sz="4" w:space="4"/>
          <w:bottom w:val="single" w:color="000000" w:sz="4" w:space="1"/>
          <w:right w:val="single" w:color="000000" w:sz="4" w:space="4"/>
        </w:pBdr>
        <w:spacing w:line="360" w:lineRule="auto"/>
        <w:ind w:firstLine="480"/>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single"/>
        </w:rPr>
        <w:t>江苏省镇江市谏壁抽水站管理处2026-2027年度运行管护服务</w:t>
      </w:r>
      <w:r>
        <w:rPr>
          <w:rFonts w:hint="eastAsia" w:ascii="楷体" w:hAnsi="楷体" w:eastAsia="楷体" w:cs="楷体"/>
          <w:sz w:val="24"/>
          <w:szCs w:val="24"/>
          <w:highlight w:val="none"/>
        </w:rPr>
        <w:t>的潜在投标人应在</w:t>
      </w:r>
      <w:r>
        <w:rPr>
          <w:rFonts w:hint="eastAsia" w:ascii="楷体" w:hAnsi="楷体" w:eastAsia="楷体" w:cs="楷体"/>
          <w:sz w:val="24"/>
          <w:highlight w:val="none"/>
          <w:u w:val="single"/>
        </w:rPr>
        <w:t>江苏政府采购网-苏采云平台 http://jszfcg.jscz.gov.cn/jszc/login</w:t>
      </w:r>
      <w:r>
        <w:rPr>
          <w:rFonts w:hint="eastAsia" w:ascii="楷体" w:hAnsi="楷体" w:eastAsia="楷体" w:cs="楷体"/>
          <w:sz w:val="24"/>
          <w:szCs w:val="24"/>
          <w:highlight w:val="none"/>
        </w:rPr>
        <w:t>获取招标文件，并于</w:t>
      </w:r>
      <w:bookmarkStart w:id="6" w:name="EB88d3380b55d64db3937e19ee7304f988"/>
      <w:r>
        <w:rPr>
          <w:rFonts w:hint="eastAsia" w:ascii="楷体" w:hAnsi="楷体" w:eastAsia="楷体" w:cs="楷体"/>
          <w:sz w:val="24"/>
          <w:szCs w:val="24"/>
          <w:highlight w:val="none"/>
        </w:rPr>
        <w:t>2026-</w:t>
      </w:r>
      <w:r>
        <w:rPr>
          <w:rFonts w:hint="eastAsia" w:ascii="楷体" w:hAnsi="楷体" w:eastAsia="楷体" w:cs="楷体"/>
          <w:sz w:val="24"/>
          <w:szCs w:val="24"/>
          <w:highlight w:val="none"/>
          <w:lang w:val="en-US" w:eastAsia="zh-CN"/>
        </w:rPr>
        <w:t>9</w:t>
      </w:r>
      <w:r>
        <w:rPr>
          <w:rFonts w:hint="eastAsia" w:ascii="楷体" w:hAnsi="楷体" w:eastAsia="楷体" w:cs="楷体"/>
          <w:sz w:val="24"/>
          <w:szCs w:val="24"/>
          <w:highlight w:val="none"/>
        </w:rPr>
        <w:t>-</w:t>
      </w:r>
      <w:r>
        <w:rPr>
          <w:rFonts w:hint="eastAsia" w:ascii="楷体" w:hAnsi="楷体" w:eastAsia="楷体" w:cs="楷体"/>
          <w:sz w:val="24"/>
          <w:szCs w:val="24"/>
          <w:highlight w:val="none"/>
          <w:lang w:val="en-US" w:eastAsia="zh-CN"/>
        </w:rPr>
        <w:t>4</w:t>
      </w:r>
      <w:r>
        <w:rPr>
          <w:rFonts w:hint="eastAsia" w:ascii="楷体" w:hAnsi="楷体" w:eastAsia="楷体" w:cs="楷体"/>
          <w:sz w:val="24"/>
          <w:szCs w:val="24"/>
          <w:highlight w:val="none"/>
        </w:rPr>
        <w:t xml:space="preserve"> 9:30</w:t>
      </w:r>
      <w:bookmarkEnd w:id="6"/>
      <w:r>
        <w:rPr>
          <w:rFonts w:hint="eastAsia" w:ascii="楷体" w:hAnsi="楷体" w:eastAsia="楷体" w:cs="楷体"/>
          <w:sz w:val="24"/>
          <w:szCs w:val="24"/>
          <w:highlight w:val="none"/>
        </w:rPr>
        <w:t>（</w:t>
      </w:r>
      <w:r>
        <w:rPr>
          <w:rFonts w:hint="eastAsia" w:ascii="楷体" w:hAnsi="楷体" w:eastAsia="楷体" w:cs="楷体"/>
          <w:bCs/>
          <w:sz w:val="24"/>
          <w:szCs w:val="24"/>
          <w:highlight w:val="none"/>
        </w:rPr>
        <w:t>北京时间）前按要求递交投标文件</w:t>
      </w:r>
      <w:r>
        <w:rPr>
          <w:rFonts w:hint="eastAsia" w:ascii="楷体" w:hAnsi="楷体" w:eastAsia="楷体" w:cs="楷体"/>
          <w:sz w:val="24"/>
          <w:szCs w:val="24"/>
          <w:highlight w:val="none"/>
        </w:rPr>
        <w:t>。</w:t>
      </w:r>
    </w:p>
    <w:p w14:paraId="3B24B371">
      <w:pPr>
        <w:pStyle w:val="207"/>
        <w:spacing w:before="0" w:after="0" w:line="360" w:lineRule="auto"/>
        <w:ind w:left="-142"/>
        <w:jc w:val="both"/>
        <w:rPr>
          <w:rFonts w:hint="eastAsia" w:ascii="楷体" w:hAnsi="楷体" w:eastAsia="楷体" w:cs="楷体"/>
          <w:b w:val="0"/>
          <w:sz w:val="24"/>
          <w:szCs w:val="24"/>
          <w:highlight w:val="none"/>
        </w:rPr>
      </w:pPr>
      <w:bookmarkStart w:id="7" w:name="_Toc256000001"/>
      <w:r>
        <w:rPr>
          <w:rFonts w:hint="eastAsia" w:ascii="楷体" w:hAnsi="楷体" w:eastAsia="楷体" w:cs="楷体"/>
          <w:b w:val="0"/>
          <w:sz w:val="24"/>
          <w:szCs w:val="24"/>
          <w:highlight w:val="none"/>
        </w:rPr>
        <w:t>一、项目基本情况</w:t>
      </w:r>
      <w:bookmarkEnd w:id="7"/>
    </w:p>
    <w:p w14:paraId="0A04C81A">
      <w:pPr>
        <w:spacing w:line="360" w:lineRule="auto"/>
        <w:ind w:firstLine="480"/>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项目编号：</w:t>
      </w:r>
      <w:bookmarkStart w:id="271" w:name="_GoBack"/>
      <w:bookmarkEnd w:id="271"/>
      <w:r>
        <w:rPr>
          <w:rFonts w:hint="eastAsia" w:ascii="楷体" w:hAnsi="楷体" w:eastAsia="楷体" w:cs="楷体"/>
          <w:sz w:val="24"/>
          <w:szCs w:val="24"/>
          <w:highlight w:val="none"/>
          <w:lang w:eastAsia="zh-CN"/>
        </w:rPr>
        <w:t>JSZC-321100-ZJHY-G2026-0002</w:t>
      </w:r>
    </w:p>
    <w:p w14:paraId="747D3CF2">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项目名称：江苏省镇江市谏壁抽水站管理处2026-2027年度运行管护服务</w:t>
      </w:r>
    </w:p>
    <w:p w14:paraId="03981644">
      <w:pPr>
        <w:spacing w:line="360" w:lineRule="auto"/>
        <w:ind w:firstLine="480"/>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预算金额：</w:t>
      </w:r>
      <w:r>
        <w:rPr>
          <w:rFonts w:hint="eastAsia" w:ascii="楷体" w:hAnsi="楷体" w:eastAsia="楷体" w:cs="楷体"/>
          <w:sz w:val="24"/>
          <w:szCs w:val="24"/>
          <w:highlight w:val="none"/>
          <w:lang w:eastAsia="zh-CN"/>
        </w:rPr>
        <w:t>331.9万元</w:t>
      </w:r>
    </w:p>
    <w:p w14:paraId="7C9AD60A">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最高限价：各分项资金计划的100%</w:t>
      </w:r>
    </w:p>
    <w:p w14:paraId="5B122555">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采购需求：</w:t>
      </w:r>
      <w:bookmarkStart w:id="8" w:name="EB2bd1779d536a48269daa4fb5d46d3fc5"/>
      <w:r>
        <w:rPr>
          <w:rFonts w:hint="eastAsia" w:ascii="楷体" w:hAnsi="楷体" w:eastAsia="楷体" w:cs="楷体"/>
          <w:sz w:val="24"/>
          <w:szCs w:val="24"/>
          <w:highlight w:val="none"/>
        </w:rPr>
        <w:t>详细内容及要求见采购需求。</w:t>
      </w:r>
      <w:bookmarkEnd w:id="8"/>
    </w:p>
    <w:p w14:paraId="622F16B4">
      <w:pPr>
        <w:spacing w:line="360" w:lineRule="auto"/>
        <w:ind w:firstLine="480"/>
        <w:rPr>
          <w:rFonts w:hint="eastAsia" w:ascii="楷体" w:hAnsi="楷体" w:eastAsia="楷体" w:cs="楷体"/>
          <w:sz w:val="24"/>
          <w:szCs w:val="24"/>
          <w:highlight w:val="none"/>
        </w:rPr>
      </w:pPr>
      <w:bookmarkStart w:id="9" w:name="OLE_LINK5"/>
      <w:bookmarkStart w:id="10" w:name="OLE_LINK2"/>
      <w:r>
        <w:rPr>
          <w:rFonts w:hint="eastAsia" w:ascii="楷体" w:hAnsi="楷体" w:eastAsia="楷体" w:cs="楷体"/>
          <w:sz w:val="24"/>
          <w:szCs w:val="24"/>
          <w:highlight w:val="none"/>
        </w:rPr>
        <w:t>合同履行期限：</w:t>
      </w:r>
      <w:bookmarkEnd w:id="9"/>
      <w:r>
        <w:rPr>
          <w:rFonts w:hint="eastAsia" w:ascii="楷体" w:hAnsi="楷体" w:eastAsia="楷体" w:cs="楷体"/>
          <w:sz w:val="24"/>
          <w:szCs w:val="24"/>
          <w:highlight w:val="none"/>
        </w:rPr>
        <w:t>1年。</w:t>
      </w:r>
      <w:bookmarkEnd w:id="10"/>
    </w:p>
    <w:p w14:paraId="4386D5A7">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本项目是否接受联合体投标：</w:t>
      </w:r>
      <w:bookmarkStart w:id="11" w:name="EB83f17d9075ed4e778c9e06993cd5e9ef"/>
      <w:r>
        <w:rPr>
          <w:rFonts w:hint="eastAsia" w:ascii="楷体" w:hAnsi="楷体" w:eastAsia="楷体" w:cs="楷体"/>
          <w:sz w:val="24"/>
          <w:szCs w:val="24"/>
          <w:highlight w:val="none"/>
        </w:rPr>
        <w:t>否。</w:t>
      </w:r>
      <w:bookmarkEnd w:id="11"/>
      <w:bookmarkStart w:id="12" w:name="EBb812a828c3864b9b8780c2560dd020db"/>
      <w:bookmarkEnd w:id="12"/>
    </w:p>
    <w:p w14:paraId="26BF2E7A">
      <w:pPr>
        <w:pStyle w:val="207"/>
        <w:spacing w:before="0" w:after="0" w:line="360" w:lineRule="auto"/>
        <w:ind w:left="-142"/>
        <w:jc w:val="both"/>
        <w:rPr>
          <w:rFonts w:hint="eastAsia" w:ascii="楷体" w:hAnsi="楷体" w:eastAsia="楷体" w:cs="楷体"/>
          <w:b w:val="0"/>
          <w:sz w:val="24"/>
          <w:szCs w:val="24"/>
          <w:highlight w:val="none"/>
        </w:rPr>
      </w:pPr>
      <w:bookmarkStart w:id="13" w:name="_Toc256000002"/>
      <w:r>
        <w:rPr>
          <w:rFonts w:hint="eastAsia" w:ascii="楷体" w:hAnsi="楷体" w:eastAsia="楷体" w:cs="楷体"/>
          <w:b w:val="0"/>
          <w:sz w:val="24"/>
          <w:szCs w:val="24"/>
          <w:highlight w:val="none"/>
        </w:rPr>
        <w:t>二、申请人的资格要求：</w:t>
      </w:r>
      <w:bookmarkEnd w:id="13"/>
    </w:p>
    <w:p w14:paraId="0F66CAC0">
      <w:pPr>
        <w:pStyle w:val="209"/>
        <w:spacing w:line="360" w:lineRule="auto"/>
        <w:ind w:firstLine="480"/>
        <w:rPr>
          <w:rFonts w:hint="eastAsia" w:ascii="楷体" w:hAnsi="楷体" w:eastAsia="楷体" w:cs="楷体"/>
          <w:sz w:val="24"/>
          <w:highlight w:val="none"/>
        </w:rPr>
      </w:pPr>
      <w:bookmarkStart w:id="14" w:name="EBc023c818088a4a37830a656429416f13"/>
      <w:r>
        <w:rPr>
          <w:rFonts w:hint="eastAsia" w:ascii="楷体" w:hAnsi="楷体" w:eastAsia="楷体" w:cs="楷体"/>
          <w:sz w:val="24"/>
          <w:highlight w:val="none"/>
        </w:rPr>
        <w:t xml:space="preserve">1.满足《中华人民共和国政府采购法》第二十二条规定：       </w:t>
      </w:r>
    </w:p>
    <w:p w14:paraId="757CE5B6">
      <w:pPr>
        <w:pStyle w:val="209"/>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 xml:space="preserve">1.1 法人或者其他组织的营业执照等证明文件，自然人的身份证明。      </w:t>
      </w:r>
    </w:p>
    <w:p w14:paraId="53857FA3">
      <w:pPr>
        <w:pStyle w:val="209"/>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1.2 上一年度的财务状况报告（成立不满一年不需提供）。</w:t>
      </w:r>
    </w:p>
    <w:p w14:paraId="437E6841">
      <w:pPr>
        <w:pStyle w:val="209"/>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1.3 依法缴纳税收和社会保障资金的相关材料。</w:t>
      </w:r>
    </w:p>
    <w:p w14:paraId="63726FDC">
      <w:pPr>
        <w:pStyle w:val="209"/>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1.4 具备履行合同所必需的设备和专业技术能力的书面声明。</w:t>
      </w:r>
    </w:p>
    <w:p w14:paraId="383A3A7E">
      <w:pPr>
        <w:pStyle w:val="209"/>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1.5 参加政府采购活动前3年内在经营活动中没有重大违法记录的书面声明。</w:t>
      </w:r>
    </w:p>
    <w:p w14:paraId="2CE2B902">
      <w:pPr>
        <w:pStyle w:val="209"/>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1.6 法律、行政法规规定的其他条件。</w:t>
      </w:r>
    </w:p>
    <w:p w14:paraId="10E05546">
      <w:pPr>
        <w:pStyle w:val="209"/>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2.落实政府采购政策需满足的资格要求：</w:t>
      </w:r>
    </w:p>
    <w:p w14:paraId="09342637">
      <w:pPr>
        <w:spacing w:line="360" w:lineRule="auto"/>
        <w:ind w:firstLine="482"/>
        <w:rPr>
          <w:rFonts w:hint="eastAsia" w:ascii="楷体" w:hAnsi="楷体" w:eastAsia="楷体" w:cs="楷体"/>
          <w:b/>
          <w:sz w:val="24"/>
          <w:highlight w:val="none"/>
        </w:rPr>
      </w:pPr>
      <w:r>
        <w:rPr>
          <w:rFonts w:hint="eastAsia" w:ascii="楷体" w:hAnsi="楷体" w:eastAsia="楷体" w:cs="楷体"/>
          <w:b/>
          <w:bCs/>
          <w:sz w:val="24"/>
          <w:highlight w:val="none"/>
        </w:rPr>
        <w:t>本项目专门面向中小企业。本项目属于服务类项目，为其他未列明行业</w:t>
      </w:r>
      <w:r>
        <w:rPr>
          <w:rFonts w:hint="eastAsia" w:ascii="楷体" w:hAnsi="楷体" w:eastAsia="楷体" w:cs="楷体"/>
          <w:b/>
          <w:sz w:val="24"/>
          <w:highlight w:val="none"/>
        </w:rPr>
        <w:t>。</w:t>
      </w:r>
      <w:bookmarkEnd w:id="14"/>
    </w:p>
    <w:p w14:paraId="30AABFE8">
      <w:pPr>
        <w:spacing w:line="360" w:lineRule="auto"/>
        <w:ind w:firstLine="482"/>
        <w:rPr>
          <w:rFonts w:hint="eastAsia" w:ascii="楷体" w:hAnsi="楷体" w:eastAsia="楷体" w:cs="楷体"/>
          <w:b/>
          <w:sz w:val="24"/>
          <w:highlight w:val="none"/>
        </w:rPr>
      </w:pPr>
      <w:bookmarkStart w:id="15" w:name="_Toc256000003"/>
      <w:r>
        <w:rPr>
          <w:rFonts w:hint="eastAsia" w:ascii="楷体" w:hAnsi="楷体" w:eastAsia="楷体" w:cs="楷体"/>
          <w:b/>
          <w:sz w:val="24"/>
          <w:highlight w:val="none"/>
        </w:rPr>
        <w:t>中小企业划型标准见《关于印发中小企业划型标准规定的通知》（工信部联企业[2011]300号）。</w:t>
      </w:r>
    </w:p>
    <w:p w14:paraId="2190FC67">
      <w:pPr>
        <w:spacing w:line="360" w:lineRule="auto"/>
        <w:ind w:firstLine="480"/>
        <w:rPr>
          <w:rFonts w:hint="eastAsia" w:ascii="楷体" w:hAnsi="楷体" w:eastAsia="楷体" w:cs="楷体"/>
          <w:b/>
          <w:bCs/>
          <w:sz w:val="24"/>
          <w:highlight w:val="none"/>
        </w:rPr>
      </w:pPr>
      <w:r>
        <w:rPr>
          <w:rFonts w:hint="eastAsia" w:ascii="楷体" w:hAnsi="楷体" w:eastAsia="楷体" w:cs="楷体"/>
          <w:sz w:val="24"/>
          <w:highlight w:val="none"/>
        </w:rPr>
        <w:t>3.本项目的特定资格要求：</w:t>
      </w:r>
      <w:r>
        <w:rPr>
          <w:rFonts w:hint="eastAsia" w:ascii="楷体" w:hAnsi="楷体" w:eastAsia="楷体" w:cs="楷体"/>
          <w:b/>
          <w:bCs/>
          <w:sz w:val="24"/>
          <w:highlight w:val="none"/>
        </w:rPr>
        <w:t>无。</w:t>
      </w:r>
    </w:p>
    <w:p w14:paraId="522FBC15">
      <w:pPr>
        <w:pStyle w:val="207"/>
        <w:spacing w:before="0" w:after="0" w:line="360" w:lineRule="auto"/>
        <w:ind w:left="-142"/>
        <w:jc w:val="both"/>
        <w:rPr>
          <w:rFonts w:hint="eastAsia" w:ascii="楷体" w:hAnsi="楷体" w:eastAsia="楷体" w:cs="楷体"/>
          <w:b w:val="0"/>
          <w:sz w:val="24"/>
          <w:szCs w:val="24"/>
          <w:highlight w:val="none"/>
        </w:rPr>
      </w:pPr>
      <w:r>
        <w:rPr>
          <w:rFonts w:hint="eastAsia" w:ascii="楷体" w:hAnsi="楷体" w:eastAsia="楷体" w:cs="楷体"/>
          <w:b w:val="0"/>
          <w:sz w:val="24"/>
          <w:szCs w:val="24"/>
          <w:highlight w:val="none"/>
        </w:rPr>
        <w:t>三、获取招标文件</w:t>
      </w:r>
      <w:bookmarkEnd w:id="15"/>
    </w:p>
    <w:p w14:paraId="0C4F421B">
      <w:pPr>
        <w:spacing w:line="360" w:lineRule="auto"/>
        <w:ind w:firstLine="480"/>
        <w:rPr>
          <w:rFonts w:hint="eastAsia" w:ascii="楷体" w:hAnsi="楷体" w:eastAsia="楷体" w:cs="楷体"/>
          <w:sz w:val="24"/>
          <w:highlight w:val="none"/>
        </w:rPr>
      </w:pPr>
      <w:bookmarkStart w:id="16" w:name="_Toc256000004"/>
      <w:r>
        <w:rPr>
          <w:rFonts w:hint="eastAsia" w:ascii="楷体" w:hAnsi="楷体" w:eastAsia="楷体" w:cs="楷体"/>
          <w:sz w:val="24"/>
          <w:highlight w:val="none"/>
        </w:rPr>
        <w:t>时间：自招标文件公告发布之日起5个工作日。</w:t>
      </w:r>
    </w:p>
    <w:p w14:paraId="57A7BC6E">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地点：江苏政府采购网“苏采云”电子交易平台获取招标文件。</w:t>
      </w:r>
    </w:p>
    <w:p w14:paraId="58F4B1C2">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方式 ：在线获取。</w:t>
      </w:r>
    </w:p>
    <w:p w14:paraId="3E544B99">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售价：</w:t>
      </w:r>
      <w:bookmarkEnd w:id="16"/>
      <w:bookmarkStart w:id="17" w:name="_Toc7050"/>
      <w:bookmarkStart w:id="18" w:name="_Toc256000005"/>
      <w:r>
        <w:rPr>
          <w:rFonts w:hint="eastAsia" w:ascii="楷体" w:hAnsi="楷体" w:eastAsia="楷体" w:cs="楷体"/>
          <w:sz w:val="24"/>
          <w:highlight w:val="none"/>
        </w:rPr>
        <w:t>0.00元。</w:t>
      </w:r>
    </w:p>
    <w:p w14:paraId="42E50A8B">
      <w:pPr>
        <w:spacing w:line="360" w:lineRule="auto"/>
        <w:rPr>
          <w:rFonts w:hint="eastAsia" w:ascii="楷体" w:hAnsi="楷体" w:eastAsia="楷体" w:cs="楷体"/>
          <w:sz w:val="24"/>
          <w:highlight w:val="none"/>
        </w:rPr>
      </w:pPr>
      <w:r>
        <w:rPr>
          <w:rFonts w:hint="eastAsia" w:ascii="楷体" w:hAnsi="楷体" w:eastAsia="楷体" w:cs="楷体"/>
          <w:bCs/>
          <w:sz w:val="24"/>
          <w:szCs w:val="28"/>
          <w:highlight w:val="none"/>
        </w:rPr>
        <w:t>四、</w:t>
      </w:r>
      <w:bookmarkEnd w:id="17"/>
      <w:r>
        <w:rPr>
          <w:rFonts w:hint="eastAsia" w:ascii="楷体" w:hAnsi="楷体" w:eastAsia="楷体" w:cs="楷体"/>
          <w:bCs/>
          <w:sz w:val="24"/>
          <w:szCs w:val="28"/>
          <w:highlight w:val="none"/>
        </w:rPr>
        <w:t>提交投标文件截止时间、开标时间和地点</w:t>
      </w:r>
    </w:p>
    <w:p w14:paraId="67D247CB">
      <w:pPr>
        <w:spacing w:line="360" w:lineRule="auto"/>
        <w:ind w:firstLine="480"/>
        <w:rPr>
          <w:rFonts w:hint="eastAsia" w:ascii="楷体" w:hAnsi="楷体" w:eastAsia="楷体" w:cs="楷体"/>
          <w:bCs/>
          <w:sz w:val="24"/>
          <w:szCs w:val="28"/>
          <w:highlight w:val="none"/>
        </w:rPr>
      </w:pPr>
      <w:r>
        <w:rPr>
          <w:rFonts w:hint="eastAsia" w:ascii="楷体" w:hAnsi="楷体" w:eastAsia="楷体" w:cs="楷体"/>
          <w:bCs/>
          <w:sz w:val="24"/>
          <w:szCs w:val="28"/>
          <w:highlight w:val="none"/>
        </w:rPr>
        <w:t>2026-</w:t>
      </w:r>
      <w:r>
        <w:rPr>
          <w:rFonts w:hint="eastAsia" w:ascii="楷体" w:hAnsi="楷体" w:eastAsia="楷体" w:cs="楷体"/>
          <w:bCs/>
          <w:sz w:val="24"/>
          <w:szCs w:val="28"/>
          <w:highlight w:val="none"/>
          <w:lang w:val="en-US" w:eastAsia="zh-CN"/>
        </w:rPr>
        <w:t>9</w:t>
      </w:r>
      <w:r>
        <w:rPr>
          <w:rFonts w:hint="eastAsia" w:ascii="楷体" w:hAnsi="楷体" w:eastAsia="楷体" w:cs="楷体"/>
          <w:bCs/>
          <w:sz w:val="24"/>
          <w:szCs w:val="28"/>
          <w:highlight w:val="none"/>
        </w:rPr>
        <w:t>-</w:t>
      </w:r>
      <w:r>
        <w:rPr>
          <w:rFonts w:hint="eastAsia" w:ascii="楷体" w:hAnsi="楷体" w:eastAsia="楷体" w:cs="楷体"/>
          <w:bCs/>
          <w:sz w:val="24"/>
          <w:szCs w:val="28"/>
          <w:highlight w:val="none"/>
          <w:lang w:val="en-US" w:eastAsia="zh-CN"/>
        </w:rPr>
        <w:t>4</w:t>
      </w:r>
      <w:r>
        <w:rPr>
          <w:rFonts w:hint="eastAsia" w:ascii="楷体" w:hAnsi="楷体" w:eastAsia="楷体" w:cs="楷体"/>
          <w:bCs/>
          <w:sz w:val="24"/>
          <w:szCs w:val="28"/>
          <w:highlight w:val="none"/>
        </w:rPr>
        <w:t xml:space="preserve"> 9:30（北京时间）。</w:t>
      </w:r>
    </w:p>
    <w:p w14:paraId="091913A9">
      <w:pPr>
        <w:spacing w:line="360" w:lineRule="auto"/>
        <w:ind w:firstLine="480"/>
        <w:rPr>
          <w:rFonts w:hint="eastAsia" w:ascii="楷体" w:hAnsi="楷体" w:eastAsia="楷体" w:cs="楷体"/>
          <w:bCs/>
          <w:sz w:val="24"/>
          <w:szCs w:val="28"/>
          <w:highlight w:val="none"/>
        </w:rPr>
      </w:pPr>
      <w:r>
        <w:rPr>
          <w:rFonts w:hint="eastAsia" w:ascii="楷体" w:hAnsi="楷体" w:eastAsia="楷体" w:cs="楷体"/>
          <w:bCs/>
          <w:sz w:val="24"/>
          <w:szCs w:val="28"/>
          <w:highlight w:val="none"/>
        </w:rPr>
        <w:t>地点：网上开标大厅。</w:t>
      </w:r>
    </w:p>
    <w:p w14:paraId="2213F6DD">
      <w:pPr>
        <w:pStyle w:val="207"/>
        <w:spacing w:before="0" w:after="0" w:line="360" w:lineRule="auto"/>
        <w:ind w:left="-142"/>
        <w:jc w:val="both"/>
        <w:rPr>
          <w:rFonts w:hint="eastAsia" w:ascii="楷体" w:hAnsi="楷体" w:eastAsia="楷体" w:cs="楷体"/>
          <w:b w:val="0"/>
          <w:sz w:val="24"/>
          <w:szCs w:val="24"/>
          <w:highlight w:val="none"/>
        </w:rPr>
      </w:pPr>
      <w:r>
        <w:rPr>
          <w:rFonts w:hint="eastAsia" w:ascii="楷体" w:hAnsi="楷体" w:eastAsia="楷体" w:cs="楷体"/>
          <w:b w:val="0"/>
          <w:sz w:val="24"/>
          <w:szCs w:val="24"/>
          <w:highlight w:val="none"/>
        </w:rPr>
        <w:t>五、公告期限</w:t>
      </w:r>
      <w:bookmarkEnd w:id="18"/>
    </w:p>
    <w:p w14:paraId="72F24629">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自本公告发布之日起5个工作日。</w:t>
      </w:r>
    </w:p>
    <w:p w14:paraId="537A96D8">
      <w:pPr>
        <w:pStyle w:val="207"/>
        <w:spacing w:before="0" w:after="0" w:line="360" w:lineRule="auto"/>
        <w:ind w:left="-142"/>
        <w:jc w:val="both"/>
        <w:rPr>
          <w:rFonts w:hint="eastAsia" w:ascii="楷体" w:hAnsi="楷体" w:eastAsia="楷体" w:cs="楷体"/>
          <w:b w:val="0"/>
          <w:sz w:val="24"/>
          <w:szCs w:val="24"/>
          <w:highlight w:val="none"/>
        </w:rPr>
      </w:pPr>
      <w:bookmarkStart w:id="19" w:name="_Toc256000006"/>
      <w:r>
        <w:rPr>
          <w:rFonts w:hint="eastAsia" w:ascii="楷体" w:hAnsi="楷体" w:eastAsia="楷体" w:cs="楷体"/>
          <w:b w:val="0"/>
          <w:sz w:val="24"/>
          <w:szCs w:val="24"/>
          <w:highlight w:val="none"/>
        </w:rPr>
        <w:t>六、其他补充事宜</w:t>
      </w:r>
      <w:bookmarkEnd w:id="19"/>
    </w:p>
    <w:p w14:paraId="20F9B15D">
      <w:pPr>
        <w:spacing w:line="360" w:lineRule="auto"/>
        <w:ind w:firstLine="480"/>
        <w:rPr>
          <w:rFonts w:hint="eastAsia" w:ascii="楷体" w:hAnsi="楷体" w:eastAsia="楷体" w:cs="楷体"/>
          <w:bCs/>
          <w:sz w:val="24"/>
          <w:szCs w:val="28"/>
          <w:highlight w:val="none"/>
        </w:rPr>
      </w:pPr>
      <w:bookmarkStart w:id="20" w:name="_Toc256000007"/>
      <w:r>
        <w:rPr>
          <w:rFonts w:hint="eastAsia" w:ascii="楷体" w:hAnsi="楷体" w:eastAsia="楷体" w:cs="楷体"/>
          <w:bCs/>
          <w:sz w:val="24"/>
          <w:szCs w:val="28"/>
          <w:highlight w:val="none"/>
        </w:rPr>
        <w:t>1.本项目通过江苏政府采购网“苏采云”电子交易平台进行采购，投标人须通过“苏采云”平台在线制作并提交投标文件。截至投标截止时间，电子交易平台投标通道将关闭，投标人未完成电子投标文件有效提交的，其投标将被拒绝。</w:t>
      </w:r>
    </w:p>
    <w:p w14:paraId="26160EE9">
      <w:pPr>
        <w:spacing w:line="360" w:lineRule="auto"/>
        <w:ind w:firstLine="480"/>
        <w:rPr>
          <w:rFonts w:hint="eastAsia" w:ascii="楷体" w:hAnsi="楷体" w:eastAsia="楷体" w:cs="楷体"/>
          <w:bCs/>
          <w:sz w:val="24"/>
          <w:szCs w:val="28"/>
          <w:highlight w:val="none"/>
        </w:rPr>
      </w:pPr>
      <w:r>
        <w:rPr>
          <w:rFonts w:hint="eastAsia" w:ascii="楷体" w:hAnsi="楷体" w:eastAsia="楷体" w:cs="楷体"/>
          <w:bCs/>
          <w:sz w:val="24"/>
          <w:szCs w:val="28"/>
          <w:highlight w:val="none"/>
        </w:rPr>
        <w:t>2.本项目采用网上开标方式，请投标人事先做好电脑环境准备，自行选择互联网连接畅通的场地，在规定的开标时间登录网上开标大厅进行投标文件解密。</w:t>
      </w:r>
    </w:p>
    <w:p w14:paraId="3746B71E">
      <w:pPr>
        <w:spacing w:line="360" w:lineRule="auto"/>
        <w:ind w:firstLine="480"/>
        <w:rPr>
          <w:rFonts w:hint="eastAsia" w:ascii="楷体" w:hAnsi="楷体" w:eastAsia="楷体" w:cs="楷体"/>
          <w:bCs/>
          <w:sz w:val="24"/>
          <w:szCs w:val="28"/>
          <w:highlight w:val="none"/>
        </w:rPr>
      </w:pPr>
      <w:r>
        <w:rPr>
          <w:rFonts w:hint="eastAsia" w:ascii="楷体" w:hAnsi="楷体" w:eastAsia="楷体" w:cs="楷体"/>
          <w:bCs/>
          <w:sz w:val="24"/>
          <w:szCs w:val="28"/>
          <w:highlight w:val="none"/>
        </w:rPr>
        <w:t>3.投标人在使用系统进行投标的过程中如遇到涉及平台使用的任何问题，应在工作日上午9：00-11:30下午13:30-17:30期间致电技术支持热线咨询，联系方式：0519-86722803、0519-86722802。</w:t>
      </w:r>
    </w:p>
    <w:p w14:paraId="2EEBD5C3">
      <w:pPr>
        <w:spacing w:line="360" w:lineRule="auto"/>
        <w:ind w:firstLine="480"/>
        <w:rPr>
          <w:rFonts w:hint="eastAsia" w:ascii="楷体" w:hAnsi="楷体" w:eastAsia="楷体" w:cs="楷体"/>
          <w:bCs/>
          <w:sz w:val="24"/>
          <w:szCs w:val="28"/>
          <w:highlight w:val="none"/>
        </w:rPr>
      </w:pPr>
      <w:r>
        <w:rPr>
          <w:rFonts w:hint="eastAsia" w:ascii="楷体" w:hAnsi="楷体" w:eastAsia="楷体" w:cs="楷体"/>
          <w:bCs/>
          <w:sz w:val="24"/>
          <w:szCs w:val="28"/>
          <w:highlight w:val="none"/>
        </w:rPr>
        <w:t xml:space="preserve">4.投标人投标需提前办理数字认证证书，办理方式和注意事项详见:http://jsxcmm.com/help/gys.html。 </w:t>
      </w:r>
    </w:p>
    <w:p w14:paraId="287467D8">
      <w:pPr>
        <w:spacing w:line="360" w:lineRule="auto"/>
        <w:ind w:firstLine="480"/>
        <w:rPr>
          <w:rFonts w:hint="eastAsia" w:ascii="楷体" w:hAnsi="楷体" w:eastAsia="楷体" w:cs="楷体"/>
          <w:bCs/>
          <w:sz w:val="24"/>
          <w:szCs w:val="28"/>
          <w:highlight w:val="none"/>
        </w:rPr>
      </w:pPr>
      <w:r>
        <w:rPr>
          <w:rFonts w:hint="eastAsia" w:ascii="楷体" w:hAnsi="楷体" w:eastAsia="楷体" w:cs="楷体"/>
          <w:bCs/>
          <w:sz w:val="24"/>
          <w:szCs w:val="28"/>
          <w:highlight w:val="none"/>
        </w:rPr>
        <w:t>5.本项目无需缴纳招标保证金。</w:t>
      </w:r>
    </w:p>
    <w:p w14:paraId="14C08052">
      <w:pPr>
        <w:spacing w:line="360" w:lineRule="auto"/>
        <w:ind w:firstLine="480"/>
        <w:rPr>
          <w:rFonts w:hint="eastAsia" w:ascii="楷体" w:hAnsi="楷体" w:eastAsia="楷体" w:cs="楷体"/>
          <w:bCs/>
          <w:sz w:val="24"/>
          <w:szCs w:val="28"/>
          <w:highlight w:val="none"/>
        </w:rPr>
      </w:pPr>
      <w:r>
        <w:rPr>
          <w:rFonts w:hint="eastAsia" w:ascii="楷体" w:hAnsi="楷体" w:eastAsia="楷体" w:cs="楷体"/>
          <w:bCs/>
          <w:sz w:val="24"/>
          <w:szCs w:val="28"/>
          <w:highlight w:val="none"/>
        </w:rPr>
        <w:t>6.有关本次采购的事项若存在变动或修改，敬请及时关注“江苏政府采购网”发布的信息。</w:t>
      </w:r>
    </w:p>
    <w:p w14:paraId="38077BC4">
      <w:pP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七、对本次招标提出询问，请按以下方式联系。</w:t>
      </w:r>
      <w:bookmarkEnd w:id="20"/>
    </w:p>
    <w:p w14:paraId="1223EDF7">
      <w:pPr>
        <w:spacing w:line="360" w:lineRule="auto"/>
        <w:ind w:firstLine="480"/>
        <w:rPr>
          <w:rFonts w:hint="eastAsia" w:ascii="楷体" w:hAnsi="楷体" w:eastAsia="楷体" w:cs="楷体"/>
          <w:sz w:val="24"/>
          <w:highlight w:val="none"/>
        </w:rPr>
      </w:pPr>
      <w:bookmarkStart w:id="21" w:name="_Toc28359019"/>
      <w:bookmarkStart w:id="22" w:name="_Toc28359096"/>
      <w:bookmarkStart w:id="23" w:name="_Toc35393806"/>
      <w:bookmarkStart w:id="24" w:name="_Toc35393637"/>
      <w:r>
        <w:rPr>
          <w:rFonts w:hint="eastAsia" w:ascii="楷体" w:hAnsi="楷体" w:eastAsia="楷体" w:cs="楷体"/>
          <w:sz w:val="24"/>
          <w:highlight w:val="none"/>
        </w:rPr>
        <w:t>1.采购人信息</w:t>
      </w:r>
      <w:bookmarkEnd w:id="21"/>
      <w:bookmarkEnd w:id="22"/>
      <w:bookmarkEnd w:id="23"/>
      <w:bookmarkEnd w:id="24"/>
    </w:p>
    <w:p w14:paraId="076CD574">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名    称：江苏省镇江市谏壁抽水站管理处　　　　　　　　　　　　</w:t>
      </w:r>
    </w:p>
    <w:p w14:paraId="754589DF">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地    址：镇江市谏壁镇镇东　　　　　　　　　　　</w:t>
      </w:r>
    </w:p>
    <w:p w14:paraId="07C71BD6">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联系方式：15358607555 联系人：陈先生　　　　　 　　　</w:t>
      </w:r>
    </w:p>
    <w:p w14:paraId="7C83A2E7">
      <w:pPr>
        <w:spacing w:line="360" w:lineRule="auto"/>
        <w:ind w:firstLine="480"/>
        <w:rPr>
          <w:rFonts w:hint="eastAsia" w:ascii="楷体" w:hAnsi="楷体" w:eastAsia="楷体" w:cs="楷体"/>
          <w:sz w:val="24"/>
          <w:highlight w:val="none"/>
        </w:rPr>
      </w:pPr>
      <w:bookmarkStart w:id="25" w:name="_Toc35393807"/>
      <w:bookmarkStart w:id="26" w:name="_Toc28359020"/>
      <w:bookmarkStart w:id="27" w:name="_Toc28359097"/>
      <w:bookmarkStart w:id="28" w:name="_Toc35393638"/>
      <w:r>
        <w:rPr>
          <w:rFonts w:hint="eastAsia" w:ascii="楷体" w:hAnsi="楷体" w:eastAsia="楷体" w:cs="楷体"/>
          <w:sz w:val="24"/>
          <w:highlight w:val="none"/>
        </w:rPr>
        <w:t>2.采购代理机构信息</w:t>
      </w:r>
      <w:bookmarkEnd w:id="25"/>
      <w:bookmarkEnd w:id="26"/>
      <w:bookmarkEnd w:id="27"/>
      <w:bookmarkEnd w:id="28"/>
    </w:p>
    <w:p w14:paraId="610D60A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名 称：镇江市环宇建设工程招标代理有限责任公司　　　　　　　　　　　　</w:t>
      </w:r>
    </w:p>
    <w:p w14:paraId="59425790">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地 址：镇江市梦溪路40号微夷大厦1315室　　　　　　　　　　　　</w:t>
      </w:r>
    </w:p>
    <w:p w14:paraId="6126082D">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联系人：翁先生</w:t>
      </w:r>
    </w:p>
    <w:p w14:paraId="0B149086">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联系方式：0511-84447166    　　　　　　　　　　　</w:t>
      </w:r>
    </w:p>
    <w:p w14:paraId="2EF926E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3.项目联系方式</w:t>
      </w:r>
    </w:p>
    <w:p w14:paraId="2756CEBA">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项目联系人：翁先生</w:t>
      </w:r>
    </w:p>
    <w:p w14:paraId="484588BE">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电　话：　0511-84447166　　</w:t>
      </w:r>
    </w:p>
    <w:p w14:paraId="2E9BAC54">
      <w:pPr>
        <w:spacing w:line="360" w:lineRule="auto"/>
        <w:ind w:left="1079" w:right="120" w:hanging="300"/>
        <w:jc w:val="right"/>
        <w:rPr>
          <w:rFonts w:hint="eastAsia" w:ascii="楷体" w:hAnsi="楷体" w:eastAsia="楷体" w:cs="楷体"/>
          <w:sz w:val="24"/>
          <w:szCs w:val="28"/>
          <w:highlight w:val="none"/>
        </w:rPr>
      </w:pPr>
    </w:p>
    <w:p w14:paraId="252EDB0C">
      <w:pPr>
        <w:spacing w:line="360" w:lineRule="auto"/>
        <w:ind w:firstLine="480"/>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t>镇江市环宇建设工程招标代理有限责任公司</w:t>
      </w:r>
    </w:p>
    <w:p w14:paraId="11962E9C">
      <w:pPr>
        <w:spacing w:line="360" w:lineRule="auto"/>
        <w:ind w:firstLine="480"/>
        <w:jc w:val="right"/>
        <w:rPr>
          <w:rFonts w:hint="eastAsia" w:ascii="楷体" w:hAnsi="楷体" w:eastAsia="楷体" w:cs="楷体"/>
          <w:b/>
          <w:sz w:val="24"/>
          <w:szCs w:val="24"/>
          <w:highlight w:val="none"/>
        </w:rPr>
      </w:pPr>
      <w:r>
        <w:rPr>
          <w:rFonts w:hint="eastAsia" w:ascii="楷体" w:hAnsi="楷体" w:eastAsia="楷体" w:cs="楷体"/>
          <w:sz w:val="24"/>
          <w:szCs w:val="24"/>
          <w:highlight w:val="none"/>
        </w:rPr>
        <w:t>2026年</w:t>
      </w:r>
      <w:r>
        <w:rPr>
          <w:rFonts w:hint="eastAsia" w:ascii="楷体" w:hAnsi="楷体" w:eastAsia="楷体" w:cs="楷体"/>
          <w:sz w:val="24"/>
          <w:szCs w:val="24"/>
          <w:highlight w:val="none"/>
          <w:lang w:val="en-US" w:eastAsia="zh-CN"/>
        </w:rPr>
        <w:t>8</w:t>
      </w:r>
      <w:r>
        <w:rPr>
          <w:rFonts w:hint="eastAsia" w:ascii="楷体" w:hAnsi="楷体" w:eastAsia="楷体" w:cs="楷体"/>
          <w:sz w:val="24"/>
          <w:szCs w:val="24"/>
          <w:highlight w:val="none"/>
        </w:rPr>
        <w:t>月</w:t>
      </w:r>
      <w:r>
        <w:rPr>
          <w:rFonts w:hint="eastAsia" w:ascii="楷体" w:hAnsi="楷体" w:eastAsia="楷体" w:cs="楷体"/>
          <w:sz w:val="24"/>
          <w:szCs w:val="24"/>
          <w:highlight w:val="none"/>
          <w:lang w:val="en-US" w:eastAsia="zh-CN"/>
        </w:rPr>
        <w:t>14</w:t>
      </w:r>
      <w:r>
        <w:rPr>
          <w:rFonts w:hint="eastAsia" w:ascii="楷体" w:hAnsi="楷体" w:eastAsia="楷体" w:cs="楷体"/>
          <w:sz w:val="24"/>
          <w:szCs w:val="24"/>
          <w:highlight w:val="none"/>
        </w:rPr>
        <w:t>日</w:t>
      </w:r>
    </w:p>
    <w:p w14:paraId="4986C294">
      <w:pPr>
        <w:rPr>
          <w:rFonts w:hint="eastAsia" w:ascii="楷体" w:hAnsi="楷体" w:eastAsia="楷体" w:cs="楷体"/>
          <w:sz w:val="20"/>
          <w:highlight w:val="none"/>
        </w:rPr>
      </w:pPr>
    </w:p>
    <w:p w14:paraId="51E3928A">
      <w:pPr>
        <w:pStyle w:val="1307"/>
        <w:keepNext/>
        <w:keepLines/>
        <w:pageBreakBefore/>
        <w:widowControl w:val="0"/>
        <w:ind w:left="0" w:firstLine="0"/>
        <w:jc w:val="center"/>
        <w:rPr>
          <w:rFonts w:hint="eastAsia" w:ascii="楷体" w:hAnsi="楷体" w:eastAsia="楷体" w:cs="楷体"/>
          <w:highlight w:val="none"/>
        </w:rPr>
      </w:pPr>
      <w:bookmarkStart w:id="29" w:name="_Toc256000009"/>
      <w:r>
        <w:rPr>
          <w:rFonts w:hint="eastAsia" w:ascii="楷体" w:hAnsi="楷体" w:eastAsia="楷体" w:cs="楷体"/>
          <w:highlight w:val="none"/>
        </w:rPr>
        <w:t>第二部分  投标人须知</w:t>
      </w:r>
      <w:bookmarkEnd w:id="29"/>
    </w:p>
    <w:p w14:paraId="22798BC1">
      <w:pPr>
        <w:rPr>
          <w:rFonts w:hint="eastAsia" w:ascii="楷体" w:hAnsi="楷体" w:eastAsia="楷体" w:cs="楷体"/>
          <w:highlight w:val="none"/>
        </w:rPr>
      </w:pPr>
      <w:bookmarkStart w:id="30" w:name="EBa39c68b5e68144b7867b3365afebf807"/>
      <w:bookmarkEnd w:id="30"/>
      <w:bookmarkStart w:id="31" w:name="EBa0d1c366b3e549e89ff8fe6eb274b57a"/>
      <w:bookmarkEnd w:id="31"/>
    </w:p>
    <w:p w14:paraId="2BF339DD">
      <w:pPr>
        <w:pStyle w:val="5"/>
        <w:keepNext w:val="0"/>
        <w:keepLines w:val="0"/>
        <w:spacing w:before="0" w:after="0" w:line="360" w:lineRule="auto"/>
        <w:jc w:val="center"/>
        <w:rPr>
          <w:rFonts w:hint="eastAsia" w:ascii="楷体" w:hAnsi="楷体" w:eastAsia="楷体" w:cs="楷体"/>
          <w:sz w:val="36"/>
          <w:szCs w:val="40"/>
          <w:highlight w:val="none"/>
        </w:rPr>
      </w:pPr>
      <w:bookmarkStart w:id="32" w:name="_Toc256000010"/>
      <w:r>
        <w:rPr>
          <w:rFonts w:hint="eastAsia" w:ascii="楷体" w:hAnsi="楷体" w:eastAsia="楷体" w:cs="楷体"/>
          <w:sz w:val="36"/>
          <w:szCs w:val="40"/>
          <w:highlight w:val="none"/>
        </w:rPr>
        <w:t>前附表</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836"/>
        <w:gridCol w:w="6883"/>
      </w:tblGrid>
      <w:tr w14:paraId="06314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 w:type="pct"/>
            <w:vAlign w:val="center"/>
          </w:tcPr>
          <w:p w14:paraId="2CFFA974">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序号</w:t>
            </w:r>
          </w:p>
        </w:tc>
        <w:tc>
          <w:tcPr>
            <w:tcW w:w="976" w:type="pct"/>
            <w:vAlign w:val="center"/>
          </w:tcPr>
          <w:p w14:paraId="67149CA2">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事项</w:t>
            </w:r>
          </w:p>
        </w:tc>
        <w:tc>
          <w:tcPr>
            <w:tcW w:w="3659" w:type="pct"/>
            <w:vAlign w:val="center"/>
          </w:tcPr>
          <w:p w14:paraId="1CC9D65C">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本项目规定</w:t>
            </w:r>
          </w:p>
        </w:tc>
      </w:tr>
      <w:tr w14:paraId="09AC2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 w:type="pct"/>
            <w:vAlign w:val="center"/>
          </w:tcPr>
          <w:p w14:paraId="2AEF4CBE">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1</w:t>
            </w:r>
          </w:p>
        </w:tc>
        <w:tc>
          <w:tcPr>
            <w:tcW w:w="976" w:type="pct"/>
            <w:vAlign w:val="center"/>
          </w:tcPr>
          <w:p w14:paraId="395FED37">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报价要求</w:t>
            </w:r>
          </w:p>
        </w:tc>
        <w:tc>
          <w:tcPr>
            <w:tcW w:w="3659" w:type="pct"/>
            <w:vAlign w:val="center"/>
          </w:tcPr>
          <w:p w14:paraId="301C28CE">
            <w:pPr>
              <w:pStyle w:val="6"/>
              <w:ind w:firstLine="0"/>
              <w:rPr>
                <w:rFonts w:hint="eastAsia" w:ascii="楷体" w:hAnsi="楷体" w:eastAsia="楷体" w:cs="楷体"/>
                <w:sz w:val="24"/>
                <w:highlight w:val="none"/>
              </w:rPr>
            </w:pPr>
            <w:r>
              <w:rPr>
                <w:rFonts w:hint="eastAsia" w:ascii="楷体" w:hAnsi="楷体" w:eastAsia="楷体" w:cs="楷体"/>
                <w:sz w:val="24"/>
                <w:highlight w:val="none"/>
              </w:rPr>
              <w:t>本次投标报价的币种为人民币。</w:t>
            </w:r>
          </w:p>
          <w:p w14:paraId="435627CD">
            <w:pPr>
              <w:pStyle w:val="6"/>
              <w:ind w:firstLine="0"/>
              <w:rPr>
                <w:rFonts w:hint="eastAsia" w:ascii="楷体" w:hAnsi="楷体" w:eastAsia="楷体" w:cs="楷体"/>
                <w:sz w:val="24"/>
                <w:highlight w:val="none"/>
              </w:rPr>
            </w:pPr>
            <w:r>
              <w:rPr>
                <w:rFonts w:hint="eastAsia" w:ascii="楷体" w:hAnsi="楷体" w:eastAsia="楷体" w:cs="楷体"/>
                <w:sz w:val="24"/>
                <w:highlight w:val="none"/>
              </w:rPr>
              <w:t>投标人应按招标文件所提供的各报价表格式报价。</w:t>
            </w:r>
          </w:p>
          <w:p w14:paraId="5B41A974">
            <w:pPr>
              <w:pStyle w:val="6"/>
              <w:ind w:firstLine="0"/>
              <w:rPr>
                <w:rFonts w:hint="eastAsia" w:ascii="楷体" w:hAnsi="楷体" w:eastAsia="楷体" w:cs="楷体"/>
                <w:sz w:val="24"/>
                <w:highlight w:val="none"/>
              </w:rPr>
            </w:pPr>
            <w:r>
              <w:rPr>
                <w:rFonts w:hint="eastAsia" w:ascii="楷体" w:hAnsi="楷体" w:eastAsia="楷体" w:cs="楷体"/>
                <w:sz w:val="24"/>
                <w:highlight w:val="none"/>
              </w:rPr>
              <w:t>投标人应对本项目报出最具有竞争力的价格，应包括本次招标要求提供的货物（服务）已支付或将支付的所有费用（含税费）。</w:t>
            </w:r>
          </w:p>
          <w:p w14:paraId="010EBA03">
            <w:pPr>
              <w:pStyle w:val="6"/>
              <w:ind w:firstLine="0"/>
              <w:rPr>
                <w:rFonts w:hint="eastAsia" w:ascii="楷体" w:hAnsi="楷体" w:eastAsia="楷体" w:cs="楷体"/>
                <w:sz w:val="24"/>
                <w:highlight w:val="none"/>
              </w:rPr>
            </w:pPr>
            <w:r>
              <w:rPr>
                <w:rFonts w:hint="eastAsia" w:ascii="楷体" w:hAnsi="楷体" w:eastAsia="楷体" w:cs="楷体"/>
                <w:sz w:val="24"/>
                <w:highlight w:val="none"/>
              </w:rPr>
              <w:t>最低投标报价不能作为中标的保证。</w:t>
            </w:r>
          </w:p>
          <w:p w14:paraId="2D02A3A9">
            <w:pPr>
              <w:pStyle w:val="6"/>
              <w:ind w:firstLine="0"/>
              <w:rPr>
                <w:rFonts w:hint="eastAsia" w:ascii="楷体" w:hAnsi="楷体" w:eastAsia="楷体" w:cs="楷体"/>
                <w:sz w:val="24"/>
                <w:highlight w:val="none"/>
              </w:rPr>
            </w:pPr>
            <w:r>
              <w:rPr>
                <w:rFonts w:hint="eastAsia" w:ascii="楷体" w:hAnsi="楷体" w:eastAsia="楷体" w:cs="楷体"/>
                <w:sz w:val="24"/>
                <w:highlight w:val="none"/>
              </w:rPr>
              <w:t>中标价即为合同签约价。</w:t>
            </w:r>
          </w:p>
          <w:p w14:paraId="594D686E">
            <w:pPr>
              <w:pStyle w:val="6"/>
              <w:ind w:firstLine="0"/>
              <w:rPr>
                <w:rFonts w:hint="eastAsia" w:ascii="楷体" w:hAnsi="楷体" w:eastAsia="楷体" w:cs="楷体"/>
                <w:sz w:val="24"/>
                <w:highlight w:val="none"/>
              </w:rPr>
            </w:pPr>
            <w:r>
              <w:rPr>
                <w:rFonts w:hint="eastAsia" w:ascii="楷体" w:hAnsi="楷体" w:eastAsia="楷体" w:cs="楷体"/>
                <w:sz w:val="24"/>
                <w:highlight w:val="none"/>
              </w:rPr>
              <w:t>如出现报价前后不一致的，将按招标文件第五部分“评标办法和标准”第5项规定进行修正。</w:t>
            </w:r>
          </w:p>
        </w:tc>
      </w:tr>
      <w:tr w14:paraId="7B894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64" w:type="pct"/>
            <w:vAlign w:val="center"/>
          </w:tcPr>
          <w:p w14:paraId="2C7CF1F9">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2</w:t>
            </w:r>
          </w:p>
        </w:tc>
        <w:tc>
          <w:tcPr>
            <w:tcW w:w="976" w:type="pct"/>
            <w:vAlign w:val="center"/>
          </w:tcPr>
          <w:p w14:paraId="505BAA68">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转包及分包</w:t>
            </w:r>
          </w:p>
        </w:tc>
        <w:tc>
          <w:tcPr>
            <w:tcW w:w="3659" w:type="pct"/>
            <w:vAlign w:val="center"/>
          </w:tcPr>
          <w:p w14:paraId="67A54686">
            <w:pPr>
              <w:pStyle w:val="6"/>
              <w:ind w:firstLine="0"/>
              <w:rPr>
                <w:rFonts w:hint="eastAsia" w:ascii="楷体" w:hAnsi="楷体" w:eastAsia="楷体" w:cs="楷体"/>
                <w:sz w:val="24"/>
                <w:highlight w:val="none"/>
              </w:rPr>
            </w:pPr>
            <w:r>
              <w:rPr>
                <w:rFonts w:hint="eastAsia" w:ascii="楷体" w:hAnsi="楷体" w:eastAsia="楷体" w:cs="楷体"/>
                <w:sz w:val="24"/>
                <w:highlight w:val="none"/>
              </w:rPr>
              <w:t>本项目不得转包。</w:t>
            </w:r>
          </w:p>
          <w:p w14:paraId="4A8F6E5A">
            <w:pPr>
              <w:pStyle w:val="6"/>
              <w:ind w:firstLine="0"/>
              <w:rPr>
                <w:rFonts w:hint="eastAsia" w:ascii="楷体" w:hAnsi="楷体" w:eastAsia="楷体" w:cs="楷体"/>
                <w:sz w:val="24"/>
                <w:highlight w:val="none"/>
              </w:rPr>
            </w:pPr>
            <w:r>
              <w:rPr>
                <w:rFonts w:hint="eastAsia" w:ascii="楷体" w:hAnsi="楷体" w:eastAsia="楷体" w:cs="楷体"/>
                <w:sz w:val="24"/>
                <w:highlight w:val="none"/>
              </w:rPr>
              <w:t>本项目</w:t>
            </w:r>
            <w:r>
              <w:rPr>
                <w:rFonts w:hint="eastAsia" w:ascii="楷体" w:hAnsi="楷体" w:eastAsia="楷体" w:cs="楷体"/>
                <w:sz w:val="24"/>
                <w:szCs w:val="24"/>
                <w:highlight w:val="none"/>
              </w:rPr>
              <w:t>依法可以将合同项下的部分非主体、非关键性工作分包给他人完成，接受分包的人应当具备相应的资格条件，并不得再次分包，且乙方应就分包项目向甲方负责，并与分包供应商就分包项目向甲方承担连带责任。</w:t>
            </w:r>
          </w:p>
        </w:tc>
      </w:tr>
      <w:tr w14:paraId="10C4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64" w:type="pct"/>
            <w:vAlign w:val="center"/>
          </w:tcPr>
          <w:p w14:paraId="5D63D447">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3</w:t>
            </w:r>
          </w:p>
        </w:tc>
        <w:tc>
          <w:tcPr>
            <w:tcW w:w="976" w:type="pct"/>
            <w:vAlign w:val="center"/>
          </w:tcPr>
          <w:p w14:paraId="59D38288">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开标前答疑会</w:t>
            </w:r>
          </w:p>
        </w:tc>
        <w:tc>
          <w:tcPr>
            <w:tcW w:w="3659" w:type="pct"/>
            <w:vAlign w:val="center"/>
          </w:tcPr>
          <w:p w14:paraId="224373F9">
            <w:pPr>
              <w:pStyle w:val="6"/>
              <w:ind w:firstLine="0"/>
              <w:rPr>
                <w:rFonts w:hint="eastAsia" w:ascii="楷体" w:hAnsi="楷体" w:eastAsia="楷体" w:cs="楷体"/>
                <w:b/>
                <w:sz w:val="24"/>
                <w:highlight w:val="none"/>
              </w:rPr>
            </w:pPr>
            <w:r>
              <w:rPr>
                <w:rFonts w:hint="eastAsia" w:ascii="楷体" w:hAnsi="楷体" w:eastAsia="楷体" w:cs="楷体"/>
                <w:sz w:val="24"/>
                <w:highlight w:val="none"/>
              </w:rPr>
              <w:t>不组织</w:t>
            </w:r>
          </w:p>
        </w:tc>
      </w:tr>
      <w:tr w14:paraId="00F43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364" w:type="pct"/>
            <w:vAlign w:val="center"/>
          </w:tcPr>
          <w:p w14:paraId="6CAF1632">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4</w:t>
            </w:r>
          </w:p>
        </w:tc>
        <w:tc>
          <w:tcPr>
            <w:tcW w:w="976" w:type="pct"/>
            <w:vAlign w:val="center"/>
          </w:tcPr>
          <w:p w14:paraId="13F36A63">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现场踏勘</w:t>
            </w:r>
          </w:p>
        </w:tc>
        <w:tc>
          <w:tcPr>
            <w:tcW w:w="3659" w:type="pct"/>
            <w:vAlign w:val="center"/>
          </w:tcPr>
          <w:p w14:paraId="7C4512EE">
            <w:pPr>
              <w:pStyle w:val="6"/>
              <w:ind w:firstLine="0"/>
              <w:rPr>
                <w:rFonts w:hint="eastAsia" w:ascii="楷体" w:hAnsi="楷体" w:eastAsia="楷体" w:cs="楷体"/>
                <w:sz w:val="24"/>
                <w:highlight w:val="none"/>
              </w:rPr>
            </w:pPr>
            <w:r>
              <w:rPr>
                <w:rFonts w:hint="eastAsia" w:ascii="楷体" w:hAnsi="楷体" w:eastAsia="楷体" w:cs="楷体"/>
                <w:sz w:val="24"/>
                <w:highlight w:val="none"/>
              </w:rPr>
              <w:t>不统一组织</w:t>
            </w:r>
          </w:p>
        </w:tc>
      </w:tr>
      <w:tr w14:paraId="65C08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64" w:type="pct"/>
            <w:vAlign w:val="center"/>
          </w:tcPr>
          <w:p w14:paraId="334D52D0">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5</w:t>
            </w:r>
          </w:p>
        </w:tc>
        <w:tc>
          <w:tcPr>
            <w:tcW w:w="976" w:type="pct"/>
            <w:vAlign w:val="center"/>
          </w:tcPr>
          <w:p w14:paraId="386ED0D4">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演示</w:t>
            </w:r>
          </w:p>
        </w:tc>
        <w:tc>
          <w:tcPr>
            <w:tcW w:w="3659" w:type="pct"/>
            <w:vAlign w:val="center"/>
          </w:tcPr>
          <w:p w14:paraId="0E4E1D23">
            <w:pPr>
              <w:pStyle w:val="6"/>
              <w:ind w:firstLine="0"/>
              <w:rPr>
                <w:rFonts w:hint="eastAsia" w:ascii="楷体" w:hAnsi="楷体" w:eastAsia="楷体" w:cs="楷体"/>
                <w:sz w:val="24"/>
                <w:highlight w:val="none"/>
              </w:rPr>
            </w:pPr>
            <w:r>
              <w:rPr>
                <w:rFonts w:hint="eastAsia" w:ascii="楷体" w:hAnsi="楷体" w:eastAsia="楷体" w:cs="楷体"/>
                <w:sz w:val="24"/>
                <w:highlight w:val="none"/>
              </w:rPr>
              <w:t>无</w:t>
            </w:r>
          </w:p>
        </w:tc>
      </w:tr>
      <w:tr w14:paraId="62D90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64" w:type="pct"/>
            <w:vAlign w:val="center"/>
          </w:tcPr>
          <w:p w14:paraId="2628A29E">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6</w:t>
            </w:r>
          </w:p>
        </w:tc>
        <w:tc>
          <w:tcPr>
            <w:tcW w:w="976" w:type="pct"/>
            <w:vAlign w:val="center"/>
          </w:tcPr>
          <w:p w14:paraId="7FF35ADD">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项目属性与核心产品</w:t>
            </w:r>
          </w:p>
        </w:tc>
        <w:tc>
          <w:tcPr>
            <w:tcW w:w="3659" w:type="pct"/>
            <w:vAlign w:val="center"/>
          </w:tcPr>
          <w:p w14:paraId="35F1DDD3">
            <w:pPr>
              <w:pStyle w:val="6"/>
              <w:ind w:firstLine="0"/>
              <w:rPr>
                <w:rFonts w:hint="eastAsia" w:ascii="楷体" w:hAnsi="楷体" w:eastAsia="楷体" w:cs="楷体"/>
                <w:sz w:val="24"/>
                <w:highlight w:val="none"/>
              </w:rPr>
            </w:pPr>
            <w:r>
              <w:rPr>
                <w:rFonts w:hint="eastAsia" w:ascii="楷体" w:hAnsi="楷体" w:eastAsia="楷体" w:cs="楷体"/>
                <w:sz w:val="24"/>
                <w:highlight w:val="none"/>
              </w:rPr>
              <w:t>服务类</w:t>
            </w:r>
          </w:p>
          <w:p w14:paraId="1AD7C624">
            <w:pPr>
              <w:pStyle w:val="6"/>
              <w:ind w:firstLine="0"/>
              <w:rPr>
                <w:rFonts w:hint="eastAsia" w:ascii="楷体" w:hAnsi="楷体" w:eastAsia="楷体" w:cs="楷体"/>
                <w:sz w:val="24"/>
                <w:highlight w:val="none"/>
              </w:rPr>
            </w:pPr>
            <w:r>
              <w:rPr>
                <w:rFonts w:hint="eastAsia" w:ascii="楷体" w:hAnsi="楷体" w:eastAsia="楷体" w:cs="楷体"/>
                <w:sz w:val="24"/>
                <w:highlight w:val="none"/>
              </w:rPr>
              <w:t>本项目核心产品为：泵站运行管护</w:t>
            </w:r>
          </w:p>
        </w:tc>
      </w:tr>
      <w:tr w14:paraId="339AD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 w:type="pct"/>
            <w:vAlign w:val="center"/>
          </w:tcPr>
          <w:p w14:paraId="3B252406">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7</w:t>
            </w:r>
          </w:p>
        </w:tc>
        <w:tc>
          <w:tcPr>
            <w:tcW w:w="976" w:type="pct"/>
            <w:vAlign w:val="center"/>
          </w:tcPr>
          <w:p w14:paraId="1AE3DFA3">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采购标的对应的中小企业划分标准所属行业</w:t>
            </w:r>
          </w:p>
        </w:tc>
        <w:tc>
          <w:tcPr>
            <w:tcW w:w="3659" w:type="pct"/>
            <w:vAlign w:val="center"/>
          </w:tcPr>
          <w:p w14:paraId="33072172">
            <w:pPr>
              <w:pStyle w:val="6"/>
              <w:ind w:firstLine="0"/>
              <w:rPr>
                <w:rFonts w:hint="eastAsia" w:ascii="楷体" w:hAnsi="楷体" w:eastAsia="楷体" w:cs="楷体"/>
                <w:sz w:val="24"/>
                <w:highlight w:val="none"/>
              </w:rPr>
            </w:pPr>
            <w:r>
              <w:rPr>
                <w:rFonts w:hint="eastAsia" w:ascii="楷体" w:hAnsi="楷体" w:eastAsia="楷体" w:cs="楷体"/>
                <w:sz w:val="24"/>
                <w:highlight w:val="none"/>
              </w:rPr>
              <w:t>标的：</w:t>
            </w:r>
            <w:r>
              <w:rPr>
                <w:rFonts w:hint="eastAsia" w:ascii="楷体" w:hAnsi="楷体" w:eastAsia="楷体" w:cs="楷体"/>
                <w:sz w:val="24"/>
                <w:highlight w:val="none"/>
                <w:u w:val="single"/>
              </w:rPr>
              <w:t>江苏省镇江市谏壁抽水站管理处2026-2027年度运行管护服务</w:t>
            </w:r>
            <w:r>
              <w:rPr>
                <w:rFonts w:hint="eastAsia" w:ascii="楷体" w:hAnsi="楷体" w:eastAsia="楷体" w:cs="楷体"/>
                <w:sz w:val="24"/>
                <w:highlight w:val="none"/>
              </w:rPr>
              <w:t>，属于</w:t>
            </w:r>
            <w:r>
              <w:rPr>
                <w:rFonts w:hint="eastAsia" w:ascii="楷体" w:hAnsi="楷体" w:eastAsia="楷体" w:cs="楷体"/>
                <w:sz w:val="24"/>
                <w:highlight w:val="none"/>
                <w:u w:val="single"/>
              </w:rPr>
              <w:t>其他未列明</w:t>
            </w:r>
            <w:r>
              <w:rPr>
                <w:rFonts w:hint="eastAsia" w:ascii="楷体" w:hAnsi="楷体" w:eastAsia="楷体" w:cs="楷体"/>
                <w:sz w:val="24"/>
                <w:highlight w:val="none"/>
              </w:rPr>
              <w:t>行业。</w:t>
            </w:r>
          </w:p>
        </w:tc>
      </w:tr>
      <w:tr w14:paraId="1080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 w:type="pct"/>
            <w:vAlign w:val="center"/>
          </w:tcPr>
          <w:p w14:paraId="5597D720">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8</w:t>
            </w:r>
          </w:p>
        </w:tc>
        <w:tc>
          <w:tcPr>
            <w:tcW w:w="976" w:type="pct"/>
            <w:vAlign w:val="center"/>
          </w:tcPr>
          <w:p w14:paraId="3D24CFFA">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中小企业信用融资</w:t>
            </w:r>
          </w:p>
        </w:tc>
        <w:tc>
          <w:tcPr>
            <w:tcW w:w="3659" w:type="pct"/>
            <w:vAlign w:val="center"/>
          </w:tcPr>
          <w:p w14:paraId="484B6C22">
            <w:pPr>
              <w:pStyle w:val="6"/>
              <w:ind w:firstLine="0"/>
              <w:jc w:val="left"/>
              <w:rPr>
                <w:rFonts w:hint="eastAsia" w:ascii="楷体" w:hAnsi="楷体" w:eastAsia="楷体" w:cs="楷体"/>
                <w:sz w:val="24"/>
                <w:highlight w:val="none"/>
              </w:rPr>
            </w:pPr>
            <w:r>
              <w:rPr>
                <w:rFonts w:hint="eastAsia" w:ascii="楷体" w:hAnsi="楷体" w:eastAsia="楷体" w:cs="楷体"/>
                <w:sz w:val="24"/>
                <w:highlight w:val="none"/>
              </w:rPr>
              <w:t>为进一步发挥政府采购政策导向作用，有效缓解企业融资难题，推进完善应收账款融资服务平台的融资服务功能，促进中小微企业平稳健康发展，</w:t>
            </w:r>
            <w:bookmarkStart w:id="33" w:name="_Hlk136445673"/>
            <w:r>
              <w:rPr>
                <w:rFonts w:hint="eastAsia" w:ascii="楷体" w:hAnsi="楷体" w:eastAsia="楷体" w:cs="楷体"/>
                <w:sz w:val="24"/>
                <w:highlight w:val="none"/>
              </w:rPr>
              <w:t>镇江市财政局和中国人民银行镇江市中心支行联合印发《关于转发〈关于深入推进政府采购线上合同信用融资工作的通知〉的通知》</w:t>
            </w:r>
            <w:bookmarkEnd w:id="33"/>
            <w:r>
              <w:rPr>
                <w:rFonts w:hint="eastAsia" w:ascii="楷体" w:hAnsi="楷体" w:eastAsia="楷体" w:cs="楷体"/>
                <w:sz w:val="24"/>
                <w:highlight w:val="none"/>
              </w:rPr>
              <w:t>，</w:t>
            </w:r>
            <w:bookmarkStart w:id="34" w:name="_Hlk136444446"/>
            <w:r>
              <w:rPr>
                <w:rFonts w:hint="eastAsia" w:ascii="楷体" w:hAnsi="楷体" w:eastAsia="楷体" w:cs="楷体"/>
                <w:sz w:val="24"/>
                <w:highlight w:val="none"/>
              </w:rPr>
              <w:t>采购项目中标人如有融资需求，可在签订政府采购合同时向采购人说明融资需求，由采购人在录入合同时标注融资需求后，凭政府采购合同在相关金融机构办理无抵押、低利率授信申请。</w:t>
            </w:r>
            <w:bookmarkEnd w:id="34"/>
            <w:r>
              <w:rPr>
                <w:rFonts w:hint="eastAsia" w:ascii="楷体" w:hAnsi="楷体" w:eastAsia="楷体" w:cs="楷体"/>
                <w:sz w:val="24"/>
                <w:highlight w:val="none"/>
              </w:rPr>
              <w:t>办理流程详见江苏政府采购网“政采贷”栏目，网址：http://www.ccgp-jiangsu.gov.cn/jiangsu/paying.html咨询电话：镇江市财政局政府采购处0511-80909958。</w:t>
            </w:r>
          </w:p>
        </w:tc>
      </w:tr>
      <w:tr w14:paraId="5864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 w:type="pct"/>
            <w:vAlign w:val="center"/>
          </w:tcPr>
          <w:p w14:paraId="1F0BCFE6">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9</w:t>
            </w:r>
          </w:p>
        </w:tc>
        <w:tc>
          <w:tcPr>
            <w:tcW w:w="976" w:type="pct"/>
            <w:vAlign w:val="center"/>
          </w:tcPr>
          <w:p w14:paraId="2333763C">
            <w:pPr>
              <w:pStyle w:val="6"/>
              <w:ind w:firstLine="0"/>
              <w:jc w:val="center"/>
              <w:rPr>
                <w:rFonts w:hint="eastAsia" w:ascii="楷体" w:hAnsi="楷体" w:eastAsia="楷体" w:cs="楷体"/>
                <w:sz w:val="24"/>
                <w:highlight w:val="none"/>
              </w:rPr>
            </w:pPr>
            <w:r>
              <w:rPr>
                <w:rFonts w:hint="eastAsia" w:ascii="楷体" w:hAnsi="楷体" w:eastAsia="楷体" w:cs="楷体"/>
                <w:sz w:val="24"/>
                <w:highlight w:val="none"/>
              </w:rPr>
              <w:t>特别说明</w:t>
            </w:r>
          </w:p>
        </w:tc>
        <w:tc>
          <w:tcPr>
            <w:tcW w:w="3659" w:type="pct"/>
            <w:vAlign w:val="center"/>
          </w:tcPr>
          <w:p w14:paraId="084BA0CF">
            <w:pPr>
              <w:pStyle w:val="6"/>
              <w:ind w:firstLine="0"/>
              <w:rPr>
                <w:rFonts w:hint="eastAsia" w:ascii="楷体" w:hAnsi="楷体" w:eastAsia="楷体" w:cs="楷体"/>
                <w:i/>
                <w:iCs/>
                <w:sz w:val="24"/>
                <w:highlight w:val="none"/>
              </w:rPr>
            </w:pPr>
            <w:r>
              <w:rPr>
                <w:rFonts w:hint="eastAsia" w:ascii="楷体" w:hAnsi="楷体" w:eastAsia="楷体" w:cs="楷体"/>
                <w:i/>
                <w:iCs/>
                <w:sz w:val="24"/>
                <w:highlight w:val="none"/>
              </w:rPr>
              <w:t>无。</w:t>
            </w:r>
          </w:p>
        </w:tc>
      </w:tr>
    </w:tbl>
    <w:p w14:paraId="31858340">
      <w:pPr>
        <w:pStyle w:val="6"/>
        <w:rPr>
          <w:rFonts w:hint="eastAsia" w:ascii="楷体" w:hAnsi="楷体" w:eastAsia="楷体" w:cs="楷体"/>
          <w:highlight w:val="none"/>
        </w:rPr>
      </w:pPr>
    </w:p>
    <w:p w14:paraId="6A09076A">
      <w:pPr>
        <w:rPr>
          <w:rFonts w:hint="eastAsia" w:ascii="楷体" w:hAnsi="楷体" w:eastAsia="楷体" w:cs="楷体"/>
          <w:highlight w:val="none"/>
        </w:rPr>
      </w:pPr>
    </w:p>
    <w:p w14:paraId="5D9428EA">
      <w:pPr>
        <w:pStyle w:val="1308"/>
        <w:jc w:val="center"/>
        <w:rPr>
          <w:rFonts w:hint="eastAsia" w:ascii="楷体" w:hAnsi="楷体" w:eastAsia="楷体" w:cs="楷体"/>
          <w:highlight w:val="none"/>
        </w:rPr>
      </w:pPr>
      <w:r>
        <w:rPr>
          <w:rFonts w:hint="eastAsia" w:ascii="楷体" w:hAnsi="楷体" w:eastAsia="楷体" w:cs="楷体"/>
          <w:highlight w:val="none"/>
        </w:rPr>
        <w:t>一、总  则</w:t>
      </w:r>
      <w:bookmarkEnd w:id="32"/>
    </w:p>
    <w:p w14:paraId="17F28A3A">
      <w:pPr>
        <w:pStyle w:val="208"/>
        <w:keepNext w:val="0"/>
        <w:keepLines w:val="0"/>
        <w:spacing w:before="0" w:after="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1．适用范围</w:t>
      </w:r>
    </w:p>
    <w:p w14:paraId="4EAD9827">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1.1 本招标文件仅适用于江苏省镇江市谏壁抽水站管理处2026-2027年度运行管护服务。</w:t>
      </w:r>
    </w:p>
    <w:p w14:paraId="74B2FC23">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2．定义</w:t>
      </w:r>
    </w:p>
    <w:p w14:paraId="117FC11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招标文件中下列术语应解释为：</w:t>
      </w:r>
    </w:p>
    <w:p w14:paraId="6D1FDBF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2.1 “采购人”系指依法进行政府采购的国家机关、事业单位、团体组织，即：江苏省镇江市谏壁抽水站管理处。</w:t>
      </w:r>
    </w:p>
    <w:p w14:paraId="7A472EB5">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2.2 “投标人”系指响应招标、参加投标竞争的法人、其他组织或者自然人。</w:t>
      </w:r>
    </w:p>
    <w:p w14:paraId="17D7BFC8">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2.3 “采购代理机构”系指组织本次采购活动的单位，即：镇江市环宇建设工程招标代理有限责任公司。</w:t>
      </w:r>
    </w:p>
    <w:p w14:paraId="4AE51008">
      <w:pPr>
        <w:spacing w:line="360" w:lineRule="auto"/>
        <w:ind w:firstLine="400"/>
        <w:rPr>
          <w:rFonts w:hint="eastAsia" w:ascii="楷体" w:hAnsi="楷体" w:eastAsia="楷体" w:cs="楷体"/>
          <w:sz w:val="24"/>
          <w:highlight w:val="none"/>
        </w:rPr>
      </w:pPr>
      <w:bookmarkStart w:id="35" w:name="EBdd81250094ea4b03b020c6a9e614967e"/>
      <w:bookmarkEnd w:id="35"/>
      <w:r>
        <w:rPr>
          <w:rFonts w:hint="eastAsia" w:ascii="楷体" w:hAnsi="楷体" w:eastAsia="楷体" w:cs="楷体"/>
          <w:sz w:val="24"/>
          <w:highlight w:val="none"/>
        </w:rPr>
        <w:t>2.4 “服务”系指本招标文件所述投标人应该履行的承诺和义务，即指江苏省镇江市谏壁抽水站管理处2026-2027年度运行管护服务，亦包括招标文件中特别描述的其它形式的服务。</w:t>
      </w:r>
      <w:bookmarkStart w:id="36" w:name="EB042e1aad73684a1ea007fd6dfe7b2c72"/>
      <w:bookmarkEnd w:id="36"/>
    </w:p>
    <w:p w14:paraId="50A4DB79">
      <w:pPr>
        <w:pStyle w:val="208"/>
        <w:keepNext w:val="0"/>
        <w:keepLines w:val="0"/>
        <w:spacing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3．采购方式</w:t>
      </w:r>
    </w:p>
    <w:p w14:paraId="5F847F41">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3.1 本次采购采取公开招标方式</w:t>
      </w:r>
      <w:bookmarkStart w:id="37" w:name="EB2789ee8243454d5fb316ed3bd47bfc0a"/>
      <w:bookmarkEnd w:id="37"/>
      <w:r>
        <w:rPr>
          <w:rFonts w:hint="eastAsia" w:ascii="楷体" w:hAnsi="楷体" w:eastAsia="楷体" w:cs="楷体"/>
          <w:sz w:val="24"/>
          <w:highlight w:val="none"/>
        </w:rPr>
        <w:t>：综合评分法</w:t>
      </w:r>
    </w:p>
    <w:p w14:paraId="7912D9B2">
      <w:pPr>
        <w:spacing w:line="360" w:lineRule="auto"/>
        <w:ind w:firstLine="480"/>
        <w:rPr>
          <w:rFonts w:hint="eastAsia" w:ascii="楷体" w:hAnsi="楷体" w:eastAsia="楷体" w:cs="楷体"/>
          <w:sz w:val="24"/>
          <w:szCs w:val="28"/>
          <w:highlight w:val="none"/>
        </w:rPr>
      </w:pPr>
      <w:r>
        <w:rPr>
          <w:rFonts w:hint="eastAsia" w:ascii="楷体" w:hAnsi="楷体" w:eastAsia="楷体" w:cs="楷体"/>
          <w:sz w:val="24"/>
          <w:szCs w:val="28"/>
          <w:highlight w:val="none"/>
        </w:rPr>
        <w:t>3.2 本项目资格审查方式：资格后审</w:t>
      </w:r>
      <w:bookmarkStart w:id="38" w:name="EBc73a86087d054e61bcf3b88229fa981b"/>
      <w:bookmarkEnd w:id="38"/>
      <w:bookmarkStart w:id="39" w:name="EB6a5d4e80a72143e2a9a2c9833a22027c"/>
      <w:bookmarkEnd w:id="39"/>
    </w:p>
    <w:p w14:paraId="63366FE2">
      <w:pPr>
        <w:spacing w:line="360" w:lineRule="auto"/>
        <w:ind w:firstLine="480"/>
        <w:rPr>
          <w:rFonts w:hint="eastAsia" w:ascii="楷体" w:hAnsi="楷体" w:eastAsia="楷体" w:cs="楷体"/>
          <w:sz w:val="24"/>
          <w:szCs w:val="28"/>
          <w:highlight w:val="none"/>
        </w:rPr>
      </w:pPr>
      <w:bookmarkStart w:id="40" w:name="EB40e5b0b3554744cbbb0eccc8063a8ac0"/>
      <w:bookmarkEnd w:id="40"/>
      <w:r>
        <w:rPr>
          <w:rFonts w:hint="eastAsia" w:ascii="楷体" w:hAnsi="楷体" w:eastAsia="楷体" w:cs="楷体"/>
          <w:sz w:val="24"/>
          <w:szCs w:val="28"/>
          <w:highlight w:val="none"/>
        </w:rPr>
        <w:t>3.3 本次采购确定的中标人数量：</w:t>
      </w:r>
      <w:bookmarkStart w:id="41" w:name="EBb35a25d800cd4201b73d5996a6f103ac"/>
      <w:r>
        <w:rPr>
          <w:rFonts w:hint="eastAsia" w:ascii="楷体" w:hAnsi="楷体" w:eastAsia="楷体" w:cs="楷体"/>
          <w:sz w:val="24"/>
          <w:szCs w:val="28"/>
          <w:highlight w:val="none"/>
        </w:rPr>
        <w:t>1名</w:t>
      </w:r>
      <w:bookmarkEnd w:id="41"/>
    </w:p>
    <w:p w14:paraId="3A6F126F">
      <w:pPr>
        <w:pStyle w:val="208"/>
        <w:keepNext w:val="0"/>
        <w:keepLines w:val="0"/>
        <w:spacing w:line="360" w:lineRule="auto"/>
        <w:ind w:firstLine="446"/>
        <w:rPr>
          <w:rFonts w:hint="eastAsia" w:ascii="楷体" w:hAnsi="楷体" w:eastAsia="楷体" w:cs="楷体"/>
          <w:sz w:val="30"/>
          <w:highlight w:val="none"/>
        </w:rPr>
      </w:pPr>
      <w:bookmarkStart w:id="42" w:name="EBaa9b1c82d7ec4b54b8087b449350007f"/>
      <w:bookmarkEnd w:id="42"/>
      <w:r>
        <w:rPr>
          <w:rFonts w:hint="eastAsia" w:ascii="楷体" w:hAnsi="楷体" w:eastAsia="楷体" w:cs="楷体"/>
          <w:sz w:val="30"/>
          <w:highlight w:val="none"/>
        </w:rPr>
        <w:t>4．投标费用</w:t>
      </w:r>
    </w:p>
    <w:p w14:paraId="5223044A">
      <w:pPr>
        <w:spacing w:line="360" w:lineRule="auto"/>
        <w:ind w:firstLine="424"/>
        <w:rPr>
          <w:rFonts w:hint="eastAsia" w:ascii="楷体" w:hAnsi="楷体" w:eastAsia="楷体" w:cs="楷体"/>
          <w:sz w:val="24"/>
          <w:highlight w:val="none"/>
        </w:rPr>
      </w:pPr>
      <w:r>
        <w:rPr>
          <w:rFonts w:hint="eastAsia" w:ascii="楷体" w:hAnsi="楷体" w:eastAsia="楷体" w:cs="楷体"/>
          <w:sz w:val="24"/>
          <w:highlight w:val="none"/>
        </w:rPr>
        <w:t>4.1投标人应自行承担所有参加投标的相关费用。</w:t>
      </w:r>
    </w:p>
    <w:p w14:paraId="24686E2A">
      <w:pPr>
        <w:spacing w:line="360" w:lineRule="auto"/>
        <w:ind w:firstLine="424"/>
        <w:rPr>
          <w:rFonts w:hint="eastAsia" w:ascii="楷体" w:hAnsi="楷体" w:eastAsia="楷体" w:cs="楷体"/>
          <w:sz w:val="24"/>
          <w:highlight w:val="none"/>
        </w:rPr>
      </w:pPr>
      <w:r>
        <w:rPr>
          <w:rFonts w:hint="eastAsia" w:ascii="楷体" w:hAnsi="楷体" w:eastAsia="楷体" w:cs="楷体"/>
          <w:sz w:val="24"/>
          <w:highlight w:val="none"/>
        </w:rPr>
        <w:t>4.2☑采购人需向代理机构支付30000元服务费。</w:t>
      </w:r>
    </w:p>
    <w:p w14:paraId="55570E95">
      <w:pPr>
        <w:spacing w:line="360" w:lineRule="auto"/>
        <w:ind w:firstLine="960"/>
        <w:rPr>
          <w:rFonts w:hint="eastAsia" w:ascii="楷体" w:hAnsi="楷体" w:eastAsia="楷体" w:cs="楷体"/>
          <w:sz w:val="24"/>
          <w:highlight w:val="none"/>
        </w:rPr>
      </w:pPr>
      <w:r>
        <w:rPr>
          <w:rFonts w:hint="eastAsia" w:ascii="楷体" w:hAnsi="楷体" w:eastAsia="楷体" w:cs="楷体"/>
          <w:sz w:val="24"/>
          <w:highlight w:val="none"/>
        </w:rPr>
        <w:t>收费标准：采购人通过“苏服采”平台确定本项目代理服务机构，其代理费在苏政采协【2024】20号文收费基础上计算并约定总价包干30000元。本项目专家评审费由采购人支付。</w:t>
      </w:r>
    </w:p>
    <w:p w14:paraId="07D7555B">
      <w:pPr>
        <w:spacing w:line="360" w:lineRule="auto"/>
        <w:ind w:firstLine="960"/>
        <w:rPr>
          <w:rFonts w:hint="eastAsia" w:ascii="楷体" w:hAnsi="楷体" w:eastAsia="楷体" w:cs="楷体"/>
          <w:sz w:val="24"/>
          <w:highlight w:val="none"/>
        </w:rPr>
      </w:pPr>
      <w:r>
        <w:rPr>
          <w:rFonts w:hint="eastAsia" w:ascii="楷体" w:hAnsi="楷体" w:eastAsia="楷体" w:cs="楷体"/>
          <w:sz w:val="24"/>
          <w:highlight w:val="none"/>
        </w:rPr>
        <w:t xml:space="preserve">招标代理费用收款信息： </w:t>
      </w:r>
    </w:p>
    <w:p w14:paraId="6AF234C2">
      <w:pPr>
        <w:spacing w:line="360" w:lineRule="auto"/>
        <w:ind w:firstLine="960"/>
        <w:rPr>
          <w:rFonts w:hint="eastAsia" w:ascii="楷体" w:hAnsi="楷体" w:eastAsia="楷体" w:cs="楷体"/>
          <w:sz w:val="24"/>
          <w:highlight w:val="none"/>
        </w:rPr>
      </w:pPr>
      <w:r>
        <w:rPr>
          <w:rFonts w:hint="eastAsia" w:ascii="楷体" w:hAnsi="楷体" w:eastAsia="楷体" w:cs="楷体"/>
          <w:sz w:val="24"/>
          <w:highlight w:val="none"/>
        </w:rPr>
        <w:t>收款单位：镇江市环宇建设工程招标代理有限责任公司</w:t>
      </w:r>
    </w:p>
    <w:p w14:paraId="68DEF939">
      <w:pPr>
        <w:spacing w:line="360" w:lineRule="auto"/>
        <w:ind w:firstLine="960"/>
        <w:rPr>
          <w:rFonts w:hint="eastAsia" w:ascii="楷体" w:hAnsi="楷体" w:eastAsia="楷体" w:cs="楷体"/>
          <w:sz w:val="24"/>
          <w:highlight w:val="none"/>
        </w:rPr>
      </w:pPr>
      <w:r>
        <w:rPr>
          <w:rFonts w:hint="eastAsia" w:ascii="楷体" w:hAnsi="楷体" w:eastAsia="楷体" w:cs="楷体"/>
          <w:sz w:val="24"/>
          <w:highlight w:val="none"/>
        </w:rPr>
        <w:t>收款账号：540471179077</w:t>
      </w:r>
    </w:p>
    <w:p w14:paraId="4D0BFE8F">
      <w:pPr>
        <w:spacing w:line="360" w:lineRule="auto"/>
        <w:ind w:firstLine="960"/>
        <w:rPr>
          <w:rFonts w:hint="eastAsia" w:ascii="楷体" w:hAnsi="楷体" w:eastAsia="楷体" w:cs="楷体"/>
          <w:sz w:val="24"/>
          <w:highlight w:val="none"/>
        </w:rPr>
      </w:pPr>
      <w:r>
        <w:rPr>
          <w:rFonts w:hint="eastAsia" w:ascii="楷体" w:hAnsi="楷体" w:eastAsia="楷体" w:cs="楷体"/>
          <w:sz w:val="24"/>
          <w:highlight w:val="none"/>
        </w:rPr>
        <w:t>开户银行：中国银行东门支行</w:t>
      </w:r>
    </w:p>
    <w:p w14:paraId="6031A1A5">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5．政策功能</w:t>
      </w:r>
    </w:p>
    <w:p w14:paraId="6B130DC8">
      <w:pPr>
        <w:spacing w:line="360" w:lineRule="auto"/>
        <w:ind w:firstLine="480"/>
        <w:rPr>
          <w:rFonts w:hint="eastAsia" w:ascii="楷体" w:hAnsi="楷体" w:eastAsia="楷体" w:cs="楷体"/>
          <w:sz w:val="24"/>
          <w:highlight w:val="none"/>
        </w:rPr>
      </w:pPr>
      <w:bookmarkStart w:id="43" w:name="EB62c1dc8e45904d3f881b8e6431e675c3"/>
      <w:r>
        <w:rPr>
          <w:rFonts w:hint="eastAsia" w:ascii="楷体" w:hAnsi="楷体" w:eastAsia="楷体" w:cs="楷体"/>
          <w:sz w:val="24"/>
          <w:highlight w:val="none"/>
        </w:rPr>
        <w:t>5.1支持中小企业发展</w:t>
      </w:r>
    </w:p>
    <w:p w14:paraId="55049F80">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2D67D66E">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符合中小企业划分标准的个体工商户，在政府采购活动中视同中小企业。</w:t>
      </w:r>
    </w:p>
    <w:p w14:paraId="039A0724">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5.1.2在政府采购活动中，投标人提供的货物、工程或者服务符合下列情形的，享受中小企业扶持政策：</w:t>
      </w:r>
    </w:p>
    <w:p w14:paraId="4710A700">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5.1.2.1在货物采购项目中，货物由中小企业制造，即货物由中小企业生产且使用该中小企业商号或者注册商标；</w:t>
      </w:r>
    </w:p>
    <w:p w14:paraId="64E38A4F">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5.1.2.2在工程采购项目中，工程由中小企业承建，即工程施工单位为中小企业；</w:t>
      </w:r>
    </w:p>
    <w:p w14:paraId="083DD457">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5.1.2.3在服务采购项目中，服务由中小企业承接，即提供服务的人员为中小企业依照《中华人民共和国劳动合同法》订立劳动合同的从业人员。</w:t>
      </w:r>
    </w:p>
    <w:p w14:paraId="4707C6B3">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在货物采购项目中，投标人提供的货物既有中小企业制造货物，也有大型企业制造货物的，不享受中小企业扶持政策。</w:t>
      </w:r>
    </w:p>
    <w:p w14:paraId="105EAA9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以联合体形式参加政府采购活动，联合体各方均为中小企业的，联合体视同中小企业。其中，联合体各方均为小微企业的，联合体视同小微企业。</w:t>
      </w:r>
    </w:p>
    <w:p w14:paraId="1AC3AD2A">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5FD6E837">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52977C84">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1890BB6F">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5.1.6中小企业享受扶持政策获得政府采购合同的，小微企业不得将合同分包给大中型企业，中型企业不得将合同分包给大型企业。</w:t>
      </w:r>
    </w:p>
    <w:p w14:paraId="03733EE2">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5.2强制采购信息安全产品</w:t>
      </w:r>
    </w:p>
    <w:p w14:paraId="7740285C">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信息安全产品指国家质检总局国家认监委《信息安全产品强制性认证目录》，并获得强制性产品认证证书的产品。</w:t>
      </w:r>
    </w:p>
    <w:p w14:paraId="73593D77">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5.3支持绿色发展</w:t>
      </w:r>
    </w:p>
    <w:p w14:paraId="4197FBBC">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7EA13EB9">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5.3.2本项目中涉及商品包装和快递包装的，参考《财政部办公厅关于印发《商品包装政府采购需求标准（试行）》、 《快递包装政府采购需求标准（试行）》的通知》（财办库〔2020〕123号）规定的包装需求标准。</w:t>
      </w:r>
    </w:p>
    <w:p w14:paraId="0AF040D6">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3DF40E82">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5.3.4采购人采购数据中心相关设备、运维服务，按照《绿色数据中心政府采购需求标准（试行）》实施相关采购活动。</w:t>
      </w:r>
    </w:p>
    <w:p w14:paraId="56DD76FA">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5.4 根据国家扶持中小企业的有关政策，采购项目中标人在履约过程中如遇到资金困难，凭政府采购合同在相关金融机构办理授信申请，相关事宜请查阅“镇江市公共资源交易服务平台---政府采购”网站。</w:t>
      </w:r>
    </w:p>
    <w:p w14:paraId="092A484A">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5.5支持创新发展</w:t>
      </w:r>
    </w:p>
    <w:p w14:paraId="3623EED6">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5.5.1采购人优先采购被认定为重点推广应用、首台（套）重大装备、重点领域首版次软件的自主创新产品。</w:t>
      </w:r>
    </w:p>
    <w:p w14:paraId="1B8E6B2D">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5.6平等对待内外资企业和符合条件的破产重整企业</w:t>
      </w:r>
    </w:p>
    <w:p w14:paraId="41B2523F">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 xml:space="preserve">5.6.1平等对待内外资企业和符合条件的破产重整企业，切实保障企业公平竞争，平等维护企业的合法利益。 </w:t>
      </w:r>
      <w:bookmarkEnd w:id="43"/>
      <w:bookmarkStart w:id="44" w:name="EBd293d8d7c1fe49589ae3d88bc717bcc5"/>
      <w:bookmarkEnd w:id="44"/>
    </w:p>
    <w:p w14:paraId="710A1DDD">
      <w:pPr>
        <w:spacing w:line="360" w:lineRule="auto"/>
        <w:ind w:firstLine="480"/>
        <w:rPr>
          <w:rFonts w:hint="eastAsia" w:ascii="楷体" w:hAnsi="楷体" w:eastAsia="楷体" w:cs="楷体"/>
          <w:sz w:val="24"/>
          <w:highlight w:val="none"/>
        </w:rPr>
      </w:pPr>
      <w:bookmarkStart w:id="45" w:name="EB494a0efa580f48eeba9ff9c21a525ead"/>
      <w:bookmarkEnd w:id="45"/>
      <w:r>
        <w:rPr>
          <w:rFonts w:hint="eastAsia" w:ascii="楷体" w:hAnsi="楷体" w:eastAsia="楷体" w:cs="楷体"/>
          <w:sz w:val="24"/>
          <w:highlight w:val="none"/>
        </w:rPr>
        <w:t>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2C28A577">
      <w:pPr>
        <w:pStyle w:val="1308"/>
        <w:jc w:val="center"/>
        <w:rPr>
          <w:rFonts w:hint="eastAsia" w:ascii="楷体" w:hAnsi="楷体" w:eastAsia="楷体" w:cs="楷体"/>
          <w:highlight w:val="none"/>
        </w:rPr>
      </w:pPr>
      <w:bookmarkStart w:id="46" w:name="_Toc256000011"/>
      <w:r>
        <w:rPr>
          <w:rFonts w:hint="eastAsia" w:ascii="楷体" w:hAnsi="楷体" w:eastAsia="楷体" w:cs="楷体"/>
          <w:highlight w:val="none"/>
        </w:rPr>
        <w:t>二、招标文件</w:t>
      </w:r>
      <w:bookmarkEnd w:id="46"/>
    </w:p>
    <w:p w14:paraId="2E609B93">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6.招标文件组成</w:t>
      </w:r>
    </w:p>
    <w:p w14:paraId="4B3D2BF8">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6.1 招标文件包括：</w:t>
      </w:r>
    </w:p>
    <w:p w14:paraId="04CCB392">
      <w:pPr>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（1）投标邀请</w:t>
      </w:r>
    </w:p>
    <w:p w14:paraId="3C119FC9">
      <w:pPr>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（2）投标人须知</w:t>
      </w:r>
    </w:p>
    <w:p w14:paraId="0B2BC142">
      <w:pPr>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（3）合同</w:t>
      </w:r>
    </w:p>
    <w:p w14:paraId="28A1AF49">
      <w:pPr>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（4）采购需求</w:t>
      </w:r>
    </w:p>
    <w:p w14:paraId="5DCE40BC">
      <w:pPr>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（5）评标办法和标准</w:t>
      </w:r>
    </w:p>
    <w:p w14:paraId="4C96557F">
      <w:pPr>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（6）投标文件（格式）</w:t>
      </w:r>
    </w:p>
    <w:p w14:paraId="3E5AC3E0">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6.2 投标人获取本文件后，应认真阅读本文件中所有的事项、格式条款和规范等要求。</w:t>
      </w:r>
    </w:p>
    <w:p w14:paraId="3B1940F1">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 xml:space="preserve">6.3 </w:t>
      </w:r>
      <w:r>
        <w:rPr>
          <w:rFonts w:hint="eastAsia" w:ascii="楷体" w:hAnsi="楷体" w:eastAsia="楷体" w:cs="楷体"/>
          <w:b/>
          <w:sz w:val="24"/>
          <w:highlight w:val="none"/>
          <w:u w:val="single"/>
        </w:rPr>
        <w:t>除非有特殊要求，招标文件不单独提供招标标的所在地自然环境、气象条件、公用设施等情况，投标人被视为熟悉上述与签订和履行合同有关的一切情况</w:t>
      </w:r>
      <w:r>
        <w:rPr>
          <w:rFonts w:hint="eastAsia" w:ascii="楷体" w:hAnsi="楷体" w:eastAsia="楷体" w:cs="楷体"/>
          <w:sz w:val="24"/>
          <w:highlight w:val="none"/>
        </w:rPr>
        <w:t>。</w:t>
      </w:r>
    </w:p>
    <w:p w14:paraId="52DD2BDA">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7．招标文件的澄清和修改</w:t>
      </w:r>
    </w:p>
    <w:p w14:paraId="09E81CE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7.1 任何要求对招标文件进行澄清的潜在投标人，应及时联系项目联系人。</w:t>
      </w:r>
    </w:p>
    <w:p w14:paraId="28AA2B3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 xml:space="preserve">7.2 </w:t>
      </w:r>
      <w:r>
        <w:rPr>
          <w:rFonts w:hint="eastAsia" w:ascii="楷体" w:hAnsi="楷体" w:eastAsia="楷体" w:cs="楷体"/>
          <w:b/>
          <w:sz w:val="24"/>
          <w:highlight w:val="none"/>
        </w:rPr>
        <w:t>按照权责相一致原则，投标人提出的对于招标文件主要商务、技术指标的相关澄清、修改要求，由采购人负责答复并视情况作出澄清或修改的决定。</w:t>
      </w:r>
    </w:p>
    <w:p w14:paraId="23493154">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7.3 采购人或者采购代理机构可以对已发出的招标文件、资格预审文件、投标邀请书进行必要的澄清或者修改，但不改变采购标的和资格要求。澄清或者修改将在</w:t>
      </w:r>
      <w:r>
        <w:rPr>
          <w:rFonts w:hint="eastAsia" w:ascii="楷体" w:hAnsi="楷体" w:eastAsia="楷体" w:cs="楷体"/>
          <w:b/>
          <w:bCs/>
          <w:sz w:val="24"/>
          <w:highlight w:val="none"/>
          <w:u w:val="single"/>
        </w:rPr>
        <w:t>原公告媒体</w:t>
      </w:r>
      <w:r>
        <w:rPr>
          <w:rFonts w:hint="eastAsia" w:ascii="楷体" w:hAnsi="楷体" w:eastAsia="楷体" w:cs="楷体"/>
          <w:sz w:val="24"/>
          <w:highlight w:val="none"/>
        </w:rPr>
        <w:t>上发布澄清公告，澄清或者修改的内容为招标文件、资格预审文件、投标邀请书的组成部分。</w:t>
      </w:r>
    </w:p>
    <w:p w14:paraId="49F63483">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p>
    <w:p w14:paraId="05496CFF">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7.5 如澄清或修改公告有重新发布招标文件的，投标人应下载最新发布的招标文件制作投标文件。因投标人自身原因未能及时获取的，一切后果由投标人自行承担。</w:t>
      </w:r>
    </w:p>
    <w:p w14:paraId="6CE71939">
      <w:pPr>
        <w:rPr>
          <w:rFonts w:hint="eastAsia" w:ascii="楷体" w:hAnsi="楷体" w:eastAsia="楷体" w:cs="楷体"/>
          <w:sz w:val="20"/>
          <w:highlight w:val="none"/>
        </w:rPr>
      </w:pPr>
      <w:bookmarkStart w:id="47" w:name="EB678dc9e4eb0e4aed83180567b48f74c8"/>
      <w:bookmarkEnd w:id="47"/>
    </w:p>
    <w:p w14:paraId="78BF8E73">
      <w:pPr>
        <w:rPr>
          <w:rFonts w:hint="eastAsia" w:ascii="楷体" w:hAnsi="楷体" w:eastAsia="楷体" w:cs="楷体"/>
          <w:highlight w:val="none"/>
        </w:rPr>
      </w:pPr>
      <w:bookmarkStart w:id="48" w:name="EB826dcb82fd70467085bec8fb3700b1c9"/>
      <w:bookmarkEnd w:id="48"/>
      <w:bookmarkStart w:id="49" w:name="EB009352d031d24cf38a83686d2eaf5492"/>
      <w:bookmarkEnd w:id="49"/>
    </w:p>
    <w:p w14:paraId="67C8BD99">
      <w:pPr>
        <w:pStyle w:val="1308"/>
        <w:jc w:val="center"/>
        <w:rPr>
          <w:rFonts w:hint="eastAsia" w:ascii="楷体" w:hAnsi="楷体" w:eastAsia="楷体" w:cs="楷体"/>
          <w:highlight w:val="none"/>
        </w:rPr>
      </w:pPr>
      <w:bookmarkStart w:id="50" w:name="_Toc256000012"/>
      <w:r>
        <w:rPr>
          <w:rFonts w:hint="eastAsia" w:ascii="楷体" w:hAnsi="楷体" w:eastAsia="楷体" w:cs="楷体"/>
          <w:highlight w:val="none"/>
        </w:rPr>
        <w:t>三、投标文件</w:t>
      </w:r>
      <w:bookmarkEnd w:id="50"/>
    </w:p>
    <w:p w14:paraId="1B1E7F1C">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8.编制投标文件的工具</w:t>
      </w:r>
    </w:p>
    <w:p w14:paraId="7BFF178E">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8.1 投标人须通过</w:t>
      </w:r>
      <w:r>
        <w:rPr>
          <w:rFonts w:hint="eastAsia" w:ascii="楷体" w:hAnsi="楷体" w:eastAsia="楷体" w:cs="楷体"/>
          <w:sz w:val="24"/>
          <w:highlight w:val="none"/>
          <w:u w:val="single"/>
        </w:rPr>
        <w:t>“苏采云”系统</w:t>
      </w:r>
      <w:r>
        <w:rPr>
          <w:rFonts w:hint="eastAsia" w:ascii="楷体" w:hAnsi="楷体" w:eastAsia="楷体" w:cs="楷体"/>
          <w:sz w:val="24"/>
          <w:highlight w:val="none"/>
        </w:rPr>
        <w:t>提供的最新响应文件制作软件编制投标文件。</w:t>
      </w:r>
    </w:p>
    <w:p w14:paraId="0437A03F">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8.2</w:t>
      </w:r>
      <w:r>
        <w:rPr>
          <w:rFonts w:hint="eastAsia" w:ascii="楷体" w:hAnsi="楷体" w:eastAsia="楷体" w:cs="楷体"/>
          <w:b/>
          <w:bCs/>
          <w:sz w:val="24"/>
          <w:highlight w:val="none"/>
        </w:rPr>
        <w:t>投标人应对要求提供的资格证明文件原件扫描上传至投标系统。</w:t>
      </w:r>
    </w:p>
    <w:p w14:paraId="650B3586">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9.投标文件语言及度量衡单位</w:t>
      </w:r>
    </w:p>
    <w:p w14:paraId="7A114F0F">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0512FC8C">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9.2 投标文件中所使用的计量单位除招标文件中另有特殊规定外，一律使用法定计量单位。</w:t>
      </w:r>
    </w:p>
    <w:p w14:paraId="446F3158">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10.投标文件的构成</w:t>
      </w:r>
    </w:p>
    <w:p w14:paraId="78C4D66E">
      <w:pPr>
        <w:pStyle w:val="1210"/>
        <w:widowControl/>
        <w:spacing w:line="360" w:lineRule="auto"/>
        <w:ind w:firstLine="425"/>
        <w:rPr>
          <w:rFonts w:hint="eastAsia" w:ascii="楷体" w:hAnsi="楷体" w:eastAsia="楷体" w:cs="楷体"/>
          <w:sz w:val="24"/>
          <w:highlight w:val="none"/>
        </w:rPr>
      </w:pPr>
      <w:r>
        <w:rPr>
          <w:rFonts w:hint="eastAsia" w:ascii="楷体" w:hAnsi="楷体" w:eastAsia="楷体" w:cs="楷体"/>
          <w:sz w:val="24"/>
          <w:highlight w:val="none"/>
        </w:rPr>
        <w:t>10.1 投标文件分为资格部分、商务部分和技术部分。</w:t>
      </w:r>
    </w:p>
    <w:p w14:paraId="32633585">
      <w:pPr>
        <w:pStyle w:val="1210"/>
        <w:widowControl/>
        <w:spacing w:line="360" w:lineRule="auto"/>
        <w:ind w:firstLine="425"/>
        <w:rPr>
          <w:rFonts w:hint="eastAsia" w:ascii="楷体" w:hAnsi="楷体" w:eastAsia="楷体" w:cs="楷体"/>
          <w:sz w:val="24"/>
          <w:highlight w:val="none"/>
        </w:rPr>
      </w:pPr>
      <w:r>
        <w:rPr>
          <w:rFonts w:hint="eastAsia" w:ascii="楷体" w:hAnsi="楷体" w:eastAsia="楷体" w:cs="楷体"/>
          <w:sz w:val="24"/>
          <w:highlight w:val="none"/>
        </w:rPr>
        <w:t>10.2 资格部分系指投标人提交的证明其有资格参加投标的文件。</w:t>
      </w:r>
    </w:p>
    <w:p w14:paraId="2308F706">
      <w:pPr>
        <w:pStyle w:val="1210"/>
        <w:widowControl/>
        <w:spacing w:line="360" w:lineRule="auto"/>
        <w:ind w:firstLine="425"/>
        <w:rPr>
          <w:rFonts w:hint="eastAsia" w:ascii="楷体" w:hAnsi="楷体" w:eastAsia="楷体" w:cs="楷体"/>
          <w:sz w:val="24"/>
          <w:highlight w:val="none"/>
        </w:rPr>
      </w:pPr>
      <w:r>
        <w:rPr>
          <w:rFonts w:hint="eastAsia" w:ascii="楷体" w:hAnsi="楷体" w:eastAsia="楷体" w:cs="楷体"/>
          <w:sz w:val="24"/>
          <w:highlight w:val="none"/>
        </w:rPr>
        <w:t>10.3 商务部分系指投标人提交的证明其中标后有能力履行合同的文件。</w:t>
      </w:r>
    </w:p>
    <w:p w14:paraId="29F97480">
      <w:pPr>
        <w:pStyle w:val="1210"/>
        <w:widowControl/>
        <w:spacing w:line="360" w:lineRule="auto"/>
        <w:ind w:firstLine="425"/>
        <w:rPr>
          <w:rFonts w:hint="eastAsia" w:ascii="楷体" w:hAnsi="楷体" w:eastAsia="楷体" w:cs="楷体"/>
          <w:sz w:val="24"/>
          <w:highlight w:val="none"/>
        </w:rPr>
      </w:pPr>
      <w:r>
        <w:rPr>
          <w:rFonts w:hint="eastAsia" w:ascii="楷体" w:hAnsi="楷体" w:eastAsia="楷体" w:cs="楷体"/>
          <w:sz w:val="24"/>
          <w:highlight w:val="none"/>
        </w:rPr>
        <w:t>10.4 技术部分系指投标人提交的能够证明投标人提供的服务符合招标文件规定的文件。</w:t>
      </w:r>
    </w:p>
    <w:p w14:paraId="61F72BBD">
      <w:pPr>
        <w:pStyle w:val="1210"/>
        <w:widowControl/>
        <w:spacing w:line="360" w:lineRule="auto"/>
        <w:ind w:firstLine="425"/>
        <w:rPr>
          <w:rFonts w:hint="eastAsia" w:ascii="楷体" w:hAnsi="楷体" w:eastAsia="楷体" w:cs="楷体"/>
          <w:sz w:val="24"/>
          <w:highlight w:val="none"/>
        </w:rPr>
      </w:pPr>
      <w:r>
        <w:rPr>
          <w:rFonts w:hint="eastAsia" w:ascii="楷体" w:hAnsi="楷体" w:eastAsia="楷体" w:cs="楷体"/>
          <w:sz w:val="24"/>
          <w:highlight w:val="none"/>
        </w:rPr>
        <w:t>10.5 具体填写格式详见招标文件第六部分。</w:t>
      </w:r>
    </w:p>
    <w:p w14:paraId="6255D84F">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11．投标文件的编制</w:t>
      </w:r>
    </w:p>
    <w:p w14:paraId="1258490F">
      <w:pPr>
        <w:spacing w:line="360" w:lineRule="auto"/>
        <w:ind w:left="1" w:firstLine="480"/>
        <w:rPr>
          <w:rFonts w:hint="eastAsia" w:ascii="楷体" w:hAnsi="楷体" w:eastAsia="楷体" w:cs="楷体"/>
          <w:b/>
          <w:sz w:val="24"/>
          <w:highlight w:val="none"/>
        </w:rPr>
      </w:pPr>
      <w:r>
        <w:rPr>
          <w:rFonts w:hint="eastAsia" w:ascii="楷体" w:hAnsi="楷体" w:eastAsia="楷体" w:cs="楷体"/>
          <w:sz w:val="24"/>
          <w:highlight w:val="none"/>
        </w:rPr>
        <w:t>11.1 投标人应仔细阅读招标文件，按照招标文件的要求编制投标文件。投标文件应当对招标文件提出的要求和条件作出明确响应。</w:t>
      </w:r>
    </w:p>
    <w:p w14:paraId="5FF78FAD">
      <w:pPr>
        <w:spacing w:line="360" w:lineRule="auto"/>
        <w:ind w:left="1" w:firstLine="480"/>
        <w:rPr>
          <w:rFonts w:hint="eastAsia" w:ascii="楷体" w:hAnsi="楷体" w:eastAsia="楷体" w:cs="楷体"/>
          <w:b/>
          <w:sz w:val="24"/>
          <w:highlight w:val="none"/>
        </w:rPr>
      </w:pPr>
      <w:r>
        <w:rPr>
          <w:rFonts w:hint="eastAsia" w:ascii="楷体" w:hAnsi="楷体" w:eastAsia="楷体" w:cs="楷体"/>
          <w:sz w:val="24"/>
          <w:highlight w:val="none"/>
        </w:rPr>
        <w:t xml:space="preserve">11.2 </w:t>
      </w:r>
      <w:r>
        <w:rPr>
          <w:rFonts w:hint="eastAsia" w:ascii="楷体" w:hAnsi="楷体" w:eastAsia="楷体" w:cs="楷体"/>
          <w:b/>
          <w:sz w:val="24"/>
          <w:highlight w:val="none"/>
        </w:rPr>
        <w:t>投标人在编制投标文件时，各模块内容须填写或提交到对应位置，无相应内容可填的项应填写“无”、“没有相应指标”等明确的回答文字。</w:t>
      </w:r>
    </w:p>
    <w:p w14:paraId="374FC7C6">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 xml:space="preserve">11.3 </w:t>
      </w:r>
      <w:r>
        <w:rPr>
          <w:rFonts w:hint="eastAsia" w:ascii="楷体" w:hAnsi="楷体" w:eastAsia="楷体" w:cs="楷体"/>
          <w:sz w:val="24"/>
          <w:highlight w:val="none"/>
          <w:u w:val="single"/>
        </w:rPr>
        <w:t>如没有按照招标文件要求和规定编制投标文件及提交相关资料，其风险应由投标人自行承担；</w:t>
      </w:r>
      <w:r>
        <w:rPr>
          <w:rFonts w:hint="eastAsia" w:ascii="楷体" w:hAnsi="楷体" w:eastAsia="楷体" w:cs="楷体"/>
          <w:sz w:val="24"/>
          <w:highlight w:val="none"/>
        </w:rPr>
        <w:t>投标文件编排混乱、文字表达不清或上传资料内容模糊所引起的不利后果，由投标人自行承担。</w:t>
      </w:r>
    </w:p>
    <w:p w14:paraId="0AAFCE4D">
      <w:pPr>
        <w:pStyle w:val="1210"/>
        <w:widowControl/>
        <w:spacing w:line="360" w:lineRule="auto"/>
        <w:ind w:firstLine="425"/>
        <w:rPr>
          <w:rFonts w:hint="eastAsia" w:ascii="楷体" w:hAnsi="楷体" w:eastAsia="楷体" w:cs="楷体"/>
          <w:sz w:val="24"/>
          <w:highlight w:val="none"/>
        </w:rPr>
      </w:pPr>
      <w:r>
        <w:rPr>
          <w:rFonts w:hint="eastAsia" w:ascii="楷体" w:hAnsi="楷体" w:eastAsia="楷体" w:cs="楷体"/>
          <w:sz w:val="24"/>
          <w:highlight w:val="none"/>
        </w:rPr>
        <w:t xml:space="preserve">11.4 </w:t>
      </w:r>
      <w:r>
        <w:rPr>
          <w:rFonts w:hint="eastAsia" w:ascii="楷体" w:hAnsi="楷体" w:eastAsia="楷体" w:cs="楷体"/>
          <w:b/>
          <w:sz w:val="24"/>
          <w:highlight w:val="none"/>
        </w:rPr>
        <w:t>投标人必须保证投标文件所提供的全部资料合法、真实、可靠。</w:t>
      </w:r>
    </w:p>
    <w:p w14:paraId="158A0B82">
      <w:pPr>
        <w:pStyle w:val="208"/>
        <w:keepNext w:val="0"/>
        <w:keepLines w:val="0"/>
        <w:spacing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12．投标报价</w:t>
      </w:r>
    </w:p>
    <w:p w14:paraId="6BE84228">
      <w:pPr>
        <w:spacing w:line="360" w:lineRule="auto"/>
        <w:ind w:left="2" w:firstLine="480"/>
        <w:rPr>
          <w:rFonts w:hint="eastAsia" w:ascii="楷体" w:hAnsi="楷体" w:eastAsia="楷体" w:cs="楷体"/>
          <w:b/>
          <w:bCs/>
          <w:sz w:val="24"/>
          <w:highlight w:val="none"/>
        </w:rPr>
      </w:pPr>
      <w:bookmarkStart w:id="51" w:name="EB46b5484d4fa1479cac1b028480042d83"/>
      <w:r>
        <w:rPr>
          <w:rFonts w:hint="eastAsia" w:ascii="楷体" w:hAnsi="楷体" w:eastAsia="楷体" w:cs="楷体"/>
          <w:sz w:val="24"/>
          <w:highlight w:val="none"/>
        </w:rPr>
        <w:t>12.1 投标应以优惠率报价（保留至小数点后2位，四舍五入）。</w:t>
      </w:r>
      <w:r>
        <w:rPr>
          <w:rFonts w:hint="eastAsia" w:ascii="楷体" w:hAnsi="楷体" w:eastAsia="楷体" w:cs="楷体"/>
          <w:b/>
          <w:bCs/>
          <w:sz w:val="24"/>
          <w:highlight w:val="none"/>
        </w:rPr>
        <w:t>投标人应综合考虑提供本项目服务所发生的一切费用，包括但不限于：人工费、交通费、机械费、材料费、管理费、代理服务费、规费、利润、税金等。</w:t>
      </w:r>
    </w:p>
    <w:p w14:paraId="483EE0C2">
      <w:pPr>
        <w:spacing w:line="360" w:lineRule="auto"/>
        <w:ind w:left="2" w:firstLine="480"/>
        <w:rPr>
          <w:rFonts w:hint="eastAsia" w:ascii="楷体" w:hAnsi="楷体" w:eastAsia="楷体" w:cs="楷体"/>
          <w:sz w:val="24"/>
          <w:highlight w:val="none"/>
        </w:rPr>
      </w:pPr>
      <w:r>
        <w:rPr>
          <w:rFonts w:hint="eastAsia" w:ascii="楷体" w:hAnsi="楷体" w:eastAsia="楷体" w:cs="楷体"/>
          <w:sz w:val="24"/>
          <w:highlight w:val="none"/>
        </w:rPr>
        <w:t>12.2 投标人应按招标文件所提供的报价表格式报价。</w:t>
      </w:r>
    </w:p>
    <w:p w14:paraId="2F413F6E">
      <w:pPr>
        <w:spacing w:line="360" w:lineRule="auto"/>
        <w:ind w:left="2" w:firstLine="480"/>
        <w:rPr>
          <w:rFonts w:hint="eastAsia" w:ascii="楷体" w:hAnsi="楷体" w:eastAsia="楷体" w:cs="楷体"/>
          <w:sz w:val="24"/>
          <w:highlight w:val="none"/>
        </w:rPr>
      </w:pPr>
      <w:r>
        <w:rPr>
          <w:rFonts w:hint="eastAsia" w:ascii="楷体" w:hAnsi="楷体" w:eastAsia="楷体" w:cs="楷体"/>
          <w:sz w:val="24"/>
          <w:highlight w:val="none"/>
        </w:rPr>
        <w:t>12.3 投标人应对本项目报出最具有竞争力的价格，应包括本次招标要求提供的服务已支付或将支付的所有费用（含税费）。</w:t>
      </w:r>
    </w:p>
    <w:p w14:paraId="752B2757">
      <w:pPr>
        <w:spacing w:line="360" w:lineRule="auto"/>
        <w:ind w:left="2" w:firstLine="480"/>
        <w:rPr>
          <w:rFonts w:hint="eastAsia" w:ascii="楷体" w:hAnsi="楷体" w:eastAsia="楷体" w:cs="楷体"/>
          <w:sz w:val="24"/>
          <w:highlight w:val="none"/>
        </w:rPr>
      </w:pPr>
      <w:r>
        <w:rPr>
          <w:rFonts w:hint="eastAsia" w:ascii="楷体" w:hAnsi="楷体" w:eastAsia="楷体" w:cs="楷体"/>
          <w:sz w:val="24"/>
          <w:highlight w:val="none"/>
        </w:rPr>
        <w:t>12.4 最低投标报价不能作为中标的唯一保证。</w:t>
      </w:r>
    </w:p>
    <w:p w14:paraId="13912048">
      <w:pPr>
        <w:spacing w:line="360" w:lineRule="auto"/>
        <w:ind w:left="2" w:firstLine="480"/>
        <w:rPr>
          <w:rFonts w:hint="eastAsia" w:ascii="楷体" w:hAnsi="楷体" w:eastAsia="楷体" w:cs="楷体"/>
          <w:sz w:val="24"/>
          <w:highlight w:val="none"/>
        </w:rPr>
      </w:pPr>
      <w:r>
        <w:rPr>
          <w:rFonts w:hint="eastAsia" w:ascii="楷体" w:hAnsi="楷体" w:eastAsia="楷体" w:cs="楷体"/>
          <w:sz w:val="24"/>
          <w:highlight w:val="none"/>
        </w:rPr>
        <w:t>12.5 中标价即为合同签约价。</w:t>
      </w:r>
    </w:p>
    <w:p w14:paraId="41901E62">
      <w:pPr>
        <w:spacing w:line="360" w:lineRule="auto"/>
        <w:ind w:left="2" w:firstLine="480"/>
        <w:rPr>
          <w:rFonts w:hint="eastAsia" w:ascii="楷体" w:hAnsi="楷体" w:eastAsia="楷体" w:cs="楷体"/>
          <w:sz w:val="24"/>
          <w:highlight w:val="none"/>
        </w:rPr>
      </w:pPr>
      <w:r>
        <w:rPr>
          <w:rFonts w:hint="eastAsia" w:ascii="楷体" w:hAnsi="楷体" w:eastAsia="楷体" w:cs="楷体"/>
          <w:sz w:val="24"/>
          <w:highlight w:val="none"/>
        </w:rPr>
        <w:t>12.6 如出现报价前后不一致的，将按招标文件第五部分“评标办法和标准”第5项规定进行修正。</w:t>
      </w:r>
      <w:bookmarkEnd w:id="51"/>
    </w:p>
    <w:p w14:paraId="50EA603B">
      <w:pPr>
        <w:pStyle w:val="208"/>
        <w:keepNext w:val="0"/>
        <w:keepLines w:val="0"/>
        <w:spacing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13．投标保证金</w:t>
      </w:r>
    </w:p>
    <w:p w14:paraId="4A7A8DFA">
      <w:pPr>
        <w:pStyle w:val="209"/>
        <w:ind w:firstLine="480"/>
        <w:rPr>
          <w:rFonts w:hint="eastAsia" w:ascii="楷体" w:hAnsi="楷体" w:eastAsia="楷体" w:cs="楷体"/>
          <w:sz w:val="24"/>
          <w:highlight w:val="none"/>
          <w:u w:val="single"/>
        </w:rPr>
      </w:pPr>
      <w:bookmarkStart w:id="52" w:name="EBb1875a8fd1054a888d8d008aa8213810"/>
      <w:r>
        <w:rPr>
          <w:rFonts w:hint="eastAsia" w:ascii="楷体" w:hAnsi="楷体" w:eastAsia="楷体" w:cs="楷体"/>
          <w:sz w:val="24"/>
          <w:highlight w:val="none"/>
          <w:u w:val="single"/>
        </w:rPr>
        <w:t>13.1 本项目不收投标保证金。</w:t>
      </w:r>
      <w:bookmarkEnd w:id="52"/>
    </w:p>
    <w:p w14:paraId="5AA581CA">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14．投标有效期</w:t>
      </w:r>
    </w:p>
    <w:p w14:paraId="1A7117A6">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14.1 投标有效期为：投标文件自开标之日起</w:t>
      </w:r>
      <w:bookmarkStart w:id="53" w:name="EBbdd785db7a2f40378bd51c7735b3fbc2"/>
      <w:r>
        <w:rPr>
          <w:rFonts w:hint="eastAsia" w:ascii="楷体" w:hAnsi="楷体" w:eastAsia="楷体" w:cs="楷体"/>
          <w:sz w:val="24"/>
          <w:highlight w:val="none"/>
          <w:u w:val="single"/>
        </w:rPr>
        <w:t>90天</w:t>
      </w:r>
      <w:bookmarkEnd w:id="53"/>
      <w:r>
        <w:rPr>
          <w:rFonts w:hint="eastAsia" w:ascii="楷体" w:hAnsi="楷体" w:eastAsia="楷体" w:cs="楷体"/>
          <w:sz w:val="24"/>
          <w:highlight w:val="none"/>
        </w:rPr>
        <w:t>内有效。投标人一旦获取了本招标文件并参加投标，即被认为接受了投标有效期的约定。</w:t>
      </w:r>
    </w:p>
    <w:p w14:paraId="7FA4F90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76F30E9C">
      <w:pPr>
        <w:spacing w:before="240" w:after="240" w:line="360" w:lineRule="auto"/>
        <w:ind w:firstLine="446"/>
        <w:rPr>
          <w:rFonts w:hint="eastAsia" w:ascii="楷体" w:hAnsi="楷体" w:eastAsia="楷体" w:cs="楷体"/>
          <w:b/>
          <w:sz w:val="30"/>
          <w:highlight w:val="none"/>
        </w:rPr>
      </w:pPr>
      <w:r>
        <w:rPr>
          <w:rFonts w:hint="eastAsia" w:ascii="楷体" w:hAnsi="楷体" w:eastAsia="楷体" w:cs="楷体"/>
          <w:b/>
          <w:sz w:val="30"/>
          <w:highlight w:val="none"/>
        </w:rPr>
        <w:t>15.投标文件的式样和签署</w:t>
      </w:r>
    </w:p>
    <w:p w14:paraId="65845B00">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15.1 投标人应通过响应文件制作软件使用数字认证证书对投标文件进行合成、电子签章及加密打包。</w:t>
      </w:r>
    </w:p>
    <w:p w14:paraId="21A3F13C">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16．投标文件的提交</w:t>
      </w:r>
    </w:p>
    <w:p w14:paraId="296A434B">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16.1 投标文件提交</w:t>
      </w:r>
    </w:p>
    <w:p w14:paraId="6CA46C6F">
      <w:pPr>
        <w:spacing w:line="360" w:lineRule="auto"/>
        <w:ind w:left="1" w:firstLine="480"/>
        <w:rPr>
          <w:rFonts w:hint="eastAsia" w:ascii="楷体" w:hAnsi="楷体" w:eastAsia="楷体" w:cs="楷体"/>
          <w:b/>
          <w:sz w:val="24"/>
          <w:highlight w:val="none"/>
          <w:u w:val="single"/>
        </w:rPr>
      </w:pPr>
      <w:r>
        <w:rPr>
          <w:rFonts w:hint="eastAsia" w:ascii="楷体" w:hAnsi="楷体" w:eastAsia="楷体" w:cs="楷体"/>
          <w:sz w:val="24"/>
          <w:highlight w:val="none"/>
        </w:rPr>
        <w:t>16.1.1 投标人须在招标文件规定的截止时间前，通过响应文件编制软件或登录电子交易平台在规定时间内完成提交，提交成功后系统将发送投标回执。</w:t>
      </w:r>
      <w:r>
        <w:rPr>
          <w:rFonts w:hint="eastAsia" w:ascii="楷体" w:hAnsi="楷体" w:eastAsia="楷体" w:cs="楷体"/>
          <w:b/>
          <w:sz w:val="24"/>
          <w:highlight w:val="none"/>
          <w:u w:val="single"/>
        </w:rPr>
        <w:t>时间以电子交易平台时间为准。</w:t>
      </w:r>
    </w:p>
    <w:p w14:paraId="7AE0D682">
      <w:pPr>
        <w:spacing w:line="360" w:lineRule="auto"/>
        <w:ind w:left="1" w:firstLine="480"/>
        <w:rPr>
          <w:rFonts w:hint="eastAsia" w:ascii="楷体" w:hAnsi="楷体" w:eastAsia="楷体" w:cs="楷体"/>
          <w:b/>
          <w:sz w:val="24"/>
          <w:highlight w:val="none"/>
          <w:u w:val="single"/>
        </w:rPr>
      </w:pPr>
      <w:r>
        <w:rPr>
          <w:rFonts w:hint="eastAsia" w:ascii="楷体" w:hAnsi="楷体" w:eastAsia="楷体" w:cs="楷体"/>
          <w:sz w:val="24"/>
          <w:highlight w:val="none"/>
        </w:rPr>
        <w:t xml:space="preserve">16.1.2 </w:t>
      </w:r>
      <w:r>
        <w:rPr>
          <w:rFonts w:hint="eastAsia" w:ascii="楷体" w:hAnsi="楷体" w:eastAsia="楷体" w:cs="楷体"/>
          <w:b/>
          <w:sz w:val="24"/>
          <w:highlight w:val="none"/>
          <w:u w:val="single"/>
        </w:rPr>
        <w:t>截止时间以后提交的投标文件，电子交易平台将拒绝接收。投标人应充分考虑网络环境、网络带宽等风险因素。</w:t>
      </w:r>
    </w:p>
    <w:p w14:paraId="1E92208E">
      <w:pPr>
        <w:spacing w:line="360" w:lineRule="auto"/>
        <w:ind w:firstLine="480"/>
        <w:rPr>
          <w:rFonts w:hint="eastAsia" w:ascii="楷体" w:hAnsi="楷体" w:eastAsia="楷体" w:cs="楷体"/>
          <w:b/>
          <w:sz w:val="24"/>
          <w:szCs w:val="20"/>
          <w:highlight w:val="none"/>
          <w:u w:val="single"/>
        </w:rPr>
      </w:pPr>
      <w:r>
        <w:rPr>
          <w:rFonts w:hint="eastAsia" w:ascii="楷体" w:hAnsi="楷体" w:eastAsia="楷体" w:cs="楷体"/>
          <w:sz w:val="24"/>
          <w:highlight w:val="none"/>
        </w:rPr>
        <w:t xml:space="preserve">16.1.3 </w:t>
      </w:r>
      <w:r>
        <w:rPr>
          <w:rFonts w:hint="eastAsia" w:ascii="楷体" w:hAnsi="楷体" w:eastAsia="楷体" w:cs="楷体"/>
          <w:b/>
          <w:sz w:val="24"/>
          <w:szCs w:val="20"/>
          <w:highlight w:val="none"/>
          <w:u w:val="single"/>
        </w:rPr>
        <w:t>提交投标文件时，投标人须使用制作该投标文件的同一数字认证证书进行提交操作。</w:t>
      </w:r>
    </w:p>
    <w:p w14:paraId="66F7ADA4">
      <w:pPr>
        <w:spacing w:line="360" w:lineRule="auto"/>
        <w:ind w:firstLine="480"/>
        <w:rPr>
          <w:rFonts w:hint="eastAsia" w:ascii="楷体" w:hAnsi="楷体" w:eastAsia="楷体" w:cs="楷体"/>
          <w:b/>
          <w:sz w:val="24"/>
          <w:highlight w:val="none"/>
          <w:u w:val="single"/>
        </w:rPr>
      </w:pPr>
      <w:r>
        <w:rPr>
          <w:rFonts w:hint="eastAsia" w:ascii="楷体" w:hAnsi="楷体" w:eastAsia="楷体" w:cs="楷体"/>
          <w:sz w:val="24"/>
          <w:highlight w:val="none"/>
        </w:rPr>
        <w:t xml:space="preserve">16.1.4 </w:t>
      </w:r>
      <w:r>
        <w:rPr>
          <w:rFonts w:hint="eastAsia" w:ascii="楷体" w:hAnsi="楷体" w:eastAsia="楷体" w:cs="楷体"/>
          <w:b/>
          <w:sz w:val="24"/>
          <w:highlight w:val="none"/>
          <w:u w:val="single"/>
        </w:rPr>
        <w:t>提交完成后至解密前，</w:t>
      </w:r>
      <w:r>
        <w:rPr>
          <w:rFonts w:hint="eastAsia" w:ascii="楷体" w:hAnsi="楷体" w:eastAsia="楷体" w:cs="楷体"/>
          <w:b/>
          <w:sz w:val="24"/>
          <w:szCs w:val="20"/>
          <w:highlight w:val="none"/>
          <w:u w:val="single"/>
        </w:rPr>
        <w:t>投标人</w:t>
      </w:r>
      <w:r>
        <w:rPr>
          <w:rFonts w:hint="eastAsia" w:ascii="楷体" w:hAnsi="楷体" w:eastAsia="楷体" w:cs="楷体"/>
          <w:b/>
          <w:sz w:val="24"/>
          <w:highlight w:val="none"/>
          <w:u w:val="single"/>
        </w:rPr>
        <w:t>不能对加密投标文件时所使用的数字认证证书进行更新、续费，否则可能引起的投标文件解密失败等相关后果由投标人自行承担。</w:t>
      </w:r>
    </w:p>
    <w:p w14:paraId="46CD6669">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16.1.5 因不可抗力事件造成的投标文件的损坏、丢失的，招标组织方不承担责任。</w:t>
      </w:r>
    </w:p>
    <w:p w14:paraId="50DEB152">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16.2 招标组织方可以通过修改招标文件自行酌情延长提交截止时间，在此情况下，推迟的提交截止时间将在系统中以书面形式通知已获取招标文件的潜在投标人，并在</w:t>
      </w:r>
      <w:r>
        <w:rPr>
          <w:rFonts w:hint="eastAsia" w:ascii="楷体" w:hAnsi="楷体" w:eastAsia="楷体" w:cs="楷体"/>
          <w:b/>
          <w:bCs/>
          <w:sz w:val="24"/>
          <w:highlight w:val="none"/>
          <w:u w:val="single"/>
        </w:rPr>
        <w:t>原公告媒体</w:t>
      </w:r>
      <w:r>
        <w:rPr>
          <w:rFonts w:hint="eastAsia" w:ascii="楷体" w:hAnsi="楷体" w:eastAsia="楷体" w:cs="楷体"/>
          <w:sz w:val="24"/>
          <w:highlight w:val="none"/>
        </w:rPr>
        <w:t>上发布公告。投标人应及时自行登录系统查看相应内容。</w:t>
      </w:r>
    </w:p>
    <w:p w14:paraId="0A457534">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17．投标文件的补充、修改或者撤回</w:t>
      </w:r>
    </w:p>
    <w:p w14:paraId="25ADFA46">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17.1 在提交截止时间前，投标人可以对所提交的投标文件进行补充、修改或者撤回。</w:t>
      </w:r>
    </w:p>
    <w:p w14:paraId="1E67139E">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17.2 投标人在提交截止时间前需要对投标文件进行补充、修改的，应当使用响应文件制作软件重新制作并提交。</w:t>
      </w:r>
    </w:p>
    <w:p w14:paraId="7368531C">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17.3 在提交截止时间之后，投标人不得对其投标文件作任何修改或撤回。</w:t>
      </w:r>
    </w:p>
    <w:p w14:paraId="04495AA7">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17.4 在提交截止时间至招标文件中规定的投标有效期满之间，投标人不得撤回其投标。</w:t>
      </w:r>
    </w:p>
    <w:p w14:paraId="0D27675A">
      <w:pPr>
        <w:rPr>
          <w:rFonts w:hint="eastAsia" w:ascii="楷体" w:hAnsi="楷体" w:eastAsia="楷体" w:cs="楷体"/>
          <w:highlight w:val="none"/>
        </w:rPr>
      </w:pPr>
      <w:bookmarkStart w:id="54" w:name="EBd20ef3197522486cbb00200fa7bd8886"/>
      <w:bookmarkEnd w:id="54"/>
      <w:bookmarkStart w:id="55" w:name="EB768bf6cfb6244e529acc56aa73ca46be"/>
      <w:bookmarkEnd w:id="55"/>
      <w:bookmarkStart w:id="56" w:name="EB98a84fc4497b499a9fc9ec8addbba953"/>
      <w:bookmarkEnd w:id="56"/>
    </w:p>
    <w:p w14:paraId="3BB4A164">
      <w:pPr>
        <w:pStyle w:val="1308"/>
        <w:jc w:val="center"/>
        <w:rPr>
          <w:rFonts w:hint="eastAsia" w:ascii="楷体" w:hAnsi="楷体" w:eastAsia="楷体" w:cs="楷体"/>
          <w:highlight w:val="none"/>
        </w:rPr>
      </w:pPr>
      <w:bookmarkStart w:id="57" w:name="_Toc256000013"/>
      <w:r>
        <w:rPr>
          <w:rFonts w:hint="eastAsia" w:ascii="楷体" w:hAnsi="楷体" w:eastAsia="楷体" w:cs="楷体"/>
          <w:highlight w:val="none"/>
        </w:rPr>
        <w:t>四、开标及评标</w:t>
      </w:r>
      <w:bookmarkEnd w:id="57"/>
    </w:p>
    <w:p w14:paraId="1BA04DED">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18．开标</w:t>
      </w:r>
    </w:p>
    <w:p w14:paraId="6FDA3358">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18.1 招标组织方将按招标文件规定的时间、地点主持开标。</w:t>
      </w:r>
    </w:p>
    <w:p w14:paraId="20F0A44B">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18.2 投标人应当在开标前做好充分准备，使用制作该投标文件的同一数字认证证书准时参加开标，请各投标人在开标时间前提前登录开标大厅做好准备。</w:t>
      </w:r>
    </w:p>
    <w:p w14:paraId="4ADB8552">
      <w:pPr>
        <w:spacing w:line="360" w:lineRule="auto"/>
        <w:ind w:left="1" w:firstLine="482"/>
        <w:rPr>
          <w:rFonts w:hint="eastAsia" w:ascii="楷体" w:hAnsi="楷体" w:eastAsia="楷体" w:cs="楷体"/>
          <w:b/>
          <w:sz w:val="24"/>
          <w:highlight w:val="none"/>
        </w:rPr>
      </w:pPr>
      <w:r>
        <w:rPr>
          <w:rFonts w:hint="eastAsia" w:ascii="楷体" w:hAnsi="楷体" w:eastAsia="楷体" w:cs="楷体"/>
          <w:b/>
          <w:sz w:val="24"/>
          <w:highlight w:val="none"/>
        </w:rPr>
        <w:t>18.3 投标人不足3家，不进入解密程序。</w:t>
      </w:r>
    </w:p>
    <w:p w14:paraId="62967DD8">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18.4 开标时，招标组织方将在系统内公布投标人名单，发出解密的指令，投标人自行实施解密，限定在主持人发布解密指令后</w:t>
      </w:r>
      <w:r>
        <w:rPr>
          <w:rFonts w:hint="eastAsia" w:ascii="楷体" w:hAnsi="楷体" w:eastAsia="楷体" w:cs="楷体"/>
          <w:sz w:val="24"/>
          <w:highlight w:val="none"/>
          <w:u w:val="single"/>
        </w:rPr>
        <w:t>15</w:t>
      </w:r>
      <w:r>
        <w:rPr>
          <w:rFonts w:hint="eastAsia" w:ascii="楷体" w:hAnsi="楷体" w:eastAsia="楷体" w:cs="楷体"/>
          <w:sz w:val="24"/>
          <w:highlight w:val="none"/>
        </w:rPr>
        <w:t>分钟内完成（解密时间不得小于15分钟）。解密时，投标人必须使用与制作投标文件时同一数字认证证书对投标文件进行解密，否则解密将会失败。</w:t>
      </w:r>
    </w:p>
    <w:p w14:paraId="4266A641">
      <w:pPr>
        <w:spacing w:line="360" w:lineRule="auto"/>
        <w:ind w:left="2" w:firstLine="480"/>
        <w:rPr>
          <w:rFonts w:hint="eastAsia" w:ascii="楷体" w:hAnsi="楷体" w:eastAsia="楷体" w:cs="楷体"/>
          <w:sz w:val="24"/>
          <w:highlight w:val="none"/>
        </w:rPr>
      </w:pPr>
      <w:r>
        <w:rPr>
          <w:rFonts w:hint="eastAsia" w:ascii="楷体" w:hAnsi="楷体" w:eastAsia="楷体" w:cs="楷体"/>
          <w:sz w:val="24"/>
          <w:highlight w:val="none"/>
        </w:rPr>
        <w:t>18.5 因投标人原因造成投标文件未解密或解密失败或无法正常打开投标文件的，招标组织方将拒绝其投标。部分投标人投标文件未解密或解密失败的，程序可以继续进行。</w:t>
      </w:r>
      <w:r>
        <w:rPr>
          <w:rFonts w:hint="eastAsia" w:ascii="楷体" w:hAnsi="楷体" w:eastAsia="楷体" w:cs="楷体"/>
          <w:b/>
          <w:sz w:val="24"/>
          <w:highlight w:val="none"/>
        </w:rPr>
        <w:t>若解密成功的投标人不足三家，不进入后续程序。</w:t>
      </w:r>
    </w:p>
    <w:p w14:paraId="7704DCD5">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18.6 本项目在限定的解密时间内，只要有任一家投标人解密成功，即视为电子交易平台运行无故障。</w:t>
      </w:r>
    </w:p>
    <w:p w14:paraId="1098D3B0">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18.7 电子投标文件解密全部完成后，按</w:t>
      </w:r>
      <w:r>
        <w:rPr>
          <w:rFonts w:hint="eastAsia" w:ascii="楷体" w:hAnsi="楷体" w:eastAsia="楷体" w:cs="楷体"/>
          <w:b/>
          <w:sz w:val="24"/>
          <w:highlight w:val="none"/>
        </w:rPr>
        <w:t>投标文件解密成功顺序</w:t>
      </w:r>
      <w:r>
        <w:rPr>
          <w:rFonts w:hint="eastAsia" w:ascii="楷体" w:hAnsi="楷体" w:eastAsia="楷体" w:cs="楷体"/>
          <w:sz w:val="24"/>
          <w:highlight w:val="none"/>
        </w:rPr>
        <w:t>向所有投标人宣布投标人名称、投标价格以及招标文件规定的其他内容。</w:t>
      </w:r>
    </w:p>
    <w:p w14:paraId="51FDC79A">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18.8 电子交易平台自动记录开标过程，由参加开标的各投标人代表和相关工作人员确认开标结果。</w:t>
      </w:r>
    </w:p>
    <w:p w14:paraId="0FDF2F6C">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18.9 投标人代表如对开标过程和开标记录有疑义，以及认为采购人、采购代理机构相关工作人员有需要回避的情形的，应在主持人发布确认指令后</w:t>
      </w:r>
      <w:bookmarkStart w:id="58" w:name="EBbc6d2ab378c5413598f314d1f7af5109"/>
      <w:r>
        <w:rPr>
          <w:rFonts w:hint="eastAsia" w:ascii="楷体" w:hAnsi="楷体" w:eastAsia="楷体" w:cs="楷体"/>
          <w:sz w:val="24"/>
          <w:highlight w:val="none"/>
          <w:u w:val="single"/>
        </w:rPr>
        <w:t>3分钟内线上提出</w:t>
      </w:r>
      <w:bookmarkEnd w:id="58"/>
      <w:r>
        <w:rPr>
          <w:rFonts w:hint="eastAsia" w:ascii="楷体" w:hAnsi="楷体" w:eastAsia="楷体" w:cs="楷体"/>
          <w:sz w:val="24"/>
          <w:highlight w:val="none"/>
        </w:rPr>
        <w:t>询问或者回避申请。采购人、采购代理机构将及时处理投标人代表提出的询问或者回避申请。如在规定时间内未提出，视同认可开标结果。</w:t>
      </w:r>
    </w:p>
    <w:p w14:paraId="002AF8DC">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18.10 投标人须配合开标工作，否则一切后果由投标人自行承担。</w:t>
      </w:r>
    </w:p>
    <w:p w14:paraId="0B99D35C">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19．投标人资格审查</w:t>
      </w:r>
    </w:p>
    <w:p w14:paraId="274E362F">
      <w:pPr>
        <w:pStyle w:val="209"/>
        <w:spacing w:line="360" w:lineRule="auto"/>
        <w:ind w:firstLine="480"/>
        <w:rPr>
          <w:rFonts w:hint="eastAsia" w:ascii="楷体" w:hAnsi="楷体" w:eastAsia="楷体" w:cs="楷体"/>
          <w:b/>
          <w:sz w:val="24"/>
          <w:highlight w:val="none"/>
        </w:rPr>
      </w:pPr>
      <w:r>
        <w:rPr>
          <w:rFonts w:hint="eastAsia" w:ascii="楷体" w:hAnsi="楷体" w:eastAsia="楷体" w:cs="楷体"/>
          <w:sz w:val="24"/>
          <w:highlight w:val="none"/>
        </w:rPr>
        <w:t>19.1 开标结束后，采购人或者采购代理机构将依法对投标人的资格进行审查。</w:t>
      </w:r>
      <w:r>
        <w:rPr>
          <w:rFonts w:hint="eastAsia" w:ascii="楷体" w:hAnsi="楷体" w:eastAsia="楷体" w:cs="楷体"/>
          <w:b/>
          <w:sz w:val="24"/>
          <w:highlight w:val="none"/>
        </w:rPr>
        <w:t>合格投标人不足3家的，不进入后续程序。</w:t>
      </w:r>
    </w:p>
    <w:p w14:paraId="7E816F0B">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20．评标委员会组成</w:t>
      </w:r>
    </w:p>
    <w:p w14:paraId="468E02FA">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20.1 评标委员会由采购人代表和评审专家组成，成员人数应当为5人以上单数，其中评审专家不得少于成员总数的三分之二。</w:t>
      </w:r>
    </w:p>
    <w:p w14:paraId="51150A5C">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采购项目符合下列情形之一的，评标委员会成员人数应当为7人以上单数：</w:t>
      </w:r>
    </w:p>
    <w:p w14:paraId="2F3B4796">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（一）采购预算金额在1000万元以上；</w:t>
      </w:r>
    </w:p>
    <w:p w14:paraId="10360901">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（二）技术复杂；</w:t>
      </w:r>
    </w:p>
    <w:p w14:paraId="04043818">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（三）社会影响较大。</w:t>
      </w:r>
    </w:p>
    <w:p w14:paraId="30E8A432">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67EFE3D5">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评标委员会成员名单在评标结果公告前应当保密。</w:t>
      </w:r>
    </w:p>
    <w:p w14:paraId="79046221">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21．投标人符合性审查</w:t>
      </w:r>
    </w:p>
    <w:p w14:paraId="38358094">
      <w:pPr>
        <w:pStyle w:val="209"/>
        <w:spacing w:line="360" w:lineRule="auto"/>
        <w:ind w:firstLine="480"/>
        <w:rPr>
          <w:rFonts w:hint="eastAsia" w:ascii="楷体" w:hAnsi="楷体" w:eastAsia="楷体" w:cs="楷体"/>
          <w:b/>
          <w:sz w:val="24"/>
          <w:highlight w:val="none"/>
        </w:rPr>
      </w:pPr>
      <w:r>
        <w:rPr>
          <w:rFonts w:hint="eastAsia" w:ascii="楷体" w:hAnsi="楷体" w:eastAsia="楷体" w:cs="楷体"/>
          <w:sz w:val="24"/>
          <w:highlight w:val="none"/>
        </w:rPr>
        <w:t>21.1 评标委员会将按照招标文件第五部分“评标办法和标准”第7项规定对通过资格审查的投标人的投标文件进行符合性审查，以确定是否满足招标文件的实质性要求。</w:t>
      </w:r>
      <w:r>
        <w:rPr>
          <w:rFonts w:hint="eastAsia" w:ascii="楷体" w:hAnsi="楷体" w:eastAsia="楷体" w:cs="楷体"/>
          <w:b/>
          <w:sz w:val="24"/>
          <w:highlight w:val="none"/>
        </w:rPr>
        <w:t>符合性审查合格投标人不足3家的，不进入详细评审环节。</w:t>
      </w:r>
    </w:p>
    <w:p w14:paraId="77927984">
      <w:pPr>
        <w:pStyle w:val="209"/>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21.2 投标文件澄清</w:t>
      </w:r>
    </w:p>
    <w:p w14:paraId="494CAF4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1DEDB148">
      <w:pPr>
        <w:pStyle w:val="209"/>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21.2.2投标人的澄清应登录电子交易平台进入“澄清事项”模块进行。</w:t>
      </w:r>
    </w:p>
    <w:p w14:paraId="42B6D340">
      <w:pPr>
        <w:spacing w:line="360" w:lineRule="auto"/>
        <w:ind w:firstLine="400"/>
        <w:rPr>
          <w:rFonts w:hint="eastAsia" w:ascii="楷体" w:hAnsi="楷体" w:eastAsia="楷体" w:cs="楷体"/>
          <w:sz w:val="24"/>
          <w:highlight w:val="none"/>
        </w:rPr>
      </w:pPr>
      <w:bookmarkStart w:id="59" w:name="EBce798fe4ca2942af8875b521a2b35f0c"/>
      <w:bookmarkEnd w:id="59"/>
      <w:r>
        <w:rPr>
          <w:rFonts w:hint="eastAsia" w:ascii="楷体" w:hAnsi="楷体" w:eastAsia="楷体" w:cs="楷体"/>
          <w:sz w:val="24"/>
          <w:highlight w:val="none"/>
        </w:rPr>
        <w:t xml:space="preserve">21.3 </w:t>
      </w:r>
      <w:r>
        <w:rPr>
          <w:rFonts w:hint="eastAsia" w:ascii="楷体" w:hAnsi="楷体" w:eastAsia="楷体" w:cs="楷体"/>
          <w:b/>
          <w:sz w:val="24"/>
          <w:highlight w:val="none"/>
        </w:rPr>
        <w:t>开标至评标结束期间，投标人应保持系统在线，如因投标人自身原因未在规定时间内按评标委员会要求进行澄清、说明或者补正的，一切后果由投标人自行承担。</w:t>
      </w:r>
    </w:p>
    <w:p w14:paraId="7AD30BA6">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22．无效投标的情形</w:t>
      </w:r>
    </w:p>
    <w:p w14:paraId="0D72D180">
      <w:pPr>
        <w:pStyle w:val="209"/>
        <w:spacing w:line="360" w:lineRule="auto"/>
        <w:ind w:firstLine="480"/>
        <w:rPr>
          <w:rFonts w:hint="eastAsia" w:ascii="楷体" w:hAnsi="楷体" w:eastAsia="楷体" w:cs="楷体"/>
          <w:highlight w:val="none"/>
        </w:rPr>
      </w:pPr>
      <w:r>
        <w:rPr>
          <w:rFonts w:hint="eastAsia" w:ascii="楷体" w:hAnsi="楷体" w:eastAsia="楷体" w:cs="楷体"/>
          <w:sz w:val="24"/>
          <w:highlight w:val="none"/>
        </w:rPr>
        <w:t>22.1 无效投标的情形见本招标文件第五部分“评标办法和标准”第7项规定。</w:t>
      </w:r>
    </w:p>
    <w:p w14:paraId="08DBC816">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23．投标文件详细评审</w:t>
      </w:r>
    </w:p>
    <w:p w14:paraId="7297AA63">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23.1 评标委员会将按照招标文件第五部分“评标办法和标准”第8项规定，对符合性审查合格的投标文件进行商务、技术和价格评估，综合比较与评价。</w:t>
      </w:r>
    </w:p>
    <w:p w14:paraId="3F709339">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24. 串通投标的情形</w:t>
      </w:r>
    </w:p>
    <w:p w14:paraId="5CCCC3E7">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24.1 有下列情形之一的，视为投标人串通投标，投标无效：</w:t>
      </w:r>
    </w:p>
    <w:p w14:paraId="368458B9">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（1）不同投标人的投标文件由同一单位或者个人编制；</w:t>
      </w:r>
    </w:p>
    <w:p w14:paraId="0E4C88F4">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（2）不同投标人委托同一单位或者个人办理投标事宜；</w:t>
      </w:r>
    </w:p>
    <w:p w14:paraId="292EA0A7">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（3）不同投标人的投标文件载明的项目管理成员或者联系人员为同一人；</w:t>
      </w:r>
    </w:p>
    <w:p w14:paraId="7CD6005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（4）不同投标人的投标文件异常一致或者投标报价呈规律性差异；</w:t>
      </w:r>
    </w:p>
    <w:p w14:paraId="38D88D28">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（5）不同投标人的投标文件相互混装。</w:t>
      </w:r>
    </w:p>
    <w:p w14:paraId="66AC1929">
      <w:pPr>
        <w:pStyle w:val="208"/>
        <w:keepNext w:val="0"/>
        <w:keepLines w:val="0"/>
        <w:spacing w:before="200" w:after="200" w:line="360" w:lineRule="auto"/>
        <w:ind w:firstLine="446"/>
        <w:rPr>
          <w:rFonts w:hint="eastAsia" w:ascii="楷体" w:hAnsi="楷体" w:eastAsia="楷体" w:cs="楷体"/>
          <w:sz w:val="30"/>
          <w:szCs w:val="30"/>
          <w:highlight w:val="none"/>
        </w:rPr>
      </w:pPr>
      <w:r>
        <w:rPr>
          <w:rFonts w:hint="eastAsia" w:ascii="楷体" w:hAnsi="楷体" w:eastAsia="楷体" w:cs="楷体"/>
          <w:sz w:val="30"/>
          <w:szCs w:val="30"/>
          <w:highlight w:val="none"/>
        </w:rPr>
        <w:t>25</w:t>
      </w:r>
      <w:r>
        <w:rPr>
          <w:rFonts w:hint="eastAsia" w:ascii="楷体" w:hAnsi="楷体" w:eastAsia="楷体" w:cs="楷体"/>
          <w:sz w:val="30"/>
          <w:highlight w:val="none"/>
        </w:rPr>
        <w:t>．</w:t>
      </w:r>
      <w:r>
        <w:rPr>
          <w:rFonts w:hint="eastAsia" w:ascii="楷体" w:hAnsi="楷体" w:eastAsia="楷体" w:cs="楷体"/>
          <w:sz w:val="30"/>
          <w:szCs w:val="30"/>
          <w:highlight w:val="none"/>
        </w:rPr>
        <w:t>评标过程的保密</w:t>
      </w:r>
    </w:p>
    <w:p w14:paraId="734E2DBB">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25.1 在评标过程中，如果投标人试图在投标文件审查、澄清、比较及授标建议等方面向招标组织方或参加评标的人员施加任何影响，都将会导致其投标无效。</w:t>
      </w:r>
    </w:p>
    <w:p w14:paraId="193D5818">
      <w:pPr>
        <w:spacing w:line="360" w:lineRule="auto"/>
        <w:ind w:left="1" w:firstLine="480"/>
        <w:rPr>
          <w:rFonts w:hint="eastAsia" w:ascii="楷体" w:hAnsi="楷体" w:eastAsia="楷体" w:cs="楷体"/>
          <w:sz w:val="24"/>
          <w:highlight w:val="none"/>
          <w:u w:val="single"/>
        </w:rPr>
      </w:pPr>
      <w:r>
        <w:rPr>
          <w:rFonts w:hint="eastAsia" w:ascii="楷体" w:hAnsi="楷体" w:eastAsia="楷体" w:cs="楷体"/>
          <w:sz w:val="24"/>
          <w:highlight w:val="none"/>
        </w:rPr>
        <w:t xml:space="preserve">25.2 </w:t>
      </w:r>
      <w:r>
        <w:rPr>
          <w:rFonts w:hint="eastAsia" w:ascii="楷体" w:hAnsi="楷体" w:eastAsia="楷体" w:cs="楷体"/>
          <w:b/>
          <w:sz w:val="24"/>
          <w:highlight w:val="non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61695F9E">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26．废标的情形</w:t>
      </w:r>
    </w:p>
    <w:p w14:paraId="22861481">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26.1 出现下列情形之一的，将予废标：</w:t>
      </w:r>
    </w:p>
    <w:p w14:paraId="0CCD661E">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 xml:space="preserve">（1）符合专业条件的投标人或者对招标文件作实质响应的投标人不足三家的；  </w:t>
      </w:r>
    </w:p>
    <w:p w14:paraId="3ED34ACA">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 xml:space="preserve">（2）出现影响采购公正的违法、违规行为的；  </w:t>
      </w:r>
    </w:p>
    <w:p w14:paraId="4AE90292">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（3）投标人的报价均超过了采购预算，采购人不能支付的；</w:t>
      </w:r>
    </w:p>
    <w:p w14:paraId="6814770D">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 xml:space="preserve">（4）因重大变故，采购任务取消的； </w:t>
      </w:r>
    </w:p>
    <w:p w14:paraId="742809A8">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废标后，采购人应当将废标理由通知所有投标人。</w:t>
      </w:r>
    </w:p>
    <w:p w14:paraId="3F076D5D">
      <w:pPr>
        <w:rPr>
          <w:rFonts w:hint="eastAsia" w:ascii="楷体" w:hAnsi="楷体" w:eastAsia="楷体" w:cs="楷体"/>
          <w:highlight w:val="none"/>
        </w:rPr>
      </w:pPr>
      <w:bookmarkStart w:id="60" w:name="EB6d591e40576e4be7aa9c66d69612410a"/>
      <w:bookmarkEnd w:id="60"/>
      <w:bookmarkStart w:id="61" w:name="EB479b94022de847c7acb0d7f1998db06c"/>
      <w:bookmarkEnd w:id="61"/>
      <w:bookmarkStart w:id="62" w:name="EB26ff7f499f6440ee963d426a0f9d897d"/>
      <w:bookmarkEnd w:id="62"/>
    </w:p>
    <w:p w14:paraId="1AFB6207">
      <w:pPr>
        <w:pStyle w:val="1308"/>
        <w:jc w:val="center"/>
        <w:rPr>
          <w:rFonts w:hint="eastAsia" w:ascii="楷体" w:hAnsi="楷体" w:eastAsia="楷体" w:cs="楷体"/>
          <w:highlight w:val="none"/>
        </w:rPr>
      </w:pPr>
      <w:bookmarkStart w:id="63" w:name="_Toc256000014"/>
      <w:r>
        <w:rPr>
          <w:rFonts w:hint="eastAsia" w:ascii="楷体" w:hAnsi="楷体" w:eastAsia="楷体" w:cs="楷体"/>
          <w:highlight w:val="none"/>
        </w:rPr>
        <w:t>五、确定结果</w:t>
      </w:r>
      <w:bookmarkEnd w:id="63"/>
    </w:p>
    <w:p w14:paraId="38EC66D5">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27.确定中标人</w:t>
      </w:r>
    </w:p>
    <w:p w14:paraId="6031CD5F">
      <w:pPr>
        <w:spacing w:line="360" w:lineRule="auto"/>
        <w:ind w:left="1" w:firstLine="480"/>
        <w:rPr>
          <w:rFonts w:hint="eastAsia" w:ascii="楷体" w:hAnsi="楷体" w:eastAsia="楷体" w:cs="楷体"/>
          <w:sz w:val="24"/>
          <w:highlight w:val="none"/>
        </w:rPr>
      </w:pPr>
      <w:bookmarkStart w:id="64" w:name="EB5a59825d4bbd4b988b93ba128a4bc800"/>
      <w:r>
        <w:rPr>
          <w:rFonts w:hint="eastAsia" w:ascii="楷体" w:hAnsi="楷体" w:eastAsia="楷体" w:cs="楷体"/>
          <w:sz w:val="24"/>
          <w:highlight w:val="none"/>
        </w:rPr>
        <w:t>27.1采购代理机构在评标结束后2个工作日内将评标报告送采购人。</w:t>
      </w:r>
    </w:p>
    <w:p w14:paraId="71A0A71A">
      <w:pPr>
        <w:spacing w:line="360" w:lineRule="auto"/>
        <w:ind w:left="1" w:firstLine="480"/>
        <w:rPr>
          <w:rFonts w:hint="eastAsia" w:ascii="楷体" w:hAnsi="楷体" w:eastAsia="楷体" w:cs="楷体"/>
          <w:sz w:val="24"/>
          <w:highlight w:val="none"/>
        </w:rPr>
      </w:pPr>
      <w:bookmarkStart w:id="65" w:name="_Hlk132702541"/>
      <w:bookmarkStart w:id="66" w:name="_Hlk132702790"/>
      <w:r>
        <w:rPr>
          <w:rFonts w:hint="eastAsia" w:ascii="楷体" w:hAnsi="楷体" w:eastAsia="楷体" w:cs="楷体"/>
          <w:sz w:val="24"/>
          <w:highlight w:val="none"/>
        </w:rPr>
        <w:t>27.</w:t>
      </w:r>
      <w:bookmarkEnd w:id="65"/>
      <w:r>
        <w:rPr>
          <w:rFonts w:hint="eastAsia" w:ascii="楷体" w:hAnsi="楷体" w:eastAsia="楷体" w:cs="楷体"/>
          <w:sz w:val="24"/>
          <w:highlight w:val="none"/>
        </w:rPr>
        <w:t>2</w:t>
      </w:r>
      <w:bookmarkEnd w:id="66"/>
      <w:r>
        <w:rPr>
          <w:rFonts w:hint="eastAsia" w:ascii="楷体" w:hAnsi="楷体" w:eastAsia="楷体" w:cs="楷体"/>
          <w:sz w:val="24"/>
          <w:highlight w:val="none"/>
        </w:rPr>
        <w:t>采购人自收到评标报告之日起5个工作日内，在评标报告确定的中标候选人名单中按顺序确定中标人。中标候选人并列的，按《政府采购货物和服务招标投标管理办法》（财政部87号令）相关规定执行。</w:t>
      </w:r>
      <w:bookmarkEnd w:id="64"/>
    </w:p>
    <w:p w14:paraId="3B37785F">
      <w:pPr>
        <w:rPr>
          <w:rFonts w:hint="eastAsia" w:ascii="楷体" w:hAnsi="楷体" w:eastAsia="楷体" w:cs="楷体"/>
          <w:highlight w:val="none"/>
        </w:rPr>
      </w:pPr>
      <w:bookmarkStart w:id="67" w:name="EB5765d7858eb04a90aef0f21256b11bc7"/>
      <w:bookmarkEnd w:id="67"/>
      <w:bookmarkStart w:id="68" w:name="EB14206908e68a43f19b0683af20083c4c"/>
      <w:bookmarkEnd w:id="68"/>
    </w:p>
    <w:p w14:paraId="5A11ABF4">
      <w:pPr>
        <w:pStyle w:val="1308"/>
        <w:jc w:val="center"/>
        <w:rPr>
          <w:rFonts w:hint="eastAsia" w:ascii="楷体" w:hAnsi="楷体" w:eastAsia="楷体" w:cs="楷体"/>
          <w:highlight w:val="none"/>
        </w:rPr>
      </w:pPr>
      <w:bookmarkStart w:id="69" w:name="_Toc256000015"/>
      <w:r>
        <w:rPr>
          <w:rFonts w:hint="eastAsia" w:ascii="楷体" w:hAnsi="楷体" w:eastAsia="楷体" w:cs="楷体"/>
          <w:highlight w:val="none"/>
        </w:rPr>
        <w:t>六、授予合同</w:t>
      </w:r>
      <w:bookmarkEnd w:id="69"/>
    </w:p>
    <w:p w14:paraId="72FE8881">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28．中标通知书</w:t>
      </w:r>
    </w:p>
    <w:p w14:paraId="29C7A70A">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28.1 自中标人确定之日起2个工作日内，采购代理机构向中标人发出中标通知书，同时编制发布采购结果公告。</w:t>
      </w:r>
    </w:p>
    <w:p w14:paraId="6B5FECF1">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28.2中标通知书发出后，采购人不得违法改变中标结果，中标人无正当理由不得放弃中标。</w:t>
      </w:r>
    </w:p>
    <w:p w14:paraId="5A11D03C">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29．履约保证金</w:t>
      </w:r>
    </w:p>
    <w:p w14:paraId="786E8335">
      <w:pPr>
        <w:pStyle w:val="209"/>
        <w:ind w:firstLine="480"/>
        <w:rPr>
          <w:rFonts w:hint="eastAsia" w:ascii="楷体" w:hAnsi="楷体" w:eastAsia="楷体" w:cs="楷体"/>
          <w:sz w:val="24"/>
          <w:highlight w:val="none"/>
          <w:u w:val="single"/>
        </w:rPr>
      </w:pPr>
      <w:bookmarkStart w:id="70" w:name="EBa6b4dcd20fa946e78575c280ef58a640"/>
      <w:r>
        <w:rPr>
          <w:rFonts w:hint="eastAsia" w:ascii="楷体" w:hAnsi="楷体" w:eastAsia="楷体" w:cs="楷体"/>
          <w:sz w:val="24"/>
          <w:highlight w:val="none"/>
          <w:u w:val="single"/>
        </w:rPr>
        <w:t>29.1 本项目不收取履约保证金。</w:t>
      </w:r>
      <w:bookmarkEnd w:id="70"/>
    </w:p>
    <w:p w14:paraId="42AC7A4C">
      <w:pPr>
        <w:spacing w:line="360" w:lineRule="auto"/>
        <w:ind w:firstLine="201"/>
        <w:jc w:val="center"/>
        <w:rPr>
          <w:rFonts w:hint="eastAsia" w:ascii="楷体" w:hAnsi="楷体" w:eastAsia="楷体" w:cs="楷体"/>
          <w:b/>
          <w:sz w:val="10"/>
          <w:szCs w:val="10"/>
          <w:highlight w:val="none"/>
          <w:shd w:val="clear" w:color="auto" w:fill="FFFFFF"/>
        </w:rPr>
      </w:pPr>
    </w:p>
    <w:p w14:paraId="6DDC7AC4">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30．签订合同</w:t>
      </w:r>
    </w:p>
    <w:p w14:paraId="3E5EA425">
      <w:pPr>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rPr>
        <w:t>30.1 采购人应当自中标通知书发出之日起</w:t>
      </w:r>
      <w:bookmarkStart w:id="71" w:name="EB51f10b0400174b428b9ac0d3bc071cc9"/>
      <w:r>
        <w:rPr>
          <w:rFonts w:hint="eastAsia" w:ascii="楷体" w:hAnsi="楷体" w:eastAsia="楷体" w:cs="楷体"/>
          <w:sz w:val="24"/>
          <w:highlight w:val="none"/>
          <w:u w:val="single"/>
        </w:rPr>
        <w:t>15</w:t>
      </w:r>
      <w:bookmarkEnd w:id="71"/>
      <w:r>
        <w:rPr>
          <w:rFonts w:hint="eastAsia" w:ascii="楷体" w:hAnsi="楷体" w:eastAsia="楷体" w:cs="楷体"/>
          <w:sz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楷体" w:hAnsi="楷体" w:eastAsia="楷体" w:cs="楷体"/>
          <w:sz w:val="24"/>
          <w:highlight w:val="none"/>
          <w:u w:val="single"/>
        </w:rPr>
        <w:t>招标文件、中标人的投标文件、澄清文件、中标通知书，均为签订合同的依据。</w:t>
      </w:r>
    </w:p>
    <w:p w14:paraId="4FCBEB7E">
      <w:pPr>
        <w:spacing w:line="360" w:lineRule="auto"/>
        <w:ind w:firstLine="480"/>
        <w:rPr>
          <w:rFonts w:hint="eastAsia" w:ascii="楷体" w:hAnsi="楷体" w:eastAsia="楷体" w:cs="楷体"/>
          <w:sz w:val="24"/>
          <w:highlight w:val="none"/>
        </w:rPr>
      </w:pPr>
      <w:bookmarkStart w:id="72" w:name="EB689caaf9c8f84c3f9213f76392e288c1"/>
      <w:r>
        <w:rPr>
          <w:rFonts w:hint="eastAsia" w:ascii="楷体" w:hAnsi="楷体" w:eastAsia="楷体" w:cs="楷体"/>
          <w:sz w:val="24"/>
          <w:highlight w:val="none"/>
        </w:rPr>
        <w:t>30.2中标人拒绝与采购人签订合同的，采购人可以按照评审报告推荐的中标人名单排序，确定下一候选人为中标人，也可以重新开展政府采购活动。中标人无正当理由拒不与采购人签订合同的，报政府采购监管部门依法处理。</w:t>
      </w:r>
    </w:p>
    <w:p w14:paraId="5D16289F">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30.3 政府采购合同应当包括采购人与中标人的名称和住所、标的、数量、质量、价款或者报酬、履行期限及地点和方式、验收要求、违约责任、解决争议的方法等内容。</w:t>
      </w:r>
    </w:p>
    <w:p w14:paraId="36215286">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30.4采购人应当自采购合同签订之日起2个工作日内，将政府采购合同在政府采购指定媒体予以公告。</w:t>
      </w:r>
    </w:p>
    <w:p w14:paraId="3767B4B3">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30.5合同履行中，采购人需追加与合同标的相同的货物或者服务时，在不改变合同其他条款的前提下，可以与中标人协商签订补充合同，但所有补充合同的采购金额不得超过原合同采购金额的百分之十。</w:t>
      </w:r>
    </w:p>
    <w:p w14:paraId="208BFE96">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 xml:space="preserve">30.6采购人与中标人应当根据合同的约定依法履行合同义务。政府采购合同的履行、违约责任和解决争议的方法等适用《中华人民共和国民法典》。 </w:t>
      </w:r>
      <w:bookmarkEnd w:id="72"/>
      <w:bookmarkStart w:id="73" w:name="EBe1d7eb48b23949b2874fa7d42e610c6a"/>
      <w:bookmarkEnd w:id="73"/>
      <w:bookmarkStart w:id="74" w:name="EB713696207cd54f8a9a5442d6cb6379a4"/>
      <w:bookmarkEnd w:id="74"/>
    </w:p>
    <w:p w14:paraId="35B285E0">
      <w:pPr>
        <w:spacing w:line="360" w:lineRule="auto"/>
        <w:ind w:left="-424" w:firstLine="763"/>
        <w:jc w:val="center"/>
        <w:rPr>
          <w:rFonts w:hint="eastAsia" w:ascii="楷体" w:hAnsi="楷体" w:eastAsia="楷体" w:cs="楷体"/>
          <w:sz w:val="24"/>
          <w:highlight w:val="none"/>
        </w:rPr>
      </w:pPr>
    </w:p>
    <w:p w14:paraId="1CC6C3DC">
      <w:pPr>
        <w:pStyle w:val="1308"/>
        <w:jc w:val="center"/>
        <w:rPr>
          <w:rFonts w:hint="eastAsia" w:ascii="楷体" w:hAnsi="楷体" w:eastAsia="楷体" w:cs="楷体"/>
          <w:highlight w:val="none"/>
        </w:rPr>
      </w:pPr>
      <w:bookmarkStart w:id="75" w:name="_Toc256000016"/>
      <w:r>
        <w:rPr>
          <w:rFonts w:hint="eastAsia" w:ascii="楷体" w:hAnsi="楷体" w:eastAsia="楷体" w:cs="楷体"/>
          <w:highlight w:val="none"/>
        </w:rPr>
        <w:t>七、询问、质疑、投诉</w:t>
      </w:r>
      <w:bookmarkEnd w:id="75"/>
    </w:p>
    <w:p w14:paraId="10548E77">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31．询问</w:t>
      </w:r>
    </w:p>
    <w:p w14:paraId="16EA1FE8">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31.1 投标人对招标活动事项有疑问的，可以向采购人或采购代理机构提出询问，采购人或采购代理机构将在3个工作日内对投标人依法提出的询问作出答复，但答复的内容不得涉及商业秘密。</w:t>
      </w:r>
    </w:p>
    <w:p w14:paraId="2ED6D55C">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32．质疑</w:t>
      </w:r>
    </w:p>
    <w:p w14:paraId="02C3E83E">
      <w:pPr>
        <w:spacing w:line="360" w:lineRule="auto"/>
        <w:ind w:firstLine="480"/>
        <w:rPr>
          <w:rFonts w:hint="eastAsia" w:ascii="楷体" w:hAnsi="楷体" w:eastAsia="楷体" w:cs="楷体"/>
          <w:sz w:val="20"/>
          <w:highlight w:val="none"/>
        </w:rPr>
      </w:pPr>
      <w:r>
        <w:rPr>
          <w:rFonts w:hint="eastAsia" w:ascii="楷体" w:hAnsi="楷体" w:eastAsia="楷体" w:cs="楷体"/>
          <w:sz w:val="24"/>
          <w:highlight w:val="none"/>
        </w:rPr>
        <w:t>32.1 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bookmarkStart w:id="76" w:name="EBc009ea791f4043b799a93614ad7db346"/>
      <w:bookmarkEnd w:id="76"/>
      <w:bookmarkStart w:id="77" w:name="EB4ede62d801fd433b8caaa329ec3ff443"/>
      <w:bookmarkEnd w:id="77"/>
    </w:p>
    <w:p w14:paraId="30B14061">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以上规定的投标人应知其权益受到损害之日，是指：</w:t>
      </w:r>
    </w:p>
    <w:p w14:paraId="1AFFA960">
      <w:pPr>
        <w:spacing w:line="360" w:lineRule="auto"/>
        <w:ind w:firstLine="360"/>
        <w:rPr>
          <w:rFonts w:hint="eastAsia" w:ascii="楷体" w:hAnsi="楷体" w:eastAsia="楷体" w:cs="楷体"/>
          <w:sz w:val="24"/>
          <w:highlight w:val="none"/>
        </w:rPr>
      </w:pPr>
      <w:r>
        <w:rPr>
          <w:rFonts w:hint="eastAsia" w:ascii="楷体" w:hAnsi="楷体" w:eastAsia="楷体" w:cs="楷体"/>
          <w:sz w:val="24"/>
          <w:highlight w:val="none"/>
        </w:rPr>
        <w:t>（1）对可以质疑的采购文件提出质疑的，为收到采购文件之日或者采购文件公告期限届满之日；</w:t>
      </w:r>
    </w:p>
    <w:p w14:paraId="5D119413">
      <w:pPr>
        <w:spacing w:line="360" w:lineRule="auto"/>
        <w:ind w:firstLine="360"/>
        <w:rPr>
          <w:rFonts w:hint="eastAsia" w:ascii="楷体" w:hAnsi="楷体" w:eastAsia="楷体" w:cs="楷体"/>
          <w:sz w:val="24"/>
          <w:highlight w:val="none"/>
        </w:rPr>
      </w:pPr>
      <w:r>
        <w:rPr>
          <w:rFonts w:hint="eastAsia" w:ascii="楷体" w:hAnsi="楷体" w:eastAsia="楷体" w:cs="楷体"/>
          <w:sz w:val="24"/>
          <w:highlight w:val="none"/>
        </w:rPr>
        <w:t>（2）对采购过程提出质疑的，为各采购程序环节结束之日；</w:t>
      </w:r>
    </w:p>
    <w:p w14:paraId="066A92B2">
      <w:pPr>
        <w:spacing w:line="360" w:lineRule="auto"/>
        <w:ind w:firstLine="360"/>
        <w:rPr>
          <w:rFonts w:hint="eastAsia" w:ascii="楷体" w:hAnsi="楷体" w:eastAsia="楷体" w:cs="楷体"/>
          <w:sz w:val="24"/>
          <w:highlight w:val="none"/>
        </w:rPr>
      </w:pPr>
      <w:r>
        <w:rPr>
          <w:rFonts w:hint="eastAsia" w:ascii="楷体" w:hAnsi="楷体" w:eastAsia="楷体" w:cs="楷体"/>
          <w:sz w:val="24"/>
          <w:highlight w:val="none"/>
        </w:rPr>
        <w:t>（3）对中标结果提出质疑的，为中标结果公告期限届满之日。</w:t>
      </w:r>
    </w:p>
    <w:p w14:paraId="418A5875">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32.2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p>
    <w:p w14:paraId="73705745">
      <w:pPr>
        <w:spacing w:line="360" w:lineRule="auto"/>
        <w:ind w:firstLine="480"/>
        <w:rPr>
          <w:rFonts w:hint="eastAsia" w:ascii="楷体" w:hAnsi="楷体" w:eastAsia="楷体" w:cs="楷体"/>
          <w:b/>
          <w:sz w:val="24"/>
          <w:highlight w:val="none"/>
        </w:rPr>
      </w:pPr>
      <w:r>
        <w:rPr>
          <w:rFonts w:hint="eastAsia" w:ascii="楷体" w:hAnsi="楷体" w:eastAsia="楷体" w:cs="楷体"/>
          <w:sz w:val="24"/>
          <w:highlight w:val="none"/>
        </w:rPr>
        <w:t>32.3 投标人应当在法定质疑期内一次性提出针对同一采购程序环节的质疑。投标人如在法定期限内对同一采购程序环节提出多次质疑的，将只对投标人第一次质疑作出答复。</w:t>
      </w:r>
      <w:r>
        <w:rPr>
          <w:rFonts w:hint="eastAsia" w:ascii="楷体" w:hAnsi="楷体" w:eastAsia="楷体" w:cs="楷体"/>
          <w:b/>
          <w:sz w:val="24"/>
          <w:highlight w:val="none"/>
        </w:rPr>
        <w:t>投标人如对采购需求提出质疑，采购人负责处理和答复涉及采购需求的质疑内容。</w:t>
      </w:r>
    </w:p>
    <w:p w14:paraId="37D0D8F2">
      <w:pPr>
        <w:spacing w:line="360" w:lineRule="auto"/>
        <w:ind w:firstLine="480"/>
        <w:rPr>
          <w:rFonts w:hint="eastAsia" w:ascii="楷体" w:hAnsi="楷体" w:eastAsia="楷体" w:cs="楷体"/>
          <w:b/>
          <w:sz w:val="24"/>
          <w:highlight w:val="none"/>
          <w:u w:val="single"/>
        </w:rPr>
      </w:pPr>
      <w:r>
        <w:rPr>
          <w:rFonts w:hint="eastAsia" w:ascii="楷体" w:hAnsi="楷体" w:eastAsia="楷体" w:cs="楷体"/>
          <w:sz w:val="24"/>
          <w:highlight w:val="none"/>
        </w:rPr>
        <w:t>32.4</w:t>
      </w:r>
      <w:bookmarkStart w:id="78" w:name="EB5edbbd8b303840bdb3b55af5a67538d7"/>
      <w:r>
        <w:rPr>
          <w:rFonts w:hint="eastAsia" w:ascii="楷体" w:hAnsi="楷体" w:eastAsia="楷体" w:cs="楷体"/>
          <w:sz w:val="24"/>
          <w:highlight w:val="none"/>
        </w:rPr>
        <w:t>集中采购接受质疑函联系部门、联系电话和通讯地址、质疑流程及注意事项见“镇江市公共资源交易服务平台—政府采购”网站“质疑渠道”。分散采购接受质疑函联系部门、联系电话和通讯地址</w:t>
      </w:r>
      <w:r>
        <w:rPr>
          <w:rFonts w:hint="eastAsia" w:ascii="楷体" w:hAnsi="楷体" w:eastAsia="楷体" w:cs="楷体"/>
          <w:sz w:val="24"/>
          <w:highlight w:val="none"/>
          <w:u w:val="single"/>
        </w:rPr>
        <w:t>：详见采购公告</w:t>
      </w:r>
      <w:r>
        <w:rPr>
          <w:rFonts w:hint="eastAsia" w:ascii="楷体" w:hAnsi="楷体" w:eastAsia="楷体" w:cs="楷体"/>
          <w:sz w:val="24"/>
          <w:highlight w:val="none"/>
        </w:rPr>
        <w:t>。</w:t>
      </w:r>
      <w:bookmarkEnd w:id="78"/>
    </w:p>
    <w:p w14:paraId="621F7E86">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32.5 采购人、采购代理机构不得拒收质疑投标人在法定质疑期内发出的质疑函，应当在收到质疑函后7个工作日内作出答复，并以书面形式通知质疑投标人和其他有关投标人。</w:t>
      </w:r>
    </w:p>
    <w:p w14:paraId="6D45C6E0">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33．投诉</w:t>
      </w:r>
    </w:p>
    <w:p w14:paraId="28EB644E">
      <w:pPr>
        <w:spacing w:line="360" w:lineRule="auto"/>
        <w:ind w:firstLine="480"/>
        <w:jc w:val="left"/>
        <w:rPr>
          <w:rFonts w:hint="eastAsia" w:ascii="楷体" w:hAnsi="楷体" w:eastAsia="楷体" w:cs="楷体"/>
          <w:sz w:val="24"/>
          <w:highlight w:val="none"/>
        </w:rPr>
      </w:pPr>
      <w:r>
        <w:rPr>
          <w:rFonts w:hint="eastAsia" w:ascii="楷体" w:hAnsi="楷体" w:eastAsia="楷体" w:cs="楷体"/>
          <w:sz w:val="24"/>
          <w:highlight w:val="none"/>
        </w:rPr>
        <w:t>33.1 质疑投标人对采购人、采购代理机构的答复不满意，或者采购人、采购代理机构未在规定的时间内作出答复的，可以在答复期满后十五个工作日内向采购人所属预算级次本级财政部门投诉。</w:t>
      </w:r>
    </w:p>
    <w:p w14:paraId="6973D196">
      <w:pPr>
        <w:spacing w:line="360" w:lineRule="auto"/>
        <w:ind w:firstLine="480"/>
        <w:jc w:val="left"/>
        <w:rPr>
          <w:rFonts w:hint="eastAsia" w:ascii="楷体" w:hAnsi="楷体" w:eastAsia="楷体" w:cs="楷体"/>
          <w:sz w:val="24"/>
          <w:highlight w:val="none"/>
        </w:rPr>
      </w:pPr>
      <w:r>
        <w:rPr>
          <w:rFonts w:hint="eastAsia" w:ascii="楷体" w:hAnsi="楷体" w:eastAsia="楷体" w:cs="楷体"/>
          <w:sz w:val="24"/>
          <w:highlight w:val="none"/>
        </w:rPr>
        <w:t>33.2以联合体形式参加政府采购活动的，其投诉应当由组成联合体的所有投标人共同提出。</w:t>
      </w:r>
    </w:p>
    <w:p w14:paraId="1B3C4BC0">
      <w:pPr>
        <w:spacing w:line="360" w:lineRule="auto"/>
        <w:ind w:firstLine="480"/>
        <w:jc w:val="left"/>
        <w:rPr>
          <w:rFonts w:hint="eastAsia" w:ascii="楷体" w:hAnsi="楷体" w:eastAsia="楷体" w:cs="楷体"/>
          <w:sz w:val="24"/>
          <w:highlight w:val="none"/>
        </w:rPr>
      </w:pPr>
      <w:r>
        <w:rPr>
          <w:rFonts w:hint="eastAsia" w:ascii="楷体" w:hAnsi="楷体" w:eastAsia="楷体" w:cs="楷体"/>
          <w:sz w:val="24"/>
          <w:highlight w:val="none"/>
        </w:rPr>
        <w:t>33.3投诉流程及注意事项见“镇江市公共资源交易服务平台—政府采购”网站“投诉指引”。</w:t>
      </w:r>
    </w:p>
    <w:p w14:paraId="7332B992">
      <w:pPr>
        <w:rPr>
          <w:rFonts w:hint="eastAsia" w:ascii="楷体" w:hAnsi="楷体" w:eastAsia="楷体" w:cs="楷体"/>
          <w:highlight w:val="none"/>
        </w:rPr>
      </w:pPr>
      <w:bookmarkStart w:id="79" w:name="EBcc43e5753804402b98bda91c3f8740f3"/>
      <w:bookmarkEnd w:id="79"/>
      <w:bookmarkStart w:id="80" w:name="EBccfb5817c619467ba4b0c3bdcf477f94"/>
      <w:bookmarkEnd w:id="80"/>
      <w:bookmarkStart w:id="81" w:name="EB6f2e4c15fe5542729807949f39fb68ea"/>
      <w:bookmarkEnd w:id="81"/>
    </w:p>
    <w:p w14:paraId="7C061869">
      <w:pPr>
        <w:pStyle w:val="1308"/>
        <w:jc w:val="center"/>
        <w:rPr>
          <w:rFonts w:hint="eastAsia" w:ascii="楷体" w:hAnsi="楷体" w:eastAsia="楷体" w:cs="楷体"/>
          <w:highlight w:val="none"/>
        </w:rPr>
      </w:pPr>
      <w:bookmarkStart w:id="82" w:name="_Toc256000017"/>
      <w:r>
        <w:rPr>
          <w:rFonts w:hint="eastAsia" w:ascii="楷体" w:hAnsi="楷体" w:eastAsia="楷体" w:cs="楷体"/>
          <w:highlight w:val="none"/>
        </w:rPr>
        <w:t>八、诚实信用和解释权</w:t>
      </w:r>
      <w:bookmarkEnd w:id="82"/>
    </w:p>
    <w:p w14:paraId="10E37673">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34．诚实信用</w:t>
      </w:r>
    </w:p>
    <w:p w14:paraId="0143C876">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34.1 投标人应当遵循公平竞争的原则，不得恶意串通，不得妨碍其他投标人的竞争行为，不得损害采购人或者其他投标人的合法权益。</w:t>
      </w:r>
    </w:p>
    <w:p w14:paraId="206E1090">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34.2 投标人不得以向招标组织方工作人员、评标委员会成员行贿或者采取其他不正当手段谋取中标。经查实投标人有此行为的，将在“江苏政府采购网”和“镇江市公共资源交易服务平台-政府采购”网站公告，政府采购管理部门将投标人列入不良行为记录名单，按照政府采购有关规定处理。</w:t>
      </w:r>
    </w:p>
    <w:p w14:paraId="397E38E9">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34.3 投标人不得虚假承诺，否则，按照提供虚假材料谋取中标处理。</w:t>
      </w:r>
    </w:p>
    <w:p w14:paraId="3A5A0465">
      <w:pPr>
        <w:spacing w:line="360" w:lineRule="auto"/>
        <w:ind w:left="2" w:firstLine="480"/>
        <w:rPr>
          <w:rFonts w:hint="eastAsia" w:ascii="楷体" w:hAnsi="楷体" w:eastAsia="楷体" w:cs="楷体"/>
          <w:sz w:val="24"/>
          <w:highlight w:val="none"/>
        </w:rPr>
      </w:pPr>
      <w:r>
        <w:rPr>
          <w:rFonts w:hint="eastAsia" w:ascii="楷体" w:hAnsi="楷体" w:eastAsia="楷体" w:cs="楷体"/>
          <w:sz w:val="24"/>
          <w:highlight w:val="none"/>
        </w:rPr>
        <w:t>34.4投标人应自觉遵守开标、评标纪律，扰乱开标评标现场秩序的，属于失信行为，根据《江苏省政府采购投标人监督管理暂行办法》，失信行为将被记入投标人诚信档案。</w:t>
      </w:r>
    </w:p>
    <w:p w14:paraId="2A676C43">
      <w:pPr>
        <w:spacing w:line="360" w:lineRule="auto"/>
        <w:ind w:left="2" w:firstLine="480"/>
        <w:rPr>
          <w:rFonts w:hint="eastAsia" w:ascii="楷体" w:hAnsi="楷体" w:eastAsia="楷体" w:cs="楷体"/>
          <w:sz w:val="24"/>
          <w:highlight w:val="none"/>
        </w:rPr>
      </w:pPr>
      <w:r>
        <w:rPr>
          <w:rFonts w:hint="eastAsia" w:ascii="楷体" w:hAnsi="楷体" w:eastAsia="楷体" w:cs="楷体"/>
          <w:sz w:val="24"/>
          <w:highlight w:val="none"/>
        </w:rPr>
        <w:t>34.5 根据《财政部关于在政府采购活动中查询及使用信息记录有关问题的通知》（财库〔2016〕125号）、江苏省财政厅《关于做好政府采购信用信息查询使用及登记等工作的通知》（苏财购〔2016〕50号）等文件精神，</w:t>
      </w:r>
      <w:bookmarkStart w:id="83" w:name="EB750503b1ab6b421ea4462b758ba36503"/>
      <w:r>
        <w:rPr>
          <w:rFonts w:hint="eastAsia" w:ascii="楷体" w:hAnsi="楷体" w:eastAsia="楷体" w:cs="楷体"/>
          <w:sz w:val="24"/>
          <w:highlight w:val="none"/>
          <w:u w:val="single"/>
        </w:rPr>
        <w:t>采购人在项目资格审查时对参加本项目的各投标人进行信用记录查询</w:t>
      </w:r>
      <w:bookmarkEnd w:id="83"/>
      <w:r>
        <w:rPr>
          <w:rFonts w:hint="eastAsia" w:ascii="楷体" w:hAnsi="楷体" w:eastAsia="楷体" w:cs="楷体"/>
          <w:sz w:val="24"/>
          <w:highlight w:val="none"/>
        </w:rPr>
        <w:t>，信用记录查询渠道为“信用中国”网站（www.creditchina.gov.cn ）、中国政府采购网（www.ccgp.gov.cn），</w:t>
      </w:r>
      <w:bookmarkStart w:id="84" w:name="EB3e65db3648f140a59630270bce16d7ca"/>
      <w:r>
        <w:rPr>
          <w:rFonts w:hint="eastAsia" w:ascii="楷体" w:hAnsi="楷体" w:eastAsia="楷体" w:cs="楷体"/>
          <w:sz w:val="24"/>
          <w:highlight w:val="none"/>
          <w:u w:val="single"/>
        </w:rPr>
        <w:t>信用记录查询截止时间为项目资格审查结束时</w:t>
      </w:r>
      <w:bookmarkEnd w:id="84"/>
      <w:r>
        <w:rPr>
          <w:rFonts w:hint="eastAsia" w:ascii="楷体" w:hAnsi="楷体" w:eastAsia="楷体" w:cs="楷体"/>
          <w:sz w:val="24"/>
          <w:highlight w:val="none"/>
        </w:rPr>
        <w:t>，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p>
    <w:p w14:paraId="5CB10A73">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35．解释权</w:t>
      </w:r>
    </w:p>
    <w:p w14:paraId="0EEABBE4">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35.1 除相关法律、法规规定外，本招标文件的解释权归</w:t>
      </w:r>
      <w:r>
        <w:rPr>
          <w:rFonts w:hint="eastAsia" w:ascii="楷体" w:hAnsi="楷体" w:eastAsia="楷体" w:cs="楷体"/>
          <w:sz w:val="24"/>
          <w:highlight w:val="none"/>
          <w:u w:val="single"/>
        </w:rPr>
        <w:t>镇江市环宇建设工程招标代理有限责任公司</w:t>
      </w:r>
      <w:r>
        <w:rPr>
          <w:rFonts w:hint="eastAsia" w:ascii="楷体" w:hAnsi="楷体" w:eastAsia="楷体" w:cs="楷体"/>
          <w:sz w:val="24"/>
          <w:highlight w:val="none"/>
        </w:rPr>
        <w:t>所有。</w:t>
      </w:r>
    </w:p>
    <w:p w14:paraId="5E36D2B2">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36</w:t>
      </w:r>
      <w:r>
        <w:rPr>
          <w:rFonts w:hint="eastAsia" w:ascii="楷体" w:hAnsi="楷体" w:eastAsia="楷体" w:cs="楷体"/>
          <w:highlight w:val="none"/>
        </w:rPr>
        <w:t>．</w:t>
      </w:r>
      <w:r>
        <w:rPr>
          <w:rFonts w:hint="eastAsia" w:ascii="楷体" w:hAnsi="楷体" w:eastAsia="楷体" w:cs="楷体"/>
          <w:sz w:val="30"/>
          <w:highlight w:val="none"/>
        </w:rPr>
        <w:t>适用法律及约束力</w:t>
      </w:r>
    </w:p>
    <w:p w14:paraId="783DF1B1">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 xml:space="preserve">36.1 </w:t>
      </w:r>
      <w:r>
        <w:rPr>
          <w:rFonts w:hint="eastAsia" w:ascii="楷体" w:hAnsi="楷体" w:eastAsia="楷体" w:cs="楷体"/>
          <w:b/>
          <w:sz w:val="24"/>
          <w:highlight w:val="none"/>
        </w:rPr>
        <w:t>投标人一旦获取了本招标文件并参加投标，即被认为接受了本招标文件的规定和约束。</w:t>
      </w:r>
    </w:p>
    <w:p w14:paraId="7B6E1D3E">
      <w:pPr>
        <w:spacing w:line="360" w:lineRule="auto"/>
        <w:ind w:firstLine="480"/>
        <w:rPr>
          <w:rFonts w:hint="eastAsia" w:ascii="楷体" w:hAnsi="楷体" w:eastAsia="楷体" w:cs="楷体"/>
          <w:highlight w:val="none"/>
        </w:rPr>
      </w:pPr>
      <w:r>
        <w:rPr>
          <w:rFonts w:hint="eastAsia" w:ascii="楷体" w:hAnsi="楷体" w:eastAsia="楷体" w:cs="楷体"/>
          <w:sz w:val="24"/>
          <w:highlight w:val="none"/>
        </w:rPr>
        <w:t>36.2 本次招标及由本次招标产生的合同受中华人民共和国法律制约和保护。</w:t>
      </w:r>
      <w:bookmarkStart w:id="85" w:name="EB52f57dcd296b4cf0804a60bf11320d15"/>
      <w:bookmarkEnd w:id="85"/>
    </w:p>
    <w:p w14:paraId="4A64BCCC">
      <w:pPr>
        <w:pStyle w:val="1307"/>
        <w:keepNext/>
        <w:keepLines/>
        <w:pageBreakBefore/>
        <w:widowControl w:val="0"/>
        <w:ind w:left="0" w:firstLine="0"/>
        <w:jc w:val="center"/>
        <w:rPr>
          <w:rFonts w:hint="eastAsia" w:ascii="楷体" w:hAnsi="楷体" w:eastAsia="楷体" w:cs="楷体"/>
          <w:highlight w:val="none"/>
        </w:rPr>
      </w:pPr>
      <w:bookmarkStart w:id="86" w:name="_Toc256000018"/>
      <w:r>
        <w:rPr>
          <w:rFonts w:hint="eastAsia" w:ascii="楷体" w:hAnsi="楷体" w:eastAsia="楷体" w:cs="楷体"/>
          <w:highlight w:val="none"/>
        </w:rPr>
        <w:t>第三部分  合同</w:t>
      </w:r>
      <w:bookmarkEnd w:id="86"/>
      <w:r>
        <w:rPr>
          <w:rFonts w:hint="eastAsia" w:ascii="楷体" w:hAnsi="楷体" w:eastAsia="楷体" w:cs="楷体"/>
          <w:highlight w:val="none"/>
        </w:rPr>
        <w:t>格式</w:t>
      </w:r>
    </w:p>
    <w:p w14:paraId="15ABBFE5">
      <w:pPr>
        <w:rPr>
          <w:rFonts w:hint="eastAsia" w:ascii="楷体" w:hAnsi="楷体" w:eastAsia="楷体" w:cs="楷体"/>
          <w:highlight w:val="none"/>
        </w:rPr>
      </w:pPr>
    </w:p>
    <w:p w14:paraId="78ED693D">
      <w:pPr>
        <w:rPr>
          <w:rFonts w:hint="eastAsia" w:ascii="楷体" w:hAnsi="楷体" w:eastAsia="楷体" w:cs="楷体"/>
          <w:highlight w:val="none"/>
        </w:rPr>
      </w:pPr>
    </w:p>
    <w:p w14:paraId="46EB3A14">
      <w:pPr>
        <w:spacing w:line="360" w:lineRule="auto"/>
        <w:jc w:val="center"/>
        <w:rPr>
          <w:rFonts w:hint="eastAsia" w:ascii="楷体" w:hAnsi="楷体" w:eastAsia="楷体" w:cs="楷体"/>
          <w:b/>
          <w:sz w:val="24"/>
          <w:szCs w:val="24"/>
          <w:highlight w:val="none"/>
        </w:rPr>
      </w:pPr>
      <w:bookmarkStart w:id="87" w:name="_Toc256000019"/>
      <w:r>
        <w:rPr>
          <w:rFonts w:hint="eastAsia" w:ascii="楷体" w:hAnsi="楷体" w:eastAsia="楷体" w:cs="楷体"/>
          <w:b/>
          <w:sz w:val="24"/>
          <w:szCs w:val="24"/>
          <w:highlight w:val="none"/>
        </w:rPr>
        <w:t>合 同 书（格式）</w:t>
      </w:r>
    </w:p>
    <w:p w14:paraId="491FE0EA">
      <w:pPr>
        <w:spacing w:line="360" w:lineRule="auto"/>
        <w:rPr>
          <w:rFonts w:hint="eastAsia" w:ascii="楷体" w:hAnsi="楷体" w:eastAsia="楷体" w:cs="楷体"/>
          <w:sz w:val="24"/>
          <w:szCs w:val="24"/>
          <w:highlight w:val="none"/>
        </w:rPr>
      </w:pPr>
    </w:p>
    <w:p w14:paraId="67044E11">
      <w:pP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委托人：</w:t>
      </w:r>
    </w:p>
    <w:p w14:paraId="2B33D2F2">
      <w:pP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受托人：</w:t>
      </w:r>
    </w:p>
    <w:p w14:paraId="7E304F8C">
      <w:pPr>
        <w:spacing w:line="360" w:lineRule="auto"/>
        <w:ind w:firstLine="480"/>
        <w:rPr>
          <w:rFonts w:hint="eastAsia" w:ascii="楷体" w:hAnsi="楷体" w:eastAsia="楷体" w:cs="楷体"/>
          <w:sz w:val="24"/>
          <w:szCs w:val="24"/>
          <w:highlight w:val="none"/>
        </w:rPr>
      </w:pPr>
    </w:p>
    <w:p w14:paraId="1E68B28F">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lang w:val="zh-CN"/>
        </w:rPr>
        <w:t>根据《中华人民共和国民法典》《中华人民共和国政府采购法》等相关法律法规之规定和</w:t>
      </w:r>
      <w:r>
        <w:rPr>
          <w:rFonts w:hint="eastAsia" w:ascii="楷体" w:hAnsi="楷体" w:eastAsia="楷体" w:cs="楷体"/>
          <w:sz w:val="24"/>
          <w:szCs w:val="24"/>
          <w:highlight w:val="none"/>
          <w:u w:val="single"/>
        </w:rPr>
        <w:t xml:space="preserve">             （项目编号        ）</w:t>
      </w:r>
      <w:r>
        <w:rPr>
          <w:rFonts w:hint="eastAsia" w:ascii="楷体" w:hAnsi="楷体" w:eastAsia="楷体" w:cs="楷体"/>
          <w:sz w:val="24"/>
          <w:szCs w:val="24"/>
          <w:highlight w:val="none"/>
        </w:rPr>
        <w:t>的招标结果，</w:t>
      </w:r>
      <w:r>
        <w:rPr>
          <w:rFonts w:hint="eastAsia" w:ascii="楷体" w:hAnsi="楷体" w:eastAsia="楷体" w:cs="楷体"/>
          <w:sz w:val="24"/>
          <w:szCs w:val="24"/>
          <w:highlight w:val="none"/>
          <w:lang w:val="zh-CN"/>
        </w:rPr>
        <w:t>按照平等、自愿、公平、诚实信用和绿色的原则，经甲方和乙方协商一致，约定以下合同</w:t>
      </w:r>
      <w:r>
        <w:rPr>
          <w:rFonts w:hint="eastAsia" w:ascii="楷体" w:hAnsi="楷体" w:eastAsia="楷体" w:cs="楷体"/>
          <w:sz w:val="24"/>
          <w:szCs w:val="24"/>
          <w:highlight w:val="none"/>
        </w:rPr>
        <w:t>条款，以兹共同遵守、全面履行。</w:t>
      </w:r>
    </w:p>
    <w:p w14:paraId="3196E5CD">
      <w:pPr>
        <w:spacing w:line="360" w:lineRule="auto"/>
        <w:ind w:firstLine="482"/>
        <w:rPr>
          <w:rFonts w:hint="eastAsia" w:ascii="楷体" w:hAnsi="楷体" w:eastAsia="楷体" w:cs="楷体"/>
          <w:b/>
          <w:sz w:val="24"/>
          <w:szCs w:val="24"/>
          <w:highlight w:val="none"/>
        </w:rPr>
      </w:pPr>
      <w:bookmarkStart w:id="88" w:name="_Toc24059"/>
      <w:bookmarkStart w:id="89" w:name="_Toc2232"/>
      <w:bookmarkStart w:id="90" w:name="_Toc3029"/>
      <w:r>
        <w:rPr>
          <w:rFonts w:hint="eastAsia" w:ascii="楷体" w:hAnsi="楷体" w:eastAsia="楷体" w:cs="楷体"/>
          <w:b/>
          <w:sz w:val="24"/>
          <w:szCs w:val="24"/>
          <w:highlight w:val="none"/>
        </w:rPr>
        <w:t>1.1合同组成部分</w:t>
      </w:r>
      <w:bookmarkEnd w:id="88"/>
      <w:bookmarkEnd w:id="89"/>
      <w:bookmarkEnd w:id="90"/>
    </w:p>
    <w:p w14:paraId="04FAB8C0">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218E57F9">
      <w:pPr>
        <w:spacing w:line="360" w:lineRule="auto"/>
        <w:ind w:firstLine="482"/>
        <w:rPr>
          <w:rFonts w:hint="eastAsia" w:ascii="楷体" w:hAnsi="楷体" w:eastAsia="楷体" w:cs="楷体"/>
          <w:sz w:val="24"/>
          <w:szCs w:val="24"/>
          <w:highlight w:val="none"/>
        </w:rPr>
      </w:pPr>
      <w:r>
        <w:rPr>
          <w:rFonts w:hint="eastAsia" w:ascii="楷体" w:hAnsi="楷体" w:eastAsia="楷体" w:cs="楷体"/>
          <w:b/>
          <w:sz w:val="24"/>
          <w:szCs w:val="24"/>
          <w:highlight w:val="none"/>
        </w:rPr>
        <w:t>1</w:t>
      </w:r>
      <w:r>
        <w:rPr>
          <w:rFonts w:hint="eastAsia" w:ascii="楷体" w:hAnsi="楷体" w:eastAsia="楷体" w:cs="楷体"/>
          <w:sz w:val="24"/>
          <w:szCs w:val="24"/>
          <w:highlight w:val="none"/>
        </w:rPr>
        <w:t>.1.1本合同第一部分、第二部分、第三部分及其补充合同、变更协议；</w:t>
      </w:r>
    </w:p>
    <w:p w14:paraId="6CD1A41A">
      <w:pPr>
        <w:spacing w:line="360" w:lineRule="auto"/>
        <w:ind w:firstLine="482"/>
        <w:rPr>
          <w:rFonts w:hint="eastAsia" w:ascii="楷体" w:hAnsi="楷体" w:eastAsia="楷体" w:cs="楷体"/>
          <w:sz w:val="24"/>
          <w:szCs w:val="24"/>
          <w:highlight w:val="none"/>
        </w:rPr>
      </w:pPr>
      <w:r>
        <w:rPr>
          <w:rFonts w:hint="eastAsia" w:ascii="楷体" w:hAnsi="楷体" w:eastAsia="楷体" w:cs="楷体"/>
          <w:b/>
          <w:sz w:val="24"/>
          <w:szCs w:val="24"/>
          <w:highlight w:val="none"/>
        </w:rPr>
        <w:t>1</w:t>
      </w:r>
      <w:r>
        <w:rPr>
          <w:rFonts w:hint="eastAsia" w:ascii="楷体" w:hAnsi="楷体" w:eastAsia="楷体" w:cs="楷体"/>
          <w:sz w:val="24"/>
          <w:szCs w:val="24"/>
          <w:highlight w:val="none"/>
        </w:rPr>
        <w:t>.1.2中标通知书；</w:t>
      </w:r>
    </w:p>
    <w:p w14:paraId="41915F93">
      <w:pPr>
        <w:spacing w:line="360" w:lineRule="auto"/>
        <w:ind w:firstLine="482"/>
        <w:rPr>
          <w:rFonts w:hint="eastAsia" w:ascii="楷体" w:hAnsi="楷体" w:eastAsia="楷体" w:cs="楷体"/>
          <w:sz w:val="24"/>
          <w:szCs w:val="24"/>
          <w:highlight w:val="none"/>
        </w:rPr>
      </w:pPr>
      <w:r>
        <w:rPr>
          <w:rFonts w:hint="eastAsia" w:ascii="楷体" w:hAnsi="楷体" w:eastAsia="楷体" w:cs="楷体"/>
          <w:b/>
          <w:sz w:val="24"/>
          <w:szCs w:val="24"/>
          <w:highlight w:val="none"/>
        </w:rPr>
        <w:t>1</w:t>
      </w:r>
      <w:r>
        <w:rPr>
          <w:rFonts w:hint="eastAsia" w:ascii="楷体" w:hAnsi="楷体" w:eastAsia="楷体" w:cs="楷体"/>
          <w:sz w:val="24"/>
          <w:szCs w:val="24"/>
          <w:highlight w:val="none"/>
        </w:rPr>
        <w:t>.1.3投标文件（含澄清或者说明文件）；</w:t>
      </w:r>
    </w:p>
    <w:p w14:paraId="010C5410">
      <w:pPr>
        <w:spacing w:line="360" w:lineRule="auto"/>
        <w:ind w:firstLine="482"/>
        <w:rPr>
          <w:rFonts w:hint="eastAsia" w:ascii="楷体" w:hAnsi="楷体" w:eastAsia="楷体" w:cs="楷体"/>
          <w:sz w:val="24"/>
          <w:szCs w:val="24"/>
          <w:highlight w:val="none"/>
        </w:rPr>
      </w:pPr>
      <w:r>
        <w:rPr>
          <w:rFonts w:hint="eastAsia" w:ascii="楷体" w:hAnsi="楷体" w:eastAsia="楷体" w:cs="楷体"/>
          <w:b/>
          <w:sz w:val="24"/>
          <w:szCs w:val="24"/>
          <w:highlight w:val="none"/>
        </w:rPr>
        <w:t>1</w:t>
      </w:r>
      <w:r>
        <w:rPr>
          <w:rFonts w:hint="eastAsia" w:ascii="楷体" w:hAnsi="楷体" w:eastAsia="楷体" w:cs="楷体"/>
          <w:sz w:val="24"/>
          <w:szCs w:val="24"/>
          <w:highlight w:val="none"/>
        </w:rPr>
        <w:t>.1.4采购文件（含澄清或者修改文件）；</w:t>
      </w:r>
    </w:p>
    <w:p w14:paraId="51018C21">
      <w:pPr>
        <w:spacing w:line="360" w:lineRule="auto"/>
        <w:ind w:firstLine="482"/>
        <w:rPr>
          <w:rFonts w:hint="eastAsia" w:ascii="楷体" w:hAnsi="楷体" w:eastAsia="楷体" w:cs="楷体"/>
          <w:sz w:val="24"/>
          <w:szCs w:val="24"/>
          <w:highlight w:val="none"/>
        </w:rPr>
      </w:pPr>
      <w:r>
        <w:rPr>
          <w:rFonts w:hint="eastAsia" w:ascii="楷体" w:hAnsi="楷体" w:eastAsia="楷体" w:cs="楷体"/>
          <w:b/>
          <w:sz w:val="24"/>
          <w:szCs w:val="24"/>
          <w:highlight w:val="none"/>
        </w:rPr>
        <w:t>1</w:t>
      </w:r>
      <w:r>
        <w:rPr>
          <w:rFonts w:hint="eastAsia" w:ascii="楷体" w:hAnsi="楷体" w:eastAsia="楷体" w:cs="楷体"/>
          <w:sz w:val="24"/>
          <w:szCs w:val="24"/>
          <w:highlight w:val="none"/>
        </w:rPr>
        <w:t>.1.5其他相关采购文件。</w:t>
      </w:r>
    </w:p>
    <w:p w14:paraId="4369AF2C">
      <w:pPr>
        <w:spacing w:line="360" w:lineRule="auto"/>
        <w:ind w:firstLine="482"/>
        <w:rPr>
          <w:rFonts w:hint="eastAsia" w:ascii="楷体" w:hAnsi="楷体" w:eastAsia="楷体" w:cs="楷体"/>
          <w:b/>
          <w:sz w:val="24"/>
          <w:szCs w:val="24"/>
          <w:highlight w:val="none"/>
        </w:rPr>
      </w:pPr>
      <w:bookmarkStart w:id="91" w:name="_Toc23292"/>
      <w:bookmarkStart w:id="92" w:name="_Toc21551"/>
      <w:bookmarkStart w:id="93" w:name="_Toc21631"/>
      <w:r>
        <w:rPr>
          <w:rFonts w:hint="eastAsia" w:ascii="楷体" w:hAnsi="楷体" w:eastAsia="楷体" w:cs="楷体"/>
          <w:b/>
          <w:sz w:val="24"/>
          <w:szCs w:val="24"/>
          <w:highlight w:val="none"/>
        </w:rPr>
        <w:t>1.2 服务</w:t>
      </w:r>
      <w:r>
        <w:rPr>
          <w:rFonts w:hint="eastAsia" w:ascii="楷体" w:hAnsi="楷体" w:eastAsia="楷体" w:cs="楷体"/>
          <w:b/>
          <w:i/>
          <w:iCs/>
          <w:sz w:val="24"/>
          <w:szCs w:val="24"/>
          <w:highlight w:val="none"/>
        </w:rPr>
        <w:t>（可附服务清单）</w:t>
      </w:r>
    </w:p>
    <w:p w14:paraId="4872007A">
      <w:pPr>
        <w:spacing w:line="360" w:lineRule="auto"/>
        <w:ind w:firstLine="480"/>
        <w:rPr>
          <w:rFonts w:hint="eastAsia" w:ascii="楷体" w:hAnsi="楷体" w:eastAsia="楷体" w:cs="楷体"/>
          <w:sz w:val="24"/>
          <w:szCs w:val="24"/>
          <w:highlight w:val="none"/>
          <w:u w:val="single"/>
        </w:rPr>
      </w:pPr>
      <w:r>
        <w:rPr>
          <w:rFonts w:hint="eastAsia" w:ascii="楷体" w:hAnsi="楷体" w:eastAsia="楷体" w:cs="楷体"/>
          <w:sz w:val="24"/>
          <w:szCs w:val="24"/>
          <w:highlight w:val="none"/>
        </w:rPr>
        <w:t>1.2.1服务内容：</w:t>
      </w:r>
      <w:r>
        <w:rPr>
          <w:rFonts w:hint="eastAsia" w:ascii="楷体" w:hAnsi="楷体" w:eastAsia="楷体" w:cs="楷体"/>
          <w:sz w:val="24"/>
          <w:szCs w:val="24"/>
          <w:highlight w:val="none"/>
          <w:u w:val="single"/>
        </w:rPr>
        <w:t>详见采购需求中相关要求</w:t>
      </w:r>
      <w:r>
        <w:rPr>
          <w:rFonts w:hint="eastAsia" w:ascii="楷体" w:hAnsi="楷体" w:eastAsia="楷体" w:cs="楷体"/>
          <w:sz w:val="24"/>
          <w:szCs w:val="24"/>
          <w:highlight w:val="none"/>
        </w:rPr>
        <w:t>；</w:t>
      </w:r>
    </w:p>
    <w:p w14:paraId="58892BD3">
      <w:pPr>
        <w:spacing w:line="360" w:lineRule="auto"/>
        <w:ind w:firstLine="480"/>
        <w:rPr>
          <w:rFonts w:hint="eastAsia" w:ascii="楷体" w:hAnsi="楷体" w:eastAsia="楷体" w:cs="楷体"/>
          <w:sz w:val="24"/>
          <w:szCs w:val="24"/>
          <w:highlight w:val="none"/>
          <w:u w:val="single"/>
        </w:rPr>
      </w:pPr>
      <w:r>
        <w:rPr>
          <w:rFonts w:hint="eastAsia" w:ascii="楷体" w:hAnsi="楷体" w:eastAsia="楷体" w:cs="楷体"/>
          <w:sz w:val="24"/>
          <w:szCs w:val="24"/>
          <w:highlight w:val="none"/>
        </w:rPr>
        <w:t>1.2.2服务标准：</w:t>
      </w:r>
      <w:r>
        <w:rPr>
          <w:rFonts w:hint="eastAsia" w:ascii="楷体" w:hAnsi="楷体" w:eastAsia="楷体" w:cs="楷体"/>
          <w:sz w:val="24"/>
          <w:szCs w:val="24"/>
          <w:highlight w:val="none"/>
          <w:u w:val="single"/>
        </w:rPr>
        <w:t xml:space="preserve">详见采购需求中相关要求             </w:t>
      </w:r>
      <w:r>
        <w:rPr>
          <w:rFonts w:hint="eastAsia" w:ascii="楷体" w:hAnsi="楷体" w:eastAsia="楷体" w:cs="楷体"/>
          <w:sz w:val="24"/>
          <w:szCs w:val="24"/>
          <w:highlight w:val="none"/>
        </w:rPr>
        <w:t>；</w:t>
      </w:r>
    </w:p>
    <w:p w14:paraId="21631FE3">
      <w:pPr>
        <w:spacing w:line="360" w:lineRule="auto"/>
        <w:ind w:firstLine="480"/>
        <w:rPr>
          <w:rFonts w:hint="eastAsia" w:ascii="楷体" w:hAnsi="楷体" w:eastAsia="楷体" w:cs="楷体"/>
          <w:sz w:val="24"/>
          <w:szCs w:val="24"/>
          <w:highlight w:val="none"/>
          <w:u w:val="single"/>
        </w:rPr>
      </w:pPr>
      <w:r>
        <w:rPr>
          <w:rFonts w:hint="eastAsia" w:ascii="楷体" w:hAnsi="楷体" w:eastAsia="楷体" w:cs="楷体"/>
          <w:sz w:val="24"/>
          <w:szCs w:val="24"/>
          <w:highlight w:val="none"/>
        </w:rPr>
        <w:t>1.2.3技术保障：</w:t>
      </w:r>
      <w:r>
        <w:rPr>
          <w:rFonts w:hint="eastAsia" w:ascii="楷体" w:hAnsi="楷体" w:eastAsia="楷体" w:cs="楷体"/>
          <w:sz w:val="24"/>
          <w:szCs w:val="24"/>
          <w:highlight w:val="none"/>
          <w:u w:val="single"/>
        </w:rPr>
        <w:t>详见采购需求中相关要求       　      ；</w:t>
      </w:r>
    </w:p>
    <w:p w14:paraId="72CAFFF5">
      <w:pPr>
        <w:spacing w:line="360" w:lineRule="auto"/>
        <w:ind w:firstLine="480"/>
        <w:jc w:val="left"/>
        <w:rPr>
          <w:rFonts w:hint="eastAsia" w:ascii="楷体" w:hAnsi="楷体" w:eastAsia="楷体" w:cs="楷体"/>
          <w:i/>
          <w:iCs/>
          <w:sz w:val="24"/>
          <w:szCs w:val="24"/>
          <w:highlight w:val="none"/>
          <w:u w:val="single"/>
        </w:rPr>
      </w:pPr>
      <w:r>
        <w:rPr>
          <w:rFonts w:hint="eastAsia" w:ascii="楷体" w:hAnsi="楷体" w:eastAsia="楷体" w:cs="楷体"/>
          <w:sz w:val="24"/>
          <w:szCs w:val="24"/>
          <w:highlight w:val="none"/>
        </w:rPr>
        <w:t>1.2.4服务人员组成：</w:t>
      </w:r>
      <w:r>
        <w:rPr>
          <w:rFonts w:hint="eastAsia" w:ascii="楷体" w:hAnsi="楷体" w:eastAsia="楷体" w:cs="楷体"/>
          <w:sz w:val="24"/>
          <w:szCs w:val="24"/>
          <w:highlight w:val="none"/>
          <w:u w:val="single"/>
        </w:rPr>
        <w:t xml:space="preserve">详见采购需求中相关要求      </w:t>
      </w:r>
      <w:r>
        <w:rPr>
          <w:rFonts w:hint="eastAsia" w:ascii="楷体" w:hAnsi="楷体" w:eastAsia="楷体" w:cs="楷体"/>
          <w:sz w:val="24"/>
          <w:szCs w:val="24"/>
          <w:highlight w:val="none"/>
        </w:rPr>
        <w:t>；</w:t>
      </w:r>
    </w:p>
    <w:p w14:paraId="70CA588E">
      <w:pPr>
        <w:spacing w:line="360" w:lineRule="auto"/>
        <w:ind w:firstLine="482"/>
        <w:rPr>
          <w:rFonts w:hint="eastAsia" w:ascii="楷体" w:hAnsi="楷体" w:eastAsia="楷体" w:cs="楷体"/>
          <w:b/>
          <w:sz w:val="24"/>
          <w:szCs w:val="24"/>
          <w:highlight w:val="none"/>
        </w:rPr>
      </w:pPr>
      <w:r>
        <w:rPr>
          <w:rFonts w:hint="eastAsia" w:ascii="楷体" w:hAnsi="楷体" w:eastAsia="楷体" w:cs="楷体"/>
          <w:b/>
          <w:sz w:val="24"/>
          <w:szCs w:val="24"/>
          <w:highlight w:val="none"/>
        </w:rPr>
        <w:t>1.</w:t>
      </w:r>
      <w:bookmarkEnd w:id="91"/>
      <w:bookmarkEnd w:id="92"/>
      <w:bookmarkEnd w:id="93"/>
      <w:r>
        <w:rPr>
          <w:rFonts w:hint="eastAsia" w:ascii="楷体" w:hAnsi="楷体" w:eastAsia="楷体" w:cs="楷体"/>
          <w:b/>
          <w:sz w:val="24"/>
          <w:szCs w:val="24"/>
          <w:highlight w:val="none"/>
        </w:rPr>
        <w:t>3合同金额</w:t>
      </w:r>
    </w:p>
    <w:p w14:paraId="1DB437D9">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合同金额包括提供招标范围内确定的采购内容、税金及合同包含的所有风险、责任等各项应有费用。同时，除非合同条款中另有规定，合同金额在合同履行期间不因市场变化因素而变动。</w:t>
      </w:r>
    </w:p>
    <w:p w14:paraId="25CF47D7">
      <w:pPr>
        <w:spacing w:line="560" w:lineRule="exact"/>
        <w:ind w:firstLine="480" w:firstLineChars="200"/>
        <w:rPr>
          <w:rFonts w:hint="eastAsia" w:ascii="楷体" w:hAnsi="楷体" w:eastAsia="楷体" w:cs="楷体"/>
          <w:sz w:val="24"/>
          <w:szCs w:val="24"/>
          <w:highlight w:val="none"/>
        </w:rPr>
      </w:pPr>
      <w:bookmarkStart w:id="94" w:name="_Toc22618"/>
      <w:bookmarkStart w:id="95" w:name="_Toc10340"/>
      <w:bookmarkStart w:id="96" w:name="_Toc1814"/>
      <w:r>
        <w:rPr>
          <w:rFonts w:hint="eastAsia" w:ascii="楷体" w:hAnsi="楷体" w:eastAsia="楷体" w:cs="楷体"/>
          <w:sz w:val="24"/>
          <w:szCs w:val="24"/>
          <w:highlight w:val="none"/>
        </w:rPr>
        <w:t>本项目采用以下第</w:t>
      </w:r>
      <w:r>
        <w:rPr>
          <w:rFonts w:hint="eastAsia" w:ascii="楷体" w:hAnsi="楷体" w:eastAsia="楷体" w:cs="楷体"/>
          <w:b/>
          <w:bCs/>
          <w:sz w:val="24"/>
          <w:szCs w:val="24"/>
          <w:highlight w:val="none"/>
          <w:u w:val="single"/>
        </w:rPr>
        <w:t xml:space="preserve"> 1.3.3</w:t>
      </w:r>
      <w:r>
        <w:rPr>
          <w:rFonts w:hint="eastAsia" w:ascii="楷体" w:hAnsi="楷体" w:eastAsia="楷体" w:cs="楷体"/>
          <w:sz w:val="24"/>
          <w:szCs w:val="24"/>
          <w:highlight w:val="none"/>
        </w:rPr>
        <w:t>条款规定的计价方式计价。</w:t>
      </w:r>
    </w:p>
    <w:p w14:paraId="1C03CBF0">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1.3.1总价合同。本合同总价（含税）为：￥元（大写：元人民币）。</w:t>
      </w:r>
    </w:p>
    <w:p w14:paraId="58B37EF1">
      <w:pPr>
        <w:spacing w:line="560" w:lineRule="exact"/>
        <w:ind w:firstLine="480" w:firstLineChars="200"/>
        <w:rPr>
          <w:rFonts w:hint="eastAsia" w:ascii="楷体" w:hAnsi="楷体" w:eastAsia="楷体" w:cs="楷体"/>
          <w:sz w:val="24"/>
          <w:szCs w:val="24"/>
          <w:highlight w:val="none"/>
        </w:rPr>
      </w:pPr>
      <w:bookmarkStart w:id="97" w:name="_Hlk134193576"/>
      <w:r>
        <w:rPr>
          <w:rFonts w:hint="eastAsia" w:ascii="楷体" w:hAnsi="楷体" w:eastAsia="楷体" w:cs="楷体"/>
          <w:bCs/>
          <w:sz w:val="24"/>
          <w:szCs w:val="24"/>
          <w:highlight w:val="none"/>
        </w:rPr>
        <w:t>1.3.2</w:t>
      </w:r>
      <w:bookmarkEnd w:id="97"/>
      <w:r>
        <w:rPr>
          <w:rFonts w:hint="eastAsia" w:ascii="楷体" w:hAnsi="楷体" w:eastAsia="楷体" w:cs="楷体"/>
          <w:bCs/>
          <w:sz w:val="24"/>
          <w:szCs w:val="24"/>
          <w:highlight w:val="none"/>
        </w:rPr>
        <w:t>单价合同，本合同单价（含税）标准为：</w:t>
      </w:r>
      <w:r>
        <w:rPr>
          <w:rFonts w:hint="eastAsia" w:ascii="楷体" w:hAnsi="楷体" w:eastAsia="楷体" w:cs="楷体"/>
          <w:sz w:val="24"/>
          <w:szCs w:val="24"/>
          <w:highlight w:val="none"/>
        </w:rPr>
        <w:t>。计量方式为：</w:t>
      </w:r>
      <w:r>
        <w:rPr>
          <w:rFonts w:hint="eastAsia" w:ascii="楷体" w:hAnsi="楷体" w:eastAsia="楷体" w:cs="楷体"/>
          <w:b/>
          <w:iCs/>
          <w:sz w:val="24"/>
          <w:szCs w:val="24"/>
          <w:highlight w:val="none"/>
          <w:u w:val="single"/>
        </w:rPr>
        <w:t>合同专用条款</w:t>
      </w:r>
      <w:r>
        <w:rPr>
          <w:rFonts w:hint="eastAsia" w:ascii="楷体" w:hAnsi="楷体" w:eastAsia="楷体" w:cs="楷体"/>
          <w:bCs/>
          <w:iCs/>
          <w:sz w:val="24"/>
          <w:szCs w:val="24"/>
          <w:highlight w:val="none"/>
          <w:u w:val="single"/>
        </w:rPr>
        <w:t xml:space="preserve"> 1.4.2</w:t>
      </w:r>
      <w:r>
        <w:rPr>
          <w:rFonts w:hint="eastAsia" w:ascii="楷体" w:hAnsi="楷体" w:eastAsia="楷体" w:cs="楷体"/>
          <w:sz w:val="24"/>
          <w:szCs w:val="24"/>
          <w:highlight w:val="none"/>
        </w:rPr>
        <w:t>。单价合同，在合同履行期间内，根据实际完成的工作量据实结算，但结算总价上限不得超过预算金额或者双方确定的金额￥元（大写：元人民币）。</w:t>
      </w:r>
    </w:p>
    <w:p w14:paraId="7919CBB3">
      <w:pPr>
        <w:spacing w:line="360" w:lineRule="auto"/>
        <w:ind w:firstLine="480"/>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 xml:space="preserve"> 1.3.3其他计价方式：固定费率</w:t>
      </w:r>
      <w:r>
        <w:rPr>
          <w:rFonts w:hint="eastAsia" w:ascii="楷体" w:hAnsi="楷体" w:eastAsia="楷体" w:cs="楷体"/>
          <w:b/>
          <w:bCs/>
          <w:sz w:val="24"/>
          <w:szCs w:val="24"/>
          <w:highlight w:val="none"/>
          <w:u w:val="single"/>
        </w:rPr>
        <w:t xml:space="preserve">      %</w:t>
      </w:r>
      <w:r>
        <w:rPr>
          <w:rFonts w:hint="eastAsia" w:ascii="楷体" w:hAnsi="楷体" w:eastAsia="楷体" w:cs="楷体"/>
          <w:b/>
          <w:bCs/>
          <w:sz w:val="24"/>
          <w:szCs w:val="24"/>
          <w:highlight w:val="none"/>
        </w:rPr>
        <w:t>。</w:t>
      </w:r>
    </w:p>
    <w:p w14:paraId="6DA87E4C">
      <w:pPr>
        <w:pStyle w:val="1655"/>
        <w:spacing w:before="0" w:beforeAutospacing="0" w:after="0" w:afterAutospacing="0" w:line="360" w:lineRule="auto"/>
        <w:ind w:firstLine="480"/>
        <w:rPr>
          <w:rFonts w:hint="eastAsia" w:ascii="楷体" w:hAnsi="楷体" w:eastAsia="楷体" w:cs="楷体"/>
          <w:b/>
          <w:szCs w:val="24"/>
          <w:highlight w:val="none"/>
        </w:rPr>
      </w:pPr>
      <w:r>
        <w:rPr>
          <w:rFonts w:hint="eastAsia" w:ascii="楷体" w:hAnsi="楷体" w:eastAsia="楷体" w:cs="楷体"/>
          <w:b/>
          <w:szCs w:val="24"/>
          <w:highlight w:val="none"/>
        </w:rPr>
        <w:t>1.4履约保证金</w:t>
      </w:r>
    </w:p>
    <w:p w14:paraId="74021594">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乙方不需要支付履约保证金。</w:t>
      </w:r>
    </w:p>
    <w:p w14:paraId="0F02C53B">
      <w:pPr>
        <w:spacing w:line="360" w:lineRule="auto"/>
        <w:ind w:firstLine="482"/>
        <w:rPr>
          <w:rFonts w:hint="eastAsia" w:ascii="楷体" w:hAnsi="楷体" w:eastAsia="楷体" w:cs="楷体"/>
          <w:b/>
          <w:sz w:val="24"/>
          <w:szCs w:val="24"/>
          <w:highlight w:val="none"/>
        </w:rPr>
      </w:pPr>
      <w:r>
        <w:rPr>
          <w:rFonts w:hint="eastAsia" w:ascii="楷体" w:hAnsi="楷体" w:eastAsia="楷体" w:cs="楷体"/>
          <w:b/>
          <w:sz w:val="24"/>
          <w:szCs w:val="24"/>
          <w:highlight w:val="none"/>
        </w:rPr>
        <w:t>1.</w:t>
      </w:r>
      <w:bookmarkEnd w:id="94"/>
      <w:bookmarkEnd w:id="95"/>
      <w:bookmarkEnd w:id="96"/>
      <w:r>
        <w:rPr>
          <w:rFonts w:hint="eastAsia" w:ascii="楷体" w:hAnsi="楷体" w:eastAsia="楷体" w:cs="楷体"/>
          <w:b/>
          <w:sz w:val="24"/>
          <w:szCs w:val="24"/>
          <w:highlight w:val="none"/>
        </w:rPr>
        <w:t>5预付款</w:t>
      </w:r>
    </w:p>
    <w:p w14:paraId="785522A6">
      <w:pPr>
        <w:pStyle w:val="1655"/>
        <w:spacing w:before="0" w:beforeAutospacing="0" w:after="0" w:afterAutospacing="0" w:line="360" w:lineRule="auto"/>
        <w:ind w:firstLine="480"/>
        <w:rPr>
          <w:rFonts w:hint="eastAsia" w:ascii="楷体" w:hAnsi="楷体" w:eastAsia="楷体" w:cs="楷体"/>
          <w:szCs w:val="24"/>
          <w:highlight w:val="none"/>
        </w:rPr>
      </w:pPr>
      <w:r>
        <w:rPr>
          <w:rFonts w:hint="eastAsia" w:ascii="楷体" w:hAnsi="楷体" w:eastAsia="楷体" w:cs="楷体"/>
          <w:szCs w:val="24"/>
          <w:highlight w:val="none"/>
        </w:rPr>
        <w:t>乙方（需要/不需要）甲方支付预付款。若需要支付预付款的，则：</w:t>
      </w:r>
    </w:p>
    <w:p w14:paraId="751F3FAD">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1.5.1预付款比例、支付方式、时间详见</w:t>
      </w:r>
      <w:r>
        <w:rPr>
          <w:rFonts w:hint="eastAsia" w:ascii="楷体" w:hAnsi="楷体" w:eastAsia="楷体" w:cs="楷体"/>
          <w:b/>
          <w:iCs/>
          <w:sz w:val="24"/>
          <w:szCs w:val="24"/>
          <w:highlight w:val="none"/>
          <w:u w:val="single"/>
        </w:rPr>
        <w:t>合同专用条款</w:t>
      </w:r>
      <w:r>
        <w:rPr>
          <w:rFonts w:hint="eastAsia" w:ascii="楷体" w:hAnsi="楷体" w:eastAsia="楷体" w:cs="楷体"/>
          <w:sz w:val="24"/>
          <w:szCs w:val="24"/>
          <w:highlight w:val="none"/>
        </w:rPr>
        <w:t>；</w:t>
      </w:r>
    </w:p>
    <w:p w14:paraId="4ADAB5F9">
      <w:pPr>
        <w:pStyle w:val="1655"/>
        <w:spacing w:before="0" w:beforeAutospacing="0" w:after="0" w:afterAutospacing="0" w:line="360" w:lineRule="auto"/>
        <w:ind w:firstLine="480"/>
        <w:rPr>
          <w:rFonts w:hint="eastAsia" w:ascii="楷体" w:hAnsi="楷体" w:eastAsia="楷体" w:cs="楷体"/>
          <w:b/>
          <w:bCs/>
          <w:szCs w:val="24"/>
          <w:highlight w:val="none"/>
        </w:rPr>
      </w:pPr>
      <w:r>
        <w:rPr>
          <w:rFonts w:hint="eastAsia" w:ascii="楷体" w:hAnsi="楷体" w:eastAsia="楷体" w:cs="楷体"/>
          <w:b/>
          <w:bCs/>
          <w:szCs w:val="24"/>
          <w:highlight w:val="none"/>
        </w:rPr>
        <w:t>1.6资金支付</w:t>
      </w:r>
    </w:p>
    <w:p w14:paraId="4384017A">
      <w:pPr>
        <w:pStyle w:val="1655"/>
        <w:spacing w:before="0" w:beforeAutospacing="0" w:after="0" w:afterAutospacing="0" w:line="360" w:lineRule="auto"/>
        <w:ind w:firstLine="480"/>
        <w:rPr>
          <w:rFonts w:hint="eastAsia" w:ascii="楷体" w:hAnsi="楷体" w:eastAsia="楷体" w:cs="楷体"/>
          <w:szCs w:val="24"/>
          <w:highlight w:val="none"/>
        </w:rPr>
      </w:pPr>
      <w:r>
        <w:rPr>
          <w:rFonts w:hint="eastAsia" w:ascii="楷体" w:hAnsi="楷体" w:eastAsia="楷体" w:cs="楷体"/>
          <w:szCs w:val="24"/>
          <w:highlight w:val="none"/>
        </w:rPr>
        <w:t xml:space="preserve">1.6.1甲方应严格履行合同，及时组织验收，验收合格后及时将合同款支付完毕。对于满足合同约定支付条件的，甲方自收到发票后10日内将资金支付到合同约定的乙方账户，有条件的甲方可以即时支付。甲方不得以机构变动、人员更替、政策调整、单位放假等为由延迟付款。因乙方未及时提供合规发票导致逾期付款的，甲方不承担逾期付款责任。   </w:t>
      </w:r>
    </w:p>
    <w:p w14:paraId="3A396E00">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1.6.2资金支付的方式、时间和条件详见</w:t>
      </w:r>
      <w:r>
        <w:rPr>
          <w:rFonts w:hint="eastAsia" w:ascii="楷体" w:hAnsi="楷体" w:eastAsia="楷体" w:cs="楷体"/>
          <w:b/>
          <w:iCs/>
          <w:sz w:val="24"/>
          <w:szCs w:val="24"/>
          <w:highlight w:val="none"/>
          <w:u w:val="single"/>
        </w:rPr>
        <w:t>合同专用条款</w:t>
      </w:r>
      <w:r>
        <w:rPr>
          <w:rFonts w:hint="eastAsia" w:ascii="楷体" w:hAnsi="楷体" w:eastAsia="楷体" w:cs="楷体"/>
          <w:iCs/>
          <w:sz w:val="24"/>
          <w:szCs w:val="24"/>
          <w:highlight w:val="none"/>
        </w:rPr>
        <w:t>。</w:t>
      </w:r>
    </w:p>
    <w:p w14:paraId="483DD72F">
      <w:pPr>
        <w:spacing w:line="360" w:lineRule="auto"/>
        <w:ind w:firstLine="482"/>
        <w:rPr>
          <w:rFonts w:hint="eastAsia" w:ascii="楷体" w:hAnsi="楷体" w:eastAsia="楷体" w:cs="楷体"/>
          <w:b/>
          <w:sz w:val="24"/>
          <w:szCs w:val="24"/>
          <w:highlight w:val="none"/>
        </w:rPr>
      </w:pPr>
      <w:bookmarkStart w:id="98" w:name="_Toc32071"/>
      <w:bookmarkStart w:id="99" w:name="_Toc2846"/>
      <w:bookmarkStart w:id="100" w:name="_Toc19304"/>
      <w:r>
        <w:rPr>
          <w:rFonts w:hint="eastAsia" w:ascii="楷体" w:hAnsi="楷体" w:eastAsia="楷体" w:cs="楷体"/>
          <w:b/>
          <w:sz w:val="24"/>
          <w:szCs w:val="24"/>
          <w:highlight w:val="none"/>
        </w:rPr>
        <w:t>1.7服务交付期限、地点和方式</w:t>
      </w:r>
      <w:bookmarkEnd w:id="98"/>
      <w:bookmarkEnd w:id="99"/>
      <w:bookmarkEnd w:id="100"/>
    </w:p>
    <w:p w14:paraId="0774F01B">
      <w:pPr>
        <w:spacing w:line="360" w:lineRule="auto"/>
        <w:ind w:firstLine="480"/>
        <w:rPr>
          <w:rFonts w:hint="eastAsia" w:ascii="楷体" w:hAnsi="楷体" w:eastAsia="楷体" w:cs="楷体"/>
          <w:sz w:val="24"/>
          <w:szCs w:val="24"/>
          <w:highlight w:val="none"/>
          <w:u w:val="single"/>
        </w:rPr>
      </w:pPr>
      <w:r>
        <w:rPr>
          <w:rFonts w:hint="eastAsia" w:ascii="楷体" w:hAnsi="楷体" w:eastAsia="楷体" w:cs="楷体"/>
          <w:sz w:val="24"/>
          <w:szCs w:val="24"/>
          <w:highlight w:val="none"/>
        </w:rPr>
        <w:t>1.7.1交付期限：</w:t>
      </w:r>
      <w:bookmarkStart w:id="101" w:name="_Hlk134193824"/>
      <w:r>
        <w:rPr>
          <w:rFonts w:hint="eastAsia" w:ascii="楷体" w:hAnsi="楷体" w:eastAsia="楷体" w:cs="楷体"/>
          <w:sz w:val="24"/>
          <w:szCs w:val="24"/>
          <w:highlight w:val="none"/>
        </w:rPr>
        <w:t>详见</w:t>
      </w:r>
      <w:bookmarkEnd w:id="101"/>
      <w:r>
        <w:rPr>
          <w:rFonts w:hint="eastAsia" w:ascii="楷体" w:hAnsi="楷体" w:eastAsia="楷体" w:cs="楷体"/>
          <w:b/>
          <w:iCs/>
          <w:sz w:val="24"/>
          <w:szCs w:val="24"/>
          <w:highlight w:val="none"/>
          <w:u w:val="single"/>
        </w:rPr>
        <w:t>合同专用条款</w:t>
      </w:r>
      <w:r>
        <w:rPr>
          <w:rFonts w:hint="eastAsia" w:ascii="楷体" w:hAnsi="楷体" w:eastAsia="楷体" w:cs="楷体"/>
          <w:iCs/>
          <w:sz w:val="24"/>
          <w:szCs w:val="24"/>
          <w:highlight w:val="none"/>
        </w:rPr>
        <w:t>；</w:t>
      </w:r>
    </w:p>
    <w:p w14:paraId="2C2C00F8">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1.7.2交付地点：详见</w:t>
      </w:r>
      <w:r>
        <w:rPr>
          <w:rFonts w:hint="eastAsia" w:ascii="楷体" w:hAnsi="楷体" w:eastAsia="楷体" w:cs="楷体"/>
          <w:b/>
          <w:iCs/>
          <w:sz w:val="24"/>
          <w:szCs w:val="24"/>
          <w:highlight w:val="none"/>
          <w:u w:val="single"/>
        </w:rPr>
        <w:t>合同专用条款</w:t>
      </w:r>
      <w:r>
        <w:rPr>
          <w:rFonts w:hint="eastAsia" w:ascii="楷体" w:hAnsi="楷体" w:eastAsia="楷体" w:cs="楷体"/>
          <w:iCs/>
          <w:sz w:val="24"/>
          <w:szCs w:val="24"/>
          <w:highlight w:val="none"/>
        </w:rPr>
        <w:t>；</w:t>
      </w:r>
    </w:p>
    <w:p w14:paraId="2F2DF6AC">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1.7.3交付方式：详见</w:t>
      </w:r>
      <w:r>
        <w:rPr>
          <w:rFonts w:hint="eastAsia" w:ascii="楷体" w:hAnsi="楷体" w:eastAsia="楷体" w:cs="楷体"/>
          <w:b/>
          <w:iCs/>
          <w:sz w:val="24"/>
          <w:szCs w:val="24"/>
          <w:highlight w:val="none"/>
          <w:u w:val="single"/>
        </w:rPr>
        <w:t>合同专用条款</w:t>
      </w:r>
      <w:r>
        <w:rPr>
          <w:rFonts w:hint="eastAsia" w:ascii="楷体" w:hAnsi="楷体" w:eastAsia="楷体" w:cs="楷体"/>
          <w:iCs/>
          <w:sz w:val="24"/>
          <w:szCs w:val="24"/>
          <w:highlight w:val="none"/>
        </w:rPr>
        <w:t>。</w:t>
      </w:r>
    </w:p>
    <w:p w14:paraId="115CF064">
      <w:pPr>
        <w:spacing w:line="360" w:lineRule="auto"/>
        <w:ind w:firstLine="482"/>
        <w:rPr>
          <w:rFonts w:hint="eastAsia" w:ascii="楷体" w:hAnsi="楷体" w:eastAsia="楷体" w:cs="楷体"/>
          <w:b/>
          <w:sz w:val="24"/>
          <w:szCs w:val="24"/>
          <w:highlight w:val="none"/>
        </w:rPr>
      </w:pPr>
      <w:bookmarkStart w:id="102" w:name="_Toc21423"/>
      <w:bookmarkStart w:id="103" w:name="_Toc27250"/>
      <w:bookmarkStart w:id="104" w:name="_Toc19554"/>
      <w:r>
        <w:rPr>
          <w:rFonts w:hint="eastAsia" w:ascii="楷体" w:hAnsi="楷体" w:eastAsia="楷体" w:cs="楷体"/>
          <w:b/>
          <w:sz w:val="24"/>
          <w:szCs w:val="24"/>
          <w:highlight w:val="none"/>
        </w:rPr>
        <w:t>1.8违约责任</w:t>
      </w:r>
      <w:bookmarkEnd w:id="102"/>
      <w:bookmarkEnd w:id="103"/>
      <w:bookmarkEnd w:id="104"/>
    </w:p>
    <w:p w14:paraId="357EDFE1">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1.8.1除不可抗力外，如果乙方超过三次（含三次）月度考核不合格或超过一次（含一次）因管护工作不力造成重大不良影响或发生安全事故的，甲方有权书面通知乙方解除本合同，如造成经济损失的，乙方应承担赔偿责任。</w:t>
      </w:r>
    </w:p>
    <w:p w14:paraId="5F5F9360">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1.8.2 除不可抗力和财政资金延期下达情况外，如果甲方没有按照本合同约定的付款方式付款，乙方可要求甲方支付违约金，每延迟一日，违约金按应付而未付款的</w:t>
      </w:r>
      <w:r>
        <w:rPr>
          <w:rFonts w:hint="eastAsia" w:ascii="楷体" w:hAnsi="楷体" w:eastAsia="楷体" w:cs="楷体"/>
          <w:sz w:val="24"/>
          <w:szCs w:val="24"/>
          <w:highlight w:val="none"/>
          <w:u w:val="single"/>
        </w:rPr>
        <w:t>0.03</w:t>
      </w:r>
      <w:r>
        <w:rPr>
          <w:rFonts w:hint="eastAsia" w:ascii="楷体" w:hAnsi="楷体" w:eastAsia="楷体" w:cs="楷体"/>
          <w:sz w:val="24"/>
          <w:szCs w:val="24"/>
          <w:highlight w:val="none"/>
        </w:rPr>
        <w:t>%计算，最高限额为本合同总价的</w:t>
      </w:r>
      <w:r>
        <w:rPr>
          <w:rFonts w:hint="eastAsia" w:ascii="楷体" w:hAnsi="楷体" w:eastAsia="楷体" w:cs="楷体"/>
          <w:sz w:val="24"/>
          <w:szCs w:val="24"/>
          <w:highlight w:val="none"/>
          <w:u w:val="single"/>
        </w:rPr>
        <w:t>1</w:t>
      </w:r>
      <w:r>
        <w:rPr>
          <w:rFonts w:hint="eastAsia" w:ascii="楷体" w:hAnsi="楷体" w:eastAsia="楷体" w:cs="楷体"/>
          <w:sz w:val="24"/>
          <w:szCs w:val="24"/>
          <w:highlight w:val="none"/>
        </w:rPr>
        <w:t>%；迟延付款的违约金计算数额达到前述最高限额之日起，乙方有权在要求甲方支付违约金的同时，书面通知甲方解除本合同；</w:t>
      </w:r>
    </w:p>
    <w:p w14:paraId="70A5C581">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1.8.3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2296DAD4">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1.8.4 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1055BF53">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1.8.5如果出现政府采购监督管理部门在处理投诉事项期间，书面通知甲方暂停采购活动的情形，或者询问或质疑事项可能影响中标或者成交结果的，导致甲方中止履行合同的情形，均不视为甲方违约。</w:t>
      </w:r>
    </w:p>
    <w:p w14:paraId="4499917E">
      <w:pPr>
        <w:spacing w:line="360" w:lineRule="auto"/>
        <w:ind w:left="-420" w:right="-420" w:firstLine="960"/>
        <w:rPr>
          <w:rFonts w:hint="eastAsia" w:ascii="楷体" w:hAnsi="楷体" w:eastAsia="楷体" w:cs="楷体"/>
          <w:sz w:val="24"/>
          <w:szCs w:val="24"/>
          <w:highlight w:val="none"/>
        </w:rPr>
      </w:pPr>
      <w:r>
        <w:rPr>
          <w:rFonts w:hint="eastAsia" w:ascii="楷体" w:hAnsi="楷体" w:eastAsia="楷体" w:cs="楷体"/>
          <w:sz w:val="24"/>
          <w:szCs w:val="24"/>
          <w:highlight w:val="none"/>
        </w:rPr>
        <w:t>1.8.6违约责任</w:t>
      </w:r>
      <w:r>
        <w:rPr>
          <w:rFonts w:hint="eastAsia" w:ascii="楷体" w:hAnsi="楷体" w:eastAsia="楷体" w:cs="楷体"/>
          <w:b/>
          <w:iCs/>
          <w:sz w:val="24"/>
          <w:szCs w:val="24"/>
          <w:highlight w:val="none"/>
          <w:u w:val="single"/>
        </w:rPr>
        <w:t>合同专用条款</w:t>
      </w:r>
      <w:r>
        <w:rPr>
          <w:rFonts w:hint="eastAsia" w:ascii="楷体" w:hAnsi="楷体" w:eastAsia="楷体" w:cs="楷体"/>
          <w:sz w:val="24"/>
          <w:szCs w:val="24"/>
          <w:highlight w:val="none"/>
        </w:rPr>
        <w:t>约定其他责任的，从其约定。</w:t>
      </w:r>
    </w:p>
    <w:p w14:paraId="526F6D68">
      <w:pPr>
        <w:spacing w:line="360" w:lineRule="auto"/>
        <w:ind w:firstLine="482"/>
        <w:rPr>
          <w:rFonts w:hint="eastAsia" w:ascii="楷体" w:hAnsi="楷体" w:eastAsia="楷体" w:cs="楷体"/>
          <w:b/>
          <w:sz w:val="24"/>
          <w:szCs w:val="24"/>
          <w:highlight w:val="none"/>
        </w:rPr>
      </w:pPr>
      <w:bookmarkStart w:id="105" w:name="_Toc28375"/>
      <w:bookmarkStart w:id="106" w:name="_Toc16021"/>
      <w:bookmarkStart w:id="107" w:name="_Toc15583"/>
      <w:r>
        <w:rPr>
          <w:rFonts w:hint="eastAsia" w:ascii="楷体" w:hAnsi="楷体" w:eastAsia="楷体" w:cs="楷体"/>
          <w:b/>
          <w:sz w:val="24"/>
          <w:szCs w:val="24"/>
          <w:highlight w:val="none"/>
        </w:rPr>
        <w:t>1.9合同争议的解决</w:t>
      </w:r>
      <w:bookmarkEnd w:id="105"/>
      <w:bookmarkEnd w:id="106"/>
      <w:bookmarkEnd w:id="107"/>
    </w:p>
    <w:p w14:paraId="17C5186F">
      <w:pPr>
        <w:spacing w:line="360" w:lineRule="auto"/>
        <w:ind w:firstLine="480"/>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1.9.1本合同履行过程中发生的任何争议，双方当事人均可通过和解或者调解解决；不愿和解、调解或者和解、调解不成的，向</w:t>
      </w:r>
      <w:r>
        <w:rPr>
          <w:rFonts w:hint="eastAsia" w:ascii="楷体" w:hAnsi="楷体" w:eastAsia="楷体" w:cs="楷体"/>
          <w:b/>
          <w:sz w:val="24"/>
          <w:szCs w:val="24"/>
          <w:highlight w:val="none"/>
        </w:rPr>
        <w:t>甲方所在地</w:t>
      </w:r>
      <w:r>
        <w:rPr>
          <w:rFonts w:hint="eastAsia" w:ascii="楷体" w:hAnsi="楷体" w:eastAsia="楷体" w:cs="楷体"/>
          <w:sz w:val="24"/>
          <w:szCs w:val="24"/>
          <w:highlight w:val="none"/>
        </w:rPr>
        <w:t>人民法院起诉。</w:t>
      </w:r>
    </w:p>
    <w:p w14:paraId="7F471224">
      <w:pPr>
        <w:spacing w:line="360" w:lineRule="auto"/>
        <w:ind w:firstLine="480"/>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1.9.2如对任何争议向人民法院提起诉讼，除争议事项或争议事项所涉及的条款外，双方应继续履行本合同项下的其它义务。</w:t>
      </w:r>
    </w:p>
    <w:p w14:paraId="648FFBA4">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1.10合同生效及其他</w:t>
      </w:r>
    </w:p>
    <w:p w14:paraId="02B5B97E">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1.10.1本合同自双方当事人盖章时生效。</w:t>
      </w:r>
    </w:p>
    <w:p w14:paraId="1099D45E">
      <w:pPr>
        <w:widowControl/>
        <w:spacing w:line="360" w:lineRule="auto"/>
        <w:ind w:firstLine="480"/>
        <w:jc w:val="left"/>
        <w:rPr>
          <w:rFonts w:hint="eastAsia" w:ascii="楷体" w:hAnsi="楷体" w:eastAsia="楷体" w:cs="楷体"/>
          <w:sz w:val="24"/>
          <w:szCs w:val="24"/>
          <w:highlight w:val="none"/>
          <w:lang w:val="zh-CN"/>
        </w:rPr>
      </w:pPr>
      <w:r>
        <w:rPr>
          <w:rFonts w:hint="eastAsia" w:ascii="楷体" w:hAnsi="楷体" w:eastAsia="楷体" w:cs="楷体"/>
          <w:sz w:val="24"/>
          <w:szCs w:val="24"/>
          <w:highlight w:val="none"/>
        </w:rPr>
        <w:t xml:space="preserve">1.10.2本合同未尽事宜，遵照《中华人民共和国民法典》有关条文执行。 </w:t>
      </w:r>
    </w:p>
    <w:p w14:paraId="7874D976">
      <w:pPr>
        <w:spacing w:line="560" w:lineRule="exact"/>
        <w:ind w:firstLine="420"/>
        <w:rPr>
          <w:rFonts w:hint="eastAsia" w:ascii="楷体" w:hAnsi="楷体" w:eastAsia="楷体" w:cs="楷体"/>
          <w:sz w:val="24"/>
          <w:szCs w:val="24"/>
          <w:highlight w:val="none"/>
          <w:lang w:val="zh-CN"/>
        </w:rPr>
      </w:pPr>
      <w:r>
        <w:rPr>
          <w:rFonts w:hint="eastAsia" w:ascii="楷体" w:hAnsi="楷体" w:eastAsia="楷体" w:cs="楷体"/>
          <w:b/>
          <w:sz w:val="24"/>
          <w:szCs w:val="24"/>
          <w:highlight w:val="none"/>
          <w:lang w:val="zh-CN"/>
        </w:rPr>
        <w:t>甲方（</w:t>
      </w:r>
      <w:r>
        <w:rPr>
          <w:rFonts w:hint="eastAsia" w:ascii="楷体" w:hAnsi="楷体" w:eastAsia="楷体" w:cs="楷体"/>
          <w:b/>
          <w:sz w:val="24"/>
          <w:szCs w:val="24"/>
          <w:highlight w:val="none"/>
        </w:rPr>
        <w:t>盖章</w:t>
      </w:r>
      <w:r>
        <w:rPr>
          <w:rFonts w:hint="eastAsia" w:ascii="楷体" w:hAnsi="楷体" w:eastAsia="楷体" w:cs="楷体"/>
          <w:b/>
          <w:sz w:val="24"/>
          <w:szCs w:val="24"/>
          <w:highlight w:val="none"/>
          <w:lang w:val="zh-CN"/>
        </w:rPr>
        <w:t>）</w:t>
      </w:r>
      <w:r>
        <w:rPr>
          <w:rFonts w:hint="eastAsia" w:ascii="楷体" w:hAnsi="楷体" w:eastAsia="楷体" w:cs="楷体"/>
          <w:sz w:val="24"/>
          <w:szCs w:val="24"/>
          <w:highlight w:val="none"/>
          <w:lang w:val="zh-CN"/>
        </w:rPr>
        <w:t xml:space="preserve">：                           </w:t>
      </w:r>
      <w:r>
        <w:rPr>
          <w:rFonts w:hint="eastAsia" w:ascii="楷体" w:hAnsi="楷体" w:eastAsia="楷体" w:cs="楷体"/>
          <w:b/>
          <w:sz w:val="24"/>
          <w:szCs w:val="24"/>
          <w:highlight w:val="none"/>
          <w:lang w:val="zh-CN"/>
        </w:rPr>
        <w:t>乙方（</w:t>
      </w:r>
      <w:r>
        <w:rPr>
          <w:rFonts w:hint="eastAsia" w:ascii="楷体" w:hAnsi="楷体" w:eastAsia="楷体" w:cs="楷体"/>
          <w:b/>
          <w:sz w:val="24"/>
          <w:szCs w:val="24"/>
          <w:highlight w:val="none"/>
        </w:rPr>
        <w:t>盖章</w:t>
      </w:r>
      <w:r>
        <w:rPr>
          <w:rFonts w:hint="eastAsia" w:ascii="楷体" w:hAnsi="楷体" w:eastAsia="楷体" w:cs="楷体"/>
          <w:b/>
          <w:sz w:val="24"/>
          <w:szCs w:val="24"/>
          <w:highlight w:val="none"/>
          <w:lang w:val="zh-CN"/>
        </w:rPr>
        <w:t>）</w:t>
      </w:r>
      <w:r>
        <w:rPr>
          <w:rFonts w:hint="eastAsia" w:ascii="楷体" w:hAnsi="楷体" w:eastAsia="楷体" w:cs="楷体"/>
          <w:sz w:val="24"/>
          <w:szCs w:val="24"/>
          <w:highlight w:val="none"/>
          <w:lang w:val="zh-CN"/>
        </w:rPr>
        <w:t>：</w:t>
      </w:r>
    </w:p>
    <w:p w14:paraId="35C7875E">
      <w:pPr>
        <w:spacing w:line="560" w:lineRule="exact"/>
        <w:ind w:firstLine="420"/>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统一社会信用代码：                统一社会信用代码：</w:t>
      </w:r>
    </w:p>
    <w:p w14:paraId="42A0F298">
      <w:pPr>
        <w:spacing w:line="560" w:lineRule="exact"/>
        <w:ind w:firstLine="420"/>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法定代表人或                             法定代表人</w:t>
      </w:r>
    </w:p>
    <w:p w14:paraId="33879C11">
      <w:pPr>
        <w:spacing w:line="560" w:lineRule="exact"/>
        <w:ind w:firstLine="420"/>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 xml:space="preserve">授权代表姓名：                           或授权代表姓名: </w:t>
      </w:r>
    </w:p>
    <w:p w14:paraId="747B12C3">
      <w:pPr>
        <w:spacing w:line="560" w:lineRule="exact"/>
        <w:ind w:firstLine="420"/>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约定送达地址：                           约定送达地址：</w:t>
      </w:r>
    </w:p>
    <w:p w14:paraId="308BB3D5">
      <w:pPr>
        <w:ind w:firstLine="420"/>
        <w:rPr>
          <w:rFonts w:hint="eastAsia" w:ascii="楷体" w:hAnsi="楷体" w:eastAsia="楷体" w:cs="楷体"/>
          <w:sz w:val="24"/>
          <w:szCs w:val="24"/>
          <w:highlight w:val="none"/>
        </w:rPr>
      </w:pPr>
    </w:p>
    <w:p w14:paraId="7A7EC8EB">
      <w:pPr>
        <w:rPr>
          <w:rFonts w:hint="eastAsia" w:ascii="楷体" w:hAnsi="楷体" w:eastAsia="楷体" w:cs="楷体"/>
          <w:b/>
          <w:sz w:val="24"/>
          <w:szCs w:val="24"/>
          <w:highlight w:val="none"/>
        </w:rPr>
      </w:pPr>
      <w:r>
        <w:rPr>
          <w:rFonts w:hint="eastAsia" w:ascii="楷体" w:hAnsi="楷体" w:eastAsia="楷体" w:cs="楷体"/>
          <w:b/>
          <w:sz w:val="24"/>
          <w:szCs w:val="24"/>
          <w:highlight w:val="none"/>
        </w:rPr>
        <w:br w:type="page" w:clear="all"/>
      </w:r>
    </w:p>
    <w:p w14:paraId="6CEED7B4">
      <w:pPr>
        <w:pStyle w:val="1349"/>
        <w:spacing w:line="560" w:lineRule="exact"/>
        <w:ind w:firstLine="482"/>
        <w:jc w:val="center"/>
        <w:rPr>
          <w:rFonts w:hint="eastAsia" w:ascii="楷体" w:hAnsi="楷体" w:eastAsia="楷体" w:cs="楷体"/>
          <w:b/>
          <w:sz w:val="24"/>
          <w:szCs w:val="24"/>
          <w:highlight w:val="none"/>
        </w:rPr>
      </w:pPr>
      <w:r>
        <w:rPr>
          <w:rFonts w:hint="eastAsia" w:ascii="楷体" w:hAnsi="楷体" w:eastAsia="楷体" w:cs="楷体"/>
          <w:b/>
          <w:sz w:val="24"/>
          <w:szCs w:val="24"/>
          <w:highlight w:val="none"/>
        </w:rPr>
        <w:t>第二部分 合同一般条款</w:t>
      </w:r>
    </w:p>
    <w:p w14:paraId="21D609CE">
      <w:pPr>
        <w:spacing w:line="560" w:lineRule="exact"/>
        <w:ind w:firstLine="482" w:firstLineChars="200"/>
        <w:outlineLvl w:val="0"/>
        <w:rPr>
          <w:rFonts w:hint="eastAsia" w:ascii="楷体" w:hAnsi="楷体" w:eastAsia="楷体" w:cs="楷体"/>
          <w:b/>
          <w:sz w:val="24"/>
          <w:szCs w:val="24"/>
          <w:highlight w:val="none"/>
        </w:rPr>
      </w:pPr>
      <w:bookmarkStart w:id="108" w:name="_Ref467379205"/>
      <w:bookmarkStart w:id="109" w:name="_Ref467379225"/>
      <w:bookmarkStart w:id="110" w:name="_Toc16917"/>
      <w:bookmarkStart w:id="111" w:name="_Ref467379195"/>
      <w:bookmarkStart w:id="112" w:name="_Ref467379101"/>
      <w:bookmarkStart w:id="113" w:name="_Ref467378463"/>
      <w:bookmarkStart w:id="114" w:name="_Toc279701240"/>
      <w:bookmarkStart w:id="115" w:name="_Ref467379214"/>
      <w:bookmarkStart w:id="116" w:name="_Toc259093669"/>
      <w:bookmarkStart w:id="117" w:name="_Toc28763"/>
      <w:bookmarkStart w:id="118" w:name="_Toc487900349"/>
      <w:bookmarkStart w:id="119" w:name="_Toc19614"/>
      <w:bookmarkStart w:id="120" w:name="_Ref467378499"/>
      <w:bookmarkStart w:id="121" w:name="_Ref467378404"/>
      <w:bookmarkStart w:id="122" w:name="_Ref467379094"/>
      <w:bookmarkStart w:id="123" w:name="_Ref467379109"/>
      <w:r>
        <w:rPr>
          <w:rFonts w:hint="eastAsia" w:ascii="楷体" w:hAnsi="楷体" w:eastAsia="楷体" w:cs="楷体"/>
          <w:b/>
          <w:sz w:val="24"/>
          <w:szCs w:val="24"/>
          <w:highlight w:val="none"/>
        </w:rPr>
        <w:t>2.1 定义</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2B42EF97">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本合同中的下列词语应按以下内容进行解释：</w:t>
      </w:r>
    </w:p>
    <w:p w14:paraId="41EE3FD5">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2.1.1 “合同”系指采购人和中标或中标人签订的载明双方当事人所达成的协议，并包括所有的附件、附录和构成合同的其他文件。</w:t>
      </w:r>
    </w:p>
    <w:p w14:paraId="6C13AF42">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2.1.2 “合同价”系指根据合同约定，中标或中标人在完全履行合同义务后，采购人应支付给中标或中标人的价格。</w:t>
      </w:r>
    </w:p>
    <w:p w14:paraId="4A3771DC">
      <w:pPr>
        <w:spacing w:line="560" w:lineRule="exact"/>
        <w:ind w:firstLine="480" w:firstLineChars="200"/>
        <w:rPr>
          <w:rFonts w:hint="eastAsia" w:ascii="楷体" w:hAnsi="楷体" w:eastAsia="楷体" w:cs="楷体"/>
          <w:sz w:val="24"/>
          <w:szCs w:val="24"/>
          <w:highlight w:val="none"/>
        </w:rPr>
      </w:pPr>
      <w:bookmarkStart w:id="124" w:name="_Hlk132880551"/>
      <w:r>
        <w:rPr>
          <w:rFonts w:hint="eastAsia" w:ascii="楷体" w:hAnsi="楷体" w:eastAsia="楷体" w:cs="楷体"/>
          <w:sz w:val="24"/>
          <w:szCs w:val="24"/>
          <w:highlight w:val="none"/>
        </w:rPr>
        <w:t>2.1.3</w:t>
      </w:r>
      <w:bookmarkEnd w:id="124"/>
      <w:r>
        <w:rPr>
          <w:rFonts w:hint="eastAsia" w:ascii="楷体" w:hAnsi="楷体" w:eastAsia="楷体" w:cs="楷体"/>
          <w:sz w:val="24"/>
          <w:szCs w:val="24"/>
          <w:highlight w:val="none"/>
        </w:rPr>
        <w:t xml:space="preserve"> “货物”系指中标或中标人根据合同约定应向采购人交付的一切各种形态和种类的物品，包括原材料、燃料、设备、机械、仪表、备件、计算机软件、产品等，并包括工具、手册等其他相关资料。</w:t>
      </w:r>
    </w:p>
    <w:p w14:paraId="4C17DA91">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2.1.4“服务”系指中标或中标人根据合同约定应向采购人履行的除货物和工程以外的其他政府采购对象，包括采购人自身需要的服务和向社会公众提供的公共服务。</w:t>
      </w:r>
    </w:p>
    <w:p w14:paraId="4A28B7C1">
      <w:pPr>
        <w:spacing w:line="560" w:lineRule="exact"/>
        <w:ind w:firstLine="480" w:firstLineChars="200"/>
        <w:rPr>
          <w:rFonts w:hint="eastAsia" w:ascii="楷体" w:hAnsi="楷体" w:eastAsia="楷体" w:cs="楷体"/>
          <w:sz w:val="24"/>
          <w:szCs w:val="24"/>
          <w:highlight w:val="none"/>
        </w:rPr>
      </w:pPr>
      <w:bookmarkStart w:id="125" w:name="_Ref467378840"/>
      <w:r>
        <w:rPr>
          <w:rFonts w:hint="eastAsia" w:ascii="楷体" w:hAnsi="楷体" w:eastAsia="楷体" w:cs="楷体"/>
          <w:sz w:val="24"/>
          <w:szCs w:val="24"/>
          <w:highlight w:val="none"/>
        </w:rPr>
        <w:t>2.1.5 “甲方”系指与中标或中标人签署合同的采购人</w:t>
      </w:r>
      <w:bookmarkEnd w:id="125"/>
      <w:r>
        <w:rPr>
          <w:rFonts w:hint="eastAsia" w:ascii="楷体" w:hAnsi="楷体" w:eastAsia="楷体" w:cs="楷体"/>
          <w:sz w:val="24"/>
          <w:szCs w:val="24"/>
          <w:highlight w:val="none"/>
        </w:rPr>
        <w:t>；采购人委托采购代理机构代表其与乙方签订合同的，采购人的授权委托书作为合同附件。</w:t>
      </w:r>
    </w:p>
    <w:p w14:paraId="171E411B">
      <w:pPr>
        <w:spacing w:line="560" w:lineRule="exact"/>
        <w:ind w:firstLine="480" w:firstLineChars="200"/>
        <w:rPr>
          <w:rFonts w:hint="eastAsia" w:ascii="楷体" w:hAnsi="楷体" w:eastAsia="楷体" w:cs="楷体"/>
          <w:sz w:val="24"/>
          <w:szCs w:val="24"/>
          <w:highlight w:val="none"/>
        </w:rPr>
      </w:pPr>
      <w:bookmarkStart w:id="126" w:name="_Ref467379400"/>
      <w:r>
        <w:rPr>
          <w:rFonts w:hint="eastAsia" w:ascii="楷体" w:hAnsi="楷体" w:eastAsia="楷体" w:cs="楷体"/>
          <w:sz w:val="24"/>
          <w:szCs w:val="24"/>
          <w:highlight w:val="none"/>
        </w:rPr>
        <w:t>2.1.6 “乙方”系指根据合同约定交付货物的中标或</w:t>
      </w:r>
      <w:bookmarkEnd w:id="126"/>
      <w:r>
        <w:rPr>
          <w:rFonts w:hint="eastAsia" w:ascii="楷体" w:hAnsi="楷体" w:eastAsia="楷体" w:cs="楷体"/>
          <w:sz w:val="24"/>
          <w:szCs w:val="24"/>
          <w:highlight w:val="none"/>
        </w:rPr>
        <w:t>中标人；两个以上的自然人、法人或者其他组织组成一个联合体，以一个供应商的身份共同参加政府采购的，联合体各方均应为乙方或者与乙方相同地位的合同当事人，并就合同约定的事项对甲方承担连带责任。</w:t>
      </w:r>
    </w:p>
    <w:p w14:paraId="7EB4620D">
      <w:pPr>
        <w:spacing w:line="560" w:lineRule="exact"/>
        <w:ind w:firstLine="480" w:firstLineChars="200"/>
        <w:rPr>
          <w:rFonts w:hint="eastAsia" w:ascii="楷体" w:hAnsi="楷体" w:eastAsia="楷体" w:cs="楷体"/>
          <w:sz w:val="24"/>
          <w:szCs w:val="24"/>
          <w:highlight w:val="none"/>
        </w:rPr>
      </w:pPr>
      <w:bookmarkStart w:id="127" w:name="_Ref467379436"/>
      <w:r>
        <w:rPr>
          <w:rFonts w:hint="eastAsia" w:ascii="楷体" w:hAnsi="楷体" w:eastAsia="楷体" w:cs="楷体"/>
          <w:sz w:val="24"/>
          <w:szCs w:val="24"/>
          <w:highlight w:val="none"/>
        </w:rPr>
        <w:t>2.1.7 “现场”系指合同约定货物将要运至或者安装的地点。</w:t>
      </w:r>
      <w:bookmarkEnd w:id="127"/>
    </w:p>
    <w:p w14:paraId="6922843B">
      <w:pPr>
        <w:spacing w:line="560" w:lineRule="exact"/>
        <w:ind w:firstLine="482" w:firstLineChars="200"/>
        <w:outlineLvl w:val="0"/>
        <w:rPr>
          <w:rFonts w:hint="eastAsia" w:ascii="楷体" w:hAnsi="楷体" w:eastAsia="楷体" w:cs="楷体"/>
          <w:b/>
          <w:sz w:val="24"/>
          <w:szCs w:val="24"/>
          <w:highlight w:val="none"/>
        </w:rPr>
      </w:pPr>
      <w:bookmarkStart w:id="128" w:name="_Toc32504"/>
      <w:bookmarkStart w:id="129" w:name="_Toc27635"/>
      <w:bookmarkStart w:id="130" w:name="_Toc13336"/>
      <w:bookmarkStart w:id="131" w:name="_Toc487900350"/>
      <w:bookmarkStart w:id="132" w:name="_Toc259093670"/>
      <w:bookmarkStart w:id="133" w:name="_Toc279701241"/>
      <w:r>
        <w:rPr>
          <w:rFonts w:hint="eastAsia" w:ascii="楷体" w:hAnsi="楷体" w:eastAsia="楷体" w:cs="楷体"/>
          <w:b/>
          <w:sz w:val="24"/>
          <w:szCs w:val="24"/>
          <w:highlight w:val="none"/>
        </w:rPr>
        <w:t>2.2 技术规范</w:t>
      </w:r>
      <w:bookmarkEnd w:id="128"/>
      <w:bookmarkEnd w:id="129"/>
      <w:bookmarkEnd w:id="130"/>
      <w:bookmarkEnd w:id="131"/>
      <w:bookmarkEnd w:id="132"/>
      <w:bookmarkEnd w:id="133"/>
    </w:p>
    <w:p w14:paraId="6C37C0D8">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货物或服务所应遵守的技术规范应与采购文件规定的技术规范和技术规范附件(</w:t>
      </w:r>
      <w:r>
        <w:rPr>
          <w:rFonts w:hint="eastAsia" w:ascii="楷体" w:hAnsi="楷体" w:eastAsia="楷体" w:cs="楷体"/>
          <w:i/>
          <w:iCs/>
          <w:sz w:val="24"/>
          <w:szCs w:val="24"/>
          <w:highlight w:val="none"/>
        </w:rPr>
        <w:t>如果有的话</w:t>
      </w:r>
      <w:r>
        <w:rPr>
          <w:rFonts w:hint="eastAsia" w:ascii="楷体" w:hAnsi="楷体" w:eastAsia="楷体" w:cs="楷体"/>
          <w:sz w:val="24"/>
          <w:szCs w:val="24"/>
          <w:highlight w:val="none"/>
        </w:rPr>
        <w:t>)及其技术规范偏差表(</w:t>
      </w:r>
      <w:r>
        <w:rPr>
          <w:rFonts w:hint="eastAsia" w:ascii="楷体" w:hAnsi="楷体" w:eastAsia="楷体" w:cs="楷体"/>
          <w:i/>
          <w:iCs/>
          <w:sz w:val="24"/>
          <w:szCs w:val="24"/>
          <w:highlight w:val="none"/>
        </w:rPr>
        <w:t>如果被甲方接受的话)</w:t>
      </w:r>
      <w:r>
        <w:rPr>
          <w:rFonts w:hint="eastAsia" w:ascii="楷体" w:hAnsi="楷体" w:eastAsia="楷体" w:cs="楷体"/>
          <w:sz w:val="24"/>
          <w:szCs w:val="24"/>
          <w:highlight w:val="none"/>
        </w:rPr>
        <w:t>相一致；如果采购文件中没有技术规范的相应说明，那么应以国家有关部门最新颁布的相应标准和规范为准。</w:t>
      </w:r>
    </w:p>
    <w:p w14:paraId="31EE1083">
      <w:pPr>
        <w:spacing w:line="560" w:lineRule="exact"/>
        <w:ind w:firstLine="482" w:firstLineChars="200"/>
        <w:outlineLvl w:val="0"/>
        <w:rPr>
          <w:rFonts w:hint="eastAsia" w:ascii="楷体" w:hAnsi="楷体" w:eastAsia="楷体" w:cs="楷体"/>
          <w:b/>
          <w:sz w:val="24"/>
          <w:szCs w:val="24"/>
          <w:highlight w:val="none"/>
        </w:rPr>
      </w:pPr>
      <w:bookmarkStart w:id="134" w:name="_Toc279701242"/>
      <w:bookmarkStart w:id="135" w:name="_Toc31634"/>
      <w:bookmarkStart w:id="136" w:name="_Toc9829"/>
      <w:bookmarkStart w:id="137" w:name="_Toc259093671"/>
      <w:bookmarkStart w:id="138" w:name="_Toc487900351"/>
      <w:bookmarkStart w:id="139" w:name="_Toc27853"/>
      <w:r>
        <w:rPr>
          <w:rFonts w:hint="eastAsia" w:ascii="楷体" w:hAnsi="楷体" w:eastAsia="楷体" w:cs="楷体"/>
          <w:b/>
          <w:sz w:val="24"/>
          <w:szCs w:val="24"/>
          <w:highlight w:val="none"/>
        </w:rPr>
        <w:t>2.3 知识产权</w:t>
      </w:r>
      <w:bookmarkEnd w:id="134"/>
      <w:bookmarkEnd w:id="135"/>
      <w:bookmarkEnd w:id="136"/>
      <w:bookmarkEnd w:id="137"/>
      <w:bookmarkEnd w:id="138"/>
      <w:bookmarkEnd w:id="139"/>
    </w:p>
    <w:p w14:paraId="14FC36C0">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2ACD3054">
      <w:pPr>
        <w:spacing w:line="560" w:lineRule="exact"/>
        <w:ind w:firstLine="480" w:firstLineChars="200"/>
        <w:rPr>
          <w:rFonts w:hint="eastAsia" w:ascii="楷体" w:hAnsi="楷体" w:eastAsia="楷体" w:cs="楷体"/>
          <w:iCs/>
          <w:sz w:val="24"/>
          <w:szCs w:val="24"/>
          <w:highlight w:val="none"/>
        </w:rPr>
      </w:pPr>
      <w:r>
        <w:rPr>
          <w:rFonts w:hint="eastAsia" w:ascii="楷体" w:hAnsi="楷体" w:eastAsia="楷体" w:cs="楷体"/>
          <w:sz w:val="24"/>
          <w:szCs w:val="24"/>
          <w:highlight w:val="none"/>
        </w:rPr>
        <w:t>2.3.2具有知识产权的计算机软件等货物或技术成果的知识产权归属，详见</w:t>
      </w:r>
      <w:r>
        <w:rPr>
          <w:rFonts w:hint="eastAsia" w:ascii="楷体" w:hAnsi="楷体" w:eastAsia="楷体" w:cs="楷体"/>
          <w:b/>
          <w:iCs/>
          <w:sz w:val="24"/>
          <w:szCs w:val="24"/>
          <w:highlight w:val="none"/>
          <w:u w:val="single"/>
        </w:rPr>
        <w:t>合同专用条款</w:t>
      </w:r>
      <w:r>
        <w:rPr>
          <w:rFonts w:hint="eastAsia" w:ascii="楷体" w:hAnsi="楷体" w:eastAsia="楷体" w:cs="楷体"/>
          <w:iCs/>
          <w:sz w:val="24"/>
          <w:szCs w:val="24"/>
          <w:highlight w:val="none"/>
        </w:rPr>
        <w:t>。</w:t>
      </w:r>
    </w:p>
    <w:p w14:paraId="1CC3D26C">
      <w:pPr>
        <w:spacing w:line="560" w:lineRule="exact"/>
        <w:ind w:firstLine="482" w:firstLineChars="200"/>
        <w:outlineLvl w:val="0"/>
        <w:rPr>
          <w:rFonts w:hint="eastAsia" w:ascii="楷体" w:hAnsi="楷体" w:eastAsia="楷体" w:cs="楷体"/>
          <w:b/>
          <w:sz w:val="24"/>
          <w:szCs w:val="24"/>
          <w:highlight w:val="none"/>
        </w:rPr>
      </w:pPr>
      <w:bookmarkStart w:id="140" w:name="_Toc29149"/>
      <w:bookmarkStart w:id="141" w:name="_Toc11932"/>
      <w:bookmarkStart w:id="142" w:name="_Toc4194"/>
      <w:r>
        <w:rPr>
          <w:rFonts w:hint="eastAsia" w:ascii="楷体" w:hAnsi="楷体" w:eastAsia="楷体" w:cs="楷体"/>
          <w:b/>
          <w:sz w:val="24"/>
          <w:szCs w:val="24"/>
          <w:highlight w:val="none"/>
        </w:rPr>
        <w:t>2.4 包装和装运</w:t>
      </w:r>
      <w:bookmarkEnd w:id="140"/>
      <w:bookmarkEnd w:id="141"/>
      <w:bookmarkEnd w:id="142"/>
    </w:p>
    <w:p w14:paraId="1F6C2CCA">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2.4.1除</w:t>
      </w:r>
      <w:r>
        <w:rPr>
          <w:rFonts w:hint="eastAsia" w:ascii="楷体" w:hAnsi="楷体" w:eastAsia="楷体" w:cs="楷体"/>
          <w:b/>
          <w:iCs/>
          <w:sz w:val="24"/>
          <w:szCs w:val="24"/>
          <w:highlight w:val="none"/>
          <w:u w:val="single"/>
        </w:rPr>
        <w:t>合同专用条款</w:t>
      </w:r>
      <w:r>
        <w:rPr>
          <w:rFonts w:hint="eastAsia" w:ascii="楷体" w:hAnsi="楷体" w:eastAsia="楷体" w:cs="楷体"/>
          <w:sz w:val="24"/>
          <w:szCs w:val="24"/>
          <w:highlight w:val="none"/>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13FEF3AA">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14:paraId="36D66FAA">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2.4.3 装运货物的要求和通知，详见</w:t>
      </w:r>
      <w:r>
        <w:rPr>
          <w:rFonts w:hint="eastAsia" w:ascii="楷体" w:hAnsi="楷体" w:eastAsia="楷体" w:cs="楷体"/>
          <w:b/>
          <w:iCs/>
          <w:sz w:val="24"/>
          <w:szCs w:val="24"/>
          <w:highlight w:val="none"/>
          <w:u w:val="single"/>
        </w:rPr>
        <w:t>合同专用条款</w:t>
      </w:r>
      <w:r>
        <w:rPr>
          <w:rFonts w:hint="eastAsia" w:ascii="楷体" w:hAnsi="楷体" w:eastAsia="楷体" w:cs="楷体"/>
          <w:iCs/>
          <w:sz w:val="24"/>
          <w:szCs w:val="24"/>
          <w:highlight w:val="none"/>
        </w:rPr>
        <w:t>。</w:t>
      </w:r>
    </w:p>
    <w:p w14:paraId="5B869B5B">
      <w:pPr>
        <w:spacing w:line="560" w:lineRule="exact"/>
        <w:ind w:firstLine="482" w:firstLineChars="200"/>
        <w:outlineLvl w:val="0"/>
        <w:rPr>
          <w:rFonts w:hint="eastAsia" w:ascii="楷体" w:hAnsi="楷体" w:eastAsia="楷体" w:cs="楷体"/>
          <w:b/>
          <w:sz w:val="24"/>
          <w:szCs w:val="24"/>
          <w:highlight w:val="none"/>
        </w:rPr>
      </w:pPr>
      <w:bookmarkStart w:id="143" w:name="_Ref467379536"/>
      <w:bookmarkStart w:id="144" w:name="_Ref467378591"/>
      <w:bookmarkStart w:id="145" w:name="_Toc259093674"/>
      <w:bookmarkStart w:id="146" w:name="_Ref467378541"/>
      <w:bookmarkStart w:id="147" w:name="_Ref467379527"/>
      <w:bookmarkStart w:id="148" w:name="_Toc487900354"/>
      <w:bookmarkStart w:id="149" w:name="_Toc279701245"/>
      <w:bookmarkStart w:id="150" w:name="_Ref467379542"/>
      <w:bookmarkStart w:id="151" w:name="_Toc26182"/>
      <w:bookmarkStart w:id="152" w:name="_Toc30272"/>
      <w:bookmarkStart w:id="153" w:name="_Toc19074"/>
      <w:r>
        <w:rPr>
          <w:rFonts w:hint="eastAsia" w:ascii="楷体" w:hAnsi="楷体" w:eastAsia="楷体" w:cs="楷体"/>
          <w:b/>
          <w:sz w:val="24"/>
          <w:szCs w:val="24"/>
          <w:highlight w:val="none"/>
        </w:rPr>
        <w:t>2.</w:t>
      </w:r>
      <w:bookmarkEnd w:id="143"/>
      <w:bookmarkEnd w:id="144"/>
      <w:bookmarkEnd w:id="145"/>
      <w:bookmarkEnd w:id="146"/>
      <w:bookmarkEnd w:id="147"/>
      <w:bookmarkEnd w:id="148"/>
      <w:bookmarkEnd w:id="149"/>
      <w:bookmarkEnd w:id="150"/>
      <w:r>
        <w:rPr>
          <w:rFonts w:hint="eastAsia" w:ascii="楷体" w:hAnsi="楷体" w:eastAsia="楷体" w:cs="楷体"/>
          <w:b/>
          <w:sz w:val="24"/>
          <w:szCs w:val="24"/>
          <w:highlight w:val="none"/>
        </w:rPr>
        <w:t>5 履约检查和问题反馈</w:t>
      </w:r>
      <w:bookmarkEnd w:id="151"/>
      <w:bookmarkEnd w:id="152"/>
      <w:bookmarkEnd w:id="153"/>
    </w:p>
    <w:p w14:paraId="5602E0A7">
      <w:pPr>
        <w:spacing w:line="560" w:lineRule="exact"/>
        <w:ind w:firstLine="480" w:firstLineChars="200"/>
        <w:rPr>
          <w:rFonts w:hint="eastAsia" w:ascii="楷体" w:hAnsi="楷体" w:eastAsia="楷体" w:cs="楷体"/>
          <w:sz w:val="24"/>
          <w:szCs w:val="24"/>
          <w:highlight w:val="none"/>
        </w:rPr>
      </w:pPr>
      <w:bookmarkStart w:id="154" w:name="_Ref467379657"/>
      <w:r>
        <w:rPr>
          <w:rFonts w:hint="eastAsia" w:ascii="楷体" w:hAnsi="楷体" w:eastAsia="楷体" w:cs="楷体"/>
          <w:sz w:val="24"/>
          <w:szCs w:val="24"/>
          <w:highlight w:val="none"/>
        </w:rPr>
        <w:t>2.5.1</w:t>
      </w:r>
      <w:bookmarkEnd w:id="154"/>
      <w:bookmarkStart w:id="155" w:name="_Toc186431854"/>
      <w:bookmarkStart w:id="156" w:name="_Toc279701247"/>
      <w:bookmarkStart w:id="157" w:name="_Ref467379807"/>
      <w:bookmarkStart w:id="158" w:name="_Ref467379793"/>
      <w:bookmarkStart w:id="159" w:name="_Toc259093676"/>
      <w:bookmarkStart w:id="160" w:name="_Toc487900357"/>
      <w:r>
        <w:rPr>
          <w:rFonts w:hint="eastAsia" w:ascii="楷体" w:hAnsi="楷体" w:eastAsia="楷体" w:cs="楷体"/>
          <w:sz w:val="24"/>
          <w:szCs w:val="24"/>
          <w:highlight w:val="none"/>
        </w:rPr>
        <w:t>甲方有权在其认为必要时，对乙方是否能够按照合同约定交付货物或服务进行履约检查，以确保乙方所交付的货物能够依约满足甲方之项目需求，但不得因履约检查妨碍乙方的正常工作，乙方应予积极配合；</w:t>
      </w:r>
    </w:p>
    <w:p w14:paraId="47714467">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2.5.2 合同履行期间，甲方有权将履行过程中出现的问题反馈给乙方，双方当事人应以书面形式约定需要完善和改进的内容</w:t>
      </w:r>
      <w:bookmarkEnd w:id="155"/>
      <w:bookmarkStart w:id="161" w:name="_Toc186431855"/>
      <w:r>
        <w:rPr>
          <w:rFonts w:hint="eastAsia" w:ascii="楷体" w:hAnsi="楷体" w:eastAsia="楷体" w:cs="楷体"/>
          <w:sz w:val="24"/>
          <w:szCs w:val="24"/>
          <w:highlight w:val="none"/>
        </w:rPr>
        <w:t>。</w:t>
      </w:r>
    </w:p>
    <w:bookmarkEnd w:id="156"/>
    <w:bookmarkEnd w:id="157"/>
    <w:bookmarkEnd w:id="158"/>
    <w:bookmarkEnd w:id="159"/>
    <w:bookmarkEnd w:id="160"/>
    <w:bookmarkEnd w:id="161"/>
    <w:p w14:paraId="5F5A062C">
      <w:pPr>
        <w:spacing w:line="560" w:lineRule="exact"/>
        <w:ind w:firstLine="482" w:firstLineChars="200"/>
        <w:outlineLvl w:val="0"/>
        <w:rPr>
          <w:rFonts w:hint="eastAsia" w:ascii="楷体" w:hAnsi="楷体" w:eastAsia="楷体" w:cs="楷体"/>
          <w:b/>
          <w:sz w:val="24"/>
          <w:szCs w:val="24"/>
          <w:highlight w:val="none"/>
        </w:rPr>
      </w:pPr>
      <w:bookmarkStart w:id="162" w:name="_Ref467379923"/>
      <w:bookmarkStart w:id="163" w:name="_Toc279701248"/>
      <w:bookmarkStart w:id="164" w:name="_Ref467379863"/>
      <w:bookmarkStart w:id="165" w:name="_Toc259093677"/>
      <w:bookmarkStart w:id="166" w:name="_Ref467379852"/>
      <w:bookmarkStart w:id="167" w:name="_Toc487900358"/>
      <w:bookmarkStart w:id="168" w:name="_Toc16110"/>
      <w:bookmarkStart w:id="169" w:name="_Toc774"/>
      <w:bookmarkStart w:id="170" w:name="_Toc3225"/>
      <w:r>
        <w:rPr>
          <w:rFonts w:hint="eastAsia" w:ascii="楷体" w:hAnsi="楷体" w:eastAsia="楷体" w:cs="楷体"/>
          <w:b/>
          <w:sz w:val="24"/>
          <w:szCs w:val="24"/>
          <w:highlight w:val="none"/>
        </w:rPr>
        <w:t>2.6 技术资料</w:t>
      </w:r>
      <w:bookmarkEnd w:id="162"/>
      <w:bookmarkEnd w:id="163"/>
      <w:bookmarkEnd w:id="164"/>
      <w:bookmarkEnd w:id="165"/>
      <w:bookmarkEnd w:id="166"/>
      <w:bookmarkEnd w:id="167"/>
      <w:r>
        <w:rPr>
          <w:rFonts w:hint="eastAsia" w:ascii="楷体" w:hAnsi="楷体" w:eastAsia="楷体" w:cs="楷体"/>
          <w:b/>
          <w:sz w:val="24"/>
          <w:szCs w:val="24"/>
          <w:highlight w:val="none"/>
        </w:rPr>
        <w:t>和保密义务</w:t>
      </w:r>
      <w:bookmarkEnd w:id="168"/>
      <w:bookmarkEnd w:id="169"/>
      <w:bookmarkEnd w:id="170"/>
    </w:p>
    <w:p w14:paraId="1BABAF43">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2.6.1 乙方有权依据合同约定和项目需要，向甲方了解有关情况，调阅有关资料等，甲方应予积极配合；</w:t>
      </w:r>
    </w:p>
    <w:p w14:paraId="246F58AF">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2.6.2 乙方有义务妥善保管和保护由甲方提供的前款信息和资料等；</w:t>
      </w:r>
    </w:p>
    <w:p w14:paraId="5EAA0604">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14:paraId="3BB5BC7E">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2.6.4 除履行本合同义务内容所需外，未经对方事先书面同意，任一方不得擅自使用、复制商标、标志、商业信息、技术及其他资料。</w:t>
      </w:r>
    </w:p>
    <w:p w14:paraId="460CFCF9">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2.6.5 本保密条款长期有效，本合同变更、终止或解除等均不影响本条款的效力。</w:t>
      </w:r>
    </w:p>
    <w:p w14:paraId="7B51B611">
      <w:pPr>
        <w:spacing w:line="560" w:lineRule="exact"/>
        <w:ind w:firstLine="482" w:firstLineChars="200"/>
        <w:outlineLvl w:val="0"/>
        <w:rPr>
          <w:rFonts w:hint="eastAsia" w:ascii="楷体" w:hAnsi="楷体" w:eastAsia="楷体" w:cs="楷体"/>
          <w:b/>
          <w:sz w:val="24"/>
          <w:szCs w:val="24"/>
          <w:highlight w:val="none"/>
        </w:rPr>
      </w:pPr>
      <w:bookmarkStart w:id="171" w:name="_Toc7860"/>
      <w:r>
        <w:rPr>
          <w:rFonts w:hint="eastAsia" w:ascii="楷体" w:hAnsi="楷体" w:eastAsia="楷体" w:cs="楷体"/>
          <w:b/>
          <w:sz w:val="24"/>
          <w:szCs w:val="24"/>
          <w:highlight w:val="none"/>
        </w:rPr>
        <w:t>2.7 质量保证</w:t>
      </w:r>
      <w:bookmarkEnd w:id="171"/>
    </w:p>
    <w:p w14:paraId="08C2B3AC">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2.7.1 乙方应建立和完善履行合同的内部质量保证体系，并提供相关内部规章制度给甲方，以便甲方进行监督检查；</w:t>
      </w:r>
    </w:p>
    <w:p w14:paraId="30738CF3">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2.7.2 乙方应保证履行合同的人员数量和素质、软件和硬件设备的配置、场地、环境和设施等满足全面履行合同的要求，并应接受甲方的监督检查。</w:t>
      </w:r>
    </w:p>
    <w:p w14:paraId="5BF31A58">
      <w:pPr>
        <w:spacing w:line="560" w:lineRule="exact"/>
        <w:ind w:firstLine="482" w:firstLineChars="200"/>
        <w:outlineLvl w:val="0"/>
        <w:rPr>
          <w:rFonts w:hint="eastAsia" w:ascii="楷体" w:hAnsi="楷体" w:eastAsia="楷体" w:cs="楷体"/>
          <w:b/>
          <w:sz w:val="24"/>
          <w:szCs w:val="24"/>
          <w:highlight w:val="none"/>
        </w:rPr>
      </w:pPr>
      <w:bookmarkStart w:id="172" w:name="_Toc17244"/>
      <w:bookmarkStart w:id="173" w:name="_Toc487900362"/>
      <w:bookmarkStart w:id="174" w:name="_Toc279701252"/>
      <w:bookmarkStart w:id="175" w:name="_Toc259093681"/>
      <w:r>
        <w:rPr>
          <w:rFonts w:hint="eastAsia" w:ascii="楷体" w:hAnsi="楷体" w:eastAsia="楷体" w:cs="楷体"/>
          <w:b/>
          <w:sz w:val="24"/>
          <w:szCs w:val="24"/>
          <w:highlight w:val="none"/>
        </w:rPr>
        <w:t>2.8 货物的风险负担</w:t>
      </w:r>
      <w:bookmarkEnd w:id="172"/>
    </w:p>
    <w:p w14:paraId="18469A88">
      <w:pPr>
        <w:spacing w:line="560" w:lineRule="exact"/>
        <w:ind w:firstLine="480" w:firstLineChars="200"/>
        <w:rPr>
          <w:rFonts w:hint="eastAsia" w:ascii="楷体" w:hAnsi="楷体" w:eastAsia="楷体" w:cs="楷体"/>
          <w:b/>
          <w:iCs/>
          <w:sz w:val="24"/>
          <w:szCs w:val="24"/>
          <w:highlight w:val="none"/>
        </w:rPr>
      </w:pPr>
      <w:r>
        <w:rPr>
          <w:rFonts w:hint="eastAsia" w:ascii="楷体" w:hAnsi="楷体" w:eastAsia="楷体" w:cs="楷体"/>
          <w:sz w:val="24"/>
          <w:szCs w:val="24"/>
          <w:highlight w:val="none"/>
        </w:rPr>
        <w:t>货物或者在途货物或者交付给第一承运人后的货物毁损、灭失的风险负担详见</w:t>
      </w:r>
      <w:r>
        <w:rPr>
          <w:rFonts w:hint="eastAsia" w:ascii="楷体" w:hAnsi="楷体" w:eastAsia="楷体" w:cs="楷体"/>
          <w:b/>
          <w:iCs/>
          <w:sz w:val="24"/>
          <w:szCs w:val="24"/>
          <w:highlight w:val="none"/>
          <w:u w:val="single"/>
        </w:rPr>
        <w:t>合同专用条款</w:t>
      </w:r>
      <w:r>
        <w:rPr>
          <w:rFonts w:hint="eastAsia" w:ascii="楷体" w:hAnsi="楷体" w:eastAsia="楷体" w:cs="楷体"/>
          <w:iCs/>
          <w:sz w:val="24"/>
          <w:szCs w:val="24"/>
          <w:highlight w:val="none"/>
        </w:rPr>
        <w:t>。</w:t>
      </w:r>
    </w:p>
    <w:p w14:paraId="67A310D8">
      <w:pPr>
        <w:spacing w:line="560" w:lineRule="exact"/>
        <w:ind w:firstLine="482" w:firstLineChars="200"/>
        <w:outlineLvl w:val="0"/>
        <w:rPr>
          <w:rFonts w:hint="eastAsia" w:ascii="楷体" w:hAnsi="楷体" w:eastAsia="楷体" w:cs="楷体"/>
          <w:b/>
          <w:sz w:val="24"/>
          <w:szCs w:val="24"/>
          <w:highlight w:val="none"/>
        </w:rPr>
      </w:pPr>
      <w:bookmarkStart w:id="176" w:name="_Toc14055"/>
      <w:r>
        <w:rPr>
          <w:rFonts w:hint="eastAsia" w:ascii="楷体" w:hAnsi="楷体" w:eastAsia="楷体" w:cs="楷体"/>
          <w:b/>
          <w:sz w:val="24"/>
          <w:szCs w:val="24"/>
          <w:highlight w:val="none"/>
        </w:rPr>
        <w:t>2.9 延迟</w:t>
      </w:r>
      <w:bookmarkEnd w:id="173"/>
      <w:bookmarkEnd w:id="174"/>
      <w:bookmarkEnd w:id="175"/>
      <w:bookmarkEnd w:id="176"/>
      <w:r>
        <w:rPr>
          <w:rFonts w:hint="eastAsia" w:ascii="楷体" w:hAnsi="楷体" w:eastAsia="楷体" w:cs="楷体"/>
          <w:b/>
          <w:sz w:val="24"/>
          <w:szCs w:val="24"/>
          <w:highlight w:val="none"/>
        </w:rPr>
        <w:t>交付</w:t>
      </w:r>
    </w:p>
    <w:p w14:paraId="75CA2C92">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681CD1C6">
      <w:pPr>
        <w:spacing w:line="560" w:lineRule="exact"/>
        <w:ind w:firstLine="482" w:firstLineChars="200"/>
        <w:outlineLvl w:val="0"/>
        <w:rPr>
          <w:rFonts w:hint="eastAsia" w:ascii="楷体" w:hAnsi="楷体" w:eastAsia="楷体" w:cs="楷体"/>
          <w:b/>
          <w:sz w:val="24"/>
          <w:szCs w:val="24"/>
          <w:highlight w:val="none"/>
        </w:rPr>
      </w:pPr>
      <w:bookmarkStart w:id="177" w:name="_Toc7502"/>
      <w:bookmarkStart w:id="178" w:name="_Toc279701254"/>
      <w:bookmarkStart w:id="179" w:name="_Ref467378121"/>
      <w:bookmarkStart w:id="180" w:name="_Toc487900364"/>
      <w:bookmarkStart w:id="181" w:name="_Toc259093683"/>
      <w:r>
        <w:rPr>
          <w:rFonts w:hint="eastAsia" w:ascii="楷体" w:hAnsi="楷体" w:eastAsia="楷体" w:cs="楷体"/>
          <w:b/>
          <w:sz w:val="24"/>
          <w:szCs w:val="24"/>
          <w:highlight w:val="none"/>
        </w:rPr>
        <w:t>2.10 合同变更</w:t>
      </w:r>
      <w:bookmarkEnd w:id="177"/>
    </w:p>
    <w:p w14:paraId="34A89922">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合同继续履行将损害国家利益和社会公共利益的，双方当事人应当以书面形式变更合同。有过错的一方应当承担赔偿责任，双方当事人都有过错的，各自承担相应的责任。</w:t>
      </w:r>
      <w:bookmarkStart w:id="182" w:name="_Toc487900369"/>
      <w:bookmarkStart w:id="183" w:name="_Toc279701259"/>
      <w:bookmarkStart w:id="184" w:name="_Toc259093688"/>
    </w:p>
    <w:p w14:paraId="43077F06">
      <w:pPr>
        <w:spacing w:line="560" w:lineRule="exact"/>
        <w:ind w:firstLine="482" w:firstLineChars="200"/>
        <w:outlineLvl w:val="0"/>
        <w:rPr>
          <w:rFonts w:hint="eastAsia" w:ascii="楷体" w:hAnsi="楷体" w:eastAsia="楷体" w:cs="楷体"/>
          <w:b/>
          <w:sz w:val="24"/>
          <w:szCs w:val="24"/>
          <w:highlight w:val="none"/>
        </w:rPr>
      </w:pPr>
      <w:bookmarkStart w:id="185" w:name="_Toc10366"/>
      <w:bookmarkStart w:id="186" w:name="_Toc22955"/>
      <w:bookmarkStart w:id="187" w:name="_Toc15237"/>
      <w:r>
        <w:rPr>
          <w:rFonts w:hint="eastAsia" w:ascii="楷体" w:hAnsi="楷体" w:eastAsia="楷体" w:cs="楷体"/>
          <w:b/>
          <w:sz w:val="24"/>
          <w:szCs w:val="24"/>
          <w:highlight w:val="none"/>
        </w:rPr>
        <w:t>2.11 合同转让</w:t>
      </w:r>
      <w:bookmarkEnd w:id="182"/>
      <w:bookmarkEnd w:id="183"/>
      <w:bookmarkEnd w:id="184"/>
      <w:r>
        <w:rPr>
          <w:rFonts w:hint="eastAsia" w:ascii="楷体" w:hAnsi="楷体" w:eastAsia="楷体" w:cs="楷体"/>
          <w:b/>
          <w:sz w:val="24"/>
          <w:szCs w:val="24"/>
          <w:highlight w:val="none"/>
        </w:rPr>
        <w:t>和分包</w:t>
      </w:r>
      <w:bookmarkEnd w:id="185"/>
      <w:bookmarkEnd w:id="186"/>
      <w:bookmarkEnd w:id="187"/>
    </w:p>
    <w:p w14:paraId="11A0E293">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sz w:val="24"/>
          <w:szCs w:val="24"/>
          <w:highlight w:val="none"/>
          <w:shd w:val="clear" w:color="auto" w:fill="FFFFFF"/>
        </w:rPr>
        <w:t>享受中小企业扶持政策获得政府采购合同的，小微企业不得将合同分包给大中型企业，中型企业不得将合同分包给大型企业。</w:t>
      </w:r>
    </w:p>
    <w:p w14:paraId="6420C943">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2.11.2乙方采取分包方式履行合同的，甲方可直接向分包供应商支付款项。</w:t>
      </w:r>
    </w:p>
    <w:p w14:paraId="58D60174">
      <w:pPr>
        <w:spacing w:line="560" w:lineRule="exact"/>
        <w:ind w:firstLine="482" w:firstLineChars="200"/>
        <w:outlineLvl w:val="0"/>
        <w:rPr>
          <w:rFonts w:hint="eastAsia" w:ascii="楷体" w:hAnsi="楷体" w:eastAsia="楷体" w:cs="楷体"/>
          <w:b/>
          <w:sz w:val="24"/>
          <w:szCs w:val="24"/>
          <w:highlight w:val="none"/>
        </w:rPr>
      </w:pPr>
      <w:bookmarkStart w:id="188" w:name="_Toc13566"/>
      <w:bookmarkStart w:id="189" w:name="_Toc14066"/>
      <w:bookmarkStart w:id="190" w:name="_Toc16508"/>
      <w:r>
        <w:rPr>
          <w:rFonts w:hint="eastAsia" w:ascii="楷体" w:hAnsi="楷体" w:eastAsia="楷体" w:cs="楷体"/>
          <w:b/>
          <w:sz w:val="24"/>
          <w:szCs w:val="24"/>
          <w:highlight w:val="none"/>
        </w:rPr>
        <w:t>2.12 不可抗力</w:t>
      </w:r>
      <w:bookmarkEnd w:id="188"/>
      <w:bookmarkEnd w:id="189"/>
      <w:bookmarkEnd w:id="190"/>
    </w:p>
    <w:p w14:paraId="2502B17C">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735F9C90">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2.12.2如不可抗力无法消除，致使合同目的无法实现的，双方均有权解除合同，且均不互相索赔。</w:t>
      </w:r>
    </w:p>
    <w:p w14:paraId="36063B32">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2.12.3 因不可抗力致使合同有变更必要的，双方当事人应在</w:t>
      </w:r>
      <w:r>
        <w:rPr>
          <w:rFonts w:hint="eastAsia" w:ascii="楷体" w:hAnsi="楷体" w:eastAsia="楷体" w:cs="楷体"/>
          <w:b/>
          <w:iCs/>
          <w:sz w:val="24"/>
          <w:szCs w:val="24"/>
          <w:highlight w:val="none"/>
          <w:u w:val="single"/>
        </w:rPr>
        <w:t>合同专用条款</w:t>
      </w:r>
      <w:r>
        <w:rPr>
          <w:rFonts w:hint="eastAsia" w:ascii="楷体" w:hAnsi="楷体" w:eastAsia="楷体" w:cs="楷体"/>
          <w:sz w:val="24"/>
          <w:szCs w:val="24"/>
          <w:highlight w:val="none"/>
        </w:rPr>
        <w:t>约定时间内以书面形式变更合同；</w:t>
      </w:r>
    </w:p>
    <w:p w14:paraId="2819C2CF">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2.12.4受不可抗力影响的一方在不可抗力发生后，应在</w:t>
      </w:r>
      <w:r>
        <w:rPr>
          <w:rFonts w:hint="eastAsia" w:ascii="楷体" w:hAnsi="楷体" w:eastAsia="楷体" w:cs="楷体"/>
          <w:b/>
          <w:iCs/>
          <w:sz w:val="24"/>
          <w:szCs w:val="24"/>
          <w:highlight w:val="none"/>
          <w:u w:val="single"/>
        </w:rPr>
        <w:t>合同专用条款</w:t>
      </w:r>
      <w:r>
        <w:rPr>
          <w:rFonts w:hint="eastAsia" w:ascii="楷体" w:hAnsi="楷体" w:eastAsia="楷体" w:cs="楷体"/>
          <w:sz w:val="24"/>
          <w:szCs w:val="24"/>
          <w:highlight w:val="none"/>
        </w:rPr>
        <w:t>约定时间内以书面形式通知对方当事人，并在</w:t>
      </w:r>
      <w:r>
        <w:rPr>
          <w:rFonts w:hint="eastAsia" w:ascii="楷体" w:hAnsi="楷体" w:eastAsia="楷体" w:cs="楷体"/>
          <w:b/>
          <w:iCs/>
          <w:sz w:val="24"/>
          <w:szCs w:val="24"/>
          <w:highlight w:val="none"/>
          <w:u w:val="single"/>
        </w:rPr>
        <w:t>合同专用条款</w:t>
      </w:r>
      <w:r>
        <w:rPr>
          <w:rFonts w:hint="eastAsia" w:ascii="楷体" w:hAnsi="楷体" w:eastAsia="楷体" w:cs="楷体"/>
          <w:sz w:val="24"/>
          <w:szCs w:val="24"/>
          <w:highlight w:val="none"/>
        </w:rPr>
        <w:t>约定时间内，将有关部门出具的证明文件送达对方当事人。</w:t>
      </w:r>
    </w:p>
    <w:p w14:paraId="7F534A46">
      <w:pPr>
        <w:spacing w:line="560" w:lineRule="exact"/>
        <w:ind w:firstLine="482" w:firstLineChars="200"/>
        <w:outlineLvl w:val="0"/>
        <w:rPr>
          <w:rFonts w:hint="eastAsia" w:ascii="楷体" w:hAnsi="楷体" w:eastAsia="楷体" w:cs="楷体"/>
          <w:b/>
          <w:sz w:val="24"/>
          <w:szCs w:val="24"/>
          <w:highlight w:val="none"/>
        </w:rPr>
      </w:pPr>
      <w:bookmarkStart w:id="191" w:name="_Toc487900365"/>
      <w:bookmarkStart w:id="192" w:name="_Toc689"/>
      <w:bookmarkStart w:id="193" w:name="_Toc6969"/>
      <w:bookmarkStart w:id="194" w:name="_Toc279701255"/>
      <w:bookmarkStart w:id="195" w:name="_Toc30676"/>
      <w:bookmarkStart w:id="196" w:name="_Toc259093684"/>
      <w:r>
        <w:rPr>
          <w:rFonts w:hint="eastAsia" w:ascii="楷体" w:hAnsi="楷体" w:eastAsia="楷体" w:cs="楷体"/>
          <w:b/>
          <w:sz w:val="24"/>
          <w:szCs w:val="24"/>
          <w:highlight w:val="none"/>
        </w:rPr>
        <w:t>2.13 税费</w:t>
      </w:r>
      <w:bookmarkEnd w:id="191"/>
      <w:bookmarkEnd w:id="192"/>
      <w:bookmarkEnd w:id="193"/>
      <w:bookmarkEnd w:id="194"/>
      <w:bookmarkEnd w:id="195"/>
      <w:bookmarkEnd w:id="196"/>
    </w:p>
    <w:p w14:paraId="39555FC8">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与合同有关的一切税费，均按照中华人民共和国法律的相关规定。</w:t>
      </w:r>
    </w:p>
    <w:p w14:paraId="1B485B58">
      <w:pPr>
        <w:spacing w:line="560" w:lineRule="exact"/>
        <w:ind w:firstLine="482" w:firstLineChars="200"/>
        <w:outlineLvl w:val="0"/>
        <w:rPr>
          <w:rFonts w:hint="eastAsia" w:ascii="楷体" w:hAnsi="楷体" w:eastAsia="楷体" w:cs="楷体"/>
          <w:b/>
          <w:sz w:val="24"/>
          <w:szCs w:val="24"/>
          <w:highlight w:val="none"/>
        </w:rPr>
      </w:pPr>
      <w:bookmarkStart w:id="197" w:name="_Toc487900368"/>
      <w:bookmarkStart w:id="198" w:name="_Toc8298"/>
      <w:bookmarkStart w:id="199" w:name="_Toc279701258"/>
      <w:bookmarkStart w:id="200" w:name="_Toc16959"/>
      <w:bookmarkStart w:id="201" w:name="_Toc259093687"/>
      <w:bookmarkStart w:id="202" w:name="_Toc7102"/>
      <w:r>
        <w:rPr>
          <w:rFonts w:hint="eastAsia" w:ascii="楷体" w:hAnsi="楷体" w:eastAsia="楷体" w:cs="楷体"/>
          <w:b/>
          <w:sz w:val="24"/>
          <w:szCs w:val="24"/>
          <w:highlight w:val="none"/>
        </w:rPr>
        <w:t>2.14乙方破产</w:t>
      </w:r>
      <w:bookmarkEnd w:id="197"/>
      <w:bookmarkEnd w:id="198"/>
      <w:bookmarkEnd w:id="199"/>
      <w:bookmarkEnd w:id="200"/>
      <w:bookmarkEnd w:id="201"/>
      <w:bookmarkEnd w:id="202"/>
    </w:p>
    <w:p w14:paraId="41E4F0B9">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06F3B410">
      <w:pPr>
        <w:spacing w:line="560" w:lineRule="exact"/>
        <w:ind w:firstLine="482" w:firstLineChars="200"/>
        <w:outlineLvl w:val="0"/>
        <w:rPr>
          <w:rFonts w:hint="eastAsia" w:ascii="楷体" w:hAnsi="楷体" w:eastAsia="楷体" w:cs="楷体"/>
          <w:b/>
          <w:sz w:val="24"/>
          <w:szCs w:val="24"/>
          <w:highlight w:val="none"/>
        </w:rPr>
      </w:pPr>
      <w:bookmarkStart w:id="203" w:name="_Toc15387"/>
      <w:bookmarkStart w:id="204" w:name="_Toc6134"/>
      <w:bookmarkStart w:id="205" w:name="_Toc29333"/>
      <w:r>
        <w:rPr>
          <w:rFonts w:hint="eastAsia" w:ascii="楷体" w:hAnsi="楷体" w:eastAsia="楷体" w:cs="楷体"/>
          <w:b/>
          <w:sz w:val="24"/>
          <w:szCs w:val="24"/>
          <w:highlight w:val="none"/>
        </w:rPr>
        <w:t>2.15 合同中止、终止</w:t>
      </w:r>
      <w:bookmarkEnd w:id="203"/>
      <w:bookmarkEnd w:id="204"/>
      <w:bookmarkEnd w:id="205"/>
    </w:p>
    <w:p w14:paraId="4E4F8EE5">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2.15.1 双方当事人不得擅自中止或者终止合同；</w:t>
      </w:r>
    </w:p>
    <w:p w14:paraId="5D29D329">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2.15.2合同继续履行将损害国家利益和社会公共利益的，双方当事人应当中止或者终止合同。有过错的一方应当承担赔偿责任，双方当事人都有过错的，各自承担相应的责任。</w:t>
      </w:r>
    </w:p>
    <w:p w14:paraId="2896C248">
      <w:pPr>
        <w:spacing w:line="560" w:lineRule="exact"/>
        <w:ind w:firstLine="482" w:firstLineChars="200"/>
        <w:outlineLvl w:val="0"/>
        <w:rPr>
          <w:rFonts w:hint="eastAsia" w:ascii="楷体" w:hAnsi="楷体" w:eastAsia="楷体" w:cs="楷体"/>
          <w:b/>
          <w:sz w:val="24"/>
          <w:szCs w:val="24"/>
          <w:highlight w:val="none"/>
        </w:rPr>
      </w:pPr>
      <w:bookmarkStart w:id="206" w:name="_Toc6596"/>
      <w:bookmarkStart w:id="207" w:name="_Toc1125"/>
      <w:bookmarkStart w:id="208" w:name="_Toc14563"/>
      <w:r>
        <w:rPr>
          <w:rFonts w:hint="eastAsia" w:ascii="楷体" w:hAnsi="楷体" w:eastAsia="楷体" w:cs="楷体"/>
          <w:b/>
          <w:sz w:val="24"/>
          <w:szCs w:val="24"/>
          <w:highlight w:val="none"/>
        </w:rPr>
        <w:t>2.16检验和验收</w:t>
      </w:r>
      <w:bookmarkEnd w:id="206"/>
      <w:bookmarkEnd w:id="207"/>
      <w:bookmarkEnd w:id="208"/>
    </w:p>
    <w:p w14:paraId="3AA81DB2">
      <w:pPr>
        <w:tabs>
          <w:tab w:val="left" w:pos="360"/>
          <w:tab w:val="left" w:pos="540"/>
          <w:tab w:val="left" w:pos="1080"/>
        </w:tabs>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楷体"/>
          <w:b/>
          <w:iCs/>
          <w:sz w:val="24"/>
          <w:szCs w:val="24"/>
          <w:highlight w:val="none"/>
          <w:u w:val="single"/>
        </w:rPr>
        <w:t>合同专用条款</w:t>
      </w:r>
      <w:r>
        <w:rPr>
          <w:rFonts w:hint="eastAsia" w:ascii="楷体" w:hAnsi="楷体" w:eastAsia="楷体" w:cs="楷体"/>
          <w:sz w:val="24"/>
          <w:szCs w:val="24"/>
          <w:highlight w:val="none"/>
        </w:rPr>
        <w:t>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5E8811D3">
      <w:pPr>
        <w:tabs>
          <w:tab w:val="left" w:pos="360"/>
          <w:tab w:val="left" w:pos="540"/>
          <w:tab w:val="left" w:pos="1080"/>
        </w:tabs>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2.16.2甲方按照合同约定的技术、服务、安全标准，组织对每一项技术、服务、安全标准的履约情况组织验收后，出具验收书。验收方成员应当在验收书上签字，并承担相应的法律责任。</w:t>
      </w:r>
    </w:p>
    <w:p w14:paraId="2520B587">
      <w:pPr>
        <w:tabs>
          <w:tab w:val="left" w:pos="360"/>
          <w:tab w:val="left" w:pos="540"/>
          <w:tab w:val="left" w:pos="1080"/>
        </w:tabs>
        <w:spacing w:line="560" w:lineRule="exact"/>
        <w:ind w:firstLine="480" w:firstLineChars="200"/>
        <w:rPr>
          <w:rFonts w:hint="eastAsia" w:ascii="楷体" w:hAnsi="楷体" w:eastAsia="楷体" w:cs="楷体"/>
          <w:iCs/>
          <w:sz w:val="24"/>
          <w:szCs w:val="24"/>
          <w:highlight w:val="none"/>
        </w:rPr>
      </w:pPr>
      <w:r>
        <w:rPr>
          <w:rFonts w:hint="eastAsia" w:ascii="楷体" w:hAnsi="楷体" w:eastAsia="楷体" w:cs="楷体"/>
          <w:sz w:val="24"/>
          <w:szCs w:val="24"/>
          <w:highlight w:val="none"/>
        </w:rPr>
        <w:t>2.16.3 检验和验收标准、程序等具体内容以及前述验收书的效力详见</w:t>
      </w:r>
      <w:r>
        <w:rPr>
          <w:rFonts w:hint="eastAsia" w:ascii="楷体" w:hAnsi="楷体" w:eastAsia="楷体" w:cs="楷体"/>
          <w:b/>
          <w:iCs/>
          <w:sz w:val="24"/>
          <w:szCs w:val="24"/>
          <w:highlight w:val="none"/>
          <w:u w:val="single"/>
        </w:rPr>
        <w:t>合同专用条款</w:t>
      </w:r>
      <w:r>
        <w:rPr>
          <w:rFonts w:hint="eastAsia" w:ascii="楷体" w:hAnsi="楷体" w:eastAsia="楷体" w:cs="楷体"/>
          <w:iCs/>
          <w:sz w:val="24"/>
          <w:szCs w:val="24"/>
          <w:highlight w:val="none"/>
        </w:rPr>
        <w:t>。</w:t>
      </w:r>
    </w:p>
    <w:bookmarkEnd w:id="178"/>
    <w:bookmarkEnd w:id="179"/>
    <w:bookmarkEnd w:id="180"/>
    <w:bookmarkEnd w:id="181"/>
    <w:p w14:paraId="72E0C8C4">
      <w:pPr>
        <w:spacing w:line="560" w:lineRule="exact"/>
        <w:ind w:firstLine="482" w:firstLineChars="200"/>
        <w:outlineLvl w:val="0"/>
        <w:rPr>
          <w:rFonts w:hint="eastAsia" w:ascii="楷体" w:hAnsi="楷体" w:eastAsia="楷体" w:cs="楷体"/>
          <w:b/>
          <w:sz w:val="24"/>
          <w:szCs w:val="24"/>
          <w:highlight w:val="none"/>
        </w:rPr>
      </w:pPr>
      <w:bookmarkStart w:id="209" w:name="_Toc487900371"/>
      <w:bookmarkStart w:id="210" w:name="_Toc279701261"/>
      <w:bookmarkStart w:id="211" w:name="_Toc259093690"/>
      <w:bookmarkStart w:id="212" w:name="_Toc25182"/>
      <w:bookmarkStart w:id="213" w:name="_Toc11284"/>
      <w:bookmarkStart w:id="214" w:name="_Toc19604"/>
      <w:r>
        <w:rPr>
          <w:rFonts w:hint="eastAsia" w:ascii="楷体" w:hAnsi="楷体" w:eastAsia="楷体" w:cs="楷体"/>
          <w:b/>
          <w:sz w:val="24"/>
          <w:szCs w:val="24"/>
          <w:highlight w:val="none"/>
        </w:rPr>
        <w:t>2.17 通知</w:t>
      </w:r>
      <w:bookmarkEnd w:id="209"/>
      <w:bookmarkEnd w:id="210"/>
      <w:bookmarkEnd w:id="211"/>
      <w:r>
        <w:rPr>
          <w:rFonts w:hint="eastAsia" w:ascii="楷体" w:hAnsi="楷体" w:eastAsia="楷体" w:cs="楷体"/>
          <w:b/>
          <w:sz w:val="24"/>
          <w:szCs w:val="24"/>
          <w:highlight w:val="none"/>
        </w:rPr>
        <w:t>和送达</w:t>
      </w:r>
      <w:bookmarkEnd w:id="212"/>
      <w:bookmarkEnd w:id="213"/>
      <w:bookmarkEnd w:id="214"/>
    </w:p>
    <w:p w14:paraId="34830768">
      <w:pPr>
        <w:spacing w:line="560" w:lineRule="exact"/>
        <w:ind w:firstLine="480" w:firstLineChars="200"/>
        <w:rPr>
          <w:rFonts w:hint="eastAsia" w:ascii="楷体" w:hAnsi="楷体" w:eastAsia="楷体" w:cs="楷体"/>
          <w:sz w:val="24"/>
          <w:szCs w:val="24"/>
          <w:highlight w:val="none"/>
        </w:rPr>
      </w:pPr>
      <w:bookmarkStart w:id="215" w:name="_Toc3135"/>
      <w:bookmarkStart w:id="216" w:name="_Toc6698"/>
      <w:bookmarkStart w:id="217" w:name="_Toc279701262"/>
      <w:bookmarkStart w:id="218" w:name="_Toc259093691"/>
      <w:bookmarkStart w:id="219" w:name="_Toc487900372"/>
      <w:r>
        <w:rPr>
          <w:rFonts w:hint="eastAsia" w:ascii="楷体" w:hAnsi="楷体" w:eastAsia="楷体" w:cs="楷体"/>
          <w:sz w:val="24"/>
          <w:szCs w:val="24"/>
          <w:highlight w:val="none"/>
        </w:rPr>
        <w:t>2.17.1任何一方因履行合同而以合同第一部分尾部所列明的传真或电子邮件 发出的所有通知、文件、材料，均视为已向对方当事人送达；任何一方变更上述送达方式或者地址的，应于</w:t>
      </w:r>
      <w:r>
        <w:rPr>
          <w:rFonts w:hint="eastAsia" w:ascii="楷体" w:hAnsi="楷体" w:eastAsia="楷体" w:cs="楷体"/>
          <w:sz w:val="24"/>
          <w:szCs w:val="24"/>
          <w:highlight w:val="none"/>
          <w:u w:val="single"/>
        </w:rPr>
        <w:t>3</w:t>
      </w:r>
      <w:r>
        <w:rPr>
          <w:rFonts w:hint="eastAsia" w:ascii="楷体" w:hAnsi="楷体" w:eastAsia="楷体" w:cs="楷体"/>
          <w:sz w:val="24"/>
          <w:szCs w:val="24"/>
          <w:highlight w:val="none"/>
        </w:rPr>
        <w:t>个工作日内书面通知对方当事人，在对方当事人收到有关变更通知之前，变更前的约定送达方式或者地址仍视为有效。</w:t>
      </w:r>
      <w:bookmarkEnd w:id="215"/>
      <w:bookmarkEnd w:id="216"/>
    </w:p>
    <w:p w14:paraId="21BFF288">
      <w:pPr>
        <w:spacing w:line="560" w:lineRule="exact"/>
        <w:ind w:firstLine="480" w:firstLineChars="200"/>
        <w:rPr>
          <w:rFonts w:hint="eastAsia" w:ascii="楷体" w:hAnsi="楷体" w:eastAsia="楷体" w:cs="楷体"/>
          <w:sz w:val="24"/>
          <w:szCs w:val="24"/>
          <w:highlight w:val="none"/>
        </w:rPr>
      </w:pPr>
      <w:bookmarkStart w:id="220" w:name="_Toc23294"/>
      <w:bookmarkStart w:id="221" w:name="_Toc23128"/>
      <w:r>
        <w:rPr>
          <w:rFonts w:hint="eastAsia" w:ascii="楷体" w:hAnsi="楷体" w:eastAsia="楷体" w:cs="楷体"/>
          <w:sz w:val="24"/>
          <w:szCs w:val="24"/>
          <w:highlight w:val="none"/>
        </w:rPr>
        <w:t>2.17.2</w:t>
      </w:r>
      <w:bookmarkEnd w:id="220"/>
      <w:bookmarkEnd w:id="221"/>
      <w:r>
        <w:rPr>
          <w:rFonts w:hint="eastAsia" w:ascii="楷体" w:hAnsi="楷体" w:eastAsia="楷体" w:cs="楷体"/>
          <w:sz w:val="24"/>
          <w:szCs w:val="24"/>
          <w:highlight w:val="none"/>
        </w:rPr>
        <w:t>以当面交付方式送达的，交付之时视为送达；以传真、电子邮件方式送达的，以传真、电子邮件到达受送达人特定系统之时视为送达；以邮件方式送达的，以回执上注明的收件日期视为送达。</w:t>
      </w:r>
    </w:p>
    <w:p w14:paraId="5BC80566">
      <w:pPr>
        <w:spacing w:line="560" w:lineRule="exact"/>
        <w:ind w:firstLine="482" w:firstLineChars="200"/>
        <w:outlineLvl w:val="0"/>
        <w:rPr>
          <w:rFonts w:hint="eastAsia" w:ascii="楷体" w:hAnsi="楷体" w:eastAsia="楷体" w:cs="楷体"/>
          <w:b/>
          <w:sz w:val="24"/>
          <w:szCs w:val="24"/>
          <w:highlight w:val="none"/>
        </w:rPr>
      </w:pPr>
      <w:bookmarkStart w:id="222" w:name="_Toc18540"/>
      <w:bookmarkStart w:id="223" w:name="_Toc30599"/>
      <w:bookmarkStart w:id="224" w:name="_Toc4355"/>
      <w:r>
        <w:rPr>
          <w:rFonts w:hint="eastAsia" w:ascii="楷体" w:hAnsi="楷体" w:eastAsia="楷体" w:cs="楷体"/>
          <w:b/>
          <w:sz w:val="24"/>
          <w:szCs w:val="24"/>
          <w:highlight w:val="none"/>
        </w:rPr>
        <w:t>2.18 计量单位</w:t>
      </w:r>
      <w:bookmarkEnd w:id="217"/>
      <w:bookmarkEnd w:id="218"/>
      <w:bookmarkEnd w:id="219"/>
      <w:bookmarkEnd w:id="222"/>
      <w:bookmarkEnd w:id="223"/>
      <w:bookmarkEnd w:id="224"/>
    </w:p>
    <w:p w14:paraId="23840A86">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除技术规范中另有规定外,合同的计量单位均使用国家法定计量单位。</w:t>
      </w:r>
    </w:p>
    <w:p w14:paraId="1B9482CF">
      <w:pPr>
        <w:spacing w:line="560" w:lineRule="exact"/>
        <w:ind w:firstLine="482" w:firstLineChars="200"/>
        <w:outlineLvl w:val="0"/>
        <w:rPr>
          <w:rFonts w:hint="eastAsia" w:ascii="楷体" w:hAnsi="楷体" w:eastAsia="楷体" w:cs="楷体"/>
          <w:b/>
          <w:sz w:val="24"/>
          <w:szCs w:val="24"/>
          <w:highlight w:val="none"/>
        </w:rPr>
      </w:pPr>
      <w:bookmarkStart w:id="225" w:name="_Toc279701263"/>
      <w:bookmarkStart w:id="226" w:name="_Toc18567"/>
      <w:bookmarkStart w:id="227" w:name="_Toc259093692"/>
      <w:bookmarkStart w:id="228" w:name="_Toc10330"/>
      <w:bookmarkStart w:id="229" w:name="_Toc12773"/>
      <w:bookmarkStart w:id="230" w:name="_Toc487900373"/>
      <w:r>
        <w:rPr>
          <w:rFonts w:hint="eastAsia" w:ascii="楷体" w:hAnsi="楷体" w:eastAsia="楷体" w:cs="楷体"/>
          <w:b/>
          <w:sz w:val="24"/>
          <w:szCs w:val="24"/>
          <w:highlight w:val="none"/>
        </w:rPr>
        <w:t>2.19 合同使用的文字和适用的法律</w:t>
      </w:r>
      <w:bookmarkEnd w:id="225"/>
      <w:bookmarkEnd w:id="226"/>
      <w:bookmarkEnd w:id="227"/>
      <w:bookmarkEnd w:id="228"/>
      <w:bookmarkEnd w:id="229"/>
      <w:bookmarkEnd w:id="230"/>
    </w:p>
    <w:p w14:paraId="2B6B07A8">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2.19.1 合同使用汉语书就、变更和解释；</w:t>
      </w:r>
    </w:p>
    <w:p w14:paraId="4411844F">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2.19.2 合同适用中华人民共和国法律。</w:t>
      </w:r>
    </w:p>
    <w:p w14:paraId="6F0DA117">
      <w:pPr>
        <w:spacing w:line="560" w:lineRule="exact"/>
        <w:ind w:firstLine="482" w:firstLineChars="200"/>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2.20政府采购信用融资</w:t>
      </w:r>
    </w:p>
    <w:p w14:paraId="78E9D9C0">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p>
    <w:p w14:paraId="3E539841">
      <w:pPr>
        <w:spacing w:line="560" w:lineRule="exact"/>
        <w:ind w:firstLine="482" w:firstLineChars="200"/>
        <w:outlineLvl w:val="0"/>
        <w:rPr>
          <w:rFonts w:hint="eastAsia" w:ascii="楷体" w:hAnsi="楷体" w:eastAsia="楷体" w:cs="楷体"/>
          <w:b/>
          <w:sz w:val="24"/>
          <w:szCs w:val="24"/>
          <w:highlight w:val="none"/>
        </w:rPr>
      </w:pPr>
      <w:bookmarkStart w:id="231" w:name="_Toc6885"/>
      <w:bookmarkStart w:id="232" w:name="_Toc14001"/>
      <w:bookmarkStart w:id="233" w:name="_Toc19890"/>
      <w:r>
        <w:rPr>
          <w:rFonts w:hint="eastAsia" w:ascii="楷体" w:hAnsi="楷体" w:eastAsia="楷体" w:cs="楷体"/>
          <w:b/>
          <w:sz w:val="24"/>
          <w:szCs w:val="24"/>
          <w:highlight w:val="none"/>
        </w:rPr>
        <w:t>2.21 合同份数</w:t>
      </w:r>
      <w:bookmarkEnd w:id="231"/>
      <w:bookmarkEnd w:id="232"/>
      <w:bookmarkEnd w:id="233"/>
    </w:p>
    <w:p w14:paraId="2804D90B">
      <w:pPr>
        <w:spacing w:line="56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合同份数按</w:t>
      </w:r>
      <w:r>
        <w:rPr>
          <w:rFonts w:hint="eastAsia" w:ascii="楷体" w:hAnsi="楷体" w:eastAsia="楷体" w:cs="楷体"/>
          <w:b/>
          <w:iCs/>
          <w:sz w:val="24"/>
          <w:szCs w:val="24"/>
          <w:highlight w:val="none"/>
          <w:u w:val="single"/>
        </w:rPr>
        <w:t>合同专用条款</w:t>
      </w:r>
      <w:r>
        <w:rPr>
          <w:rFonts w:hint="eastAsia" w:ascii="楷体" w:hAnsi="楷体" w:eastAsia="楷体" w:cs="楷体"/>
          <w:sz w:val="24"/>
          <w:szCs w:val="24"/>
          <w:highlight w:val="none"/>
        </w:rPr>
        <w:t>规定，每份均具有同等法律效力。</w:t>
      </w:r>
    </w:p>
    <w:p w14:paraId="5D075642">
      <w:pPr>
        <w:spacing w:line="360" w:lineRule="auto"/>
        <w:ind w:firstLine="2872" w:firstLineChars="1197"/>
        <w:outlineLvl w:val="0"/>
        <w:rPr>
          <w:rFonts w:hint="eastAsia" w:ascii="楷体" w:hAnsi="楷体" w:eastAsia="楷体" w:cs="楷体"/>
          <w:b/>
          <w:sz w:val="24"/>
          <w:szCs w:val="24"/>
          <w:highlight w:val="none"/>
        </w:rPr>
      </w:pPr>
      <w:r>
        <w:rPr>
          <w:rFonts w:hint="eastAsia" w:ascii="楷体" w:hAnsi="楷体" w:eastAsia="楷体" w:cs="楷体"/>
          <w:sz w:val="24"/>
          <w:szCs w:val="24"/>
          <w:highlight w:val="none"/>
        </w:rPr>
        <w:br w:type="page"/>
      </w:r>
      <w:r>
        <w:rPr>
          <w:rFonts w:hint="eastAsia" w:ascii="楷体" w:hAnsi="楷体" w:eastAsia="楷体" w:cs="楷体"/>
          <w:b/>
          <w:sz w:val="24"/>
          <w:szCs w:val="24"/>
          <w:highlight w:val="none"/>
        </w:rPr>
        <w:t xml:space="preserve"> 第三部分  合同专用条款</w:t>
      </w:r>
    </w:p>
    <w:p w14:paraId="7D8504F4">
      <w:pPr>
        <w:spacing w:line="360" w:lineRule="auto"/>
        <w:ind w:left="-420" w:leftChars="-200" w:right="-420" w:rightChars="-200"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本</w:t>
      </w:r>
      <w:r>
        <w:rPr>
          <w:rFonts w:hint="eastAsia" w:ascii="楷体" w:hAnsi="楷体" w:eastAsia="楷体" w:cs="楷体"/>
          <w:bCs/>
          <w:sz w:val="24"/>
          <w:szCs w:val="24"/>
          <w:highlight w:val="none"/>
        </w:rPr>
        <w:t>部分</w:t>
      </w:r>
      <w:r>
        <w:rPr>
          <w:rFonts w:hint="eastAsia" w:ascii="楷体" w:hAnsi="楷体" w:eastAsia="楷体" w:cs="楷体"/>
          <w:sz w:val="24"/>
          <w:szCs w:val="24"/>
          <w:highlight w:val="none"/>
        </w:rPr>
        <w:t>是对前两</w:t>
      </w:r>
      <w:bookmarkStart w:id="234" w:name="_Hlk136502841"/>
      <w:r>
        <w:rPr>
          <w:rFonts w:hint="eastAsia" w:ascii="楷体" w:hAnsi="楷体" w:eastAsia="楷体" w:cs="楷体"/>
          <w:bCs/>
          <w:sz w:val="24"/>
          <w:szCs w:val="24"/>
          <w:highlight w:val="none"/>
        </w:rPr>
        <w:t>部分</w:t>
      </w:r>
      <w:bookmarkEnd w:id="234"/>
      <w:r>
        <w:rPr>
          <w:rFonts w:hint="eastAsia" w:ascii="楷体" w:hAnsi="楷体" w:eastAsia="楷体" w:cs="楷体"/>
          <w:sz w:val="24"/>
          <w:szCs w:val="24"/>
          <w:highlight w:val="none"/>
        </w:rPr>
        <w:t>的补充和修改，如果前两</w:t>
      </w:r>
      <w:r>
        <w:rPr>
          <w:rFonts w:hint="eastAsia" w:ascii="楷体" w:hAnsi="楷体" w:eastAsia="楷体" w:cs="楷体"/>
          <w:bCs/>
          <w:sz w:val="24"/>
          <w:szCs w:val="24"/>
          <w:highlight w:val="none"/>
        </w:rPr>
        <w:t>部分</w:t>
      </w:r>
      <w:r>
        <w:rPr>
          <w:rFonts w:hint="eastAsia" w:ascii="楷体" w:hAnsi="楷体" w:eastAsia="楷体" w:cs="楷体"/>
          <w:sz w:val="24"/>
          <w:szCs w:val="24"/>
          <w:highlight w:val="none"/>
        </w:rPr>
        <w:t>和本</w:t>
      </w:r>
      <w:r>
        <w:rPr>
          <w:rFonts w:hint="eastAsia" w:ascii="楷体" w:hAnsi="楷体" w:eastAsia="楷体" w:cs="楷体"/>
          <w:bCs/>
          <w:sz w:val="24"/>
          <w:szCs w:val="24"/>
          <w:highlight w:val="none"/>
        </w:rPr>
        <w:t>部分</w:t>
      </w:r>
      <w:r>
        <w:rPr>
          <w:rFonts w:hint="eastAsia" w:ascii="楷体" w:hAnsi="楷体" w:eastAsia="楷体" w:cs="楷体"/>
          <w:sz w:val="24"/>
          <w:szCs w:val="24"/>
          <w:highlight w:val="none"/>
        </w:rPr>
        <w:t>的约定不一致，应以本</w:t>
      </w:r>
      <w:r>
        <w:rPr>
          <w:rFonts w:hint="eastAsia" w:ascii="楷体" w:hAnsi="楷体" w:eastAsia="楷体" w:cs="楷体"/>
          <w:bCs/>
          <w:sz w:val="24"/>
          <w:szCs w:val="24"/>
          <w:highlight w:val="none"/>
        </w:rPr>
        <w:t>部分</w:t>
      </w:r>
      <w:r>
        <w:rPr>
          <w:rFonts w:hint="eastAsia" w:ascii="楷体" w:hAnsi="楷体" w:eastAsia="楷体" w:cs="楷体"/>
          <w:sz w:val="24"/>
          <w:szCs w:val="24"/>
          <w:highlight w:val="none"/>
        </w:rPr>
        <w:t>的约定为准。本</w:t>
      </w:r>
      <w:r>
        <w:rPr>
          <w:rFonts w:hint="eastAsia" w:ascii="楷体" w:hAnsi="楷体" w:eastAsia="楷体" w:cs="楷体"/>
          <w:bCs/>
          <w:sz w:val="24"/>
          <w:szCs w:val="24"/>
          <w:highlight w:val="none"/>
        </w:rPr>
        <w:t>部分</w:t>
      </w:r>
      <w:r>
        <w:rPr>
          <w:rFonts w:hint="eastAsia" w:ascii="楷体" w:hAnsi="楷体" w:eastAsia="楷体" w:cs="楷体"/>
          <w:sz w:val="24"/>
          <w:szCs w:val="24"/>
          <w:highlight w:val="none"/>
        </w:rPr>
        <w:t>的条款号应与前两</w:t>
      </w:r>
      <w:r>
        <w:rPr>
          <w:rFonts w:hint="eastAsia" w:ascii="楷体" w:hAnsi="楷体" w:eastAsia="楷体" w:cs="楷体"/>
          <w:bCs/>
          <w:sz w:val="24"/>
          <w:szCs w:val="24"/>
          <w:highlight w:val="none"/>
        </w:rPr>
        <w:t>部分</w:t>
      </w:r>
      <w:r>
        <w:rPr>
          <w:rFonts w:hint="eastAsia" w:ascii="楷体" w:hAnsi="楷体" w:eastAsia="楷体" w:cs="楷体"/>
          <w:sz w:val="24"/>
          <w:szCs w:val="24"/>
          <w:highlight w:val="none"/>
        </w:rPr>
        <w:t>的条款号保持对应；与前两</w:t>
      </w:r>
      <w:r>
        <w:rPr>
          <w:rFonts w:hint="eastAsia" w:ascii="楷体" w:hAnsi="楷体" w:eastAsia="楷体" w:cs="楷体"/>
          <w:bCs/>
          <w:sz w:val="24"/>
          <w:szCs w:val="24"/>
          <w:highlight w:val="none"/>
        </w:rPr>
        <w:t>部分</w:t>
      </w:r>
      <w:r>
        <w:rPr>
          <w:rFonts w:hint="eastAsia" w:ascii="楷体" w:hAnsi="楷体" w:eastAsia="楷体" w:cs="楷体"/>
          <w:sz w:val="24"/>
          <w:szCs w:val="24"/>
          <w:highlight w:val="none"/>
        </w:rPr>
        <w:t>无对应关系的内容可另行编制条款号。</w:t>
      </w:r>
    </w:p>
    <w:tbl>
      <w:tblPr>
        <w:tblStyle w:val="34"/>
        <w:tblW w:w="5419" w:type="pct"/>
        <w:tblInd w:w="-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59"/>
        <w:gridCol w:w="6485"/>
        <w:gridCol w:w="1893"/>
        <w:gridCol w:w="950"/>
      </w:tblGrid>
      <w:tr w14:paraId="1A22A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1" w:hRule="atLeast"/>
        </w:trPr>
        <w:tc>
          <w:tcPr>
            <w:tcW w:w="422" w:type="pct"/>
            <w:tcBorders>
              <w:left w:val="single" w:color="auto" w:sz="4" w:space="0"/>
            </w:tcBorders>
            <w:vAlign w:val="center"/>
          </w:tcPr>
          <w:p w14:paraId="731C02D1">
            <w:pPr>
              <w:spacing w:line="360" w:lineRule="auto"/>
              <w:jc w:val="center"/>
              <w:rPr>
                <w:rFonts w:hint="eastAsia" w:ascii="宋体" w:hAnsi="宋体" w:cs="宋体"/>
                <w:b/>
                <w:sz w:val="24"/>
                <w:highlight w:val="none"/>
              </w:rPr>
            </w:pPr>
            <w:r>
              <w:rPr>
                <w:rFonts w:hint="eastAsia" w:ascii="宋体" w:hAnsi="宋体" w:cs="宋体"/>
                <w:b/>
                <w:sz w:val="24"/>
                <w:highlight w:val="none"/>
              </w:rPr>
              <w:t>条款号</w:t>
            </w:r>
          </w:p>
        </w:tc>
        <w:tc>
          <w:tcPr>
            <w:tcW w:w="4577" w:type="pct"/>
            <w:gridSpan w:val="3"/>
            <w:vAlign w:val="center"/>
          </w:tcPr>
          <w:p w14:paraId="14A507A3">
            <w:pPr>
              <w:spacing w:line="360" w:lineRule="auto"/>
              <w:jc w:val="center"/>
              <w:rPr>
                <w:rFonts w:hint="eastAsia" w:ascii="宋体" w:hAnsi="宋体" w:cs="宋体"/>
                <w:b/>
                <w:sz w:val="24"/>
                <w:highlight w:val="none"/>
              </w:rPr>
            </w:pPr>
            <w:r>
              <w:rPr>
                <w:rFonts w:hint="eastAsia" w:ascii="宋体" w:hAnsi="宋体" w:cs="宋体"/>
                <w:b/>
                <w:sz w:val="24"/>
                <w:highlight w:val="none"/>
              </w:rPr>
              <w:t>约定内容</w:t>
            </w:r>
          </w:p>
        </w:tc>
      </w:tr>
      <w:tr w14:paraId="052E5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vAlign w:val="center"/>
          </w:tcPr>
          <w:p w14:paraId="3E807E37">
            <w:pPr>
              <w:spacing w:line="360" w:lineRule="auto"/>
              <w:rPr>
                <w:rFonts w:hint="eastAsia" w:ascii="宋体" w:hAnsi="宋体" w:cs="宋体"/>
                <w:sz w:val="24"/>
                <w:highlight w:val="none"/>
              </w:rPr>
            </w:pPr>
            <w:r>
              <w:rPr>
                <w:rFonts w:hint="eastAsia" w:ascii="宋体" w:hAnsi="宋体" w:cs="宋体"/>
                <w:sz w:val="24"/>
                <w:highlight w:val="none"/>
              </w:rPr>
              <w:t>1.</w:t>
            </w:r>
            <w:r>
              <w:rPr>
                <w:rFonts w:ascii="宋体" w:hAnsi="宋体" w:cs="宋体"/>
                <w:sz w:val="24"/>
                <w:highlight w:val="none"/>
              </w:rPr>
              <w:t>4</w:t>
            </w:r>
            <w:r>
              <w:rPr>
                <w:rFonts w:hint="eastAsia" w:ascii="宋体" w:hAnsi="宋体" w:cs="宋体"/>
                <w:sz w:val="24"/>
                <w:highlight w:val="none"/>
              </w:rPr>
              <w:t>.2</w:t>
            </w:r>
          </w:p>
        </w:tc>
        <w:tc>
          <w:tcPr>
            <w:tcW w:w="4577" w:type="pct"/>
            <w:gridSpan w:val="3"/>
            <w:vAlign w:val="center"/>
          </w:tcPr>
          <w:p w14:paraId="6276DDF8">
            <w:pPr>
              <w:spacing w:line="360" w:lineRule="auto"/>
              <w:rPr>
                <w:rFonts w:hint="eastAsia" w:ascii="宋体" w:hAnsi="宋体" w:cs="宋体"/>
                <w:sz w:val="24"/>
                <w:highlight w:val="none"/>
              </w:rPr>
            </w:pPr>
            <w:r>
              <w:rPr>
                <w:rFonts w:hint="eastAsia" w:ascii="宋体" w:hAnsi="宋体" w:cs="宋体"/>
                <w:sz w:val="24"/>
                <w:highlight w:val="none"/>
              </w:rPr>
              <w:t>/</w:t>
            </w:r>
          </w:p>
        </w:tc>
      </w:tr>
      <w:tr w14:paraId="37209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vAlign w:val="center"/>
          </w:tcPr>
          <w:p w14:paraId="5D279489">
            <w:pPr>
              <w:spacing w:line="360" w:lineRule="auto"/>
              <w:rPr>
                <w:rFonts w:hint="eastAsia" w:ascii="宋体" w:hAnsi="宋体" w:cs="宋体"/>
                <w:sz w:val="24"/>
                <w:highlight w:val="none"/>
              </w:rPr>
            </w:pPr>
            <w:r>
              <w:rPr>
                <w:rFonts w:hint="eastAsia" w:ascii="宋体" w:hAnsi="宋体" w:cs="宋体"/>
                <w:sz w:val="24"/>
                <w:highlight w:val="none"/>
              </w:rPr>
              <w:t>1.5.</w:t>
            </w:r>
            <w:r>
              <w:rPr>
                <w:rFonts w:ascii="宋体" w:hAnsi="宋体" w:cs="宋体"/>
                <w:sz w:val="24"/>
                <w:highlight w:val="none"/>
              </w:rPr>
              <w:t>1</w:t>
            </w:r>
          </w:p>
        </w:tc>
        <w:tc>
          <w:tcPr>
            <w:tcW w:w="4577" w:type="pct"/>
            <w:gridSpan w:val="3"/>
            <w:vAlign w:val="center"/>
          </w:tcPr>
          <w:p w14:paraId="527A411B">
            <w:pPr>
              <w:spacing w:line="360" w:lineRule="auto"/>
              <w:rPr>
                <w:rFonts w:hint="eastAsia" w:ascii="宋体" w:hAnsi="宋体" w:eastAsia="楷体" w:cs="宋体"/>
                <w:sz w:val="24"/>
                <w:highlight w:val="none"/>
              </w:rPr>
            </w:pPr>
            <w:r>
              <w:rPr>
                <w:rFonts w:hint="eastAsia" w:ascii="楷体" w:hAnsi="楷体" w:eastAsia="楷体"/>
                <w:sz w:val="24"/>
                <w:highlight w:val="none"/>
              </w:rPr>
              <w:t>合同签订后，甲方收到乙方提供的相应金额发票10日内，支付10%合同预付款。</w:t>
            </w:r>
          </w:p>
        </w:tc>
      </w:tr>
      <w:tr w14:paraId="28C12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vAlign w:val="center"/>
          </w:tcPr>
          <w:p w14:paraId="77D60E3A">
            <w:pPr>
              <w:spacing w:line="360" w:lineRule="auto"/>
              <w:rPr>
                <w:rFonts w:hint="eastAsia" w:ascii="宋体" w:hAnsi="宋体" w:cs="宋体"/>
                <w:sz w:val="24"/>
                <w:highlight w:val="none"/>
              </w:rPr>
            </w:pPr>
            <w:r>
              <w:rPr>
                <w:rFonts w:hint="eastAsia" w:ascii="宋体" w:hAnsi="宋体" w:cs="宋体"/>
                <w:sz w:val="24"/>
                <w:highlight w:val="none"/>
              </w:rPr>
              <w:t>1.6.</w:t>
            </w:r>
            <w:r>
              <w:rPr>
                <w:rFonts w:ascii="宋体" w:hAnsi="宋体" w:cs="宋体"/>
                <w:sz w:val="24"/>
                <w:highlight w:val="none"/>
              </w:rPr>
              <w:t>2</w:t>
            </w:r>
          </w:p>
        </w:tc>
        <w:tc>
          <w:tcPr>
            <w:tcW w:w="4577" w:type="pct"/>
            <w:gridSpan w:val="3"/>
            <w:vAlign w:val="center"/>
          </w:tcPr>
          <w:p w14:paraId="69ECD20F">
            <w:pPr>
              <w:spacing w:line="360" w:lineRule="auto"/>
              <w:rPr>
                <w:rFonts w:hint="eastAsia" w:ascii="楷体" w:hAnsi="楷体" w:eastAsia="楷体"/>
                <w:sz w:val="24"/>
                <w:highlight w:val="none"/>
                <w:shd w:val="clear" w:color="auto" w:fill="FFFFFF"/>
              </w:rPr>
            </w:pPr>
            <w:r>
              <w:rPr>
                <w:rFonts w:hint="eastAsia" w:ascii="楷体" w:hAnsi="楷体" w:eastAsia="楷体"/>
                <w:sz w:val="24"/>
                <w:highlight w:val="none"/>
                <w:shd w:val="clear" w:color="auto" w:fill="FFFFFF"/>
              </w:rPr>
              <w:t>根据每月考核结果，每半年支付一次项目款，乙方向甲方开具合法合规的税务发票，甲方在收到发票后10日内完成支付，拨付手续严格按照相关财务制度执行（根据财政资金下达情况可能会有调整）。</w:t>
            </w:r>
          </w:p>
          <w:p w14:paraId="3D43878E">
            <w:pPr>
              <w:spacing w:line="360" w:lineRule="exact"/>
              <w:ind w:firstLine="240" w:firstLineChars="100"/>
              <w:rPr>
                <w:rFonts w:hint="eastAsia" w:ascii="楷体" w:hAnsi="楷体" w:eastAsia="楷体"/>
                <w:sz w:val="24"/>
                <w:highlight w:val="none"/>
                <w:shd w:val="clear" w:color="auto" w:fill="FFFFFF"/>
              </w:rPr>
            </w:pPr>
            <w:r>
              <w:rPr>
                <w:rFonts w:ascii="楷体" w:hAnsi="楷体" w:eastAsia="楷体"/>
                <w:sz w:val="24"/>
                <w:highlight w:val="none"/>
                <w:shd w:val="clear" w:color="auto" w:fill="FFFFFF"/>
              </w:rPr>
              <w:t>每月考核结果作为</w:t>
            </w:r>
            <w:r>
              <w:rPr>
                <w:rFonts w:hint="eastAsia" w:ascii="楷体" w:hAnsi="楷体" w:eastAsia="楷体"/>
                <w:sz w:val="24"/>
                <w:highlight w:val="none"/>
                <w:shd w:val="clear" w:color="auto" w:fill="FFFFFF"/>
              </w:rPr>
              <w:t>进度支付</w:t>
            </w:r>
            <w:r>
              <w:rPr>
                <w:rFonts w:ascii="楷体" w:hAnsi="楷体" w:eastAsia="楷体"/>
                <w:sz w:val="24"/>
                <w:highlight w:val="none"/>
                <w:shd w:val="clear" w:color="auto" w:fill="FFFFFF"/>
              </w:rPr>
              <w:t>依据（其中运行考核</w:t>
            </w:r>
            <w:r>
              <w:rPr>
                <w:rFonts w:hint="eastAsia" w:ascii="楷体" w:hAnsi="楷体" w:eastAsia="楷体"/>
                <w:sz w:val="24"/>
                <w:highlight w:val="none"/>
                <w:shd w:val="clear" w:color="auto" w:fill="FFFFFF"/>
              </w:rPr>
              <w:t>40</w:t>
            </w:r>
            <w:r>
              <w:rPr>
                <w:rFonts w:ascii="楷体" w:hAnsi="楷体" w:eastAsia="楷体"/>
                <w:sz w:val="24"/>
                <w:highlight w:val="none"/>
                <w:shd w:val="clear" w:color="auto" w:fill="FFFFFF"/>
              </w:rPr>
              <w:t>％</w:t>
            </w:r>
            <w:r>
              <w:rPr>
                <w:rFonts w:hint="eastAsia" w:ascii="楷体" w:hAnsi="楷体" w:eastAsia="楷体"/>
                <w:sz w:val="24"/>
                <w:highlight w:val="none"/>
                <w:shd w:val="clear" w:color="auto" w:fill="FFFFFF"/>
              </w:rPr>
              <w:t>+维修养护30</w:t>
            </w:r>
            <w:r>
              <w:rPr>
                <w:rFonts w:ascii="楷体" w:hAnsi="楷体" w:eastAsia="楷体"/>
                <w:sz w:val="24"/>
                <w:highlight w:val="none"/>
                <w:shd w:val="clear" w:color="auto" w:fill="FFFFFF"/>
              </w:rPr>
              <w:t>％</w:t>
            </w:r>
            <w:r>
              <w:rPr>
                <w:rFonts w:hint="eastAsia" w:ascii="楷体" w:hAnsi="楷体" w:eastAsia="楷体"/>
                <w:sz w:val="24"/>
                <w:highlight w:val="none"/>
                <w:shd w:val="clear" w:color="auto" w:fill="FFFFFF"/>
              </w:rPr>
              <w:t>+绿化养护30</w:t>
            </w:r>
            <w:r>
              <w:rPr>
                <w:rFonts w:ascii="楷体" w:hAnsi="楷体" w:eastAsia="楷体"/>
                <w:sz w:val="24"/>
                <w:highlight w:val="none"/>
                <w:shd w:val="clear" w:color="auto" w:fill="FFFFFF"/>
              </w:rPr>
              <w:t>％）：</w:t>
            </w:r>
          </w:p>
          <w:p w14:paraId="62B420F6">
            <w:pPr>
              <w:spacing w:line="360" w:lineRule="exact"/>
              <w:ind w:firstLine="240" w:firstLineChars="100"/>
              <w:rPr>
                <w:rFonts w:hint="eastAsia" w:ascii="楷体" w:hAnsi="楷体" w:eastAsia="楷体"/>
                <w:sz w:val="24"/>
                <w:highlight w:val="none"/>
                <w:shd w:val="clear" w:color="auto" w:fill="FFFFFF"/>
              </w:rPr>
            </w:pPr>
            <w:r>
              <w:rPr>
                <w:rFonts w:hint="eastAsia" w:ascii="楷体" w:hAnsi="楷体" w:eastAsia="楷体"/>
                <w:sz w:val="24"/>
                <w:highlight w:val="none"/>
                <w:shd w:val="clear" w:color="auto" w:fill="FFFFFF"/>
              </w:rPr>
              <w:t>（1）当月考核合格且分数在80-100分，当月结算价为合同价÷12×100%；</w:t>
            </w:r>
          </w:p>
          <w:p w14:paraId="3361570F">
            <w:pPr>
              <w:spacing w:line="360" w:lineRule="exact"/>
              <w:ind w:firstLine="240" w:firstLineChars="100"/>
              <w:rPr>
                <w:rFonts w:hint="eastAsia" w:ascii="楷体" w:hAnsi="楷体" w:eastAsia="楷体"/>
                <w:sz w:val="24"/>
                <w:highlight w:val="none"/>
                <w:shd w:val="clear" w:color="auto" w:fill="FFFFFF"/>
              </w:rPr>
            </w:pPr>
            <w:r>
              <w:rPr>
                <w:rFonts w:hint="eastAsia" w:ascii="楷体" w:hAnsi="楷体" w:eastAsia="楷体"/>
                <w:sz w:val="24"/>
                <w:highlight w:val="none"/>
                <w:shd w:val="clear" w:color="auto" w:fill="FFFFFF"/>
              </w:rPr>
              <w:t>（2）当月考核合格且分数65-79分，当月结算价为合同价÷12×95%；</w:t>
            </w:r>
          </w:p>
          <w:p w14:paraId="38559E2F">
            <w:pPr>
              <w:spacing w:line="360" w:lineRule="exact"/>
              <w:ind w:firstLine="240" w:firstLineChars="100"/>
              <w:rPr>
                <w:rFonts w:hint="eastAsia" w:ascii="楷体" w:hAnsi="楷体" w:eastAsia="楷体"/>
                <w:sz w:val="24"/>
                <w:highlight w:val="none"/>
                <w:shd w:val="clear" w:color="auto" w:fill="FFFFFF"/>
              </w:rPr>
            </w:pPr>
            <w:r>
              <w:rPr>
                <w:rFonts w:hint="eastAsia" w:ascii="楷体" w:hAnsi="楷体" w:eastAsia="楷体"/>
                <w:sz w:val="24"/>
                <w:highlight w:val="none"/>
                <w:shd w:val="clear" w:color="auto" w:fill="FFFFFF"/>
              </w:rPr>
              <w:t>（3）当月考核低于64分（不合格需整改合格），当月结算价为合同价÷12×60%；</w:t>
            </w:r>
          </w:p>
          <w:p w14:paraId="47A252B5">
            <w:pPr>
              <w:spacing w:line="360" w:lineRule="exact"/>
              <w:ind w:firstLine="240" w:firstLineChars="100"/>
              <w:rPr>
                <w:rFonts w:hint="eastAsia" w:ascii="楷体" w:hAnsi="楷体" w:eastAsia="楷体"/>
                <w:sz w:val="24"/>
                <w:highlight w:val="none"/>
                <w:shd w:val="clear" w:color="auto" w:fill="FFFFFF"/>
              </w:rPr>
            </w:pPr>
            <w:r>
              <w:rPr>
                <w:rFonts w:hint="eastAsia" w:ascii="楷体" w:hAnsi="楷体" w:eastAsia="楷体"/>
                <w:sz w:val="24"/>
                <w:highlight w:val="none"/>
                <w:shd w:val="clear" w:color="auto" w:fill="FFFFFF"/>
              </w:rPr>
              <w:t>（4）因管护工作不力造成重大不良影响或发生等级以上安全事故的，合同终止。</w:t>
            </w:r>
          </w:p>
          <w:p w14:paraId="394BB73B">
            <w:pPr>
              <w:spacing w:line="360" w:lineRule="auto"/>
              <w:ind w:firstLine="240" w:firstLineChars="100"/>
              <w:rPr>
                <w:rFonts w:hint="eastAsia" w:ascii="楷体" w:hAnsi="楷体" w:eastAsia="楷体"/>
                <w:sz w:val="24"/>
                <w:highlight w:val="none"/>
                <w:shd w:val="clear" w:color="auto" w:fill="FFFFFF"/>
              </w:rPr>
            </w:pPr>
            <w:r>
              <w:rPr>
                <w:rFonts w:hint="eastAsia" w:ascii="楷体" w:hAnsi="楷体" w:eastAsia="楷体"/>
                <w:sz w:val="24"/>
                <w:highlight w:val="none"/>
                <w:shd w:val="clear" w:color="auto" w:fill="FFFFFF"/>
              </w:rPr>
              <w:t>注：按各项目考核、结算</w:t>
            </w:r>
          </w:p>
        </w:tc>
      </w:tr>
      <w:tr w14:paraId="1C365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vAlign w:val="center"/>
          </w:tcPr>
          <w:p w14:paraId="14BE1743">
            <w:pPr>
              <w:spacing w:line="360" w:lineRule="auto"/>
              <w:rPr>
                <w:rFonts w:hint="eastAsia" w:ascii="宋体" w:hAnsi="宋体" w:cs="宋体"/>
                <w:sz w:val="24"/>
                <w:highlight w:val="none"/>
              </w:rPr>
            </w:pPr>
            <w:r>
              <w:rPr>
                <w:rFonts w:hint="eastAsia" w:ascii="宋体" w:hAnsi="宋体" w:cs="宋体"/>
                <w:sz w:val="24"/>
                <w:highlight w:val="none"/>
              </w:rPr>
              <w:t>1.7.1</w:t>
            </w:r>
          </w:p>
        </w:tc>
        <w:tc>
          <w:tcPr>
            <w:tcW w:w="4577" w:type="pct"/>
            <w:gridSpan w:val="3"/>
            <w:vAlign w:val="center"/>
          </w:tcPr>
          <w:p w14:paraId="5B8F1C1C">
            <w:pPr>
              <w:spacing w:line="360" w:lineRule="auto"/>
              <w:rPr>
                <w:rFonts w:hint="eastAsia" w:ascii="宋体" w:hAnsi="宋体" w:eastAsia="楷体" w:cs="宋体"/>
                <w:sz w:val="24"/>
                <w:highlight w:val="none"/>
              </w:rPr>
            </w:pPr>
            <w:r>
              <w:rPr>
                <w:rFonts w:hint="eastAsia" w:ascii="宋体" w:hAnsi="宋体" w:cs="宋体"/>
                <w:sz w:val="24"/>
                <w:highlight w:val="none"/>
              </w:rPr>
              <w:t>服务期限：</w:t>
            </w:r>
            <w:r>
              <w:rPr>
                <w:rFonts w:hint="eastAsia" w:ascii="楷体" w:hAnsi="楷体" w:eastAsia="楷体"/>
                <w:sz w:val="24"/>
                <w:highlight w:val="none"/>
                <w:shd w:val="clear" w:color="auto" w:fill="FFFFFF"/>
              </w:rPr>
              <w:t>一年。</w:t>
            </w:r>
          </w:p>
        </w:tc>
      </w:tr>
      <w:tr w14:paraId="3168A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vAlign w:val="center"/>
          </w:tcPr>
          <w:p w14:paraId="6B8A8929">
            <w:pPr>
              <w:spacing w:line="360" w:lineRule="auto"/>
              <w:rPr>
                <w:rFonts w:hint="eastAsia" w:ascii="宋体" w:hAnsi="宋体" w:cs="宋体"/>
                <w:sz w:val="24"/>
                <w:highlight w:val="none"/>
              </w:rPr>
            </w:pPr>
            <w:r>
              <w:rPr>
                <w:rFonts w:hint="eastAsia" w:ascii="宋体" w:hAnsi="宋体" w:cs="宋体"/>
                <w:sz w:val="24"/>
                <w:highlight w:val="none"/>
              </w:rPr>
              <w:t>1.7.2</w:t>
            </w:r>
          </w:p>
        </w:tc>
        <w:tc>
          <w:tcPr>
            <w:tcW w:w="4577" w:type="pct"/>
            <w:gridSpan w:val="3"/>
            <w:vAlign w:val="center"/>
          </w:tcPr>
          <w:p w14:paraId="3CBCC89B">
            <w:pPr>
              <w:spacing w:line="360" w:lineRule="auto"/>
              <w:rPr>
                <w:rFonts w:hint="eastAsia" w:ascii="宋体" w:hAnsi="宋体" w:eastAsia="楷体" w:cs="宋体"/>
                <w:sz w:val="24"/>
                <w:highlight w:val="none"/>
              </w:rPr>
            </w:pPr>
            <w:r>
              <w:rPr>
                <w:rFonts w:hint="eastAsia" w:ascii="楷体" w:hAnsi="楷体" w:eastAsia="楷体"/>
                <w:sz w:val="24"/>
                <w:highlight w:val="none"/>
              </w:rPr>
              <w:t>服务地点：谏壁抽水站。</w:t>
            </w:r>
          </w:p>
        </w:tc>
      </w:tr>
      <w:tr w14:paraId="4D876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vAlign w:val="center"/>
          </w:tcPr>
          <w:p w14:paraId="17B0EA61">
            <w:pPr>
              <w:spacing w:line="360" w:lineRule="auto"/>
              <w:rPr>
                <w:rFonts w:hint="eastAsia" w:ascii="宋体" w:hAnsi="宋体" w:cs="宋体"/>
                <w:sz w:val="24"/>
                <w:highlight w:val="none"/>
              </w:rPr>
            </w:pPr>
            <w:r>
              <w:rPr>
                <w:rFonts w:hint="eastAsia" w:ascii="宋体" w:hAnsi="宋体" w:cs="宋体"/>
                <w:sz w:val="24"/>
                <w:highlight w:val="none"/>
              </w:rPr>
              <w:t>1.7.3</w:t>
            </w:r>
          </w:p>
        </w:tc>
        <w:tc>
          <w:tcPr>
            <w:tcW w:w="4577" w:type="pct"/>
            <w:gridSpan w:val="3"/>
            <w:vAlign w:val="center"/>
          </w:tcPr>
          <w:p w14:paraId="791C4B73">
            <w:pPr>
              <w:spacing w:line="360" w:lineRule="auto"/>
              <w:rPr>
                <w:rFonts w:hint="eastAsia" w:ascii="宋体" w:hAnsi="宋体" w:cs="宋体"/>
                <w:sz w:val="24"/>
                <w:highlight w:val="none"/>
              </w:rPr>
            </w:pPr>
            <w:r>
              <w:rPr>
                <w:rFonts w:hint="eastAsia" w:ascii="楷体" w:hAnsi="楷体" w:eastAsia="楷体"/>
                <w:sz w:val="24"/>
                <w:highlight w:val="none"/>
                <w:shd w:val="clear" w:color="auto" w:fill="FFFFFF"/>
              </w:rPr>
              <w:t>验收方式：管理单位按月度组织考核。</w:t>
            </w:r>
          </w:p>
        </w:tc>
      </w:tr>
      <w:tr w14:paraId="1ECE2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vAlign w:val="center"/>
          </w:tcPr>
          <w:p w14:paraId="5F9A36F8">
            <w:pPr>
              <w:spacing w:line="360" w:lineRule="auto"/>
              <w:rPr>
                <w:rFonts w:hint="eastAsia" w:ascii="宋体" w:hAnsi="宋体" w:cs="宋体"/>
                <w:sz w:val="24"/>
                <w:highlight w:val="none"/>
              </w:rPr>
            </w:pPr>
            <w:r>
              <w:rPr>
                <w:rFonts w:hint="eastAsia" w:ascii="宋体" w:hAnsi="宋体" w:cs="宋体"/>
                <w:sz w:val="24"/>
                <w:highlight w:val="none"/>
              </w:rPr>
              <w:t>1.8.6</w:t>
            </w:r>
          </w:p>
        </w:tc>
        <w:tc>
          <w:tcPr>
            <w:tcW w:w="4577" w:type="pct"/>
            <w:gridSpan w:val="3"/>
            <w:vAlign w:val="center"/>
          </w:tcPr>
          <w:p w14:paraId="3A3BAFA5">
            <w:pPr>
              <w:spacing w:line="360" w:lineRule="auto"/>
              <w:rPr>
                <w:rFonts w:hint="eastAsia" w:ascii="宋体" w:hAnsi="宋体" w:cs="宋体"/>
                <w:sz w:val="24"/>
                <w:highlight w:val="none"/>
              </w:rPr>
            </w:pPr>
            <w:r>
              <w:rPr>
                <w:rFonts w:hint="eastAsia" w:ascii="宋体" w:hAnsi="宋体" w:cs="宋体"/>
                <w:sz w:val="24"/>
                <w:highlight w:val="none"/>
              </w:rPr>
              <w:t>合同分数：一式四份。</w:t>
            </w:r>
          </w:p>
        </w:tc>
      </w:tr>
      <w:tr w14:paraId="0384A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vAlign w:val="center"/>
          </w:tcPr>
          <w:p w14:paraId="65DAD684">
            <w:pPr>
              <w:spacing w:line="360" w:lineRule="auto"/>
              <w:rPr>
                <w:rFonts w:hint="eastAsia" w:ascii="宋体" w:hAnsi="宋体" w:cs="宋体"/>
                <w:sz w:val="24"/>
                <w:highlight w:val="none"/>
              </w:rPr>
            </w:pPr>
            <w:r>
              <w:rPr>
                <w:rFonts w:hint="eastAsia" w:ascii="宋体" w:hAnsi="宋体" w:cs="宋体"/>
                <w:sz w:val="24"/>
                <w:highlight w:val="none"/>
              </w:rPr>
              <w:t>2.3.2</w:t>
            </w:r>
          </w:p>
        </w:tc>
        <w:tc>
          <w:tcPr>
            <w:tcW w:w="4577" w:type="pct"/>
            <w:gridSpan w:val="3"/>
            <w:vAlign w:val="center"/>
          </w:tcPr>
          <w:p w14:paraId="17647261">
            <w:pPr>
              <w:spacing w:line="360" w:lineRule="auto"/>
              <w:ind w:left="-420" w:leftChars="-200" w:right="-420" w:rightChars="-200" w:firstLine="480" w:firstLineChars="200"/>
              <w:rPr>
                <w:rFonts w:hint="eastAsia" w:ascii="宋体" w:hAnsi="宋体" w:cs="宋体"/>
                <w:sz w:val="24"/>
                <w:highlight w:val="none"/>
              </w:rPr>
            </w:pPr>
            <w:r>
              <w:rPr>
                <w:rFonts w:hint="eastAsia" w:ascii="宋体" w:hAnsi="宋体" w:cs="宋体"/>
                <w:sz w:val="24"/>
                <w:highlight w:val="none"/>
              </w:rPr>
              <w:t>/</w:t>
            </w:r>
          </w:p>
        </w:tc>
      </w:tr>
      <w:tr w14:paraId="6E81D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vAlign w:val="center"/>
          </w:tcPr>
          <w:p w14:paraId="12083726">
            <w:pPr>
              <w:spacing w:line="360" w:lineRule="auto"/>
              <w:rPr>
                <w:rFonts w:hint="eastAsia" w:ascii="宋体" w:hAnsi="宋体" w:cs="宋体"/>
                <w:sz w:val="24"/>
                <w:highlight w:val="none"/>
              </w:rPr>
            </w:pPr>
            <w:r>
              <w:rPr>
                <w:rFonts w:hint="eastAsia" w:ascii="宋体" w:hAnsi="宋体" w:cs="宋体"/>
                <w:sz w:val="24"/>
                <w:highlight w:val="none"/>
              </w:rPr>
              <w:t>2.4.1</w:t>
            </w:r>
          </w:p>
        </w:tc>
        <w:tc>
          <w:tcPr>
            <w:tcW w:w="4577" w:type="pct"/>
            <w:gridSpan w:val="3"/>
            <w:vAlign w:val="center"/>
          </w:tcPr>
          <w:p w14:paraId="603864D9">
            <w:pPr>
              <w:spacing w:line="360" w:lineRule="auto"/>
              <w:ind w:left="-420" w:leftChars="-200" w:right="-420" w:rightChars="-200" w:firstLine="480" w:firstLineChars="200"/>
              <w:rPr>
                <w:rFonts w:hint="eastAsia" w:ascii="宋体" w:hAnsi="宋体" w:cs="宋体"/>
                <w:sz w:val="24"/>
                <w:highlight w:val="none"/>
              </w:rPr>
            </w:pPr>
            <w:r>
              <w:rPr>
                <w:rFonts w:hint="eastAsia" w:ascii="宋体" w:hAnsi="宋体" w:cs="宋体"/>
                <w:sz w:val="24"/>
                <w:highlight w:val="none"/>
              </w:rPr>
              <w:t>/</w:t>
            </w:r>
          </w:p>
        </w:tc>
      </w:tr>
      <w:tr w14:paraId="5E70F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vAlign w:val="center"/>
          </w:tcPr>
          <w:p w14:paraId="05AC88BD">
            <w:pPr>
              <w:spacing w:line="360" w:lineRule="auto"/>
              <w:rPr>
                <w:rFonts w:hint="eastAsia" w:ascii="宋体" w:hAnsi="宋体" w:cs="宋体"/>
                <w:sz w:val="24"/>
                <w:highlight w:val="none"/>
              </w:rPr>
            </w:pPr>
            <w:r>
              <w:rPr>
                <w:rFonts w:hint="eastAsia" w:ascii="宋体" w:hAnsi="宋体" w:cs="宋体"/>
                <w:sz w:val="24"/>
                <w:highlight w:val="none"/>
              </w:rPr>
              <w:t>2.4.3</w:t>
            </w:r>
          </w:p>
        </w:tc>
        <w:tc>
          <w:tcPr>
            <w:tcW w:w="4577" w:type="pct"/>
            <w:gridSpan w:val="3"/>
            <w:vAlign w:val="center"/>
          </w:tcPr>
          <w:p w14:paraId="47067986">
            <w:pPr>
              <w:spacing w:line="360" w:lineRule="auto"/>
              <w:rPr>
                <w:rFonts w:hint="eastAsia" w:ascii="宋体" w:hAnsi="宋体" w:cs="宋体"/>
                <w:sz w:val="24"/>
                <w:highlight w:val="none"/>
              </w:rPr>
            </w:pPr>
            <w:r>
              <w:rPr>
                <w:rFonts w:hint="eastAsia" w:ascii="宋体" w:hAnsi="宋体" w:cs="宋体"/>
                <w:sz w:val="24"/>
                <w:highlight w:val="none"/>
              </w:rPr>
              <w:t>/</w:t>
            </w:r>
          </w:p>
        </w:tc>
      </w:tr>
      <w:tr w14:paraId="40442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tcPr>
          <w:p w14:paraId="2E1CBCBD">
            <w:pPr>
              <w:spacing w:line="360" w:lineRule="auto"/>
              <w:rPr>
                <w:rFonts w:hint="eastAsia" w:ascii="宋体" w:hAnsi="宋体" w:cs="宋体"/>
                <w:sz w:val="24"/>
                <w:highlight w:val="none"/>
              </w:rPr>
            </w:pPr>
            <w:r>
              <w:rPr>
                <w:rFonts w:hint="eastAsia" w:ascii="宋体" w:hAnsi="宋体" w:cs="宋体"/>
                <w:sz w:val="24"/>
                <w:highlight w:val="none"/>
              </w:rPr>
              <w:t xml:space="preserve">2.8 </w:t>
            </w:r>
          </w:p>
        </w:tc>
        <w:tc>
          <w:tcPr>
            <w:tcW w:w="4577" w:type="pct"/>
            <w:gridSpan w:val="3"/>
          </w:tcPr>
          <w:p w14:paraId="1F81591B">
            <w:pPr>
              <w:spacing w:line="360" w:lineRule="auto"/>
              <w:rPr>
                <w:rFonts w:hint="eastAsia" w:ascii="宋体" w:hAnsi="宋体" w:cs="宋体"/>
                <w:sz w:val="24"/>
                <w:highlight w:val="none"/>
              </w:rPr>
            </w:pPr>
            <w:r>
              <w:rPr>
                <w:rFonts w:hint="eastAsia" w:ascii="宋体" w:hAnsi="宋体" w:cs="宋体"/>
                <w:sz w:val="24"/>
                <w:highlight w:val="none"/>
              </w:rPr>
              <w:t>/</w:t>
            </w:r>
          </w:p>
        </w:tc>
      </w:tr>
      <w:tr w14:paraId="6742A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vAlign w:val="center"/>
          </w:tcPr>
          <w:p w14:paraId="12B35930">
            <w:pPr>
              <w:spacing w:line="360" w:lineRule="auto"/>
              <w:rPr>
                <w:rFonts w:hint="eastAsia" w:ascii="宋体" w:hAnsi="宋体" w:cs="宋体"/>
                <w:sz w:val="24"/>
                <w:highlight w:val="none"/>
              </w:rPr>
            </w:pPr>
            <w:r>
              <w:rPr>
                <w:rFonts w:hint="eastAsia" w:ascii="宋体" w:hAnsi="宋体" w:cs="宋体"/>
                <w:sz w:val="24"/>
                <w:highlight w:val="none"/>
              </w:rPr>
              <w:t>2.12.3</w:t>
            </w:r>
          </w:p>
        </w:tc>
        <w:tc>
          <w:tcPr>
            <w:tcW w:w="4577" w:type="pct"/>
            <w:gridSpan w:val="3"/>
            <w:vAlign w:val="center"/>
          </w:tcPr>
          <w:p w14:paraId="05715125">
            <w:pPr>
              <w:spacing w:line="360" w:lineRule="auto"/>
              <w:rPr>
                <w:rFonts w:hint="eastAsia" w:ascii="宋体" w:hAnsi="宋体" w:cs="宋体"/>
                <w:sz w:val="24"/>
                <w:highlight w:val="none"/>
              </w:rPr>
            </w:pPr>
            <w:r>
              <w:rPr>
                <w:rFonts w:hint="eastAsia" w:ascii="宋体" w:hAnsi="宋体" w:cs="宋体"/>
                <w:sz w:val="24"/>
                <w:highlight w:val="none"/>
              </w:rPr>
              <w:t>不可抗力发生后10日内</w:t>
            </w:r>
          </w:p>
        </w:tc>
      </w:tr>
      <w:tr w14:paraId="49168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vAlign w:val="center"/>
          </w:tcPr>
          <w:p w14:paraId="045701B6">
            <w:pPr>
              <w:spacing w:line="360" w:lineRule="auto"/>
              <w:rPr>
                <w:rFonts w:hint="eastAsia" w:ascii="宋体" w:hAnsi="宋体" w:cs="宋体"/>
                <w:sz w:val="24"/>
                <w:highlight w:val="none"/>
              </w:rPr>
            </w:pPr>
            <w:r>
              <w:rPr>
                <w:rFonts w:hint="eastAsia" w:ascii="宋体" w:hAnsi="宋体" w:cs="宋体"/>
                <w:sz w:val="24"/>
                <w:highlight w:val="none"/>
              </w:rPr>
              <w:t>2.12.4</w:t>
            </w:r>
          </w:p>
        </w:tc>
        <w:tc>
          <w:tcPr>
            <w:tcW w:w="4577" w:type="pct"/>
            <w:gridSpan w:val="3"/>
            <w:vAlign w:val="center"/>
          </w:tcPr>
          <w:p w14:paraId="18E94C08">
            <w:pPr>
              <w:spacing w:line="360" w:lineRule="auto"/>
              <w:rPr>
                <w:rFonts w:hint="eastAsia" w:ascii="宋体" w:hAnsi="宋体" w:cs="宋体"/>
                <w:sz w:val="24"/>
                <w:highlight w:val="none"/>
              </w:rPr>
            </w:pPr>
            <w:r>
              <w:rPr>
                <w:rFonts w:hint="eastAsia" w:ascii="宋体" w:hAnsi="宋体" w:cs="宋体"/>
                <w:sz w:val="24"/>
                <w:highlight w:val="none"/>
              </w:rPr>
              <w:t>不可抗力发生后10日内</w:t>
            </w:r>
          </w:p>
        </w:tc>
      </w:tr>
      <w:tr w14:paraId="11148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2" w:type="pct"/>
            <w:tcBorders>
              <w:left w:val="single" w:color="auto" w:sz="4" w:space="0"/>
            </w:tcBorders>
            <w:vAlign w:val="center"/>
          </w:tcPr>
          <w:p w14:paraId="00976FA3">
            <w:pPr>
              <w:spacing w:line="360" w:lineRule="auto"/>
              <w:rPr>
                <w:rFonts w:hint="eastAsia" w:ascii="宋体" w:hAnsi="宋体" w:cs="宋体"/>
                <w:sz w:val="24"/>
                <w:highlight w:val="none"/>
              </w:rPr>
            </w:pPr>
            <w:r>
              <w:rPr>
                <w:rFonts w:hint="eastAsia" w:ascii="宋体" w:hAnsi="宋体" w:cs="宋体"/>
                <w:sz w:val="24"/>
                <w:highlight w:val="none"/>
              </w:rPr>
              <w:t>2.16.1</w:t>
            </w:r>
          </w:p>
        </w:tc>
        <w:tc>
          <w:tcPr>
            <w:tcW w:w="4577" w:type="pct"/>
            <w:gridSpan w:val="3"/>
            <w:vAlign w:val="center"/>
          </w:tcPr>
          <w:p w14:paraId="4CA27FFA">
            <w:pPr>
              <w:spacing w:line="360" w:lineRule="auto"/>
              <w:rPr>
                <w:rFonts w:hint="eastAsia" w:ascii="宋体" w:hAnsi="宋体" w:cs="宋体"/>
                <w:sz w:val="24"/>
                <w:highlight w:val="none"/>
              </w:rPr>
            </w:pPr>
            <w:r>
              <w:rPr>
                <w:rFonts w:hint="eastAsia" w:ascii="宋体" w:hAnsi="宋体" w:cs="宋体"/>
                <w:b/>
                <w:i/>
                <w:sz w:val="24"/>
                <w:highlight w:val="none"/>
                <w:u w:val="single"/>
              </w:rPr>
              <w:t>每月的次月上旬</w:t>
            </w:r>
          </w:p>
        </w:tc>
      </w:tr>
      <w:tr w14:paraId="3690C7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466" w:type="pct"/>
          <w:trHeight w:val="6165" w:hRule="atLeast"/>
        </w:trPr>
        <w:tc>
          <w:tcPr>
            <w:tcW w:w="4533" w:type="pct"/>
            <w:gridSpan w:val="3"/>
            <w:vAlign w:val="bottom"/>
          </w:tcPr>
          <w:p w14:paraId="5BF5F161">
            <w:pPr>
              <w:topLinePunct/>
              <w:spacing w:before="240" w:beforeLines="100" w:after="240" w:afterLines="100" w:line="300" w:lineRule="exact"/>
              <w:jc w:val="center"/>
              <w:rPr>
                <w:rFonts w:hint="eastAsia" w:ascii="楷体" w:hAnsi="楷体" w:eastAsia="楷体" w:cs="楷体"/>
                <w:sz w:val="24"/>
                <w:highlight w:val="none"/>
              </w:rPr>
            </w:pPr>
            <w:r>
              <w:rPr>
                <w:rFonts w:hint="eastAsia" w:ascii="楷体" w:hAnsi="楷体" w:eastAsia="楷体" w:cs="楷体"/>
                <w:sz w:val="24"/>
                <w:highlight w:val="none"/>
              </w:rPr>
              <w:t>镇江市谏壁抽水站管理处绿化管护项目考核表( 景区办)</w:t>
            </w:r>
          </w:p>
          <w:tbl>
            <w:tblPr>
              <w:tblStyle w:val="34"/>
              <w:tblW w:w="11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1014"/>
              <w:gridCol w:w="4442"/>
              <w:gridCol w:w="847"/>
              <w:gridCol w:w="1232"/>
              <w:gridCol w:w="642"/>
              <w:gridCol w:w="2212"/>
            </w:tblGrid>
            <w:tr w14:paraId="1B403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515" w:type="dxa"/>
                  <w:gridSpan w:val="7"/>
                  <w:vAlign w:val="center"/>
                </w:tcPr>
                <w:p w14:paraId="0539F387">
                  <w:pPr>
                    <w:topLinePunct/>
                    <w:spacing w:line="300" w:lineRule="exact"/>
                    <w:rPr>
                      <w:rFonts w:hint="eastAsia" w:ascii="楷体" w:hAnsi="楷体" w:eastAsia="楷体" w:cs="楷体"/>
                      <w:sz w:val="24"/>
                      <w:highlight w:val="none"/>
                    </w:rPr>
                  </w:pPr>
                  <w:r>
                    <w:rPr>
                      <w:rFonts w:hint="eastAsia" w:ascii="楷体" w:hAnsi="楷体" w:eastAsia="楷体" w:cs="楷体"/>
                      <w:sz w:val="24"/>
                      <w:highlight w:val="none"/>
                    </w:rPr>
                    <w:t>考核类考核类别：                            考核时间：       年     月      日</w:t>
                  </w:r>
                </w:p>
              </w:tc>
            </w:tr>
            <w:tr w14:paraId="6363B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26" w:type="dxa"/>
                  <w:vAlign w:val="center"/>
                </w:tcPr>
                <w:p w14:paraId="0A23D78D">
                  <w:pPr>
                    <w:topLinePunct/>
                    <w:spacing w:line="300" w:lineRule="exact"/>
                    <w:jc w:val="center"/>
                    <w:rPr>
                      <w:rFonts w:hint="eastAsia" w:ascii="楷体" w:hAnsi="楷体" w:eastAsia="楷体" w:cs="楷体"/>
                      <w:sz w:val="24"/>
                      <w:highlight w:val="none"/>
                    </w:rPr>
                  </w:pPr>
                  <w:r>
                    <w:rPr>
                      <w:rFonts w:hint="eastAsia" w:ascii="楷体" w:hAnsi="楷体" w:eastAsia="楷体" w:cs="楷体"/>
                      <w:sz w:val="24"/>
                      <w:highlight w:val="none"/>
                    </w:rPr>
                    <w:t>序号</w:t>
                  </w:r>
                </w:p>
              </w:tc>
              <w:tc>
                <w:tcPr>
                  <w:tcW w:w="1014" w:type="dxa"/>
                  <w:vAlign w:val="center"/>
                </w:tcPr>
                <w:p w14:paraId="1C10F552">
                  <w:pPr>
                    <w:topLinePunct/>
                    <w:spacing w:line="300" w:lineRule="exact"/>
                    <w:jc w:val="center"/>
                    <w:rPr>
                      <w:rFonts w:hint="eastAsia" w:ascii="楷体" w:hAnsi="楷体" w:eastAsia="楷体" w:cs="楷体"/>
                      <w:sz w:val="24"/>
                      <w:highlight w:val="none"/>
                    </w:rPr>
                  </w:pPr>
                  <w:r>
                    <w:rPr>
                      <w:rFonts w:hint="eastAsia" w:ascii="楷体" w:hAnsi="楷体" w:eastAsia="楷体" w:cs="楷体"/>
                      <w:sz w:val="24"/>
                      <w:highlight w:val="none"/>
                    </w:rPr>
                    <w:t>考核</w:t>
                  </w:r>
                </w:p>
                <w:p w14:paraId="51A00E00">
                  <w:pPr>
                    <w:topLinePunct/>
                    <w:spacing w:line="300" w:lineRule="exact"/>
                    <w:jc w:val="center"/>
                    <w:rPr>
                      <w:rFonts w:hint="eastAsia" w:ascii="楷体" w:hAnsi="楷体" w:eastAsia="楷体" w:cs="楷体"/>
                      <w:sz w:val="24"/>
                      <w:highlight w:val="none"/>
                    </w:rPr>
                  </w:pPr>
                  <w:r>
                    <w:rPr>
                      <w:rFonts w:hint="eastAsia" w:ascii="楷体" w:hAnsi="楷体" w:eastAsia="楷体" w:cs="楷体"/>
                      <w:sz w:val="24"/>
                      <w:highlight w:val="none"/>
                    </w:rPr>
                    <w:t>项目</w:t>
                  </w:r>
                </w:p>
              </w:tc>
              <w:tc>
                <w:tcPr>
                  <w:tcW w:w="4442" w:type="dxa"/>
                  <w:vAlign w:val="center"/>
                </w:tcPr>
                <w:p w14:paraId="0445ED38">
                  <w:pPr>
                    <w:topLinePunct/>
                    <w:spacing w:line="300" w:lineRule="exact"/>
                    <w:ind w:firstLine="480" w:firstLineChars="200"/>
                    <w:jc w:val="center"/>
                    <w:rPr>
                      <w:rFonts w:hint="eastAsia" w:ascii="楷体" w:hAnsi="楷体" w:eastAsia="楷体" w:cs="楷体"/>
                      <w:sz w:val="24"/>
                      <w:highlight w:val="none"/>
                    </w:rPr>
                  </w:pPr>
                  <w:r>
                    <w:rPr>
                      <w:rFonts w:hint="eastAsia" w:ascii="楷体" w:hAnsi="楷体" w:eastAsia="楷体" w:cs="楷体"/>
                      <w:sz w:val="24"/>
                      <w:highlight w:val="none"/>
                    </w:rPr>
                    <w:t>考核标准</w:t>
                  </w:r>
                </w:p>
              </w:tc>
              <w:tc>
                <w:tcPr>
                  <w:tcW w:w="847" w:type="dxa"/>
                  <w:vAlign w:val="center"/>
                </w:tcPr>
                <w:p w14:paraId="09AA414F">
                  <w:pPr>
                    <w:topLinePunct/>
                    <w:spacing w:line="300" w:lineRule="exact"/>
                    <w:jc w:val="center"/>
                    <w:rPr>
                      <w:rFonts w:hint="eastAsia" w:ascii="楷体" w:hAnsi="楷体" w:eastAsia="楷体" w:cs="楷体"/>
                      <w:sz w:val="24"/>
                      <w:highlight w:val="none"/>
                    </w:rPr>
                  </w:pPr>
                  <w:r>
                    <w:rPr>
                      <w:rFonts w:hint="eastAsia" w:ascii="楷体" w:hAnsi="楷体" w:eastAsia="楷体" w:cs="楷体"/>
                      <w:sz w:val="24"/>
                      <w:highlight w:val="none"/>
                    </w:rPr>
                    <w:t>标准分</w:t>
                  </w:r>
                </w:p>
              </w:tc>
              <w:tc>
                <w:tcPr>
                  <w:tcW w:w="1232" w:type="dxa"/>
                  <w:vAlign w:val="center"/>
                </w:tcPr>
                <w:p w14:paraId="63981D82">
                  <w:pPr>
                    <w:topLinePunct/>
                    <w:spacing w:line="300" w:lineRule="exact"/>
                    <w:jc w:val="center"/>
                    <w:rPr>
                      <w:rFonts w:hint="eastAsia" w:ascii="楷体" w:hAnsi="楷体" w:eastAsia="楷体" w:cs="楷体"/>
                      <w:sz w:val="24"/>
                      <w:highlight w:val="none"/>
                    </w:rPr>
                  </w:pPr>
                  <w:r>
                    <w:rPr>
                      <w:rFonts w:hint="eastAsia" w:ascii="楷体" w:hAnsi="楷体" w:eastAsia="楷体" w:cs="楷体"/>
                      <w:sz w:val="24"/>
                      <w:highlight w:val="none"/>
                    </w:rPr>
                    <w:t>扣分标准</w:t>
                  </w:r>
                </w:p>
              </w:tc>
              <w:tc>
                <w:tcPr>
                  <w:tcW w:w="642" w:type="dxa"/>
                  <w:vAlign w:val="center"/>
                </w:tcPr>
                <w:p w14:paraId="5DB0EBB3">
                  <w:pPr>
                    <w:topLinePunct/>
                    <w:spacing w:line="300" w:lineRule="exact"/>
                    <w:jc w:val="center"/>
                    <w:rPr>
                      <w:rFonts w:hint="eastAsia" w:ascii="楷体" w:hAnsi="楷体" w:eastAsia="楷体" w:cs="楷体"/>
                      <w:sz w:val="24"/>
                      <w:highlight w:val="none"/>
                    </w:rPr>
                  </w:pPr>
                  <w:r>
                    <w:rPr>
                      <w:rFonts w:hint="eastAsia" w:ascii="楷体" w:hAnsi="楷体" w:eastAsia="楷体" w:cs="楷体"/>
                      <w:sz w:val="24"/>
                      <w:highlight w:val="none"/>
                    </w:rPr>
                    <w:t>得分</w:t>
                  </w:r>
                </w:p>
              </w:tc>
              <w:tc>
                <w:tcPr>
                  <w:tcW w:w="2212" w:type="dxa"/>
                  <w:vAlign w:val="center"/>
                </w:tcPr>
                <w:p w14:paraId="674F2C4F">
                  <w:pPr>
                    <w:topLinePunct/>
                    <w:spacing w:line="300" w:lineRule="exact"/>
                    <w:rPr>
                      <w:rFonts w:hint="eastAsia" w:ascii="楷体" w:hAnsi="楷体" w:eastAsia="楷体" w:cs="楷体"/>
                      <w:sz w:val="24"/>
                      <w:highlight w:val="none"/>
                    </w:rPr>
                  </w:pPr>
                  <w:r>
                    <w:rPr>
                      <w:rFonts w:hint="eastAsia" w:ascii="楷体" w:hAnsi="楷体" w:eastAsia="楷体" w:cs="楷体"/>
                      <w:sz w:val="24"/>
                      <w:highlight w:val="none"/>
                    </w:rPr>
                    <w:t>扣分说明</w:t>
                  </w:r>
                </w:p>
              </w:tc>
            </w:tr>
            <w:tr w14:paraId="691E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126" w:type="dxa"/>
                  <w:vMerge w:val="restart"/>
                  <w:vAlign w:val="center"/>
                </w:tcPr>
                <w:p w14:paraId="0462DED7">
                  <w:pPr>
                    <w:topLinePunct/>
                    <w:jc w:val="center"/>
                    <w:rPr>
                      <w:rFonts w:hint="eastAsia" w:ascii="楷体" w:hAnsi="楷体" w:eastAsia="楷体" w:cs="楷体"/>
                      <w:sz w:val="24"/>
                      <w:highlight w:val="none"/>
                    </w:rPr>
                  </w:pPr>
                  <w:r>
                    <w:rPr>
                      <w:rFonts w:hint="eastAsia" w:ascii="楷体" w:hAnsi="楷体" w:eastAsia="楷体" w:cs="楷体"/>
                      <w:sz w:val="24"/>
                      <w:highlight w:val="none"/>
                    </w:rPr>
                    <w:t>一</w:t>
                  </w:r>
                </w:p>
              </w:tc>
              <w:tc>
                <w:tcPr>
                  <w:tcW w:w="1014" w:type="dxa"/>
                  <w:vMerge w:val="restart"/>
                  <w:vAlign w:val="center"/>
                </w:tcPr>
                <w:p w14:paraId="600B8EBB">
                  <w:pPr>
                    <w:spacing w:line="360" w:lineRule="exact"/>
                    <w:jc w:val="center"/>
                    <w:rPr>
                      <w:rFonts w:hint="eastAsia" w:ascii="楷体" w:hAnsi="楷体" w:eastAsia="楷体" w:cs="楷体"/>
                      <w:sz w:val="24"/>
                      <w:highlight w:val="none"/>
                    </w:rPr>
                  </w:pPr>
                  <w:r>
                    <w:rPr>
                      <w:rFonts w:hint="eastAsia" w:ascii="仿宋" w:hAnsi="仿宋" w:eastAsia="仿宋" w:cs="楷体"/>
                      <w:szCs w:val="21"/>
                      <w:highlight w:val="none"/>
                    </w:rPr>
                    <w:t>绿化养护安全生产（30分）</w:t>
                  </w:r>
                </w:p>
              </w:tc>
              <w:tc>
                <w:tcPr>
                  <w:tcW w:w="4442" w:type="dxa"/>
                  <w:vAlign w:val="center"/>
                </w:tcPr>
                <w:p w14:paraId="366F97B7">
                  <w:pPr>
                    <w:topLinePunct/>
                    <w:jc w:val="left"/>
                    <w:rPr>
                      <w:rFonts w:hint="eastAsia" w:ascii="仿宋" w:hAnsi="仿宋" w:eastAsia="仿宋" w:cs="楷体"/>
                      <w:szCs w:val="21"/>
                      <w:highlight w:val="none"/>
                    </w:rPr>
                  </w:pPr>
                  <w:r>
                    <w:rPr>
                      <w:rFonts w:hint="eastAsia" w:ascii="仿宋" w:hAnsi="仿宋" w:eastAsia="仿宋" w:cs="楷体"/>
                      <w:szCs w:val="21"/>
                      <w:highlight w:val="none"/>
                    </w:rPr>
                    <w:t>1.1安全基础。执行管理处各项安全制度，安全台帐记录按管理所要求规范填写，清晰、准确，无缺漏项。</w:t>
                  </w:r>
                </w:p>
              </w:tc>
              <w:tc>
                <w:tcPr>
                  <w:tcW w:w="847" w:type="dxa"/>
                  <w:vAlign w:val="center"/>
                </w:tcPr>
                <w:p w14:paraId="721C2404">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6</w:t>
                  </w:r>
                </w:p>
              </w:tc>
              <w:tc>
                <w:tcPr>
                  <w:tcW w:w="1232" w:type="dxa"/>
                  <w:vAlign w:val="center"/>
                </w:tcPr>
                <w:p w14:paraId="3C9E93CE">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未达到要求，每次扣2分。</w:t>
                  </w:r>
                </w:p>
              </w:tc>
              <w:tc>
                <w:tcPr>
                  <w:tcW w:w="642" w:type="dxa"/>
                  <w:vAlign w:val="center"/>
                </w:tcPr>
                <w:p w14:paraId="2A992479">
                  <w:pPr>
                    <w:topLinePunct/>
                    <w:spacing w:line="300" w:lineRule="exact"/>
                    <w:rPr>
                      <w:rFonts w:hint="eastAsia" w:ascii="楷体" w:hAnsi="楷体" w:eastAsia="楷体" w:cs="楷体"/>
                      <w:sz w:val="24"/>
                      <w:highlight w:val="none"/>
                    </w:rPr>
                  </w:pPr>
                </w:p>
              </w:tc>
              <w:tc>
                <w:tcPr>
                  <w:tcW w:w="2212" w:type="dxa"/>
                  <w:vAlign w:val="center"/>
                </w:tcPr>
                <w:p w14:paraId="5018F93E">
                  <w:pPr>
                    <w:topLinePunct/>
                    <w:spacing w:line="300" w:lineRule="exact"/>
                    <w:ind w:firstLine="480" w:firstLineChars="200"/>
                    <w:rPr>
                      <w:rFonts w:hint="eastAsia" w:ascii="楷体" w:hAnsi="楷体" w:eastAsia="楷体" w:cs="楷体"/>
                      <w:sz w:val="24"/>
                      <w:highlight w:val="none"/>
                    </w:rPr>
                  </w:pPr>
                </w:p>
              </w:tc>
            </w:tr>
            <w:tr w14:paraId="7510C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126" w:type="dxa"/>
                  <w:vMerge w:val="continue"/>
                  <w:vAlign w:val="center"/>
                </w:tcPr>
                <w:p w14:paraId="56950EF4">
                  <w:pPr>
                    <w:topLinePunct/>
                    <w:ind w:left="720" w:firstLine="420" w:firstLineChars="200"/>
                    <w:contextualSpacing/>
                    <w:jc w:val="center"/>
                    <w:rPr>
                      <w:rFonts w:hint="eastAsia" w:ascii="等线" w:hAnsi="等线" w:eastAsia="等线"/>
                      <w:kern w:val="2"/>
                      <w:highlight w:val="none"/>
                    </w:rPr>
                  </w:pPr>
                </w:p>
              </w:tc>
              <w:tc>
                <w:tcPr>
                  <w:tcW w:w="1014" w:type="dxa"/>
                  <w:vMerge w:val="continue"/>
                  <w:vAlign w:val="center"/>
                </w:tcPr>
                <w:p w14:paraId="2F6B9D8E">
                  <w:pPr>
                    <w:topLinePunct/>
                    <w:ind w:left="720" w:firstLine="420" w:firstLineChars="200"/>
                    <w:contextualSpacing/>
                    <w:jc w:val="center"/>
                    <w:rPr>
                      <w:rFonts w:hint="eastAsia" w:ascii="等线" w:hAnsi="等线" w:eastAsia="等线"/>
                      <w:kern w:val="2"/>
                      <w:highlight w:val="none"/>
                    </w:rPr>
                  </w:pPr>
                </w:p>
              </w:tc>
              <w:tc>
                <w:tcPr>
                  <w:tcW w:w="4442" w:type="dxa"/>
                  <w:vAlign w:val="center"/>
                </w:tcPr>
                <w:p w14:paraId="4E880E2D">
                  <w:pPr>
                    <w:topLinePunct/>
                    <w:jc w:val="left"/>
                    <w:rPr>
                      <w:rFonts w:hint="eastAsia" w:ascii="仿宋" w:hAnsi="仿宋" w:eastAsia="仿宋" w:cs="楷体"/>
                      <w:szCs w:val="21"/>
                      <w:highlight w:val="none"/>
                    </w:rPr>
                  </w:pPr>
                  <w:r>
                    <w:rPr>
                      <w:rFonts w:hint="eastAsia" w:ascii="仿宋" w:hAnsi="仿宋" w:eastAsia="仿宋" w:cs="楷体"/>
                      <w:szCs w:val="21"/>
                      <w:highlight w:val="none"/>
                    </w:rPr>
                    <w:t>1.2安全检查。（1）根据实际情况定期开展安全自查；（2）定期对设备设施实施检查，确保完好；（3）各类劳动工具、安全用具投入符合合同要求；（4）及时上报安全隐患并做好应急处理，检查、巡查及隐患处理记录资料规范，配合管理处按期完成隐患整改。</w:t>
                  </w:r>
                </w:p>
              </w:tc>
              <w:tc>
                <w:tcPr>
                  <w:tcW w:w="847" w:type="dxa"/>
                  <w:vAlign w:val="center"/>
                </w:tcPr>
                <w:p w14:paraId="5494BA06">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8</w:t>
                  </w:r>
                </w:p>
              </w:tc>
              <w:tc>
                <w:tcPr>
                  <w:tcW w:w="1232" w:type="dxa"/>
                  <w:vAlign w:val="center"/>
                </w:tcPr>
                <w:p w14:paraId="68B164AC">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未达到要求，每次扣2分。</w:t>
                  </w:r>
                </w:p>
              </w:tc>
              <w:tc>
                <w:tcPr>
                  <w:tcW w:w="642" w:type="dxa"/>
                  <w:vAlign w:val="center"/>
                </w:tcPr>
                <w:p w14:paraId="78701B48">
                  <w:pPr>
                    <w:topLinePunct/>
                    <w:ind w:left="720" w:firstLine="480" w:firstLineChars="200"/>
                    <w:contextualSpacing/>
                    <w:rPr>
                      <w:rFonts w:hint="eastAsia" w:ascii="楷体" w:hAnsi="楷体" w:eastAsia="楷体" w:cs="楷体"/>
                      <w:kern w:val="2"/>
                      <w:sz w:val="24"/>
                      <w:highlight w:val="none"/>
                    </w:rPr>
                  </w:pPr>
                </w:p>
              </w:tc>
              <w:tc>
                <w:tcPr>
                  <w:tcW w:w="2212" w:type="dxa"/>
                  <w:vAlign w:val="center"/>
                </w:tcPr>
                <w:p w14:paraId="7FD3A292">
                  <w:pPr>
                    <w:topLinePunct/>
                    <w:ind w:left="720" w:firstLine="480" w:firstLineChars="200"/>
                    <w:contextualSpacing/>
                    <w:rPr>
                      <w:rFonts w:hint="eastAsia" w:ascii="楷体" w:hAnsi="楷体" w:eastAsia="楷体" w:cs="楷体"/>
                      <w:kern w:val="2"/>
                      <w:sz w:val="24"/>
                      <w:highlight w:val="none"/>
                    </w:rPr>
                  </w:pPr>
                </w:p>
              </w:tc>
            </w:tr>
            <w:tr w14:paraId="04EC4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126" w:type="dxa"/>
                  <w:vMerge w:val="continue"/>
                  <w:vAlign w:val="center"/>
                </w:tcPr>
                <w:p w14:paraId="1EAF827A">
                  <w:pPr>
                    <w:topLinePunct/>
                    <w:ind w:left="720" w:firstLine="480" w:firstLineChars="200"/>
                    <w:contextualSpacing/>
                    <w:jc w:val="center"/>
                    <w:rPr>
                      <w:rFonts w:hint="eastAsia" w:ascii="楷体" w:hAnsi="楷体" w:eastAsia="楷体" w:cs="楷体"/>
                      <w:kern w:val="2"/>
                      <w:sz w:val="24"/>
                      <w:highlight w:val="none"/>
                    </w:rPr>
                  </w:pPr>
                </w:p>
              </w:tc>
              <w:tc>
                <w:tcPr>
                  <w:tcW w:w="1014" w:type="dxa"/>
                  <w:vMerge w:val="continue"/>
                  <w:vAlign w:val="center"/>
                </w:tcPr>
                <w:p w14:paraId="4E2D5710">
                  <w:pPr>
                    <w:topLinePunct/>
                    <w:ind w:left="720" w:firstLine="480" w:firstLineChars="200"/>
                    <w:contextualSpacing/>
                    <w:jc w:val="center"/>
                    <w:rPr>
                      <w:rFonts w:hint="eastAsia" w:ascii="楷体" w:hAnsi="楷体" w:eastAsia="楷体" w:cs="楷体"/>
                      <w:kern w:val="2"/>
                      <w:sz w:val="24"/>
                      <w:highlight w:val="none"/>
                    </w:rPr>
                  </w:pPr>
                </w:p>
              </w:tc>
              <w:tc>
                <w:tcPr>
                  <w:tcW w:w="4442" w:type="dxa"/>
                  <w:tcBorders>
                    <w:bottom w:val="single" w:color="auto" w:sz="4" w:space="0"/>
                  </w:tcBorders>
                  <w:vAlign w:val="center"/>
                </w:tcPr>
                <w:p w14:paraId="3C71EB5C">
                  <w:pPr>
                    <w:topLinePunct/>
                    <w:jc w:val="left"/>
                    <w:rPr>
                      <w:rFonts w:hint="eastAsia" w:ascii="仿宋" w:hAnsi="仿宋" w:eastAsia="仿宋" w:cs="楷体"/>
                      <w:szCs w:val="21"/>
                      <w:highlight w:val="none"/>
                    </w:rPr>
                  </w:pPr>
                  <w:r>
                    <w:rPr>
                      <w:rFonts w:hint="eastAsia" w:ascii="仿宋" w:hAnsi="仿宋" w:eastAsia="仿宋" w:cs="楷体"/>
                      <w:szCs w:val="21"/>
                      <w:highlight w:val="none"/>
                    </w:rPr>
                    <w:t>1.3安全管理。（1）按规定储藏易燃易爆及各类化学、危险品；（2）不得私自接拉、扩容电表，不得使用大功率电器；（3）不得使用明火灶具烧水烧饭，禁止吸烟和其他明火，禁用大功率电气设备；（4）加强现场管理，不得违规外接电源和私接临电；（5）加强员工教育，从点滴抓起，做好节能降耗工作。</w:t>
                  </w:r>
                </w:p>
              </w:tc>
              <w:tc>
                <w:tcPr>
                  <w:tcW w:w="847" w:type="dxa"/>
                  <w:vAlign w:val="center"/>
                </w:tcPr>
                <w:p w14:paraId="795F0D7F">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8</w:t>
                  </w:r>
                </w:p>
              </w:tc>
              <w:tc>
                <w:tcPr>
                  <w:tcW w:w="1232" w:type="dxa"/>
                  <w:vAlign w:val="center"/>
                </w:tcPr>
                <w:p w14:paraId="4E95C29D">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未达到要求，每项每次扣2分</w:t>
                  </w:r>
                </w:p>
              </w:tc>
              <w:tc>
                <w:tcPr>
                  <w:tcW w:w="642" w:type="dxa"/>
                  <w:vAlign w:val="center"/>
                </w:tcPr>
                <w:p w14:paraId="6257D614">
                  <w:pPr>
                    <w:topLinePunct/>
                    <w:ind w:left="720" w:firstLine="480" w:firstLineChars="200"/>
                    <w:contextualSpacing/>
                    <w:rPr>
                      <w:rFonts w:hint="eastAsia" w:ascii="楷体" w:hAnsi="楷体" w:eastAsia="楷体" w:cs="楷体"/>
                      <w:kern w:val="2"/>
                      <w:sz w:val="24"/>
                      <w:highlight w:val="none"/>
                    </w:rPr>
                  </w:pPr>
                </w:p>
              </w:tc>
              <w:tc>
                <w:tcPr>
                  <w:tcW w:w="2212" w:type="dxa"/>
                  <w:vAlign w:val="center"/>
                </w:tcPr>
                <w:p w14:paraId="5EBC9D52">
                  <w:pPr>
                    <w:topLinePunct/>
                    <w:ind w:left="720" w:firstLine="480" w:firstLineChars="200"/>
                    <w:contextualSpacing/>
                    <w:rPr>
                      <w:rFonts w:hint="eastAsia" w:ascii="楷体" w:hAnsi="楷体" w:eastAsia="楷体" w:cs="楷体"/>
                      <w:kern w:val="2"/>
                      <w:sz w:val="24"/>
                      <w:highlight w:val="none"/>
                    </w:rPr>
                  </w:pPr>
                </w:p>
              </w:tc>
            </w:tr>
            <w:tr w14:paraId="197B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1" w:hRule="atLeast"/>
                <w:jc w:val="center"/>
              </w:trPr>
              <w:tc>
                <w:tcPr>
                  <w:tcW w:w="1126" w:type="dxa"/>
                  <w:vMerge w:val="continue"/>
                  <w:vAlign w:val="center"/>
                </w:tcPr>
                <w:p w14:paraId="786F74FF">
                  <w:pPr>
                    <w:topLinePunct/>
                    <w:ind w:left="720" w:firstLine="480" w:firstLineChars="200"/>
                    <w:contextualSpacing/>
                    <w:jc w:val="center"/>
                    <w:rPr>
                      <w:rFonts w:hint="eastAsia" w:ascii="楷体" w:hAnsi="楷体" w:eastAsia="楷体" w:cs="楷体"/>
                      <w:kern w:val="2"/>
                      <w:sz w:val="24"/>
                      <w:highlight w:val="none"/>
                    </w:rPr>
                  </w:pPr>
                </w:p>
              </w:tc>
              <w:tc>
                <w:tcPr>
                  <w:tcW w:w="1014" w:type="dxa"/>
                  <w:vMerge w:val="continue"/>
                  <w:vAlign w:val="center"/>
                </w:tcPr>
                <w:p w14:paraId="66E847F4">
                  <w:pPr>
                    <w:topLinePunct/>
                    <w:ind w:left="720" w:firstLine="480" w:firstLineChars="200"/>
                    <w:contextualSpacing/>
                    <w:jc w:val="center"/>
                    <w:rPr>
                      <w:rFonts w:hint="eastAsia" w:ascii="楷体" w:hAnsi="楷体" w:eastAsia="楷体" w:cs="楷体"/>
                      <w:kern w:val="2"/>
                      <w:sz w:val="24"/>
                      <w:highlight w:val="none"/>
                    </w:rPr>
                  </w:pPr>
                </w:p>
              </w:tc>
              <w:tc>
                <w:tcPr>
                  <w:tcW w:w="4442" w:type="dxa"/>
                  <w:vAlign w:val="center"/>
                </w:tcPr>
                <w:p w14:paraId="781D5C70">
                  <w:pPr>
                    <w:topLinePunct/>
                    <w:jc w:val="left"/>
                    <w:rPr>
                      <w:rFonts w:hint="eastAsia" w:ascii="仿宋" w:hAnsi="仿宋" w:eastAsia="仿宋" w:cs="楷体"/>
                      <w:szCs w:val="21"/>
                      <w:highlight w:val="none"/>
                    </w:rPr>
                  </w:pPr>
                  <w:r>
                    <w:rPr>
                      <w:rFonts w:hint="eastAsia" w:ascii="仿宋" w:hAnsi="仿宋" w:eastAsia="仿宋" w:cs="楷体"/>
                      <w:szCs w:val="21"/>
                      <w:highlight w:val="none"/>
                    </w:rPr>
                    <w:t>1.4现场管理。（1）做好外来施工人员登记工作，及时向管理处景区办汇报；（2） 电锯、油锯等施工人员佩戴安全防护器具。登高锯树需佩戴安全绳安全带。</w:t>
                  </w:r>
                </w:p>
              </w:tc>
              <w:tc>
                <w:tcPr>
                  <w:tcW w:w="847" w:type="dxa"/>
                  <w:vAlign w:val="center"/>
                </w:tcPr>
                <w:p w14:paraId="19703E1C">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8</w:t>
                  </w:r>
                </w:p>
              </w:tc>
              <w:tc>
                <w:tcPr>
                  <w:tcW w:w="1232" w:type="dxa"/>
                  <w:vAlign w:val="center"/>
                </w:tcPr>
                <w:p w14:paraId="020B70BF">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未达到要求，每项每次扣2分</w:t>
                  </w:r>
                </w:p>
              </w:tc>
              <w:tc>
                <w:tcPr>
                  <w:tcW w:w="642" w:type="dxa"/>
                  <w:vAlign w:val="center"/>
                </w:tcPr>
                <w:p w14:paraId="0BF10830">
                  <w:pPr>
                    <w:topLinePunct/>
                    <w:ind w:left="720" w:firstLine="480" w:firstLineChars="200"/>
                    <w:contextualSpacing/>
                    <w:rPr>
                      <w:rFonts w:hint="eastAsia" w:ascii="楷体" w:hAnsi="楷体" w:eastAsia="楷体" w:cs="楷体"/>
                      <w:kern w:val="2"/>
                      <w:sz w:val="24"/>
                      <w:highlight w:val="none"/>
                    </w:rPr>
                  </w:pPr>
                </w:p>
              </w:tc>
              <w:tc>
                <w:tcPr>
                  <w:tcW w:w="2212" w:type="dxa"/>
                  <w:vAlign w:val="center"/>
                </w:tcPr>
                <w:p w14:paraId="38D3C0C7">
                  <w:pPr>
                    <w:topLinePunct/>
                    <w:ind w:left="720" w:firstLine="480" w:firstLineChars="200"/>
                    <w:contextualSpacing/>
                    <w:rPr>
                      <w:rFonts w:hint="eastAsia" w:ascii="楷体" w:hAnsi="楷体" w:eastAsia="楷体" w:cs="楷体"/>
                      <w:kern w:val="2"/>
                      <w:sz w:val="24"/>
                      <w:highlight w:val="none"/>
                    </w:rPr>
                  </w:pPr>
                </w:p>
                <w:p w14:paraId="2E976AA0">
                  <w:pPr>
                    <w:topLinePunct/>
                    <w:ind w:left="720" w:firstLine="480" w:firstLineChars="200"/>
                    <w:contextualSpacing/>
                    <w:rPr>
                      <w:rFonts w:hint="eastAsia" w:ascii="楷体" w:hAnsi="楷体" w:eastAsia="楷体" w:cs="楷体"/>
                      <w:kern w:val="2"/>
                      <w:sz w:val="24"/>
                      <w:highlight w:val="none"/>
                    </w:rPr>
                  </w:pPr>
                </w:p>
                <w:p w14:paraId="01E24C9A">
                  <w:pPr>
                    <w:topLinePunct/>
                    <w:ind w:left="720" w:firstLine="480" w:firstLineChars="200"/>
                    <w:contextualSpacing/>
                    <w:rPr>
                      <w:rFonts w:hint="eastAsia" w:ascii="楷体" w:hAnsi="楷体" w:eastAsia="楷体" w:cs="楷体"/>
                      <w:kern w:val="2"/>
                      <w:sz w:val="24"/>
                      <w:highlight w:val="none"/>
                    </w:rPr>
                  </w:pPr>
                </w:p>
                <w:p w14:paraId="61A16691">
                  <w:pPr>
                    <w:topLinePunct/>
                    <w:ind w:left="720" w:firstLine="480" w:firstLineChars="200"/>
                    <w:contextualSpacing/>
                    <w:rPr>
                      <w:rFonts w:hint="eastAsia" w:ascii="楷体" w:hAnsi="楷体" w:eastAsia="楷体" w:cs="楷体"/>
                      <w:kern w:val="2"/>
                      <w:sz w:val="24"/>
                      <w:highlight w:val="none"/>
                    </w:rPr>
                  </w:pPr>
                </w:p>
                <w:p w14:paraId="07E8B27B">
                  <w:pPr>
                    <w:topLinePunct/>
                    <w:ind w:left="720" w:firstLine="480" w:firstLineChars="200"/>
                    <w:contextualSpacing/>
                    <w:rPr>
                      <w:rFonts w:hint="eastAsia" w:ascii="楷体" w:hAnsi="楷体" w:eastAsia="楷体" w:cs="楷体"/>
                      <w:kern w:val="2"/>
                      <w:sz w:val="24"/>
                      <w:highlight w:val="none"/>
                    </w:rPr>
                  </w:pPr>
                </w:p>
                <w:p w14:paraId="0513CF16">
                  <w:pPr>
                    <w:topLinePunct/>
                    <w:ind w:left="720" w:firstLine="480" w:firstLineChars="200"/>
                    <w:contextualSpacing/>
                    <w:rPr>
                      <w:rFonts w:hint="eastAsia" w:ascii="楷体" w:hAnsi="楷体" w:eastAsia="楷体" w:cs="楷体"/>
                      <w:kern w:val="2"/>
                      <w:sz w:val="24"/>
                      <w:highlight w:val="none"/>
                    </w:rPr>
                  </w:pPr>
                </w:p>
                <w:p w14:paraId="63FC2D85">
                  <w:pPr>
                    <w:topLinePunct/>
                    <w:ind w:left="720" w:firstLine="480" w:firstLineChars="200"/>
                    <w:contextualSpacing/>
                    <w:rPr>
                      <w:rFonts w:hint="eastAsia" w:ascii="楷体" w:hAnsi="楷体" w:eastAsia="楷体" w:cs="楷体"/>
                      <w:kern w:val="2"/>
                      <w:sz w:val="24"/>
                      <w:highlight w:val="none"/>
                    </w:rPr>
                  </w:pPr>
                </w:p>
                <w:p w14:paraId="5C6B3FCD">
                  <w:pPr>
                    <w:topLinePunct/>
                    <w:ind w:left="720" w:firstLine="480" w:firstLineChars="200"/>
                    <w:contextualSpacing/>
                    <w:rPr>
                      <w:rFonts w:hint="eastAsia" w:ascii="楷体" w:hAnsi="楷体" w:eastAsia="楷体" w:cs="楷体"/>
                      <w:kern w:val="2"/>
                      <w:sz w:val="24"/>
                      <w:highlight w:val="none"/>
                    </w:rPr>
                  </w:pPr>
                </w:p>
              </w:tc>
            </w:tr>
            <w:tr w14:paraId="438EA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1126" w:type="dxa"/>
                  <w:vMerge w:val="restart"/>
                  <w:vAlign w:val="center"/>
                </w:tcPr>
                <w:p w14:paraId="30C34A90">
                  <w:pPr>
                    <w:topLinePunct/>
                    <w:jc w:val="center"/>
                    <w:rPr>
                      <w:rFonts w:hint="eastAsia" w:ascii="楷体" w:hAnsi="楷体" w:eastAsia="楷体" w:cs="楷体"/>
                      <w:sz w:val="24"/>
                      <w:highlight w:val="none"/>
                    </w:rPr>
                  </w:pPr>
                  <w:r>
                    <w:rPr>
                      <w:rFonts w:hint="eastAsia" w:ascii="楷体" w:hAnsi="楷体" w:eastAsia="楷体" w:cs="楷体"/>
                      <w:sz w:val="24"/>
                      <w:highlight w:val="none"/>
                    </w:rPr>
                    <w:t>二</w:t>
                  </w:r>
                </w:p>
              </w:tc>
              <w:tc>
                <w:tcPr>
                  <w:tcW w:w="1014" w:type="dxa"/>
                  <w:vMerge w:val="restart"/>
                  <w:vAlign w:val="center"/>
                </w:tcPr>
                <w:p w14:paraId="4F104450">
                  <w:pPr>
                    <w:spacing w:line="360" w:lineRule="exact"/>
                    <w:jc w:val="center"/>
                    <w:rPr>
                      <w:rFonts w:hint="eastAsia" w:ascii="楷体" w:hAnsi="楷体" w:eastAsia="楷体" w:cs="楷体"/>
                      <w:sz w:val="24"/>
                      <w:highlight w:val="none"/>
                      <w:lang w:eastAsia="en-US" w:bidi="en-US"/>
                    </w:rPr>
                  </w:pPr>
                  <w:r>
                    <w:rPr>
                      <w:rFonts w:hint="eastAsia" w:ascii="仿宋" w:hAnsi="仿宋" w:eastAsia="仿宋" w:cs="楷体"/>
                      <w:szCs w:val="21"/>
                      <w:highlight w:val="none"/>
                    </w:rPr>
                    <w:t>绿化养护</w:t>
                  </w:r>
                  <w:r>
                    <w:rPr>
                      <w:rFonts w:hint="eastAsia" w:ascii="仿宋" w:hAnsi="仿宋" w:eastAsia="仿宋" w:cs="楷体"/>
                      <w:szCs w:val="21"/>
                      <w:highlight w:val="none"/>
                      <w:lang w:eastAsia="en-US"/>
                    </w:rPr>
                    <w:t>（</w:t>
                  </w:r>
                  <w:r>
                    <w:rPr>
                      <w:rFonts w:hint="eastAsia" w:ascii="仿宋" w:hAnsi="仿宋" w:eastAsia="仿宋" w:cs="楷体"/>
                      <w:szCs w:val="21"/>
                      <w:highlight w:val="none"/>
                    </w:rPr>
                    <w:t>70</w:t>
                  </w:r>
                  <w:r>
                    <w:rPr>
                      <w:rFonts w:hint="eastAsia" w:ascii="仿宋" w:hAnsi="仿宋" w:eastAsia="仿宋" w:cs="楷体"/>
                      <w:szCs w:val="21"/>
                      <w:highlight w:val="none"/>
                      <w:lang w:eastAsia="en-US"/>
                    </w:rPr>
                    <w:t>分）</w:t>
                  </w:r>
                </w:p>
              </w:tc>
              <w:tc>
                <w:tcPr>
                  <w:tcW w:w="4442" w:type="dxa"/>
                  <w:tcBorders>
                    <w:bottom w:val="nil"/>
                  </w:tcBorders>
                  <w:vAlign w:val="center"/>
                </w:tcPr>
                <w:p w14:paraId="3E198E46">
                  <w:pPr>
                    <w:topLinePunct/>
                    <w:jc w:val="left"/>
                    <w:rPr>
                      <w:rFonts w:hint="eastAsia" w:ascii="仿宋" w:hAnsi="仿宋" w:eastAsia="仿宋" w:cs="楷体"/>
                      <w:szCs w:val="21"/>
                      <w:highlight w:val="none"/>
                    </w:rPr>
                  </w:pPr>
                  <w:bookmarkStart w:id="235" w:name="OLE_LINK1"/>
                  <w:r>
                    <w:rPr>
                      <w:rFonts w:hint="eastAsia" w:ascii="仿宋" w:hAnsi="仿宋" w:eastAsia="仿宋" w:cs="楷体"/>
                      <w:szCs w:val="21"/>
                      <w:highlight w:val="none"/>
                    </w:rPr>
                    <w:t>2.1管理区院内</w:t>
                  </w:r>
                  <w:bookmarkEnd w:id="235"/>
                  <w:r>
                    <w:rPr>
                      <w:rFonts w:hint="eastAsia" w:ascii="仿宋" w:hAnsi="仿宋" w:eastAsia="仿宋" w:cs="楷体"/>
                      <w:szCs w:val="21"/>
                      <w:highlight w:val="none"/>
                    </w:rPr>
                    <w:t>绿化树木长势：树冠完整、无枯枝死杈，正常叶片保存率需达95%以上。花灌木要求开花及时、花后修剪合理。行道树要求无缺株，补植需保持同树种、同规格</w:t>
                  </w:r>
                </w:p>
              </w:tc>
              <w:tc>
                <w:tcPr>
                  <w:tcW w:w="847" w:type="dxa"/>
                  <w:vAlign w:val="center"/>
                </w:tcPr>
                <w:p w14:paraId="7573EBC4">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10</w:t>
                  </w:r>
                </w:p>
              </w:tc>
              <w:tc>
                <w:tcPr>
                  <w:tcW w:w="1232" w:type="dxa"/>
                  <w:vAlign w:val="center"/>
                </w:tcPr>
                <w:p w14:paraId="7B28C452">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未达到要求，每项扣2分。</w:t>
                  </w:r>
                </w:p>
              </w:tc>
              <w:tc>
                <w:tcPr>
                  <w:tcW w:w="642" w:type="dxa"/>
                  <w:vAlign w:val="center"/>
                </w:tcPr>
                <w:p w14:paraId="66008362">
                  <w:pPr>
                    <w:topLinePunct/>
                    <w:spacing w:line="300" w:lineRule="exact"/>
                    <w:rPr>
                      <w:rFonts w:hint="eastAsia" w:ascii="楷体" w:hAnsi="楷体" w:eastAsia="楷体" w:cs="楷体"/>
                      <w:sz w:val="24"/>
                      <w:highlight w:val="none"/>
                    </w:rPr>
                  </w:pPr>
                </w:p>
              </w:tc>
              <w:tc>
                <w:tcPr>
                  <w:tcW w:w="2212" w:type="dxa"/>
                  <w:vAlign w:val="center"/>
                </w:tcPr>
                <w:p w14:paraId="3CBD41B6">
                  <w:pPr>
                    <w:topLinePunct/>
                    <w:spacing w:line="300" w:lineRule="exact"/>
                    <w:ind w:firstLine="480" w:firstLineChars="200"/>
                    <w:rPr>
                      <w:rFonts w:hint="eastAsia" w:ascii="楷体" w:hAnsi="楷体" w:eastAsia="楷体" w:cs="楷体"/>
                      <w:sz w:val="24"/>
                      <w:highlight w:val="none"/>
                    </w:rPr>
                  </w:pPr>
                </w:p>
              </w:tc>
            </w:tr>
            <w:tr w14:paraId="358BE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1126" w:type="dxa"/>
                  <w:vMerge w:val="continue"/>
                  <w:vAlign w:val="center"/>
                </w:tcPr>
                <w:p w14:paraId="52B51A0D">
                  <w:pPr>
                    <w:topLinePunct/>
                    <w:ind w:left="720" w:firstLine="480" w:firstLineChars="200"/>
                    <w:contextualSpacing/>
                    <w:jc w:val="center"/>
                    <w:rPr>
                      <w:rFonts w:hint="eastAsia" w:ascii="楷体" w:hAnsi="楷体" w:eastAsia="楷体" w:cs="楷体"/>
                      <w:kern w:val="2"/>
                      <w:sz w:val="24"/>
                      <w:highlight w:val="none"/>
                      <w:lang w:bidi="en-US"/>
                    </w:rPr>
                  </w:pPr>
                </w:p>
              </w:tc>
              <w:tc>
                <w:tcPr>
                  <w:tcW w:w="1014" w:type="dxa"/>
                  <w:vMerge w:val="continue"/>
                  <w:vAlign w:val="center"/>
                </w:tcPr>
                <w:p w14:paraId="08B53FD7">
                  <w:pPr>
                    <w:topLinePunct/>
                    <w:ind w:left="720" w:firstLine="480" w:firstLineChars="200"/>
                    <w:contextualSpacing/>
                    <w:jc w:val="center"/>
                    <w:rPr>
                      <w:rFonts w:hint="eastAsia" w:ascii="楷体" w:hAnsi="楷体" w:eastAsia="楷体" w:cs="楷体"/>
                      <w:kern w:val="2"/>
                      <w:sz w:val="24"/>
                      <w:highlight w:val="none"/>
                      <w:lang w:bidi="en-US"/>
                    </w:rPr>
                  </w:pPr>
                </w:p>
              </w:tc>
              <w:tc>
                <w:tcPr>
                  <w:tcW w:w="4442" w:type="dxa"/>
                  <w:vAlign w:val="center"/>
                </w:tcPr>
                <w:p w14:paraId="2C5EC9CA">
                  <w:pPr>
                    <w:topLinePunct/>
                    <w:jc w:val="left"/>
                    <w:rPr>
                      <w:rFonts w:hint="eastAsia" w:ascii="仿宋" w:hAnsi="仿宋" w:eastAsia="仿宋" w:cs="楷体"/>
                      <w:szCs w:val="21"/>
                      <w:highlight w:val="none"/>
                    </w:rPr>
                  </w:pPr>
                  <w:bookmarkStart w:id="236" w:name="OLE_LINK3"/>
                  <w:r>
                    <w:rPr>
                      <w:rFonts w:hint="eastAsia" w:ascii="仿宋" w:hAnsi="仿宋" w:eastAsia="仿宋" w:cs="楷体"/>
                      <w:szCs w:val="21"/>
                      <w:highlight w:val="none"/>
                    </w:rPr>
                    <w:t>2.2管理区院内</w:t>
                  </w:r>
                  <w:bookmarkEnd w:id="236"/>
                  <w:r>
                    <w:rPr>
                      <w:rFonts w:hint="eastAsia" w:ascii="仿宋" w:hAnsi="仿宋" w:eastAsia="仿宋" w:cs="楷体"/>
                      <w:szCs w:val="21"/>
                      <w:highlight w:val="none"/>
                    </w:rPr>
                    <w:t>草坪地被：覆盖率需达99%以上，杂草率不超过2%。冷季型草绿色期不少于300天，暖季型草不少于210天</w:t>
                  </w:r>
                </w:p>
              </w:tc>
              <w:tc>
                <w:tcPr>
                  <w:tcW w:w="847" w:type="dxa"/>
                  <w:vAlign w:val="center"/>
                </w:tcPr>
                <w:p w14:paraId="4B700414">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10</w:t>
                  </w:r>
                </w:p>
              </w:tc>
              <w:tc>
                <w:tcPr>
                  <w:tcW w:w="1232" w:type="dxa"/>
                  <w:vAlign w:val="center"/>
                </w:tcPr>
                <w:p w14:paraId="235947DD">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未达到要求，每项扣2分。</w:t>
                  </w:r>
                </w:p>
              </w:tc>
              <w:tc>
                <w:tcPr>
                  <w:tcW w:w="642" w:type="dxa"/>
                  <w:vAlign w:val="center"/>
                </w:tcPr>
                <w:p w14:paraId="33269F89">
                  <w:pPr>
                    <w:topLinePunct/>
                    <w:ind w:left="720" w:firstLine="480" w:firstLineChars="200"/>
                    <w:contextualSpacing/>
                    <w:rPr>
                      <w:rFonts w:hint="eastAsia" w:ascii="楷体" w:hAnsi="楷体" w:eastAsia="楷体" w:cs="楷体"/>
                      <w:kern w:val="2"/>
                      <w:sz w:val="24"/>
                      <w:highlight w:val="none"/>
                      <w:lang w:bidi="en-US"/>
                    </w:rPr>
                  </w:pPr>
                </w:p>
              </w:tc>
              <w:tc>
                <w:tcPr>
                  <w:tcW w:w="2212" w:type="dxa"/>
                  <w:vAlign w:val="center"/>
                </w:tcPr>
                <w:p w14:paraId="6BC311B9">
                  <w:pPr>
                    <w:topLinePunct/>
                    <w:ind w:left="720" w:firstLine="480" w:firstLineChars="200"/>
                    <w:contextualSpacing/>
                    <w:rPr>
                      <w:rFonts w:hint="eastAsia" w:ascii="楷体" w:hAnsi="楷体" w:eastAsia="楷体" w:cs="楷体"/>
                      <w:kern w:val="2"/>
                      <w:sz w:val="24"/>
                      <w:highlight w:val="none"/>
                      <w:lang w:bidi="en-US"/>
                    </w:rPr>
                  </w:pPr>
                </w:p>
              </w:tc>
            </w:tr>
            <w:tr w14:paraId="379FA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7" w:hRule="atLeast"/>
                <w:jc w:val="center"/>
              </w:trPr>
              <w:tc>
                <w:tcPr>
                  <w:tcW w:w="1126" w:type="dxa"/>
                  <w:vMerge w:val="continue"/>
                  <w:vAlign w:val="center"/>
                </w:tcPr>
                <w:p w14:paraId="53273B0F">
                  <w:pPr>
                    <w:topLinePunct/>
                    <w:ind w:left="720" w:firstLine="480" w:firstLineChars="200"/>
                    <w:contextualSpacing/>
                    <w:jc w:val="center"/>
                    <w:rPr>
                      <w:rFonts w:hint="eastAsia" w:ascii="楷体" w:hAnsi="楷体" w:eastAsia="楷体" w:cs="楷体"/>
                      <w:kern w:val="2"/>
                      <w:sz w:val="24"/>
                      <w:highlight w:val="none"/>
                      <w:lang w:bidi="en-US"/>
                    </w:rPr>
                  </w:pPr>
                </w:p>
              </w:tc>
              <w:tc>
                <w:tcPr>
                  <w:tcW w:w="1014" w:type="dxa"/>
                  <w:vMerge w:val="continue"/>
                  <w:vAlign w:val="center"/>
                </w:tcPr>
                <w:p w14:paraId="23119F4B">
                  <w:pPr>
                    <w:topLinePunct/>
                    <w:ind w:left="720" w:firstLine="480" w:firstLineChars="200"/>
                    <w:contextualSpacing/>
                    <w:jc w:val="center"/>
                    <w:rPr>
                      <w:rFonts w:hint="eastAsia" w:ascii="楷体" w:hAnsi="楷体" w:eastAsia="楷体" w:cs="楷体"/>
                      <w:kern w:val="2"/>
                      <w:sz w:val="24"/>
                      <w:highlight w:val="none"/>
                      <w:lang w:bidi="en-US"/>
                    </w:rPr>
                  </w:pPr>
                </w:p>
              </w:tc>
              <w:tc>
                <w:tcPr>
                  <w:tcW w:w="4442" w:type="dxa"/>
                  <w:vAlign w:val="center"/>
                </w:tcPr>
                <w:p w14:paraId="7618C8D9">
                  <w:pPr>
                    <w:topLinePunct/>
                    <w:jc w:val="left"/>
                    <w:rPr>
                      <w:rFonts w:hint="eastAsia" w:ascii="仿宋" w:hAnsi="仿宋" w:eastAsia="仿宋" w:cs="楷体"/>
                      <w:szCs w:val="21"/>
                      <w:highlight w:val="none"/>
                    </w:rPr>
                  </w:pPr>
                  <w:r>
                    <w:rPr>
                      <w:rFonts w:hint="eastAsia" w:ascii="仿宋" w:hAnsi="仿宋" w:eastAsia="仿宋" w:cs="楷体"/>
                      <w:szCs w:val="21"/>
                      <w:highlight w:val="none"/>
                    </w:rPr>
                    <w:t>2.3管理区院内病虫害防治：危害控制在5%以下，无药害。主干上介壳虫活虫每100cm</w:t>
                  </w:r>
                  <w:r>
                    <w:rPr>
                      <w:rFonts w:eastAsia="仿宋" w:cs="Calibri"/>
                      <w:szCs w:val="21"/>
                      <w:highlight w:val="none"/>
                    </w:rPr>
                    <w:t>²</w:t>
                  </w:r>
                  <w:r>
                    <w:rPr>
                      <w:rFonts w:hint="eastAsia" w:ascii="仿宋" w:hAnsi="仿宋" w:eastAsia="仿宋" w:cs="仿宋"/>
                      <w:szCs w:val="21"/>
                      <w:highlight w:val="none"/>
                    </w:rPr>
                    <w:t>不超过</w:t>
                  </w:r>
                  <w:r>
                    <w:rPr>
                      <w:rFonts w:hint="eastAsia" w:ascii="仿宋" w:hAnsi="仿宋" w:eastAsia="仿宋" w:cs="楷体"/>
                      <w:szCs w:val="21"/>
                      <w:highlight w:val="none"/>
                    </w:rPr>
                    <w:t>1头，蛀干害虫被害株率≤1%-2%。</w:t>
                  </w:r>
                </w:p>
              </w:tc>
              <w:tc>
                <w:tcPr>
                  <w:tcW w:w="847" w:type="dxa"/>
                  <w:vAlign w:val="center"/>
                </w:tcPr>
                <w:p w14:paraId="2FDE2D69">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10</w:t>
                  </w:r>
                </w:p>
              </w:tc>
              <w:tc>
                <w:tcPr>
                  <w:tcW w:w="1232" w:type="dxa"/>
                  <w:vAlign w:val="center"/>
                </w:tcPr>
                <w:p w14:paraId="7980E34B">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未达到要求的，每项扣2分，并限期15天内整改。</w:t>
                  </w:r>
                </w:p>
              </w:tc>
              <w:tc>
                <w:tcPr>
                  <w:tcW w:w="642" w:type="dxa"/>
                  <w:vAlign w:val="center"/>
                </w:tcPr>
                <w:p w14:paraId="609C9F64">
                  <w:pPr>
                    <w:topLinePunct/>
                    <w:ind w:left="720" w:firstLine="480" w:firstLineChars="200"/>
                    <w:contextualSpacing/>
                    <w:rPr>
                      <w:rFonts w:hint="eastAsia" w:ascii="楷体" w:hAnsi="楷体" w:eastAsia="楷体" w:cs="楷体"/>
                      <w:kern w:val="2"/>
                      <w:sz w:val="24"/>
                      <w:highlight w:val="none"/>
                      <w:lang w:bidi="en-US"/>
                    </w:rPr>
                  </w:pPr>
                </w:p>
              </w:tc>
              <w:tc>
                <w:tcPr>
                  <w:tcW w:w="2212" w:type="dxa"/>
                  <w:vAlign w:val="center"/>
                </w:tcPr>
                <w:p w14:paraId="739BB5F0">
                  <w:pPr>
                    <w:topLinePunct/>
                    <w:ind w:left="720" w:firstLine="480" w:firstLineChars="200"/>
                    <w:contextualSpacing/>
                    <w:rPr>
                      <w:rFonts w:hint="eastAsia" w:ascii="楷体" w:hAnsi="楷体" w:eastAsia="楷体" w:cs="楷体"/>
                      <w:kern w:val="2"/>
                      <w:sz w:val="24"/>
                      <w:highlight w:val="none"/>
                      <w:lang w:bidi="en-US"/>
                    </w:rPr>
                  </w:pPr>
                </w:p>
              </w:tc>
            </w:tr>
            <w:tr w14:paraId="5ED6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1126" w:type="dxa"/>
                  <w:vMerge w:val="continue"/>
                  <w:vAlign w:val="center"/>
                </w:tcPr>
                <w:p w14:paraId="02C864CE">
                  <w:pPr>
                    <w:topLinePunct/>
                    <w:ind w:left="720" w:firstLine="480" w:firstLineChars="200"/>
                    <w:contextualSpacing/>
                    <w:jc w:val="center"/>
                    <w:rPr>
                      <w:rFonts w:hint="eastAsia" w:ascii="楷体" w:hAnsi="楷体" w:eastAsia="楷体" w:cs="楷体"/>
                      <w:kern w:val="2"/>
                      <w:sz w:val="24"/>
                      <w:highlight w:val="none"/>
                      <w:lang w:bidi="en-US"/>
                    </w:rPr>
                  </w:pPr>
                </w:p>
              </w:tc>
              <w:tc>
                <w:tcPr>
                  <w:tcW w:w="1014" w:type="dxa"/>
                  <w:vMerge w:val="continue"/>
                  <w:vAlign w:val="center"/>
                </w:tcPr>
                <w:p w14:paraId="5CCFDF0B">
                  <w:pPr>
                    <w:topLinePunct/>
                    <w:ind w:left="720" w:firstLine="480" w:firstLineChars="200"/>
                    <w:contextualSpacing/>
                    <w:jc w:val="center"/>
                    <w:rPr>
                      <w:rFonts w:hint="eastAsia" w:ascii="楷体" w:hAnsi="楷体" w:eastAsia="楷体" w:cs="楷体"/>
                      <w:kern w:val="2"/>
                      <w:sz w:val="24"/>
                      <w:highlight w:val="none"/>
                      <w:lang w:bidi="en-US"/>
                    </w:rPr>
                  </w:pPr>
                </w:p>
              </w:tc>
              <w:tc>
                <w:tcPr>
                  <w:tcW w:w="4442" w:type="dxa"/>
                  <w:vAlign w:val="center"/>
                </w:tcPr>
                <w:p w14:paraId="2DAC8948">
                  <w:pPr>
                    <w:topLinePunct/>
                    <w:jc w:val="left"/>
                    <w:rPr>
                      <w:rFonts w:hint="eastAsia" w:ascii="仿宋" w:hAnsi="仿宋" w:eastAsia="仿宋" w:cs="楷体"/>
                      <w:szCs w:val="21"/>
                      <w:highlight w:val="none"/>
                    </w:rPr>
                  </w:pPr>
                  <w:r>
                    <w:rPr>
                      <w:rFonts w:hint="eastAsia" w:ascii="仿宋" w:hAnsi="仿宋" w:eastAsia="仿宋" w:cs="楷体"/>
                      <w:szCs w:val="21"/>
                      <w:highlight w:val="none"/>
                    </w:rPr>
                    <w:t>2.4管理区院内绿地整体：要求黄土不露天，整洁无杂物，垃圾日产日清。设施完整，树干2米内无堆放物。</w:t>
                  </w:r>
                </w:p>
              </w:tc>
              <w:tc>
                <w:tcPr>
                  <w:tcW w:w="847" w:type="dxa"/>
                  <w:vAlign w:val="center"/>
                </w:tcPr>
                <w:p w14:paraId="4F1B694B">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10</w:t>
                  </w:r>
                </w:p>
              </w:tc>
              <w:tc>
                <w:tcPr>
                  <w:tcW w:w="1232" w:type="dxa"/>
                  <w:vAlign w:val="center"/>
                </w:tcPr>
                <w:p w14:paraId="69A34FCA">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未达到要求，每发生一起扣2分。</w:t>
                  </w:r>
                </w:p>
              </w:tc>
              <w:tc>
                <w:tcPr>
                  <w:tcW w:w="642" w:type="dxa"/>
                  <w:vAlign w:val="center"/>
                </w:tcPr>
                <w:p w14:paraId="3938E7A7">
                  <w:pPr>
                    <w:topLinePunct/>
                    <w:ind w:left="720" w:firstLine="480" w:firstLineChars="200"/>
                    <w:contextualSpacing/>
                    <w:rPr>
                      <w:rFonts w:hint="eastAsia" w:ascii="楷体" w:hAnsi="楷体" w:eastAsia="楷体" w:cs="楷体"/>
                      <w:kern w:val="2"/>
                      <w:sz w:val="24"/>
                      <w:highlight w:val="none"/>
                      <w:lang w:bidi="en-US"/>
                    </w:rPr>
                  </w:pPr>
                </w:p>
              </w:tc>
              <w:tc>
                <w:tcPr>
                  <w:tcW w:w="2212" w:type="dxa"/>
                  <w:vAlign w:val="center"/>
                </w:tcPr>
                <w:p w14:paraId="571BC164">
                  <w:pPr>
                    <w:topLinePunct/>
                    <w:ind w:left="720" w:firstLine="480" w:firstLineChars="200"/>
                    <w:contextualSpacing/>
                    <w:rPr>
                      <w:rFonts w:hint="eastAsia" w:ascii="楷体" w:hAnsi="楷体" w:eastAsia="楷体" w:cs="楷体"/>
                      <w:kern w:val="2"/>
                      <w:sz w:val="24"/>
                      <w:highlight w:val="none"/>
                      <w:lang w:bidi="en-US"/>
                    </w:rPr>
                  </w:pPr>
                </w:p>
              </w:tc>
            </w:tr>
            <w:tr w14:paraId="69195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1126" w:type="dxa"/>
                  <w:vMerge w:val="continue"/>
                  <w:vAlign w:val="center"/>
                </w:tcPr>
                <w:p w14:paraId="78C278B4">
                  <w:pPr>
                    <w:topLinePunct/>
                    <w:ind w:left="720" w:firstLine="480" w:firstLineChars="200"/>
                    <w:contextualSpacing/>
                    <w:jc w:val="center"/>
                    <w:rPr>
                      <w:rFonts w:hint="eastAsia" w:ascii="楷体" w:hAnsi="楷体" w:eastAsia="楷体" w:cs="楷体"/>
                      <w:kern w:val="2"/>
                      <w:sz w:val="24"/>
                      <w:highlight w:val="none"/>
                      <w:lang w:bidi="en-US"/>
                    </w:rPr>
                  </w:pPr>
                </w:p>
              </w:tc>
              <w:tc>
                <w:tcPr>
                  <w:tcW w:w="1014" w:type="dxa"/>
                  <w:vMerge w:val="continue"/>
                  <w:vAlign w:val="center"/>
                </w:tcPr>
                <w:p w14:paraId="579D79C4">
                  <w:pPr>
                    <w:topLinePunct/>
                    <w:ind w:left="720" w:firstLine="480" w:firstLineChars="200"/>
                    <w:contextualSpacing/>
                    <w:jc w:val="center"/>
                    <w:rPr>
                      <w:rFonts w:hint="eastAsia" w:ascii="楷体" w:hAnsi="楷体" w:eastAsia="楷体" w:cs="楷体"/>
                      <w:kern w:val="2"/>
                      <w:sz w:val="24"/>
                      <w:highlight w:val="none"/>
                      <w:lang w:bidi="en-US"/>
                    </w:rPr>
                  </w:pPr>
                </w:p>
              </w:tc>
              <w:tc>
                <w:tcPr>
                  <w:tcW w:w="4442" w:type="dxa"/>
                  <w:vAlign w:val="center"/>
                </w:tcPr>
                <w:p w14:paraId="4F552F17">
                  <w:pPr>
                    <w:topLinePunct/>
                    <w:contextualSpacing/>
                    <w:jc w:val="left"/>
                    <w:rPr>
                      <w:rFonts w:hint="eastAsia" w:ascii="仿宋" w:hAnsi="仿宋" w:eastAsia="仿宋" w:cs="楷体"/>
                      <w:kern w:val="2"/>
                      <w:szCs w:val="21"/>
                      <w:highlight w:val="none"/>
                    </w:rPr>
                  </w:pPr>
                  <w:bookmarkStart w:id="237" w:name="OLE_LINK10"/>
                  <w:r>
                    <w:rPr>
                      <w:rFonts w:hint="eastAsia" w:ascii="仿宋" w:hAnsi="仿宋" w:eastAsia="仿宋" w:cs="楷体"/>
                      <w:kern w:val="2"/>
                      <w:szCs w:val="21"/>
                      <w:highlight w:val="none"/>
                    </w:rPr>
                    <w:t>2.5引河及苗圃</w:t>
                  </w:r>
                  <w:bookmarkEnd w:id="237"/>
                  <w:r>
                    <w:rPr>
                      <w:rFonts w:hint="eastAsia" w:ascii="仿宋" w:hAnsi="仿宋" w:eastAsia="仿宋" w:cs="楷体"/>
                      <w:kern w:val="2"/>
                      <w:szCs w:val="21"/>
                      <w:highlight w:val="none"/>
                    </w:rPr>
                    <w:t>树木与花卉长势：树冠基本完整，主侧枝均匀，缺株率≤2%。花灌木要求开花正常。</w:t>
                  </w:r>
                </w:p>
              </w:tc>
              <w:tc>
                <w:tcPr>
                  <w:tcW w:w="847" w:type="dxa"/>
                  <w:vAlign w:val="center"/>
                </w:tcPr>
                <w:p w14:paraId="11FC6BDC">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10</w:t>
                  </w:r>
                </w:p>
              </w:tc>
              <w:tc>
                <w:tcPr>
                  <w:tcW w:w="1232" w:type="dxa"/>
                  <w:vAlign w:val="center"/>
                </w:tcPr>
                <w:p w14:paraId="1BC29CFB">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未达到要求，每发生一起扣2分。</w:t>
                  </w:r>
                </w:p>
              </w:tc>
              <w:tc>
                <w:tcPr>
                  <w:tcW w:w="642" w:type="dxa"/>
                  <w:vAlign w:val="center"/>
                </w:tcPr>
                <w:p w14:paraId="140D1CA8">
                  <w:pPr>
                    <w:topLinePunct/>
                    <w:ind w:left="720" w:firstLine="480" w:firstLineChars="200"/>
                    <w:contextualSpacing/>
                    <w:rPr>
                      <w:rFonts w:hint="eastAsia" w:ascii="楷体" w:hAnsi="楷体" w:eastAsia="楷体" w:cs="楷体"/>
                      <w:kern w:val="2"/>
                      <w:sz w:val="24"/>
                      <w:highlight w:val="none"/>
                      <w:lang w:bidi="en-US"/>
                    </w:rPr>
                  </w:pPr>
                </w:p>
              </w:tc>
              <w:tc>
                <w:tcPr>
                  <w:tcW w:w="2212" w:type="dxa"/>
                  <w:vAlign w:val="center"/>
                </w:tcPr>
                <w:p w14:paraId="561119D8">
                  <w:pPr>
                    <w:topLinePunct/>
                    <w:ind w:left="720" w:firstLine="480" w:firstLineChars="200"/>
                    <w:contextualSpacing/>
                    <w:rPr>
                      <w:rFonts w:hint="eastAsia" w:ascii="楷体" w:hAnsi="楷体" w:eastAsia="楷体" w:cs="楷体"/>
                      <w:kern w:val="2"/>
                      <w:sz w:val="24"/>
                      <w:highlight w:val="none"/>
                      <w:lang w:bidi="en-US"/>
                    </w:rPr>
                  </w:pPr>
                </w:p>
              </w:tc>
            </w:tr>
            <w:tr w14:paraId="1FC8C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1126" w:type="dxa"/>
                  <w:vMerge w:val="continue"/>
                  <w:vAlign w:val="center"/>
                </w:tcPr>
                <w:p w14:paraId="0B66F97C">
                  <w:pPr>
                    <w:topLinePunct/>
                    <w:ind w:left="720" w:firstLine="480" w:firstLineChars="200"/>
                    <w:contextualSpacing/>
                    <w:jc w:val="center"/>
                    <w:rPr>
                      <w:rFonts w:hint="eastAsia" w:ascii="楷体" w:hAnsi="楷体" w:eastAsia="楷体" w:cs="楷体"/>
                      <w:kern w:val="2"/>
                      <w:sz w:val="24"/>
                      <w:highlight w:val="none"/>
                      <w:lang w:bidi="en-US"/>
                    </w:rPr>
                  </w:pPr>
                </w:p>
              </w:tc>
              <w:tc>
                <w:tcPr>
                  <w:tcW w:w="1014" w:type="dxa"/>
                  <w:vMerge w:val="continue"/>
                  <w:vAlign w:val="center"/>
                </w:tcPr>
                <w:p w14:paraId="087DCE3C">
                  <w:pPr>
                    <w:topLinePunct/>
                    <w:ind w:left="720" w:firstLine="480" w:firstLineChars="200"/>
                    <w:contextualSpacing/>
                    <w:jc w:val="center"/>
                    <w:rPr>
                      <w:rFonts w:hint="eastAsia" w:ascii="楷体" w:hAnsi="楷体" w:eastAsia="楷体" w:cs="楷体"/>
                      <w:kern w:val="2"/>
                      <w:sz w:val="24"/>
                      <w:highlight w:val="none"/>
                      <w:lang w:bidi="en-US"/>
                    </w:rPr>
                  </w:pPr>
                </w:p>
              </w:tc>
              <w:tc>
                <w:tcPr>
                  <w:tcW w:w="4442" w:type="dxa"/>
                  <w:vAlign w:val="center"/>
                </w:tcPr>
                <w:p w14:paraId="5D5D9283">
                  <w:pPr>
                    <w:topLinePunct/>
                    <w:contextualSpacing/>
                    <w:jc w:val="left"/>
                    <w:rPr>
                      <w:rFonts w:hint="eastAsia" w:ascii="仿宋" w:hAnsi="仿宋" w:eastAsia="仿宋" w:cs="楷体"/>
                      <w:kern w:val="2"/>
                      <w:szCs w:val="21"/>
                      <w:highlight w:val="none"/>
                    </w:rPr>
                  </w:pPr>
                  <w:bookmarkStart w:id="238" w:name="OLE_LINK11"/>
                  <w:bookmarkStart w:id="239" w:name="OLE_LINK4"/>
                  <w:r>
                    <w:rPr>
                      <w:rFonts w:hint="eastAsia" w:ascii="仿宋" w:hAnsi="仿宋" w:eastAsia="仿宋" w:cs="楷体"/>
                      <w:kern w:val="2"/>
                      <w:szCs w:val="21"/>
                      <w:highlight w:val="none"/>
                    </w:rPr>
                    <w:t>2.6引河及苗圃</w:t>
                  </w:r>
                  <w:bookmarkEnd w:id="238"/>
                  <w:r>
                    <w:rPr>
                      <w:rFonts w:hint="eastAsia" w:ascii="仿宋" w:hAnsi="仿宋" w:eastAsia="仿宋" w:cs="楷体"/>
                      <w:kern w:val="2"/>
                      <w:szCs w:val="21"/>
                      <w:highlight w:val="none"/>
                    </w:rPr>
                    <w:t>草坪与地被覆盖率：需达95%以上，单块斑秃不超过0.2㎡。杂草率：需控制在10%以下。绿色期：冷季型草≥260天，暖季型草≥170天。。</w:t>
                  </w:r>
                  <w:bookmarkEnd w:id="239"/>
                </w:p>
              </w:tc>
              <w:tc>
                <w:tcPr>
                  <w:tcW w:w="847" w:type="dxa"/>
                  <w:vAlign w:val="center"/>
                </w:tcPr>
                <w:p w14:paraId="69CA86B3">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10</w:t>
                  </w:r>
                </w:p>
              </w:tc>
              <w:tc>
                <w:tcPr>
                  <w:tcW w:w="1232" w:type="dxa"/>
                  <w:vAlign w:val="center"/>
                </w:tcPr>
                <w:p w14:paraId="199E7C70">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未达到要求的，每项扣2分。</w:t>
                  </w:r>
                </w:p>
              </w:tc>
              <w:tc>
                <w:tcPr>
                  <w:tcW w:w="642" w:type="dxa"/>
                  <w:vAlign w:val="center"/>
                </w:tcPr>
                <w:p w14:paraId="70188E61">
                  <w:pPr>
                    <w:topLinePunct/>
                    <w:ind w:left="720" w:firstLine="480" w:firstLineChars="200"/>
                    <w:contextualSpacing/>
                    <w:rPr>
                      <w:rFonts w:hint="eastAsia" w:ascii="楷体" w:hAnsi="楷体" w:eastAsia="楷体" w:cs="楷体"/>
                      <w:kern w:val="2"/>
                      <w:sz w:val="24"/>
                      <w:highlight w:val="none"/>
                      <w:lang w:bidi="en-US"/>
                    </w:rPr>
                  </w:pPr>
                </w:p>
              </w:tc>
              <w:tc>
                <w:tcPr>
                  <w:tcW w:w="2212" w:type="dxa"/>
                  <w:vAlign w:val="center"/>
                </w:tcPr>
                <w:p w14:paraId="791B1A31">
                  <w:pPr>
                    <w:topLinePunct/>
                    <w:ind w:left="720" w:firstLine="480" w:firstLineChars="200"/>
                    <w:contextualSpacing/>
                    <w:rPr>
                      <w:rFonts w:hint="eastAsia" w:ascii="楷体" w:hAnsi="楷体" w:eastAsia="楷体" w:cs="楷体"/>
                      <w:kern w:val="2"/>
                      <w:sz w:val="24"/>
                      <w:highlight w:val="none"/>
                      <w:lang w:bidi="en-US"/>
                    </w:rPr>
                  </w:pPr>
                </w:p>
              </w:tc>
            </w:tr>
            <w:tr w14:paraId="1AD01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126" w:type="dxa"/>
                  <w:vMerge w:val="continue"/>
                  <w:vAlign w:val="center"/>
                </w:tcPr>
                <w:p w14:paraId="75679531">
                  <w:pPr>
                    <w:topLinePunct/>
                    <w:ind w:left="720" w:firstLine="420" w:firstLineChars="200"/>
                    <w:contextualSpacing/>
                    <w:jc w:val="center"/>
                    <w:rPr>
                      <w:rFonts w:hint="eastAsia" w:ascii="等线" w:hAnsi="等线" w:eastAsia="等线"/>
                      <w:kern w:val="2"/>
                      <w:highlight w:val="none"/>
                    </w:rPr>
                  </w:pPr>
                </w:p>
              </w:tc>
              <w:tc>
                <w:tcPr>
                  <w:tcW w:w="1014" w:type="dxa"/>
                  <w:vMerge w:val="continue"/>
                  <w:vAlign w:val="center"/>
                </w:tcPr>
                <w:p w14:paraId="21D37C61">
                  <w:pPr>
                    <w:topLinePunct/>
                    <w:ind w:left="720" w:firstLine="420" w:firstLineChars="200"/>
                    <w:contextualSpacing/>
                    <w:jc w:val="center"/>
                    <w:rPr>
                      <w:rFonts w:hint="eastAsia" w:ascii="等线" w:hAnsi="等线" w:eastAsia="等线"/>
                      <w:kern w:val="2"/>
                      <w:highlight w:val="none"/>
                    </w:rPr>
                  </w:pPr>
                </w:p>
              </w:tc>
              <w:tc>
                <w:tcPr>
                  <w:tcW w:w="4442" w:type="dxa"/>
                  <w:vAlign w:val="center"/>
                </w:tcPr>
                <w:p w14:paraId="121479BF">
                  <w:pPr>
                    <w:spacing w:line="360" w:lineRule="exact"/>
                    <w:jc w:val="left"/>
                    <w:rPr>
                      <w:rFonts w:hint="eastAsia" w:ascii="仿宋" w:hAnsi="仿宋" w:eastAsia="仿宋" w:cs="楷体"/>
                      <w:szCs w:val="21"/>
                      <w:highlight w:val="none"/>
                    </w:rPr>
                  </w:pPr>
                  <w:r>
                    <w:rPr>
                      <w:rFonts w:hint="eastAsia" w:ascii="仿宋" w:hAnsi="仿宋" w:eastAsia="仿宋" w:cs="楷体"/>
                      <w:szCs w:val="21"/>
                      <w:highlight w:val="none"/>
                    </w:rPr>
                    <w:t>2.7台账要求。按照国家级水管单位和精细化管护要求，做好台账填写，配合完成必要的项目管理卡。</w:t>
                  </w:r>
                </w:p>
              </w:tc>
              <w:tc>
                <w:tcPr>
                  <w:tcW w:w="847" w:type="dxa"/>
                  <w:vAlign w:val="center"/>
                </w:tcPr>
                <w:p w14:paraId="368F5B1F">
                  <w:pPr>
                    <w:spacing w:line="360" w:lineRule="exact"/>
                    <w:jc w:val="center"/>
                    <w:rPr>
                      <w:rFonts w:hint="eastAsia" w:ascii="仿宋" w:hAnsi="仿宋" w:eastAsia="仿宋" w:cs="楷体"/>
                      <w:szCs w:val="21"/>
                      <w:highlight w:val="none"/>
                      <w:lang w:eastAsia="en-US"/>
                    </w:rPr>
                  </w:pPr>
                  <w:r>
                    <w:rPr>
                      <w:rFonts w:hint="eastAsia" w:ascii="仿宋" w:hAnsi="仿宋" w:eastAsia="仿宋" w:cs="楷体"/>
                      <w:szCs w:val="21"/>
                      <w:highlight w:val="none"/>
                    </w:rPr>
                    <w:t>10</w:t>
                  </w:r>
                </w:p>
              </w:tc>
              <w:tc>
                <w:tcPr>
                  <w:tcW w:w="1232" w:type="dxa"/>
                  <w:vAlign w:val="center"/>
                </w:tcPr>
                <w:p w14:paraId="34A779B9">
                  <w:pPr>
                    <w:spacing w:line="360" w:lineRule="exact"/>
                    <w:jc w:val="center"/>
                    <w:rPr>
                      <w:rFonts w:hint="eastAsia" w:ascii="仿宋" w:hAnsi="仿宋" w:eastAsia="仿宋" w:cs="楷体"/>
                      <w:szCs w:val="21"/>
                      <w:highlight w:val="none"/>
                    </w:rPr>
                  </w:pPr>
                  <w:r>
                    <w:rPr>
                      <w:rFonts w:hint="eastAsia" w:ascii="仿宋" w:hAnsi="仿宋" w:eastAsia="仿宋" w:cs="楷体"/>
                      <w:szCs w:val="21"/>
                      <w:highlight w:val="none"/>
                    </w:rPr>
                    <w:t>未达到要求，每项扣2分。</w:t>
                  </w:r>
                </w:p>
              </w:tc>
              <w:tc>
                <w:tcPr>
                  <w:tcW w:w="642" w:type="dxa"/>
                  <w:vAlign w:val="center"/>
                </w:tcPr>
                <w:p w14:paraId="17F5704C">
                  <w:pPr>
                    <w:topLinePunct/>
                    <w:ind w:left="720" w:firstLine="480" w:firstLineChars="200"/>
                    <w:contextualSpacing/>
                    <w:rPr>
                      <w:rFonts w:hint="eastAsia" w:ascii="楷体" w:hAnsi="楷体" w:eastAsia="楷体" w:cs="楷体"/>
                      <w:kern w:val="2"/>
                      <w:sz w:val="24"/>
                      <w:highlight w:val="none"/>
                    </w:rPr>
                  </w:pPr>
                </w:p>
              </w:tc>
              <w:tc>
                <w:tcPr>
                  <w:tcW w:w="2212" w:type="dxa"/>
                  <w:vAlign w:val="center"/>
                </w:tcPr>
                <w:p w14:paraId="3DE1CF07">
                  <w:pPr>
                    <w:topLinePunct/>
                    <w:ind w:left="720" w:firstLine="480" w:firstLineChars="200"/>
                    <w:contextualSpacing/>
                    <w:rPr>
                      <w:rFonts w:hint="eastAsia" w:ascii="楷体" w:hAnsi="楷体" w:eastAsia="楷体" w:cs="楷体"/>
                      <w:kern w:val="2"/>
                      <w:sz w:val="24"/>
                      <w:highlight w:val="none"/>
                    </w:rPr>
                  </w:pPr>
                </w:p>
              </w:tc>
            </w:tr>
            <w:tr w14:paraId="17A7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126" w:type="dxa"/>
                  <w:vMerge w:val="continue"/>
                  <w:vAlign w:val="center"/>
                </w:tcPr>
                <w:p w14:paraId="3CA6F38F">
                  <w:pPr>
                    <w:topLinePunct/>
                    <w:ind w:left="720" w:firstLine="480" w:firstLineChars="200"/>
                    <w:contextualSpacing/>
                    <w:jc w:val="center"/>
                    <w:rPr>
                      <w:rFonts w:hint="eastAsia" w:ascii="楷体" w:hAnsi="楷体" w:eastAsia="楷体" w:cs="楷体"/>
                      <w:kern w:val="2"/>
                      <w:sz w:val="24"/>
                      <w:highlight w:val="none"/>
                    </w:rPr>
                  </w:pPr>
                </w:p>
              </w:tc>
              <w:tc>
                <w:tcPr>
                  <w:tcW w:w="1014" w:type="dxa"/>
                  <w:vMerge w:val="continue"/>
                  <w:vAlign w:val="center"/>
                </w:tcPr>
                <w:p w14:paraId="6BDA8485">
                  <w:pPr>
                    <w:topLinePunct/>
                    <w:ind w:left="720" w:firstLine="480" w:firstLineChars="200"/>
                    <w:contextualSpacing/>
                    <w:jc w:val="center"/>
                    <w:rPr>
                      <w:rFonts w:hint="eastAsia" w:ascii="楷体" w:hAnsi="楷体" w:eastAsia="楷体" w:cs="楷体"/>
                      <w:kern w:val="2"/>
                      <w:sz w:val="24"/>
                      <w:highlight w:val="none"/>
                    </w:rPr>
                  </w:pPr>
                </w:p>
              </w:tc>
              <w:tc>
                <w:tcPr>
                  <w:tcW w:w="4442" w:type="dxa"/>
                  <w:vAlign w:val="center"/>
                </w:tcPr>
                <w:p w14:paraId="391ADEC6">
                  <w:pPr>
                    <w:spacing w:line="360" w:lineRule="exact"/>
                    <w:jc w:val="left"/>
                    <w:rPr>
                      <w:rFonts w:hint="eastAsia" w:ascii="仿宋" w:hAnsi="仿宋" w:eastAsia="仿宋" w:cs="楷体"/>
                      <w:szCs w:val="21"/>
                      <w:highlight w:val="none"/>
                    </w:rPr>
                  </w:pPr>
                </w:p>
              </w:tc>
              <w:tc>
                <w:tcPr>
                  <w:tcW w:w="847" w:type="dxa"/>
                  <w:vAlign w:val="center"/>
                </w:tcPr>
                <w:p w14:paraId="56E12087">
                  <w:pPr>
                    <w:spacing w:line="360" w:lineRule="exact"/>
                    <w:jc w:val="center"/>
                    <w:rPr>
                      <w:rFonts w:hint="eastAsia" w:ascii="仿宋" w:hAnsi="仿宋" w:eastAsia="仿宋" w:cs="楷体"/>
                      <w:szCs w:val="21"/>
                      <w:highlight w:val="none"/>
                    </w:rPr>
                  </w:pPr>
                </w:p>
              </w:tc>
              <w:tc>
                <w:tcPr>
                  <w:tcW w:w="1232" w:type="dxa"/>
                  <w:vAlign w:val="center"/>
                </w:tcPr>
                <w:p w14:paraId="15A9C9A4">
                  <w:pPr>
                    <w:spacing w:line="360" w:lineRule="exact"/>
                    <w:jc w:val="center"/>
                    <w:rPr>
                      <w:rFonts w:hint="eastAsia" w:ascii="仿宋" w:hAnsi="仿宋" w:eastAsia="仿宋" w:cs="楷体"/>
                      <w:szCs w:val="21"/>
                      <w:highlight w:val="none"/>
                    </w:rPr>
                  </w:pPr>
                </w:p>
              </w:tc>
              <w:tc>
                <w:tcPr>
                  <w:tcW w:w="642" w:type="dxa"/>
                  <w:vAlign w:val="center"/>
                </w:tcPr>
                <w:p w14:paraId="2DA94FF4">
                  <w:pPr>
                    <w:topLinePunct/>
                    <w:ind w:left="720" w:firstLine="480" w:firstLineChars="200"/>
                    <w:contextualSpacing/>
                    <w:rPr>
                      <w:rFonts w:hint="eastAsia" w:ascii="楷体" w:hAnsi="楷体" w:eastAsia="楷体" w:cs="楷体"/>
                      <w:kern w:val="2"/>
                      <w:sz w:val="24"/>
                      <w:highlight w:val="none"/>
                    </w:rPr>
                  </w:pPr>
                </w:p>
              </w:tc>
              <w:tc>
                <w:tcPr>
                  <w:tcW w:w="2212" w:type="dxa"/>
                  <w:vAlign w:val="center"/>
                </w:tcPr>
                <w:p w14:paraId="536D0008">
                  <w:pPr>
                    <w:topLinePunct/>
                    <w:ind w:left="720" w:firstLine="480" w:firstLineChars="200"/>
                    <w:contextualSpacing/>
                    <w:rPr>
                      <w:rFonts w:hint="eastAsia" w:ascii="楷体" w:hAnsi="楷体" w:eastAsia="楷体" w:cs="楷体"/>
                      <w:kern w:val="2"/>
                      <w:sz w:val="24"/>
                      <w:highlight w:val="none"/>
                    </w:rPr>
                  </w:pPr>
                </w:p>
              </w:tc>
            </w:tr>
          </w:tbl>
          <w:p w14:paraId="00F0F26C">
            <w:pPr>
              <w:jc w:val="left"/>
              <w:rPr>
                <w:rFonts w:hint="eastAsia" w:ascii="宋体" w:hAnsi="宋体" w:cs="宋体"/>
                <w:sz w:val="24"/>
                <w:highlight w:val="none"/>
              </w:rPr>
            </w:pPr>
          </w:p>
        </w:tc>
      </w:tr>
      <w:tr w14:paraId="5D32A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466" w:type="pct"/>
          <w:trHeight w:val="65" w:hRule="atLeast"/>
        </w:trPr>
        <w:tc>
          <w:tcPr>
            <w:tcW w:w="3604" w:type="pct"/>
            <w:gridSpan w:val="2"/>
            <w:tcBorders>
              <w:top w:val="single" w:color="auto" w:sz="6" w:space="0"/>
              <w:left w:val="single" w:color="auto" w:sz="4" w:space="0"/>
              <w:bottom w:val="single" w:color="auto" w:sz="6" w:space="0"/>
              <w:right w:val="single" w:color="auto" w:sz="6" w:space="0"/>
            </w:tcBorders>
            <w:vAlign w:val="center"/>
          </w:tcPr>
          <w:p w14:paraId="6B3B3D19">
            <w:pPr>
              <w:ind w:firstLine="472" w:firstLineChars="196"/>
              <w:jc w:val="left"/>
              <w:rPr>
                <w:rFonts w:hint="eastAsia" w:ascii="宋体" w:hAnsi="宋体" w:cs="宋体"/>
                <w:sz w:val="24"/>
                <w:highlight w:val="none"/>
              </w:rPr>
            </w:pPr>
            <w:r>
              <w:rPr>
                <w:rFonts w:hint="eastAsia" w:ascii="楷体" w:hAnsi="楷体" w:eastAsia="楷体"/>
                <w:b/>
                <w:bCs/>
                <w:sz w:val="24"/>
                <w:highlight w:val="none"/>
                <w:shd w:val="clear" w:color="auto" w:fill="FFFFFF"/>
              </w:rPr>
              <w:t>得分</w:t>
            </w:r>
          </w:p>
        </w:tc>
        <w:tc>
          <w:tcPr>
            <w:tcW w:w="929" w:type="pct"/>
            <w:tcBorders>
              <w:top w:val="single" w:color="auto" w:sz="6" w:space="0"/>
              <w:left w:val="single" w:color="auto" w:sz="4" w:space="0"/>
              <w:bottom w:val="single" w:color="auto" w:sz="6" w:space="0"/>
              <w:right w:val="single" w:color="auto" w:sz="6" w:space="0"/>
            </w:tcBorders>
            <w:vAlign w:val="center"/>
          </w:tcPr>
          <w:p w14:paraId="5AA3E91B">
            <w:pPr>
              <w:spacing w:line="360" w:lineRule="auto"/>
              <w:rPr>
                <w:rFonts w:hint="eastAsia" w:ascii="宋体" w:hAnsi="宋体" w:cs="宋体"/>
                <w:sz w:val="24"/>
                <w:highlight w:val="none"/>
              </w:rPr>
            </w:pPr>
          </w:p>
        </w:tc>
      </w:tr>
      <w:tr w14:paraId="09D91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466" w:type="pct"/>
          <w:trHeight w:val="754" w:hRule="atLeast"/>
        </w:trPr>
        <w:tc>
          <w:tcPr>
            <w:tcW w:w="4533" w:type="pct"/>
            <w:gridSpan w:val="3"/>
            <w:tcBorders>
              <w:top w:val="single" w:color="auto" w:sz="6" w:space="0"/>
              <w:left w:val="single" w:color="auto" w:sz="4" w:space="0"/>
              <w:bottom w:val="single" w:color="auto" w:sz="6" w:space="0"/>
              <w:right w:val="single" w:color="auto" w:sz="6" w:space="0"/>
            </w:tcBorders>
            <w:vAlign w:val="center"/>
          </w:tcPr>
          <w:p w14:paraId="7B871FBA">
            <w:pPr>
              <w:widowControl/>
              <w:jc w:val="left"/>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景区办负责人签字：</w:t>
            </w:r>
          </w:p>
        </w:tc>
      </w:tr>
      <w:tr w14:paraId="39F70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466" w:type="pct"/>
          <w:trHeight w:val="813" w:hRule="atLeast"/>
        </w:trPr>
        <w:tc>
          <w:tcPr>
            <w:tcW w:w="4533" w:type="pct"/>
            <w:gridSpan w:val="3"/>
            <w:tcBorders>
              <w:top w:val="single" w:color="auto" w:sz="6" w:space="0"/>
              <w:left w:val="single" w:color="auto" w:sz="4" w:space="0"/>
              <w:bottom w:val="single" w:color="auto" w:sz="6" w:space="0"/>
              <w:right w:val="single" w:color="auto" w:sz="6" w:space="0"/>
            </w:tcBorders>
            <w:vAlign w:val="center"/>
          </w:tcPr>
          <w:p w14:paraId="67BC32D5">
            <w:pPr>
              <w:widowControl/>
              <w:jc w:val="left"/>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考核小组成员签名：</w:t>
            </w:r>
          </w:p>
        </w:tc>
      </w:tr>
    </w:tbl>
    <w:p w14:paraId="557438C7">
      <w:pPr>
        <w:widowControl/>
        <w:jc w:val="left"/>
        <w:rPr>
          <w:rFonts w:hint="eastAsia" w:ascii="楷体" w:hAnsi="楷体" w:eastAsia="楷体" w:cs="楷体"/>
          <w:b/>
          <w:sz w:val="36"/>
          <w:szCs w:val="20"/>
          <w:highlight w:val="none"/>
        </w:rPr>
      </w:pPr>
    </w:p>
    <w:p w14:paraId="66B3010F">
      <w:pPr>
        <w:widowControl/>
        <w:jc w:val="left"/>
        <w:rPr>
          <w:rFonts w:hint="eastAsia" w:ascii="楷体" w:hAnsi="楷体" w:eastAsia="楷体" w:cs="楷体"/>
          <w:b/>
          <w:sz w:val="36"/>
          <w:szCs w:val="20"/>
          <w:highlight w:val="none"/>
        </w:rPr>
      </w:pPr>
    </w:p>
    <w:p w14:paraId="7C3C8353">
      <w:pPr>
        <w:widowControl/>
        <w:jc w:val="left"/>
        <w:rPr>
          <w:rFonts w:hint="eastAsia" w:ascii="楷体" w:hAnsi="楷体" w:eastAsia="楷体" w:cs="楷体"/>
          <w:b/>
          <w:sz w:val="36"/>
          <w:szCs w:val="20"/>
          <w:highlight w:val="none"/>
        </w:rPr>
      </w:pPr>
    </w:p>
    <w:p w14:paraId="3886F00D">
      <w:pPr>
        <w:widowControl/>
        <w:jc w:val="left"/>
        <w:rPr>
          <w:rFonts w:hint="eastAsia" w:ascii="楷体" w:hAnsi="楷体" w:eastAsia="楷体" w:cs="楷体"/>
          <w:b/>
          <w:sz w:val="36"/>
          <w:szCs w:val="20"/>
          <w:highlight w:val="none"/>
        </w:rPr>
      </w:pPr>
    </w:p>
    <w:tbl>
      <w:tblPr>
        <w:tblStyle w:val="35"/>
        <w:tblW w:w="9567"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11"/>
        <w:gridCol w:w="4619"/>
        <w:gridCol w:w="853"/>
        <w:gridCol w:w="854"/>
        <w:gridCol w:w="853"/>
        <w:gridCol w:w="877"/>
      </w:tblGrid>
      <w:tr w14:paraId="34A1D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trPr>
        <w:tc>
          <w:tcPr>
            <w:tcW w:w="9567" w:type="dxa"/>
            <w:gridSpan w:val="6"/>
            <w:vAlign w:val="center"/>
          </w:tcPr>
          <w:p w14:paraId="2BB407F4">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镇江市谏壁抽水站管理处泵站运行项目考核表( 站房科)</w:t>
            </w:r>
          </w:p>
        </w:tc>
      </w:tr>
      <w:tr w14:paraId="02635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6130" w:type="dxa"/>
            <w:gridSpan w:val="2"/>
            <w:vAlign w:val="center"/>
          </w:tcPr>
          <w:p w14:paraId="40DB0951">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考核类型：</w:t>
            </w:r>
          </w:p>
        </w:tc>
        <w:tc>
          <w:tcPr>
            <w:tcW w:w="3437" w:type="dxa"/>
            <w:gridSpan w:val="4"/>
            <w:vAlign w:val="center"/>
          </w:tcPr>
          <w:p w14:paraId="2E01493C">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考核时间：   年   月   日</w:t>
            </w:r>
          </w:p>
        </w:tc>
      </w:tr>
      <w:tr w14:paraId="6F8F5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1511" w:type="dxa"/>
            <w:vAlign w:val="center"/>
          </w:tcPr>
          <w:p w14:paraId="370E4019">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考核项目</w:t>
            </w:r>
          </w:p>
        </w:tc>
        <w:tc>
          <w:tcPr>
            <w:tcW w:w="4619" w:type="dxa"/>
            <w:vAlign w:val="center"/>
          </w:tcPr>
          <w:p w14:paraId="38BDC9CA">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考核内容</w:t>
            </w:r>
          </w:p>
        </w:tc>
        <w:tc>
          <w:tcPr>
            <w:tcW w:w="853" w:type="dxa"/>
            <w:vAlign w:val="center"/>
          </w:tcPr>
          <w:p w14:paraId="63F31888">
            <w:pPr>
              <w:widowControl/>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标准分</w:t>
            </w:r>
          </w:p>
        </w:tc>
        <w:tc>
          <w:tcPr>
            <w:tcW w:w="854" w:type="dxa"/>
            <w:vAlign w:val="center"/>
          </w:tcPr>
          <w:p w14:paraId="0001048F">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扣分</w:t>
            </w:r>
          </w:p>
          <w:p w14:paraId="42188BAF">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标准</w:t>
            </w:r>
          </w:p>
        </w:tc>
        <w:tc>
          <w:tcPr>
            <w:tcW w:w="853" w:type="dxa"/>
            <w:vAlign w:val="center"/>
          </w:tcPr>
          <w:p w14:paraId="42B39915">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得分</w:t>
            </w:r>
          </w:p>
        </w:tc>
        <w:tc>
          <w:tcPr>
            <w:tcW w:w="877" w:type="dxa"/>
            <w:vAlign w:val="center"/>
          </w:tcPr>
          <w:p w14:paraId="7F04A087">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扣分说明</w:t>
            </w:r>
          </w:p>
        </w:tc>
      </w:tr>
      <w:tr w14:paraId="6F698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06" w:hRule="atLeast"/>
        </w:trPr>
        <w:tc>
          <w:tcPr>
            <w:tcW w:w="1511" w:type="dxa"/>
            <w:vMerge w:val="restart"/>
            <w:vAlign w:val="center"/>
          </w:tcPr>
          <w:p w14:paraId="69DA4F90">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（一）基础工作</w:t>
            </w:r>
            <w:r>
              <w:rPr>
                <w:rFonts w:hint="eastAsia" w:ascii="方正仿宋_GBK" w:hAnsi="楷体" w:eastAsia="方正仿宋_GBK" w:cs="楷体"/>
                <w:sz w:val="20"/>
                <w:szCs w:val="20"/>
                <w:highlight w:val="none"/>
              </w:rPr>
              <w:br w:type="textWrapping"/>
            </w:r>
            <w:r>
              <w:rPr>
                <w:rFonts w:hint="eastAsia" w:ascii="方正仿宋_GBK" w:hAnsi="楷体" w:eastAsia="方正仿宋_GBK" w:cs="楷体"/>
                <w:sz w:val="20"/>
                <w:szCs w:val="20"/>
                <w:highlight w:val="none"/>
              </w:rPr>
              <w:t>30分</w:t>
            </w:r>
          </w:p>
        </w:tc>
        <w:tc>
          <w:tcPr>
            <w:tcW w:w="4619" w:type="dxa"/>
            <w:vAlign w:val="center"/>
          </w:tcPr>
          <w:p w14:paraId="772B3288">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1.1 （1）委托管理单位现场组织机构设置、人员、设备、设施配备符合合同要求；（2）技术人员需每周巡视现场两次；（3）泵站运行操作必须两人执行；（4）管理单位更换项目负责人及技术负责人须经发包人同意，拟继任人选的资历应不低于招标文件要求，且需调整需发包人同意后方可执行；（5）委派到现场管理机构履行本合同的运行管理人员，对工程运行中出现的问题有一定的应急处理能力，持证上岗。</w:t>
            </w:r>
          </w:p>
        </w:tc>
        <w:tc>
          <w:tcPr>
            <w:tcW w:w="853" w:type="dxa"/>
            <w:vAlign w:val="center"/>
          </w:tcPr>
          <w:p w14:paraId="4F3E88D6">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8</w:t>
            </w:r>
          </w:p>
        </w:tc>
        <w:tc>
          <w:tcPr>
            <w:tcW w:w="854" w:type="dxa"/>
            <w:vAlign w:val="center"/>
          </w:tcPr>
          <w:p w14:paraId="2D145648">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未达到要求的，每项扣2分，并限期15天内整改。</w:t>
            </w:r>
          </w:p>
        </w:tc>
        <w:tc>
          <w:tcPr>
            <w:tcW w:w="853" w:type="dxa"/>
            <w:vAlign w:val="center"/>
          </w:tcPr>
          <w:p w14:paraId="003EC826">
            <w:pPr>
              <w:widowControl/>
              <w:jc w:val="center"/>
              <w:rPr>
                <w:rFonts w:hint="eastAsia" w:ascii="方正仿宋_GBK" w:hAnsi="楷体" w:eastAsia="方正仿宋_GBK" w:cs="楷体"/>
                <w:sz w:val="20"/>
                <w:szCs w:val="20"/>
                <w:highlight w:val="none"/>
              </w:rPr>
            </w:pPr>
          </w:p>
        </w:tc>
        <w:tc>
          <w:tcPr>
            <w:tcW w:w="877" w:type="dxa"/>
            <w:vAlign w:val="center"/>
          </w:tcPr>
          <w:p w14:paraId="039111EE">
            <w:pPr>
              <w:widowControl/>
              <w:jc w:val="center"/>
              <w:rPr>
                <w:rFonts w:hint="eastAsia" w:ascii="方正仿宋_GBK" w:hAnsi="楷体" w:eastAsia="方正仿宋_GBK" w:cs="楷体"/>
                <w:sz w:val="20"/>
                <w:szCs w:val="20"/>
                <w:highlight w:val="none"/>
              </w:rPr>
            </w:pPr>
          </w:p>
        </w:tc>
      </w:tr>
      <w:tr w14:paraId="742F3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4" w:hRule="atLeast"/>
        </w:trPr>
        <w:tc>
          <w:tcPr>
            <w:tcW w:w="1511" w:type="dxa"/>
            <w:vMerge w:val="continue"/>
            <w:vAlign w:val="center"/>
          </w:tcPr>
          <w:p w14:paraId="3F4BD600">
            <w:pPr>
              <w:widowControl/>
              <w:jc w:val="center"/>
              <w:rPr>
                <w:rFonts w:hint="eastAsia" w:ascii="方正仿宋_GBK" w:hAnsi="楷体" w:eastAsia="方正仿宋_GBK" w:cs="楷体"/>
                <w:sz w:val="20"/>
                <w:szCs w:val="20"/>
                <w:highlight w:val="none"/>
              </w:rPr>
            </w:pPr>
          </w:p>
        </w:tc>
        <w:tc>
          <w:tcPr>
            <w:tcW w:w="4619" w:type="dxa"/>
            <w:vAlign w:val="center"/>
          </w:tcPr>
          <w:p w14:paraId="5B5D87CE">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1.2 设备养护。（1）保证管理区域内的照明器具工作正常，保持完好；（2）设备、设施、管道、栏杆色标准确，无严重锈蚀；（3）经常清洗水标尺，保证完好有效；（4）做到场地整洁，物品堆放整齐到位。</w:t>
            </w:r>
          </w:p>
        </w:tc>
        <w:tc>
          <w:tcPr>
            <w:tcW w:w="853" w:type="dxa"/>
            <w:vAlign w:val="center"/>
          </w:tcPr>
          <w:p w14:paraId="2E2FC074">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4</w:t>
            </w:r>
          </w:p>
        </w:tc>
        <w:tc>
          <w:tcPr>
            <w:tcW w:w="854" w:type="dxa"/>
            <w:vAlign w:val="center"/>
          </w:tcPr>
          <w:p w14:paraId="78F6FB14">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未达到要求，每发生一起扣2分。</w:t>
            </w:r>
          </w:p>
        </w:tc>
        <w:tc>
          <w:tcPr>
            <w:tcW w:w="853" w:type="dxa"/>
            <w:vAlign w:val="center"/>
          </w:tcPr>
          <w:p w14:paraId="360B1F69">
            <w:pPr>
              <w:widowControl/>
              <w:jc w:val="center"/>
              <w:rPr>
                <w:rFonts w:hint="eastAsia" w:ascii="方正仿宋_GBK" w:hAnsi="楷体" w:eastAsia="方正仿宋_GBK" w:cs="楷体"/>
                <w:sz w:val="20"/>
                <w:szCs w:val="20"/>
                <w:highlight w:val="none"/>
              </w:rPr>
            </w:pPr>
          </w:p>
        </w:tc>
        <w:tc>
          <w:tcPr>
            <w:tcW w:w="877" w:type="dxa"/>
            <w:vAlign w:val="center"/>
          </w:tcPr>
          <w:p w14:paraId="63C0BD68">
            <w:pPr>
              <w:widowControl/>
              <w:jc w:val="center"/>
              <w:rPr>
                <w:rFonts w:hint="eastAsia" w:ascii="方正仿宋_GBK" w:hAnsi="楷体" w:eastAsia="方正仿宋_GBK" w:cs="楷体"/>
                <w:sz w:val="20"/>
                <w:szCs w:val="20"/>
                <w:highlight w:val="none"/>
              </w:rPr>
            </w:pPr>
          </w:p>
        </w:tc>
      </w:tr>
      <w:tr w14:paraId="17DFC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2" w:hRule="atLeast"/>
        </w:trPr>
        <w:tc>
          <w:tcPr>
            <w:tcW w:w="1511" w:type="dxa"/>
            <w:vMerge w:val="continue"/>
            <w:vAlign w:val="center"/>
          </w:tcPr>
          <w:p w14:paraId="533CBEF8">
            <w:pPr>
              <w:widowControl/>
              <w:jc w:val="center"/>
              <w:rPr>
                <w:rFonts w:hint="eastAsia" w:ascii="方正仿宋_GBK" w:hAnsi="楷体" w:eastAsia="方正仿宋_GBK" w:cs="楷体"/>
                <w:sz w:val="20"/>
                <w:szCs w:val="20"/>
                <w:highlight w:val="none"/>
              </w:rPr>
            </w:pPr>
          </w:p>
        </w:tc>
        <w:tc>
          <w:tcPr>
            <w:tcW w:w="4619" w:type="dxa"/>
            <w:noWrap/>
            <w:vAlign w:val="center"/>
          </w:tcPr>
          <w:p w14:paraId="5C770DFA">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1.3管理区维护。（1）做好标志标牌维护工作；（2）做好管理用房照明设备维护工作；（3）做好泵站进出水池水面安全生产工作。</w:t>
            </w:r>
          </w:p>
        </w:tc>
        <w:tc>
          <w:tcPr>
            <w:tcW w:w="853" w:type="dxa"/>
            <w:noWrap/>
            <w:vAlign w:val="center"/>
          </w:tcPr>
          <w:p w14:paraId="5E602083">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6</w:t>
            </w:r>
          </w:p>
        </w:tc>
        <w:tc>
          <w:tcPr>
            <w:tcW w:w="854" w:type="dxa"/>
            <w:vAlign w:val="center"/>
          </w:tcPr>
          <w:p w14:paraId="28CC22A0">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未达到要求，每发生一起扣2分。</w:t>
            </w:r>
          </w:p>
        </w:tc>
        <w:tc>
          <w:tcPr>
            <w:tcW w:w="853" w:type="dxa"/>
            <w:noWrap/>
            <w:vAlign w:val="center"/>
          </w:tcPr>
          <w:p w14:paraId="3A591038">
            <w:pPr>
              <w:widowControl/>
              <w:jc w:val="center"/>
              <w:rPr>
                <w:rFonts w:hint="eastAsia" w:ascii="方正仿宋_GBK" w:hAnsi="楷体" w:eastAsia="方正仿宋_GBK" w:cs="楷体"/>
                <w:sz w:val="20"/>
                <w:szCs w:val="20"/>
                <w:highlight w:val="none"/>
              </w:rPr>
            </w:pPr>
          </w:p>
        </w:tc>
        <w:tc>
          <w:tcPr>
            <w:tcW w:w="877" w:type="dxa"/>
            <w:noWrap/>
            <w:vAlign w:val="center"/>
          </w:tcPr>
          <w:p w14:paraId="05D001C0">
            <w:pPr>
              <w:widowControl/>
              <w:jc w:val="center"/>
              <w:rPr>
                <w:rFonts w:hint="eastAsia" w:ascii="方正仿宋_GBK" w:hAnsi="楷体" w:eastAsia="方正仿宋_GBK" w:cs="楷体"/>
                <w:sz w:val="20"/>
                <w:szCs w:val="20"/>
                <w:highlight w:val="none"/>
              </w:rPr>
            </w:pPr>
          </w:p>
        </w:tc>
      </w:tr>
      <w:tr w14:paraId="02370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6" w:hRule="atLeast"/>
        </w:trPr>
        <w:tc>
          <w:tcPr>
            <w:tcW w:w="1511" w:type="dxa"/>
            <w:vMerge w:val="continue"/>
            <w:vAlign w:val="center"/>
          </w:tcPr>
          <w:p w14:paraId="7F10B8EC">
            <w:pPr>
              <w:widowControl/>
              <w:jc w:val="center"/>
              <w:rPr>
                <w:rFonts w:hint="eastAsia" w:ascii="方正仿宋_GBK" w:hAnsi="楷体" w:eastAsia="方正仿宋_GBK" w:cs="楷体"/>
                <w:sz w:val="20"/>
                <w:szCs w:val="20"/>
                <w:highlight w:val="none"/>
              </w:rPr>
            </w:pPr>
          </w:p>
        </w:tc>
        <w:tc>
          <w:tcPr>
            <w:tcW w:w="4619" w:type="dxa"/>
            <w:vAlign w:val="center"/>
          </w:tcPr>
          <w:p w14:paraId="3F9338DC">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1.4台账要求。（1）按技术管理规范，按时填写各类控制运行记录表及工程检查记录表；（2）内容准确详细，值班人员无漏签、漏填。</w:t>
            </w:r>
          </w:p>
        </w:tc>
        <w:tc>
          <w:tcPr>
            <w:tcW w:w="853" w:type="dxa"/>
            <w:vAlign w:val="center"/>
          </w:tcPr>
          <w:p w14:paraId="0DF924F8">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6</w:t>
            </w:r>
          </w:p>
        </w:tc>
        <w:tc>
          <w:tcPr>
            <w:tcW w:w="854" w:type="dxa"/>
            <w:vAlign w:val="center"/>
          </w:tcPr>
          <w:p w14:paraId="2A0BF7CA">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未达到要求的，每项扣2分。</w:t>
            </w:r>
          </w:p>
        </w:tc>
        <w:tc>
          <w:tcPr>
            <w:tcW w:w="853" w:type="dxa"/>
            <w:vAlign w:val="center"/>
          </w:tcPr>
          <w:p w14:paraId="282DD4FB">
            <w:pPr>
              <w:widowControl/>
              <w:jc w:val="center"/>
              <w:rPr>
                <w:rFonts w:hint="eastAsia" w:ascii="方正仿宋_GBK" w:hAnsi="楷体" w:eastAsia="方正仿宋_GBK" w:cs="楷体"/>
                <w:sz w:val="20"/>
                <w:szCs w:val="20"/>
                <w:highlight w:val="none"/>
              </w:rPr>
            </w:pPr>
          </w:p>
        </w:tc>
        <w:tc>
          <w:tcPr>
            <w:tcW w:w="877" w:type="dxa"/>
            <w:vAlign w:val="center"/>
          </w:tcPr>
          <w:p w14:paraId="01505770">
            <w:pPr>
              <w:widowControl/>
              <w:jc w:val="center"/>
              <w:rPr>
                <w:rFonts w:hint="eastAsia" w:ascii="方正仿宋_GBK" w:hAnsi="楷体" w:eastAsia="方正仿宋_GBK" w:cs="楷体"/>
                <w:sz w:val="20"/>
                <w:szCs w:val="20"/>
                <w:highlight w:val="none"/>
              </w:rPr>
            </w:pPr>
          </w:p>
        </w:tc>
      </w:tr>
      <w:tr w14:paraId="2C41D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4" w:hRule="atLeast"/>
        </w:trPr>
        <w:tc>
          <w:tcPr>
            <w:tcW w:w="1511" w:type="dxa"/>
            <w:vMerge w:val="continue"/>
            <w:vAlign w:val="center"/>
          </w:tcPr>
          <w:p w14:paraId="13AC1886">
            <w:pPr>
              <w:widowControl/>
              <w:jc w:val="center"/>
              <w:rPr>
                <w:rFonts w:hint="eastAsia" w:ascii="方正仿宋_GBK" w:hAnsi="楷体" w:eastAsia="方正仿宋_GBK" w:cs="楷体"/>
                <w:sz w:val="20"/>
                <w:szCs w:val="20"/>
                <w:highlight w:val="none"/>
              </w:rPr>
            </w:pPr>
          </w:p>
        </w:tc>
        <w:tc>
          <w:tcPr>
            <w:tcW w:w="4619" w:type="dxa"/>
            <w:vAlign w:val="center"/>
          </w:tcPr>
          <w:p w14:paraId="4C358DE7">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1.5管护效果。（1）按照国家级水管单位和精细化管护要求，做好现场硬件提升、设施设备管护及台账填写，设施设备整洁，台账规范。（2）配合做好水利局下达的技术创新、管理创新任务要求。（3）完成所涉及省市级维修养护项目资料并填写项目卡。</w:t>
            </w:r>
          </w:p>
        </w:tc>
        <w:tc>
          <w:tcPr>
            <w:tcW w:w="853" w:type="dxa"/>
            <w:vAlign w:val="center"/>
          </w:tcPr>
          <w:p w14:paraId="3D91B178">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6</w:t>
            </w:r>
          </w:p>
        </w:tc>
        <w:tc>
          <w:tcPr>
            <w:tcW w:w="854" w:type="dxa"/>
            <w:vAlign w:val="center"/>
          </w:tcPr>
          <w:p w14:paraId="195222F6">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未达到要求，每项扣2分。</w:t>
            </w:r>
          </w:p>
        </w:tc>
        <w:tc>
          <w:tcPr>
            <w:tcW w:w="853" w:type="dxa"/>
            <w:vAlign w:val="center"/>
          </w:tcPr>
          <w:p w14:paraId="7F13ED16">
            <w:pPr>
              <w:widowControl/>
              <w:jc w:val="center"/>
              <w:rPr>
                <w:rFonts w:hint="eastAsia" w:ascii="方正仿宋_GBK" w:hAnsi="楷体" w:eastAsia="方正仿宋_GBK" w:cs="楷体"/>
                <w:sz w:val="20"/>
                <w:szCs w:val="20"/>
                <w:highlight w:val="none"/>
              </w:rPr>
            </w:pPr>
          </w:p>
        </w:tc>
        <w:tc>
          <w:tcPr>
            <w:tcW w:w="877" w:type="dxa"/>
            <w:vAlign w:val="center"/>
          </w:tcPr>
          <w:p w14:paraId="3A7B6E43">
            <w:pPr>
              <w:widowControl/>
              <w:jc w:val="center"/>
              <w:rPr>
                <w:rFonts w:hint="eastAsia" w:ascii="方正仿宋_GBK" w:hAnsi="楷体" w:eastAsia="方正仿宋_GBK" w:cs="楷体"/>
                <w:sz w:val="20"/>
                <w:szCs w:val="20"/>
                <w:highlight w:val="none"/>
              </w:rPr>
            </w:pPr>
          </w:p>
        </w:tc>
      </w:tr>
      <w:tr w14:paraId="19F30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2" w:hRule="atLeast"/>
        </w:trPr>
        <w:tc>
          <w:tcPr>
            <w:tcW w:w="1511" w:type="dxa"/>
            <w:vMerge w:val="restart"/>
            <w:vAlign w:val="center"/>
          </w:tcPr>
          <w:p w14:paraId="7402F7E6">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（二）运行保障</w:t>
            </w:r>
            <w:r>
              <w:rPr>
                <w:rFonts w:hint="eastAsia" w:ascii="方正仿宋_GBK" w:hAnsi="楷体" w:eastAsia="方正仿宋_GBK" w:cs="楷体"/>
                <w:sz w:val="20"/>
                <w:szCs w:val="20"/>
                <w:highlight w:val="none"/>
              </w:rPr>
              <w:br w:type="textWrapping"/>
            </w:r>
            <w:r>
              <w:rPr>
                <w:rFonts w:hint="eastAsia" w:ascii="方正仿宋_GBK" w:hAnsi="楷体" w:eastAsia="方正仿宋_GBK" w:cs="楷体"/>
                <w:sz w:val="20"/>
                <w:szCs w:val="20"/>
                <w:highlight w:val="none"/>
              </w:rPr>
              <w:t>50分</w:t>
            </w:r>
          </w:p>
        </w:tc>
        <w:tc>
          <w:tcPr>
            <w:tcW w:w="4619" w:type="dxa"/>
            <w:vAlign w:val="center"/>
          </w:tcPr>
          <w:p w14:paraId="30ED2E1D">
            <w:pPr>
              <w:widowControl/>
              <w:jc w:val="center"/>
              <w:rPr>
                <w:rFonts w:hint="eastAsia" w:ascii="方正仿宋_GBK" w:hAnsi="楷体" w:eastAsia="方正仿宋_GBK" w:cs="楷体"/>
                <w:sz w:val="20"/>
                <w:szCs w:val="20"/>
                <w:highlight w:val="none"/>
              </w:rPr>
            </w:pPr>
            <w:bookmarkStart w:id="240" w:name="RANGE!B9"/>
            <w:r>
              <w:rPr>
                <w:rFonts w:hint="eastAsia" w:ascii="方正仿宋_GBK" w:hAnsi="楷体" w:eastAsia="方正仿宋_GBK" w:cs="楷体"/>
                <w:sz w:val="20"/>
                <w:szCs w:val="20"/>
                <w:highlight w:val="none"/>
              </w:rPr>
              <w:t>2.1（1）每年在汛前配合管理处完成防洪预案、应急预案的修订工作；（2）每年汛前防汛应急抢险人员、设备设施和物资准备到位，按管理处要求落实应急抢险小组；（3）每年四月底前完成机组试运行工作；（4）每年汛前汛后完成工程定期检查，分别于4月及11月提交各工程存在问题清单、检查表。</w:t>
            </w:r>
            <w:bookmarkEnd w:id="240"/>
          </w:p>
        </w:tc>
        <w:tc>
          <w:tcPr>
            <w:tcW w:w="853" w:type="dxa"/>
            <w:vAlign w:val="center"/>
          </w:tcPr>
          <w:p w14:paraId="160ED63F">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10</w:t>
            </w:r>
          </w:p>
        </w:tc>
        <w:tc>
          <w:tcPr>
            <w:tcW w:w="854" w:type="dxa"/>
            <w:vAlign w:val="center"/>
          </w:tcPr>
          <w:p w14:paraId="523DDBD8">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未达到要求，每项扣2分。</w:t>
            </w:r>
          </w:p>
        </w:tc>
        <w:tc>
          <w:tcPr>
            <w:tcW w:w="853" w:type="dxa"/>
            <w:vAlign w:val="center"/>
          </w:tcPr>
          <w:p w14:paraId="2A27C6B6">
            <w:pPr>
              <w:widowControl/>
              <w:jc w:val="center"/>
              <w:rPr>
                <w:rFonts w:hint="eastAsia" w:ascii="方正仿宋_GBK" w:hAnsi="楷体" w:eastAsia="方正仿宋_GBK" w:cs="楷体"/>
                <w:sz w:val="20"/>
                <w:szCs w:val="20"/>
                <w:highlight w:val="none"/>
              </w:rPr>
            </w:pPr>
          </w:p>
        </w:tc>
        <w:tc>
          <w:tcPr>
            <w:tcW w:w="877" w:type="dxa"/>
            <w:vAlign w:val="center"/>
          </w:tcPr>
          <w:p w14:paraId="52FEF468">
            <w:pPr>
              <w:widowControl/>
              <w:jc w:val="center"/>
              <w:rPr>
                <w:rFonts w:hint="eastAsia" w:ascii="方正仿宋_GBK" w:hAnsi="楷体" w:eastAsia="方正仿宋_GBK" w:cs="楷体"/>
                <w:sz w:val="20"/>
                <w:szCs w:val="20"/>
                <w:highlight w:val="none"/>
              </w:rPr>
            </w:pPr>
          </w:p>
        </w:tc>
      </w:tr>
      <w:tr w14:paraId="65A82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1" w:hRule="atLeast"/>
        </w:trPr>
        <w:tc>
          <w:tcPr>
            <w:tcW w:w="1511" w:type="dxa"/>
            <w:vMerge w:val="continue"/>
            <w:vAlign w:val="center"/>
          </w:tcPr>
          <w:p w14:paraId="1C645686">
            <w:pPr>
              <w:widowControl/>
              <w:jc w:val="center"/>
              <w:rPr>
                <w:rFonts w:hint="eastAsia" w:ascii="方正仿宋_GBK" w:hAnsi="楷体" w:eastAsia="方正仿宋_GBK" w:cs="楷体"/>
                <w:sz w:val="20"/>
                <w:szCs w:val="20"/>
                <w:highlight w:val="none"/>
              </w:rPr>
            </w:pPr>
          </w:p>
        </w:tc>
        <w:tc>
          <w:tcPr>
            <w:tcW w:w="4619" w:type="dxa"/>
            <w:vAlign w:val="center"/>
          </w:tcPr>
          <w:p w14:paraId="5058143E">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2.3（1）设备设施管理组织体系健全，划分明确的设备管理员；（2）设备设施管理制度健全，资料完整，档案完善，帐物相符；（3）设备标牌、标示清晰。</w:t>
            </w:r>
          </w:p>
        </w:tc>
        <w:tc>
          <w:tcPr>
            <w:tcW w:w="853" w:type="dxa"/>
            <w:vAlign w:val="center"/>
          </w:tcPr>
          <w:p w14:paraId="5E0D65E3">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8</w:t>
            </w:r>
          </w:p>
        </w:tc>
        <w:tc>
          <w:tcPr>
            <w:tcW w:w="854" w:type="dxa"/>
            <w:vAlign w:val="center"/>
          </w:tcPr>
          <w:p w14:paraId="430AADBA">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未达到要求，每项扣1分。</w:t>
            </w:r>
          </w:p>
        </w:tc>
        <w:tc>
          <w:tcPr>
            <w:tcW w:w="853" w:type="dxa"/>
            <w:vAlign w:val="center"/>
          </w:tcPr>
          <w:p w14:paraId="0BB78081">
            <w:pPr>
              <w:widowControl/>
              <w:jc w:val="center"/>
              <w:rPr>
                <w:rFonts w:hint="eastAsia" w:ascii="方正仿宋_GBK" w:hAnsi="楷体" w:eastAsia="方正仿宋_GBK" w:cs="楷体"/>
                <w:sz w:val="20"/>
                <w:szCs w:val="20"/>
                <w:highlight w:val="none"/>
              </w:rPr>
            </w:pPr>
          </w:p>
        </w:tc>
        <w:tc>
          <w:tcPr>
            <w:tcW w:w="877" w:type="dxa"/>
            <w:vAlign w:val="center"/>
          </w:tcPr>
          <w:p w14:paraId="19C996BA">
            <w:pPr>
              <w:widowControl/>
              <w:jc w:val="center"/>
              <w:rPr>
                <w:rFonts w:hint="eastAsia" w:ascii="方正仿宋_GBK" w:hAnsi="楷体" w:eastAsia="方正仿宋_GBK" w:cs="楷体"/>
                <w:sz w:val="20"/>
                <w:szCs w:val="20"/>
                <w:highlight w:val="none"/>
              </w:rPr>
            </w:pPr>
          </w:p>
        </w:tc>
      </w:tr>
      <w:tr w14:paraId="65BE4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0" w:hRule="atLeast"/>
        </w:trPr>
        <w:tc>
          <w:tcPr>
            <w:tcW w:w="1511" w:type="dxa"/>
            <w:vMerge w:val="continue"/>
            <w:vAlign w:val="center"/>
          </w:tcPr>
          <w:p w14:paraId="7F713F30">
            <w:pPr>
              <w:widowControl/>
              <w:jc w:val="center"/>
              <w:rPr>
                <w:rFonts w:hint="eastAsia" w:ascii="方正仿宋_GBK" w:hAnsi="楷体" w:eastAsia="方正仿宋_GBK" w:cs="楷体"/>
                <w:sz w:val="20"/>
                <w:szCs w:val="20"/>
                <w:highlight w:val="none"/>
              </w:rPr>
            </w:pPr>
          </w:p>
        </w:tc>
        <w:tc>
          <w:tcPr>
            <w:tcW w:w="4619" w:type="dxa"/>
            <w:vAlign w:val="center"/>
          </w:tcPr>
          <w:p w14:paraId="3692043B">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2.4严格遵守相关工作规程，定期对机电设备、启闭机、闸门、辅助设备、金属结构、建筑物工程进行维护保养，确保设备安全和正常运行，并做好相应的维修养护记录。</w:t>
            </w:r>
          </w:p>
        </w:tc>
        <w:tc>
          <w:tcPr>
            <w:tcW w:w="853" w:type="dxa"/>
            <w:vAlign w:val="center"/>
          </w:tcPr>
          <w:p w14:paraId="1AB92593">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6</w:t>
            </w:r>
          </w:p>
        </w:tc>
        <w:tc>
          <w:tcPr>
            <w:tcW w:w="854" w:type="dxa"/>
            <w:vAlign w:val="center"/>
          </w:tcPr>
          <w:p w14:paraId="4BE33F95">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未达到要求扣2分。</w:t>
            </w:r>
          </w:p>
        </w:tc>
        <w:tc>
          <w:tcPr>
            <w:tcW w:w="853" w:type="dxa"/>
            <w:vAlign w:val="center"/>
          </w:tcPr>
          <w:p w14:paraId="680B2665">
            <w:pPr>
              <w:widowControl/>
              <w:jc w:val="center"/>
              <w:rPr>
                <w:rFonts w:hint="eastAsia" w:ascii="方正仿宋_GBK" w:hAnsi="楷体" w:eastAsia="方正仿宋_GBK" w:cs="楷体"/>
                <w:sz w:val="20"/>
                <w:szCs w:val="20"/>
                <w:highlight w:val="none"/>
              </w:rPr>
            </w:pPr>
          </w:p>
        </w:tc>
        <w:tc>
          <w:tcPr>
            <w:tcW w:w="877" w:type="dxa"/>
            <w:vAlign w:val="center"/>
          </w:tcPr>
          <w:p w14:paraId="0ECCE6C8">
            <w:pPr>
              <w:widowControl/>
              <w:jc w:val="center"/>
              <w:rPr>
                <w:rFonts w:hint="eastAsia" w:ascii="方正仿宋_GBK" w:hAnsi="楷体" w:eastAsia="方正仿宋_GBK" w:cs="楷体"/>
                <w:sz w:val="20"/>
                <w:szCs w:val="20"/>
                <w:highlight w:val="none"/>
              </w:rPr>
            </w:pPr>
          </w:p>
        </w:tc>
      </w:tr>
      <w:tr w14:paraId="49CF4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2" w:hRule="atLeast"/>
        </w:trPr>
        <w:tc>
          <w:tcPr>
            <w:tcW w:w="1511" w:type="dxa"/>
            <w:vMerge w:val="continue"/>
            <w:vAlign w:val="center"/>
          </w:tcPr>
          <w:p w14:paraId="4F4FEA6F">
            <w:pPr>
              <w:widowControl/>
              <w:jc w:val="center"/>
              <w:rPr>
                <w:rFonts w:hint="eastAsia" w:ascii="方正仿宋_GBK" w:hAnsi="楷体" w:eastAsia="方正仿宋_GBK" w:cs="楷体"/>
                <w:sz w:val="20"/>
                <w:szCs w:val="20"/>
                <w:highlight w:val="none"/>
              </w:rPr>
            </w:pPr>
          </w:p>
        </w:tc>
        <w:tc>
          <w:tcPr>
            <w:tcW w:w="4619" w:type="dxa"/>
            <w:vAlign w:val="center"/>
          </w:tcPr>
          <w:p w14:paraId="47E18CB3">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2.5精准执行调度指令，开机前人员备岗及时到位，开关机及时，严格按照开机值班表交接班，值班期间不得做与业务无关事项，不得使用电子产品娱乐，不得捕（钓）鱼，不得在工作区域抽烟、喝酒，切实做好运行值班巡查开机结束后需要做好安全检查，整个开机期间需要严格执行两票三制。</w:t>
            </w:r>
          </w:p>
        </w:tc>
        <w:tc>
          <w:tcPr>
            <w:tcW w:w="853" w:type="dxa"/>
            <w:vAlign w:val="center"/>
          </w:tcPr>
          <w:p w14:paraId="32DF89D7">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20</w:t>
            </w:r>
          </w:p>
        </w:tc>
        <w:tc>
          <w:tcPr>
            <w:tcW w:w="854" w:type="dxa"/>
            <w:vAlign w:val="center"/>
          </w:tcPr>
          <w:p w14:paraId="44B7DCA4">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未达到要求每次扣2分。</w:t>
            </w:r>
          </w:p>
        </w:tc>
        <w:tc>
          <w:tcPr>
            <w:tcW w:w="853" w:type="dxa"/>
            <w:vAlign w:val="center"/>
          </w:tcPr>
          <w:p w14:paraId="5C9849C1">
            <w:pPr>
              <w:widowControl/>
              <w:jc w:val="center"/>
              <w:rPr>
                <w:rFonts w:hint="eastAsia" w:ascii="方正仿宋_GBK" w:hAnsi="楷体" w:eastAsia="方正仿宋_GBK" w:cs="楷体"/>
                <w:sz w:val="20"/>
                <w:szCs w:val="20"/>
                <w:highlight w:val="none"/>
              </w:rPr>
            </w:pPr>
          </w:p>
        </w:tc>
        <w:tc>
          <w:tcPr>
            <w:tcW w:w="877" w:type="dxa"/>
            <w:vAlign w:val="center"/>
          </w:tcPr>
          <w:p w14:paraId="59526A92">
            <w:pPr>
              <w:widowControl/>
              <w:jc w:val="center"/>
              <w:rPr>
                <w:rFonts w:hint="eastAsia" w:ascii="方正仿宋_GBK" w:hAnsi="楷体" w:eastAsia="方正仿宋_GBK" w:cs="楷体"/>
                <w:sz w:val="20"/>
                <w:szCs w:val="20"/>
                <w:highlight w:val="none"/>
              </w:rPr>
            </w:pPr>
          </w:p>
        </w:tc>
      </w:tr>
      <w:tr w14:paraId="4E009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4" w:hRule="atLeast"/>
        </w:trPr>
        <w:tc>
          <w:tcPr>
            <w:tcW w:w="1511" w:type="dxa"/>
            <w:vMerge w:val="continue"/>
            <w:vAlign w:val="center"/>
          </w:tcPr>
          <w:p w14:paraId="30E61850">
            <w:pPr>
              <w:widowControl/>
              <w:jc w:val="center"/>
              <w:rPr>
                <w:rFonts w:hint="eastAsia" w:ascii="方正仿宋_GBK" w:hAnsi="楷体" w:eastAsia="方正仿宋_GBK" w:cs="楷体"/>
                <w:sz w:val="20"/>
                <w:szCs w:val="20"/>
                <w:highlight w:val="none"/>
              </w:rPr>
            </w:pPr>
          </w:p>
        </w:tc>
        <w:tc>
          <w:tcPr>
            <w:tcW w:w="4619" w:type="dxa"/>
            <w:vAlign w:val="center"/>
          </w:tcPr>
          <w:p w14:paraId="063F87F0">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2.6（1）按规定周期对工程及设施进行日常检查，日常巡视检查每日不少于1次，经常检查每周不少于1次；（2）每年汛前、汛后或开机前后，对泵站各部位进行全面检查；（3）当出现恶劣天气预警时，当泵站经受地震、风暴潮、台风等自然灾害、超过设计水位运行或发生重大工程事故后，配合管理处进行专项检查，发现隐患、异常及时处理、上报，检查内容全面，记录详细规范，编写检查报告，并将检查报告上报至站房科。</w:t>
            </w:r>
          </w:p>
        </w:tc>
        <w:tc>
          <w:tcPr>
            <w:tcW w:w="853" w:type="dxa"/>
            <w:vAlign w:val="center"/>
          </w:tcPr>
          <w:p w14:paraId="4E4EB19E">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6</w:t>
            </w:r>
          </w:p>
        </w:tc>
        <w:tc>
          <w:tcPr>
            <w:tcW w:w="854" w:type="dxa"/>
            <w:vAlign w:val="center"/>
          </w:tcPr>
          <w:p w14:paraId="3C00D36A">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未达到要求，每项扣2分。</w:t>
            </w:r>
          </w:p>
        </w:tc>
        <w:tc>
          <w:tcPr>
            <w:tcW w:w="853" w:type="dxa"/>
            <w:vAlign w:val="center"/>
          </w:tcPr>
          <w:p w14:paraId="06BB5B42">
            <w:pPr>
              <w:widowControl/>
              <w:jc w:val="center"/>
              <w:rPr>
                <w:rFonts w:hint="eastAsia" w:ascii="方正仿宋_GBK" w:hAnsi="楷体" w:eastAsia="方正仿宋_GBK" w:cs="楷体"/>
                <w:sz w:val="20"/>
                <w:szCs w:val="20"/>
                <w:highlight w:val="none"/>
              </w:rPr>
            </w:pPr>
          </w:p>
        </w:tc>
        <w:tc>
          <w:tcPr>
            <w:tcW w:w="877" w:type="dxa"/>
            <w:vAlign w:val="center"/>
          </w:tcPr>
          <w:p w14:paraId="5CA8ACF8">
            <w:pPr>
              <w:widowControl/>
              <w:jc w:val="center"/>
              <w:rPr>
                <w:rFonts w:hint="eastAsia" w:ascii="方正仿宋_GBK" w:hAnsi="楷体" w:eastAsia="方正仿宋_GBK" w:cs="楷体"/>
                <w:sz w:val="20"/>
                <w:szCs w:val="20"/>
                <w:highlight w:val="none"/>
              </w:rPr>
            </w:pPr>
          </w:p>
        </w:tc>
      </w:tr>
      <w:tr w14:paraId="32736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4" w:hRule="atLeast"/>
        </w:trPr>
        <w:tc>
          <w:tcPr>
            <w:tcW w:w="1511" w:type="dxa"/>
            <w:vMerge w:val="restart"/>
            <w:vAlign w:val="center"/>
          </w:tcPr>
          <w:p w14:paraId="079CDE72">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（三）安全管理</w:t>
            </w:r>
            <w:r>
              <w:rPr>
                <w:rFonts w:hint="eastAsia" w:ascii="方正仿宋_GBK" w:hAnsi="楷体" w:eastAsia="方正仿宋_GBK" w:cs="楷体"/>
                <w:sz w:val="20"/>
                <w:szCs w:val="20"/>
                <w:highlight w:val="none"/>
              </w:rPr>
              <w:br w:type="textWrapping"/>
            </w:r>
            <w:r>
              <w:rPr>
                <w:rFonts w:hint="eastAsia" w:ascii="方正仿宋_GBK" w:hAnsi="楷体" w:eastAsia="方正仿宋_GBK" w:cs="楷体"/>
                <w:sz w:val="20"/>
                <w:szCs w:val="20"/>
                <w:highlight w:val="none"/>
              </w:rPr>
              <w:t>20分</w:t>
            </w:r>
          </w:p>
        </w:tc>
        <w:tc>
          <w:tcPr>
            <w:tcW w:w="4619" w:type="dxa"/>
            <w:vAlign w:val="center"/>
          </w:tcPr>
          <w:p w14:paraId="280E5D82">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3.1安全基础。执行管理处各项安全制度，安全台帐记录按管理处要求规范填写，清晰、准确，无缺漏项。</w:t>
            </w:r>
          </w:p>
        </w:tc>
        <w:tc>
          <w:tcPr>
            <w:tcW w:w="853" w:type="dxa"/>
            <w:vAlign w:val="center"/>
          </w:tcPr>
          <w:p w14:paraId="4A261081">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6</w:t>
            </w:r>
          </w:p>
        </w:tc>
        <w:tc>
          <w:tcPr>
            <w:tcW w:w="854" w:type="dxa"/>
            <w:vAlign w:val="center"/>
          </w:tcPr>
          <w:p w14:paraId="3153FB42">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未达到要求，每次扣2分。</w:t>
            </w:r>
          </w:p>
        </w:tc>
        <w:tc>
          <w:tcPr>
            <w:tcW w:w="853" w:type="dxa"/>
            <w:vAlign w:val="center"/>
          </w:tcPr>
          <w:p w14:paraId="7DDAD702">
            <w:pPr>
              <w:widowControl/>
              <w:jc w:val="center"/>
              <w:rPr>
                <w:rFonts w:hint="eastAsia" w:ascii="方正仿宋_GBK" w:hAnsi="楷体" w:eastAsia="方正仿宋_GBK" w:cs="楷体"/>
                <w:sz w:val="20"/>
                <w:szCs w:val="20"/>
                <w:highlight w:val="none"/>
              </w:rPr>
            </w:pPr>
          </w:p>
        </w:tc>
        <w:tc>
          <w:tcPr>
            <w:tcW w:w="877" w:type="dxa"/>
            <w:vAlign w:val="center"/>
          </w:tcPr>
          <w:p w14:paraId="4F77653B">
            <w:pPr>
              <w:widowControl/>
              <w:jc w:val="center"/>
              <w:rPr>
                <w:rFonts w:hint="eastAsia" w:ascii="方正仿宋_GBK" w:hAnsi="楷体" w:eastAsia="方正仿宋_GBK" w:cs="楷体"/>
                <w:sz w:val="20"/>
                <w:szCs w:val="20"/>
                <w:highlight w:val="none"/>
              </w:rPr>
            </w:pPr>
          </w:p>
        </w:tc>
      </w:tr>
      <w:tr w14:paraId="79914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6" w:hRule="atLeast"/>
        </w:trPr>
        <w:tc>
          <w:tcPr>
            <w:tcW w:w="1511" w:type="dxa"/>
            <w:vMerge w:val="continue"/>
            <w:vAlign w:val="center"/>
          </w:tcPr>
          <w:p w14:paraId="10FDD88D">
            <w:pPr>
              <w:widowControl/>
              <w:jc w:val="center"/>
              <w:rPr>
                <w:rFonts w:hint="eastAsia" w:ascii="方正仿宋_GBK" w:hAnsi="楷体" w:eastAsia="方正仿宋_GBK" w:cs="楷体"/>
                <w:sz w:val="20"/>
                <w:szCs w:val="20"/>
                <w:highlight w:val="none"/>
              </w:rPr>
            </w:pPr>
          </w:p>
        </w:tc>
        <w:tc>
          <w:tcPr>
            <w:tcW w:w="4619" w:type="dxa"/>
            <w:vAlign w:val="center"/>
          </w:tcPr>
          <w:p w14:paraId="756955D6">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3.2安全检查。（1）根据实际情况定期开展安全自查；（2）定期对设备设施实施检查，确保完好；（3）各类劳动工具、安全用具投入符合合同要求；（4）及时上报安全隐患并做好应急处理，检查、巡查及隐患处理记录资料规范，配合管理处按期完成隐患整改。</w:t>
            </w:r>
          </w:p>
        </w:tc>
        <w:tc>
          <w:tcPr>
            <w:tcW w:w="853" w:type="dxa"/>
            <w:vAlign w:val="center"/>
          </w:tcPr>
          <w:p w14:paraId="650EF0EB">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8</w:t>
            </w:r>
          </w:p>
        </w:tc>
        <w:tc>
          <w:tcPr>
            <w:tcW w:w="854" w:type="dxa"/>
            <w:vAlign w:val="center"/>
          </w:tcPr>
          <w:p w14:paraId="093D6315">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未达到要求，每次扣2分。</w:t>
            </w:r>
          </w:p>
        </w:tc>
        <w:tc>
          <w:tcPr>
            <w:tcW w:w="853" w:type="dxa"/>
            <w:vAlign w:val="center"/>
          </w:tcPr>
          <w:p w14:paraId="130ECBD6">
            <w:pPr>
              <w:widowControl/>
              <w:jc w:val="center"/>
              <w:rPr>
                <w:rFonts w:hint="eastAsia" w:ascii="方正仿宋_GBK" w:hAnsi="楷体" w:eastAsia="方正仿宋_GBK" w:cs="楷体"/>
                <w:sz w:val="20"/>
                <w:szCs w:val="20"/>
                <w:highlight w:val="none"/>
              </w:rPr>
            </w:pPr>
          </w:p>
        </w:tc>
        <w:tc>
          <w:tcPr>
            <w:tcW w:w="877" w:type="dxa"/>
            <w:vAlign w:val="center"/>
          </w:tcPr>
          <w:p w14:paraId="39AE94DA">
            <w:pPr>
              <w:widowControl/>
              <w:jc w:val="center"/>
              <w:rPr>
                <w:rFonts w:hint="eastAsia" w:ascii="方正仿宋_GBK" w:hAnsi="楷体" w:eastAsia="方正仿宋_GBK" w:cs="楷体"/>
                <w:sz w:val="20"/>
                <w:szCs w:val="20"/>
                <w:highlight w:val="none"/>
              </w:rPr>
            </w:pPr>
          </w:p>
        </w:tc>
      </w:tr>
      <w:tr w14:paraId="1CC8B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7" w:hRule="atLeast"/>
        </w:trPr>
        <w:tc>
          <w:tcPr>
            <w:tcW w:w="1511" w:type="dxa"/>
            <w:vMerge w:val="continue"/>
            <w:vAlign w:val="center"/>
          </w:tcPr>
          <w:p w14:paraId="564F8892">
            <w:pPr>
              <w:widowControl/>
              <w:jc w:val="center"/>
              <w:rPr>
                <w:rFonts w:hint="eastAsia" w:ascii="方正仿宋_GBK" w:hAnsi="楷体" w:eastAsia="方正仿宋_GBK" w:cs="楷体"/>
                <w:sz w:val="20"/>
                <w:szCs w:val="20"/>
                <w:highlight w:val="none"/>
              </w:rPr>
            </w:pPr>
          </w:p>
        </w:tc>
        <w:tc>
          <w:tcPr>
            <w:tcW w:w="4619" w:type="dxa"/>
            <w:vAlign w:val="center"/>
          </w:tcPr>
          <w:p w14:paraId="44371DC8">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3.3安全管理。（1）按规定储藏易燃易爆及各类化学、危险品；（2）不得私自接拉、扩容电表，不得使用大功率电器；（3）不得使用明火灶具烧水烧饭，禁止吸烟和其他明火，禁用大功率电气设备；（4）加强现场管理，不得违规外接电源和私接临电；（5）加强员工教育，从点滴抓起，做好节能降耗工作。</w:t>
            </w:r>
          </w:p>
        </w:tc>
        <w:tc>
          <w:tcPr>
            <w:tcW w:w="853" w:type="dxa"/>
            <w:vAlign w:val="center"/>
          </w:tcPr>
          <w:p w14:paraId="117E6C35">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8</w:t>
            </w:r>
          </w:p>
        </w:tc>
        <w:tc>
          <w:tcPr>
            <w:tcW w:w="854" w:type="dxa"/>
            <w:vAlign w:val="center"/>
          </w:tcPr>
          <w:p w14:paraId="3A09EBF8">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未达到要求，每项每次扣2分</w:t>
            </w:r>
          </w:p>
        </w:tc>
        <w:tc>
          <w:tcPr>
            <w:tcW w:w="853" w:type="dxa"/>
            <w:vAlign w:val="center"/>
          </w:tcPr>
          <w:p w14:paraId="29AE6435">
            <w:pPr>
              <w:widowControl/>
              <w:jc w:val="center"/>
              <w:rPr>
                <w:rFonts w:hint="eastAsia" w:ascii="方正仿宋_GBK" w:hAnsi="楷体" w:eastAsia="方正仿宋_GBK" w:cs="楷体"/>
                <w:sz w:val="20"/>
                <w:szCs w:val="20"/>
                <w:highlight w:val="none"/>
              </w:rPr>
            </w:pPr>
          </w:p>
        </w:tc>
        <w:tc>
          <w:tcPr>
            <w:tcW w:w="877" w:type="dxa"/>
            <w:vAlign w:val="center"/>
          </w:tcPr>
          <w:p w14:paraId="22471A4D">
            <w:pPr>
              <w:widowControl/>
              <w:jc w:val="center"/>
              <w:rPr>
                <w:rFonts w:hint="eastAsia" w:ascii="方正仿宋_GBK" w:hAnsi="楷体" w:eastAsia="方正仿宋_GBK" w:cs="楷体"/>
                <w:sz w:val="20"/>
                <w:szCs w:val="20"/>
                <w:highlight w:val="none"/>
              </w:rPr>
            </w:pPr>
          </w:p>
        </w:tc>
      </w:tr>
      <w:tr w14:paraId="40B18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trPr>
        <w:tc>
          <w:tcPr>
            <w:tcW w:w="7837" w:type="dxa"/>
            <w:gridSpan w:val="4"/>
            <w:vAlign w:val="center"/>
          </w:tcPr>
          <w:p w14:paraId="5AEE35B7">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得分</w:t>
            </w:r>
          </w:p>
        </w:tc>
        <w:tc>
          <w:tcPr>
            <w:tcW w:w="1730" w:type="dxa"/>
            <w:gridSpan w:val="2"/>
            <w:vAlign w:val="center"/>
          </w:tcPr>
          <w:p w14:paraId="7F8F8A17">
            <w:pPr>
              <w:widowControl/>
              <w:jc w:val="center"/>
              <w:rPr>
                <w:rFonts w:hint="eastAsia" w:ascii="方正仿宋_GBK" w:hAnsi="楷体" w:eastAsia="方正仿宋_GBK" w:cs="楷体"/>
                <w:sz w:val="20"/>
                <w:szCs w:val="20"/>
                <w:highlight w:val="none"/>
              </w:rPr>
            </w:pPr>
          </w:p>
        </w:tc>
      </w:tr>
      <w:tr w14:paraId="50536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trPr>
        <w:tc>
          <w:tcPr>
            <w:tcW w:w="9567" w:type="dxa"/>
            <w:gridSpan w:val="6"/>
            <w:noWrap/>
            <w:vAlign w:val="center"/>
          </w:tcPr>
          <w:p w14:paraId="74C8A449">
            <w:pPr>
              <w:widowControl/>
              <w:jc w:val="left"/>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站房科负责人签字：</w:t>
            </w:r>
          </w:p>
        </w:tc>
      </w:tr>
      <w:tr w14:paraId="22722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3" w:hRule="atLeast"/>
        </w:trPr>
        <w:tc>
          <w:tcPr>
            <w:tcW w:w="9567" w:type="dxa"/>
            <w:gridSpan w:val="6"/>
            <w:noWrap/>
            <w:vAlign w:val="center"/>
          </w:tcPr>
          <w:p w14:paraId="2AB95157">
            <w:pPr>
              <w:widowControl/>
              <w:jc w:val="left"/>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考核小组成员签名：</w:t>
            </w:r>
          </w:p>
        </w:tc>
      </w:tr>
    </w:tbl>
    <w:p w14:paraId="1191501F">
      <w:pPr>
        <w:widowControl/>
        <w:jc w:val="left"/>
        <w:rPr>
          <w:rFonts w:hint="eastAsia" w:ascii="楷体" w:hAnsi="楷体" w:eastAsia="楷体" w:cs="楷体"/>
          <w:b/>
          <w:sz w:val="36"/>
          <w:szCs w:val="20"/>
          <w:highlight w:val="none"/>
        </w:rPr>
      </w:pPr>
    </w:p>
    <w:tbl>
      <w:tblPr>
        <w:tblStyle w:val="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26"/>
        <w:gridCol w:w="3023"/>
        <w:gridCol w:w="220"/>
        <w:gridCol w:w="1134"/>
        <w:gridCol w:w="953"/>
        <w:gridCol w:w="1402"/>
        <w:gridCol w:w="1345"/>
      </w:tblGrid>
      <w:tr w14:paraId="48C1B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9629" w:type="dxa"/>
            <w:gridSpan w:val="7"/>
            <w:vAlign w:val="center"/>
          </w:tcPr>
          <w:p w14:paraId="0EBB769A">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镇江市谏壁抽水站管理处维修养护项目考核表( 站房科)</w:t>
            </w:r>
          </w:p>
        </w:tc>
      </w:tr>
      <w:tr w14:paraId="06D47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778" w:type="dxa"/>
            <w:gridSpan w:val="4"/>
            <w:vAlign w:val="center"/>
          </w:tcPr>
          <w:p w14:paraId="4A32D80A">
            <w:pPr>
              <w:widowControl/>
              <w:jc w:val="left"/>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考核类型：</w:t>
            </w:r>
          </w:p>
        </w:tc>
        <w:tc>
          <w:tcPr>
            <w:tcW w:w="3851" w:type="dxa"/>
            <w:gridSpan w:val="3"/>
            <w:vAlign w:val="center"/>
          </w:tcPr>
          <w:p w14:paraId="1B96E4CE">
            <w:pPr>
              <w:widowControl/>
              <w:jc w:val="right"/>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考核时间：   年   月   日</w:t>
            </w:r>
          </w:p>
        </w:tc>
      </w:tr>
      <w:tr w14:paraId="10533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1326" w:type="dxa"/>
            <w:vAlign w:val="center"/>
          </w:tcPr>
          <w:p w14:paraId="212311AC">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考核项目</w:t>
            </w:r>
          </w:p>
        </w:tc>
        <w:tc>
          <w:tcPr>
            <w:tcW w:w="3318" w:type="dxa"/>
            <w:gridSpan w:val="2"/>
            <w:vAlign w:val="center"/>
          </w:tcPr>
          <w:p w14:paraId="5969AF47">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考核内容</w:t>
            </w:r>
          </w:p>
        </w:tc>
        <w:tc>
          <w:tcPr>
            <w:tcW w:w="1134" w:type="dxa"/>
            <w:vAlign w:val="center"/>
          </w:tcPr>
          <w:p w14:paraId="46760EAF">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标准分</w:t>
            </w:r>
          </w:p>
        </w:tc>
        <w:tc>
          <w:tcPr>
            <w:tcW w:w="1104" w:type="dxa"/>
            <w:vAlign w:val="center"/>
          </w:tcPr>
          <w:p w14:paraId="3A1E2BE3">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扣分标准</w:t>
            </w:r>
          </w:p>
        </w:tc>
        <w:tc>
          <w:tcPr>
            <w:tcW w:w="1402" w:type="dxa"/>
            <w:vAlign w:val="center"/>
          </w:tcPr>
          <w:p w14:paraId="328674EA">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得分</w:t>
            </w:r>
          </w:p>
        </w:tc>
        <w:tc>
          <w:tcPr>
            <w:tcW w:w="1345" w:type="dxa"/>
            <w:vAlign w:val="center"/>
          </w:tcPr>
          <w:p w14:paraId="6B3FF97D">
            <w:pPr>
              <w:widowControl/>
              <w:jc w:val="center"/>
              <w:rPr>
                <w:rFonts w:hint="eastAsia" w:ascii="方正仿宋_GBK" w:hAnsi="楷体" w:eastAsia="方正仿宋_GBK" w:cs="楷体"/>
                <w:bCs/>
                <w:sz w:val="20"/>
                <w:szCs w:val="20"/>
                <w:highlight w:val="none"/>
              </w:rPr>
            </w:pPr>
            <w:r>
              <w:rPr>
                <w:rFonts w:hint="eastAsia" w:ascii="方正仿宋_GBK" w:hAnsi="楷体" w:eastAsia="方正仿宋_GBK" w:cs="楷体"/>
                <w:bCs/>
                <w:sz w:val="20"/>
                <w:szCs w:val="20"/>
                <w:highlight w:val="none"/>
              </w:rPr>
              <w:t>扣分说明</w:t>
            </w:r>
          </w:p>
        </w:tc>
      </w:tr>
      <w:tr w14:paraId="39F51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0" w:hRule="atLeast"/>
        </w:trPr>
        <w:tc>
          <w:tcPr>
            <w:tcW w:w="1326" w:type="dxa"/>
            <w:vMerge w:val="restart"/>
            <w:vAlign w:val="center"/>
          </w:tcPr>
          <w:p w14:paraId="6299877D">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（一）基础工作20分</w:t>
            </w:r>
          </w:p>
        </w:tc>
        <w:tc>
          <w:tcPr>
            <w:tcW w:w="3318" w:type="dxa"/>
            <w:gridSpan w:val="2"/>
            <w:vAlign w:val="center"/>
          </w:tcPr>
          <w:p w14:paraId="36EFA3EC">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1.1 （1）委托维修养护单位现场组织机构设置、人员、设备、设施配备符合合同要求；（2）技术人员需每周巡视现场两次；（3）泵站运行操作必须两人执行；（4）管理单位更换项目负责人及技术负责人须经发包人同意，拟继任人选的资历应不低于招标文件要求，且需调整需发包人同意后方可执行；（5）委派到现场管理机构履行本合同的运行管理人员，对工程运行中出现的问题有一定的应急处理能力，持证上岗。</w:t>
            </w:r>
          </w:p>
        </w:tc>
        <w:tc>
          <w:tcPr>
            <w:tcW w:w="1134" w:type="dxa"/>
            <w:vAlign w:val="center"/>
          </w:tcPr>
          <w:p w14:paraId="22706296">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8</w:t>
            </w:r>
          </w:p>
        </w:tc>
        <w:tc>
          <w:tcPr>
            <w:tcW w:w="1104" w:type="dxa"/>
            <w:vAlign w:val="center"/>
          </w:tcPr>
          <w:p w14:paraId="4C82E3C4">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未达到要求的，每项扣2分，并限期15天内整改。</w:t>
            </w:r>
          </w:p>
        </w:tc>
        <w:tc>
          <w:tcPr>
            <w:tcW w:w="1402" w:type="dxa"/>
            <w:vAlign w:val="center"/>
          </w:tcPr>
          <w:p w14:paraId="5468B6C9">
            <w:pPr>
              <w:widowControl/>
              <w:jc w:val="center"/>
              <w:rPr>
                <w:rFonts w:hint="eastAsia" w:ascii="方正仿宋_GBK" w:hAnsi="楷体" w:eastAsia="方正仿宋_GBK" w:cs="楷体"/>
                <w:sz w:val="20"/>
                <w:szCs w:val="20"/>
                <w:highlight w:val="none"/>
              </w:rPr>
            </w:pPr>
          </w:p>
        </w:tc>
        <w:tc>
          <w:tcPr>
            <w:tcW w:w="1345" w:type="dxa"/>
            <w:vAlign w:val="center"/>
          </w:tcPr>
          <w:p w14:paraId="50391C07">
            <w:pPr>
              <w:widowControl/>
              <w:jc w:val="center"/>
              <w:rPr>
                <w:rFonts w:hint="eastAsia" w:ascii="方正仿宋_GBK" w:hAnsi="楷体" w:eastAsia="方正仿宋_GBK" w:cs="楷体"/>
                <w:sz w:val="20"/>
                <w:szCs w:val="20"/>
                <w:highlight w:val="none"/>
              </w:rPr>
            </w:pPr>
          </w:p>
        </w:tc>
      </w:tr>
      <w:tr w14:paraId="34C77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5" w:hRule="atLeast"/>
        </w:trPr>
        <w:tc>
          <w:tcPr>
            <w:tcW w:w="1326" w:type="dxa"/>
            <w:vMerge w:val="continue"/>
            <w:vAlign w:val="center"/>
          </w:tcPr>
          <w:p w14:paraId="0BA67611">
            <w:pPr>
              <w:widowControl/>
              <w:jc w:val="center"/>
              <w:rPr>
                <w:rFonts w:hint="eastAsia" w:ascii="方正仿宋_GBK" w:hAnsi="楷体" w:eastAsia="方正仿宋_GBK" w:cs="楷体"/>
                <w:sz w:val="20"/>
                <w:szCs w:val="20"/>
                <w:highlight w:val="none"/>
              </w:rPr>
            </w:pPr>
          </w:p>
        </w:tc>
        <w:tc>
          <w:tcPr>
            <w:tcW w:w="3318" w:type="dxa"/>
            <w:gridSpan w:val="2"/>
            <w:vAlign w:val="center"/>
          </w:tcPr>
          <w:p w14:paraId="0C0C2BE4">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1.2台账要求。（1）按技术管理规范，按时填写各类控制运行记录表及工程检查记录表；（2）内容准确详细，值班人员无漏签、漏填；（3）完成所涉及省市级维修养护项目资料并填写项目卡。</w:t>
            </w:r>
          </w:p>
        </w:tc>
        <w:tc>
          <w:tcPr>
            <w:tcW w:w="1134" w:type="dxa"/>
            <w:vAlign w:val="center"/>
          </w:tcPr>
          <w:p w14:paraId="49FC88C5">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6</w:t>
            </w:r>
          </w:p>
        </w:tc>
        <w:tc>
          <w:tcPr>
            <w:tcW w:w="1104" w:type="dxa"/>
            <w:vAlign w:val="center"/>
          </w:tcPr>
          <w:p w14:paraId="7817B738">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未达到要求的，每项扣2分。</w:t>
            </w:r>
          </w:p>
        </w:tc>
        <w:tc>
          <w:tcPr>
            <w:tcW w:w="1402" w:type="dxa"/>
            <w:vAlign w:val="center"/>
          </w:tcPr>
          <w:p w14:paraId="40DCCE63">
            <w:pPr>
              <w:widowControl/>
              <w:jc w:val="center"/>
              <w:rPr>
                <w:rFonts w:hint="eastAsia" w:ascii="方正仿宋_GBK" w:hAnsi="楷体" w:eastAsia="方正仿宋_GBK" w:cs="楷体"/>
                <w:sz w:val="20"/>
                <w:szCs w:val="20"/>
                <w:highlight w:val="none"/>
              </w:rPr>
            </w:pPr>
          </w:p>
        </w:tc>
        <w:tc>
          <w:tcPr>
            <w:tcW w:w="1345" w:type="dxa"/>
            <w:vAlign w:val="center"/>
          </w:tcPr>
          <w:p w14:paraId="71E68D4B">
            <w:pPr>
              <w:widowControl/>
              <w:jc w:val="center"/>
              <w:rPr>
                <w:rFonts w:hint="eastAsia" w:ascii="方正仿宋_GBK" w:hAnsi="楷体" w:eastAsia="方正仿宋_GBK" w:cs="楷体"/>
                <w:sz w:val="20"/>
                <w:szCs w:val="20"/>
                <w:highlight w:val="none"/>
              </w:rPr>
            </w:pPr>
          </w:p>
        </w:tc>
      </w:tr>
      <w:tr w14:paraId="01FBF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0" w:hRule="atLeast"/>
        </w:trPr>
        <w:tc>
          <w:tcPr>
            <w:tcW w:w="1326" w:type="dxa"/>
            <w:vMerge w:val="continue"/>
            <w:vAlign w:val="center"/>
          </w:tcPr>
          <w:p w14:paraId="62D00ED5">
            <w:pPr>
              <w:widowControl/>
              <w:jc w:val="center"/>
              <w:rPr>
                <w:rFonts w:hint="eastAsia" w:ascii="方正仿宋_GBK" w:hAnsi="楷体" w:eastAsia="方正仿宋_GBK" w:cs="楷体"/>
                <w:sz w:val="20"/>
                <w:szCs w:val="20"/>
                <w:highlight w:val="none"/>
              </w:rPr>
            </w:pPr>
          </w:p>
        </w:tc>
        <w:tc>
          <w:tcPr>
            <w:tcW w:w="3318" w:type="dxa"/>
            <w:gridSpan w:val="2"/>
            <w:vAlign w:val="center"/>
          </w:tcPr>
          <w:p w14:paraId="62D5DCA4">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1.3管护效果。（1）按照国家级水管单位和精细化管护要求，做好现场硬件提升、设施设备管护及台账填写，设施设备整洁，台账规范。（2）配合做好水利局下达的技术创新、管理创新任务要求。。</w:t>
            </w:r>
          </w:p>
        </w:tc>
        <w:tc>
          <w:tcPr>
            <w:tcW w:w="1134" w:type="dxa"/>
            <w:vAlign w:val="center"/>
          </w:tcPr>
          <w:p w14:paraId="417E628F">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6</w:t>
            </w:r>
          </w:p>
        </w:tc>
        <w:tc>
          <w:tcPr>
            <w:tcW w:w="1104" w:type="dxa"/>
            <w:vAlign w:val="center"/>
          </w:tcPr>
          <w:p w14:paraId="2897DFC4">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未达到要求，每项扣2分。</w:t>
            </w:r>
          </w:p>
        </w:tc>
        <w:tc>
          <w:tcPr>
            <w:tcW w:w="1402" w:type="dxa"/>
            <w:vAlign w:val="center"/>
          </w:tcPr>
          <w:p w14:paraId="6570378B">
            <w:pPr>
              <w:widowControl/>
              <w:jc w:val="center"/>
              <w:rPr>
                <w:rFonts w:hint="eastAsia" w:ascii="方正仿宋_GBK" w:hAnsi="楷体" w:eastAsia="方正仿宋_GBK" w:cs="楷体"/>
                <w:sz w:val="20"/>
                <w:szCs w:val="20"/>
                <w:highlight w:val="none"/>
              </w:rPr>
            </w:pPr>
          </w:p>
        </w:tc>
        <w:tc>
          <w:tcPr>
            <w:tcW w:w="1345" w:type="dxa"/>
            <w:vAlign w:val="center"/>
          </w:tcPr>
          <w:p w14:paraId="1D0FCB6E">
            <w:pPr>
              <w:widowControl/>
              <w:jc w:val="center"/>
              <w:rPr>
                <w:rFonts w:hint="eastAsia" w:ascii="方正仿宋_GBK" w:hAnsi="楷体" w:eastAsia="方正仿宋_GBK" w:cs="楷体"/>
                <w:sz w:val="20"/>
                <w:szCs w:val="20"/>
                <w:highlight w:val="none"/>
              </w:rPr>
            </w:pPr>
          </w:p>
        </w:tc>
      </w:tr>
      <w:tr w14:paraId="74A98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0" w:hRule="atLeast"/>
        </w:trPr>
        <w:tc>
          <w:tcPr>
            <w:tcW w:w="1326" w:type="dxa"/>
            <w:vMerge w:val="restart"/>
            <w:vAlign w:val="center"/>
          </w:tcPr>
          <w:p w14:paraId="3B7533A6">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（二）安全保障30分</w:t>
            </w:r>
          </w:p>
        </w:tc>
        <w:tc>
          <w:tcPr>
            <w:tcW w:w="3318" w:type="dxa"/>
            <w:gridSpan w:val="2"/>
            <w:vAlign w:val="center"/>
          </w:tcPr>
          <w:p w14:paraId="1A4B468B">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2.1安全基础。执行管理处各项安全制度，安全台帐记录按管理所要求规范填写，清晰、准确，无缺漏项。</w:t>
            </w:r>
          </w:p>
        </w:tc>
        <w:tc>
          <w:tcPr>
            <w:tcW w:w="1134" w:type="dxa"/>
            <w:vAlign w:val="center"/>
          </w:tcPr>
          <w:p w14:paraId="54DE07CE">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6</w:t>
            </w:r>
          </w:p>
        </w:tc>
        <w:tc>
          <w:tcPr>
            <w:tcW w:w="1104" w:type="dxa"/>
            <w:vAlign w:val="center"/>
          </w:tcPr>
          <w:p w14:paraId="64DE4459">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未达到要求，扣3分。</w:t>
            </w:r>
          </w:p>
        </w:tc>
        <w:tc>
          <w:tcPr>
            <w:tcW w:w="1402" w:type="dxa"/>
            <w:vAlign w:val="center"/>
          </w:tcPr>
          <w:p w14:paraId="3DF0F45B">
            <w:pPr>
              <w:widowControl/>
              <w:jc w:val="center"/>
              <w:rPr>
                <w:rFonts w:hint="eastAsia" w:ascii="方正仿宋_GBK" w:hAnsi="楷体" w:eastAsia="方正仿宋_GBK" w:cs="楷体"/>
                <w:bCs/>
                <w:sz w:val="20"/>
                <w:szCs w:val="20"/>
                <w:highlight w:val="none"/>
              </w:rPr>
            </w:pPr>
          </w:p>
        </w:tc>
        <w:tc>
          <w:tcPr>
            <w:tcW w:w="1345" w:type="dxa"/>
            <w:vAlign w:val="center"/>
          </w:tcPr>
          <w:p w14:paraId="5FDB21B8">
            <w:pPr>
              <w:widowControl/>
              <w:jc w:val="center"/>
              <w:rPr>
                <w:rFonts w:hint="eastAsia" w:ascii="方正仿宋_GBK" w:hAnsi="楷体" w:eastAsia="方正仿宋_GBK" w:cs="楷体"/>
                <w:sz w:val="20"/>
                <w:szCs w:val="20"/>
                <w:highlight w:val="none"/>
              </w:rPr>
            </w:pPr>
          </w:p>
        </w:tc>
      </w:tr>
      <w:tr w14:paraId="656F6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0" w:hRule="atLeast"/>
        </w:trPr>
        <w:tc>
          <w:tcPr>
            <w:tcW w:w="1326" w:type="dxa"/>
            <w:vMerge w:val="continue"/>
            <w:vAlign w:val="center"/>
          </w:tcPr>
          <w:p w14:paraId="26CBBC42">
            <w:pPr>
              <w:widowControl/>
              <w:jc w:val="center"/>
              <w:rPr>
                <w:rFonts w:hint="eastAsia" w:ascii="方正仿宋_GBK" w:hAnsi="楷体" w:eastAsia="方正仿宋_GBK" w:cs="楷体"/>
                <w:sz w:val="20"/>
                <w:szCs w:val="20"/>
                <w:highlight w:val="none"/>
              </w:rPr>
            </w:pPr>
          </w:p>
        </w:tc>
        <w:tc>
          <w:tcPr>
            <w:tcW w:w="3318" w:type="dxa"/>
            <w:gridSpan w:val="2"/>
            <w:vAlign w:val="center"/>
          </w:tcPr>
          <w:p w14:paraId="71020252">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2.2安全检查。（1）根据实际情况定期开展安全自查；（2）定期对设备设施实施检查，确保完好；（3）各类劳动工具、安全用具投入符合合同要求；（4）及时上报安全隐患并做好应急处理，检查、巡查及隐患处理记录资料规范，配合管理处按期完成隐患整改。</w:t>
            </w:r>
          </w:p>
        </w:tc>
        <w:tc>
          <w:tcPr>
            <w:tcW w:w="1134" w:type="dxa"/>
            <w:vAlign w:val="center"/>
          </w:tcPr>
          <w:p w14:paraId="751FF587">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8</w:t>
            </w:r>
          </w:p>
        </w:tc>
        <w:tc>
          <w:tcPr>
            <w:tcW w:w="1104" w:type="dxa"/>
            <w:vAlign w:val="center"/>
          </w:tcPr>
          <w:p w14:paraId="661B320E">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未达到要求，每次扣1分。</w:t>
            </w:r>
          </w:p>
        </w:tc>
        <w:tc>
          <w:tcPr>
            <w:tcW w:w="1402" w:type="dxa"/>
            <w:vAlign w:val="center"/>
          </w:tcPr>
          <w:p w14:paraId="3C5C2039">
            <w:pPr>
              <w:widowControl/>
              <w:jc w:val="center"/>
              <w:rPr>
                <w:rFonts w:hint="eastAsia" w:ascii="方正仿宋_GBK" w:hAnsi="楷体" w:eastAsia="方正仿宋_GBK" w:cs="楷体"/>
                <w:sz w:val="20"/>
                <w:szCs w:val="20"/>
                <w:highlight w:val="none"/>
              </w:rPr>
            </w:pPr>
          </w:p>
        </w:tc>
        <w:tc>
          <w:tcPr>
            <w:tcW w:w="1345" w:type="dxa"/>
            <w:vAlign w:val="center"/>
          </w:tcPr>
          <w:p w14:paraId="354CFC15">
            <w:pPr>
              <w:widowControl/>
              <w:jc w:val="center"/>
              <w:rPr>
                <w:rFonts w:hint="eastAsia" w:ascii="方正仿宋_GBK" w:hAnsi="楷体" w:eastAsia="方正仿宋_GBK" w:cs="楷体"/>
                <w:sz w:val="20"/>
                <w:szCs w:val="20"/>
                <w:highlight w:val="none"/>
              </w:rPr>
            </w:pPr>
          </w:p>
        </w:tc>
      </w:tr>
      <w:tr w14:paraId="3D9F0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0" w:hRule="atLeast"/>
        </w:trPr>
        <w:tc>
          <w:tcPr>
            <w:tcW w:w="1326" w:type="dxa"/>
            <w:vMerge w:val="continue"/>
            <w:vAlign w:val="center"/>
          </w:tcPr>
          <w:p w14:paraId="7F07BD26">
            <w:pPr>
              <w:widowControl/>
              <w:jc w:val="center"/>
              <w:rPr>
                <w:rFonts w:hint="eastAsia" w:ascii="方正仿宋_GBK" w:hAnsi="楷体" w:eastAsia="方正仿宋_GBK" w:cs="楷体"/>
                <w:sz w:val="20"/>
                <w:szCs w:val="20"/>
                <w:highlight w:val="none"/>
              </w:rPr>
            </w:pPr>
          </w:p>
        </w:tc>
        <w:tc>
          <w:tcPr>
            <w:tcW w:w="3318" w:type="dxa"/>
            <w:gridSpan w:val="2"/>
            <w:vAlign w:val="center"/>
          </w:tcPr>
          <w:p w14:paraId="66F04B6B">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2.3安全教育。（1）新进(包括转岗)员工完成岗前安全教育培训，未经安全生产教育和培训合格的人员，不得上岗作业；（2）安全管理和技术人员具备行业规定的生产作业上岗位，特殊工种做到持证上岗，如高空作业证、电工证等。</w:t>
            </w:r>
          </w:p>
        </w:tc>
        <w:tc>
          <w:tcPr>
            <w:tcW w:w="1134" w:type="dxa"/>
            <w:vAlign w:val="center"/>
          </w:tcPr>
          <w:p w14:paraId="2B8A4860">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6</w:t>
            </w:r>
          </w:p>
        </w:tc>
        <w:tc>
          <w:tcPr>
            <w:tcW w:w="1104" w:type="dxa"/>
            <w:vAlign w:val="center"/>
          </w:tcPr>
          <w:p w14:paraId="7307520E">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未达到要求，每项每次扣2分</w:t>
            </w:r>
          </w:p>
        </w:tc>
        <w:tc>
          <w:tcPr>
            <w:tcW w:w="1402" w:type="dxa"/>
            <w:vAlign w:val="center"/>
          </w:tcPr>
          <w:p w14:paraId="7AE3D25A">
            <w:pPr>
              <w:widowControl/>
              <w:jc w:val="center"/>
              <w:rPr>
                <w:rFonts w:hint="eastAsia" w:ascii="方正仿宋_GBK" w:hAnsi="楷体" w:eastAsia="方正仿宋_GBK" w:cs="楷体"/>
                <w:sz w:val="20"/>
                <w:szCs w:val="20"/>
                <w:highlight w:val="none"/>
              </w:rPr>
            </w:pPr>
          </w:p>
        </w:tc>
        <w:tc>
          <w:tcPr>
            <w:tcW w:w="1345" w:type="dxa"/>
            <w:vAlign w:val="center"/>
          </w:tcPr>
          <w:p w14:paraId="1109BCDC">
            <w:pPr>
              <w:widowControl/>
              <w:jc w:val="center"/>
              <w:rPr>
                <w:rFonts w:hint="eastAsia" w:ascii="方正仿宋_GBK" w:hAnsi="楷体" w:eastAsia="方正仿宋_GBK" w:cs="楷体"/>
                <w:sz w:val="20"/>
                <w:szCs w:val="20"/>
                <w:highlight w:val="none"/>
              </w:rPr>
            </w:pPr>
          </w:p>
        </w:tc>
      </w:tr>
      <w:tr w14:paraId="6F684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0" w:hRule="atLeast"/>
        </w:trPr>
        <w:tc>
          <w:tcPr>
            <w:tcW w:w="1326" w:type="dxa"/>
            <w:vMerge w:val="continue"/>
            <w:vAlign w:val="center"/>
          </w:tcPr>
          <w:p w14:paraId="191AF7FC">
            <w:pPr>
              <w:widowControl/>
              <w:jc w:val="center"/>
              <w:rPr>
                <w:rFonts w:hint="eastAsia" w:ascii="方正仿宋_GBK" w:hAnsi="楷体" w:eastAsia="方正仿宋_GBK" w:cs="楷体"/>
                <w:sz w:val="20"/>
                <w:szCs w:val="20"/>
                <w:highlight w:val="none"/>
              </w:rPr>
            </w:pPr>
          </w:p>
        </w:tc>
        <w:tc>
          <w:tcPr>
            <w:tcW w:w="3318" w:type="dxa"/>
            <w:gridSpan w:val="2"/>
            <w:vAlign w:val="center"/>
          </w:tcPr>
          <w:p w14:paraId="3AA83CD0">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2.4安全管理。（1）按规定储藏易燃易爆及各类化学、危险品；（2）不得私自接拉、扩容电表，不得使用大功率电器；（3）不得使用明火灶具烧水烧饭，禁止吸烟和其他明火，禁用大功率电气设备；（4）加强现场管理，不得违规外接电源和私接临电；（5）加强员工教育，从点滴抓起，做好节能降耗工作。</w:t>
            </w:r>
          </w:p>
        </w:tc>
        <w:tc>
          <w:tcPr>
            <w:tcW w:w="1134" w:type="dxa"/>
            <w:vAlign w:val="center"/>
          </w:tcPr>
          <w:p w14:paraId="6331CF3A">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10</w:t>
            </w:r>
          </w:p>
        </w:tc>
        <w:tc>
          <w:tcPr>
            <w:tcW w:w="1104" w:type="dxa"/>
            <w:vAlign w:val="center"/>
          </w:tcPr>
          <w:p w14:paraId="08E7D1D8">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未达到要求，每项每次扣2分</w:t>
            </w:r>
          </w:p>
        </w:tc>
        <w:tc>
          <w:tcPr>
            <w:tcW w:w="1402" w:type="dxa"/>
            <w:vAlign w:val="center"/>
          </w:tcPr>
          <w:p w14:paraId="406A02EA">
            <w:pPr>
              <w:widowControl/>
              <w:jc w:val="center"/>
              <w:rPr>
                <w:rFonts w:hint="eastAsia" w:ascii="方正仿宋_GBK" w:hAnsi="楷体" w:eastAsia="方正仿宋_GBK" w:cs="楷体"/>
                <w:sz w:val="20"/>
                <w:szCs w:val="20"/>
                <w:highlight w:val="none"/>
              </w:rPr>
            </w:pPr>
          </w:p>
        </w:tc>
        <w:tc>
          <w:tcPr>
            <w:tcW w:w="1345" w:type="dxa"/>
            <w:vAlign w:val="center"/>
          </w:tcPr>
          <w:p w14:paraId="3DFEB4BB">
            <w:pPr>
              <w:widowControl/>
              <w:jc w:val="center"/>
              <w:rPr>
                <w:rFonts w:hint="eastAsia" w:ascii="方正仿宋_GBK" w:hAnsi="楷体" w:eastAsia="方正仿宋_GBK" w:cs="楷体"/>
                <w:sz w:val="20"/>
                <w:szCs w:val="20"/>
                <w:highlight w:val="none"/>
              </w:rPr>
            </w:pPr>
          </w:p>
        </w:tc>
      </w:tr>
      <w:tr w14:paraId="520D1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0" w:hRule="atLeast"/>
        </w:trPr>
        <w:tc>
          <w:tcPr>
            <w:tcW w:w="1326" w:type="dxa"/>
            <w:vAlign w:val="center"/>
          </w:tcPr>
          <w:p w14:paraId="0FAEE114">
            <w:pPr>
              <w:widowControl/>
              <w:jc w:val="center"/>
              <w:rPr>
                <w:rFonts w:hint="eastAsia" w:ascii="方正仿宋_GBK" w:hAnsi="楷体" w:eastAsia="方正仿宋_GBK" w:cs="楷体"/>
                <w:sz w:val="20"/>
                <w:szCs w:val="20"/>
                <w:highlight w:val="none"/>
              </w:rPr>
            </w:pPr>
            <w:r>
              <w:rPr>
                <w:rFonts w:ascii="方正仿宋_GBK" w:hAnsi="楷体" w:eastAsia="方正仿宋_GBK" w:cs="楷体"/>
                <w:sz w:val="20"/>
                <w:szCs w:val="20"/>
                <w:highlight w:val="none"/>
              </w:rPr>
              <w:t>（三）维修养护</w:t>
            </w:r>
            <w:r>
              <w:rPr>
                <w:rFonts w:hint="eastAsia" w:ascii="方正仿宋_GBK" w:hAnsi="楷体" w:eastAsia="方正仿宋_GBK" w:cs="楷体"/>
                <w:sz w:val="20"/>
                <w:szCs w:val="20"/>
                <w:highlight w:val="none"/>
              </w:rPr>
              <w:t>50分</w:t>
            </w:r>
          </w:p>
        </w:tc>
        <w:tc>
          <w:tcPr>
            <w:tcW w:w="3318" w:type="dxa"/>
            <w:gridSpan w:val="2"/>
            <w:vAlign w:val="center"/>
          </w:tcPr>
          <w:p w14:paraId="42FD66E6">
            <w:pPr>
              <w:widowControl/>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3.1验收标准：SL/T317-2023《泵站设备安装及验收规范》（1）按照安全和质量要求，做好机组大修和维修养护现场管理，及时发现和反馈施工质量等问题；（2）做好设备维修登记工作，每年及时更新设备管理卡相关内容；（3）按照合同要求，每年对安全用具绝缘靴、绝缘手套、接地线、高低压验电器等定期试验，合格证日期无缝连接，形成闭环；（4）日常养护资料齐全，管理规范（5）对电器预防性试验、水下检查、工程观测等项目验收合格，资料齐全。</w:t>
            </w:r>
          </w:p>
        </w:tc>
        <w:tc>
          <w:tcPr>
            <w:tcW w:w="1134" w:type="dxa"/>
            <w:noWrap/>
            <w:vAlign w:val="center"/>
          </w:tcPr>
          <w:p w14:paraId="0E616CF6">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50</w:t>
            </w:r>
          </w:p>
        </w:tc>
        <w:tc>
          <w:tcPr>
            <w:tcW w:w="1104" w:type="dxa"/>
            <w:vAlign w:val="center"/>
          </w:tcPr>
          <w:p w14:paraId="4A9DBFF4">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未达到要求，每项每次扣2分</w:t>
            </w:r>
          </w:p>
        </w:tc>
        <w:tc>
          <w:tcPr>
            <w:tcW w:w="1402" w:type="dxa"/>
            <w:noWrap/>
            <w:vAlign w:val="center"/>
          </w:tcPr>
          <w:p w14:paraId="20D9E263">
            <w:pPr>
              <w:widowControl/>
              <w:jc w:val="center"/>
              <w:rPr>
                <w:rFonts w:hint="eastAsia" w:ascii="方正仿宋_GBK" w:hAnsi="楷体" w:eastAsia="方正仿宋_GBK" w:cs="楷体"/>
                <w:sz w:val="20"/>
                <w:szCs w:val="20"/>
                <w:highlight w:val="none"/>
              </w:rPr>
            </w:pPr>
          </w:p>
        </w:tc>
        <w:tc>
          <w:tcPr>
            <w:tcW w:w="1345" w:type="dxa"/>
            <w:noWrap/>
            <w:vAlign w:val="center"/>
          </w:tcPr>
          <w:p w14:paraId="61CEB546">
            <w:pPr>
              <w:widowControl/>
              <w:jc w:val="center"/>
              <w:rPr>
                <w:rFonts w:hint="eastAsia" w:ascii="方正仿宋_GBK" w:hAnsi="楷体" w:eastAsia="方正仿宋_GBK" w:cs="楷体"/>
                <w:sz w:val="20"/>
                <w:szCs w:val="20"/>
                <w:highlight w:val="none"/>
              </w:rPr>
            </w:pPr>
          </w:p>
        </w:tc>
      </w:tr>
      <w:tr w14:paraId="05F26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6882" w:type="dxa"/>
            <w:gridSpan w:val="5"/>
            <w:vAlign w:val="center"/>
          </w:tcPr>
          <w:p w14:paraId="5B82BF93">
            <w:pPr>
              <w:widowControl/>
              <w:jc w:val="center"/>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得分</w:t>
            </w:r>
          </w:p>
        </w:tc>
        <w:tc>
          <w:tcPr>
            <w:tcW w:w="2747" w:type="dxa"/>
            <w:gridSpan w:val="2"/>
            <w:vAlign w:val="center"/>
          </w:tcPr>
          <w:p w14:paraId="41FC4511">
            <w:pPr>
              <w:widowControl/>
              <w:jc w:val="center"/>
              <w:rPr>
                <w:rFonts w:hint="eastAsia" w:ascii="方正仿宋_GBK" w:hAnsi="楷体" w:eastAsia="方正仿宋_GBK" w:cs="楷体"/>
                <w:sz w:val="20"/>
                <w:szCs w:val="20"/>
                <w:highlight w:val="none"/>
              </w:rPr>
            </w:pPr>
          </w:p>
        </w:tc>
      </w:tr>
      <w:tr w14:paraId="3E663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1" w:hRule="atLeast"/>
        </w:trPr>
        <w:tc>
          <w:tcPr>
            <w:tcW w:w="4349" w:type="dxa"/>
            <w:gridSpan w:val="2"/>
            <w:noWrap/>
            <w:vAlign w:val="center"/>
          </w:tcPr>
          <w:p w14:paraId="4090745A">
            <w:pPr>
              <w:widowControl/>
              <w:jc w:val="left"/>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站房科负责人签字：</w:t>
            </w:r>
          </w:p>
        </w:tc>
        <w:tc>
          <w:tcPr>
            <w:tcW w:w="5280" w:type="dxa"/>
            <w:gridSpan w:val="5"/>
            <w:vAlign w:val="center"/>
          </w:tcPr>
          <w:p w14:paraId="00CC730C">
            <w:pPr>
              <w:widowControl/>
              <w:jc w:val="center"/>
              <w:rPr>
                <w:rFonts w:hint="eastAsia" w:ascii="方正仿宋_GBK" w:hAnsi="楷体" w:eastAsia="方正仿宋_GBK" w:cs="楷体"/>
                <w:sz w:val="20"/>
                <w:szCs w:val="20"/>
                <w:highlight w:val="none"/>
              </w:rPr>
            </w:pPr>
          </w:p>
        </w:tc>
      </w:tr>
      <w:tr w14:paraId="65152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9" w:hRule="atLeast"/>
        </w:trPr>
        <w:tc>
          <w:tcPr>
            <w:tcW w:w="4349" w:type="dxa"/>
            <w:gridSpan w:val="2"/>
            <w:noWrap/>
            <w:vAlign w:val="center"/>
          </w:tcPr>
          <w:p w14:paraId="728D8A5F">
            <w:pPr>
              <w:widowControl/>
              <w:jc w:val="left"/>
              <w:rPr>
                <w:rFonts w:hint="eastAsia" w:ascii="方正仿宋_GBK" w:hAnsi="楷体" w:eastAsia="方正仿宋_GBK" w:cs="楷体"/>
                <w:sz w:val="20"/>
                <w:szCs w:val="20"/>
                <w:highlight w:val="none"/>
              </w:rPr>
            </w:pPr>
            <w:r>
              <w:rPr>
                <w:rFonts w:hint="eastAsia" w:ascii="方正仿宋_GBK" w:hAnsi="楷体" w:eastAsia="方正仿宋_GBK" w:cs="楷体"/>
                <w:sz w:val="20"/>
                <w:szCs w:val="20"/>
                <w:highlight w:val="none"/>
              </w:rPr>
              <w:t>考核小组成员签名：</w:t>
            </w:r>
          </w:p>
        </w:tc>
        <w:tc>
          <w:tcPr>
            <w:tcW w:w="5280" w:type="dxa"/>
            <w:gridSpan w:val="5"/>
            <w:vAlign w:val="center"/>
          </w:tcPr>
          <w:p w14:paraId="3B025F77">
            <w:pPr>
              <w:widowControl/>
              <w:jc w:val="center"/>
              <w:rPr>
                <w:rFonts w:hint="eastAsia" w:ascii="方正仿宋_GBK" w:hAnsi="楷体" w:eastAsia="方正仿宋_GBK" w:cs="楷体"/>
                <w:sz w:val="20"/>
                <w:szCs w:val="20"/>
                <w:highlight w:val="none"/>
              </w:rPr>
            </w:pPr>
          </w:p>
        </w:tc>
      </w:tr>
    </w:tbl>
    <w:p w14:paraId="76EA0855">
      <w:pPr>
        <w:widowControl/>
        <w:jc w:val="left"/>
        <w:rPr>
          <w:rFonts w:hint="eastAsia" w:ascii="楷体" w:hAnsi="楷体" w:eastAsia="楷体" w:cs="楷体"/>
          <w:b/>
          <w:sz w:val="36"/>
          <w:szCs w:val="20"/>
          <w:highlight w:val="none"/>
        </w:rPr>
      </w:pPr>
    </w:p>
    <w:p w14:paraId="0B4E9919">
      <w:pPr>
        <w:widowControl/>
        <w:jc w:val="left"/>
        <w:rPr>
          <w:rFonts w:hint="eastAsia" w:ascii="楷体" w:hAnsi="楷体" w:eastAsia="楷体" w:cs="楷体"/>
          <w:b/>
          <w:sz w:val="36"/>
          <w:szCs w:val="20"/>
          <w:highlight w:val="none"/>
        </w:rPr>
      </w:pPr>
    </w:p>
    <w:p w14:paraId="6153FD11">
      <w:pPr>
        <w:pStyle w:val="1307"/>
        <w:keepNext/>
        <w:keepLines/>
        <w:pageBreakBefore/>
        <w:widowControl w:val="0"/>
        <w:ind w:left="0" w:firstLine="0"/>
        <w:jc w:val="center"/>
        <w:rPr>
          <w:rFonts w:hint="eastAsia" w:ascii="楷体" w:hAnsi="楷体" w:eastAsia="楷体" w:cs="楷体"/>
          <w:highlight w:val="none"/>
        </w:rPr>
      </w:pPr>
      <w:r>
        <w:rPr>
          <w:rFonts w:hint="eastAsia" w:ascii="楷体" w:hAnsi="楷体" w:eastAsia="楷体" w:cs="楷体"/>
          <w:highlight w:val="none"/>
        </w:rPr>
        <w:t>第四部分  采购需求</w:t>
      </w:r>
      <w:bookmarkEnd w:id="87"/>
    </w:p>
    <w:p w14:paraId="6E205CB9">
      <w:pPr>
        <w:rPr>
          <w:rFonts w:hint="eastAsia" w:ascii="楷体" w:hAnsi="楷体" w:eastAsia="楷体" w:cs="楷体"/>
          <w:highlight w:val="none"/>
        </w:rPr>
      </w:pPr>
    </w:p>
    <w:p w14:paraId="6A922675">
      <w:pPr>
        <w:rPr>
          <w:rFonts w:hint="eastAsia" w:ascii="楷体" w:hAnsi="楷体" w:eastAsia="楷体" w:cs="楷体"/>
          <w:highlight w:val="none"/>
        </w:rPr>
      </w:pPr>
    </w:p>
    <w:p w14:paraId="03DA3D16">
      <w:pPr>
        <w:spacing w:line="360" w:lineRule="auto"/>
        <w:rPr>
          <w:rFonts w:hint="eastAsia" w:ascii="楷体" w:hAnsi="楷体" w:eastAsia="楷体" w:cs="楷体"/>
          <w:b/>
          <w:sz w:val="24"/>
          <w:szCs w:val="24"/>
          <w:highlight w:val="none"/>
        </w:rPr>
      </w:pPr>
      <w:bookmarkStart w:id="241" w:name="_Toc61946254"/>
      <w:bookmarkStart w:id="242" w:name="_Toc60763577"/>
      <w:r>
        <w:rPr>
          <w:rFonts w:hint="eastAsia" w:ascii="楷体" w:hAnsi="楷体" w:eastAsia="楷体" w:cs="楷体"/>
          <w:b/>
          <w:sz w:val="24"/>
          <w:szCs w:val="24"/>
          <w:highlight w:val="none"/>
        </w:rPr>
        <w:t>一、项目概况</w:t>
      </w:r>
    </w:p>
    <w:p w14:paraId="66661BA7">
      <w:pPr>
        <w:pStyle w:val="328"/>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1.工程运行与巡查管护：按照管理处开展泵站高标准运行值守、工程日常检查、定期检查、专项检查，运行班组至少需要16人在岗，人员要求相对固定。其中参与全年工作日站房日常工作不少于4人，不得调岗；参与约有半年的24小时轮班开机运行工作不少于12人，运行期间分三班次，8 小时一班次，每班次不少于4人在岗。</w:t>
      </w:r>
    </w:p>
    <w:p w14:paraId="763FCB61">
      <w:pPr>
        <w:pStyle w:val="328"/>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2.维修养护：承担站内每年常规维修养护项目：机组大修、电气预防性试验、水下检查、工程观测及观测设施维护、泵站计算机、监控、自动化控制等弱电项目维护。另外大二型泵站日常养护项目包括且不限于站内所有建（构）筑物、机电设备、金属结构、电气系统、控制系统、辅助系统的日常养护、定期保养、预防性维修、突发性故障诊断与应急处置，确保设施设备随时具备投运条件。</w:t>
      </w:r>
    </w:p>
    <w:p w14:paraId="086A2FCB">
      <w:pPr>
        <w:pStyle w:val="328"/>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3.绿化的管养：核心管理范围内及河道的绿化养护。</w:t>
      </w:r>
    </w:p>
    <w:p w14:paraId="6CB8336B">
      <w:pPr>
        <w:spacing w:line="360" w:lineRule="auto"/>
        <w:rPr>
          <w:rFonts w:hint="eastAsia" w:ascii="楷体" w:hAnsi="楷体" w:eastAsia="楷体" w:cs="楷体"/>
          <w:b/>
          <w:sz w:val="24"/>
          <w:szCs w:val="24"/>
          <w:highlight w:val="none"/>
        </w:rPr>
      </w:pPr>
      <w:r>
        <w:rPr>
          <w:rFonts w:hint="eastAsia" w:ascii="楷体" w:hAnsi="楷体" w:eastAsia="楷体" w:cs="楷体"/>
          <w:b/>
          <w:sz w:val="24"/>
          <w:szCs w:val="24"/>
          <w:highlight w:val="none"/>
        </w:rPr>
        <w:t>二、采购项目预算</w:t>
      </w:r>
    </w:p>
    <w:p w14:paraId="7199844F">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本项目预算金额为人民币</w:t>
      </w:r>
      <w:r>
        <w:rPr>
          <w:rFonts w:hint="eastAsia" w:ascii="楷体" w:hAnsi="楷体" w:eastAsia="楷体" w:cs="楷体"/>
          <w:sz w:val="24"/>
          <w:szCs w:val="24"/>
          <w:highlight w:val="none"/>
          <w:lang w:eastAsia="zh-CN"/>
        </w:rPr>
        <w:t>331.9万元</w:t>
      </w:r>
      <w:r>
        <w:rPr>
          <w:rFonts w:hint="eastAsia" w:ascii="楷体" w:hAnsi="楷体" w:eastAsia="楷体" w:cs="楷体"/>
          <w:sz w:val="24"/>
          <w:szCs w:val="24"/>
          <w:highlight w:val="none"/>
        </w:rPr>
        <w:t>。</w:t>
      </w:r>
    </w:p>
    <w:p w14:paraId="2975AF08">
      <w:pPr>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项目所属行业：其他未列明行业。</w:t>
      </w:r>
    </w:p>
    <w:p w14:paraId="22C881C7">
      <w:pPr>
        <w:spacing w:line="360" w:lineRule="auto"/>
        <w:rPr>
          <w:rFonts w:hint="eastAsia" w:ascii="楷体" w:hAnsi="楷体" w:eastAsia="楷体" w:cs="楷体"/>
          <w:b/>
          <w:sz w:val="24"/>
          <w:szCs w:val="24"/>
          <w:highlight w:val="none"/>
        </w:rPr>
      </w:pPr>
      <w:r>
        <w:rPr>
          <w:rFonts w:hint="eastAsia" w:ascii="楷体" w:hAnsi="楷体" w:eastAsia="楷体" w:cs="楷体"/>
          <w:b/>
          <w:sz w:val="24"/>
          <w:szCs w:val="24"/>
          <w:highlight w:val="none"/>
        </w:rPr>
        <w:t>三、采购标的汇总表</w:t>
      </w:r>
    </w:p>
    <w:tbl>
      <w:tblPr>
        <w:tblStyle w:val="34"/>
        <w:tblW w:w="8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432"/>
        <w:gridCol w:w="1432"/>
        <w:gridCol w:w="1285"/>
        <w:gridCol w:w="735"/>
        <w:gridCol w:w="655"/>
        <w:gridCol w:w="1035"/>
        <w:gridCol w:w="1108"/>
        <w:gridCol w:w="767"/>
      </w:tblGrid>
      <w:tr w14:paraId="28D0C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2" w:hRule="atLeast"/>
          <w:jc w:val="center"/>
        </w:trPr>
        <w:tc>
          <w:tcPr>
            <w:tcW w:w="688" w:type="dxa"/>
            <w:vAlign w:val="center"/>
          </w:tcPr>
          <w:p w14:paraId="012767CB">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包号</w:t>
            </w:r>
          </w:p>
        </w:tc>
        <w:tc>
          <w:tcPr>
            <w:tcW w:w="432" w:type="dxa"/>
            <w:vAlign w:val="center"/>
          </w:tcPr>
          <w:p w14:paraId="5FC58892">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序号</w:t>
            </w:r>
          </w:p>
        </w:tc>
        <w:tc>
          <w:tcPr>
            <w:tcW w:w="1432" w:type="dxa"/>
            <w:vAlign w:val="center"/>
          </w:tcPr>
          <w:p w14:paraId="3815413A">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标的名称</w:t>
            </w:r>
          </w:p>
        </w:tc>
        <w:tc>
          <w:tcPr>
            <w:tcW w:w="1285" w:type="dxa"/>
            <w:vAlign w:val="center"/>
          </w:tcPr>
          <w:p w14:paraId="22741A80">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品目</w:t>
            </w:r>
          </w:p>
          <w:p w14:paraId="5B295E77">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分类编码</w:t>
            </w:r>
          </w:p>
        </w:tc>
        <w:tc>
          <w:tcPr>
            <w:tcW w:w="735" w:type="dxa"/>
            <w:vAlign w:val="center"/>
          </w:tcPr>
          <w:p w14:paraId="5D19DD63">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计量</w:t>
            </w:r>
          </w:p>
          <w:p w14:paraId="444EF6DB">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单位</w:t>
            </w:r>
          </w:p>
        </w:tc>
        <w:tc>
          <w:tcPr>
            <w:tcW w:w="655" w:type="dxa"/>
            <w:vAlign w:val="center"/>
          </w:tcPr>
          <w:p w14:paraId="24610BDF">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数量</w:t>
            </w:r>
          </w:p>
        </w:tc>
        <w:tc>
          <w:tcPr>
            <w:tcW w:w="1035" w:type="dxa"/>
            <w:vAlign w:val="center"/>
          </w:tcPr>
          <w:p w14:paraId="3A113B76">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是否专门面向中小企业</w:t>
            </w:r>
          </w:p>
        </w:tc>
        <w:tc>
          <w:tcPr>
            <w:tcW w:w="1108" w:type="dxa"/>
            <w:vAlign w:val="center"/>
          </w:tcPr>
          <w:p w14:paraId="4222E25A">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有无强制或优先采购环保节能产品</w:t>
            </w:r>
          </w:p>
        </w:tc>
        <w:tc>
          <w:tcPr>
            <w:tcW w:w="767" w:type="dxa"/>
            <w:vAlign w:val="center"/>
          </w:tcPr>
          <w:p w14:paraId="4F527148">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是否进口</w:t>
            </w:r>
          </w:p>
        </w:tc>
      </w:tr>
      <w:tr w14:paraId="6DBCC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688" w:type="dxa"/>
            <w:vAlign w:val="center"/>
          </w:tcPr>
          <w:p w14:paraId="6C9B3058">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432" w:type="dxa"/>
            <w:vAlign w:val="center"/>
          </w:tcPr>
          <w:p w14:paraId="189A984E">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1432" w:type="dxa"/>
            <w:vAlign w:val="center"/>
          </w:tcPr>
          <w:p w14:paraId="7DD1B762">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江苏省镇江市谏壁抽水站管理处2026-2027年度运行管护服务</w:t>
            </w:r>
          </w:p>
        </w:tc>
        <w:tc>
          <w:tcPr>
            <w:tcW w:w="1285" w:type="dxa"/>
            <w:vAlign w:val="center"/>
          </w:tcPr>
          <w:p w14:paraId="71751CA4">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C12020200调水引水管理服务</w:t>
            </w:r>
          </w:p>
        </w:tc>
        <w:tc>
          <w:tcPr>
            <w:tcW w:w="735" w:type="dxa"/>
            <w:vAlign w:val="center"/>
          </w:tcPr>
          <w:p w14:paraId="34D8AB1A">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项</w:t>
            </w:r>
          </w:p>
        </w:tc>
        <w:tc>
          <w:tcPr>
            <w:tcW w:w="655" w:type="dxa"/>
            <w:vAlign w:val="center"/>
          </w:tcPr>
          <w:p w14:paraId="7728D118">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1035" w:type="dxa"/>
            <w:vAlign w:val="center"/>
          </w:tcPr>
          <w:p w14:paraId="73EA7EF3">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是</w:t>
            </w:r>
          </w:p>
        </w:tc>
        <w:tc>
          <w:tcPr>
            <w:tcW w:w="1108" w:type="dxa"/>
            <w:vAlign w:val="center"/>
          </w:tcPr>
          <w:p w14:paraId="06152C96">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否</w:t>
            </w:r>
          </w:p>
        </w:tc>
        <w:tc>
          <w:tcPr>
            <w:tcW w:w="767" w:type="dxa"/>
            <w:vAlign w:val="center"/>
          </w:tcPr>
          <w:p w14:paraId="755C3727">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否</w:t>
            </w:r>
          </w:p>
        </w:tc>
      </w:tr>
    </w:tbl>
    <w:p w14:paraId="7E9E657F">
      <w:pPr>
        <w:numPr>
          <w:ilvl w:val="0"/>
          <w:numId w:val="1"/>
        </w:numPr>
        <w:spacing w:line="360" w:lineRule="auto"/>
        <w:rPr>
          <w:rFonts w:hint="eastAsia" w:ascii="楷体" w:hAnsi="楷体" w:eastAsia="楷体" w:cs="楷体"/>
          <w:b/>
          <w:sz w:val="24"/>
          <w:szCs w:val="24"/>
          <w:highlight w:val="none"/>
        </w:rPr>
        <w:sectPr>
          <w:footerReference r:id="rId4" w:type="first"/>
          <w:footerReference r:id="rId3" w:type="default"/>
          <w:pgSz w:w="11907" w:h="16840"/>
          <w:pgMar w:top="1247" w:right="1247" w:bottom="1247" w:left="1247" w:header="851" w:footer="992" w:gutter="0"/>
          <w:cols w:space="1701" w:num="1"/>
          <w:titlePg/>
          <w:docGrid w:linePitch="360" w:charSpace="0"/>
        </w:sectPr>
      </w:pPr>
      <w:r>
        <w:rPr>
          <w:rFonts w:hint="eastAsia" w:ascii="楷体" w:hAnsi="楷体" w:eastAsia="楷体" w:cs="楷体"/>
          <w:b/>
          <w:sz w:val="24"/>
          <w:szCs w:val="24"/>
          <w:highlight w:val="none"/>
        </w:rPr>
        <w:t>技术要求</w:t>
      </w:r>
    </w:p>
    <w:p w14:paraId="1DA8B0F3">
      <w:pPr>
        <w:snapToGrid w:val="0"/>
        <w:spacing w:line="240" w:lineRule="atLeast"/>
        <w:rPr>
          <w:rFonts w:ascii="微软雅黑" w:eastAsia="微软雅黑"/>
          <w:sz w:val="36"/>
          <w:szCs w:val="36"/>
          <w:highlight w:val="none"/>
        </w:rPr>
      </w:pPr>
    </w:p>
    <w:p w14:paraId="6B991ED6">
      <w:pPr>
        <w:snapToGrid w:val="0"/>
        <w:spacing w:line="240" w:lineRule="atLeast"/>
        <w:jc w:val="center"/>
        <w:rPr>
          <w:rFonts w:ascii="微软雅黑" w:eastAsia="微软雅黑"/>
          <w:sz w:val="36"/>
          <w:szCs w:val="36"/>
          <w:highlight w:val="none"/>
        </w:rPr>
      </w:pPr>
      <w:r>
        <w:rPr>
          <w:rFonts w:hint="eastAsia" w:ascii="微软雅黑" w:eastAsia="微软雅黑"/>
          <w:sz w:val="36"/>
          <w:szCs w:val="36"/>
          <w:highlight w:val="none"/>
        </w:rPr>
        <w:t>谏壁抽水站2026-2027年度运行管护服务内容</w:t>
      </w:r>
    </w:p>
    <w:tbl>
      <w:tblPr>
        <w:tblStyle w:val="34"/>
        <w:tblpPr w:leftFromText="180" w:rightFromText="180" w:vertAnchor="page" w:horzAnchor="page" w:tblpX="1078" w:tblpY="3283"/>
        <w:tblW w:w="15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531"/>
        <w:gridCol w:w="1109"/>
        <w:gridCol w:w="887"/>
        <w:gridCol w:w="1558"/>
        <w:gridCol w:w="2577"/>
        <w:gridCol w:w="3347"/>
        <w:gridCol w:w="1105"/>
        <w:gridCol w:w="631"/>
        <w:gridCol w:w="1901"/>
      </w:tblGrid>
      <w:tr w14:paraId="193E5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2229" w:type="dxa"/>
            <w:gridSpan w:val="2"/>
            <w:noWrap/>
            <w:vAlign w:val="center"/>
          </w:tcPr>
          <w:p w14:paraId="6C40D94C">
            <w:pPr>
              <w:widowControl/>
              <w:jc w:val="center"/>
              <w:textAlignment w:val="bottom"/>
              <w:rPr>
                <w:rFonts w:hint="eastAsia" w:ascii="黑体" w:hAnsi="黑体" w:eastAsia="黑体" w:cs="等线"/>
                <w:sz w:val="22"/>
                <w:highlight w:val="none"/>
              </w:rPr>
            </w:pPr>
            <w:r>
              <w:rPr>
                <w:rFonts w:hint="eastAsia" w:ascii="黑体" w:hAnsi="黑体" w:eastAsia="黑体" w:cs="等线"/>
                <w:sz w:val="22"/>
                <w:highlight w:val="none"/>
              </w:rPr>
              <w:t>运行维养类型</w:t>
            </w:r>
          </w:p>
        </w:tc>
        <w:tc>
          <w:tcPr>
            <w:tcW w:w="1109" w:type="dxa"/>
            <w:noWrap/>
            <w:vAlign w:val="center"/>
          </w:tcPr>
          <w:p w14:paraId="0EDD25A2">
            <w:pPr>
              <w:widowControl/>
              <w:jc w:val="center"/>
              <w:textAlignment w:val="bottom"/>
              <w:rPr>
                <w:rFonts w:hint="eastAsia" w:ascii="黑体" w:hAnsi="黑体" w:eastAsia="黑体" w:cs="等线"/>
                <w:sz w:val="22"/>
                <w:highlight w:val="none"/>
              </w:rPr>
            </w:pPr>
            <w:r>
              <w:rPr>
                <w:rFonts w:hint="eastAsia" w:ascii="黑体" w:hAnsi="黑体" w:eastAsia="黑体" w:cs="等线"/>
                <w:sz w:val="22"/>
                <w:highlight w:val="none"/>
              </w:rPr>
              <w:t>项目预算（万元）</w:t>
            </w:r>
          </w:p>
        </w:tc>
        <w:tc>
          <w:tcPr>
            <w:tcW w:w="887" w:type="dxa"/>
            <w:noWrap/>
            <w:vAlign w:val="center"/>
          </w:tcPr>
          <w:p w14:paraId="54F9766A">
            <w:pPr>
              <w:widowControl/>
              <w:jc w:val="center"/>
              <w:textAlignment w:val="bottom"/>
              <w:rPr>
                <w:rFonts w:hint="eastAsia" w:ascii="黑体" w:hAnsi="黑体" w:eastAsia="黑体" w:cs="等线"/>
                <w:sz w:val="22"/>
                <w:highlight w:val="none"/>
              </w:rPr>
            </w:pPr>
            <w:r>
              <w:rPr>
                <w:rFonts w:hint="eastAsia" w:ascii="黑体" w:hAnsi="黑体" w:eastAsia="黑体" w:cs="等线"/>
                <w:sz w:val="22"/>
                <w:highlight w:val="none"/>
              </w:rPr>
              <w:t>序号</w:t>
            </w:r>
          </w:p>
        </w:tc>
        <w:tc>
          <w:tcPr>
            <w:tcW w:w="1558" w:type="dxa"/>
            <w:noWrap/>
            <w:vAlign w:val="center"/>
          </w:tcPr>
          <w:p w14:paraId="0140B40D">
            <w:pPr>
              <w:widowControl/>
              <w:jc w:val="center"/>
              <w:textAlignment w:val="bottom"/>
              <w:rPr>
                <w:rFonts w:hint="eastAsia" w:ascii="黑体" w:hAnsi="黑体" w:eastAsia="黑体" w:cs="等线"/>
                <w:sz w:val="22"/>
                <w:highlight w:val="none"/>
              </w:rPr>
            </w:pPr>
            <w:r>
              <w:rPr>
                <w:rFonts w:hint="eastAsia" w:ascii="黑体" w:hAnsi="黑体" w:eastAsia="黑体" w:cs="等线"/>
                <w:sz w:val="22"/>
                <w:highlight w:val="none"/>
              </w:rPr>
              <w:t>项目明细</w:t>
            </w:r>
          </w:p>
        </w:tc>
        <w:tc>
          <w:tcPr>
            <w:tcW w:w="5924" w:type="dxa"/>
            <w:gridSpan w:val="2"/>
            <w:noWrap/>
            <w:vAlign w:val="center"/>
          </w:tcPr>
          <w:p w14:paraId="2A480DA6">
            <w:pPr>
              <w:widowControl/>
              <w:jc w:val="center"/>
              <w:textAlignment w:val="bottom"/>
              <w:rPr>
                <w:rFonts w:hint="eastAsia" w:ascii="黑体" w:hAnsi="黑体" w:eastAsia="黑体" w:cs="等线"/>
                <w:sz w:val="22"/>
                <w:highlight w:val="none"/>
              </w:rPr>
            </w:pPr>
            <w:r>
              <w:rPr>
                <w:rFonts w:hint="eastAsia" w:ascii="黑体" w:hAnsi="黑体" w:eastAsia="黑体" w:cs="等线"/>
                <w:sz w:val="22"/>
                <w:highlight w:val="none"/>
              </w:rPr>
              <w:t>内容</w:t>
            </w:r>
          </w:p>
        </w:tc>
        <w:tc>
          <w:tcPr>
            <w:tcW w:w="1105" w:type="dxa"/>
            <w:noWrap/>
            <w:vAlign w:val="center"/>
          </w:tcPr>
          <w:p w14:paraId="29405241">
            <w:pPr>
              <w:widowControl/>
              <w:jc w:val="center"/>
              <w:textAlignment w:val="bottom"/>
              <w:rPr>
                <w:rFonts w:hint="eastAsia" w:ascii="黑体" w:hAnsi="黑体" w:eastAsia="黑体" w:cs="等线"/>
                <w:sz w:val="22"/>
                <w:highlight w:val="none"/>
              </w:rPr>
            </w:pPr>
            <w:r>
              <w:rPr>
                <w:rFonts w:hint="eastAsia" w:ascii="黑体" w:hAnsi="黑体" w:eastAsia="黑体" w:cs="等线"/>
                <w:sz w:val="22"/>
                <w:highlight w:val="none"/>
              </w:rPr>
              <w:t>单位</w:t>
            </w:r>
          </w:p>
        </w:tc>
        <w:tc>
          <w:tcPr>
            <w:tcW w:w="631" w:type="dxa"/>
            <w:noWrap/>
            <w:vAlign w:val="center"/>
          </w:tcPr>
          <w:p w14:paraId="23A04864">
            <w:pPr>
              <w:widowControl/>
              <w:jc w:val="center"/>
              <w:textAlignment w:val="bottom"/>
              <w:rPr>
                <w:rFonts w:hint="eastAsia" w:ascii="黑体" w:hAnsi="黑体" w:eastAsia="黑体" w:cs="等线"/>
                <w:sz w:val="22"/>
                <w:highlight w:val="none"/>
              </w:rPr>
            </w:pPr>
            <w:r>
              <w:rPr>
                <w:rFonts w:hint="eastAsia" w:ascii="黑体" w:hAnsi="黑体" w:eastAsia="黑体" w:cs="等线"/>
                <w:sz w:val="22"/>
                <w:highlight w:val="none"/>
              </w:rPr>
              <w:t>数量</w:t>
            </w:r>
          </w:p>
        </w:tc>
        <w:tc>
          <w:tcPr>
            <w:tcW w:w="1901" w:type="dxa"/>
            <w:noWrap/>
            <w:vAlign w:val="center"/>
          </w:tcPr>
          <w:p w14:paraId="5705EC12">
            <w:pPr>
              <w:widowControl/>
              <w:jc w:val="center"/>
              <w:textAlignment w:val="bottom"/>
              <w:rPr>
                <w:rFonts w:hint="eastAsia" w:ascii="黑体" w:hAnsi="黑体" w:eastAsia="黑体" w:cs="等线"/>
                <w:sz w:val="22"/>
                <w:highlight w:val="none"/>
              </w:rPr>
            </w:pPr>
            <w:r>
              <w:rPr>
                <w:rFonts w:hint="eastAsia" w:ascii="黑体" w:hAnsi="黑体" w:eastAsia="黑体" w:cs="等线"/>
                <w:sz w:val="22"/>
                <w:highlight w:val="none"/>
              </w:rPr>
              <w:t>备注</w:t>
            </w:r>
          </w:p>
        </w:tc>
      </w:tr>
      <w:tr w14:paraId="472C5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ign w:val="center"/>
          </w:tcPr>
          <w:p w14:paraId="07D6F715">
            <w:pPr>
              <w:jc w:val="center"/>
              <w:rPr>
                <w:rFonts w:hint="eastAsia" w:ascii="仿宋_GB2312" w:hAnsi="等线" w:eastAsia="仿宋_GB2312" w:cs="等线"/>
                <w:sz w:val="22"/>
                <w:highlight w:val="none"/>
              </w:rPr>
            </w:pPr>
            <w:r>
              <w:rPr>
                <w:rFonts w:hint="eastAsia" w:ascii="仿宋_GB2312" w:hAnsi="等线" w:eastAsia="仿宋_GB2312" w:cs="等线"/>
                <w:sz w:val="22"/>
                <w:highlight w:val="none"/>
              </w:rPr>
              <w:t>项目一</w:t>
            </w:r>
          </w:p>
        </w:tc>
        <w:tc>
          <w:tcPr>
            <w:tcW w:w="1531" w:type="dxa"/>
            <w:noWrap/>
            <w:vAlign w:val="center"/>
          </w:tcPr>
          <w:p w14:paraId="5CD19168">
            <w:pPr>
              <w:jc w:val="center"/>
              <w:rPr>
                <w:rFonts w:hint="eastAsia" w:ascii="仿宋_GB2312" w:hAnsi="等线" w:eastAsia="仿宋_GB2312" w:cs="等线"/>
                <w:sz w:val="22"/>
                <w:highlight w:val="none"/>
              </w:rPr>
            </w:pPr>
            <w:r>
              <w:rPr>
                <w:rFonts w:hint="eastAsia" w:ascii="仿宋_GB2312" w:hAnsi="等线" w:eastAsia="仿宋_GB2312" w:cs="等线"/>
                <w:sz w:val="22"/>
                <w:highlight w:val="none"/>
              </w:rPr>
              <w:t>泵站运行管护</w:t>
            </w:r>
          </w:p>
        </w:tc>
        <w:tc>
          <w:tcPr>
            <w:tcW w:w="1109" w:type="dxa"/>
            <w:noWrap/>
            <w:vAlign w:val="center"/>
          </w:tcPr>
          <w:p w14:paraId="6EC42622">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150</w:t>
            </w:r>
          </w:p>
        </w:tc>
        <w:tc>
          <w:tcPr>
            <w:tcW w:w="887" w:type="dxa"/>
            <w:noWrap/>
            <w:vAlign w:val="center"/>
          </w:tcPr>
          <w:p w14:paraId="75F7E102">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w:t>
            </w:r>
          </w:p>
        </w:tc>
        <w:tc>
          <w:tcPr>
            <w:tcW w:w="1558" w:type="dxa"/>
            <w:noWrap/>
            <w:vAlign w:val="center"/>
          </w:tcPr>
          <w:p w14:paraId="417FF0E7">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泵站运行人员、辅助巡查人员</w:t>
            </w:r>
          </w:p>
        </w:tc>
        <w:tc>
          <w:tcPr>
            <w:tcW w:w="5924" w:type="dxa"/>
            <w:gridSpan w:val="2"/>
            <w:noWrap/>
            <w:vAlign w:val="center"/>
          </w:tcPr>
          <w:p w14:paraId="6449AC67">
            <w:pPr>
              <w:widowControl/>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泵站运行人员配置不少于16人（须持有泵站运行或相关培训证书），人员要求相对固定。其中参与全年工作日站房日常工作不少于4人，不得调岗；参与约有半年的24小时轮班开机运行工作不少于12人，运行期间分三班次，8 小时一班次，每班次不少于4人在岗。具体按甲方需求进行排班参与值班开机。</w:t>
            </w:r>
          </w:p>
        </w:tc>
        <w:tc>
          <w:tcPr>
            <w:tcW w:w="1105" w:type="dxa"/>
            <w:noWrap/>
            <w:vAlign w:val="center"/>
          </w:tcPr>
          <w:p w14:paraId="7967C721">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日历天·人</w:t>
            </w:r>
          </w:p>
        </w:tc>
        <w:tc>
          <w:tcPr>
            <w:tcW w:w="631" w:type="dxa"/>
            <w:noWrap/>
            <w:vAlign w:val="center"/>
          </w:tcPr>
          <w:p w14:paraId="1D4F236B">
            <w:pPr>
              <w:widowControl/>
              <w:jc w:val="center"/>
              <w:textAlignment w:val="bottom"/>
              <w:rPr>
                <w:rFonts w:hint="eastAsia" w:ascii="仿宋_GB2312" w:hAnsi="等线" w:eastAsia="仿宋_GB2312" w:cs="等线"/>
                <w:sz w:val="20"/>
                <w:szCs w:val="20"/>
                <w:highlight w:val="none"/>
              </w:rPr>
            </w:pPr>
            <w:r>
              <w:rPr>
                <w:rFonts w:hint="eastAsia" w:ascii="仿宋_GB2312" w:hAnsi="等线" w:eastAsia="仿宋_GB2312" w:cs="等线"/>
                <w:sz w:val="20"/>
                <w:szCs w:val="20"/>
                <w:highlight w:val="none"/>
              </w:rPr>
              <w:t>3650</w:t>
            </w:r>
          </w:p>
        </w:tc>
        <w:tc>
          <w:tcPr>
            <w:tcW w:w="1901" w:type="dxa"/>
            <w:noWrap/>
            <w:vAlign w:val="center"/>
          </w:tcPr>
          <w:p w14:paraId="000E7F0A">
            <w:pPr>
              <w:widowControl/>
              <w:jc w:val="left"/>
              <w:textAlignment w:val="bottom"/>
              <w:rPr>
                <w:rFonts w:hint="eastAsia" w:ascii="仿宋_GB2312" w:hAnsi="等线" w:eastAsia="仿宋_GB2312" w:cs="等线"/>
                <w:sz w:val="20"/>
                <w:szCs w:val="20"/>
                <w:highlight w:val="none"/>
              </w:rPr>
            </w:pPr>
            <w:r>
              <w:rPr>
                <w:rFonts w:hint="eastAsia" w:ascii="仿宋_GB2312" w:hAnsi="等线" w:eastAsia="仿宋_GB2312" w:cs="等线"/>
                <w:sz w:val="20"/>
                <w:szCs w:val="20"/>
                <w:highlight w:val="none"/>
              </w:rPr>
              <w:t>最终按实际服务日历天·人结算</w:t>
            </w:r>
          </w:p>
        </w:tc>
      </w:tr>
      <w:tr w14:paraId="3FDD7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77" w:hRule="atLeast"/>
        </w:trPr>
        <w:tc>
          <w:tcPr>
            <w:tcW w:w="698" w:type="dxa"/>
            <w:vMerge w:val="restart"/>
            <w:noWrap/>
            <w:vAlign w:val="center"/>
          </w:tcPr>
          <w:p w14:paraId="0BA559B3">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项目二</w:t>
            </w:r>
          </w:p>
        </w:tc>
        <w:tc>
          <w:tcPr>
            <w:tcW w:w="1531" w:type="dxa"/>
            <w:vMerge w:val="restart"/>
            <w:noWrap/>
            <w:vAlign w:val="center"/>
          </w:tcPr>
          <w:p w14:paraId="616EF19B">
            <w:pPr>
              <w:widowControl/>
              <w:jc w:val="center"/>
              <w:textAlignment w:val="center"/>
              <w:rPr>
                <w:rFonts w:hint="eastAsia" w:ascii="仿宋_GB2312" w:hAnsi="等线" w:eastAsia="仿宋_GB2312" w:cs="等线"/>
                <w:sz w:val="22"/>
                <w:highlight w:val="none"/>
              </w:rPr>
            </w:pPr>
            <w:r>
              <w:rPr>
                <w:rFonts w:hint="eastAsia" w:ascii="仿宋_GB2312" w:hAnsi="等线" w:eastAsia="仿宋_GB2312" w:cs="等线"/>
                <w:sz w:val="22"/>
                <w:highlight w:val="none"/>
              </w:rPr>
              <w:t>泵站工程维修养护</w:t>
            </w:r>
          </w:p>
        </w:tc>
        <w:tc>
          <w:tcPr>
            <w:tcW w:w="1109" w:type="dxa"/>
            <w:vMerge w:val="restart"/>
            <w:noWrap/>
            <w:vAlign w:val="center"/>
          </w:tcPr>
          <w:p w14:paraId="7837AF62">
            <w:pPr>
              <w:widowControl/>
              <w:jc w:val="center"/>
              <w:textAlignment w:val="bottom"/>
              <w:rPr>
                <w:rFonts w:hint="default" w:ascii="仿宋_GB2312" w:hAnsi="等线" w:eastAsia="仿宋_GB2312" w:cs="等线"/>
                <w:sz w:val="22"/>
                <w:highlight w:val="none"/>
                <w:lang w:val="en-US" w:eastAsia="zh-CN"/>
              </w:rPr>
            </w:pPr>
            <w:r>
              <w:rPr>
                <w:rFonts w:hint="eastAsia" w:ascii="仿宋_GB2312" w:hAnsi="等线" w:eastAsia="仿宋_GB2312" w:cs="等线"/>
                <w:sz w:val="22"/>
                <w:highlight w:val="none"/>
              </w:rPr>
              <w:t>8</w:t>
            </w:r>
            <w:r>
              <w:rPr>
                <w:rFonts w:hint="eastAsia" w:ascii="仿宋_GB2312" w:hAnsi="等线" w:eastAsia="仿宋_GB2312" w:cs="等线"/>
                <w:sz w:val="22"/>
                <w:highlight w:val="none"/>
                <w:lang w:val="en-US" w:eastAsia="zh-CN"/>
              </w:rPr>
              <w:t>0.6</w:t>
            </w:r>
          </w:p>
        </w:tc>
        <w:tc>
          <w:tcPr>
            <w:tcW w:w="887" w:type="dxa"/>
            <w:noWrap/>
            <w:vAlign w:val="center"/>
          </w:tcPr>
          <w:p w14:paraId="0B5027E8">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w:t>
            </w:r>
          </w:p>
        </w:tc>
        <w:tc>
          <w:tcPr>
            <w:tcW w:w="1558" w:type="dxa"/>
            <w:noWrap/>
            <w:vAlign w:val="center"/>
          </w:tcPr>
          <w:p w14:paraId="1D17B8F0">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机组大修</w:t>
            </w:r>
          </w:p>
        </w:tc>
        <w:tc>
          <w:tcPr>
            <w:tcW w:w="5924" w:type="dxa"/>
            <w:gridSpan w:val="2"/>
            <w:noWrap/>
            <w:vAlign w:val="center"/>
          </w:tcPr>
          <w:p w14:paraId="321E97DE">
            <w:pPr>
              <w:widowControl/>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包括但不限于：2800ZLQ27-3型立式机械全调节轴流泵解体、测量、调整、安装；TL1800-40/3300型立式同步电动机大修；46号汽轮机油；水泵轴喷镀；水泵橡胶轴瓦浇筑；水泵填料（聚四氟乙烯）；电机碳刷；温度传感器；定转子真空浸漆。</w:t>
            </w:r>
          </w:p>
        </w:tc>
        <w:tc>
          <w:tcPr>
            <w:tcW w:w="1105" w:type="dxa"/>
            <w:noWrap/>
            <w:vAlign w:val="center"/>
          </w:tcPr>
          <w:p w14:paraId="5AB500D4">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台/套</w:t>
            </w:r>
          </w:p>
        </w:tc>
        <w:tc>
          <w:tcPr>
            <w:tcW w:w="631" w:type="dxa"/>
            <w:noWrap/>
            <w:vAlign w:val="center"/>
          </w:tcPr>
          <w:p w14:paraId="6CEDB568">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w:t>
            </w:r>
          </w:p>
        </w:tc>
        <w:tc>
          <w:tcPr>
            <w:tcW w:w="1901" w:type="dxa"/>
            <w:vMerge w:val="restart"/>
            <w:noWrap/>
            <w:vAlign w:val="center"/>
          </w:tcPr>
          <w:p w14:paraId="7655424D">
            <w:pPr>
              <w:widowControl/>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1、质量标准：执行标准《泵站技术管理规程》。2、结算方式详见表格下方注解。</w:t>
            </w:r>
          </w:p>
        </w:tc>
      </w:tr>
      <w:tr w14:paraId="293BD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98" w:type="dxa"/>
            <w:vMerge w:val="continue"/>
            <w:noWrap/>
            <w:vAlign w:val="center"/>
          </w:tcPr>
          <w:p w14:paraId="2E2A9ADB">
            <w:pPr>
              <w:jc w:val="center"/>
              <w:rPr>
                <w:rFonts w:hint="eastAsia" w:ascii="仿宋_GB2312" w:hAnsi="等线" w:eastAsia="仿宋_GB2312" w:cs="等线"/>
                <w:sz w:val="22"/>
                <w:highlight w:val="none"/>
              </w:rPr>
            </w:pPr>
          </w:p>
        </w:tc>
        <w:tc>
          <w:tcPr>
            <w:tcW w:w="1531" w:type="dxa"/>
            <w:vMerge w:val="continue"/>
            <w:noWrap/>
            <w:vAlign w:val="center"/>
          </w:tcPr>
          <w:p w14:paraId="3383A052">
            <w:pPr>
              <w:jc w:val="center"/>
              <w:rPr>
                <w:rFonts w:hint="eastAsia" w:ascii="仿宋_GB2312" w:hAnsi="等线" w:eastAsia="仿宋_GB2312" w:cs="等线"/>
                <w:sz w:val="22"/>
                <w:highlight w:val="none"/>
              </w:rPr>
            </w:pPr>
          </w:p>
        </w:tc>
        <w:tc>
          <w:tcPr>
            <w:tcW w:w="1109" w:type="dxa"/>
            <w:vMerge w:val="continue"/>
            <w:noWrap/>
            <w:vAlign w:val="center"/>
          </w:tcPr>
          <w:p w14:paraId="5BAA3EAE">
            <w:pPr>
              <w:widowControl/>
              <w:jc w:val="center"/>
              <w:textAlignment w:val="bottom"/>
              <w:rPr>
                <w:rFonts w:hint="eastAsia" w:ascii="仿宋_GB2312" w:hAnsi="等线" w:eastAsia="仿宋_GB2312" w:cs="等线"/>
                <w:sz w:val="22"/>
                <w:highlight w:val="none"/>
              </w:rPr>
            </w:pPr>
          </w:p>
        </w:tc>
        <w:tc>
          <w:tcPr>
            <w:tcW w:w="887" w:type="dxa"/>
            <w:noWrap/>
            <w:vAlign w:val="center"/>
          </w:tcPr>
          <w:p w14:paraId="2D3391B2">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2</w:t>
            </w:r>
          </w:p>
        </w:tc>
        <w:tc>
          <w:tcPr>
            <w:tcW w:w="1558" w:type="dxa"/>
            <w:noWrap/>
            <w:vAlign w:val="center"/>
          </w:tcPr>
          <w:p w14:paraId="2E693680">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电气预防试验</w:t>
            </w:r>
          </w:p>
        </w:tc>
        <w:tc>
          <w:tcPr>
            <w:tcW w:w="5924" w:type="dxa"/>
            <w:gridSpan w:val="2"/>
            <w:noWrap/>
            <w:vAlign w:val="center"/>
          </w:tcPr>
          <w:p w14:paraId="155CA85D">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包括但不限于：10KV电动机；变压器；真空断路器；隔离手车；氧化锌避雷器；电动机中性点避雷器；电流互感器、电压互感器；过电压保护器；励磁装置；安全用具；接地装置；电池。</w:t>
            </w:r>
          </w:p>
        </w:tc>
        <w:tc>
          <w:tcPr>
            <w:tcW w:w="1105" w:type="dxa"/>
            <w:noWrap/>
            <w:vAlign w:val="center"/>
          </w:tcPr>
          <w:p w14:paraId="1EB3C5CA">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项</w:t>
            </w:r>
          </w:p>
        </w:tc>
        <w:tc>
          <w:tcPr>
            <w:tcW w:w="631" w:type="dxa"/>
            <w:noWrap/>
            <w:vAlign w:val="center"/>
          </w:tcPr>
          <w:p w14:paraId="71B78D3A">
            <w:pPr>
              <w:jc w:val="center"/>
              <w:rPr>
                <w:rFonts w:hint="eastAsia" w:ascii="仿宋_GB2312" w:hAnsi="等线" w:eastAsia="仿宋_GB2312" w:cs="等线"/>
                <w:sz w:val="22"/>
                <w:highlight w:val="none"/>
              </w:rPr>
            </w:pPr>
            <w:r>
              <w:rPr>
                <w:rFonts w:hint="eastAsia" w:ascii="仿宋_GB2312" w:hAnsi="等线" w:eastAsia="仿宋_GB2312" w:cs="等线"/>
                <w:sz w:val="22"/>
                <w:highlight w:val="none"/>
              </w:rPr>
              <w:t>1</w:t>
            </w:r>
          </w:p>
        </w:tc>
        <w:tc>
          <w:tcPr>
            <w:tcW w:w="1901" w:type="dxa"/>
            <w:vMerge w:val="continue"/>
            <w:noWrap/>
            <w:vAlign w:val="center"/>
          </w:tcPr>
          <w:p w14:paraId="29B1E8C7">
            <w:pPr>
              <w:widowControl/>
              <w:textAlignment w:val="bottom"/>
              <w:rPr>
                <w:rFonts w:hint="eastAsia" w:ascii="仿宋_GB2312" w:hAnsi="等线" w:eastAsia="仿宋_GB2312" w:cs="等线"/>
                <w:sz w:val="22"/>
                <w:highlight w:val="none"/>
              </w:rPr>
            </w:pPr>
          </w:p>
        </w:tc>
      </w:tr>
      <w:tr w14:paraId="1C31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698" w:type="dxa"/>
            <w:vMerge w:val="continue"/>
            <w:noWrap/>
            <w:vAlign w:val="center"/>
          </w:tcPr>
          <w:p w14:paraId="7737C5E4">
            <w:pPr>
              <w:jc w:val="center"/>
              <w:rPr>
                <w:rFonts w:hint="eastAsia" w:ascii="仿宋_GB2312" w:hAnsi="等线" w:eastAsia="仿宋_GB2312" w:cs="等线"/>
                <w:sz w:val="22"/>
                <w:highlight w:val="none"/>
              </w:rPr>
            </w:pPr>
          </w:p>
        </w:tc>
        <w:tc>
          <w:tcPr>
            <w:tcW w:w="1531" w:type="dxa"/>
            <w:vMerge w:val="continue"/>
            <w:noWrap/>
            <w:vAlign w:val="center"/>
          </w:tcPr>
          <w:p w14:paraId="31AFA4CE">
            <w:pPr>
              <w:jc w:val="center"/>
              <w:rPr>
                <w:rFonts w:hint="eastAsia" w:ascii="仿宋_GB2312" w:hAnsi="等线" w:eastAsia="仿宋_GB2312" w:cs="等线"/>
                <w:sz w:val="22"/>
                <w:highlight w:val="none"/>
              </w:rPr>
            </w:pPr>
          </w:p>
        </w:tc>
        <w:tc>
          <w:tcPr>
            <w:tcW w:w="1109" w:type="dxa"/>
            <w:vMerge w:val="continue"/>
            <w:noWrap/>
            <w:vAlign w:val="center"/>
          </w:tcPr>
          <w:p w14:paraId="3A5238BF">
            <w:pPr>
              <w:widowControl/>
              <w:jc w:val="center"/>
              <w:textAlignment w:val="bottom"/>
              <w:rPr>
                <w:rFonts w:hint="eastAsia" w:ascii="仿宋_GB2312" w:hAnsi="等线" w:eastAsia="仿宋_GB2312" w:cs="等线"/>
                <w:sz w:val="22"/>
                <w:highlight w:val="none"/>
              </w:rPr>
            </w:pPr>
          </w:p>
        </w:tc>
        <w:tc>
          <w:tcPr>
            <w:tcW w:w="887" w:type="dxa"/>
            <w:noWrap/>
            <w:vAlign w:val="center"/>
          </w:tcPr>
          <w:p w14:paraId="7F57BCEB">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3</w:t>
            </w:r>
          </w:p>
        </w:tc>
        <w:tc>
          <w:tcPr>
            <w:tcW w:w="1558" w:type="dxa"/>
            <w:noWrap/>
            <w:vAlign w:val="center"/>
          </w:tcPr>
          <w:p w14:paraId="63F772CA">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水下潜水检查</w:t>
            </w:r>
          </w:p>
        </w:tc>
        <w:tc>
          <w:tcPr>
            <w:tcW w:w="5924" w:type="dxa"/>
            <w:gridSpan w:val="2"/>
            <w:noWrap/>
            <w:vAlign w:val="center"/>
          </w:tcPr>
          <w:p w14:paraId="26FB8D1F">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包括但不限于：进出水流道（含进人孔检查处理；上下游出水池检查；进出水闸门、门槽检查；进水流道固定拦污栅、门槽检查修复；主水泵流道堵漏；冷却供水泵进水口检查清理；清污机、格栅水下检查。</w:t>
            </w:r>
          </w:p>
        </w:tc>
        <w:tc>
          <w:tcPr>
            <w:tcW w:w="1105" w:type="dxa"/>
            <w:noWrap/>
            <w:vAlign w:val="center"/>
          </w:tcPr>
          <w:p w14:paraId="1B619AA8">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项</w:t>
            </w:r>
          </w:p>
        </w:tc>
        <w:tc>
          <w:tcPr>
            <w:tcW w:w="631" w:type="dxa"/>
            <w:noWrap/>
            <w:vAlign w:val="center"/>
          </w:tcPr>
          <w:p w14:paraId="0A76E1F2">
            <w:pPr>
              <w:jc w:val="center"/>
              <w:rPr>
                <w:rFonts w:hint="eastAsia" w:ascii="仿宋_GB2312" w:hAnsi="等线" w:eastAsia="仿宋_GB2312" w:cs="等线"/>
                <w:sz w:val="22"/>
                <w:highlight w:val="none"/>
              </w:rPr>
            </w:pPr>
            <w:r>
              <w:rPr>
                <w:rFonts w:hint="eastAsia" w:ascii="仿宋_GB2312" w:hAnsi="等线" w:eastAsia="仿宋_GB2312" w:cs="等线"/>
                <w:sz w:val="22"/>
                <w:highlight w:val="none"/>
              </w:rPr>
              <w:t>1</w:t>
            </w:r>
          </w:p>
        </w:tc>
        <w:tc>
          <w:tcPr>
            <w:tcW w:w="1901" w:type="dxa"/>
            <w:vMerge w:val="continue"/>
            <w:noWrap/>
            <w:vAlign w:val="center"/>
          </w:tcPr>
          <w:p w14:paraId="0DC6BC43">
            <w:pPr>
              <w:jc w:val="center"/>
              <w:rPr>
                <w:rFonts w:hint="eastAsia" w:ascii="仿宋_GB2312" w:hAnsi="等线" w:eastAsia="仿宋_GB2312" w:cs="等线"/>
                <w:sz w:val="22"/>
                <w:highlight w:val="none"/>
              </w:rPr>
            </w:pPr>
          </w:p>
        </w:tc>
      </w:tr>
      <w:tr w14:paraId="2DB8A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698" w:type="dxa"/>
            <w:vMerge w:val="continue"/>
            <w:noWrap/>
            <w:vAlign w:val="center"/>
          </w:tcPr>
          <w:p w14:paraId="1F8371E9">
            <w:pPr>
              <w:jc w:val="center"/>
              <w:rPr>
                <w:rFonts w:hint="eastAsia" w:ascii="仿宋_GB2312" w:hAnsi="等线" w:eastAsia="仿宋_GB2312" w:cs="等线"/>
                <w:sz w:val="22"/>
                <w:highlight w:val="none"/>
              </w:rPr>
            </w:pPr>
          </w:p>
        </w:tc>
        <w:tc>
          <w:tcPr>
            <w:tcW w:w="1531" w:type="dxa"/>
            <w:vMerge w:val="continue"/>
            <w:noWrap/>
            <w:vAlign w:val="center"/>
          </w:tcPr>
          <w:p w14:paraId="10B5C6D9">
            <w:pPr>
              <w:jc w:val="center"/>
              <w:rPr>
                <w:rFonts w:hint="eastAsia" w:ascii="仿宋_GB2312" w:hAnsi="等线" w:eastAsia="仿宋_GB2312" w:cs="等线"/>
                <w:sz w:val="22"/>
                <w:highlight w:val="none"/>
              </w:rPr>
            </w:pPr>
          </w:p>
        </w:tc>
        <w:tc>
          <w:tcPr>
            <w:tcW w:w="1109" w:type="dxa"/>
            <w:vMerge w:val="continue"/>
            <w:noWrap/>
            <w:vAlign w:val="center"/>
          </w:tcPr>
          <w:p w14:paraId="289A2616">
            <w:pPr>
              <w:widowControl/>
              <w:jc w:val="center"/>
              <w:textAlignment w:val="bottom"/>
              <w:rPr>
                <w:rFonts w:hint="eastAsia" w:ascii="仿宋_GB2312" w:hAnsi="等线" w:eastAsia="仿宋_GB2312" w:cs="等线"/>
                <w:sz w:val="22"/>
                <w:highlight w:val="none"/>
              </w:rPr>
            </w:pPr>
          </w:p>
        </w:tc>
        <w:tc>
          <w:tcPr>
            <w:tcW w:w="887" w:type="dxa"/>
            <w:noWrap/>
            <w:vAlign w:val="center"/>
          </w:tcPr>
          <w:p w14:paraId="3CB3D6C2">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4</w:t>
            </w:r>
          </w:p>
        </w:tc>
        <w:tc>
          <w:tcPr>
            <w:tcW w:w="1558" w:type="dxa"/>
            <w:noWrap/>
            <w:vAlign w:val="center"/>
          </w:tcPr>
          <w:p w14:paraId="5A42B63A">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工程观测</w:t>
            </w:r>
          </w:p>
        </w:tc>
        <w:tc>
          <w:tcPr>
            <w:tcW w:w="5924" w:type="dxa"/>
            <w:gridSpan w:val="2"/>
            <w:noWrap/>
            <w:vAlign w:val="center"/>
          </w:tcPr>
          <w:p w14:paraId="4C55C289">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包括但不限于：垂直位移观测；水平位移观测；扬压力观测；河床断面观测；侧向绕渗观测资料收集与整理；伸缩缝观测资料收集与整理；水位统计与整编。</w:t>
            </w:r>
          </w:p>
        </w:tc>
        <w:tc>
          <w:tcPr>
            <w:tcW w:w="1105" w:type="dxa"/>
            <w:noWrap/>
            <w:vAlign w:val="center"/>
          </w:tcPr>
          <w:p w14:paraId="1114D817">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项</w:t>
            </w:r>
          </w:p>
        </w:tc>
        <w:tc>
          <w:tcPr>
            <w:tcW w:w="631" w:type="dxa"/>
            <w:noWrap/>
            <w:vAlign w:val="center"/>
          </w:tcPr>
          <w:p w14:paraId="67B2A76C">
            <w:pPr>
              <w:jc w:val="center"/>
              <w:rPr>
                <w:rFonts w:hint="eastAsia" w:ascii="仿宋_GB2312" w:hAnsi="等线" w:eastAsia="仿宋_GB2312" w:cs="等线"/>
                <w:sz w:val="22"/>
                <w:highlight w:val="none"/>
              </w:rPr>
            </w:pPr>
            <w:r>
              <w:rPr>
                <w:rFonts w:hint="eastAsia" w:ascii="仿宋_GB2312" w:hAnsi="等线" w:eastAsia="仿宋_GB2312" w:cs="等线"/>
                <w:sz w:val="22"/>
                <w:highlight w:val="none"/>
              </w:rPr>
              <w:t>1</w:t>
            </w:r>
          </w:p>
        </w:tc>
        <w:tc>
          <w:tcPr>
            <w:tcW w:w="1901" w:type="dxa"/>
            <w:vMerge w:val="continue"/>
            <w:noWrap/>
            <w:vAlign w:val="center"/>
          </w:tcPr>
          <w:p w14:paraId="4BCDB57F">
            <w:pPr>
              <w:jc w:val="center"/>
              <w:rPr>
                <w:rFonts w:hint="eastAsia" w:ascii="仿宋_GB2312" w:hAnsi="等线" w:eastAsia="仿宋_GB2312" w:cs="等线"/>
                <w:sz w:val="22"/>
                <w:highlight w:val="none"/>
              </w:rPr>
            </w:pPr>
          </w:p>
        </w:tc>
      </w:tr>
      <w:tr w14:paraId="08F9D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98" w:type="dxa"/>
            <w:vMerge w:val="continue"/>
            <w:noWrap/>
            <w:vAlign w:val="center"/>
          </w:tcPr>
          <w:p w14:paraId="20AFD2B7">
            <w:pPr>
              <w:jc w:val="center"/>
              <w:rPr>
                <w:rFonts w:hint="eastAsia" w:ascii="仿宋_GB2312" w:hAnsi="等线" w:eastAsia="仿宋_GB2312" w:cs="等线"/>
                <w:sz w:val="22"/>
                <w:highlight w:val="none"/>
              </w:rPr>
            </w:pPr>
          </w:p>
        </w:tc>
        <w:tc>
          <w:tcPr>
            <w:tcW w:w="1531" w:type="dxa"/>
            <w:vMerge w:val="continue"/>
            <w:noWrap/>
            <w:vAlign w:val="center"/>
          </w:tcPr>
          <w:p w14:paraId="14338BD4">
            <w:pPr>
              <w:jc w:val="center"/>
              <w:rPr>
                <w:rFonts w:hint="eastAsia" w:ascii="仿宋_GB2312" w:hAnsi="等线" w:eastAsia="仿宋_GB2312" w:cs="等线"/>
                <w:sz w:val="22"/>
                <w:highlight w:val="none"/>
              </w:rPr>
            </w:pPr>
          </w:p>
        </w:tc>
        <w:tc>
          <w:tcPr>
            <w:tcW w:w="1109" w:type="dxa"/>
            <w:vMerge w:val="continue"/>
            <w:noWrap/>
            <w:vAlign w:val="center"/>
          </w:tcPr>
          <w:p w14:paraId="1887F339">
            <w:pPr>
              <w:widowControl/>
              <w:jc w:val="center"/>
              <w:textAlignment w:val="bottom"/>
              <w:rPr>
                <w:rFonts w:hint="eastAsia" w:ascii="仿宋_GB2312" w:hAnsi="等线" w:eastAsia="仿宋_GB2312" w:cs="等线"/>
                <w:sz w:val="22"/>
                <w:highlight w:val="none"/>
              </w:rPr>
            </w:pPr>
          </w:p>
        </w:tc>
        <w:tc>
          <w:tcPr>
            <w:tcW w:w="887" w:type="dxa"/>
            <w:noWrap/>
            <w:vAlign w:val="center"/>
          </w:tcPr>
          <w:p w14:paraId="328A95D1">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5</w:t>
            </w:r>
          </w:p>
        </w:tc>
        <w:tc>
          <w:tcPr>
            <w:tcW w:w="1558" w:type="dxa"/>
            <w:vAlign w:val="center"/>
          </w:tcPr>
          <w:p w14:paraId="09A2510A">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弱电项目</w:t>
            </w:r>
          </w:p>
        </w:tc>
        <w:tc>
          <w:tcPr>
            <w:tcW w:w="5924" w:type="dxa"/>
            <w:gridSpan w:val="2"/>
            <w:noWrap/>
            <w:vAlign w:val="center"/>
          </w:tcPr>
          <w:p w14:paraId="330BA581">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办公区及站房的计算机运行维护、监控及自动化系统维护。</w:t>
            </w:r>
          </w:p>
        </w:tc>
        <w:tc>
          <w:tcPr>
            <w:tcW w:w="1105" w:type="dxa"/>
            <w:noWrap/>
            <w:vAlign w:val="center"/>
          </w:tcPr>
          <w:p w14:paraId="60D91A88">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项</w:t>
            </w:r>
          </w:p>
        </w:tc>
        <w:tc>
          <w:tcPr>
            <w:tcW w:w="631" w:type="dxa"/>
            <w:noWrap/>
            <w:vAlign w:val="center"/>
          </w:tcPr>
          <w:p w14:paraId="03DBB6FD">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w:t>
            </w:r>
          </w:p>
        </w:tc>
        <w:tc>
          <w:tcPr>
            <w:tcW w:w="1901" w:type="dxa"/>
            <w:vMerge w:val="continue"/>
            <w:noWrap/>
            <w:vAlign w:val="center"/>
          </w:tcPr>
          <w:p w14:paraId="1F07CAC0">
            <w:pPr>
              <w:jc w:val="center"/>
              <w:rPr>
                <w:rFonts w:hint="eastAsia" w:ascii="仿宋_GB2312" w:hAnsi="等线" w:eastAsia="仿宋_GB2312" w:cs="等线"/>
                <w:sz w:val="22"/>
                <w:highlight w:val="none"/>
              </w:rPr>
            </w:pPr>
          </w:p>
        </w:tc>
      </w:tr>
      <w:tr w14:paraId="66648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98" w:type="dxa"/>
            <w:vMerge w:val="restart"/>
            <w:noWrap/>
            <w:vAlign w:val="center"/>
          </w:tcPr>
          <w:p w14:paraId="747E9030">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项目三</w:t>
            </w:r>
          </w:p>
        </w:tc>
        <w:tc>
          <w:tcPr>
            <w:tcW w:w="1531" w:type="dxa"/>
            <w:vMerge w:val="restart"/>
            <w:noWrap/>
            <w:vAlign w:val="center"/>
          </w:tcPr>
          <w:p w14:paraId="366E761A">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公共绿化、堤防养护</w:t>
            </w:r>
          </w:p>
        </w:tc>
        <w:tc>
          <w:tcPr>
            <w:tcW w:w="1109" w:type="dxa"/>
            <w:vMerge w:val="restart"/>
            <w:noWrap/>
            <w:vAlign w:val="center"/>
          </w:tcPr>
          <w:p w14:paraId="46B5963E">
            <w:pPr>
              <w:widowControl/>
              <w:jc w:val="center"/>
              <w:textAlignment w:val="bottom"/>
              <w:rPr>
                <w:rFonts w:hint="eastAsia" w:ascii="仿宋_GB2312" w:hAnsi="等线" w:eastAsia="仿宋_GB2312" w:cs="等线"/>
                <w:sz w:val="22"/>
                <w:highlight w:val="none"/>
                <w:lang w:eastAsia="zh-CN"/>
              </w:rPr>
            </w:pPr>
            <w:r>
              <w:rPr>
                <w:rFonts w:hint="eastAsia" w:ascii="仿宋_GB2312" w:hAnsi="等线" w:eastAsia="仿宋_GB2312" w:cs="等线"/>
                <w:sz w:val="22"/>
                <w:highlight w:val="none"/>
              </w:rPr>
              <w:t>51.</w:t>
            </w:r>
            <w:r>
              <w:rPr>
                <w:rFonts w:hint="eastAsia" w:ascii="仿宋_GB2312" w:hAnsi="等线" w:eastAsia="仿宋_GB2312" w:cs="等线"/>
                <w:sz w:val="22"/>
                <w:highlight w:val="none"/>
                <w:lang w:val="en-US" w:eastAsia="zh-CN"/>
              </w:rPr>
              <w:t>3</w:t>
            </w:r>
          </w:p>
        </w:tc>
        <w:tc>
          <w:tcPr>
            <w:tcW w:w="887" w:type="dxa"/>
            <w:noWrap/>
            <w:vAlign w:val="center"/>
          </w:tcPr>
          <w:p w14:paraId="3F519759">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w:t>
            </w:r>
          </w:p>
        </w:tc>
        <w:tc>
          <w:tcPr>
            <w:tcW w:w="1558" w:type="dxa"/>
            <w:noWrap/>
            <w:vAlign w:val="center"/>
          </w:tcPr>
          <w:p w14:paraId="38280E78">
            <w:pPr>
              <w:widowControl/>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引河绿化养护</w:t>
            </w:r>
          </w:p>
        </w:tc>
        <w:tc>
          <w:tcPr>
            <w:tcW w:w="5924" w:type="dxa"/>
            <w:gridSpan w:val="2"/>
            <w:noWrap/>
            <w:vAlign w:val="center"/>
          </w:tcPr>
          <w:p w14:paraId="73BFE2F7">
            <w:pPr>
              <w:widowControl/>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二级养护</w:t>
            </w:r>
          </w:p>
        </w:tc>
        <w:tc>
          <w:tcPr>
            <w:tcW w:w="1105" w:type="dxa"/>
            <w:noWrap/>
            <w:vAlign w:val="center"/>
          </w:tcPr>
          <w:p w14:paraId="2373019D">
            <w:pPr>
              <w:widowControl/>
              <w:tabs>
                <w:tab w:val="center" w:pos="349"/>
                <w:tab w:val="left" w:pos="523"/>
              </w:tabs>
              <w:jc w:val="center"/>
              <w:textAlignment w:val="bottom"/>
              <w:rPr>
                <w:rFonts w:hint="eastAsia" w:ascii="仿宋_GB2312" w:hAnsi="等线" w:eastAsia="仿宋_GB2312" w:cs="等线"/>
                <w:sz w:val="24"/>
                <w:szCs w:val="24"/>
                <w:highlight w:val="none"/>
              </w:rPr>
            </w:pPr>
            <w:r>
              <w:rPr>
                <w:rFonts w:hint="eastAsia" w:ascii="仿宋_GB2312" w:hAnsi="等线" w:eastAsia="仿宋_GB2312" w:cs="等线"/>
                <w:sz w:val="22"/>
                <w:highlight w:val="none"/>
              </w:rPr>
              <w:t>㎡</w:t>
            </w:r>
          </w:p>
        </w:tc>
        <w:tc>
          <w:tcPr>
            <w:tcW w:w="631" w:type="dxa"/>
            <w:noWrap/>
            <w:vAlign w:val="center"/>
          </w:tcPr>
          <w:p w14:paraId="0E119C76">
            <w:pPr>
              <w:jc w:val="center"/>
              <w:rPr>
                <w:rFonts w:hint="eastAsia" w:ascii="仿宋_GB2312" w:hAnsi="等线" w:eastAsia="仿宋_GB2312" w:cs="等线"/>
                <w:sz w:val="22"/>
                <w:highlight w:val="none"/>
              </w:rPr>
            </w:pPr>
            <w:r>
              <w:rPr>
                <w:rFonts w:hint="eastAsia" w:ascii="仿宋_GB2312" w:hAnsi="等线" w:eastAsia="仿宋_GB2312" w:cs="等线"/>
                <w:sz w:val="22"/>
                <w:highlight w:val="none"/>
              </w:rPr>
              <w:t>110000</w:t>
            </w:r>
          </w:p>
        </w:tc>
        <w:tc>
          <w:tcPr>
            <w:tcW w:w="1901" w:type="dxa"/>
            <w:noWrap/>
            <w:vAlign w:val="center"/>
          </w:tcPr>
          <w:p w14:paraId="54AC05BA">
            <w:pPr>
              <w:rPr>
                <w:rFonts w:hint="eastAsia" w:ascii="仿宋_GB2312" w:hAnsi="等线" w:eastAsia="仿宋_GB2312" w:cs="等线"/>
                <w:sz w:val="22"/>
                <w:highlight w:val="none"/>
              </w:rPr>
            </w:pPr>
          </w:p>
        </w:tc>
      </w:tr>
      <w:tr w14:paraId="122BA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698" w:type="dxa"/>
            <w:vMerge w:val="continue"/>
            <w:noWrap/>
            <w:vAlign w:val="center"/>
          </w:tcPr>
          <w:p w14:paraId="3989368B">
            <w:pPr>
              <w:jc w:val="center"/>
              <w:rPr>
                <w:rFonts w:hint="eastAsia" w:ascii="仿宋_GB2312" w:hAnsi="等线" w:eastAsia="仿宋_GB2312" w:cs="等线"/>
                <w:sz w:val="22"/>
                <w:highlight w:val="none"/>
              </w:rPr>
            </w:pPr>
          </w:p>
        </w:tc>
        <w:tc>
          <w:tcPr>
            <w:tcW w:w="1531" w:type="dxa"/>
            <w:vMerge w:val="continue"/>
            <w:noWrap/>
            <w:vAlign w:val="center"/>
          </w:tcPr>
          <w:p w14:paraId="5FFE3C00">
            <w:pPr>
              <w:jc w:val="center"/>
              <w:rPr>
                <w:rFonts w:hint="eastAsia" w:ascii="仿宋_GB2312" w:hAnsi="等线" w:eastAsia="仿宋_GB2312" w:cs="等线"/>
                <w:sz w:val="22"/>
                <w:highlight w:val="none"/>
              </w:rPr>
            </w:pPr>
          </w:p>
        </w:tc>
        <w:tc>
          <w:tcPr>
            <w:tcW w:w="1109" w:type="dxa"/>
            <w:vMerge w:val="continue"/>
            <w:noWrap/>
            <w:vAlign w:val="center"/>
          </w:tcPr>
          <w:p w14:paraId="3750AD1C">
            <w:pPr>
              <w:widowControl/>
              <w:jc w:val="center"/>
              <w:textAlignment w:val="bottom"/>
              <w:rPr>
                <w:rFonts w:hint="eastAsia" w:ascii="仿宋_GB2312" w:hAnsi="等线" w:eastAsia="仿宋_GB2312" w:cs="等线"/>
                <w:sz w:val="22"/>
                <w:highlight w:val="none"/>
              </w:rPr>
            </w:pPr>
          </w:p>
        </w:tc>
        <w:tc>
          <w:tcPr>
            <w:tcW w:w="887" w:type="dxa"/>
            <w:vMerge w:val="restart"/>
            <w:noWrap/>
            <w:vAlign w:val="center"/>
          </w:tcPr>
          <w:p w14:paraId="2D0DCE3C">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2</w:t>
            </w:r>
          </w:p>
        </w:tc>
        <w:tc>
          <w:tcPr>
            <w:tcW w:w="1558" w:type="dxa"/>
            <w:vMerge w:val="restart"/>
            <w:noWrap/>
            <w:vAlign w:val="center"/>
          </w:tcPr>
          <w:p w14:paraId="05AD9D15">
            <w:pPr>
              <w:widowControl/>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管理区及苗圃绿化养护</w:t>
            </w:r>
          </w:p>
        </w:tc>
        <w:tc>
          <w:tcPr>
            <w:tcW w:w="5924" w:type="dxa"/>
            <w:gridSpan w:val="2"/>
            <w:noWrap/>
            <w:vAlign w:val="center"/>
          </w:tcPr>
          <w:p w14:paraId="706FD477">
            <w:pPr>
              <w:widowControl/>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苗圃二级养护</w:t>
            </w:r>
          </w:p>
        </w:tc>
        <w:tc>
          <w:tcPr>
            <w:tcW w:w="1105" w:type="dxa"/>
            <w:vMerge w:val="restart"/>
            <w:noWrap/>
            <w:vAlign w:val="center"/>
          </w:tcPr>
          <w:p w14:paraId="0D36CF05">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w:t>
            </w:r>
          </w:p>
        </w:tc>
        <w:tc>
          <w:tcPr>
            <w:tcW w:w="631" w:type="dxa"/>
            <w:noWrap/>
            <w:vAlign w:val="center"/>
          </w:tcPr>
          <w:p w14:paraId="0AB0BAFA">
            <w:pPr>
              <w:jc w:val="center"/>
              <w:rPr>
                <w:rFonts w:hint="eastAsia" w:ascii="仿宋_GB2312" w:hAnsi="等线" w:eastAsia="仿宋_GB2312" w:cs="等线"/>
                <w:sz w:val="22"/>
                <w:highlight w:val="none"/>
              </w:rPr>
            </w:pPr>
            <w:r>
              <w:rPr>
                <w:rFonts w:hint="eastAsia" w:ascii="仿宋_GB2312" w:hAnsi="等线" w:eastAsia="仿宋_GB2312" w:cs="等线"/>
                <w:sz w:val="22"/>
                <w:highlight w:val="none"/>
              </w:rPr>
              <w:t>73400</w:t>
            </w:r>
          </w:p>
        </w:tc>
        <w:tc>
          <w:tcPr>
            <w:tcW w:w="1901" w:type="dxa"/>
            <w:noWrap/>
            <w:vAlign w:val="center"/>
          </w:tcPr>
          <w:p w14:paraId="3901B93A">
            <w:pPr>
              <w:rPr>
                <w:rFonts w:hint="eastAsia" w:ascii="仿宋_GB2312" w:hAnsi="等线" w:eastAsia="仿宋_GB2312" w:cs="等线"/>
                <w:sz w:val="22"/>
                <w:highlight w:val="none"/>
              </w:rPr>
            </w:pPr>
          </w:p>
        </w:tc>
      </w:tr>
      <w:tr w14:paraId="174BB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698" w:type="dxa"/>
            <w:vMerge w:val="continue"/>
            <w:noWrap/>
            <w:vAlign w:val="center"/>
          </w:tcPr>
          <w:p w14:paraId="2FA28B08">
            <w:pPr>
              <w:widowControl/>
              <w:jc w:val="center"/>
              <w:textAlignment w:val="bottom"/>
              <w:rPr>
                <w:highlight w:val="none"/>
              </w:rPr>
            </w:pPr>
          </w:p>
        </w:tc>
        <w:tc>
          <w:tcPr>
            <w:tcW w:w="1531" w:type="dxa"/>
            <w:vMerge w:val="continue"/>
            <w:noWrap/>
            <w:vAlign w:val="center"/>
          </w:tcPr>
          <w:p w14:paraId="09BC70C6">
            <w:pPr>
              <w:widowControl/>
              <w:jc w:val="center"/>
              <w:textAlignment w:val="bottom"/>
              <w:rPr>
                <w:highlight w:val="none"/>
              </w:rPr>
            </w:pPr>
          </w:p>
        </w:tc>
        <w:tc>
          <w:tcPr>
            <w:tcW w:w="1109" w:type="dxa"/>
            <w:vMerge w:val="continue"/>
            <w:noWrap/>
            <w:vAlign w:val="center"/>
          </w:tcPr>
          <w:p w14:paraId="1D3F1E9E">
            <w:pPr>
              <w:widowControl/>
              <w:jc w:val="center"/>
              <w:textAlignment w:val="bottom"/>
              <w:rPr>
                <w:highlight w:val="none"/>
              </w:rPr>
            </w:pPr>
          </w:p>
        </w:tc>
        <w:tc>
          <w:tcPr>
            <w:tcW w:w="887" w:type="dxa"/>
            <w:vMerge w:val="continue"/>
            <w:noWrap/>
            <w:vAlign w:val="center"/>
          </w:tcPr>
          <w:p w14:paraId="19866034">
            <w:pPr>
              <w:widowControl/>
              <w:jc w:val="center"/>
              <w:textAlignment w:val="bottom"/>
              <w:rPr>
                <w:highlight w:val="none"/>
              </w:rPr>
            </w:pPr>
          </w:p>
        </w:tc>
        <w:tc>
          <w:tcPr>
            <w:tcW w:w="1558" w:type="dxa"/>
            <w:vMerge w:val="continue"/>
            <w:noWrap/>
            <w:vAlign w:val="center"/>
          </w:tcPr>
          <w:p w14:paraId="53256555">
            <w:pPr>
              <w:widowControl/>
              <w:textAlignment w:val="bottom"/>
              <w:rPr>
                <w:highlight w:val="none"/>
              </w:rPr>
            </w:pPr>
          </w:p>
        </w:tc>
        <w:tc>
          <w:tcPr>
            <w:tcW w:w="5924" w:type="dxa"/>
            <w:gridSpan w:val="2"/>
            <w:noWrap/>
            <w:vAlign w:val="center"/>
          </w:tcPr>
          <w:p w14:paraId="5CAD61CB">
            <w:pPr>
              <w:widowControl/>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院内绿化一级养护</w:t>
            </w:r>
          </w:p>
        </w:tc>
        <w:tc>
          <w:tcPr>
            <w:tcW w:w="1105" w:type="dxa"/>
            <w:vMerge w:val="continue"/>
            <w:noWrap/>
            <w:vAlign w:val="center"/>
          </w:tcPr>
          <w:p w14:paraId="028D8284">
            <w:pPr>
              <w:widowControl/>
              <w:jc w:val="center"/>
              <w:textAlignment w:val="bottom"/>
              <w:rPr>
                <w:rFonts w:hint="eastAsia" w:ascii="仿宋_GB2312" w:hAnsi="等线" w:eastAsia="仿宋_GB2312" w:cs="等线"/>
                <w:sz w:val="22"/>
                <w:highlight w:val="none"/>
              </w:rPr>
            </w:pPr>
          </w:p>
        </w:tc>
        <w:tc>
          <w:tcPr>
            <w:tcW w:w="631" w:type="dxa"/>
            <w:noWrap/>
            <w:vAlign w:val="center"/>
          </w:tcPr>
          <w:p w14:paraId="09D4A64C">
            <w:pPr>
              <w:jc w:val="center"/>
              <w:rPr>
                <w:rFonts w:hint="eastAsia" w:ascii="仿宋_GB2312" w:hAnsi="等线" w:eastAsia="仿宋_GB2312" w:cs="等线"/>
                <w:sz w:val="22"/>
                <w:highlight w:val="none"/>
              </w:rPr>
            </w:pPr>
            <w:r>
              <w:rPr>
                <w:rFonts w:hint="eastAsia" w:ascii="仿宋_GB2312" w:hAnsi="等线" w:eastAsia="仿宋_GB2312" w:cs="等线"/>
                <w:sz w:val="22"/>
                <w:highlight w:val="none"/>
              </w:rPr>
              <w:t>57000</w:t>
            </w:r>
          </w:p>
        </w:tc>
        <w:tc>
          <w:tcPr>
            <w:tcW w:w="1901" w:type="dxa"/>
            <w:noWrap/>
            <w:vAlign w:val="center"/>
          </w:tcPr>
          <w:p w14:paraId="3DFC68C2">
            <w:pPr>
              <w:widowControl/>
              <w:textAlignment w:val="bottom"/>
              <w:rPr>
                <w:rFonts w:hint="eastAsia" w:ascii="仿宋_GB2312" w:hAnsi="等线" w:eastAsia="仿宋_GB2312" w:cs="等线"/>
                <w:sz w:val="22"/>
                <w:highlight w:val="none"/>
              </w:rPr>
            </w:pPr>
          </w:p>
        </w:tc>
      </w:tr>
      <w:tr w14:paraId="3E1A2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698" w:type="dxa"/>
            <w:vMerge w:val="continue"/>
            <w:noWrap/>
            <w:vAlign w:val="center"/>
          </w:tcPr>
          <w:p w14:paraId="4FF78A13">
            <w:pPr>
              <w:widowControl/>
              <w:jc w:val="center"/>
              <w:textAlignment w:val="bottom"/>
              <w:rPr>
                <w:highlight w:val="none"/>
              </w:rPr>
            </w:pPr>
          </w:p>
        </w:tc>
        <w:tc>
          <w:tcPr>
            <w:tcW w:w="1531" w:type="dxa"/>
            <w:vMerge w:val="continue"/>
            <w:noWrap/>
            <w:vAlign w:val="center"/>
          </w:tcPr>
          <w:p w14:paraId="6678DA36">
            <w:pPr>
              <w:widowControl/>
              <w:jc w:val="center"/>
              <w:textAlignment w:val="bottom"/>
              <w:rPr>
                <w:highlight w:val="none"/>
              </w:rPr>
            </w:pPr>
          </w:p>
        </w:tc>
        <w:tc>
          <w:tcPr>
            <w:tcW w:w="1109" w:type="dxa"/>
            <w:vMerge w:val="continue"/>
            <w:noWrap/>
            <w:vAlign w:val="center"/>
          </w:tcPr>
          <w:p w14:paraId="45582541">
            <w:pPr>
              <w:widowControl/>
              <w:jc w:val="center"/>
              <w:textAlignment w:val="bottom"/>
              <w:rPr>
                <w:highlight w:val="none"/>
              </w:rPr>
            </w:pPr>
          </w:p>
        </w:tc>
        <w:tc>
          <w:tcPr>
            <w:tcW w:w="887" w:type="dxa"/>
            <w:noWrap/>
            <w:vAlign w:val="center"/>
          </w:tcPr>
          <w:p w14:paraId="619A0E12">
            <w:pPr>
              <w:widowControl/>
              <w:jc w:val="center"/>
              <w:textAlignment w:val="bottom"/>
              <w:rPr>
                <w:rFonts w:eastAsiaTheme="minorEastAsia"/>
                <w:highlight w:val="none"/>
              </w:rPr>
            </w:pPr>
            <w:r>
              <w:rPr>
                <w:rFonts w:hint="eastAsia"/>
                <w:highlight w:val="none"/>
              </w:rPr>
              <w:t>3</w:t>
            </w:r>
          </w:p>
        </w:tc>
        <w:tc>
          <w:tcPr>
            <w:tcW w:w="1558" w:type="dxa"/>
            <w:noWrap/>
            <w:vAlign w:val="center"/>
          </w:tcPr>
          <w:p w14:paraId="6E1AB21C">
            <w:pPr>
              <w:widowControl/>
              <w:textAlignment w:val="bottom"/>
              <w:rPr>
                <w:highlight w:val="none"/>
              </w:rPr>
            </w:pPr>
            <w:r>
              <w:rPr>
                <w:rFonts w:hint="eastAsia" w:ascii="仿宋_GB2312" w:hAnsi="等线" w:eastAsia="仿宋_GB2312" w:cs="等线"/>
                <w:sz w:val="22"/>
                <w:highlight w:val="none"/>
              </w:rPr>
              <w:t>7.4公里河道堤防养护</w:t>
            </w:r>
          </w:p>
        </w:tc>
        <w:tc>
          <w:tcPr>
            <w:tcW w:w="5924" w:type="dxa"/>
            <w:gridSpan w:val="2"/>
            <w:noWrap/>
            <w:vAlign w:val="center"/>
          </w:tcPr>
          <w:p w14:paraId="112FD9C1">
            <w:pPr>
              <w:widowControl/>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河道水域、坡面的养护</w:t>
            </w:r>
          </w:p>
        </w:tc>
        <w:tc>
          <w:tcPr>
            <w:tcW w:w="1105" w:type="dxa"/>
            <w:noWrap/>
            <w:vAlign w:val="center"/>
          </w:tcPr>
          <w:p w14:paraId="73C18512">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m</w:t>
            </w:r>
          </w:p>
        </w:tc>
        <w:tc>
          <w:tcPr>
            <w:tcW w:w="631" w:type="dxa"/>
            <w:noWrap/>
            <w:vAlign w:val="center"/>
          </w:tcPr>
          <w:p w14:paraId="621AFA13">
            <w:pPr>
              <w:jc w:val="center"/>
              <w:rPr>
                <w:rFonts w:hint="eastAsia" w:ascii="仿宋_GB2312" w:hAnsi="等线" w:eastAsia="仿宋_GB2312" w:cs="等线"/>
                <w:sz w:val="22"/>
                <w:highlight w:val="none"/>
              </w:rPr>
            </w:pPr>
            <w:r>
              <w:rPr>
                <w:rFonts w:hint="eastAsia" w:ascii="仿宋_GB2312" w:hAnsi="等线" w:eastAsia="仿宋_GB2312" w:cs="等线"/>
                <w:sz w:val="22"/>
                <w:highlight w:val="none"/>
              </w:rPr>
              <w:t>7400</w:t>
            </w:r>
          </w:p>
        </w:tc>
        <w:tc>
          <w:tcPr>
            <w:tcW w:w="1901" w:type="dxa"/>
            <w:noWrap/>
            <w:vAlign w:val="center"/>
          </w:tcPr>
          <w:p w14:paraId="3FF89287">
            <w:pPr>
              <w:widowControl/>
              <w:textAlignment w:val="bottom"/>
              <w:rPr>
                <w:rFonts w:hint="eastAsia" w:ascii="仿宋_GB2312" w:hAnsi="等线" w:eastAsia="仿宋_GB2312" w:cs="等线"/>
                <w:sz w:val="22"/>
                <w:highlight w:val="none"/>
              </w:rPr>
            </w:pPr>
          </w:p>
        </w:tc>
      </w:tr>
      <w:tr w14:paraId="02CE8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98" w:type="dxa"/>
            <w:vMerge w:val="restart"/>
            <w:noWrap/>
            <w:vAlign w:val="center"/>
          </w:tcPr>
          <w:p w14:paraId="0C5327F0">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项目四</w:t>
            </w:r>
          </w:p>
        </w:tc>
        <w:tc>
          <w:tcPr>
            <w:tcW w:w="1531" w:type="dxa"/>
            <w:vMerge w:val="restart"/>
            <w:vAlign w:val="center"/>
          </w:tcPr>
          <w:p w14:paraId="6D2FE89E">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泵站日常养护</w:t>
            </w:r>
          </w:p>
          <w:p w14:paraId="61FBEBB5">
            <w:pPr>
              <w:widowControl/>
              <w:jc w:val="center"/>
              <w:textAlignment w:val="bottom"/>
              <w:rPr>
                <w:highlight w:val="none"/>
              </w:rPr>
            </w:pPr>
          </w:p>
        </w:tc>
        <w:tc>
          <w:tcPr>
            <w:tcW w:w="1109" w:type="dxa"/>
            <w:vMerge w:val="restart"/>
            <w:vAlign w:val="center"/>
          </w:tcPr>
          <w:p w14:paraId="188E77C4">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50</w:t>
            </w:r>
          </w:p>
          <w:p w14:paraId="2C955B18">
            <w:pPr>
              <w:widowControl/>
              <w:jc w:val="center"/>
              <w:textAlignment w:val="bottom"/>
              <w:rPr>
                <w:highlight w:val="none"/>
              </w:rPr>
            </w:pPr>
          </w:p>
        </w:tc>
        <w:tc>
          <w:tcPr>
            <w:tcW w:w="2445" w:type="dxa"/>
            <w:gridSpan w:val="2"/>
            <w:vMerge w:val="restart"/>
            <w:vAlign w:val="center"/>
          </w:tcPr>
          <w:p w14:paraId="78D466BB">
            <w:pPr>
              <w:widowControl/>
              <w:jc w:val="center"/>
              <w:textAlignment w:val="bottom"/>
              <w:rPr>
                <w:rFonts w:hint="eastAsia" w:ascii="仿宋_GB2312" w:hAnsi="等线" w:eastAsia="仿宋_GB2312" w:cs="等线"/>
                <w:sz w:val="22"/>
                <w:highlight w:val="none"/>
              </w:rPr>
            </w:pPr>
          </w:p>
        </w:tc>
        <w:tc>
          <w:tcPr>
            <w:tcW w:w="5924" w:type="dxa"/>
            <w:gridSpan w:val="2"/>
            <w:noWrap/>
            <w:vAlign w:val="center"/>
          </w:tcPr>
          <w:p w14:paraId="07760AEC">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b/>
                <w:bCs/>
                <w:sz w:val="22"/>
                <w:highlight w:val="none"/>
              </w:rPr>
              <w:t>1、站房及中控室零星维修、周边排水系统疏通清理、安全设施完善、金属构件防腐等</w:t>
            </w:r>
          </w:p>
        </w:tc>
        <w:tc>
          <w:tcPr>
            <w:tcW w:w="1105" w:type="dxa"/>
            <w:vAlign w:val="center"/>
          </w:tcPr>
          <w:p w14:paraId="568DC44B">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项</w:t>
            </w:r>
          </w:p>
        </w:tc>
        <w:tc>
          <w:tcPr>
            <w:tcW w:w="631" w:type="dxa"/>
            <w:vAlign w:val="center"/>
          </w:tcPr>
          <w:p w14:paraId="17B052CE">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w:t>
            </w:r>
          </w:p>
        </w:tc>
        <w:tc>
          <w:tcPr>
            <w:tcW w:w="1901" w:type="dxa"/>
            <w:vMerge w:val="restart"/>
            <w:vAlign w:val="center"/>
          </w:tcPr>
          <w:p w14:paraId="62656F57">
            <w:pPr>
              <w:widowControl/>
              <w:jc w:val="left"/>
              <w:textAlignment w:val="bottom"/>
              <w:rPr>
                <w:rFonts w:hint="eastAsia" w:ascii="仿宋_GB2312" w:hAnsi="等线" w:eastAsia="仿宋_GB2312" w:cs="等线"/>
                <w:sz w:val="22"/>
                <w:highlight w:val="none"/>
              </w:rPr>
            </w:pPr>
            <w:r>
              <w:rPr>
                <w:rFonts w:hint="eastAsia"/>
                <w:szCs w:val="21"/>
                <w:highlight w:val="none"/>
              </w:rPr>
              <w:t>1</w:t>
            </w:r>
            <w:r>
              <w:rPr>
                <w:rFonts w:hint="eastAsia" w:ascii="仿宋_GB2312" w:hAnsi="等线" w:eastAsia="仿宋_GB2312" w:cs="等线"/>
                <w:sz w:val="22"/>
                <w:highlight w:val="none"/>
              </w:rPr>
              <w:t>、 质量标准：执行标准《泵站技术管理规程》、《泵站运行规程》,质量等级合格，同时保证安全度汛要求。</w:t>
            </w:r>
          </w:p>
          <w:p w14:paraId="686D59E2">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2、 故障维修响应时间：接到甲方通知后1小时内到达现场。</w:t>
            </w:r>
          </w:p>
          <w:p w14:paraId="461E27EA">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3、 维养期限：1年。</w:t>
            </w:r>
          </w:p>
          <w:p w14:paraId="0DEE1CAB">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4、结算方式详见表格下方注解。</w:t>
            </w:r>
          </w:p>
        </w:tc>
      </w:tr>
      <w:tr w14:paraId="0F1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98" w:type="dxa"/>
            <w:vMerge w:val="continue"/>
            <w:noWrap/>
            <w:vAlign w:val="center"/>
          </w:tcPr>
          <w:p w14:paraId="48D38D4E">
            <w:pPr>
              <w:widowControl/>
              <w:jc w:val="center"/>
              <w:textAlignment w:val="bottom"/>
              <w:rPr>
                <w:highlight w:val="none"/>
              </w:rPr>
            </w:pPr>
          </w:p>
        </w:tc>
        <w:tc>
          <w:tcPr>
            <w:tcW w:w="1531" w:type="dxa"/>
            <w:vMerge w:val="continue"/>
            <w:vAlign w:val="center"/>
          </w:tcPr>
          <w:p w14:paraId="76E0B34A">
            <w:pPr>
              <w:widowControl/>
              <w:jc w:val="center"/>
              <w:textAlignment w:val="bottom"/>
              <w:rPr>
                <w:highlight w:val="none"/>
              </w:rPr>
            </w:pPr>
          </w:p>
        </w:tc>
        <w:tc>
          <w:tcPr>
            <w:tcW w:w="1109" w:type="dxa"/>
            <w:vMerge w:val="continue"/>
            <w:vAlign w:val="center"/>
          </w:tcPr>
          <w:p w14:paraId="254B1971">
            <w:pPr>
              <w:widowControl/>
              <w:jc w:val="center"/>
              <w:textAlignment w:val="bottom"/>
              <w:rPr>
                <w:highlight w:val="none"/>
              </w:rPr>
            </w:pPr>
          </w:p>
        </w:tc>
        <w:tc>
          <w:tcPr>
            <w:tcW w:w="2445" w:type="dxa"/>
            <w:gridSpan w:val="2"/>
            <w:vMerge w:val="continue"/>
            <w:vAlign w:val="center"/>
          </w:tcPr>
          <w:p w14:paraId="4D1BCBC2">
            <w:pPr>
              <w:widowControl/>
              <w:jc w:val="center"/>
              <w:textAlignment w:val="bottom"/>
              <w:rPr>
                <w:highlight w:val="none"/>
              </w:rPr>
            </w:pPr>
          </w:p>
        </w:tc>
        <w:tc>
          <w:tcPr>
            <w:tcW w:w="2577" w:type="dxa"/>
            <w:noWrap/>
            <w:vAlign w:val="center"/>
          </w:tcPr>
          <w:p w14:paraId="3E64A4CC">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b/>
                <w:bCs/>
                <w:sz w:val="22"/>
                <w:highlight w:val="none"/>
              </w:rPr>
              <w:t>2</w:t>
            </w:r>
            <w:r>
              <w:rPr>
                <w:rFonts w:hint="eastAsia" w:ascii="仿宋_GB2312" w:hAnsi="等线" w:eastAsia="仿宋_GB2312" w:cs="等线"/>
                <w:sz w:val="22"/>
                <w:highlight w:val="none"/>
              </w:rPr>
              <w:t>、</w:t>
            </w:r>
            <w:r>
              <w:rPr>
                <w:rFonts w:hint="eastAsia" w:ascii="仿宋_GB2312" w:hAnsi="等线" w:eastAsia="仿宋_GB2312" w:cs="等线"/>
                <w:b/>
                <w:bCs/>
                <w:sz w:val="22"/>
                <w:highlight w:val="none"/>
              </w:rPr>
              <w:t>水泵主机组维修养护</w:t>
            </w:r>
            <w:r>
              <w:rPr>
                <w:rFonts w:hint="eastAsia" w:ascii="微软雅黑" w:hAnsi="微软雅黑" w:eastAsia="微软雅黑" w:cs="微软雅黑"/>
                <w:sz w:val="24"/>
                <w:szCs w:val="24"/>
                <w:highlight w:val="none"/>
              </w:rPr>
              <w:t>：</w:t>
            </w:r>
            <w:r>
              <w:rPr>
                <w:rFonts w:hint="eastAsia" w:ascii="仿宋_GB2312" w:hAnsi="等线" w:eastAsia="仿宋_GB2312" w:cs="等线"/>
                <w:sz w:val="22"/>
                <w:highlight w:val="none"/>
              </w:rPr>
              <w:t>主水泵为立式全调节轴流泵6台套，型号为2800ZLQ27-3，叶轮直径280cm,转速150r/min，设计净扬程3.0m,设计流量27.0m³/s,全站设计流量160m³/s。叶片角度调节范围为-6°~+6°</w:t>
            </w:r>
          </w:p>
          <w:p w14:paraId="3612FF5A">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配套电机型号为TL1800-40/3300型同步电动机。额定功率1800kW，功率因数0.9(超前)，额定定子电压10kV额定转速 150r/min，额定定子电流122.3A，额定励磁电流223A，额定励磁电压110.5V，励磁采用BKL-501H型静止可控硅微机励磁装置。同步电动机轴与水泵轴刚性直接联接。</w:t>
            </w:r>
          </w:p>
        </w:tc>
        <w:tc>
          <w:tcPr>
            <w:tcW w:w="3347" w:type="dxa"/>
            <w:noWrap/>
            <w:vAlign w:val="center"/>
          </w:tcPr>
          <w:p w14:paraId="11DADFFD">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日常维修(乙方每周对水泵主机组设备进行一次日常维护，主要保养内容包括：1.定期对水泵主机组进行巡检，发现问题及时处理；2.检查水泵主机组的联轴层、填料密封装置等主要零部件的工作状态，确保其运行平稳、渗漏水正常；3.清洗水泵主机组内外部，包括上下油缸、泵体外壳等，确保其无渗油、锈蚀、异物等)；</w:t>
            </w:r>
          </w:p>
          <w:p w14:paraId="14CF9A8B">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2.定期保养(乙方每季度对水泵主机组设备进行一次全面的定期保养，主要工作内容包括：1.对水泵主机组的填料密封等关键部件进行检查更换，确保其运行稳定；2.对水泵主机组的油位信号、测温装置、顶车装置、绕组绝缘等各项参数进行检测，确保其运行状态符合要求；3.进行水泵主机组润滑、清洗等全面保养，确保水泵运行正常、保养到位。润滑系统维护、部件清洁、密封件检查更换等)；</w:t>
            </w:r>
          </w:p>
          <w:p w14:paraId="7B6891B9">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3.故障维修(在水泵主机组运行中出现紧急问题时，乙方将在1小时内派人到达现场，并进行相关修理，确保水泵尽快恢复正常运行)。</w:t>
            </w:r>
          </w:p>
          <w:p w14:paraId="75AB4E21">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主机泵运行正常、振动、噪音、温升符合规范要求，电机绕组、轴承等温度巡测采集、传输可靠，数据准确；水泵填料函处盘根止水良好，渗水正常。主机泵上，下油缸无渗漏，油位正常。主机泵外壳无尘、无污、无锈；转子绝缘电阻、吸收比合格。主机泵运行时气蚀、振动及主水泵摆度正常，运行时无异常声响。测温系统运行可靠，各部测温表计、元件齐全完好、规格及数值符合要求，主水泵叶片调节机构工作正常，无漏油现象。</w:t>
            </w:r>
          </w:p>
        </w:tc>
        <w:tc>
          <w:tcPr>
            <w:tcW w:w="1105" w:type="dxa"/>
            <w:vAlign w:val="center"/>
          </w:tcPr>
          <w:p w14:paraId="47E145CB">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项</w:t>
            </w:r>
          </w:p>
        </w:tc>
        <w:tc>
          <w:tcPr>
            <w:tcW w:w="631" w:type="dxa"/>
            <w:vAlign w:val="center"/>
          </w:tcPr>
          <w:p w14:paraId="283F55B0">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w:t>
            </w:r>
          </w:p>
        </w:tc>
        <w:tc>
          <w:tcPr>
            <w:tcW w:w="1901" w:type="dxa"/>
            <w:vMerge w:val="continue"/>
            <w:vAlign w:val="center"/>
          </w:tcPr>
          <w:p w14:paraId="20C70BB8">
            <w:pPr>
              <w:widowControl/>
              <w:jc w:val="center"/>
              <w:textAlignment w:val="bottom"/>
              <w:rPr>
                <w:rFonts w:hint="eastAsia" w:ascii="仿宋_GB2312" w:hAnsi="等线" w:eastAsia="仿宋_GB2312" w:cs="等线"/>
                <w:sz w:val="22"/>
                <w:highlight w:val="none"/>
              </w:rPr>
            </w:pPr>
          </w:p>
        </w:tc>
      </w:tr>
      <w:tr w14:paraId="790BF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98" w:type="dxa"/>
            <w:vMerge w:val="continue"/>
            <w:noWrap/>
            <w:vAlign w:val="center"/>
          </w:tcPr>
          <w:p w14:paraId="591D5A18">
            <w:pPr>
              <w:widowControl/>
              <w:jc w:val="center"/>
              <w:textAlignment w:val="bottom"/>
              <w:rPr>
                <w:highlight w:val="none"/>
              </w:rPr>
            </w:pPr>
          </w:p>
        </w:tc>
        <w:tc>
          <w:tcPr>
            <w:tcW w:w="1531" w:type="dxa"/>
            <w:vMerge w:val="continue"/>
            <w:vAlign w:val="center"/>
          </w:tcPr>
          <w:p w14:paraId="561640BB">
            <w:pPr>
              <w:widowControl/>
              <w:jc w:val="center"/>
              <w:textAlignment w:val="bottom"/>
              <w:rPr>
                <w:highlight w:val="none"/>
              </w:rPr>
            </w:pPr>
          </w:p>
        </w:tc>
        <w:tc>
          <w:tcPr>
            <w:tcW w:w="1109" w:type="dxa"/>
            <w:vMerge w:val="continue"/>
            <w:vAlign w:val="center"/>
          </w:tcPr>
          <w:p w14:paraId="2EBE22FF">
            <w:pPr>
              <w:widowControl/>
              <w:jc w:val="center"/>
              <w:textAlignment w:val="bottom"/>
              <w:rPr>
                <w:highlight w:val="none"/>
              </w:rPr>
            </w:pPr>
          </w:p>
        </w:tc>
        <w:tc>
          <w:tcPr>
            <w:tcW w:w="2445" w:type="dxa"/>
            <w:gridSpan w:val="2"/>
            <w:vAlign w:val="center"/>
          </w:tcPr>
          <w:p w14:paraId="4F515B0A">
            <w:pPr>
              <w:widowControl/>
              <w:jc w:val="center"/>
              <w:textAlignment w:val="bottom"/>
              <w:rPr>
                <w:highlight w:val="none"/>
              </w:rPr>
            </w:pPr>
          </w:p>
        </w:tc>
        <w:tc>
          <w:tcPr>
            <w:tcW w:w="2577" w:type="dxa"/>
            <w:noWrap/>
            <w:vAlign w:val="center"/>
          </w:tcPr>
          <w:p w14:paraId="7F1E76A1">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b/>
                <w:bCs/>
                <w:sz w:val="22"/>
                <w:highlight w:val="none"/>
              </w:rPr>
              <w:t>3、电气设备维修养护</w:t>
            </w:r>
            <w:r>
              <w:rPr>
                <w:rFonts w:hint="eastAsia" w:ascii="仿宋_GB2312" w:hAnsi="等线" w:eastAsia="仿宋_GB2312" w:cs="等线"/>
                <w:sz w:val="22"/>
                <w:highlight w:val="none"/>
              </w:rPr>
              <w:t>：主变采用S9-16000/35型双圈油浸式变压器，容量16000kVA，Y/△结线。所变采用SCB9-400/35型双圈干式变压器，容量400kVA。站用变压器采用SCB10-500/10型双圈干式变压器，容量500kVA。</w:t>
            </w:r>
          </w:p>
          <w:p w14:paraId="4EBA0330">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35kV高压柜5台，进线及避雷器柜、所变熔断器柜、主变计量柜、PT柜和主变开关柜各1台。10kV高压柜9台，即由1台进线开关柜，6台主机开关柜，1台站变开关柜，1台避雷及电压互感器柜。0.4kV共有10台MNS型开关柜。励磁变压器、励磁柜6台套。机旁动力开关柜12台以及各型操作、动力箱和照明设施。</w:t>
            </w:r>
          </w:p>
          <w:p w14:paraId="5119164A">
            <w:pPr>
              <w:widowControl/>
              <w:jc w:val="left"/>
              <w:textAlignment w:val="bottom"/>
              <w:rPr>
                <w:rFonts w:hint="eastAsia" w:ascii="仿宋_GB2312" w:hAnsi="等线" w:eastAsia="仿宋_GB2312" w:cs="等线"/>
                <w:sz w:val="22"/>
                <w:highlight w:val="none"/>
              </w:rPr>
            </w:pPr>
          </w:p>
        </w:tc>
        <w:tc>
          <w:tcPr>
            <w:tcW w:w="3347" w:type="dxa"/>
            <w:noWrap/>
            <w:vAlign w:val="center"/>
          </w:tcPr>
          <w:p w14:paraId="4A78E428">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变压器：绕组清洁，表面无灰尘杂质，绕组无变形、倾斜、位移，绝缘无破损、变色及放电痕迹；高低压接线桩头接线牢固，瓷柱无裂纹、破损、无闪络放电痕迹；检查引线绝缘完好，无变形、变脆、断股情况，接头表面平整、清洁、光滑无毛刺，且不得有其他杂质；引线及接头无过热现象，引线固定牢靠；铁芯平整，绝缘漆膜无脱落；冷却系统运行正常，温控装置可靠；变压器绕组、铁芯温度寻测装置运行可靠，测温准确；变压器底座接地可靠，标识规范；</w:t>
            </w:r>
            <w:r>
              <w:rPr>
                <w:rFonts w:hint="eastAsia" w:ascii="仿宋_GB2312" w:hAnsi="等线" w:eastAsia="仿宋_GB2312" w:cs="等线"/>
                <w:sz w:val="22"/>
                <w:highlight w:val="none"/>
              </w:rPr>
              <w:br w:type="textWrapping"/>
            </w:r>
            <w:r>
              <w:rPr>
                <w:rFonts w:hint="eastAsia" w:ascii="仿宋_GB2312" w:hAnsi="等线" w:eastAsia="仿宋_GB2312" w:cs="等线"/>
                <w:sz w:val="22"/>
                <w:highlight w:val="none"/>
              </w:rPr>
              <w:t>（2）高低压电气设备：清扫柜体及接线桩头灰尘，检查桩头应无放电痕迹、发热变色；检查开关应分、合灵活可靠，开关操作及指示机构应到位，检查二次接线应紧固，辅助开关接触良好，接地线无腐蚀，如有应立即更换；开关柜外观整洁、干净、无积尘；柜内接线整齐，分色清楚，无杂物积尘；高压开关柜定期检查柜内机械传动装置，并对机械转动部分加油保养，确保装置灵活；检查各操作箱、照明箱、动力配电柜需符合规范要求；</w:t>
            </w:r>
          </w:p>
          <w:p w14:paraId="1AD5B31E">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3）励磁直流装置：清扫柜体及接线桩头灰尘、污垢；检查盘内一、二次接线应良好，一次接线、电缆与母线无损伤，无过热，无放电，紧固螺丝无松动；盘内各插件版、继电器、开关及其他元件标记清楚、正确、安装牢固，无损坏；盘内仪表指示正确，励磁变压器内外清洁无积尘，检查励磁装置冷却风机；</w:t>
            </w:r>
            <w:r>
              <w:rPr>
                <w:rFonts w:hint="eastAsia" w:ascii="仿宋_GB2312" w:hAnsi="等线" w:eastAsia="仿宋_GB2312" w:cs="等线"/>
                <w:sz w:val="22"/>
                <w:highlight w:val="none"/>
              </w:rPr>
              <w:br w:type="textWrapping"/>
            </w:r>
            <w:r>
              <w:rPr>
                <w:rFonts w:hint="eastAsia" w:ascii="仿宋_GB2312" w:hAnsi="等线" w:eastAsia="仿宋_GB2312" w:cs="等线"/>
                <w:sz w:val="22"/>
                <w:highlight w:val="none"/>
              </w:rPr>
              <w:t>（4）故障维修（在水泵主机组运行中出现紧急问题时，乙方将在1小时内派人到达现场，并进行相关修理，确保水泵尽快恢复正常运行）。</w:t>
            </w:r>
          </w:p>
        </w:tc>
        <w:tc>
          <w:tcPr>
            <w:tcW w:w="1105" w:type="dxa"/>
            <w:vAlign w:val="center"/>
          </w:tcPr>
          <w:p w14:paraId="13453E8C">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项</w:t>
            </w:r>
          </w:p>
        </w:tc>
        <w:tc>
          <w:tcPr>
            <w:tcW w:w="631" w:type="dxa"/>
            <w:vAlign w:val="center"/>
          </w:tcPr>
          <w:p w14:paraId="627D409F">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w:t>
            </w:r>
          </w:p>
        </w:tc>
        <w:tc>
          <w:tcPr>
            <w:tcW w:w="1901" w:type="dxa"/>
            <w:vMerge w:val="continue"/>
            <w:vAlign w:val="center"/>
          </w:tcPr>
          <w:p w14:paraId="7A2503B4">
            <w:pPr>
              <w:widowControl/>
              <w:jc w:val="center"/>
              <w:textAlignment w:val="bottom"/>
              <w:rPr>
                <w:rFonts w:hint="eastAsia" w:ascii="仿宋_GB2312" w:hAnsi="等线" w:eastAsia="仿宋_GB2312" w:cs="等线"/>
                <w:sz w:val="22"/>
                <w:highlight w:val="none"/>
              </w:rPr>
            </w:pPr>
          </w:p>
        </w:tc>
      </w:tr>
      <w:tr w14:paraId="0B66B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3" w:hRule="atLeast"/>
        </w:trPr>
        <w:tc>
          <w:tcPr>
            <w:tcW w:w="698" w:type="dxa"/>
            <w:vMerge w:val="continue"/>
            <w:noWrap/>
            <w:vAlign w:val="center"/>
          </w:tcPr>
          <w:p w14:paraId="5B47D29B">
            <w:pPr>
              <w:widowControl/>
              <w:jc w:val="center"/>
              <w:textAlignment w:val="bottom"/>
              <w:rPr>
                <w:highlight w:val="none"/>
              </w:rPr>
            </w:pPr>
          </w:p>
        </w:tc>
        <w:tc>
          <w:tcPr>
            <w:tcW w:w="1531" w:type="dxa"/>
            <w:vMerge w:val="continue"/>
            <w:vAlign w:val="center"/>
          </w:tcPr>
          <w:p w14:paraId="6D677B5E">
            <w:pPr>
              <w:widowControl/>
              <w:jc w:val="center"/>
              <w:textAlignment w:val="bottom"/>
              <w:rPr>
                <w:highlight w:val="none"/>
              </w:rPr>
            </w:pPr>
          </w:p>
        </w:tc>
        <w:tc>
          <w:tcPr>
            <w:tcW w:w="1109" w:type="dxa"/>
            <w:vMerge w:val="continue"/>
            <w:vAlign w:val="center"/>
          </w:tcPr>
          <w:p w14:paraId="35F4B70A">
            <w:pPr>
              <w:widowControl/>
              <w:jc w:val="center"/>
              <w:textAlignment w:val="bottom"/>
              <w:rPr>
                <w:highlight w:val="none"/>
              </w:rPr>
            </w:pPr>
          </w:p>
        </w:tc>
        <w:tc>
          <w:tcPr>
            <w:tcW w:w="2445" w:type="dxa"/>
            <w:gridSpan w:val="2"/>
            <w:vAlign w:val="center"/>
          </w:tcPr>
          <w:p w14:paraId="081ED812">
            <w:pPr>
              <w:widowControl/>
              <w:jc w:val="center"/>
              <w:textAlignment w:val="bottom"/>
              <w:rPr>
                <w:highlight w:val="none"/>
              </w:rPr>
            </w:pPr>
          </w:p>
        </w:tc>
        <w:tc>
          <w:tcPr>
            <w:tcW w:w="2577" w:type="dxa"/>
            <w:noWrap/>
            <w:vAlign w:val="center"/>
          </w:tcPr>
          <w:p w14:paraId="2253F16C">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b/>
                <w:bCs/>
                <w:sz w:val="22"/>
                <w:highlight w:val="none"/>
              </w:rPr>
              <w:t>4、液压、水系统维修养护：</w:t>
            </w:r>
            <w:r>
              <w:rPr>
                <w:rFonts w:hint="eastAsia" w:ascii="仿宋_GB2312" w:hAnsi="等线" w:eastAsia="仿宋_GB2312" w:cs="等线"/>
                <w:sz w:val="22"/>
                <w:highlight w:val="none"/>
              </w:rPr>
              <w:t>（1）液压启闭机系统：液压站1套， 2台泵组（互为备用）、净油箱和回油箱各1只，高位油箱和真空滤油设备各1套。出水门油缸12只，进水门油缸24只，阀组12套。液压顶车装置一台套。</w:t>
            </w:r>
          </w:p>
          <w:p w14:paraId="09618FA2">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（2）</w:t>
            </w:r>
            <w:r>
              <w:rPr>
                <w:rFonts w:ascii="仿宋_GB2312" w:hAnsi="等线" w:eastAsia="仿宋_GB2312" w:cs="等线"/>
                <w:sz w:val="22"/>
                <w:highlight w:val="none"/>
              </w:rPr>
              <w:t>供水系统：主要用于</w:t>
            </w:r>
            <w:r>
              <w:rPr>
                <w:rFonts w:hint="eastAsia" w:ascii="仿宋_GB2312" w:hAnsi="等线" w:eastAsia="仿宋_GB2312" w:cs="等线"/>
                <w:sz w:val="22"/>
                <w:highlight w:val="none"/>
              </w:rPr>
              <w:t>6台</w:t>
            </w:r>
            <w:r>
              <w:rPr>
                <w:rFonts w:ascii="仿宋_GB2312" w:hAnsi="等线" w:eastAsia="仿宋_GB2312" w:cs="等线"/>
                <w:sz w:val="22"/>
                <w:highlight w:val="none"/>
              </w:rPr>
              <w:t>主电动机上下油缸和部分辅机设备冷却，</w:t>
            </w:r>
            <w:r>
              <w:rPr>
                <w:rFonts w:hint="eastAsia" w:ascii="仿宋_GB2312" w:hAnsi="等线" w:eastAsia="仿宋_GB2312" w:cs="等线"/>
                <w:sz w:val="22"/>
                <w:highlight w:val="none"/>
              </w:rPr>
              <w:t>采用2台150/345-30/4供水泵取长江侧水至水塔沉淀后由水塔供水；特殊情况下也可以通过阀门切换，由供水泵直接供水冷却；同时还设自来水备用管道，可用自来水冷却</w:t>
            </w:r>
            <w:r>
              <w:rPr>
                <w:rFonts w:ascii="仿宋_GB2312" w:hAnsi="等线" w:eastAsia="仿宋_GB2312" w:cs="等线"/>
                <w:sz w:val="22"/>
                <w:highlight w:val="none"/>
              </w:rPr>
              <w:t>。</w:t>
            </w:r>
          </w:p>
          <w:p w14:paraId="7ECFF3B1">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（3）</w:t>
            </w:r>
            <w:r>
              <w:rPr>
                <w:rFonts w:ascii="仿宋_GB2312" w:hAnsi="等线" w:eastAsia="仿宋_GB2312" w:cs="等线"/>
                <w:sz w:val="22"/>
                <w:highlight w:val="none"/>
              </w:rPr>
              <w:t>排水系统：</w:t>
            </w:r>
            <w:r>
              <w:rPr>
                <w:rFonts w:hint="eastAsia" w:ascii="仿宋_GB2312" w:hAnsi="等线" w:eastAsia="仿宋_GB2312" w:cs="等线"/>
                <w:sz w:val="22"/>
                <w:highlight w:val="none"/>
              </w:rPr>
              <w:t>主要有流道排水、廊道积水排水、主水泵顶盖排水3部分。流道排水采用2台IS150-125-315型单级清水离心泵，廊道积水排水采用2台80WQ45-22-5.5型潜水泵。顶盖排水装置6台套。</w:t>
            </w:r>
          </w:p>
          <w:p w14:paraId="0AC4D633">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（4）液压及供排水系统管路、阀门养护。</w:t>
            </w:r>
          </w:p>
          <w:p w14:paraId="3C5A109C">
            <w:pPr>
              <w:widowControl/>
              <w:jc w:val="left"/>
              <w:textAlignment w:val="bottom"/>
              <w:rPr>
                <w:rFonts w:hint="eastAsia" w:ascii="仿宋_GB2312" w:hAnsi="等线" w:eastAsia="仿宋_GB2312" w:cs="等线"/>
                <w:sz w:val="22"/>
                <w:highlight w:val="none"/>
              </w:rPr>
            </w:pPr>
          </w:p>
        </w:tc>
        <w:tc>
          <w:tcPr>
            <w:tcW w:w="3347" w:type="dxa"/>
            <w:noWrap/>
            <w:vAlign w:val="center"/>
          </w:tcPr>
          <w:p w14:paraId="663BFF58">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（1）液压设备及管道表面完整清洁，无锈蚀、无油污、无积尘、无渗漏；各压力表表面清晰、指示准确；油箱油质、油位正常；</w:t>
            </w:r>
          </w:p>
          <w:p w14:paraId="26BFC888">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（2）液压油系统保持畅通，各管道安全阀、止回阀、电磁阀等动作可靠、准确、阀门开关灵活、密封完好；</w:t>
            </w:r>
          </w:p>
          <w:p w14:paraId="267CE306">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（3）活塞杆表面光滑，无污垢；</w:t>
            </w:r>
          </w:p>
          <w:p w14:paraId="201E19F3">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（4）开度仪工作正常，开度指示准确；</w:t>
            </w:r>
          </w:p>
          <w:p w14:paraId="3DD63EAB">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（5）水系统设备及管道表面清洁，无锈蚀、无油污、无积尘、无渗漏；各压力表表面清晰、指示准确；’</w:t>
            </w:r>
          </w:p>
          <w:p w14:paraId="5F2EF339">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（6）水系统管路畅通，管道止回阀、闸阀等动作可靠、准确、开关灵活、密封完好无渗漏；</w:t>
            </w:r>
          </w:p>
          <w:p w14:paraId="2735A807">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（7）技术供水滤水器工作正常，示流装置良好，信号上传正常；</w:t>
            </w:r>
          </w:p>
          <w:p w14:paraId="507BD19C">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（8）水泵积水坑洁净无积水，排水廊道集水井无淤积，水泵进水口无堵塞；</w:t>
            </w:r>
          </w:p>
          <w:p w14:paraId="392528EF">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（9）供排水泵工作可靠，对备用泵定期切换运行；</w:t>
            </w:r>
          </w:p>
          <w:p w14:paraId="61A03BCE">
            <w:pPr>
              <w:widowControl/>
              <w:jc w:val="left"/>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（10）供水管路出现渗漏及时抢修；做好冬季防冻措施。</w:t>
            </w:r>
          </w:p>
        </w:tc>
        <w:tc>
          <w:tcPr>
            <w:tcW w:w="1105" w:type="dxa"/>
            <w:vAlign w:val="center"/>
          </w:tcPr>
          <w:p w14:paraId="5B2325A7">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项</w:t>
            </w:r>
          </w:p>
        </w:tc>
        <w:tc>
          <w:tcPr>
            <w:tcW w:w="631" w:type="dxa"/>
            <w:vAlign w:val="center"/>
          </w:tcPr>
          <w:p w14:paraId="6E684D02">
            <w:pPr>
              <w:widowControl/>
              <w:jc w:val="center"/>
              <w:textAlignment w:val="bottom"/>
              <w:rPr>
                <w:rFonts w:hint="eastAsia" w:ascii="仿宋_GB2312" w:hAnsi="等线" w:eastAsia="仿宋_GB2312" w:cs="等线"/>
                <w:sz w:val="22"/>
                <w:highlight w:val="none"/>
              </w:rPr>
            </w:pPr>
            <w:r>
              <w:rPr>
                <w:rFonts w:hint="eastAsia" w:ascii="仿宋_GB2312" w:hAnsi="等线" w:eastAsia="仿宋_GB2312" w:cs="等线"/>
                <w:sz w:val="22"/>
                <w:highlight w:val="none"/>
              </w:rPr>
              <w:t>1</w:t>
            </w:r>
          </w:p>
        </w:tc>
        <w:tc>
          <w:tcPr>
            <w:tcW w:w="1901" w:type="dxa"/>
            <w:vMerge w:val="continue"/>
            <w:vAlign w:val="center"/>
          </w:tcPr>
          <w:p w14:paraId="325F41A9">
            <w:pPr>
              <w:widowControl/>
              <w:jc w:val="center"/>
              <w:textAlignment w:val="bottom"/>
              <w:rPr>
                <w:rFonts w:hint="eastAsia" w:ascii="仿宋_GB2312" w:hAnsi="等线" w:eastAsia="仿宋_GB2312" w:cs="等线"/>
                <w:sz w:val="22"/>
                <w:highlight w:val="none"/>
              </w:rPr>
            </w:pPr>
          </w:p>
        </w:tc>
      </w:tr>
    </w:tbl>
    <w:p w14:paraId="7E2D56B6">
      <w:pPr>
        <w:spacing w:line="360" w:lineRule="auto"/>
        <w:ind w:firstLine="480" w:firstLineChars="200"/>
        <w:rPr>
          <w:rFonts w:hint="eastAsia" w:ascii="楷体" w:hAnsi="楷体" w:eastAsia="楷体"/>
          <w:sz w:val="24"/>
          <w:highlight w:val="none"/>
        </w:rPr>
      </w:pPr>
      <w:r>
        <w:rPr>
          <w:rFonts w:hint="eastAsia" w:ascii="楷体" w:hAnsi="楷体" w:eastAsia="楷体"/>
          <w:sz w:val="24"/>
          <w:highlight w:val="none"/>
        </w:rPr>
        <w:t>注：报价采用“优惠率”报价方式，报价根据</w:t>
      </w:r>
      <w:r>
        <w:rPr>
          <w:rFonts w:hint="eastAsia" w:ascii="楷体" w:hAnsi="楷体" w:eastAsia="楷体"/>
          <w:sz w:val="24"/>
          <w:highlight w:val="none"/>
          <w:lang w:eastAsia="zh-CN"/>
        </w:rPr>
        <w:t>《江苏省水利工程维修养护预算定额与预算编制规定》</w:t>
      </w:r>
      <w:r>
        <w:rPr>
          <w:rFonts w:hint="eastAsia" w:ascii="楷体" w:hAnsi="楷体" w:eastAsia="楷体"/>
          <w:sz w:val="24"/>
          <w:highlight w:val="none"/>
        </w:rPr>
        <w:t>的预算造价基础上报优惠率；“最终项目结算金额”为“结算价（经采购人审核后）×（1-中标优惠率）”。</w:t>
      </w:r>
    </w:p>
    <w:p w14:paraId="2C648179">
      <w:pPr>
        <w:spacing w:line="360" w:lineRule="auto"/>
        <w:ind w:firstLine="480" w:firstLineChars="200"/>
        <w:rPr>
          <w:rFonts w:hint="eastAsia" w:ascii="楷体" w:hAnsi="楷体" w:eastAsia="楷体"/>
          <w:sz w:val="24"/>
          <w:highlight w:val="none"/>
        </w:rPr>
      </w:pPr>
      <w:r>
        <w:rPr>
          <w:rFonts w:hint="eastAsia" w:ascii="楷体" w:hAnsi="楷体" w:eastAsia="楷体"/>
          <w:sz w:val="24"/>
          <w:highlight w:val="none"/>
        </w:rPr>
        <w:t>（1）承包方须根据</w:t>
      </w:r>
      <w:r>
        <w:rPr>
          <w:rFonts w:hint="eastAsia" w:ascii="楷体" w:hAnsi="楷体" w:eastAsia="楷体"/>
          <w:sz w:val="24"/>
          <w:highlight w:val="none"/>
          <w:lang w:eastAsia="zh-CN"/>
        </w:rPr>
        <w:t>《江苏省水利工程维修养护预算定额与预算编制规定》</w:t>
      </w:r>
      <w:r>
        <w:rPr>
          <w:rFonts w:hint="eastAsia" w:ascii="楷体" w:hAnsi="楷体" w:eastAsia="楷体"/>
          <w:sz w:val="24"/>
          <w:highlight w:val="none"/>
        </w:rPr>
        <w:t>的取费标准、报表模板执行，安全文明措施费按照《省水利厅关于调整《江苏省水利工程设计概（估）算编制规定（2017年修订版）》安全文明措施费计费标准的通知》（苏水基【2023】8号）执行。工程量按实计算。</w:t>
      </w:r>
    </w:p>
    <w:p w14:paraId="26C7D474">
      <w:pPr>
        <w:spacing w:line="360" w:lineRule="auto"/>
        <w:ind w:firstLine="480" w:firstLineChars="200"/>
        <w:rPr>
          <w:rFonts w:hint="eastAsia" w:ascii="楷体" w:hAnsi="楷体" w:eastAsia="楷体"/>
          <w:sz w:val="24"/>
          <w:highlight w:val="none"/>
        </w:rPr>
      </w:pPr>
      <w:r>
        <w:rPr>
          <w:rFonts w:hint="eastAsia" w:ascii="楷体" w:hAnsi="楷体" w:eastAsia="楷体"/>
          <w:sz w:val="24"/>
          <w:highlight w:val="none"/>
        </w:rPr>
        <w:t xml:space="preserve">（2）实行分批计量，承包方在每批次维修项目完成后7天内将该批次已完工作量和决算上报采购人进行审核。因承包方上报不及时或未及时通知采购人进行审核造成的一切后果由承包方自行承担。  </w:t>
      </w:r>
    </w:p>
    <w:p w14:paraId="5B2E2348">
      <w:pPr>
        <w:spacing w:line="360" w:lineRule="auto"/>
        <w:ind w:firstLine="480" w:firstLineChars="200"/>
        <w:rPr>
          <w:rFonts w:hint="eastAsia" w:ascii="楷体" w:hAnsi="楷体" w:eastAsia="楷体"/>
          <w:sz w:val="24"/>
          <w:highlight w:val="none"/>
        </w:rPr>
      </w:pPr>
      <w:r>
        <w:rPr>
          <w:rFonts w:hint="eastAsia" w:ascii="楷体" w:hAnsi="楷体" w:eastAsia="楷体"/>
          <w:sz w:val="24"/>
          <w:highlight w:val="none"/>
        </w:rPr>
        <w:t>（3）合同期内执行的最新《江苏省水利工程维修养护预算定额标准》、《江苏省水利工程预算定额》、《江苏省市政工程计价定额》以及其他相关定额和计价估价表。</w:t>
      </w:r>
    </w:p>
    <w:p w14:paraId="140C6364">
      <w:pPr>
        <w:spacing w:line="360" w:lineRule="auto"/>
        <w:ind w:firstLine="480" w:firstLineChars="200"/>
        <w:rPr>
          <w:rFonts w:hint="eastAsia" w:ascii="楷体" w:hAnsi="楷体" w:eastAsia="楷体"/>
          <w:sz w:val="24"/>
          <w:highlight w:val="none"/>
        </w:rPr>
      </w:pPr>
      <w:r>
        <w:rPr>
          <w:rFonts w:hint="eastAsia" w:ascii="楷体" w:hAnsi="楷体" w:eastAsia="楷体"/>
          <w:sz w:val="24"/>
          <w:highlight w:val="none"/>
        </w:rPr>
        <w:t>优先执行《江苏省水利工程维修养护预算定额标准》；不适用的执行《江苏省水利工程预算定额》；都不适用地执行《江苏省市政工程计价定额》、《江苏省园林工程计价定额》、《江苏省安装工程计价定额》、《江苏省建筑与装饰工程计价定额》等。材料价格按各个维修项目发生时最新的《镇江工程造价管理》信息计取，《镇江工程造价管理》没有的按市场价计取。</w:t>
      </w:r>
    </w:p>
    <w:p w14:paraId="3A4DABD3">
      <w:pPr>
        <w:spacing w:line="360" w:lineRule="auto"/>
        <w:rPr>
          <w:rFonts w:hint="eastAsia" w:ascii="楷体" w:hAnsi="楷体" w:eastAsia="楷体" w:cs="楷体"/>
          <w:b/>
          <w:sz w:val="24"/>
          <w:szCs w:val="24"/>
          <w:highlight w:val="none"/>
        </w:rPr>
        <w:sectPr>
          <w:pgSz w:w="16840" w:h="11907" w:orient="landscape"/>
          <w:pgMar w:top="1247" w:right="1247" w:bottom="1247" w:left="1247" w:header="851" w:footer="992" w:gutter="0"/>
          <w:cols w:space="1701" w:num="1"/>
          <w:titlePg/>
          <w:docGrid w:linePitch="360" w:charSpace="0"/>
        </w:sectPr>
      </w:pPr>
    </w:p>
    <w:p w14:paraId="50C595D8">
      <w:pPr>
        <w:pStyle w:val="1307"/>
        <w:keepNext/>
        <w:keepLines/>
        <w:pageBreakBefore/>
        <w:widowControl w:val="0"/>
        <w:ind w:left="889" w:hanging="888"/>
        <w:jc w:val="center"/>
        <w:rPr>
          <w:rFonts w:hint="eastAsia" w:ascii="楷体" w:hAnsi="楷体" w:eastAsia="楷体" w:cs="楷体"/>
          <w:highlight w:val="none"/>
        </w:rPr>
      </w:pPr>
      <w:bookmarkStart w:id="243" w:name="_Toc256000020"/>
      <w:r>
        <w:rPr>
          <w:rFonts w:hint="eastAsia" w:ascii="楷体" w:hAnsi="楷体" w:eastAsia="楷体" w:cs="楷体"/>
          <w:highlight w:val="none"/>
        </w:rPr>
        <w:t>第五部分  评标办法和标准</w:t>
      </w:r>
      <w:bookmarkEnd w:id="243"/>
    </w:p>
    <w:p w14:paraId="4712514A">
      <w:pPr>
        <w:rPr>
          <w:rFonts w:hint="eastAsia" w:ascii="楷体" w:hAnsi="楷体" w:eastAsia="楷体" w:cs="楷体"/>
          <w:highlight w:val="none"/>
        </w:rPr>
      </w:pPr>
      <w:bookmarkStart w:id="244" w:name="EBfef4be2e55f849979ab56f7db5af1796"/>
      <w:bookmarkEnd w:id="244"/>
      <w:bookmarkStart w:id="245" w:name="EBf618a70e0380415fa83b491f103e91b5"/>
      <w:bookmarkEnd w:id="245"/>
    </w:p>
    <w:p w14:paraId="24C56B36">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1.招标组织方职责</w:t>
      </w:r>
    </w:p>
    <w:p w14:paraId="44AEBC9A">
      <w:pPr>
        <w:pStyle w:val="209"/>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1.1 招标组织方负责组织评标工作，并履行下列职责：</w:t>
      </w:r>
    </w:p>
    <w:p w14:paraId="7E862C72">
      <w:pPr>
        <w:pStyle w:val="209"/>
        <w:spacing w:line="360" w:lineRule="auto"/>
        <w:ind w:firstLine="360"/>
        <w:rPr>
          <w:rFonts w:hint="eastAsia" w:ascii="楷体" w:hAnsi="楷体" w:eastAsia="楷体" w:cs="楷体"/>
          <w:sz w:val="24"/>
          <w:highlight w:val="none"/>
        </w:rPr>
      </w:pPr>
      <w:r>
        <w:rPr>
          <w:rFonts w:hint="eastAsia" w:ascii="楷体" w:hAnsi="楷体" w:eastAsia="楷体" w:cs="楷体"/>
          <w:sz w:val="24"/>
          <w:highlight w:val="none"/>
        </w:rPr>
        <w:t>（1）核对评审专家身份和采购人代表授权函，对评审专家在政府采购活动中的职责履行情况予以记录，并及时将有关违法违规行为向财政部门报告；</w:t>
      </w:r>
    </w:p>
    <w:p w14:paraId="7C63FCB5">
      <w:pPr>
        <w:pStyle w:val="209"/>
        <w:spacing w:line="360" w:lineRule="auto"/>
        <w:ind w:firstLine="360"/>
        <w:rPr>
          <w:rFonts w:hint="eastAsia" w:ascii="楷体" w:hAnsi="楷体" w:eastAsia="楷体" w:cs="楷体"/>
          <w:sz w:val="24"/>
          <w:highlight w:val="none"/>
        </w:rPr>
      </w:pPr>
      <w:r>
        <w:rPr>
          <w:rFonts w:hint="eastAsia" w:ascii="楷体" w:hAnsi="楷体" w:eastAsia="楷体" w:cs="楷体"/>
          <w:sz w:val="24"/>
          <w:highlight w:val="none"/>
        </w:rPr>
        <w:t>（2）宣布评标纪律；</w:t>
      </w:r>
    </w:p>
    <w:p w14:paraId="22E2B028">
      <w:pPr>
        <w:pStyle w:val="209"/>
        <w:spacing w:line="360" w:lineRule="auto"/>
        <w:ind w:firstLine="360"/>
        <w:rPr>
          <w:rFonts w:hint="eastAsia" w:ascii="楷体" w:hAnsi="楷体" w:eastAsia="楷体" w:cs="楷体"/>
          <w:sz w:val="24"/>
          <w:highlight w:val="none"/>
        </w:rPr>
      </w:pPr>
      <w:r>
        <w:rPr>
          <w:rFonts w:hint="eastAsia" w:ascii="楷体" w:hAnsi="楷体" w:eastAsia="楷体" w:cs="楷体"/>
          <w:sz w:val="24"/>
          <w:highlight w:val="none"/>
        </w:rPr>
        <w:t>（3）公布投标人名单，告知评审专家应当回避的情形；</w:t>
      </w:r>
    </w:p>
    <w:p w14:paraId="6D8CA082">
      <w:pPr>
        <w:pStyle w:val="209"/>
        <w:spacing w:line="360" w:lineRule="auto"/>
        <w:ind w:firstLine="360"/>
        <w:rPr>
          <w:rFonts w:hint="eastAsia" w:ascii="楷体" w:hAnsi="楷体" w:eastAsia="楷体" w:cs="楷体"/>
          <w:sz w:val="24"/>
          <w:highlight w:val="none"/>
        </w:rPr>
      </w:pPr>
      <w:r>
        <w:rPr>
          <w:rFonts w:hint="eastAsia" w:ascii="楷体" w:hAnsi="楷体" w:eastAsia="楷体" w:cs="楷体"/>
          <w:sz w:val="24"/>
          <w:highlight w:val="none"/>
        </w:rPr>
        <w:t>（4）组织评标委员会推选评标组长，采购人代表不得担任组长；</w:t>
      </w:r>
    </w:p>
    <w:p w14:paraId="46F67AFC">
      <w:pPr>
        <w:pStyle w:val="209"/>
        <w:spacing w:line="360" w:lineRule="auto"/>
        <w:ind w:firstLine="360"/>
        <w:rPr>
          <w:rFonts w:hint="eastAsia" w:ascii="楷体" w:hAnsi="楷体" w:eastAsia="楷体" w:cs="楷体"/>
          <w:sz w:val="24"/>
          <w:highlight w:val="none"/>
        </w:rPr>
      </w:pPr>
      <w:r>
        <w:rPr>
          <w:rFonts w:hint="eastAsia" w:ascii="楷体" w:hAnsi="楷体" w:eastAsia="楷体" w:cs="楷体"/>
          <w:sz w:val="24"/>
          <w:highlight w:val="none"/>
        </w:rPr>
        <w:t>（5）在评标期间采取必要的通讯管理措施，保证评标活动不受外界干扰；</w:t>
      </w:r>
    </w:p>
    <w:p w14:paraId="78D8F4C7">
      <w:pPr>
        <w:pStyle w:val="209"/>
        <w:spacing w:line="360" w:lineRule="auto"/>
        <w:ind w:firstLine="360"/>
        <w:rPr>
          <w:rFonts w:hint="eastAsia" w:ascii="楷体" w:hAnsi="楷体" w:eastAsia="楷体" w:cs="楷体"/>
          <w:sz w:val="24"/>
          <w:highlight w:val="none"/>
        </w:rPr>
      </w:pPr>
      <w:r>
        <w:rPr>
          <w:rFonts w:hint="eastAsia" w:ascii="楷体" w:hAnsi="楷体" w:eastAsia="楷体" w:cs="楷体"/>
          <w:sz w:val="24"/>
          <w:highlight w:val="none"/>
        </w:rPr>
        <w:t>（6）根据评标委员会的要求介绍政府采购相关政策法规、招标文件；</w:t>
      </w:r>
    </w:p>
    <w:p w14:paraId="36337153">
      <w:pPr>
        <w:pStyle w:val="209"/>
        <w:spacing w:line="360" w:lineRule="auto"/>
        <w:ind w:firstLine="360"/>
        <w:rPr>
          <w:rFonts w:hint="eastAsia" w:ascii="楷体" w:hAnsi="楷体" w:eastAsia="楷体" w:cs="楷体"/>
          <w:sz w:val="24"/>
          <w:highlight w:val="none"/>
        </w:rPr>
      </w:pPr>
      <w:r>
        <w:rPr>
          <w:rFonts w:hint="eastAsia" w:ascii="楷体" w:hAnsi="楷体" w:eastAsia="楷体" w:cs="楷体"/>
          <w:sz w:val="24"/>
          <w:highlight w:val="none"/>
        </w:rPr>
        <w:t>（7）维护评标秩序，监督评标委员会依照招标文件规定的评标程序、方法和标准进行独立评审，及时制止和纠正采购人代表、评审专家的倾向性言论或者违法违规行为；</w:t>
      </w:r>
    </w:p>
    <w:p w14:paraId="6E8F60E1">
      <w:pPr>
        <w:pStyle w:val="209"/>
        <w:spacing w:line="360" w:lineRule="auto"/>
        <w:ind w:firstLine="360"/>
        <w:rPr>
          <w:rFonts w:hint="eastAsia" w:ascii="楷体" w:hAnsi="楷体" w:eastAsia="楷体" w:cs="楷体"/>
          <w:sz w:val="24"/>
          <w:highlight w:val="none"/>
        </w:rPr>
      </w:pPr>
      <w:r>
        <w:rPr>
          <w:rFonts w:hint="eastAsia" w:ascii="楷体" w:hAnsi="楷体" w:eastAsia="楷体" w:cs="楷体"/>
          <w:sz w:val="24"/>
          <w:highlight w:val="none"/>
        </w:rPr>
        <w:t>（8）核对评标结果，有《政府采购货物和服务招标投标管理办法》（财政部87号令）第六十四条规定情形的，要求评标委员会复核或者书面说明理由，评标委员会拒绝的，应予记录并向本级财政部门报告；</w:t>
      </w:r>
    </w:p>
    <w:p w14:paraId="0D848EE1">
      <w:pPr>
        <w:pStyle w:val="209"/>
        <w:spacing w:line="360" w:lineRule="auto"/>
        <w:ind w:firstLine="360"/>
        <w:rPr>
          <w:rFonts w:hint="eastAsia" w:ascii="楷体" w:hAnsi="楷体" w:eastAsia="楷体" w:cs="楷体"/>
          <w:sz w:val="24"/>
          <w:highlight w:val="none"/>
        </w:rPr>
      </w:pPr>
      <w:r>
        <w:rPr>
          <w:rFonts w:hint="eastAsia" w:ascii="楷体" w:hAnsi="楷体" w:eastAsia="楷体" w:cs="楷体"/>
          <w:sz w:val="24"/>
          <w:highlight w:val="none"/>
        </w:rPr>
        <w:t>（9）评审工作完成后，按照规定向评审专家支付劳务报酬和异地评审差旅费，不得向评审专家以外的其他人员支付评审劳务报酬；</w:t>
      </w:r>
    </w:p>
    <w:p w14:paraId="3169FA06">
      <w:pPr>
        <w:pStyle w:val="209"/>
        <w:spacing w:line="360" w:lineRule="auto"/>
        <w:ind w:firstLine="360"/>
        <w:rPr>
          <w:rFonts w:hint="eastAsia" w:ascii="楷体" w:hAnsi="楷体" w:eastAsia="楷体" w:cs="楷体"/>
          <w:sz w:val="24"/>
          <w:highlight w:val="none"/>
        </w:rPr>
      </w:pPr>
      <w:r>
        <w:rPr>
          <w:rFonts w:hint="eastAsia" w:ascii="楷体" w:hAnsi="楷体" w:eastAsia="楷体" w:cs="楷体"/>
          <w:sz w:val="24"/>
          <w:highlight w:val="none"/>
        </w:rPr>
        <w:t>（10）处理与评标有关的其他事项。</w:t>
      </w:r>
    </w:p>
    <w:p w14:paraId="49A97911">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2.评标委员会职责</w:t>
      </w:r>
    </w:p>
    <w:p w14:paraId="0596668F">
      <w:pPr>
        <w:pStyle w:val="209"/>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 xml:space="preserve">2.1 评标委员会负责具体评标事务，并独立履行下列职责：  </w:t>
      </w:r>
    </w:p>
    <w:p w14:paraId="75E92635">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（1）审查、评价投标文件是否符合招标文件的商务、技术等实质性要求；  </w:t>
      </w:r>
    </w:p>
    <w:p w14:paraId="0C6BAA2E">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（2）要求投标人对投标文件有关事项作出澄清或者说明；  </w:t>
      </w:r>
    </w:p>
    <w:p w14:paraId="196C61FB">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（3）对投标文件进行比较和评价；  </w:t>
      </w:r>
    </w:p>
    <w:p w14:paraId="6DF7A7A8">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（4）确定中标候选人名单，以及根据采购人委托直接确定中标人；  </w:t>
      </w:r>
    </w:p>
    <w:p w14:paraId="50E7D131">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（5）向采购人、采购代理机构或者有关部门报告评标中发现的违法行为。</w:t>
      </w:r>
    </w:p>
    <w:p w14:paraId="685113B3">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3.评标注意事项</w:t>
      </w:r>
    </w:p>
    <w:p w14:paraId="096D9E23">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3.1 评标时，评标委员会各成员应当独立对每个投标人的投标文件进行评价，并汇总每个投标人的得分。</w:t>
      </w:r>
    </w:p>
    <w:p w14:paraId="4D584B9A">
      <w:pPr>
        <w:spacing w:line="360" w:lineRule="auto"/>
        <w:ind w:left="1" w:firstLine="480"/>
        <w:rPr>
          <w:rFonts w:hint="eastAsia" w:ascii="楷体" w:hAnsi="楷体" w:eastAsia="楷体" w:cs="楷体"/>
          <w:b/>
          <w:sz w:val="24"/>
          <w:highlight w:val="none"/>
          <w:u w:val="single"/>
        </w:rPr>
      </w:pPr>
      <w:r>
        <w:rPr>
          <w:rFonts w:hint="eastAsia" w:ascii="楷体" w:hAnsi="楷体" w:eastAsia="楷体" w:cs="楷体"/>
          <w:sz w:val="24"/>
          <w:highlight w:val="none"/>
        </w:rPr>
        <w:t xml:space="preserve">3.2 </w:t>
      </w:r>
      <w:r>
        <w:rPr>
          <w:rFonts w:hint="eastAsia" w:ascii="楷体" w:hAnsi="楷体" w:eastAsia="楷体" w:cs="楷体"/>
          <w:b/>
          <w:sz w:val="24"/>
          <w:highlight w:val="none"/>
          <w:u w:val="single"/>
        </w:rPr>
        <w:t>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p>
    <w:p w14:paraId="4F593733">
      <w:pPr>
        <w:spacing w:line="360" w:lineRule="auto"/>
        <w:ind w:left="1" w:firstLine="480"/>
        <w:rPr>
          <w:rFonts w:hint="eastAsia" w:ascii="楷体" w:hAnsi="楷体" w:eastAsia="楷体" w:cs="楷体"/>
          <w:b/>
          <w:sz w:val="24"/>
          <w:highlight w:val="none"/>
        </w:rPr>
      </w:pPr>
      <w:r>
        <w:rPr>
          <w:rFonts w:hint="eastAsia" w:ascii="楷体" w:hAnsi="楷体" w:eastAsia="楷体" w:cs="楷体"/>
          <w:b/>
          <w:sz w:val="24"/>
          <w:highlight w:val="none"/>
        </w:rPr>
        <w:t>根据《关于推动解决政府采购异常低价问题的通知》（财库〔2026〕2号）要求：</w:t>
      </w:r>
    </w:p>
    <w:p w14:paraId="2CA77AB7">
      <w:pPr>
        <w:spacing w:line="360" w:lineRule="auto"/>
        <w:ind w:left="1" w:firstLine="480"/>
        <w:rPr>
          <w:rFonts w:hint="eastAsia" w:ascii="楷体" w:hAnsi="楷体" w:eastAsia="楷体" w:cs="楷体"/>
          <w:b/>
          <w:sz w:val="24"/>
          <w:highlight w:val="none"/>
        </w:rPr>
      </w:pPr>
      <w:r>
        <w:rPr>
          <w:rFonts w:hint="eastAsia" w:ascii="楷体" w:hAnsi="楷体" w:eastAsia="楷体" w:cs="楷体"/>
          <w:b/>
          <w:sz w:val="24"/>
          <w:highlight w:val="none"/>
        </w:rPr>
        <w:t>一、采购人应当在采购文件中明确，政府采购评审中出现下列情形之一的，评审委员会应当启动异常低价投标（响应）审查程序：</w:t>
      </w:r>
    </w:p>
    <w:p w14:paraId="301B9A7E">
      <w:pPr>
        <w:spacing w:line="360" w:lineRule="auto"/>
        <w:ind w:left="1" w:firstLine="480"/>
        <w:rPr>
          <w:rFonts w:hint="eastAsia" w:ascii="楷体" w:hAnsi="楷体" w:eastAsia="楷体" w:cs="楷体"/>
          <w:b/>
          <w:sz w:val="24"/>
          <w:highlight w:val="none"/>
        </w:rPr>
      </w:pPr>
      <w:r>
        <w:rPr>
          <w:rFonts w:hint="eastAsia" w:ascii="楷体" w:hAnsi="楷体" w:eastAsia="楷体" w:cs="楷体"/>
          <w:b/>
          <w:sz w:val="24"/>
          <w:highlight w:val="none"/>
        </w:rPr>
        <w:t>1.投标（响应）报价低于全部通过符合性审查供应商投标（响应）报价平均值50%的，即投标（响应）报价&lt;全部通过符合性审查供应商投标（响应）报价平均值×50%；</w:t>
      </w:r>
    </w:p>
    <w:p w14:paraId="2E02AFB6">
      <w:pPr>
        <w:spacing w:line="360" w:lineRule="auto"/>
        <w:ind w:left="1" w:firstLine="480"/>
        <w:rPr>
          <w:rFonts w:hint="eastAsia" w:ascii="楷体" w:hAnsi="楷体" w:eastAsia="楷体" w:cs="楷体"/>
          <w:b/>
          <w:sz w:val="24"/>
          <w:highlight w:val="none"/>
        </w:rPr>
      </w:pPr>
      <w:r>
        <w:rPr>
          <w:rFonts w:hint="eastAsia" w:ascii="楷体" w:hAnsi="楷体" w:eastAsia="楷体" w:cs="楷体"/>
          <w:b/>
          <w:sz w:val="24"/>
          <w:highlight w:val="none"/>
        </w:rPr>
        <w:t>2.投标（响应）报价低于通过符合性审查的次低报价供应商投标（响应）报价50%的，即投标（响应）报价&lt;通过符合性审查的次低报价供应商投标（响应）报价×50%；</w:t>
      </w:r>
    </w:p>
    <w:p w14:paraId="381BAE16">
      <w:pPr>
        <w:spacing w:line="360" w:lineRule="auto"/>
        <w:ind w:left="1" w:firstLine="480"/>
        <w:rPr>
          <w:rFonts w:hint="eastAsia" w:ascii="楷体" w:hAnsi="楷体" w:eastAsia="楷体" w:cs="楷体"/>
          <w:b/>
          <w:sz w:val="24"/>
          <w:highlight w:val="none"/>
        </w:rPr>
      </w:pPr>
      <w:r>
        <w:rPr>
          <w:rFonts w:hint="eastAsia" w:ascii="楷体" w:hAnsi="楷体" w:eastAsia="楷体" w:cs="楷体"/>
          <w:b/>
          <w:sz w:val="24"/>
          <w:highlight w:val="none"/>
        </w:rPr>
        <w:t>3.投标（响应）报价低于采购项目最高限价45%的，即投标（响应）报价&lt;采购项目最高限价×45%；</w:t>
      </w:r>
    </w:p>
    <w:p w14:paraId="18F25B16">
      <w:pPr>
        <w:spacing w:line="360" w:lineRule="auto"/>
        <w:ind w:left="1" w:firstLine="480"/>
        <w:rPr>
          <w:rFonts w:hint="eastAsia" w:ascii="楷体" w:hAnsi="楷体" w:eastAsia="楷体" w:cs="楷体"/>
          <w:b/>
          <w:sz w:val="24"/>
          <w:highlight w:val="none"/>
        </w:rPr>
      </w:pPr>
      <w:r>
        <w:rPr>
          <w:rFonts w:hint="eastAsia" w:ascii="楷体" w:hAnsi="楷体" w:eastAsia="楷体" w:cs="楷体"/>
          <w:b/>
          <w:sz w:val="24"/>
          <w:highlight w:val="none"/>
        </w:rPr>
        <w:t>4.评审委员会基于专业判断，认为供应商报价过低，有可能影响产品质量或者不能诚信履约的其他情形。</w:t>
      </w:r>
    </w:p>
    <w:p w14:paraId="249D0D59">
      <w:pPr>
        <w:spacing w:line="360" w:lineRule="auto"/>
        <w:ind w:left="1" w:firstLine="480"/>
        <w:rPr>
          <w:rFonts w:hint="eastAsia" w:ascii="楷体" w:hAnsi="楷体" w:eastAsia="楷体" w:cs="楷体"/>
          <w:b/>
          <w:sz w:val="24"/>
          <w:highlight w:val="none"/>
        </w:rPr>
      </w:pPr>
      <w:r>
        <w:rPr>
          <w:rFonts w:hint="eastAsia" w:ascii="楷体" w:hAnsi="楷体" w:eastAsia="楷体" w:cs="楷体"/>
          <w:b/>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815C535">
      <w:pPr>
        <w:spacing w:line="360" w:lineRule="auto"/>
        <w:ind w:left="1" w:firstLine="480"/>
        <w:rPr>
          <w:rFonts w:hint="eastAsia" w:ascii="宋体" w:hAnsi="宋体" w:cs="宋体"/>
          <w:b/>
          <w:bCs/>
          <w:sz w:val="24"/>
          <w:highlight w:val="none"/>
        </w:rPr>
      </w:pPr>
      <w:r>
        <w:rPr>
          <w:rFonts w:hint="eastAsia" w:ascii="楷体" w:hAnsi="楷体" w:eastAsia="楷体" w:cs="楷体"/>
          <w:b/>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63B4CBC">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3.3 对于投标文件中含义不明确、同类问题表述不一致或者有明显文字和计算错误的内容，评标委员会应当以书面形式要求投标人作出必要的澄清、说明或者补正。</w:t>
      </w:r>
    </w:p>
    <w:p w14:paraId="1BFB90E8">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3.4 评标委员会成员对需要共同认定的事项存在争议的，应当按照少数服从多数的原则作出结论。持不同意见的评标委员会成员应当在评标报告上签署不同意见及理由，否则视为同意评标报告。</w:t>
      </w:r>
    </w:p>
    <w:p w14:paraId="1CF2C822">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3.5 评标委员会及其成员不得有下列行为：</w:t>
      </w:r>
    </w:p>
    <w:p w14:paraId="28F48E81">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（1）确定参与评标至评标结束前私自接触投标人；</w:t>
      </w:r>
    </w:p>
    <w:p w14:paraId="490BAFA6">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（2）接受投标人提出的与投标文件不一致的澄清或者说明，《政府采购货物和服务招标投标管理办法》（财政部87号令）第五十一条规定的情形除外；</w:t>
      </w:r>
    </w:p>
    <w:p w14:paraId="605E4367">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（3）违反评标纪律发表倾向性意见或者征询采购人的倾向性意见；</w:t>
      </w:r>
    </w:p>
    <w:p w14:paraId="1B4CA6EE">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（4）对需要专业判断的主观评审因素协商评分；</w:t>
      </w:r>
    </w:p>
    <w:p w14:paraId="66ACAA23">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（5）在评标过程中擅离职守，影响评标程序正常进行；</w:t>
      </w:r>
    </w:p>
    <w:p w14:paraId="0907EAF8">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（6）记录、复制或者带走任何评标资料；</w:t>
      </w:r>
    </w:p>
    <w:p w14:paraId="0FCDCEF0">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（7）其他不遵守评标纪律的行为。</w:t>
      </w:r>
    </w:p>
    <w:p w14:paraId="6588926B">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评标委员会成员有上述第一至五项行为之一的，其评审意见无效，并不得获取评审劳务报酬和报销异地评审差旅费。</w:t>
      </w:r>
    </w:p>
    <w:p w14:paraId="43660CC8">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3D051C70">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0820CEFB">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4.评标过程的保密</w:t>
      </w:r>
    </w:p>
    <w:p w14:paraId="6DB121F0">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4.1 评标开始后，至向中标的投标人授予合同时止，与审查、澄清、评价和比较投标的有关资料以及授标建议等，均不得向投标人以及与评标无关的其他人员透露。</w:t>
      </w:r>
    </w:p>
    <w:p w14:paraId="3F6FDB37">
      <w:pPr>
        <w:spacing w:line="360" w:lineRule="auto"/>
        <w:ind w:left="1" w:firstLine="480"/>
        <w:rPr>
          <w:rFonts w:hint="eastAsia" w:ascii="楷体" w:hAnsi="楷体" w:eastAsia="楷体" w:cs="楷体"/>
          <w:sz w:val="24"/>
          <w:highlight w:val="none"/>
        </w:rPr>
      </w:pPr>
      <w:r>
        <w:rPr>
          <w:rFonts w:hint="eastAsia" w:ascii="楷体" w:hAnsi="楷体" w:eastAsia="楷体" w:cs="楷体"/>
          <w:sz w:val="24"/>
          <w:highlight w:val="none"/>
        </w:rPr>
        <w:t>4.2 在评标过程中，如果投标人试图在投标文件审查、澄清、比较及授标建议等方面向招标组织方或参加评标的人员施加任何影响，都将会导致其投标无效。</w:t>
      </w:r>
    </w:p>
    <w:p w14:paraId="41399D87">
      <w:pPr>
        <w:spacing w:line="360" w:lineRule="auto"/>
        <w:ind w:left="1" w:firstLine="480"/>
        <w:rPr>
          <w:rFonts w:hint="eastAsia" w:ascii="楷体" w:hAnsi="楷体" w:eastAsia="楷体" w:cs="楷体"/>
          <w:sz w:val="24"/>
          <w:highlight w:val="none"/>
          <w:u w:val="single"/>
        </w:rPr>
      </w:pPr>
      <w:r>
        <w:rPr>
          <w:rFonts w:hint="eastAsia" w:ascii="楷体" w:hAnsi="楷体" w:eastAsia="楷体" w:cs="楷体"/>
          <w:sz w:val="24"/>
          <w:highlight w:val="none"/>
        </w:rPr>
        <w:t xml:space="preserve">4.3 </w:t>
      </w:r>
      <w:r>
        <w:rPr>
          <w:rFonts w:hint="eastAsia" w:ascii="楷体" w:hAnsi="楷体" w:eastAsia="楷体" w:cs="楷体"/>
          <w:b/>
          <w:sz w:val="24"/>
          <w:highlight w:val="non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5A5D27FF">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5.报价前后不一致的处理原则</w:t>
      </w:r>
    </w:p>
    <w:p w14:paraId="42D44751">
      <w:pPr>
        <w:spacing w:line="360" w:lineRule="auto"/>
        <w:ind w:left="1" w:firstLine="480"/>
        <w:rPr>
          <w:rFonts w:hint="eastAsia" w:ascii="楷体" w:hAnsi="楷体" w:eastAsia="楷体" w:cs="楷体"/>
          <w:sz w:val="24"/>
          <w:highlight w:val="none"/>
          <w:u w:val="single"/>
        </w:rPr>
      </w:pPr>
      <w:bookmarkStart w:id="246" w:name="EB6121af000f414d10a5df9d964b664ff4"/>
      <w:r>
        <w:rPr>
          <w:rFonts w:hint="eastAsia" w:ascii="楷体" w:hAnsi="楷体" w:eastAsia="楷体" w:cs="楷体"/>
          <w:sz w:val="24"/>
          <w:highlight w:val="none"/>
          <w:u w:val="single"/>
        </w:rPr>
        <w:t>5.1 投标文件报价出现前后不一致的，按照下列规定修正：</w:t>
      </w:r>
    </w:p>
    <w:p w14:paraId="64C0B48F">
      <w:pPr>
        <w:spacing w:line="360" w:lineRule="auto"/>
        <w:rPr>
          <w:rFonts w:hint="eastAsia" w:ascii="楷体" w:hAnsi="楷体" w:eastAsia="楷体" w:cs="楷体"/>
          <w:sz w:val="24"/>
          <w:highlight w:val="none"/>
          <w:u w:val="single"/>
        </w:rPr>
      </w:pPr>
      <w:r>
        <w:rPr>
          <w:rFonts w:hint="eastAsia" w:ascii="楷体" w:hAnsi="楷体" w:eastAsia="楷体" w:cs="楷体"/>
          <w:sz w:val="24"/>
          <w:highlight w:val="none"/>
          <w:u w:val="single"/>
        </w:rPr>
        <w:t>（1）投标文件中开标一览表内容与投标文件中相应内容不一致的，以开标一览表为准</w:t>
      </w:r>
    </w:p>
    <w:p w14:paraId="4FDBAC63">
      <w:pPr>
        <w:spacing w:line="360" w:lineRule="auto"/>
        <w:ind w:left="1"/>
        <w:rPr>
          <w:rFonts w:hint="eastAsia" w:ascii="楷体" w:hAnsi="楷体" w:eastAsia="楷体" w:cs="楷体"/>
          <w:sz w:val="24"/>
          <w:highlight w:val="none"/>
          <w:u w:val="single"/>
        </w:rPr>
      </w:pPr>
      <w:r>
        <w:rPr>
          <w:rFonts w:hint="eastAsia" w:ascii="楷体" w:hAnsi="楷体" w:eastAsia="楷体" w:cs="楷体"/>
          <w:sz w:val="24"/>
          <w:highlight w:val="none"/>
          <w:u w:val="single"/>
        </w:rPr>
        <w:t>（2）大写金额和小写金额不一致的，以大写金额为准；</w:t>
      </w:r>
    </w:p>
    <w:p w14:paraId="39713505">
      <w:pPr>
        <w:spacing w:line="360" w:lineRule="auto"/>
        <w:ind w:left="1"/>
        <w:rPr>
          <w:rFonts w:hint="eastAsia" w:ascii="楷体" w:hAnsi="楷体" w:eastAsia="楷体" w:cs="楷体"/>
          <w:sz w:val="24"/>
          <w:highlight w:val="none"/>
          <w:u w:val="single"/>
        </w:rPr>
      </w:pPr>
      <w:r>
        <w:rPr>
          <w:rFonts w:hint="eastAsia" w:ascii="楷体" w:hAnsi="楷体" w:eastAsia="楷体" w:cs="楷体"/>
          <w:sz w:val="24"/>
          <w:highlight w:val="none"/>
          <w:u w:val="single"/>
        </w:rPr>
        <w:t>（3）单价金额小数点或者百分比有明显错位的，以开标一览表的总价为准，并修改单价；（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46"/>
    </w:p>
    <w:p w14:paraId="470BDF9A">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6.投标人资格审查</w:t>
      </w:r>
    </w:p>
    <w:p w14:paraId="2D8DE82B">
      <w:pPr>
        <w:widowControl/>
        <w:spacing w:line="360" w:lineRule="auto"/>
        <w:ind w:firstLine="400"/>
        <w:rPr>
          <w:rFonts w:hint="eastAsia" w:ascii="楷体" w:hAnsi="楷体" w:eastAsia="楷体" w:cs="楷体"/>
          <w:sz w:val="24"/>
          <w:highlight w:val="none"/>
        </w:rPr>
      </w:pPr>
      <w:bookmarkStart w:id="247" w:name="EB1df2d3c7f73f4d72bb0f95c23ab2d868"/>
      <w:bookmarkEnd w:id="247"/>
      <w:bookmarkStart w:id="248" w:name="EBcffa9cb43a10400db96afc335b3717bc"/>
      <w:r>
        <w:rPr>
          <w:rFonts w:hint="eastAsia" w:ascii="楷体" w:hAnsi="楷体" w:eastAsia="楷体" w:cs="楷体"/>
          <w:sz w:val="24"/>
          <w:highlight w:val="none"/>
        </w:rPr>
        <w:t>☑</w:t>
      </w:r>
      <w:bookmarkEnd w:id="248"/>
      <w:r>
        <w:rPr>
          <w:rFonts w:hint="eastAsia" w:ascii="楷体" w:hAnsi="楷体" w:eastAsia="楷体" w:cs="楷体"/>
          <w:sz w:val="24"/>
          <w:highlight w:val="none"/>
        </w:rPr>
        <w:t>6.1 采用资格后审方式</w:t>
      </w:r>
    </w:p>
    <w:p w14:paraId="38108F91">
      <w:pPr>
        <w:widowControl/>
        <w:spacing w:line="360" w:lineRule="auto"/>
        <w:ind w:firstLine="480"/>
        <w:jc w:val="left"/>
        <w:rPr>
          <w:rFonts w:hint="eastAsia" w:ascii="楷体" w:hAnsi="楷体" w:eastAsia="楷体" w:cs="楷体"/>
          <w:sz w:val="24"/>
          <w:highlight w:val="none"/>
        </w:rPr>
      </w:pPr>
      <w:r>
        <w:rPr>
          <w:rFonts w:hint="eastAsia" w:ascii="楷体" w:hAnsi="楷体" w:eastAsia="楷体" w:cs="楷体"/>
          <w:sz w:val="24"/>
          <w:highlight w:val="none"/>
        </w:rPr>
        <w:t>开标结束后，采购人或代理机构将依法对投标人的资格进行审查。资格审查的内容如下：</w:t>
      </w:r>
    </w:p>
    <w:p w14:paraId="6E606E43">
      <w:pPr>
        <w:rPr>
          <w:rFonts w:hint="eastAsia" w:ascii="楷体" w:hAnsi="楷体" w:eastAsia="楷体" w:cs="楷体"/>
          <w:sz w:val="20"/>
          <w:highlight w:val="none"/>
        </w:rPr>
      </w:pPr>
      <w:bookmarkStart w:id="249" w:name="EB76e93c9c12884dc59b6275fa7ca610ca"/>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01"/>
        <w:gridCol w:w="2429"/>
        <w:gridCol w:w="6581"/>
      </w:tblGrid>
      <w:tr w14:paraId="5AB3F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05" w:type="dxa"/>
            <w:noWrap/>
            <w:tcMar>
              <w:top w:w="100" w:type="dxa"/>
              <w:bottom w:w="100" w:type="dxa"/>
            </w:tcMar>
            <w:vAlign w:val="center"/>
          </w:tcPr>
          <w:p w14:paraId="0472F036">
            <w:pPr>
              <w:pStyle w:val="1593"/>
              <w:jc w:val="center"/>
              <w:rPr>
                <w:rFonts w:hint="eastAsia" w:ascii="楷体" w:hAnsi="楷体" w:eastAsia="楷体" w:cs="楷体"/>
                <w:sz w:val="21"/>
                <w:highlight w:val="none"/>
              </w:rPr>
            </w:pPr>
            <w:r>
              <w:rPr>
                <w:rFonts w:hint="eastAsia" w:ascii="楷体" w:hAnsi="楷体" w:eastAsia="楷体" w:cs="楷体"/>
                <w:sz w:val="21"/>
                <w:highlight w:val="none"/>
              </w:rPr>
              <w:t>序号</w:t>
            </w:r>
          </w:p>
        </w:tc>
        <w:tc>
          <w:tcPr>
            <w:tcW w:w="2458" w:type="dxa"/>
            <w:noWrap/>
            <w:tcMar>
              <w:top w:w="100" w:type="dxa"/>
              <w:bottom w:w="100" w:type="dxa"/>
            </w:tcMar>
            <w:vAlign w:val="center"/>
          </w:tcPr>
          <w:p w14:paraId="48760270">
            <w:pPr>
              <w:pStyle w:val="1593"/>
              <w:jc w:val="center"/>
              <w:rPr>
                <w:rFonts w:hint="eastAsia" w:ascii="楷体" w:hAnsi="楷体" w:eastAsia="楷体" w:cs="楷体"/>
                <w:sz w:val="21"/>
                <w:highlight w:val="none"/>
              </w:rPr>
            </w:pPr>
            <w:r>
              <w:rPr>
                <w:rFonts w:hint="eastAsia" w:ascii="楷体" w:hAnsi="楷体" w:eastAsia="楷体" w:cs="楷体"/>
                <w:sz w:val="21"/>
                <w:highlight w:val="none"/>
              </w:rPr>
              <w:t>审查要素</w:t>
            </w:r>
          </w:p>
        </w:tc>
        <w:tc>
          <w:tcPr>
            <w:tcW w:w="6666" w:type="dxa"/>
            <w:noWrap/>
            <w:tcMar>
              <w:top w:w="100" w:type="dxa"/>
              <w:bottom w:w="100" w:type="dxa"/>
            </w:tcMar>
            <w:vAlign w:val="center"/>
          </w:tcPr>
          <w:p w14:paraId="72484CB7">
            <w:pPr>
              <w:pStyle w:val="1593"/>
              <w:jc w:val="center"/>
              <w:rPr>
                <w:rFonts w:hint="eastAsia" w:ascii="楷体" w:hAnsi="楷体" w:eastAsia="楷体" w:cs="楷体"/>
                <w:sz w:val="21"/>
                <w:highlight w:val="none"/>
              </w:rPr>
            </w:pPr>
            <w:r>
              <w:rPr>
                <w:rFonts w:hint="eastAsia" w:ascii="楷体" w:hAnsi="楷体" w:eastAsia="楷体" w:cs="楷体"/>
                <w:sz w:val="21"/>
                <w:highlight w:val="none"/>
              </w:rPr>
              <w:t>审查内容</w:t>
            </w:r>
          </w:p>
        </w:tc>
      </w:tr>
      <w:tr w14:paraId="5011E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05" w:type="dxa"/>
            <w:noWrap/>
            <w:tcMar>
              <w:top w:w="100" w:type="dxa"/>
              <w:bottom w:w="100" w:type="dxa"/>
            </w:tcMar>
            <w:vAlign w:val="center"/>
          </w:tcPr>
          <w:p w14:paraId="44A49704">
            <w:pPr>
              <w:pStyle w:val="1593"/>
              <w:jc w:val="center"/>
              <w:rPr>
                <w:rFonts w:hint="eastAsia" w:ascii="楷体" w:hAnsi="楷体" w:eastAsia="楷体" w:cs="楷体"/>
                <w:sz w:val="21"/>
                <w:highlight w:val="none"/>
              </w:rPr>
            </w:pPr>
            <w:r>
              <w:rPr>
                <w:rFonts w:hint="eastAsia" w:ascii="楷体" w:hAnsi="楷体" w:eastAsia="楷体" w:cs="楷体"/>
                <w:sz w:val="21"/>
                <w:highlight w:val="none"/>
              </w:rPr>
              <w:t>1</w:t>
            </w:r>
          </w:p>
        </w:tc>
        <w:tc>
          <w:tcPr>
            <w:tcW w:w="2458" w:type="dxa"/>
            <w:noWrap/>
            <w:tcMar>
              <w:top w:w="100" w:type="dxa"/>
              <w:bottom w:w="100" w:type="dxa"/>
            </w:tcMar>
            <w:vAlign w:val="center"/>
          </w:tcPr>
          <w:p w14:paraId="79424752">
            <w:pPr>
              <w:pStyle w:val="1593"/>
              <w:jc w:val="center"/>
              <w:rPr>
                <w:rFonts w:hint="eastAsia" w:ascii="楷体" w:hAnsi="楷体" w:eastAsia="楷体" w:cs="楷体"/>
                <w:sz w:val="21"/>
                <w:highlight w:val="none"/>
              </w:rPr>
            </w:pPr>
            <w:r>
              <w:rPr>
                <w:rFonts w:hint="eastAsia" w:ascii="楷体" w:hAnsi="楷体" w:eastAsia="楷体" w:cs="楷体"/>
                <w:sz w:val="21"/>
                <w:highlight w:val="none"/>
              </w:rPr>
              <w:t>具有独立承担民事责任的能力</w:t>
            </w:r>
          </w:p>
        </w:tc>
        <w:tc>
          <w:tcPr>
            <w:tcW w:w="6666" w:type="dxa"/>
            <w:noWrap/>
            <w:tcMar>
              <w:top w:w="100" w:type="dxa"/>
              <w:bottom w:w="100" w:type="dxa"/>
            </w:tcMar>
            <w:vAlign w:val="center"/>
          </w:tcPr>
          <w:p w14:paraId="7EB710F1">
            <w:pPr>
              <w:jc w:val="left"/>
              <w:rPr>
                <w:rFonts w:hint="eastAsia" w:ascii="楷体" w:hAnsi="楷体" w:eastAsia="楷体" w:cs="楷体"/>
                <w:sz w:val="22"/>
                <w:szCs w:val="21"/>
                <w:highlight w:val="none"/>
              </w:rPr>
            </w:pPr>
            <w:r>
              <w:rPr>
                <w:rFonts w:hint="eastAsia" w:ascii="楷体" w:hAnsi="楷体" w:eastAsia="楷体" w:cs="楷体"/>
                <w:sz w:val="22"/>
                <w:szCs w:val="21"/>
                <w:highlight w:val="none"/>
              </w:rPr>
              <w:t>提供法人或者其他组织的营业执照等证明文件，自然人的身份证明。</w:t>
            </w:r>
          </w:p>
        </w:tc>
      </w:tr>
      <w:tr w14:paraId="2743F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05" w:type="dxa"/>
            <w:noWrap/>
            <w:tcMar>
              <w:top w:w="100" w:type="dxa"/>
              <w:bottom w:w="100" w:type="dxa"/>
            </w:tcMar>
            <w:vAlign w:val="center"/>
          </w:tcPr>
          <w:p w14:paraId="5ABE1827">
            <w:pPr>
              <w:pStyle w:val="1593"/>
              <w:jc w:val="center"/>
              <w:rPr>
                <w:rFonts w:hint="eastAsia" w:ascii="楷体" w:hAnsi="楷体" w:eastAsia="楷体" w:cs="楷体"/>
                <w:sz w:val="21"/>
                <w:highlight w:val="none"/>
              </w:rPr>
            </w:pPr>
            <w:r>
              <w:rPr>
                <w:rFonts w:hint="eastAsia" w:ascii="楷体" w:hAnsi="楷体" w:eastAsia="楷体" w:cs="楷体"/>
                <w:sz w:val="21"/>
                <w:highlight w:val="none"/>
              </w:rPr>
              <w:t>2</w:t>
            </w:r>
          </w:p>
        </w:tc>
        <w:tc>
          <w:tcPr>
            <w:tcW w:w="2458" w:type="dxa"/>
            <w:noWrap/>
            <w:tcMar>
              <w:top w:w="100" w:type="dxa"/>
              <w:bottom w:w="100" w:type="dxa"/>
            </w:tcMar>
            <w:vAlign w:val="center"/>
          </w:tcPr>
          <w:p w14:paraId="49B1735F">
            <w:pPr>
              <w:pStyle w:val="1593"/>
              <w:jc w:val="center"/>
              <w:rPr>
                <w:rFonts w:hint="eastAsia" w:ascii="楷体" w:hAnsi="楷体" w:eastAsia="楷体" w:cs="楷体"/>
                <w:sz w:val="21"/>
                <w:highlight w:val="none"/>
              </w:rPr>
            </w:pPr>
            <w:r>
              <w:rPr>
                <w:rFonts w:hint="eastAsia" w:ascii="楷体" w:hAnsi="楷体" w:eastAsia="楷体" w:cs="楷体"/>
                <w:sz w:val="21"/>
                <w:highlight w:val="none"/>
              </w:rPr>
              <w:t>具有良好的商业信誉和健全的财务会计制度</w:t>
            </w:r>
          </w:p>
        </w:tc>
        <w:tc>
          <w:tcPr>
            <w:tcW w:w="6666" w:type="dxa"/>
            <w:noWrap/>
            <w:tcMar>
              <w:top w:w="100" w:type="dxa"/>
              <w:bottom w:w="100" w:type="dxa"/>
            </w:tcMar>
            <w:vAlign w:val="center"/>
          </w:tcPr>
          <w:p w14:paraId="37A3F03C">
            <w:pPr>
              <w:jc w:val="left"/>
              <w:rPr>
                <w:rFonts w:hint="eastAsia" w:ascii="楷体" w:hAnsi="楷体" w:eastAsia="楷体" w:cs="楷体"/>
                <w:sz w:val="22"/>
                <w:szCs w:val="21"/>
                <w:highlight w:val="none"/>
              </w:rPr>
            </w:pPr>
            <w:r>
              <w:rPr>
                <w:rFonts w:hint="eastAsia" w:ascii="楷体" w:hAnsi="楷体" w:eastAsia="楷体" w:cs="楷体"/>
                <w:sz w:val="22"/>
                <w:szCs w:val="21"/>
                <w:highlight w:val="none"/>
              </w:rPr>
              <w:t>提供2025年度财务状况报告（成立不满一年的提供至少一个月），或银行出具的资信证明，或财政部门认可的政府采购专业担保机构出具的投标担保函等，或提供资格承诺函。</w:t>
            </w:r>
          </w:p>
        </w:tc>
      </w:tr>
      <w:tr w14:paraId="4873D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05" w:type="dxa"/>
            <w:noWrap/>
            <w:tcMar>
              <w:top w:w="100" w:type="dxa"/>
              <w:bottom w:w="100" w:type="dxa"/>
            </w:tcMar>
            <w:vAlign w:val="center"/>
          </w:tcPr>
          <w:p w14:paraId="755F06FB">
            <w:pPr>
              <w:pStyle w:val="1593"/>
              <w:jc w:val="center"/>
              <w:rPr>
                <w:rFonts w:hint="eastAsia" w:ascii="楷体" w:hAnsi="楷体" w:eastAsia="楷体" w:cs="楷体"/>
                <w:sz w:val="21"/>
                <w:highlight w:val="none"/>
              </w:rPr>
            </w:pPr>
            <w:r>
              <w:rPr>
                <w:rFonts w:hint="eastAsia" w:ascii="楷体" w:hAnsi="楷体" w:eastAsia="楷体" w:cs="楷体"/>
                <w:sz w:val="21"/>
                <w:highlight w:val="none"/>
              </w:rPr>
              <w:t>3</w:t>
            </w:r>
          </w:p>
        </w:tc>
        <w:tc>
          <w:tcPr>
            <w:tcW w:w="2458" w:type="dxa"/>
            <w:noWrap/>
            <w:tcMar>
              <w:top w:w="100" w:type="dxa"/>
              <w:bottom w:w="100" w:type="dxa"/>
            </w:tcMar>
            <w:vAlign w:val="center"/>
          </w:tcPr>
          <w:p w14:paraId="599BD174">
            <w:pPr>
              <w:pStyle w:val="1593"/>
              <w:jc w:val="center"/>
              <w:rPr>
                <w:rFonts w:hint="eastAsia" w:ascii="楷体" w:hAnsi="楷体" w:eastAsia="楷体" w:cs="楷体"/>
                <w:sz w:val="21"/>
                <w:highlight w:val="none"/>
              </w:rPr>
            </w:pPr>
            <w:r>
              <w:rPr>
                <w:rFonts w:hint="eastAsia" w:ascii="楷体" w:hAnsi="楷体" w:eastAsia="楷体" w:cs="楷体"/>
                <w:sz w:val="21"/>
                <w:highlight w:val="none"/>
              </w:rPr>
              <w:t>具有履行合同所必需的设备和专业技术能力</w:t>
            </w:r>
          </w:p>
        </w:tc>
        <w:tc>
          <w:tcPr>
            <w:tcW w:w="6666" w:type="dxa"/>
            <w:noWrap/>
            <w:tcMar>
              <w:top w:w="100" w:type="dxa"/>
              <w:bottom w:w="100" w:type="dxa"/>
            </w:tcMar>
            <w:vAlign w:val="center"/>
          </w:tcPr>
          <w:p w14:paraId="49BF3C29">
            <w:pPr>
              <w:jc w:val="left"/>
              <w:rPr>
                <w:rFonts w:hint="eastAsia" w:ascii="楷体" w:hAnsi="楷体" w:eastAsia="楷体" w:cs="楷体"/>
                <w:sz w:val="22"/>
                <w:szCs w:val="21"/>
                <w:highlight w:val="none"/>
              </w:rPr>
            </w:pPr>
            <w:r>
              <w:rPr>
                <w:rFonts w:hint="eastAsia" w:ascii="楷体" w:hAnsi="楷体" w:eastAsia="楷体" w:cs="楷体"/>
                <w:sz w:val="22"/>
                <w:szCs w:val="21"/>
                <w:highlight w:val="none"/>
              </w:rPr>
              <w:t>投标人相关信息一览表，或提供资格承诺函。</w:t>
            </w:r>
          </w:p>
        </w:tc>
      </w:tr>
      <w:tr w14:paraId="014A2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05" w:type="dxa"/>
            <w:noWrap/>
            <w:tcMar>
              <w:top w:w="100" w:type="dxa"/>
              <w:bottom w:w="100" w:type="dxa"/>
            </w:tcMar>
            <w:vAlign w:val="center"/>
          </w:tcPr>
          <w:p w14:paraId="1EDBECF6">
            <w:pPr>
              <w:pStyle w:val="1593"/>
              <w:jc w:val="center"/>
              <w:rPr>
                <w:rFonts w:hint="eastAsia" w:ascii="楷体" w:hAnsi="楷体" w:eastAsia="楷体" w:cs="楷体"/>
                <w:sz w:val="21"/>
                <w:highlight w:val="none"/>
              </w:rPr>
            </w:pPr>
            <w:r>
              <w:rPr>
                <w:rFonts w:hint="eastAsia" w:ascii="楷体" w:hAnsi="楷体" w:eastAsia="楷体" w:cs="楷体"/>
                <w:sz w:val="21"/>
                <w:highlight w:val="none"/>
              </w:rPr>
              <w:t>4</w:t>
            </w:r>
          </w:p>
        </w:tc>
        <w:tc>
          <w:tcPr>
            <w:tcW w:w="2458" w:type="dxa"/>
            <w:noWrap/>
            <w:tcMar>
              <w:top w:w="100" w:type="dxa"/>
              <w:bottom w:w="100" w:type="dxa"/>
            </w:tcMar>
            <w:vAlign w:val="center"/>
          </w:tcPr>
          <w:p w14:paraId="761E5468">
            <w:pPr>
              <w:pStyle w:val="1593"/>
              <w:jc w:val="center"/>
              <w:rPr>
                <w:rFonts w:hint="eastAsia" w:ascii="楷体" w:hAnsi="楷体" w:eastAsia="楷体" w:cs="楷体"/>
                <w:sz w:val="21"/>
                <w:highlight w:val="none"/>
              </w:rPr>
            </w:pPr>
            <w:r>
              <w:rPr>
                <w:rFonts w:hint="eastAsia" w:ascii="楷体" w:hAnsi="楷体" w:eastAsia="楷体" w:cs="楷体"/>
                <w:sz w:val="21"/>
                <w:highlight w:val="none"/>
              </w:rPr>
              <w:t>有依法缴纳税收和社会保障资金的良好记录</w:t>
            </w:r>
          </w:p>
        </w:tc>
        <w:tc>
          <w:tcPr>
            <w:tcW w:w="6666" w:type="dxa"/>
            <w:noWrap/>
            <w:tcMar>
              <w:top w:w="100" w:type="dxa"/>
              <w:bottom w:w="100" w:type="dxa"/>
            </w:tcMar>
            <w:vAlign w:val="center"/>
          </w:tcPr>
          <w:p w14:paraId="04991F15">
            <w:pPr>
              <w:jc w:val="left"/>
              <w:rPr>
                <w:rFonts w:hint="eastAsia" w:ascii="楷体" w:hAnsi="楷体" w:eastAsia="楷体" w:cs="楷体"/>
                <w:sz w:val="22"/>
                <w:szCs w:val="21"/>
                <w:highlight w:val="none"/>
              </w:rPr>
            </w:pPr>
            <w:r>
              <w:rPr>
                <w:rFonts w:hint="eastAsia" w:ascii="楷体" w:hAnsi="楷体" w:eastAsia="楷体" w:cs="楷体"/>
                <w:sz w:val="22"/>
                <w:szCs w:val="21"/>
                <w:highlight w:val="none"/>
              </w:rPr>
              <w:t>提供参加本次政府采购活动前半年内（至少一个月）依法缴纳税收和社会保险资金的相关材料，或提供资格承诺函。</w:t>
            </w:r>
          </w:p>
        </w:tc>
      </w:tr>
      <w:tr w14:paraId="76F9E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05" w:type="dxa"/>
            <w:noWrap/>
            <w:tcMar>
              <w:top w:w="100" w:type="dxa"/>
              <w:bottom w:w="100" w:type="dxa"/>
            </w:tcMar>
            <w:vAlign w:val="center"/>
          </w:tcPr>
          <w:p w14:paraId="13F4002C">
            <w:pPr>
              <w:pStyle w:val="1593"/>
              <w:jc w:val="center"/>
              <w:rPr>
                <w:rFonts w:hint="eastAsia" w:ascii="楷体" w:hAnsi="楷体" w:eastAsia="楷体" w:cs="楷体"/>
                <w:sz w:val="21"/>
                <w:highlight w:val="none"/>
              </w:rPr>
            </w:pPr>
            <w:r>
              <w:rPr>
                <w:rFonts w:hint="eastAsia" w:ascii="楷体" w:hAnsi="楷体" w:eastAsia="楷体" w:cs="楷体"/>
                <w:sz w:val="21"/>
                <w:highlight w:val="none"/>
              </w:rPr>
              <w:t>5</w:t>
            </w:r>
          </w:p>
        </w:tc>
        <w:tc>
          <w:tcPr>
            <w:tcW w:w="2458" w:type="dxa"/>
            <w:noWrap/>
            <w:tcMar>
              <w:top w:w="100" w:type="dxa"/>
              <w:bottom w:w="100" w:type="dxa"/>
            </w:tcMar>
            <w:vAlign w:val="center"/>
          </w:tcPr>
          <w:p w14:paraId="12B75534">
            <w:pPr>
              <w:pStyle w:val="1593"/>
              <w:jc w:val="center"/>
              <w:rPr>
                <w:rFonts w:hint="eastAsia" w:ascii="楷体" w:hAnsi="楷体" w:eastAsia="楷体" w:cs="楷体"/>
                <w:sz w:val="21"/>
                <w:highlight w:val="none"/>
              </w:rPr>
            </w:pPr>
            <w:r>
              <w:rPr>
                <w:rFonts w:hint="eastAsia" w:ascii="楷体" w:hAnsi="楷体" w:eastAsia="楷体" w:cs="楷体"/>
                <w:sz w:val="21"/>
                <w:highlight w:val="none"/>
              </w:rPr>
              <w:t>参加政府采购活动前三年内，在经营活动中没有重大违法记录</w:t>
            </w:r>
          </w:p>
        </w:tc>
        <w:tc>
          <w:tcPr>
            <w:tcW w:w="6666" w:type="dxa"/>
            <w:noWrap/>
            <w:tcMar>
              <w:top w:w="100" w:type="dxa"/>
              <w:bottom w:w="100" w:type="dxa"/>
            </w:tcMar>
            <w:vAlign w:val="center"/>
          </w:tcPr>
          <w:p w14:paraId="1E4C7A3B">
            <w:pPr>
              <w:rPr>
                <w:rFonts w:hint="eastAsia" w:ascii="楷体" w:hAnsi="楷体" w:eastAsia="楷体" w:cs="楷体"/>
                <w:sz w:val="22"/>
                <w:szCs w:val="21"/>
                <w:highlight w:val="none"/>
              </w:rPr>
            </w:pPr>
            <w:r>
              <w:rPr>
                <w:rFonts w:hint="eastAsia" w:ascii="楷体" w:hAnsi="楷体" w:eastAsia="楷体" w:cs="楷体"/>
                <w:sz w:val="22"/>
                <w:szCs w:val="21"/>
                <w:highlight w:val="none"/>
              </w:rPr>
              <w:t>（1）投标承诺函，或提供资格承诺函。（2）“信用中国”网站（www.creditchina.gov.cn）、中国政府采购网（www.ccgp.gov.cn）的查询结果未列入失信被执行人名单、重大税收违法案件当事人名单、政府采购严重违法失信行为名单,以现场查询为准。</w:t>
            </w:r>
          </w:p>
        </w:tc>
      </w:tr>
      <w:tr w14:paraId="4A580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05" w:type="dxa"/>
            <w:noWrap/>
            <w:tcMar>
              <w:top w:w="100" w:type="dxa"/>
              <w:bottom w:w="100" w:type="dxa"/>
            </w:tcMar>
            <w:vAlign w:val="center"/>
          </w:tcPr>
          <w:p w14:paraId="6CF11D7B">
            <w:pPr>
              <w:pStyle w:val="1593"/>
              <w:jc w:val="center"/>
              <w:rPr>
                <w:rFonts w:hint="eastAsia" w:ascii="楷体" w:hAnsi="楷体" w:eastAsia="楷体" w:cs="楷体"/>
                <w:sz w:val="21"/>
                <w:highlight w:val="none"/>
              </w:rPr>
            </w:pPr>
            <w:r>
              <w:rPr>
                <w:rFonts w:hint="eastAsia" w:ascii="楷体" w:hAnsi="楷体" w:eastAsia="楷体" w:cs="楷体"/>
                <w:sz w:val="21"/>
                <w:highlight w:val="none"/>
              </w:rPr>
              <w:t>6</w:t>
            </w:r>
          </w:p>
        </w:tc>
        <w:tc>
          <w:tcPr>
            <w:tcW w:w="2458" w:type="dxa"/>
            <w:noWrap/>
            <w:tcMar>
              <w:top w:w="100" w:type="dxa"/>
              <w:bottom w:w="100" w:type="dxa"/>
            </w:tcMar>
            <w:vAlign w:val="center"/>
          </w:tcPr>
          <w:p w14:paraId="7904D92A">
            <w:pPr>
              <w:pStyle w:val="1593"/>
              <w:jc w:val="center"/>
              <w:rPr>
                <w:rFonts w:hint="eastAsia" w:ascii="楷体" w:hAnsi="楷体" w:eastAsia="楷体" w:cs="楷体"/>
                <w:sz w:val="21"/>
                <w:highlight w:val="none"/>
              </w:rPr>
            </w:pPr>
            <w:r>
              <w:rPr>
                <w:rFonts w:hint="eastAsia" w:ascii="楷体" w:hAnsi="楷体" w:eastAsia="楷体" w:cs="楷体"/>
                <w:sz w:val="21"/>
                <w:highlight w:val="none"/>
              </w:rPr>
              <w:t>法律、行政法规规定的其他条件</w:t>
            </w:r>
          </w:p>
        </w:tc>
        <w:tc>
          <w:tcPr>
            <w:tcW w:w="6666" w:type="dxa"/>
            <w:noWrap/>
            <w:tcMar>
              <w:top w:w="100" w:type="dxa"/>
              <w:bottom w:w="100" w:type="dxa"/>
            </w:tcMar>
            <w:vAlign w:val="center"/>
          </w:tcPr>
          <w:p w14:paraId="4A0C063C">
            <w:pPr>
              <w:jc w:val="left"/>
              <w:rPr>
                <w:rFonts w:hint="eastAsia" w:ascii="楷体" w:hAnsi="楷体" w:eastAsia="楷体" w:cs="楷体"/>
                <w:sz w:val="24"/>
                <w:highlight w:val="none"/>
              </w:rPr>
            </w:pPr>
            <w:r>
              <w:rPr>
                <w:rFonts w:hint="eastAsia" w:ascii="楷体" w:hAnsi="楷体" w:eastAsia="楷体" w:cs="楷体"/>
                <w:sz w:val="24"/>
                <w:highlight w:val="none"/>
              </w:rPr>
              <w:t>/</w:t>
            </w:r>
          </w:p>
        </w:tc>
      </w:tr>
      <w:tr w14:paraId="63720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05" w:type="dxa"/>
            <w:noWrap/>
            <w:tcMar>
              <w:top w:w="100" w:type="dxa"/>
              <w:bottom w:w="100" w:type="dxa"/>
            </w:tcMar>
            <w:vAlign w:val="center"/>
          </w:tcPr>
          <w:p w14:paraId="2F1941AA">
            <w:pPr>
              <w:pStyle w:val="1593"/>
              <w:jc w:val="center"/>
              <w:rPr>
                <w:rFonts w:hint="eastAsia" w:ascii="楷体" w:hAnsi="楷体" w:eastAsia="楷体" w:cs="楷体"/>
                <w:sz w:val="21"/>
                <w:highlight w:val="none"/>
              </w:rPr>
            </w:pPr>
            <w:r>
              <w:rPr>
                <w:rFonts w:hint="eastAsia" w:ascii="楷体" w:hAnsi="楷体" w:eastAsia="楷体" w:cs="楷体"/>
                <w:sz w:val="21"/>
                <w:highlight w:val="none"/>
              </w:rPr>
              <w:t>7</w:t>
            </w:r>
          </w:p>
        </w:tc>
        <w:tc>
          <w:tcPr>
            <w:tcW w:w="2458" w:type="dxa"/>
            <w:noWrap/>
            <w:tcMar>
              <w:top w:w="100" w:type="dxa"/>
              <w:bottom w:w="100" w:type="dxa"/>
            </w:tcMar>
            <w:vAlign w:val="center"/>
          </w:tcPr>
          <w:p w14:paraId="76F8D0D3">
            <w:pPr>
              <w:pStyle w:val="1593"/>
              <w:jc w:val="center"/>
              <w:rPr>
                <w:rFonts w:hint="eastAsia" w:ascii="楷体" w:hAnsi="楷体" w:eastAsia="楷体" w:cs="楷体"/>
                <w:sz w:val="21"/>
                <w:highlight w:val="none"/>
              </w:rPr>
            </w:pPr>
            <w:r>
              <w:rPr>
                <w:rFonts w:hint="eastAsia" w:ascii="楷体" w:hAnsi="楷体" w:eastAsia="楷体" w:cs="楷体"/>
                <w:sz w:val="21"/>
                <w:highlight w:val="none"/>
              </w:rPr>
              <w:t>落实政府采购政策需满足的资格要求</w:t>
            </w:r>
          </w:p>
        </w:tc>
        <w:tc>
          <w:tcPr>
            <w:tcW w:w="6666" w:type="dxa"/>
            <w:noWrap/>
            <w:tcMar>
              <w:top w:w="100" w:type="dxa"/>
              <w:bottom w:w="100" w:type="dxa"/>
            </w:tcMar>
            <w:vAlign w:val="center"/>
          </w:tcPr>
          <w:p w14:paraId="42702617">
            <w:pPr>
              <w:jc w:val="left"/>
              <w:rPr>
                <w:rFonts w:hint="eastAsia" w:ascii="楷体" w:hAnsi="楷体" w:eastAsia="楷体" w:cs="楷体"/>
                <w:sz w:val="24"/>
                <w:highlight w:val="none"/>
              </w:rPr>
            </w:pPr>
            <w:r>
              <w:rPr>
                <w:rFonts w:hint="eastAsia" w:ascii="楷体" w:hAnsi="楷体" w:eastAsia="楷体" w:cs="楷体"/>
                <w:sz w:val="24"/>
                <w:highlight w:val="none"/>
              </w:rPr>
              <w:t>本项目专门面向中小企业。</w:t>
            </w:r>
          </w:p>
        </w:tc>
      </w:tr>
      <w:tr w14:paraId="2BFF4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05" w:type="dxa"/>
            <w:noWrap/>
            <w:tcMar>
              <w:top w:w="100" w:type="dxa"/>
              <w:bottom w:w="100" w:type="dxa"/>
            </w:tcMar>
            <w:vAlign w:val="center"/>
          </w:tcPr>
          <w:p w14:paraId="28BD605C">
            <w:pPr>
              <w:pStyle w:val="1593"/>
              <w:jc w:val="center"/>
              <w:rPr>
                <w:rFonts w:hint="eastAsia" w:ascii="楷体" w:hAnsi="楷体" w:eastAsia="楷体" w:cs="楷体"/>
                <w:sz w:val="21"/>
                <w:highlight w:val="none"/>
              </w:rPr>
            </w:pPr>
            <w:r>
              <w:rPr>
                <w:rFonts w:hint="eastAsia" w:ascii="楷体" w:hAnsi="楷体" w:eastAsia="楷体" w:cs="楷体"/>
                <w:sz w:val="21"/>
                <w:highlight w:val="none"/>
              </w:rPr>
              <w:t>8</w:t>
            </w:r>
          </w:p>
        </w:tc>
        <w:tc>
          <w:tcPr>
            <w:tcW w:w="2458" w:type="dxa"/>
            <w:noWrap/>
            <w:tcMar>
              <w:top w:w="100" w:type="dxa"/>
              <w:bottom w:w="100" w:type="dxa"/>
            </w:tcMar>
            <w:vAlign w:val="center"/>
          </w:tcPr>
          <w:p w14:paraId="042669F0">
            <w:pPr>
              <w:pStyle w:val="1593"/>
              <w:jc w:val="center"/>
              <w:rPr>
                <w:rFonts w:hint="eastAsia" w:ascii="楷体" w:hAnsi="楷体" w:eastAsia="楷体" w:cs="楷体"/>
                <w:sz w:val="21"/>
                <w:highlight w:val="none"/>
              </w:rPr>
            </w:pPr>
            <w:r>
              <w:rPr>
                <w:rFonts w:hint="eastAsia" w:ascii="楷体" w:hAnsi="楷体" w:eastAsia="楷体" w:cs="楷体"/>
                <w:sz w:val="21"/>
                <w:highlight w:val="none"/>
              </w:rPr>
              <w:t>本项目的特定资格要求</w:t>
            </w:r>
          </w:p>
          <w:bookmarkEnd w:id="249"/>
        </w:tc>
        <w:tc>
          <w:tcPr>
            <w:tcW w:w="6666" w:type="dxa"/>
            <w:noWrap/>
            <w:tcMar>
              <w:top w:w="100" w:type="dxa"/>
              <w:bottom w:w="100" w:type="dxa"/>
            </w:tcMar>
            <w:vAlign w:val="center"/>
          </w:tcPr>
          <w:p w14:paraId="50BADEB9">
            <w:pPr>
              <w:pStyle w:val="1593"/>
              <w:rPr>
                <w:rFonts w:hint="eastAsia" w:ascii="楷体" w:hAnsi="楷体" w:eastAsia="楷体" w:cs="楷体"/>
                <w:sz w:val="21"/>
                <w:highlight w:val="none"/>
              </w:rPr>
            </w:pPr>
            <w:r>
              <w:rPr>
                <w:rFonts w:hint="eastAsia" w:ascii="宋体" w:hAnsi="宋体" w:eastAsia="宋体" w:cs="宋体"/>
                <w:sz w:val="21"/>
                <w:highlight w:val="none"/>
              </w:rPr>
              <w:t>/</w:t>
            </w:r>
          </w:p>
        </w:tc>
      </w:tr>
    </w:tbl>
    <w:p w14:paraId="7AF13F5F">
      <w:pPr>
        <w:rPr>
          <w:rFonts w:hint="eastAsia" w:ascii="楷体" w:hAnsi="楷体" w:eastAsia="楷体" w:cs="楷体"/>
          <w:sz w:val="20"/>
          <w:highlight w:val="none"/>
        </w:rPr>
      </w:pPr>
      <w:bookmarkStart w:id="250" w:name="EB2349df6529fb401f93633995d8970fc2"/>
      <w:bookmarkEnd w:id="250"/>
    </w:p>
    <w:p w14:paraId="141912AE">
      <w:pPr>
        <w:widowControl/>
        <w:spacing w:line="360" w:lineRule="auto"/>
        <w:ind w:firstLine="400"/>
        <w:rPr>
          <w:rFonts w:hint="eastAsia" w:ascii="楷体" w:hAnsi="楷体" w:eastAsia="楷体" w:cs="楷体"/>
          <w:b/>
          <w:sz w:val="24"/>
          <w:highlight w:val="none"/>
        </w:rPr>
      </w:pPr>
      <w:bookmarkStart w:id="251" w:name="EB69cffc13dab644308f44750e8b137889"/>
      <w:bookmarkEnd w:id="251"/>
    </w:p>
    <w:p w14:paraId="20EE57BB">
      <w:pPr>
        <w:widowControl/>
        <w:spacing w:line="360" w:lineRule="auto"/>
        <w:rPr>
          <w:rFonts w:hint="eastAsia" w:ascii="楷体" w:hAnsi="楷体" w:eastAsia="楷体" w:cs="楷体"/>
          <w:sz w:val="30"/>
          <w:highlight w:val="none"/>
        </w:rPr>
      </w:pPr>
      <w:bookmarkStart w:id="252" w:name="EBe755022384cd41d38ee466cfae95c2c7"/>
      <w:bookmarkEnd w:id="252"/>
      <w:r>
        <w:rPr>
          <w:rFonts w:hint="eastAsia" w:ascii="楷体" w:hAnsi="楷体" w:eastAsia="楷体" w:cs="楷体"/>
          <w:sz w:val="30"/>
          <w:highlight w:val="none"/>
        </w:rPr>
        <w:t>7.投标人符合性审查</w:t>
      </w:r>
    </w:p>
    <w:p w14:paraId="72A87573">
      <w:pP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p>
    <w:p w14:paraId="43AEB8C9">
      <w:pPr>
        <w:rPr>
          <w:rFonts w:hint="eastAsia" w:ascii="楷体" w:hAnsi="楷体" w:eastAsia="楷体" w:cs="楷体"/>
          <w:highlight w:val="none"/>
        </w:rPr>
      </w:pPr>
      <w:bookmarkStart w:id="253" w:name="EBbf62c27514f942048e872f4510d87fc2"/>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83"/>
        <w:gridCol w:w="1709"/>
        <w:gridCol w:w="7219"/>
      </w:tblGrid>
      <w:tr w14:paraId="6502C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88" w:type="dxa"/>
            <w:noWrap/>
            <w:tcMar>
              <w:top w:w="100" w:type="dxa"/>
              <w:bottom w:w="100" w:type="dxa"/>
            </w:tcMar>
            <w:vAlign w:val="center"/>
          </w:tcPr>
          <w:p w14:paraId="20F3C22D">
            <w:pPr>
              <w:pStyle w:val="1594"/>
              <w:jc w:val="center"/>
              <w:rPr>
                <w:rFonts w:hint="eastAsia" w:ascii="楷体" w:hAnsi="楷体" w:eastAsia="楷体" w:cs="楷体"/>
                <w:sz w:val="21"/>
                <w:highlight w:val="none"/>
              </w:rPr>
            </w:pPr>
            <w:r>
              <w:rPr>
                <w:rFonts w:hint="eastAsia" w:ascii="楷体" w:hAnsi="楷体" w:eastAsia="楷体" w:cs="楷体"/>
                <w:sz w:val="21"/>
                <w:highlight w:val="none"/>
              </w:rPr>
              <w:t>序号</w:t>
            </w:r>
          </w:p>
        </w:tc>
        <w:tc>
          <w:tcPr>
            <w:tcW w:w="1729" w:type="dxa"/>
            <w:noWrap/>
            <w:tcMar>
              <w:top w:w="100" w:type="dxa"/>
              <w:bottom w:w="100" w:type="dxa"/>
            </w:tcMar>
            <w:vAlign w:val="center"/>
          </w:tcPr>
          <w:p w14:paraId="426CF2F1">
            <w:pPr>
              <w:pStyle w:val="1594"/>
              <w:jc w:val="center"/>
              <w:rPr>
                <w:rFonts w:hint="eastAsia" w:ascii="楷体" w:hAnsi="楷体" w:eastAsia="楷体" w:cs="楷体"/>
                <w:sz w:val="21"/>
                <w:highlight w:val="none"/>
              </w:rPr>
            </w:pPr>
            <w:r>
              <w:rPr>
                <w:rFonts w:hint="eastAsia" w:ascii="楷体" w:hAnsi="楷体" w:eastAsia="楷体" w:cs="楷体"/>
                <w:sz w:val="21"/>
                <w:highlight w:val="none"/>
              </w:rPr>
              <w:t>审查要素</w:t>
            </w:r>
          </w:p>
        </w:tc>
        <w:tc>
          <w:tcPr>
            <w:tcW w:w="7312" w:type="dxa"/>
            <w:noWrap/>
            <w:tcMar>
              <w:top w:w="100" w:type="dxa"/>
              <w:bottom w:w="100" w:type="dxa"/>
            </w:tcMar>
            <w:vAlign w:val="center"/>
          </w:tcPr>
          <w:p w14:paraId="68B0E309">
            <w:pPr>
              <w:pStyle w:val="1594"/>
              <w:jc w:val="center"/>
              <w:rPr>
                <w:rFonts w:hint="eastAsia" w:ascii="楷体" w:hAnsi="楷体" w:eastAsia="楷体" w:cs="楷体"/>
                <w:sz w:val="21"/>
                <w:highlight w:val="none"/>
              </w:rPr>
            </w:pPr>
            <w:r>
              <w:rPr>
                <w:rFonts w:hint="eastAsia" w:ascii="楷体" w:hAnsi="楷体" w:eastAsia="楷体" w:cs="楷体"/>
                <w:sz w:val="21"/>
                <w:highlight w:val="none"/>
              </w:rPr>
              <w:t>审查内容</w:t>
            </w:r>
          </w:p>
        </w:tc>
      </w:tr>
      <w:tr w14:paraId="7D63C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88" w:type="dxa"/>
            <w:noWrap/>
            <w:tcMar>
              <w:top w:w="100" w:type="dxa"/>
              <w:bottom w:w="100" w:type="dxa"/>
            </w:tcMar>
            <w:vAlign w:val="center"/>
          </w:tcPr>
          <w:p w14:paraId="36C571FC">
            <w:pPr>
              <w:pStyle w:val="1594"/>
              <w:jc w:val="center"/>
              <w:rPr>
                <w:rFonts w:hint="eastAsia" w:ascii="楷体" w:hAnsi="楷体" w:eastAsia="楷体" w:cs="楷体"/>
                <w:sz w:val="21"/>
                <w:highlight w:val="none"/>
              </w:rPr>
            </w:pPr>
            <w:r>
              <w:rPr>
                <w:rFonts w:hint="eastAsia" w:ascii="楷体" w:hAnsi="楷体" w:eastAsia="楷体" w:cs="楷体"/>
                <w:sz w:val="21"/>
                <w:highlight w:val="none"/>
              </w:rPr>
              <w:t>1</w:t>
            </w:r>
          </w:p>
        </w:tc>
        <w:tc>
          <w:tcPr>
            <w:tcW w:w="1729" w:type="dxa"/>
            <w:noWrap/>
            <w:tcMar>
              <w:top w:w="100" w:type="dxa"/>
              <w:bottom w:w="100" w:type="dxa"/>
            </w:tcMar>
            <w:vAlign w:val="center"/>
          </w:tcPr>
          <w:p w14:paraId="4FB2A703">
            <w:pPr>
              <w:pStyle w:val="1594"/>
              <w:jc w:val="center"/>
              <w:rPr>
                <w:rFonts w:hint="eastAsia" w:ascii="楷体" w:hAnsi="楷体" w:eastAsia="楷体" w:cs="楷体"/>
                <w:sz w:val="21"/>
                <w:highlight w:val="none"/>
              </w:rPr>
            </w:pPr>
            <w:r>
              <w:rPr>
                <w:rFonts w:hint="eastAsia" w:ascii="楷体" w:hAnsi="楷体" w:eastAsia="楷体" w:cs="楷体"/>
                <w:sz w:val="21"/>
                <w:highlight w:val="none"/>
              </w:rPr>
              <w:t>投标文件有效性</w:t>
            </w:r>
          </w:p>
        </w:tc>
        <w:tc>
          <w:tcPr>
            <w:tcW w:w="7312" w:type="dxa"/>
            <w:noWrap/>
            <w:tcMar>
              <w:top w:w="100" w:type="dxa"/>
              <w:bottom w:w="100" w:type="dxa"/>
            </w:tcMar>
            <w:vAlign w:val="center"/>
          </w:tcPr>
          <w:p w14:paraId="13BE0F76">
            <w:pPr>
              <w:pStyle w:val="1594"/>
              <w:jc w:val="center"/>
              <w:rPr>
                <w:rFonts w:hint="eastAsia" w:ascii="楷体" w:hAnsi="楷体" w:eastAsia="楷体" w:cs="楷体"/>
                <w:sz w:val="21"/>
                <w:highlight w:val="none"/>
              </w:rPr>
            </w:pPr>
            <w:r>
              <w:rPr>
                <w:rFonts w:hint="eastAsia" w:ascii="楷体" w:hAnsi="楷体" w:eastAsia="楷体" w:cs="楷体"/>
                <w:sz w:val="21"/>
                <w:highlight w:val="none"/>
              </w:rPr>
              <w:t>电子投标文件的有效电子签章。投标报价。未发现属无效投标的其他情形。</w:t>
            </w:r>
          </w:p>
        </w:tc>
      </w:tr>
      <w:tr w14:paraId="53C89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88" w:type="dxa"/>
            <w:noWrap/>
            <w:tcMar>
              <w:top w:w="100" w:type="dxa"/>
              <w:bottom w:w="100" w:type="dxa"/>
            </w:tcMar>
            <w:vAlign w:val="center"/>
          </w:tcPr>
          <w:p w14:paraId="78F6CE68">
            <w:pPr>
              <w:pStyle w:val="1594"/>
              <w:jc w:val="center"/>
              <w:rPr>
                <w:rFonts w:hint="eastAsia" w:ascii="楷体" w:hAnsi="楷体" w:eastAsia="楷体" w:cs="楷体"/>
                <w:sz w:val="21"/>
                <w:highlight w:val="none"/>
              </w:rPr>
            </w:pPr>
            <w:r>
              <w:rPr>
                <w:rFonts w:hint="eastAsia" w:ascii="楷体" w:hAnsi="楷体" w:eastAsia="楷体" w:cs="楷体"/>
                <w:sz w:val="21"/>
                <w:highlight w:val="none"/>
              </w:rPr>
              <w:t>2</w:t>
            </w:r>
          </w:p>
        </w:tc>
        <w:tc>
          <w:tcPr>
            <w:tcW w:w="1729" w:type="dxa"/>
            <w:noWrap/>
            <w:tcMar>
              <w:top w:w="100" w:type="dxa"/>
              <w:bottom w:w="100" w:type="dxa"/>
            </w:tcMar>
            <w:vAlign w:val="center"/>
          </w:tcPr>
          <w:p w14:paraId="2F5962FE">
            <w:pPr>
              <w:pStyle w:val="1594"/>
              <w:jc w:val="center"/>
              <w:rPr>
                <w:rFonts w:hint="eastAsia" w:ascii="楷体" w:hAnsi="楷体" w:eastAsia="楷体" w:cs="楷体"/>
                <w:sz w:val="21"/>
                <w:highlight w:val="none"/>
              </w:rPr>
            </w:pPr>
            <w:r>
              <w:rPr>
                <w:rFonts w:hint="eastAsia" w:ascii="楷体" w:hAnsi="楷体" w:eastAsia="楷体" w:cs="楷体"/>
                <w:sz w:val="21"/>
                <w:highlight w:val="none"/>
              </w:rPr>
              <w:t>对招标文件响应程度</w:t>
            </w:r>
          </w:p>
        </w:tc>
        <w:tc>
          <w:tcPr>
            <w:tcW w:w="7312" w:type="dxa"/>
            <w:noWrap/>
            <w:tcMar>
              <w:top w:w="100" w:type="dxa"/>
              <w:bottom w:w="100" w:type="dxa"/>
            </w:tcMar>
            <w:vAlign w:val="center"/>
          </w:tcPr>
          <w:p w14:paraId="133783D1">
            <w:pPr>
              <w:pStyle w:val="1594"/>
              <w:jc w:val="center"/>
              <w:rPr>
                <w:rFonts w:hint="eastAsia" w:ascii="楷体" w:hAnsi="楷体" w:eastAsia="楷体" w:cs="楷体"/>
                <w:sz w:val="21"/>
                <w:highlight w:val="none"/>
              </w:rPr>
            </w:pPr>
            <w:r>
              <w:rPr>
                <w:rFonts w:hint="eastAsia" w:ascii="楷体" w:hAnsi="楷体" w:eastAsia="楷体" w:cs="楷体"/>
                <w:sz w:val="21"/>
                <w:highlight w:val="none"/>
              </w:rPr>
              <w:t>审查投标文件与招标文件要求的主要条款、条件和技术规格是否相符，是否存在重大偏离或保留。</w:t>
            </w:r>
            <w:bookmarkEnd w:id="253"/>
          </w:p>
        </w:tc>
      </w:tr>
    </w:tbl>
    <w:p w14:paraId="527E0914">
      <w:pPr>
        <w:rPr>
          <w:rFonts w:hint="eastAsia" w:ascii="楷体" w:hAnsi="楷体" w:eastAsia="楷体" w:cs="楷体"/>
          <w:sz w:val="20"/>
          <w:highlight w:val="none"/>
        </w:rPr>
      </w:pPr>
    </w:p>
    <w:p w14:paraId="482F375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p>
    <w:p w14:paraId="566B77E6">
      <w:pPr>
        <w:spacing w:line="360" w:lineRule="auto"/>
        <w:ind w:firstLine="480"/>
        <w:rPr>
          <w:rFonts w:hint="eastAsia" w:ascii="楷体" w:hAnsi="楷体" w:eastAsia="楷体" w:cs="楷体"/>
          <w:sz w:val="24"/>
          <w:highlight w:val="none"/>
          <w:u w:val="single"/>
        </w:rPr>
      </w:pPr>
      <w:bookmarkStart w:id="254" w:name="EB9f10e38907c04489b7b868cd4c9f4b8a"/>
      <w:r>
        <w:rPr>
          <w:rFonts w:hint="eastAsia" w:ascii="楷体" w:hAnsi="楷体" w:eastAsia="楷体" w:cs="楷体"/>
          <w:sz w:val="24"/>
          <w:highlight w:val="none"/>
          <w:u w:val="single"/>
        </w:rPr>
        <w:t>投标人存在下列情况之一的，其投标无效：</w:t>
      </w:r>
      <w:bookmarkEnd w:id="254"/>
    </w:p>
    <w:p w14:paraId="73E38439">
      <w:pPr>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（1）投标文件未按招标文件要求进行有效签章的；</w:t>
      </w:r>
    </w:p>
    <w:p w14:paraId="7A547E75">
      <w:pPr>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（2）报价超过招标文件中规定的预算金额或最高限价或服务周期的；</w:t>
      </w:r>
    </w:p>
    <w:p w14:paraId="1684432C">
      <w:pPr>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（3）投标文件含有采购人不能接受的附加条件的；</w:t>
      </w:r>
    </w:p>
    <w:p w14:paraId="6B119B6A">
      <w:pPr>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（4）不符合法律、法规和招标文件规定的其它实质性条款（须经评标委员会半数以上同意）；</w:t>
      </w:r>
    </w:p>
    <w:p w14:paraId="1D8426B3">
      <w:pPr>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（5）未通过符合性审查的；</w:t>
      </w:r>
    </w:p>
    <w:p w14:paraId="71CD57CC">
      <w:pPr>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（6）不具备招标文件中规定的资格要求的；</w:t>
      </w:r>
    </w:p>
    <w:p w14:paraId="6DAE24D8">
      <w:pPr>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（7）单位负责人为同一人或者存在直接控股、管理关系的不同投标人参加同一合同项下的政府采购活动的；</w:t>
      </w:r>
    </w:p>
    <w:p w14:paraId="4CC8567F">
      <w:pPr>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（8）投标人被“信用中国”网站（ www.creditchina.gov.cn）、中国政府采购网（www.ccgp.gov.cn）列入失信被执行人、重大税收违法案件当事人名单、政府采购严重违法失信行为记录名单的；</w:t>
      </w:r>
    </w:p>
    <w:p w14:paraId="3CAB32DC">
      <w:pPr>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（9）评标委员会认为投标人的报价明显低于其他通过符合性审查投标人的报价，有可能影响服务或者不能诚信履约，且不能提供相关材料证明其报价合理性的；</w:t>
      </w:r>
    </w:p>
    <w:p w14:paraId="0ECAEAE8">
      <w:pPr>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（10）投标文件中提供了虚假或失实资料的；</w:t>
      </w:r>
    </w:p>
    <w:p w14:paraId="19A2769D">
      <w:pPr>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（11）投标人存在串通投标情形的。</w:t>
      </w:r>
    </w:p>
    <w:p w14:paraId="08AD1E95">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8.商务和技术评估</w:t>
      </w:r>
    </w:p>
    <w:p w14:paraId="747B00C9">
      <w:pPr>
        <w:widowControl/>
        <w:spacing w:line="360" w:lineRule="auto"/>
        <w:ind w:firstLine="420"/>
        <w:rPr>
          <w:rFonts w:hint="eastAsia" w:ascii="楷体" w:hAnsi="楷体" w:eastAsia="楷体" w:cs="楷体"/>
          <w:b/>
          <w:sz w:val="24"/>
          <w:highlight w:val="none"/>
        </w:rPr>
      </w:pPr>
      <w:bookmarkStart w:id="255" w:name="EB219b6b477584474cb0ab8660990a36a0"/>
      <w:bookmarkEnd w:id="255"/>
      <w:r>
        <w:rPr>
          <w:rFonts w:hint="eastAsia" w:ascii="楷体" w:hAnsi="楷体" w:eastAsia="楷体" w:cs="楷体"/>
          <w:sz w:val="24"/>
          <w:highlight w:val="none"/>
        </w:rPr>
        <w:t xml:space="preserve">8.1 </w:t>
      </w:r>
      <w:r>
        <w:rPr>
          <w:rFonts w:hint="eastAsia" w:ascii="楷体" w:hAnsi="楷体" w:eastAsia="楷体" w:cs="楷体"/>
          <w:b/>
          <w:sz w:val="24"/>
          <w:highlight w:val="none"/>
        </w:rPr>
        <w:t>本项目采用综合评分法。</w:t>
      </w:r>
    </w:p>
    <w:p w14:paraId="2DDA03E0">
      <w:pPr>
        <w:rPr>
          <w:rFonts w:hint="eastAsia" w:ascii="楷体" w:hAnsi="楷体" w:eastAsia="楷体" w:cs="楷体"/>
          <w:highlight w:val="none"/>
        </w:rPr>
      </w:pPr>
      <w:bookmarkStart w:id="256" w:name="EB31a4709c9f5a4f2daf007db3d6d03fcd"/>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2377"/>
        <w:gridCol w:w="2378"/>
        <w:gridCol w:w="2378"/>
        <w:gridCol w:w="2378"/>
      </w:tblGrid>
      <w:tr w14:paraId="046B0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07" w:type="dxa"/>
            <w:noWrap/>
            <w:tcMar>
              <w:top w:w="100" w:type="dxa"/>
              <w:bottom w:w="100" w:type="dxa"/>
            </w:tcMar>
            <w:vAlign w:val="center"/>
          </w:tcPr>
          <w:p w14:paraId="1FD36EBC">
            <w:pPr>
              <w:pStyle w:val="1597"/>
              <w:jc w:val="center"/>
              <w:rPr>
                <w:rFonts w:hint="eastAsia" w:ascii="楷体" w:hAnsi="楷体" w:eastAsia="楷体" w:cs="楷体"/>
                <w:sz w:val="21"/>
                <w:highlight w:val="none"/>
              </w:rPr>
            </w:pPr>
            <w:r>
              <w:rPr>
                <w:rFonts w:hint="eastAsia" w:ascii="楷体" w:hAnsi="楷体" w:eastAsia="楷体" w:cs="楷体"/>
                <w:sz w:val="21"/>
                <w:highlight w:val="none"/>
              </w:rPr>
              <w:t>评分项目</w:t>
            </w:r>
          </w:p>
        </w:tc>
        <w:tc>
          <w:tcPr>
            <w:tcW w:w="2407" w:type="dxa"/>
            <w:noWrap/>
            <w:tcMar>
              <w:top w:w="100" w:type="dxa"/>
              <w:bottom w:w="100" w:type="dxa"/>
            </w:tcMar>
            <w:vAlign w:val="center"/>
          </w:tcPr>
          <w:p w14:paraId="0D4BEB48">
            <w:pPr>
              <w:pStyle w:val="1597"/>
              <w:jc w:val="center"/>
              <w:rPr>
                <w:rFonts w:hint="eastAsia" w:ascii="楷体" w:hAnsi="楷体" w:eastAsia="楷体" w:cs="楷体"/>
                <w:sz w:val="21"/>
                <w:highlight w:val="none"/>
              </w:rPr>
            </w:pPr>
            <w:r>
              <w:rPr>
                <w:rFonts w:hint="eastAsia" w:ascii="楷体" w:hAnsi="楷体" w:eastAsia="楷体" w:cs="楷体"/>
                <w:sz w:val="21"/>
                <w:highlight w:val="none"/>
              </w:rPr>
              <w:t>技术评估</w:t>
            </w:r>
          </w:p>
        </w:tc>
        <w:tc>
          <w:tcPr>
            <w:tcW w:w="2407" w:type="dxa"/>
            <w:noWrap/>
            <w:tcMar>
              <w:top w:w="100" w:type="dxa"/>
              <w:bottom w:w="100" w:type="dxa"/>
            </w:tcMar>
            <w:vAlign w:val="center"/>
          </w:tcPr>
          <w:p w14:paraId="348DD97C">
            <w:pPr>
              <w:pStyle w:val="1597"/>
              <w:jc w:val="center"/>
              <w:rPr>
                <w:rFonts w:hint="eastAsia" w:ascii="楷体" w:hAnsi="楷体" w:eastAsia="楷体" w:cs="楷体"/>
                <w:sz w:val="21"/>
                <w:highlight w:val="none"/>
              </w:rPr>
            </w:pPr>
            <w:r>
              <w:rPr>
                <w:rFonts w:hint="eastAsia" w:ascii="楷体" w:hAnsi="楷体" w:eastAsia="楷体" w:cs="楷体"/>
                <w:sz w:val="21"/>
                <w:highlight w:val="none"/>
              </w:rPr>
              <w:t>商务评估</w:t>
            </w:r>
          </w:p>
        </w:tc>
        <w:tc>
          <w:tcPr>
            <w:tcW w:w="2408" w:type="dxa"/>
            <w:noWrap/>
            <w:tcMar>
              <w:top w:w="100" w:type="dxa"/>
              <w:bottom w:w="100" w:type="dxa"/>
            </w:tcMar>
            <w:vAlign w:val="center"/>
          </w:tcPr>
          <w:p w14:paraId="40DD49F5">
            <w:pPr>
              <w:pStyle w:val="1597"/>
              <w:jc w:val="center"/>
              <w:rPr>
                <w:rFonts w:hint="eastAsia" w:ascii="楷体" w:hAnsi="楷体" w:eastAsia="楷体" w:cs="楷体"/>
                <w:sz w:val="21"/>
                <w:highlight w:val="none"/>
              </w:rPr>
            </w:pPr>
            <w:r>
              <w:rPr>
                <w:rFonts w:hint="eastAsia" w:ascii="楷体" w:hAnsi="楷体" w:eastAsia="楷体" w:cs="楷体"/>
                <w:sz w:val="21"/>
                <w:highlight w:val="none"/>
              </w:rPr>
              <w:t>价格评估</w:t>
            </w:r>
          </w:p>
        </w:tc>
      </w:tr>
      <w:tr w14:paraId="6316E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07" w:type="dxa"/>
            <w:noWrap/>
            <w:tcMar>
              <w:top w:w="100" w:type="dxa"/>
              <w:bottom w:w="100" w:type="dxa"/>
            </w:tcMar>
            <w:vAlign w:val="center"/>
          </w:tcPr>
          <w:p w14:paraId="1851F240">
            <w:pPr>
              <w:pStyle w:val="1597"/>
              <w:jc w:val="center"/>
              <w:rPr>
                <w:rFonts w:hint="eastAsia" w:ascii="楷体" w:hAnsi="楷体" w:eastAsia="楷体" w:cs="楷体"/>
                <w:sz w:val="21"/>
                <w:highlight w:val="none"/>
              </w:rPr>
            </w:pPr>
            <w:r>
              <w:rPr>
                <w:rFonts w:hint="eastAsia" w:ascii="楷体" w:hAnsi="楷体" w:eastAsia="楷体" w:cs="楷体"/>
                <w:sz w:val="21"/>
                <w:highlight w:val="none"/>
              </w:rPr>
              <w:t>分值</w:t>
            </w:r>
          </w:p>
        </w:tc>
        <w:tc>
          <w:tcPr>
            <w:tcW w:w="2407" w:type="dxa"/>
            <w:noWrap/>
            <w:tcMar>
              <w:top w:w="100" w:type="dxa"/>
              <w:bottom w:w="100" w:type="dxa"/>
            </w:tcMar>
            <w:vAlign w:val="center"/>
          </w:tcPr>
          <w:p w14:paraId="1AC74776">
            <w:pPr>
              <w:pStyle w:val="1597"/>
              <w:jc w:val="center"/>
              <w:rPr>
                <w:rFonts w:hint="eastAsia" w:ascii="楷体" w:hAnsi="楷体" w:eastAsia="楷体" w:cs="楷体"/>
                <w:sz w:val="21"/>
                <w:highlight w:val="none"/>
              </w:rPr>
            </w:pPr>
            <w:r>
              <w:rPr>
                <w:rFonts w:hint="eastAsia" w:ascii="楷体" w:hAnsi="楷体" w:eastAsia="楷体" w:cs="楷体"/>
                <w:sz w:val="21"/>
                <w:highlight w:val="none"/>
              </w:rPr>
              <w:t>68.00</w:t>
            </w:r>
          </w:p>
        </w:tc>
        <w:tc>
          <w:tcPr>
            <w:tcW w:w="2407" w:type="dxa"/>
            <w:noWrap/>
            <w:tcMar>
              <w:top w:w="100" w:type="dxa"/>
              <w:bottom w:w="100" w:type="dxa"/>
            </w:tcMar>
            <w:vAlign w:val="center"/>
          </w:tcPr>
          <w:p w14:paraId="6A0D34E9">
            <w:pPr>
              <w:pStyle w:val="1597"/>
              <w:jc w:val="center"/>
              <w:rPr>
                <w:rFonts w:hint="eastAsia" w:ascii="楷体" w:hAnsi="楷体" w:eastAsia="楷体" w:cs="楷体"/>
                <w:sz w:val="21"/>
                <w:highlight w:val="none"/>
              </w:rPr>
            </w:pPr>
            <w:r>
              <w:rPr>
                <w:rFonts w:hint="eastAsia" w:ascii="楷体" w:hAnsi="楷体" w:eastAsia="楷体" w:cs="楷体"/>
                <w:sz w:val="21"/>
                <w:highlight w:val="none"/>
              </w:rPr>
              <w:t>22.00</w:t>
            </w:r>
          </w:p>
        </w:tc>
        <w:tc>
          <w:tcPr>
            <w:tcW w:w="2408" w:type="dxa"/>
            <w:noWrap/>
            <w:tcMar>
              <w:top w:w="100" w:type="dxa"/>
              <w:bottom w:w="100" w:type="dxa"/>
            </w:tcMar>
            <w:vAlign w:val="center"/>
          </w:tcPr>
          <w:p w14:paraId="17B3AD95">
            <w:pPr>
              <w:pStyle w:val="1597"/>
              <w:jc w:val="center"/>
              <w:rPr>
                <w:rFonts w:hint="eastAsia" w:ascii="楷体" w:hAnsi="楷体" w:eastAsia="楷体" w:cs="楷体"/>
                <w:sz w:val="21"/>
                <w:highlight w:val="none"/>
              </w:rPr>
            </w:pPr>
            <w:r>
              <w:rPr>
                <w:rFonts w:hint="eastAsia" w:ascii="楷体" w:hAnsi="楷体" w:eastAsia="楷体" w:cs="楷体"/>
                <w:sz w:val="21"/>
                <w:highlight w:val="none"/>
              </w:rPr>
              <w:t>10.00</w:t>
            </w:r>
            <w:bookmarkEnd w:id="256"/>
          </w:p>
        </w:tc>
      </w:tr>
    </w:tbl>
    <w:p w14:paraId="007F82CD">
      <w:pPr>
        <w:rPr>
          <w:rFonts w:hint="eastAsia" w:ascii="楷体" w:hAnsi="楷体" w:eastAsia="楷体" w:cs="楷体"/>
          <w:sz w:val="20"/>
          <w:highlight w:val="none"/>
        </w:rPr>
      </w:pPr>
    </w:p>
    <w:p w14:paraId="36C9B3D0">
      <w:pPr>
        <w:widowControl/>
        <w:numPr>
          <w:ilvl w:val="0"/>
          <w:numId w:val="2"/>
        </w:numPr>
        <w:spacing w:line="360" w:lineRule="auto"/>
        <w:rPr>
          <w:rFonts w:hint="eastAsia" w:ascii="楷体" w:hAnsi="楷体" w:eastAsia="楷体" w:cs="楷体"/>
          <w:highlight w:val="none"/>
        </w:rPr>
      </w:pPr>
      <w:r>
        <w:rPr>
          <w:rFonts w:hint="eastAsia" w:ascii="楷体" w:hAnsi="楷体" w:eastAsia="楷体" w:cs="楷体"/>
          <w:b/>
          <w:sz w:val="24"/>
          <w:highlight w:val="none"/>
        </w:rPr>
        <w:t>技术评估</w:t>
      </w:r>
      <w:bookmarkStart w:id="257" w:name="EB14ad66033b3f422caabf25e355d52a4d"/>
    </w:p>
    <w:tbl>
      <w:tblPr>
        <w:tblStyle w:val="34"/>
        <w:tblW w:w="476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32"/>
        <w:gridCol w:w="1175"/>
        <w:gridCol w:w="6313"/>
        <w:gridCol w:w="862"/>
      </w:tblGrid>
      <w:tr w14:paraId="62DE9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28" w:type="dxa"/>
            <w:noWrap/>
            <w:tcMar>
              <w:top w:w="100" w:type="dxa"/>
              <w:bottom w:w="100" w:type="dxa"/>
            </w:tcMar>
            <w:vAlign w:val="center"/>
          </w:tcPr>
          <w:p w14:paraId="7303F506">
            <w:pPr>
              <w:pStyle w:val="1595"/>
              <w:jc w:val="center"/>
              <w:rPr>
                <w:rFonts w:hint="eastAsia" w:ascii="楷体" w:hAnsi="楷体" w:eastAsia="楷体" w:cs="楷体"/>
                <w:sz w:val="21"/>
                <w:highlight w:val="none"/>
              </w:rPr>
            </w:pPr>
            <w:r>
              <w:rPr>
                <w:rFonts w:hint="eastAsia" w:ascii="楷体" w:hAnsi="楷体" w:eastAsia="楷体" w:cs="楷体"/>
                <w:sz w:val="21"/>
                <w:highlight w:val="none"/>
              </w:rPr>
              <w:t>序号</w:t>
            </w:r>
          </w:p>
        </w:tc>
        <w:tc>
          <w:tcPr>
            <w:tcW w:w="1172" w:type="dxa"/>
            <w:noWrap/>
            <w:tcMar>
              <w:top w:w="100" w:type="dxa"/>
              <w:bottom w:w="100" w:type="dxa"/>
            </w:tcMar>
            <w:vAlign w:val="center"/>
          </w:tcPr>
          <w:p w14:paraId="79DBD0E6">
            <w:pPr>
              <w:pStyle w:val="1595"/>
              <w:jc w:val="center"/>
              <w:rPr>
                <w:rFonts w:hint="eastAsia" w:ascii="楷体" w:hAnsi="楷体" w:eastAsia="楷体" w:cs="楷体"/>
                <w:sz w:val="21"/>
                <w:highlight w:val="none"/>
              </w:rPr>
            </w:pPr>
            <w:r>
              <w:rPr>
                <w:rFonts w:hint="eastAsia" w:ascii="楷体" w:hAnsi="楷体" w:eastAsia="楷体" w:cs="楷体"/>
                <w:sz w:val="21"/>
                <w:highlight w:val="none"/>
              </w:rPr>
              <w:t>评审因素</w:t>
            </w:r>
          </w:p>
        </w:tc>
        <w:tc>
          <w:tcPr>
            <w:tcW w:w="6324" w:type="dxa"/>
            <w:noWrap/>
            <w:tcMar>
              <w:top w:w="100" w:type="dxa"/>
              <w:bottom w:w="100" w:type="dxa"/>
            </w:tcMar>
            <w:vAlign w:val="center"/>
          </w:tcPr>
          <w:p w14:paraId="00EA1326">
            <w:pPr>
              <w:pStyle w:val="1595"/>
              <w:jc w:val="center"/>
              <w:rPr>
                <w:rFonts w:hint="eastAsia" w:ascii="楷体" w:hAnsi="楷体" w:eastAsia="楷体" w:cs="楷体"/>
                <w:sz w:val="21"/>
                <w:highlight w:val="none"/>
              </w:rPr>
            </w:pPr>
            <w:r>
              <w:rPr>
                <w:rFonts w:hint="eastAsia" w:ascii="楷体" w:hAnsi="楷体" w:eastAsia="楷体" w:cs="楷体"/>
                <w:sz w:val="21"/>
                <w:highlight w:val="none"/>
              </w:rPr>
              <w:t>评审细则</w:t>
            </w:r>
          </w:p>
        </w:tc>
        <w:tc>
          <w:tcPr>
            <w:tcW w:w="858" w:type="dxa"/>
            <w:noWrap/>
            <w:tcMar>
              <w:top w:w="100" w:type="dxa"/>
              <w:bottom w:w="100" w:type="dxa"/>
            </w:tcMar>
            <w:vAlign w:val="center"/>
          </w:tcPr>
          <w:p w14:paraId="2EED5B91">
            <w:pPr>
              <w:pStyle w:val="1595"/>
              <w:jc w:val="center"/>
              <w:rPr>
                <w:rFonts w:hint="eastAsia" w:ascii="楷体" w:hAnsi="楷体" w:eastAsia="楷体" w:cs="楷体"/>
                <w:sz w:val="21"/>
                <w:highlight w:val="none"/>
              </w:rPr>
            </w:pPr>
            <w:r>
              <w:rPr>
                <w:rFonts w:hint="eastAsia" w:ascii="楷体" w:hAnsi="楷体" w:eastAsia="楷体" w:cs="楷体"/>
                <w:sz w:val="21"/>
                <w:highlight w:val="none"/>
              </w:rPr>
              <w:t>分值</w:t>
            </w:r>
          </w:p>
        </w:tc>
      </w:tr>
      <w:tr w14:paraId="3E261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324" w:type="dxa"/>
            <w:gridSpan w:val="3"/>
            <w:noWrap/>
            <w:tcMar>
              <w:top w:w="100" w:type="dxa"/>
              <w:bottom w:w="100" w:type="dxa"/>
            </w:tcMar>
            <w:vAlign w:val="center"/>
          </w:tcPr>
          <w:p w14:paraId="114B069B">
            <w:pPr>
              <w:pStyle w:val="1595"/>
              <w:jc w:val="center"/>
              <w:rPr>
                <w:rFonts w:hint="eastAsia" w:ascii="楷体" w:hAnsi="楷体" w:eastAsia="楷体" w:cs="楷体"/>
                <w:sz w:val="21"/>
                <w:highlight w:val="none"/>
              </w:rPr>
            </w:pPr>
            <w:r>
              <w:rPr>
                <w:rFonts w:hint="eastAsia" w:ascii="楷体" w:hAnsi="楷体" w:eastAsia="楷体" w:cs="楷体"/>
                <w:sz w:val="21"/>
                <w:highlight w:val="none"/>
              </w:rPr>
              <w:t>服务水平</w:t>
            </w:r>
          </w:p>
        </w:tc>
        <w:tc>
          <w:tcPr>
            <w:tcW w:w="858" w:type="dxa"/>
            <w:noWrap/>
            <w:tcMar>
              <w:top w:w="100" w:type="dxa"/>
              <w:bottom w:w="100" w:type="dxa"/>
            </w:tcMar>
            <w:vAlign w:val="center"/>
          </w:tcPr>
          <w:p w14:paraId="06491E8F">
            <w:pPr>
              <w:pStyle w:val="1595"/>
              <w:jc w:val="center"/>
              <w:rPr>
                <w:rFonts w:hint="eastAsia" w:ascii="楷体" w:hAnsi="楷体" w:eastAsia="楷体" w:cs="楷体"/>
                <w:sz w:val="21"/>
                <w:highlight w:val="none"/>
              </w:rPr>
            </w:pPr>
            <w:r>
              <w:rPr>
                <w:rFonts w:hint="eastAsia" w:ascii="楷体" w:hAnsi="楷体" w:eastAsia="楷体" w:cs="楷体"/>
                <w:sz w:val="21"/>
                <w:highlight w:val="none"/>
              </w:rPr>
              <w:t>68</w:t>
            </w:r>
            <w:r>
              <w:rPr>
                <w:rFonts w:hint="eastAsia" w:ascii="楷体" w:hAnsi="楷体" w:eastAsia="楷体" w:cs="楷体"/>
                <w:sz w:val="22"/>
                <w:szCs w:val="28"/>
                <w:highlight w:val="none"/>
              </w:rPr>
              <w:t>分</w:t>
            </w:r>
          </w:p>
        </w:tc>
      </w:tr>
      <w:tr w14:paraId="2077C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79" w:hRule="atLeast"/>
        </w:trPr>
        <w:tc>
          <w:tcPr>
            <w:tcW w:w="828" w:type="dxa"/>
            <w:noWrap/>
            <w:tcMar>
              <w:top w:w="100" w:type="dxa"/>
              <w:bottom w:w="100" w:type="dxa"/>
            </w:tcMar>
            <w:vAlign w:val="center"/>
          </w:tcPr>
          <w:p w14:paraId="56E310A5">
            <w:pPr>
              <w:pStyle w:val="1595"/>
              <w:spacing w:line="360" w:lineRule="auto"/>
              <w:jc w:val="center"/>
              <w:rPr>
                <w:rFonts w:hint="eastAsia" w:ascii="楷体" w:hAnsi="楷体" w:eastAsia="楷体" w:cs="楷体"/>
                <w:sz w:val="22"/>
                <w:szCs w:val="22"/>
                <w:highlight w:val="none"/>
              </w:rPr>
            </w:pPr>
            <w:r>
              <w:rPr>
                <w:rFonts w:hint="eastAsia" w:ascii="楷体" w:hAnsi="楷体" w:eastAsia="楷体" w:cs="楷体"/>
                <w:sz w:val="22"/>
                <w:szCs w:val="22"/>
                <w:highlight w:val="none"/>
              </w:rPr>
              <w:t>1.1</w:t>
            </w:r>
          </w:p>
        </w:tc>
        <w:tc>
          <w:tcPr>
            <w:tcW w:w="1172" w:type="dxa"/>
            <w:noWrap/>
            <w:tcMar>
              <w:top w:w="100" w:type="dxa"/>
              <w:bottom w:w="100" w:type="dxa"/>
            </w:tcMar>
            <w:vAlign w:val="center"/>
          </w:tcPr>
          <w:p w14:paraId="60026607">
            <w:pPr>
              <w:pStyle w:val="1595"/>
              <w:jc w:val="center"/>
              <w:rPr>
                <w:rFonts w:hint="eastAsia" w:ascii="楷体" w:hAnsi="楷体" w:eastAsia="楷体" w:cs="楷体"/>
                <w:sz w:val="21"/>
                <w:highlight w:val="none"/>
              </w:rPr>
            </w:pPr>
            <w:r>
              <w:rPr>
                <w:rFonts w:hint="eastAsia" w:ascii="楷体" w:hAnsi="楷体" w:eastAsia="楷体" w:cs="楷体"/>
                <w:sz w:val="21"/>
                <w:highlight w:val="none"/>
              </w:rPr>
              <w:t>总体安排</w:t>
            </w:r>
          </w:p>
        </w:tc>
        <w:tc>
          <w:tcPr>
            <w:tcW w:w="6324" w:type="dxa"/>
            <w:noWrap/>
            <w:tcMar>
              <w:top w:w="100" w:type="dxa"/>
              <w:bottom w:w="100" w:type="dxa"/>
            </w:tcMar>
            <w:vAlign w:val="center"/>
          </w:tcPr>
          <w:p w14:paraId="5710FD72">
            <w:pPr>
              <w:pStyle w:val="1595"/>
              <w:jc w:val="both"/>
              <w:rPr>
                <w:rFonts w:hint="eastAsia" w:ascii="楷体" w:hAnsi="楷体" w:eastAsia="楷体" w:cs="楷体"/>
                <w:sz w:val="21"/>
                <w:highlight w:val="none"/>
              </w:rPr>
            </w:pPr>
            <w:r>
              <w:rPr>
                <w:rFonts w:hint="eastAsia" w:ascii="楷体" w:hAnsi="楷体" w:eastAsia="楷体" w:cs="楷体"/>
                <w:sz w:val="21"/>
                <w:highlight w:val="none"/>
              </w:rPr>
              <w:t>根据投标人对本项目总体安排进行评审：包括不限于对本项目绿化及堤防养护、机组大修、泵站日常养护、开机值班人员安排方案。</w:t>
            </w:r>
          </w:p>
          <w:p w14:paraId="41D7F5A0">
            <w:pPr>
              <w:pStyle w:val="1595"/>
              <w:jc w:val="both"/>
              <w:rPr>
                <w:rFonts w:hint="eastAsia" w:ascii="楷体" w:hAnsi="楷体" w:eastAsia="楷体" w:cs="楷体"/>
                <w:sz w:val="21"/>
                <w:highlight w:val="none"/>
              </w:rPr>
            </w:pPr>
            <w:r>
              <w:rPr>
                <w:rFonts w:hint="eastAsia" w:ascii="楷体" w:hAnsi="楷体" w:eastAsia="楷体" w:cs="楷体"/>
                <w:sz w:val="21"/>
                <w:highlight w:val="none"/>
              </w:rPr>
              <w:t>①提供的方案完全包含上述四项内容得10分，缺一项扣2.5分，未提供方案的不得分。</w:t>
            </w:r>
          </w:p>
          <w:p w14:paraId="14F6D498">
            <w:pPr>
              <w:pStyle w:val="1595"/>
              <w:jc w:val="both"/>
              <w:rPr>
                <w:rFonts w:hint="eastAsia" w:ascii="楷体" w:hAnsi="楷体" w:eastAsia="楷体" w:cs="楷体"/>
                <w:sz w:val="21"/>
                <w:highlight w:val="none"/>
              </w:rPr>
            </w:pPr>
            <w:r>
              <w:rPr>
                <w:rFonts w:hint="eastAsia" w:ascii="楷体" w:hAnsi="楷体" w:eastAsia="楷体" w:cs="楷体"/>
                <w:sz w:val="21"/>
                <w:highlight w:val="none"/>
              </w:rPr>
              <w:t>②机组大修和泵站日常养护方案切实可行、流程规范，并紧密贴合本项目的加2分。</w:t>
            </w:r>
          </w:p>
          <w:p w14:paraId="5C467A0C">
            <w:pPr>
              <w:pStyle w:val="1595"/>
              <w:jc w:val="both"/>
              <w:rPr>
                <w:rFonts w:hint="eastAsia" w:ascii="楷体" w:hAnsi="楷体" w:eastAsia="楷体" w:cs="楷体"/>
                <w:sz w:val="21"/>
                <w:highlight w:val="none"/>
              </w:rPr>
            </w:pPr>
            <w:r>
              <w:rPr>
                <w:rFonts w:hint="eastAsia" w:ascii="楷体" w:hAnsi="楷体" w:eastAsia="楷体" w:cs="楷体"/>
                <w:sz w:val="21"/>
                <w:highlight w:val="none"/>
              </w:rPr>
              <w:t>③结合实际现状开展深度、全面的现状研判，处置机制周全、保障措施科学可行加2分。</w:t>
            </w:r>
          </w:p>
        </w:tc>
        <w:tc>
          <w:tcPr>
            <w:tcW w:w="858" w:type="dxa"/>
            <w:noWrap/>
            <w:tcMar>
              <w:top w:w="100" w:type="dxa"/>
              <w:bottom w:w="100" w:type="dxa"/>
            </w:tcMar>
            <w:vAlign w:val="center"/>
          </w:tcPr>
          <w:p w14:paraId="16C50C5B">
            <w:pPr>
              <w:pStyle w:val="1595"/>
              <w:jc w:val="center"/>
              <w:rPr>
                <w:rFonts w:hint="eastAsia" w:ascii="楷体" w:hAnsi="楷体" w:eastAsia="楷体" w:cs="楷体"/>
                <w:sz w:val="21"/>
                <w:highlight w:val="none"/>
              </w:rPr>
            </w:pPr>
            <w:r>
              <w:rPr>
                <w:rFonts w:hint="eastAsia" w:ascii="楷体" w:hAnsi="楷体" w:eastAsia="楷体" w:cs="楷体"/>
                <w:sz w:val="21"/>
                <w:highlight w:val="none"/>
              </w:rPr>
              <w:t>14</w:t>
            </w:r>
          </w:p>
        </w:tc>
      </w:tr>
      <w:tr w14:paraId="1910A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2266" w:hRule="atLeast"/>
        </w:trPr>
        <w:tc>
          <w:tcPr>
            <w:tcW w:w="828" w:type="dxa"/>
            <w:noWrap/>
            <w:tcMar>
              <w:top w:w="100" w:type="dxa"/>
              <w:bottom w:w="100" w:type="dxa"/>
            </w:tcMar>
            <w:vAlign w:val="center"/>
          </w:tcPr>
          <w:p w14:paraId="2EC35882">
            <w:pPr>
              <w:pStyle w:val="1595"/>
              <w:spacing w:line="360" w:lineRule="auto"/>
              <w:jc w:val="center"/>
              <w:rPr>
                <w:rFonts w:hint="eastAsia" w:ascii="楷体" w:hAnsi="楷体" w:eastAsia="楷体" w:cs="楷体"/>
                <w:sz w:val="22"/>
                <w:szCs w:val="22"/>
                <w:highlight w:val="none"/>
              </w:rPr>
            </w:pPr>
            <w:r>
              <w:rPr>
                <w:rFonts w:hint="eastAsia" w:ascii="楷体" w:hAnsi="楷体" w:eastAsia="楷体" w:cs="楷体"/>
                <w:sz w:val="22"/>
                <w:szCs w:val="22"/>
                <w:highlight w:val="none"/>
              </w:rPr>
              <w:t>1.2</w:t>
            </w:r>
          </w:p>
        </w:tc>
        <w:tc>
          <w:tcPr>
            <w:tcW w:w="1172" w:type="dxa"/>
            <w:noWrap/>
            <w:tcMar>
              <w:top w:w="100" w:type="dxa"/>
              <w:bottom w:w="100" w:type="dxa"/>
            </w:tcMar>
            <w:vAlign w:val="center"/>
          </w:tcPr>
          <w:p w14:paraId="17273325">
            <w:pPr>
              <w:pStyle w:val="1595"/>
              <w:jc w:val="center"/>
              <w:rPr>
                <w:rFonts w:hint="eastAsia" w:ascii="楷体" w:hAnsi="楷体" w:eastAsia="楷体" w:cs="楷体"/>
                <w:sz w:val="21"/>
                <w:highlight w:val="none"/>
              </w:rPr>
            </w:pPr>
            <w:r>
              <w:rPr>
                <w:rFonts w:hint="eastAsia" w:ascii="楷体" w:hAnsi="楷体" w:eastAsia="楷体" w:cs="楷体"/>
                <w:sz w:val="21"/>
                <w:highlight w:val="none"/>
              </w:rPr>
              <w:t>重点难点分析</w:t>
            </w:r>
          </w:p>
        </w:tc>
        <w:tc>
          <w:tcPr>
            <w:tcW w:w="6324" w:type="dxa"/>
            <w:noWrap/>
            <w:tcMar>
              <w:top w:w="100" w:type="dxa"/>
              <w:bottom w:w="100" w:type="dxa"/>
            </w:tcMar>
            <w:vAlign w:val="center"/>
          </w:tcPr>
          <w:p w14:paraId="55E1C398">
            <w:pPr>
              <w:pStyle w:val="1595"/>
              <w:rPr>
                <w:rFonts w:hint="eastAsia" w:ascii="楷体" w:hAnsi="楷体" w:eastAsia="楷体" w:cs="楷体"/>
                <w:sz w:val="21"/>
                <w:highlight w:val="none"/>
              </w:rPr>
            </w:pPr>
            <w:r>
              <w:rPr>
                <w:rFonts w:hint="eastAsia" w:ascii="楷体" w:hAnsi="楷体" w:eastAsia="楷体" w:cs="楷体"/>
                <w:sz w:val="21"/>
                <w:highlight w:val="none"/>
              </w:rPr>
              <w:t>根据投标人对本项目重点难点分析进行评审：包括不限于对本项目关键技术、优化调度、设备全周期运维、绿化养护的重点、难点和解决方案。</w:t>
            </w:r>
          </w:p>
          <w:p w14:paraId="51197E0D">
            <w:pPr>
              <w:pStyle w:val="1595"/>
              <w:rPr>
                <w:rFonts w:hint="eastAsia" w:ascii="楷体" w:hAnsi="楷体" w:eastAsia="楷体" w:cs="楷体"/>
                <w:sz w:val="21"/>
                <w:highlight w:val="none"/>
              </w:rPr>
            </w:pPr>
            <w:r>
              <w:rPr>
                <w:rFonts w:hint="eastAsia" w:ascii="楷体" w:hAnsi="楷体" w:eastAsia="楷体" w:cs="楷体"/>
                <w:sz w:val="21"/>
                <w:highlight w:val="none"/>
              </w:rPr>
              <w:t>①提供的方案完全包含上述四项内容得10分，缺一项扣2.5分，未提供方案的不得分。</w:t>
            </w:r>
          </w:p>
          <w:p w14:paraId="5A059EC6">
            <w:pPr>
              <w:pStyle w:val="1595"/>
              <w:rPr>
                <w:rFonts w:hint="eastAsia" w:ascii="楷体" w:hAnsi="楷体" w:eastAsia="楷体" w:cs="楷体"/>
                <w:sz w:val="21"/>
                <w:highlight w:val="none"/>
              </w:rPr>
            </w:pPr>
            <w:r>
              <w:rPr>
                <w:rFonts w:hint="eastAsia" w:ascii="楷体" w:hAnsi="楷体" w:eastAsia="楷体" w:cs="楷体"/>
                <w:sz w:val="21"/>
                <w:highlight w:val="none"/>
              </w:rPr>
              <w:t>②结合项目实际情况与项目服务要求，对</w:t>
            </w:r>
            <w:r>
              <w:rPr>
                <w:rFonts w:hint="eastAsia" w:ascii="楷体" w:hAnsi="楷体" w:eastAsia="楷体" w:cs="楷体"/>
                <w:color w:val="000000" w:themeColor="text1"/>
                <w:sz w:val="22"/>
                <w:highlight w:val="none"/>
                <w14:textFill>
                  <w14:solidFill>
                    <w14:schemeClr w14:val="tx1"/>
                  </w14:solidFill>
                </w14:textFill>
              </w:rPr>
              <w:t>重点、难点问题分析准确到位</w:t>
            </w:r>
            <w:r>
              <w:rPr>
                <w:rFonts w:hint="eastAsia" w:ascii="楷体" w:hAnsi="楷体" w:eastAsia="楷体" w:cs="楷体"/>
                <w:sz w:val="21"/>
                <w:highlight w:val="none"/>
              </w:rPr>
              <w:t>加2分。</w:t>
            </w:r>
          </w:p>
          <w:p w14:paraId="24A8FAE8">
            <w:pPr>
              <w:pStyle w:val="1595"/>
              <w:rPr>
                <w:rFonts w:hint="eastAsia" w:ascii="楷体" w:hAnsi="楷体" w:eastAsia="楷体" w:cs="楷体"/>
                <w:sz w:val="21"/>
                <w:highlight w:val="none"/>
              </w:rPr>
            </w:pPr>
            <w:r>
              <w:rPr>
                <w:rFonts w:hint="eastAsia" w:ascii="楷体" w:hAnsi="楷体" w:eastAsia="楷体" w:cs="楷体"/>
                <w:sz w:val="21"/>
                <w:highlight w:val="none"/>
              </w:rPr>
              <w:t>③对</w:t>
            </w:r>
            <w:r>
              <w:rPr>
                <w:rFonts w:hint="eastAsia" w:ascii="楷体" w:hAnsi="楷体" w:eastAsia="楷体" w:cs="楷体"/>
                <w:color w:val="000000" w:themeColor="text1"/>
                <w:sz w:val="22"/>
                <w:highlight w:val="none"/>
                <w14:textFill>
                  <w14:solidFill>
                    <w14:schemeClr w14:val="tx1"/>
                  </w14:solidFill>
                </w14:textFill>
              </w:rPr>
              <w:t>解决问题贴合实际情况，科学合理、可操作性强</w:t>
            </w:r>
            <w:r>
              <w:rPr>
                <w:rFonts w:hint="eastAsia" w:ascii="楷体" w:hAnsi="楷体" w:eastAsia="楷体" w:cs="楷体"/>
                <w:sz w:val="21"/>
                <w:highlight w:val="none"/>
              </w:rPr>
              <w:t>加2分。</w:t>
            </w:r>
          </w:p>
        </w:tc>
        <w:tc>
          <w:tcPr>
            <w:tcW w:w="858" w:type="dxa"/>
            <w:noWrap/>
            <w:tcMar>
              <w:top w:w="100" w:type="dxa"/>
              <w:bottom w:w="100" w:type="dxa"/>
            </w:tcMar>
            <w:vAlign w:val="center"/>
          </w:tcPr>
          <w:p w14:paraId="01AE5C1E">
            <w:pPr>
              <w:pStyle w:val="1595"/>
              <w:jc w:val="center"/>
              <w:rPr>
                <w:rFonts w:hint="eastAsia" w:ascii="楷体" w:hAnsi="楷体" w:eastAsia="楷体" w:cs="楷体"/>
                <w:sz w:val="21"/>
                <w:highlight w:val="none"/>
              </w:rPr>
            </w:pPr>
            <w:r>
              <w:rPr>
                <w:rFonts w:hint="eastAsia" w:ascii="楷体" w:hAnsi="楷体" w:eastAsia="楷体" w:cs="楷体"/>
                <w:sz w:val="21"/>
                <w:highlight w:val="none"/>
              </w:rPr>
              <w:t>14</w:t>
            </w:r>
          </w:p>
        </w:tc>
      </w:tr>
      <w:tr w14:paraId="1616A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875" w:hRule="atLeast"/>
        </w:trPr>
        <w:tc>
          <w:tcPr>
            <w:tcW w:w="828" w:type="dxa"/>
            <w:noWrap/>
            <w:tcMar>
              <w:top w:w="100" w:type="dxa"/>
              <w:bottom w:w="100" w:type="dxa"/>
            </w:tcMar>
            <w:vAlign w:val="center"/>
          </w:tcPr>
          <w:p w14:paraId="2F420769">
            <w:pPr>
              <w:pStyle w:val="1595"/>
              <w:spacing w:line="360" w:lineRule="auto"/>
              <w:jc w:val="center"/>
              <w:rPr>
                <w:rFonts w:hint="eastAsia" w:ascii="楷体" w:hAnsi="楷体" w:eastAsia="楷体" w:cs="楷体"/>
                <w:sz w:val="22"/>
                <w:szCs w:val="22"/>
                <w:highlight w:val="none"/>
              </w:rPr>
            </w:pPr>
            <w:r>
              <w:rPr>
                <w:rFonts w:hint="eastAsia" w:ascii="楷体" w:hAnsi="楷体" w:eastAsia="楷体" w:cs="楷体"/>
                <w:sz w:val="22"/>
                <w:szCs w:val="22"/>
                <w:highlight w:val="none"/>
              </w:rPr>
              <w:t>1.3</w:t>
            </w:r>
          </w:p>
        </w:tc>
        <w:tc>
          <w:tcPr>
            <w:tcW w:w="1172" w:type="dxa"/>
            <w:noWrap/>
            <w:tcMar>
              <w:top w:w="100" w:type="dxa"/>
              <w:bottom w:w="100" w:type="dxa"/>
            </w:tcMar>
            <w:vAlign w:val="center"/>
          </w:tcPr>
          <w:p w14:paraId="13231513">
            <w:pPr>
              <w:pStyle w:val="1595"/>
              <w:jc w:val="center"/>
              <w:rPr>
                <w:rFonts w:hint="eastAsia" w:ascii="楷体" w:hAnsi="楷体" w:eastAsia="楷体" w:cs="楷体"/>
                <w:sz w:val="21"/>
                <w:highlight w:val="none"/>
              </w:rPr>
            </w:pPr>
            <w:r>
              <w:rPr>
                <w:rFonts w:hint="eastAsia" w:ascii="楷体" w:hAnsi="楷体" w:eastAsia="楷体" w:cs="楷体"/>
                <w:sz w:val="21"/>
                <w:highlight w:val="none"/>
              </w:rPr>
              <w:t>管理机构</w:t>
            </w:r>
          </w:p>
        </w:tc>
        <w:tc>
          <w:tcPr>
            <w:tcW w:w="6324" w:type="dxa"/>
            <w:noWrap/>
            <w:tcMar>
              <w:top w:w="100" w:type="dxa"/>
              <w:bottom w:w="100" w:type="dxa"/>
            </w:tcMar>
            <w:vAlign w:val="center"/>
          </w:tcPr>
          <w:p w14:paraId="43EC29C8">
            <w:pPr>
              <w:pStyle w:val="1595"/>
              <w:rPr>
                <w:rFonts w:hint="eastAsia" w:ascii="楷体" w:hAnsi="楷体" w:eastAsia="楷体" w:cs="楷体"/>
                <w:sz w:val="21"/>
                <w:highlight w:val="none"/>
              </w:rPr>
            </w:pPr>
            <w:r>
              <w:rPr>
                <w:rFonts w:hint="eastAsia" w:ascii="楷体" w:hAnsi="楷体" w:eastAsia="楷体" w:cs="楷体"/>
                <w:sz w:val="21"/>
                <w:highlight w:val="none"/>
              </w:rPr>
              <w:t>根据投标人组织管理机构进行评审：包括不限于岗位设置、部门职责、工作流程、人员培训管理方案。</w:t>
            </w:r>
          </w:p>
          <w:p w14:paraId="560BBA1E">
            <w:pPr>
              <w:pStyle w:val="1595"/>
              <w:rPr>
                <w:rFonts w:hint="eastAsia" w:ascii="楷体" w:hAnsi="楷体" w:eastAsia="楷体" w:cs="楷体"/>
                <w:sz w:val="21"/>
                <w:highlight w:val="none"/>
              </w:rPr>
            </w:pPr>
            <w:r>
              <w:rPr>
                <w:rFonts w:hint="eastAsia" w:ascii="楷体" w:hAnsi="楷体" w:eastAsia="楷体" w:cs="楷体"/>
                <w:sz w:val="21"/>
                <w:highlight w:val="none"/>
              </w:rPr>
              <w:t>①提供的方案完全包含上述四项内容得6分，缺一项扣1.5分，未提供方案的不得分。</w:t>
            </w:r>
          </w:p>
          <w:p w14:paraId="1AEFF049">
            <w:pPr>
              <w:pStyle w:val="1595"/>
              <w:rPr>
                <w:rFonts w:hint="eastAsia" w:ascii="楷体" w:hAnsi="楷体" w:eastAsia="楷体" w:cs="楷体"/>
                <w:sz w:val="21"/>
                <w:highlight w:val="none"/>
              </w:rPr>
            </w:pPr>
            <w:r>
              <w:rPr>
                <w:rFonts w:hint="eastAsia" w:ascii="楷体" w:hAnsi="楷体" w:eastAsia="楷体" w:cs="楷体"/>
                <w:sz w:val="21"/>
                <w:highlight w:val="none"/>
              </w:rPr>
              <w:t>②岗位职责清晰，具备常态化规范管控能力加1分。</w:t>
            </w:r>
          </w:p>
          <w:p w14:paraId="01E1DCC4">
            <w:pPr>
              <w:pStyle w:val="1595"/>
              <w:rPr>
                <w:rFonts w:hint="eastAsia" w:ascii="楷体" w:hAnsi="楷体" w:eastAsia="楷体" w:cs="楷体"/>
                <w:sz w:val="21"/>
                <w:highlight w:val="none"/>
              </w:rPr>
            </w:pPr>
            <w:r>
              <w:rPr>
                <w:rFonts w:hint="eastAsia" w:ascii="楷体" w:hAnsi="楷体" w:eastAsia="楷体" w:cs="楷体"/>
                <w:sz w:val="21"/>
                <w:highlight w:val="none"/>
              </w:rPr>
              <w:t>③方案深度结合本项目管理规范及要求，针对性强、落地可行性极高加1分。</w:t>
            </w:r>
          </w:p>
        </w:tc>
        <w:tc>
          <w:tcPr>
            <w:tcW w:w="858" w:type="dxa"/>
            <w:noWrap/>
            <w:tcMar>
              <w:top w:w="100" w:type="dxa"/>
              <w:bottom w:w="100" w:type="dxa"/>
            </w:tcMar>
            <w:vAlign w:val="center"/>
          </w:tcPr>
          <w:p w14:paraId="50DF002D">
            <w:pPr>
              <w:pStyle w:val="1595"/>
              <w:jc w:val="center"/>
              <w:rPr>
                <w:rFonts w:hint="eastAsia" w:ascii="楷体" w:hAnsi="楷体" w:eastAsia="楷体" w:cs="楷体"/>
                <w:sz w:val="21"/>
                <w:highlight w:val="none"/>
              </w:rPr>
            </w:pPr>
            <w:r>
              <w:rPr>
                <w:rFonts w:hint="eastAsia" w:ascii="楷体" w:hAnsi="楷体" w:eastAsia="楷体" w:cs="楷体"/>
                <w:sz w:val="21"/>
                <w:highlight w:val="none"/>
              </w:rPr>
              <w:t>8</w:t>
            </w:r>
          </w:p>
        </w:tc>
      </w:tr>
      <w:tr w14:paraId="64317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28" w:type="dxa"/>
            <w:noWrap/>
            <w:tcMar>
              <w:top w:w="100" w:type="dxa"/>
              <w:bottom w:w="100" w:type="dxa"/>
            </w:tcMar>
            <w:vAlign w:val="center"/>
          </w:tcPr>
          <w:p w14:paraId="7E43564E">
            <w:pPr>
              <w:pStyle w:val="1595"/>
              <w:spacing w:line="360" w:lineRule="auto"/>
              <w:jc w:val="center"/>
              <w:rPr>
                <w:rFonts w:hint="eastAsia" w:ascii="楷体" w:hAnsi="楷体" w:eastAsia="楷体" w:cs="楷体"/>
                <w:sz w:val="22"/>
                <w:szCs w:val="22"/>
                <w:highlight w:val="none"/>
              </w:rPr>
            </w:pPr>
            <w:r>
              <w:rPr>
                <w:rFonts w:hint="eastAsia" w:ascii="楷体" w:hAnsi="楷体" w:eastAsia="楷体" w:cs="楷体"/>
                <w:sz w:val="22"/>
                <w:szCs w:val="22"/>
                <w:highlight w:val="none"/>
              </w:rPr>
              <w:t>1.4</w:t>
            </w:r>
          </w:p>
        </w:tc>
        <w:tc>
          <w:tcPr>
            <w:tcW w:w="1172" w:type="dxa"/>
            <w:noWrap/>
            <w:tcMar>
              <w:top w:w="100" w:type="dxa"/>
              <w:bottom w:w="100" w:type="dxa"/>
            </w:tcMar>
            <w:vAlign w:val="center"/>
          </w:tcPr>
          <w:p w14:paraId="7852E159">
            <w:pPr>
              <w:pStyle w:val="1595"/>
              <w:jc w:val="center"/>
              <w:rPr>
                <w:rFonts w:hint="eastAsia" w:ascii="楷体" w:hAnsi="楷体" w:eastAsia="楷体" w:cs="楷体"/>
                <w:sz w:val="21"/>
                <w:highlight w:val="none"/>
              </w:rPr>
            </w:pPr>
            <w:r>
              <w:rPr>
                <w:rFonts w:hint="eastAsia" w:ascii="楷体" w:hAnsi="楷体" w:eastAsia="楷体" w:cs="楷体"/>
                <w:sz w:val="21"/>
                <w:highlight w:val="none"/>
              </w:rPr>
              <w:t>服务规章制度</w:t>
            </w:r>
          </w:p>
        </w:tc>
        <w:tc>
          <w:tcPr>
            <w:tcW w:w="6324" w:type="dxa"/>
            <w:noWrap/>
            <w:tcMar>
              <w:top w:w="100" w:type="dxa"/>
              <w:bottom w:w="100" w:type="dxa"/>
            </w:tcMar>
            <w:vAlign w:val="center"/>
          </w:tcPr>
          <w:p w14:paraId="1E9C0CA5">
            <w:pPr>
              <w:pStyle w:val="1595"/>
              <w:rPr>
                <w:rFonts w:hint="eastAsia" w:ascii="楷体" w:hAnsi="楷体" w:eastAsia="楷体" w:cs="楷体"/>
                <w:sz w:val="21"/>
                <w:highlight w:val="none"/>
              </w:rPr>
            </w:pPr>
            <w:r>
              <w:rPr>
                <w:rFonts w:hint="eastAsia" w:ascii="楷体" w:hAnsi="楷体" w:eastAsia="楷体" w:cs="楷体"/>
                <w:sz w:val="21"/>
                <w:highlight w:val="none"/>
              </w:rPr>
              <w:t>根据投标人对运行服务工作规章制度进行评审：包括但不限于对本项目的岗位服务制度、机组运行操作服务制度、工程设备维保管理制度、绿化养护制度方案。</w:t>
            </w:r>
          </w:p>
          <w:p w14:paraId="639DCC6A">
            <w:pPr>
              <w:pStyle w:val="1595"/>
              <w:rPr>
                <w:rFonts w:hint="eastAsia" w:ascii="楷体" w:hAnsi="楷体" w:eastAsia="楷体" w:cs="楷体"/>
                <w:sz w:val="21"/>
                <w:highlight w:val="none"/>
              </w:rPr>
            </w:pPr>
            <w:r>
              <w:rPr>
                <w:rFonts w:hint="eastAsia" w:ascii="楷体" w:hAnsi="楷体" w:eastAsia="楷体" w:cs="楷体"/>
                <w:sz w:val="21"/>
                <w:highlight w:val="none"/>
              </w:rPr>
              <w:t>①提供的方案完全包含上述四项内容得6分，缺一项扣1.5分，未提供方案的不得分。</w:t>
            </w:r>
          </w:p>
          <w:p w14:paraId="37B7DA5F">
            <w:pPr>
              <w:pStyle w:val="1595"/>
              <w:rPr>
                <w:rFonts w:hint="eastAsia" w:ascii="楷体" w:hAnsi="楷体" w:eastAsia="楷体" w:cs="楷体"/>
                <w:sz w:val="21"/>
                <w:highlight w:val="none"/>
              </w:rPr>
            </w:pPr>
            <w:r>
              <w:rPr>
                <w:rFonts w:hint="eastAsia" w:ascii="楷体" w:hAnsi="楷体" w:eastAsia="楷体" w:cs="楷体"/>
                <w:sz w:val="21"/>
                <w:highlight w:val="none"/>
              </w:rPr>
              <w:t>②提供方案管理制度完善、可有效规避不规范问题，全面保障服务质量加1分。</w:t>
            </w:r>
          </w:p>
          <w:p w14:paraId="23413C84">
            <w:pPr>
              <w:pStyle w:val="1595"/>
              <w:rPr>
                <w:rFonts w:hint="eastAsia" w:ascii="楷体" w:hAnsi="楷体" w:eastAsia="楷体" w:cs="楷体"/>
                <w:sz w:val="21"/>
                <w:highlight w:val="none"/>
              </w:rPr>
            </w:pPr>
            <w:r>
              <w:rPr>
                <w:rFonts w:hint="eastAsia" w:ascii="楷体" w:hAnsi="楷体" w:eastAsia="楷体" w:cs="楷体"/>
                <w:sz w:val="21"/>
                <w:highlight w:val="none"/>
              </w:rPr>
              <w:t>③提供方案措施详实规范，可实现精准质量把控加1分。</w:t>
            </w:r>
          </w:p>
        </w:tc>
        <w:tc>
          <w:tcPr>
            <w:tcW w:w="858" w:type="dxa"/>
            <w:noWrap/>
            <w:tcMar>
              <w:top w:w="100" w:type="dxa"/>
              <w:bottom w:w="100" w:type="dxa"/>
            </w:tcMar>
            <w:vAlign w:val="center"/>
          </w:tcPr>
          <w:p w14:paraId="18BB4ACE">
            <w:pPr>
              <w:pStyle w:val="1595"/>
              <w:jc w:val="center"/>
              <w:rPr>
                <w:rFonts w:hint="eastAsia" w:ascii="楷体" w:hAnsi="楷体" w:eastAsia="楷体" w:cs="楷体"/>
                <w:sz w:val="21"/>
                <w:highlight w:val="none"/>
              </w:rPr>
            </w:pPr>
            <w:r>
              <w:rPr>
                <w:rFonts w:hint="eastAsia" w:ascii="楷体" w:hAnsi="楷体" w:eastAsia="楷体" w:cs="楷体"/>
                <w:sz w:val="21"/>
                <w:highlight w:val="none"/>
              </w:rPr>
              <w:t>8</w:t>
            </w:r>
          </w:p>
        </w:tc>
      </w:tr>
      <w:tr w14:paraId="40634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28" w:type="dxa"/>
            <w:noWrap/>
            <w:tcMar>
              <w:top w:w="100" w:type="dxa"/>
              <w:bottom w:w="100" w:type="dxa"/>
            </w:tcMar>
            <w:vAlign w:val="center"/>
          </w:tcPr>
          <w:p w14:paraId="580E7552">
            <w:pPr>
              <w:pStyle w:val="1595"/>
              <w:spacing w:line="360" w:lineRule="auto"/>
              <w:jc w:val="center"/>
              <w:rPr>
                <w:rFonts w:hint="eastAsia" w:ascii="楷体" w:hAnsi="楷体" w:eastAsia="楷体" w:cs="楷体"/>
                <w:sz w:val="22"/>
                <w:szCs w:val="22"/>
                <w:highlight w:val="none"/>
              </w:rPr>
            </w:pPr>
            <w:r>
              <w:rPr>
                <w:rFonts w:hint="eastAsia" w:ascii="楷体" w:hAnsi="楷体" w:eastAsia="楷体" w:cs="楷体"/>
                <w:sz w:val="22"/>
                <w:szCs w:val="22"/>
                <w:highlight w:val="none"/>
              </w:rPr>
              <w:t>1.5</w:t>
            </w:r>
          </w:p>
        </w:tc>
        <w:tc>
          <w:tcPr>
            <w:tcW w:w="1172" w:type="dxa"/>
            <w:noWrap/>
            <w:tcMar>
              <w:top w:w="100" w:type="dxa"/>
              <w:bottom w:w="100" w:type="dxa"/>
            </w:tcMar>
            <w:vAlign w:val="center"/>
          </w:tcPr>
          <w:p w14:paraId="3DB7A9E0">
            <w:pPr>
              <w:pStyle w:val="1595"/>
              <w:jc w:val="center"/>
              <w:rPr>
                <w:rFonts w:hint="eastAsia" w:ascii="楷体" w:hAnsi="楷体" w:eastAsia="楷体" w:cs="楷体"/>
                <w:sz w:val="21"/>
                <w:highlight w:val="none"/>
              </w:rPr>
            </w:pPr>
            <w:r>
              <w:rPr>
                <w:rFonts w:hint="eastAsia" w:ascii="楷体" w:hAnsi="楷体" w:eastAsia="楷体" w:cs="楷体"/>
                <w:sz w:val="21"/>
                <w:highlight w:val="none"/>
              </w:rPr>
              <w:t>运行、维养管护及保障方案</w:t>
            </w:r>
          </w:p>
        </w:tc>
        <w:tc>
          <w:tcPr>
            <w:tcW w:w="6324" w:type="dxa"/>
            <w:noWrap/>
            <w:tcMar>
              <w:top w:w="100" w:type="dxa"/>
              <w:bottom w:w="100" w:type="dxa"/>
            </w:tcMar>
            <w:vAlign w:val="center"/>
          </w:tcPr>
          <w:p w14:paraId="49FCBD1B">
            <w:pPr>
              <w:pStyle w:val="1595"/>
              <w:rPr>
                <w:rFonts w:hint="eastAsia" w:ascii="楷体" w:hAnsi="楷体" w:eastAsia="楷体" w:cs="楷体"/>
                <w:sz w:val="21"/>
                <w:highlight w:val="none"/>
              </w:rPr>
            </w:pPr>
            <w:r>
              <w:rPr>
                <w:rFonts w:hint="eastAsia" w:ascii="楷体" w:hAnsi="楷体" w:eastAsia="楷体" w:cs="楷体"/>
                <w:sz w:val="21"/>
                <w:highlight w:val="none"/>
              </w:rPr>
              <w:t>根据投标人对本项目安全运行、维养服务实施方案及保障措施进行评审：包括不限于对本项目责任分工、机组安全运行操作实施、设备维保安全实施、绿化养护等方案。</w:t>
            </w:r>
          </w:p>
          <w:p w14:paraId="7FEFA0A0">
            <w:pPr>
              <w:pStyle w:val="1595"/>
              <w:rPr>
                <w:rFonts w:hint="eastAsia" w:ascii="楷体" w:hAnsi="楷体" w:eastAsia="楷体" w:cs="楷体"/>
                <w:sz w:val="21"/>
                <w:highlight w:val="none"/>
              </w:rPr>
            </w:pPr>
            <w:r>
              <w:rPr>
                <w:rFonts w:hint="eastAsia" w:ascii="楷体" w:hAnsi="楷体" w:eastAsia="楷体" w:cs="楷体"/>
                <w:sz w:val="21"/>
                <w:highlight w:val="none"/>
              </w:rPr>
              <w:t>①提供的方案完全包含上述四项内容得10分，缺一项扣2.5分，未提供方案的不得分。</w:t>
            </w:r>
          </w:p>
          <w:p w14:paraId="26F228F1">
            <w:pPr>
              <w:pStyle w:val="1595"/>
              <w:rPr>
                <w:rFonts w:hint="eastAsia" w:ascii="楷体" w:hAnsi="楷体" w:eastAsia="楷体" w:cs="楷体"/>
                <w:sz w:val="21"/>
                <w:highlight w:val="none"/>
              </w:rPr>
            </w:pPr>
            <w:r>
              <w:rPr>
                <w:rFonts w:hint="eastAsia" w:ascii="楷体" w:hAnsi="楷体" w:eastAsia="楷体" w:cs="楷体"/>
                <w:sz w:val="21"/>
                <w:highlight w:val="none"/>
              </w:rPr>
              <w:t>②建立常态化、定时化工作机制、责任分工明确，实施阶段实现全流程闭环管理加2分；</w:t>
            </w:r>
          </w:p>
          <w:p w14:paraId="3319611F">
            <w:pPr>
              <w:pStyle w:val="1595"/>
              <w:rPr>
                <w:rFonts w:hint="eastAsia" w:ascii="楷体" w:hAnsi="楷体" w:eastAsia="楷体" w:cs="楷体"/>
                <w:sz w:val="21"/>
                <w:highlight w:val="none"/>
              </w:rPr>
            </w:pPr>
            <w:r>
              <w:rPr>
                <w:rFonts w:hint="eastAsia" w:ascii="楷体" w:hAnsi="楷体" w:eastAsia="楷体" w:cs="楷体"/>
                <w:sz w:val="21"/>
                <w:highlight w:val="none"/>
              </w:rPr>
              <w:t>③配套完善的隐患排查、问题整改、台账记录管理制度，全程可追溯、可监管加2分。</w:t>
            </w:r>
          </w:p>
          <w:bookmarkEnd w:id="257"/>
        </w:tc>
        <w:tc>
          <w:tcPr>
            <w:tcW w:w="858" w:type="dxa"/>
            <w:noWrap/>
            <w:tcMar>
              <w:top w:w="100" w:type="dxa"/>
              <w:bottom w:w="100" w:type="dxa"/>
            </w:tcMar>
            <w:vAlign w:val="center"/>
          </w:tcPr>
          <w:p w14:paraId="6FAFA53F">
            <w:pPr>
              <w:pStyle w:val="1595"/>
              <w:jc w:val="center"/>
              <w:rPr>
                <w:rFonts w:hint="eastAsia" w:ascii="楷体" w:hAnsi="楷体" w:eastAsia="楷体" w:cs="楷体"/>
                <w:sz w:val="21"/>
                <w:highlight w:val="none"/>
              </w:rPr>
            </w:pPr>
            <w:r>
              <w:rPr>
                <w:rFonts w:hint="eastAsia" w:ascii="楷体" w:hAnsi="楷体" w:eastAsia="楷体" w:cs="楷体"/>
                <w:sz w:val="21"/>
                <w:highlight w:val="none"/>
              </w:rPr>
              <w:t>14</w:t>
            </w:r>
          </w:p>
        </w:tc>
      </w:tr>
      <w:tr w14:paraId="136BA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28" w:type="dxa"/>
            <w:noWrap/>
            <w:tcMar>
              <w:top w:w="100" w:type="dxa"/>
              <w:bottom w:w="100" w:type="dxa"/>
            </w:tcMar>
            <w:vAlign w:val="center"/>
          </w:tcPr>
          <w:p w14:paraId="3C3046B6">
            <w:pPr>
              <w:pStyle w:val="1595"/>
              <w:spacing w:line="360" w:lineRule="auto"/>
              <w:jc w:val="center"/>
              <w:rPr>
                <w:rFonts w:hint="eastAsia" w:ascii="楷体" w:hAnsi="楷体" w:eastAsia="楷体" w:cs="楷体"/>
                <w:sz w:val="22"/>
                <w:szCs w:val="22"/>
                <w:highlight w:val="none"/>
              </w:rPr>
            </w:pPr>
            <w:r>
              <w:rPr>
                <w:rFonts w:hint="eastAsia" w:ascii="楷体" w:hAnsi="楷体" w:eastAsia="楷体" w:cs="楷体"/>
                <w:sz w:val="22"/>
                <w:szCs w:val="22"/>
                <w:highlight w:val="none"/>
              </w:rPr>
              <w:t>1.6</w:t>
            </w:r>
          </w:p>
        </w:tc>
        <w:tc>
          <w:tcPr>
            <w:tcW w:w="1172" w:type="dxa"/>
            <w:noWrap/>
            <w:tcMar>
              <w:top w:w="100" w:type="dxa"/>
              <w:bottom w:w="100" w:type="dxa"/>
            </w:tcMar>
            <w:vAlign w:val="center"/>
          </w:tcPr>
          <w:p w14:paraId="23158A23">
            <w:pPr>
              <w:pStyle w:val="1595"/>
              <w:jc w:val="center"/>
              <w:rPr>
                <w:rFonts w:hint="eastAsia" w:ascii="楷体" w:hAnsi="楷体" w:eastAsia="楷体" w:cs="楷体"/>
                <w:sz w:val="21"/>
                <w:highlight w:val="none"/>
              </w:rPr>
            </w:pPr>
            <w:r>
              <w:rPr>
                <w:rFonts w:hint="eastAsia" w:ascii="楷体" w:hAnsi="楷体" w:eastAsia="楷体" w:cs="楷体"/>
                <w:sz w:val="21"/>
                <w:highlight w:val="none"/>
              </w:rPr>
              <w:t>突发事件应急预案</w:t>
            </w:r>
          </w:p>
        </w:tc>
        <w:tc>
          <w:tcPr>
            <w:tcW w:w="6324" w:type="dxa"/>
            <w:noWrap/>
            <w:tcMar>
              <w:top w:w="100" w:type="dxa"/>
              <w:bottom w:w="100" w:type="dxa"/>
            </w:tcMar>
            <w:vAlign w:val="center"/>
          </w:tcPr>
          <w:p w14:paraId="0C612846">
            <w:pPr>
              <w:pStyle w:val="1595"/>
              <w:rPr>
                <w:rFonts w:hint="eastAsia" w:ascii="楷体" w:hAnsi="楷体" w:eastAsia="楷体" w:cs="楷体"/>
                <w:sz w:val="21"/>
                <w:highlight w:val="none"/>
              </w:rPr>
            </w:pPr>
            <w:r>
              <w:rPr>
                <w:rFonts w:hint="eastAsia" w:ascii="楷体" w:hAnsi="楷体" w:eastAsia="楷体" w:cs="楷体"/>
                <w:sz w:val="21"/>
                <w:highlight w:val="none"/>
              </w:rPr>
              <w:t>根据投标人对突发事件应急预案进行评审：包括但不限于抢险抗灾方案、突发性应急方案等，包含防汛、抗旱、防冻等专项方案，如触电、溺水、机械伤害等安全生产事故专项处置方案等方案。</w:t>
            </w:r>
          </w:p>
          <w:p w14:paraId="0652CAD1">
            <w:pPr>
              <w:pStyle w:val="1595"/>
              <w:rPr>
                <w:rFonts w:hint="eastAsia" w:ascii="楷体" w:hAnsi="楷体" w:eastAsia="楷体" w:cs="楷体"/>
                <w:sz w:val="21"/>
                <w:highlight w:val="none"/>
              </w:rPr>
            </w:pPr>
            <w:r>
              <w:rPr>
                <w:rFonts w:hint="eastAsia" w:ascii="楷体" w:hAnsi="楷体" w:eastAsia="楷体" w:cs="楷体"/>
                <w:sz w:val="21"/>
                <w:highlight w:val="none"/>
              </w:rPr>
              <w:t>①提供的方案完全包含上述二项内容得6分，缺一项扣3分，未提供方案的不得分。</w:t>
            </w:r>
          </w:p>
          <w:p w14:paraId="313B6F0C">
            <w:pPr>
              <w:pStyle w:val="1595"/>
              <w:rPr>
                <w:rFonts w:hint="eastAsia" w:ascii="楷体" w:hAnsi="楷体" w:eastAsia="楷体" w:cs="楷体"/>
                <w:sz w:val="21"/>
                <w:highlight w:val="none"/>
              </w:rPr>
            </w:pPr>
            <w:r>
              <w:rPr>
                <w:rFonts w:hint="eastAsia" w:ascii="楷体" w:hAnsi="楷体" w:eastAsia="楷体" w:cs="楷体"/>
                <w:sz w:val="21"/>
                <w:highlight w:val="none"/>
              </w:rPr>
              <w:t>②建立事前预防、事中处置、事后复盘的闭环应急体系加2分。</w:t>
            </w:r>
          </w:p>
          <w:p w14:paraId="501FDEE6">
            <w:pPr>
              <w:pStyle w:val="1595"/>
              <w:rPr>
                <w:rFonts w:hint="eastAsia" w:ascii="楷体" w:hAnsi="楷体" w:eastAsia="楷体" w:cs="楷体"/>
                <w:sz w:val="21"/>
                <w:highlight w:val="none"/>
              </w:rPr>
            </w:pPr>
            <w:r>
              <w:rPr>
                <w:rFonts w:hint="eastAsia" w:ascii="楷体" w:hAnsi="楷体" w:eastAsia="楷体" w:cs="楷体"/>
                <w:sz w:val="21"/>
                <w:highlight w:val="none"/>
              </w:rPr>
              <w:t>③应急处置机制周全、保障措施科学可行，能够有效规避、应对项目各类突发风险的加2分。</w:t>
            </w:r>
          </w:p>
        </w:tc>
        <w:tc>
          <w:tcPr>
            <w:tcW w:w="858" w:type="dxa"/>
            <w:noWrap/>
            <w:tcMar>
              <w:top w:w="100" w:type="dxa"/>
              <w:bottom w:w="100" w:type="dxa"/>
            </w:tcMar>
            <w:vAlign w:val="center"/>
          </w:tcPr>
          <w:p w14:paraId="71B6F897">
            <w:pPr>
              <w:pStyle w:val="1595"/>
              <w:jc w:val="center"/>
              <w:rPr>
                <w:rFonts w:hint="eastAsia" w:ascii="楷体" w:hAnsi="楷体" w:eastAsia="楷体" w:cs="楷体"/>
                <w:sz w:val="21"/>
                <w:highlight w:val="none"/>
              </w:rPr>
            </w:pPr>
            <w:r>
              <w:rPr>
                <w:rFonts w:hint="eastAsia" w:ascii="楷体" w:hAnsi="楷体" w:eastAsia="楷体" w:cs="楷体"/>
                <w:sz w:val="21"/>
                <w:highlight w:val="none"/>
              </w:rPr>
              <w:t>10</w:t>
            </w:r>
          </w:p>
        </w:tc>
      </w:tr>
    </w:tbl>
    <w:p w14:paraId="24E3FA94">
      <w:pPr>
        <w:pStyle w:val="1595"/>
        <w:spacing w:line="360" w:lineRule="auto"/>
        <w:jc w:val="center"/>
        <w:rPr>
          <w:rFonts w:hint="eastAsia" w:ascii="楷体" w:hAnsi="楷体" w:eastAsia="楷体" w:cs="楷体"/>
          <w:sz w:val="22"/>
          <w:szCs w:val="22"/>
          <w:highlight w:val="none"/>
        </w:rPr>
      </w:pPr>
    </w:p>
    <w:p w14:paraId="5910BB8F">
      <w:pPr>
        <w:widowControl/>
        <w:numPr>
          <w:ilvl w:val="0"/>
          <w:numId w:val="2"/>
        </w:numPr>
        <w:spacing w:line="360" w:lineRule="auto"/>
        <w:rPr>
          <w:rFonts w:hint="eastAsia" w:ascii="楷体" w:hAnsi="楷体" w:eastAsia="楷体" w:cs="楷体"/>
          <w:b/>
          <w:sz w:val="28"/>
          <w:szCs w:val="24"/>
          <w:highlight w:val="none"/>
        </w:rPr>
      </w:pPr>
      <w:r>
        <w:rPr>
          <w:rFonts w:hint="eastAsia" w:ascii="楷体" w:hAnsi="楷体" w:eastAsia="楷体" w:cs="楷体"/>
          <w:b/>
          <w:sz w:val="28"/>
          <w:szCs w:val="24"/>
          <w:highlight w:val="none"/>
        </w:rPr>
        <w:t>商务评估</w:t>
      </w:r>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42"/>
        <w:gridCol w:w="1161"/>
        <w:gridCol w:w="6939"/>
        <w:gridCol w:w="869"/>
      </w:tblGrid>
      <w:tr w14:paraId="0BEE7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46" w:type="dxa"/>
            <w:noWrap/>
            <w:tcMar>
              <w:top w:w="100" w:type="dxa"/>
              <w:bottom w:w="100" w:type="dxa"/>
            </w:tcMar>
            <w:vAlign w:val="center"/>
          </w:tcPr>
          <w:p w14:paraId="71F834D6">
            <w:pPr>
              <w:pStyle w:val="1596"/>
              <w:spacing w:line="360" w:lineRule="auto"/>
              <w:jc w:val="center"/>
              <w:rPr>
                <w:rFonts w:hint="eastAsia" w:ascii="楷体" w:hAnsi="楷体" w:eastAsia="楷体" w:cs="楷体"/>
                <w:sz w:val="22"/>
                <w:szCs w:val="28"/>
                <w:highlight w:val="none"/>
              </w:rPr>
            </w:pPr>
            <w:bookmarkStart w:id="258" w:name="EB8bc87097367b4d119bf6570f05cbf4c9"/>
            <w:r>
              <w:rPr>
                <w:rFonts w:hint="eastAsia" w:ascii="楷体" w:hAnsi="楷体" w:eastAsia="楷体" w:cs="楷体"/>
                <w:sz w:val="22"/>
                <w:szCs w:val="28"/>
                <w:highlight w:val="none"/>
              </w:rPr>
              <w:t>序号</w:t>
            </w:r>
          </w:p>
        </w:tc>
        <w:tc>
          <w:tcPr>
            <w:tcW w:w="1174" w:type="dxa"/>
            <w:noWrap/>
            <w:tcMar>
              <w:top w:w="100" w:type="dxa"/>
              <w:bottom w:w="100" w:type="dxa"/>
            </w:tcMar>
            <w:vAlign w:val="center"/>
          </w:tcPr>
          <w:p w14:paraId="5A0FF86A">
            <w:pPr>
              <w:pStyle w:val="1596"/>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评审因素</w:t>
            </w:r>
          </w:p>
        </w:tc>
        <w:tc>
          <w:tcPr>
            <w:tcW w:w="7031" w:type="dxa"/>
            <w:noWrap/>
            <w:tcMar>
              <w:top w:w="100" w:type="dxa"/>
              <w:bottom w:w="100" w:type="dxa"/>
            </w:tcMar>
            <w:vAlign w:val="center"/>
          </w:tcPr>
          <w:p w14:paraId="31B9F252">
            <w:pPr>
              <w:pStyle w:val="1596"/>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评审细则</w:t>
            </w:r>
          </w:p>
        </w:tc>
        <w:tc>
          <w:tcPr>
            <w:tcW w:w="878" w:type="dxa"/>
            <w:noWrap/>
            <w:tcMar>
              <w:top w:w="100" w:type="dxa"/>
              <w:bottom w:w="100" w:type="dxa"/>
            </w:tcMar>
            <w:vAlign w:val="center"/>
          </w:tcPr>
          <w:p w14:paraId="4591F846">
            <w:pPr>
              <w:pStyle w:val="1596"/>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分值</w:t>
            </w:r>
          </w:p>
        </w:tc>
      </w:tr>
      <w:tr w14:paraId="6B9D7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751" w:type="dxa"/>
            <w:gridSpan w:val="3"/>
            <w:noWrap/>
            <w:tcMar>
              <w:top w:w="100" w:type="dxa"/>
              <w:bottom w:w="100" w:type="dxa"/>
            </w:tcMar>
            <w:vAlign w:val="center"/>
          </w:tcPr>
          <w:p w14:paraId="554C3A72">
            <w:pPr>
              <w:pStyle w:val="1596"/>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投标人综合实力评价</w:t>
            </w:r>
          </w:p>
        </w:tc>
        <w:tc>
          <w:tcPr>
            <w:tcW w:w="878" w:type="dxa"/>
            <w:noWrap/>
            <w:tcMar>
              <w:top w:w="100" w:type="dxa"/>
              <w:bottom w:w="100" w:type="dxa"/>
            </w:tcMar>
            <w:vAlign w:val="center"/>
          </w:tcPr>
          <w:p w14:paraId="686AFDF4">
            <w:pPr>
              <w:pStyle w:val="1596"/>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22分</w:t>
            </w:r>
          </w:p>
        </w:tc>
      </w:tr>
      <w:tr w14:paraId="19897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46" w:type="dxa"/>
            <w:noWrap/>
            <w:tcMar>
              <w:top w:w="100" w:type="dxa"/>
              <w:bottom w:w="100" w:type="dxa"/>
            </w:tcMar>
            <w:vAlign w:val="center"/>
          </w:tcPr>
          <w:p w14:paraId="122A52B9">
            <w:pPr>
              <w:pStyle w:val="1596"/>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2.1</w:t>
            </w:r>
          </w:p>
        </w:tc>
        <w:tc>
          <w:tcPr>
            <w:tcW w:w="1174" w:type="dxa"/>
            <w:noWrap/>
            <w:tcMar>
              <w:top w:w="100" w:type="dxa"/>
              <w:bottom w:w="100" w:type="dxa"/>
            </w:tcMar>
            <w:vAlign w:val="center"/>
          </w:tcPr>
          <w:p w14:paraId="7CB44105">
            <w:pPr>
              <w:spacing w:line="360" w:lineRule="auto"/>
              <w:jc w:val="center"/>
              <w:rPr>
                <w:rFonts w:hint="eastAsia" w:ascii="楷体" w:hAnsi="楷体" w:eastAsia="楷体" w:cs="楷体"/>
                <w:sz w:val="22"/>
                <w:highlight w:val="none"/>
              </w:rPr>
            </w:pPr>
            <w:r>
              <w:rPr>
                <w:rFonts w:hint="eastAsia" w:ascii="楷体" w:hAnsi="楷体" w:eastAsia="楷体" w:cs="楷体"/>
                <w:sz w:val="22"/>
                <w:highlight w:val="none"/>
              </w:rPr>
              <w:t>投标人业绩</w:t>
            </w:r>
          </w:p>
        </w:tc>
        <w:tc>
          <w:tcPr>
            <w:tcW w:w="7031" w:type="dxa"/>
            <w:noWrap/>
            <w:tcMar>
              <w:top w:w="100" w:type="dxa"/>
              <w:bottom w:w="100" w:type="dxa"/>
            </w:tcMar>
            <w:vAlign w:val="center"/>
          </w:tcPr>
          <w:p w14:paraId="2A2F5767">
            <w:pPr>
              <w:spacing w:line="360" w:lineRule="auto"/>
              <w:rPr>
                <w:rFonts w:hint="eastAsia" w:ascii="楷体" w:hAnsi="楷体" w:eastAsia="楷体" w:cs="楷体"/>
                <w:sz w:val="22"/>
                <w:highlight w:val="none"/>
              </w:rPr>
            </w:pPr>
            <w:r>
              <w:rPr>
                <w:rFonts w:hint="eastAsia" w:ascii="楷体" w:hAnsi="楷体" w:eastAsia="楷体" w:cs="楷体"/>
                <w:sz w:val="22"/>
                <w:highlight w:val="none"/>
              </w:rPr>
              <w:t>自2023年1月1日以来（以合同签订时间为准），承接过类似水利工程泵站运行管护的，每提供一项得3分，本项最高得9分。</w:t>
            </w:r>
          </w:p>
          <w:p w14:paraId="7538C42F">
            <w:pPr>
              <w:spacing w:line="360" w:lineRule="auto"/>
              <w:rPr>
                <w:rFonts w:hint="eastAsia" w:ascii="楷体" w:hAnsi="楷体" w:eastAsia="楷体" w:cs="楷体"/>
                <w:b/>
                <w:sz w:val="22"/>
                <w:highlight w:val="none"/>
              </w:rPr>
            </w:pPr>
            <w:r>
              <w:rPr>
                <w:rFonts w:hint="eastAsia" w:ascii="楷体" w:hAnsi="楷体" w:eastAsia="楷体" w:cs="楷体"/>
                <w:b/>
                <w:sz w:val="22"/>
                <w:highlight w:val="none"/>
              </w:rPr>
              <w:t>注：提供合同或协议书，合同中未体现业绩特征的，需提供发包人证明材料。</w:t>
            </w:r>
          </w:p>
        </w:tc>
        <w:tc>
          <w:tcPr>
            <w:tcW w:w="878" w:type="dxa"/>
            <w:noWrap/>
            <w:tcMar>
              <w:top w:w="100" w:type="dxa"/>
              <w:bottom w:w="100" w:type="dxa"/>
            </w:tcMar>
            <w:vAlign w:val="center"/>
          </w:tcPr>
          <w:p w14:paraId="1DCB4101">
            <w:pPr>
              <w:spacing w:line="360" w:lineRule="auto"/>
              <w:jc w:val="center"/>
              <w:rPr>
                <w:rFonts w:hint="eastAsia" w:ascii="楷体" w:hAnsi="楷体" w:eastAsia="楷体" w:cs="楷体"/>
                <w:sz w:val="22"/>
                <w:highlight w:val="none"/>
              </w:rPr>
            </w:pPr>
            <w:r>
              <w:rPr>
                <w:rFonts w:hint="eastAsia" w:ascii="楷体" w:hAnsi="楷体" w:eastAsia="楷体" w:cs="楷体"/>
                <w:sz w:val="22"/>
                <w:highlight w:val="none"/>
              </w:rPr>
              <w:t>9</w:t>
            </w:r>
            <w:r>
              <w:rPr>
                <w:rFonts w:hint="eastAsia" w:ascii="楷体" w:hAnsi="楷体" w:eastAsia="楷体" w:cs="楷体"/>
                <w:sz w:val="22"/>
                <w:szCs w:val="28"/>
                <w:highlight w:val="none"/>
              </w:rPr>
              <w:t>分</w:t>
            </w:r>
          </w:p>
        </w:tc>
      </w:tr>
      <w:tr w14:paraId="228D3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4154" w:hRule="atLeast"/>
        </w:trPr>
        <w:tc>
          <w:tcPr>
            <w:tcW w:w="546" w:type="dxa"/>
            <w:noWrap/>
            <w:tcMar>
              <w:top w:w="100" w:type="dxa"/>
              <w:bottom w:w="100" w:type="dxa"/>
            </w:tcMar>
            <w:vAlign w:val="center"/>
          </w:tcPr>
          <w:p w14:paraId="4972E9D9">
            <w:pPr>
              <w:pStyle w:val="1596"/>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2.2</w:t>
            </w:r>
          </w:p>
        </w:tc>
        <w:tc>
          <w:tcPr>
            <w:tcW w:w="1174" w:type="dxa"/>
            <w:noWrap/>
            <w:tcMar>
              <w:top w:w="100" w:type="dxa"/>
              <w:bottom w:w="100" w:type="dxa"/>
            </w:tcMar>
            <w:vAlign w:val="center"/>
          </w:tcPr>
          <w:p w14:paraId="5881F86E">
            <w:pPr>
              <w:spacing w:line="360" w:lineRule="auto"/>
              <w:jc w:val="center"/>
              <w:rPr>
                <w:rFonts w:hint="eastAsia" w:ascii="楷体" w:hAnsi="楷体" w:eastAsia="楷体" w:cs="楷体"/>
                <w:sz w:val="22"/>
                <w:highlight w:val="none"/>
              </w:rPr>
            </w:pPr>
            <w:r>
              <w:rPr>
                <w:rFonts w:hint="eastAsia" w:ascii="楷体" w:hAnsi="楷体" w:eastAsia="楷体" w:cs="楷体"/>
                <w:sz w:val="22"/>
                <w:highlight w:val="none"/>
              </w:rPr>
              <w:t>投标人人员配置</w:t>
            </w:r>
          </w:p>
        </w:tc>
        <w:tc>
          <w:tcPr>
            <w:tcW w:w="7031" w:type="dxa"/>
            <w:noWrap/>
            <w:tcMar>
              <w:top w:w="100" w:type="dxa"/>
              <w:bottom w:w="100" w:type="dxa"/>
            </w:tcMar>
            <w:vAlign w:val="center"/>
          </w:tcPr>
          <w:p w14:paraId="0D24828F">
            <w:pPr>
              <w:spacing w:line="360" w:lineRule="auto"/>
              <w:rPr>
                <w:rFonts w:hint="eastAsia" w:ascii="楷体" w:hAnsi="楷体" w:eastAsia="楷体" w:cs="楷体"/>
                <w:highlight w:val="none"/>
              </w:rPr>
            </w:pPr>
            <w:r>
              <w:rPr>
                <w:rFonts w:hint="eastAsia" w:ascii="楷体" w:hAnsi="楷体" w:eastAsia="楷体" w:cs="楷体"/>
                <w:highlight w:val="none"/>
              </w:rPr>
              <w:t>1、配置的泵站运行人员需全部持有泵站运行资格证或相关培训证书得5分，证书不全不得分。</w:t>
            </w:r>
          </w:p>
          <w:p w14:paraId="4CB15F52">
            <w:pPr>
              <w:spacing w:line="360" w:lineRule="auto"/>
              <w:rPr>
                <w:rFonts w:hint="eastAsia" w:ascii="楷体" w:hAnsi="楷体" w:eastAsia="楷体" w:cs="楷体"/>
                <w:highlight w:val="none"/>
              </w:rPr>
            </w:pPr>
            <w:r>
              <w:rPr>
                <w:rFonts w:hint="eastAsia" w:ascii="楷体" w:hAnsi="楷体" w:eastAsia="楷体" w:cs="楷体"/>
                <w:highlight w:val="none"/>
              </w:rPr>
              <w:t>2、人员配置中持有特种设备安全管理和作业人员证（项目代号Q1）的得2分；持有特种设备安全管理和作业人员证（项目代号Q2限桥式起重机）得2分；</w:t>
            </w:r>
          </w:p>
          <w:p w14:paraId="4BA2AF8B">
            <w:pPr>
              <w:spacing w:line="360" w:lineRule="auto"/>
              <w:rPr>
                <w:rFonts w:hint="eastAsia" w:ascii="楷体" w:hAnsi="楷体" w:eastAsia="楷体" w:cs="楷体"/>
                <w:highlight w:val="none"/>
              </w:rPr>
            </w:pPr>
            <w:r>
              <w:rPr>
                <w:rFonts w:hint="eastAsia" w:ascii="楷体" w:hAnsi="楷体" w:eastAsia="楷体" w:cs="楷体"/>
                <w:highlight w:val="none"/>
              </w:rPr>
              <w:t>3、人员配置中持有高压电工作业证有1人得1分，最多得2分；</w:t>
            </w:r>
          </w:p>
          <w:p w14:paraId="3B3550C5">
            <w:pPr>
              <w:spacing w:line="360" w:lineRule="auto"/>
              <w:rPr>
                <w:rFonts w:hint="eastAsia" w:ascii="楷体" w:hAnsi="楷体" w:eastAsia="楷体" w:cs="楷体"/>
                <w:highlight w:val="none"/>
              </w:rPr>
            </w:pPr>
            <w:r>
              <w:rPr>
                <w:rFonts w:hint="eastAsia" w:ascii="楷体" w:hAnsi="楷体" w:eastAsia="楷体" w:cs="楷体"/>
                <w:highlight w:val="none"/>
              </w:rPr>
              <w:t>4、人员配置中持有园林绿化相关中级职称及以上的有1人得1分，最多得2分；</w:t>
            </w:r>
          </w:p>
          <w:p w14:paraId="07687747">
            <w:pPr>
              <w:spacing w:line="360" w:lineRule="auto"/>
              <w:rPr>
                <w:rFonts w:hint="eastAsia" w:ascii="楷体" w:hAnsi="楷体" w:eastAsia="楷体" w:cs="楷体"/>
                <w:highlight w:val="none"/>
              </w:rPr>
            </w:pPr>
            <w:r>
              <w:rPr>
                <w:rFonts w:hint="eastAsia" w:ascii="楷体" w:hAnsi="楷体" w:eastAsia="楷体" w:cs="楷体"/>
                <w:highlight w:val="none"/>
              </w:rPr>
              <w:t>注：提供上述人员提供相关证书、投标截止前三个月中任意一月在相应单位（含劳务派遣用工）的社保缴纳证明材料。</w:t>
            </w:r>
          </w:p>
          <w:bookmarkEnd w:id="258"/>
        </w:tc>
        <w:tc>
          <w:tcPr>
            <w:tcW w:w="878" w:type="dxa"/>
            <w:noWrap/>
            <w:tcMar>
              <w:top w:w="100" w:type="dxa"/>
              <w:bottom w:w="100" w:type="dxa"/>
            </w:tcMar>
            <w:vAlign w:val="center"/>
          </w:tcPr>
          <w:p w14:paraId="4DB48CE0">
            <w:pPr>
              <w:spacing w:line="360" w:lineRule="auto"/>
              <w:jc w:val="center"/>
              <w:rPr>
                <w:rFonts w:hint="eastAsia" w:ascii="楷体" w:hAnsi="楷体" w:eastAsia="楷体" w:cs="楷体"/>
                <w:sz w:val="22"/>
                <w:highlight w:val="none"/>
              </w:rPr>
            </w:pPr>
            <w:r>
              <w:rPr>
                <w:rFonts w:hint="eastAsia" w:ascii="楷体" w:hAnsi="楷体" w:eastAsia="楷体" w:cs="楷体"/>
                <w:sz w:val="22"/>
                <w:highlight w:val="none"/>
              </w:rPr>
              <w:t>13分</w:t>
            </w:r>
          </w:p>
        </w:tc>
      </w:tr>
    </w:tbl>
    <w:p w14:paraId="1F458DED">
      <w:pPr>
        <w:widowControl/>
        <w:spacing w:line="360" w:lineRule="auto"/>
        <w:rPr>
          <w:rFonts w:hint="eastAsia" w:ascii="楷体" w:hAnsi="楷体" w:eastAsia="楷体" w:cs="楷体"/>
          <w:b/>
          <w:sz w:val="28"/>
          <w:szCs w:val="24"/>
          <w:highlight w:val="none"/>
        </w:rPr>
      </w:pPr>
      <w:r>
        <w:rPr>
          <w:rFonts w:hint="eastAsia" w:ascii="楷体" w:hAnsi="楷体" w:eastAsia="楷体" w:cs="楷体"/>
          <w:b/>
          <w:sz w:val="28"/>
          <w:szCs w:val="24"/>
          <w:highlight w:val="none"/>
        </w:rPr>
        <w:t>（三）</w:t>
      </w:r>
    </w:p>
    <w:p w14:paraId="4A627059">
      <w:pPr>
        <w:spacing w:line="360" w:lineRule="auto"/>
        <w:rPr>
          <w:rFonts w:hint="eastAsia" w:ascii="楷体" w:hAnsi="楷体" w:eastAsia="楷体" w:cs="楷体"/>
          <w:szCs w:val="24"/>
          <w:highlight w:val="none"/>
        </w:rPr>
      </w:pPr>
      <w:bookmarkStart w:id="259" w:name="EB106c42a64f014223a8cdd057d1897c82"/>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1002"/>
        <w:gridCol w:w="1351"/>
        <w:gridCol w:w="6216"/>
        <w:gridCol w:w="834"/>
      </w:tblGrid>
      <w:tr w14:paraId="02E43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4" w:type="dxa"/>
            <w:noWrap/>
            <w:tcMar>
              <w:top w:w="100" w:type="dxa"/>
              <w:bottom w:w="100" w:type="dxa"/>
            </w:tcMar>
            <w:vAlign w:val="center"/>
          </w:tcPr>
          <w:p w14:paraId="3D7CE976">
            <w:pPr>
              <w:pStyle w:val="1592"/>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序号</w:t>
            </w:r>
          </w:p>
        </w:tc>
        <w:tc>
          <w:tcPr>
            <w:tcW w:w="736" w:type="dxa"/>
            <w:noWrap/>
            <w:tcMar>
              <w:top w:w="100" w:type="dxa"/>
              <w:bottom w:w="100" w:type="dxa"/>
            </w:tcMar>
            <w:vAlign w:val="center"/>
          </w:tcPr>
          <w:p w14:paraId="7C15399E">
            <w:pPr>
              <w:pStyle w:val="1592"/>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评审因素</w:t>
            </w:r>
          </w:p>
        </w:tc>
        <w:tc>
          <w:tcPr>
            <w:tcW w:w="3386" w:type="dxa"/>
            <w:noWrap/>
            <w:tcMar>
              <w:top w:w="100" w:type="dxa"/>
              <w:bottom w:w="100" w:type="dxa"/>
            </w:tcMar>
            <w:vAlign w:val="center"/>
          </w:tcPr>
          <w:p w14:paraId="555055DD">
            <w:pPr>
              <w:pStyle w:val="1592"/>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评审细则</w:t>
            </w:r>
          </w:p>
        </w:tc>
        <w:tc>
          <w:tcPr>
            <w:tcW w:w="454" w:type="dxa"/>
            <w:noWrap/>
            <w:tcMar>
              <w:top w:w="100" w:type="dxa"/>
              <w:bottom w:w="100" w:type="dxa"/>
            </w:tcMar>
            <w:vAlign w:val="center"/>
          </w:tcPr>
          <w:p w14:paraId="05FAD5AE">
            <w:pPr>
              <w:pStyle w:val="1592"/>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分值</w:t>
            </w:r>
          </w:p>
        </w:tc>
      </w:tr>
      <w:tr w14:paraId="7248D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4" w:type="dxa"/>
            <w:noWrap/>
            <w:tcMar>
              <w:top w:w="100" w:type="dxa"/>
              <w:bottom w:w="100" w:type="dxa"/>
            </w:tcMar>
            <w:vAlign w:val="center"/>
          </w:tcPr>
          <w:p w14:paraId="084EA008">
            <w:pPr>
              <w:pStyle w:val="1592"/>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3.1</w:t>
            </w:r>
          </w:p>
        </w:tc>
        <w:tc>
          <w:tcPr>
            <w:tcW w:w="736" w:type="dxa"/>
            <w:noWrap/>
            <w:tcMar>
              <w:top w:w="100" w:type="dxa"/>
              <w:bottom w:w="100" w:type="dxa"/>
            </w:tcMar>
            <w:vAlign w:val="center"/>
          </w:tcPr>
          <w:p w14:paraId="4B5E0FE6">
            <w:pPr>
              <w:pStyle w:val="1592"/>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投标报价</w:t>
            </w:r>
          </w:p>
        </w:tc>
        <w:tc>
          <w:tcPr>
            <w:tcW w:w="3386" w:type="dxa"/>
            <w:noWrap/>
            <w:tcMar>
              <w:top w:w="100" w:type="dxa"/>
              <w:bottom w:w="100" w:type="dxa"/>
            </w:tcMar>
            <w:vAlign w:val="center"/>
          </w:tcPr>
          <w:p w14:paraId="7294D5D7">
            <w:pPr>
              <w:spacing w:line="360" w:lineRule="auto"/>
              <w:rPr>
                <w:rFonts w:hint="eastAsia" w:ascii="楷体" w:hAnsi="楷体" w:eastAsia="楷体" w:cs="楷体"/>
                <w:sz w:val="22"/>
                <w:szCs w:val="28"/>
                <w:highlight w:val="none"/>
              </w:rPr>
            </w:pPr>
            <w:r>
              <w:rPr>
                <w:rFonts w:hint="eastAsia" w:ascii="楷体" w:hAnsi="楷体" w:eastAsia="楷体" w:cs="楷体"/>
                <w:sz w:val="22"/>
                <w:highlight w:val="none"/>
              </w:rPr>
              <w:t>综合评分法中的价格分采用低价优先法计算，即满足招标文件要求且价格最低的报价为评标基准价，其价格分为满分10分。其他投标人的价格分统一按照下列公式计算：投标报价得分 = (评标基准价／最终报价)×10。</w:t>
            </w:r>
          </w:p>
        </w:tc>
        <w:tc>
          <w:tcPr>
            <w:tcW w:w="454" w:type="dxa"/>
            <w:noWrap/>
            <w:tcMar>
              <w:top w:w="100" w:type="dxa"/>
              <w:bottom w:w="100" w:type="dxa"/>
            </w:tcMar>
            <w:vAlign w:val="center"/>
          </w:tcPr>
          <w:p w14:paraId="52DC8E38">
            <w:pPr>
              <w:pStyle w:val="1592"/>
              <w:spacing w:line="360" w:lineRule="auto"/>
              <w:jc w:val="center"/>
              <w:rPr>
                <w:rFonts w:hint="eastAsia" w:ascii="楷体" w:hAnsi="楷体" w:eastAsia="楷体" w:cs="楷体"/>
                <w:sz w:val="22"/>
                <w:szCs w:val="28"/>
                <w:highlight w:val="none"/>
              </w:rPr>
            </w:pPr>
            <w:r>
              <w:rPr>
                <w:rFonts w:hint="eastAsia" w:ascii="楷体" w:hAnsi="楷体" w:eastAsia="楷体" w:cs="楷体"/>
                <w:sz w:val="22"/>
                <w:szCs w:val="28"/>
                <w:highlight w:val="none"/>
              </w:rPr>
              <w:t>10分</w:t>
            </w:r>
            <w:bookmarkEnd w:id="259"/>
          </w:p>
        </w:tc>
      </w:tr>
    </w:tbl>
    <w:p w14:paraId="6E76E6F4">
      <w:pPr>
        <w:rPr>
          <w:rFonts w:hint="eastAsia" w:ascii="楷体" w:hAnsi="楷体" w:eastAsia="楷体" w:cs="楷体"/>
          <w:sz w:val="20"/>
          <w:highlight w:val="none"/>
        </w:rPr>
      </w:pPr>
      <w:bookmarkStart w:id="260" w:name="EB4b4dac0d76bc4dafafdb7b397071a175"/>
      <w:bookmarkEnd w:id="260"/>
    </w:p>
    <w:p w14:paraId="6286FE2C">
      <w:pPr>
        <w:widowControl/>
        <w:spacing w:line="360" w:lineRule="auto"/>
        <w:ind w:firstLine="400"/>
        <w:rPr>
          <w:rFonts w:hint="eastAsia" w:ascii="楷体" w:hAnsi="楷体" w:eastAsia="楷体" w:cs="楷体"/>
          <w:sz w:val="30"/>
          <w:highlight w:val="none"/>
        </w:rPr>
      </w:pPr>
      <w:bookmarkStart w:id="261" w:name="EB416b8bf6935b40f5b318c8d61dac329b"/>
      <w:bookmarkEnd w:id="261"/>
      <w:bookmarkStart w:id="262" w:name="EB6da928cbc8c8493ba976e7dd23586306"/>
      <w:bookmarkEnd w:id="262"/>
      <w:r>
        <w:rPr>
          <w:rFonts w:hint="eastAsia" w:ascii="楷体" w:hAnsi="楷体" w:eastAsia="楷体" w:cs="楷体"/>
          <w:sz w:val="30"/>
          <w:highlight w:val="none"/>
        </w:rPr>
        <w:t>9.相同品牌产品的处理原则</w:t>
      </w:r>
    </w:p>
    <w:p w14:paraId="6FD1CE99">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9.1 非单一产品采购项目，采购人应当根据采购项目技术构成、产品价格比重等合理确定核心产品。本项目核心产品见采购需求。</w:t>
      </w:r>
    </w:p>
    <w:p w14:paraId="5EEFC402">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9.2 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F3F6774">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10.允许修改评标结果的情形</w:t>
      </w:r>
    </w:p>
    <w:p w14:paraId="2E70A81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10.1 评标结果汇总完成后，除下列情形外，任何人不得修改评标结果：</w:t>
      </w:r>
    </w:p>
    <w:p w14:paraId="32EDDAE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（1）分值汇总计算错误的；</w:t>
      </w:r>
    </w:p>
    <w:p w14:paraId="69F42B4E">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（2）分项评分超出评分标准范围的；</w:t>
      </w:r>
    </w:p>
    <w:p w14:paraId="572E498B">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（3）评标委员会成员对客观评审因素评分不一致的；</w:t>
      </w:r>
    </w:p>
    <w:p w14:paraId="25C83D27">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（4）经评标委员会认定评分畸高、畸低的。</w:t>
      </w:r>
    </w:p>
    <w:p w14:paraId="0DDECAFA">
      <w:pPr>
        <w:spacing w:line="360" w:lineRule="auto"/>
        <w:ind w:firstLine="480"/>
        <w:rPr>
          <w:rFonts w:hint="eastAsia" w:ascii="楷体" w:hAnsi="楷体" w:eastAsia="楷体" w:cs="楷体"/>
          <w:sz w:val="24"/>
          <w:highlight w:val="none"/>
        </w:rPr>
      </w:pPr>
      <w:r>
        <w:rPr>
          <w:rFonts w:hint="eastAsia" w:ascii="楷体" w:hAnsi="楷体" w:eastAsia="楷体" w:cs="楷体"/>
          <w:sz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371D8913">
      <w:pPr>
        <w:pStyle w:val="208"/>
        <w:keepNext w:val="0"/>
        <w:keepLines w:val="0"/>
        <w:spacing w:before="200" w:after="200" w:line="360" w:lineRule="auto"/>
        <w:ind w:firstLine="446"/>
        <w:rPr>
          <w:rFonts w:hint="eastAsia" w:ascii="楷体" w:hAnsi="楷体" w:eastAsia="楷体" w:cs="楷体"/>
          <w:sz w:val="30"/>
          <w:highlight w:val="none"/>
        </w:rPr>
      </w:pPr>
      <w:r>
        <w:rPr>
          <w:rFonts w:hint="eastAsia" w:ascii="楷体" w:hAnsi="楷体" w:eastAsia="楷体" w:cs="楷体"/>
          <w:sz w:val="30"/>
          <w:highlight w:val="none"/>
        </w:rPr>
        <w:t>11.推荐中标候选人</w:t>
      </w:r>
    </w:p>
    <w:p w14:paraId="032076D9">
      <w:pPr>
        <w:widowControl/>
        <w:spacing w:line="360" w:lineRule="auto"/>
        <w:ind w:firstLine="420"/>
        <w:jc w:val="left"/>
        <w:rPr>
          <w:rFonts w:hint="eastAsia" w:ascii="楷体" w:hAnsi="楷体" w:eastAsia="楷体" w:cs="楷体"/>
          <w:highlight w:val="none"/>
        </w:rPr>
      </w:pPr>
      <w:bookmarkStart w:id="263" w:name="EBe3d073c7a09944299975a333a1fea417"/>
      <w:r>
        <w:rPr>
          <w:rFonts w:hint="eastAsia" w:ascii="楷体" w:hAnsi="楷体" w:eastAsia="楷体" w:cs="楷体"/>
          <w:sz w:val="24"/>
          <w:highlight w:val="none"/>
          <w:u w:val="single"/>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63"/>
      <w:bookmarkStart w:id="264" w:name="EB8403d8ed447f4fa993e84da6d4d0f361"/>
      <w:bookmarkEnd w:id="264"/>
    </w:p>
    <w:p w14:paraId="0F7C0740">
      <w:pPr>
        <w:pStyle w:val="1307"/>
        <w:keepNext/>
        <w:keepLines/>
        <w:pageBreakBefore/>
        <w:widowControl w:val="0"/>
        <w:ind w:left="889" w:hanging="888"/>
        <w:jc w:val="center"/>
        <w:rPr>
          <w:rFonts w:hint="eastAsia" w:ascii="楷体" w:hAnsi="楷体" w:eastAsia="楷体" w:cs="楷体"/>
          <w:highlight w:val="none"/>
        </w:rPr>
      </w:pPr>
      <w:bookmarkStart w:id="265" w:name="_Toc256000021"/>
      <w:r>
        <w:rPr>
          <w:rFonts w:hint="eastAsia" w:ascii="楷体" w:hAnsi="楷体" w:eastAsia="楷体" w:cs="楷体"/>
          <w:highlight w:val="none"/>
        </w:rPr>
        <w:t>第六部分  投标文件（格式）</w:t>
      </w:r>
      <w:bookmarkEnd w:id="265"/>
    </w:p>
    <w:p w14:paraId="242EE05F">
      <w:pPr>
        <w:jc w:val="center"/>
        <w:rPr>
          <w:rFonts w:hint="eastAsia" w:ascii="楷体" w:hAnsi="楷体" w:eastAsia="楷体" w:cs="楷体"/>
          <w:b/>
          <w:bCs/>
          <w:sz w:val="24"/>
          <w:szCs w:val="28"/>
          <w:highlight w:val="none"/>
        </w:rPr>
      </w:pPr>
      <w:bookmarkStart w:id="266" w:name="EB5dce72a0cf2e4b03aa4c341bbfc5a930"/>
      <w:r>
        <w:rPr>
          <w:rFonts w:hint="eastAsia" w:ascii="楷体" w:hAnsi="楷体" w:eastAsia="楷体" w:cs="楷体"/>
          <w:b/>
          <w:bCs/>
          <w:sz w:val="24"/>
          <w:szCs w:val="28"/>
          <w:highlight w:val="none"/>
        </w:rPr>
        <w:t>注：如本招标文件中的投标文件格式与“苏采云”系统内投标文件格式不一致时，以本招标文件为准，可将相关材料上传至其他材料中。</w:t>
      </w:r>
    </w:p>
    <w:p w14:paraId="356256E2">
      <w:pPr>
        <w:pStyle w:val="1598"/>
        <w:rPr>
          <w:rFonts w:hint="eastAsia" w:ascii="楷体" w:hAnsi="楷体" w:eastAsia="楷体" w:cs="楷体"/>
          <w:highlight w:val="none"/>
        </w:rPr>
      </w:pPr>
      <w:r>
        <w:rPr>
          <w:rFonts w:hint="eastAsia" w:ascii="楷体" w:hAnsi="楷体" w:eastAsia="楷体" w:cs="楷体"/>
          <w:highlight w:val="none"/>
        </w:rPr>
        <w:t xml:space="preserve">﻿ </w:t>
      </w:r>
    </w:p>
    <w:p w14:paraId="18ABE2B0">
      <w:pPr>
        <w:pStyle w:val="1598"/>
        <w:spacing w:before="240" w:after="240"/>
        <w:rPr>
          <w:rFonts w:hint="eastAsia" w:ascii="楷体" w:hAnsi="楷体" w:eastAsia="楷体" w:cs="楷体"/>
          <w:highlight w:val="none"/>
        </w:rPr>
      </w:pPr>
      <w:r>
        <w:rPr>
          <w:rFonts w:hint="eastAsia" w:ascii="楷体" w:hAnsi="楷体" w:eastAsia="楷体" w:cs="楷体"/>
          <w:highlight w:val="none"/>
        </w:rPr>
        <w:t> </w:t>
      </w:r>
    </w:p>
    <w:p w14:paraId="15243176">
      <w:pPr>
        <w:pStyle w:val="1598"/>
        <w:spacing w:before="540" w:after="540"/>
        <w:jc w:val="center"/>
        <w:rPr>
          <w:rFonts w:hint="eastAsia" w:ascii="楷体" w:hAnsi="楷体" w:eastAsia="楷体" w:cs="楷体"/>
          <w:sz w:val="54"/>
          <w:szCs w:val="54"/>
          <w:highlight w:val="none"/>
        </w:rPr>
      </w:pPr>
      <w:r>
        <w:rPr>
          <w:rFonts w:hint="eastAsia" w:ascii="楷体" w:hAnsi="楷体" w:eastAsia="楷体" w:cs="楷体"/>
          <w:sz w:val="54"/>
          <w:szCs w:val="54"/>
          <w:highlight w:val="none"/>
        </w:rPr>
        <w:t>投  标  文  件</w:t>
      </w:r>
    </w:p>
    <w:p w14:paraId="288A4633">
      <w:pPr>
        <w:pStyle w:val="1598"/>
        <w:spacing w:before="540" w:after="540"/>
        <w:jc w:val="center"/>
        <w:rPr>
          <w:rFonts w:hint="eastAsia" w:ascii="楷体" w:hAnsi="楷体" w:eastAsia="楷体" w:cs="楷体"/>
          <w:sz w:val="54"/>
          <w:szCs w:val="54"/>
          <w:highlight w:val="none"/>
        </w:rPr>
      </w:pPr>
      <w:r>
        <w:rPr>
          <w:rFonts w:hint="eastAsia" w:ascii="楷体" w:hAnsi="楷体" w:eastAsia="楷体" w:cs="楷体"/>
          <w:sz w:val="54"/>
          <w:szCs w:val="54"/>
          <w:highlight w:val="none"/>
        </w:rPr>
        <w:t> </w:t>
      </w:r>
    </w:p>
    <w:p w14:paraId="5BB3CD32">
      <w:pPr>
        <w:pStyle w:val="1598"/>
        <w:spacing w:before="320" w:after="320"/>
        <w:jc w:val="center"/>
        <w:rPr>
          <w:rFonts w:hint="eastAsia" w:ascii="楷体" w:hAnsi="楷体" w:eastAsia="楷体" w:cs="楷体"/>
          <w:sz w:val="32"/>
          <w:szCs w:val="32"/>
          <w:highlight w:val="none"/>
        </w:rPr>
      </w:pPr>
      <w:r>
        <w:rPr>
          <w:rFonts w:hint="eastAsia" w:ascii="楷体" w:hAnsi="楷体" w:eastAsia="楷体" w:cs="楷体"/>
          <w:sz w:val="32"/>
          <w:szCs w:val="32"/>
          <w:highlight w:val="none"/>
        </w:rPr>
        <w:t>项目编号：   </w:t>
      </w:r>
    </w:p>
    <w:p w14:paraId="1BD3D99F">
      <w:pPr>
        <w:pStyle w:val="1598"/>
        <w:spacing w:before="320" w:after="320"/>
        <w:jc w:val="center"/>
        <w:rPr>
          <w:rFonts w:hint="eastAsia" w:ascii="楷体" w:hAnsi="楷体" w:eastAsia="楷体" w:cs="楷体"/>
          <w:sz w:val="32"/>
          <w:szCs w:val="32"/>
          <w:highlight w:val="none"/>
        </w:rPr>
      </w:pPr>
      <w:r>
        <w:rPr>
          <w:rFonts w:hint="eastAsia" w:ascii="楷体" w:hAnsi="楷体" w:eastAsia="楷体" w:cs="楷体"/>
          <w:sz w:val="32"/>
          <w:szCs w:val="32"/>
          <w:highlight w:val="none"/>
        </w:rPr>
        <w:t> </w:t>
      </w:r>
    </w:p>
    <w:p w14:paraId="2950762A">
      <w:pPr>
        <w:pStyle w:val="1598"/>
        <w:spacing w:before="320" w:after="320"/>
        <w:jc w:val="center"/>
        <w:rPr>
          <w:rFonts w:hint="eastAsia" w:ascii="楷体" w:hAnsi="楷体" w:eastAsia="楷体" w:cs="楷体"/>
          <w:sz w:val="32"/>
          <w:szCs w:val="32"/>
          <w:highlight w:val="none"/>
        </w:rPr>
      </w:pPr>
      <w:r>
        <w:rPr>
          <w:rFonts w:hint="eastAsia" w:ascii="楷体" w:hAnsi="楷体" w:eastAsia="楷体" w:cs="楷体"/>
          <w:sz w:val="32"/>
          <w:szCs w:val="32"/>
          <w:highlight w:val="none"/>
        </w:rPr>
        <w:t>项目名称：   </w:t>
      </w:r>
    </w:p>
    <w:p w14:paraId="0ED1F517">
      <w:pPr>
        <w:pStyle w:val="1598"/>
        <w:spacing w:before="320" w:after="320"/>
        <w:jc w:val="center"/>
        <w:rPr>
          <w:rFonts w:hint="eastAsia" w:ascii="楷体" w:hAnsi="楷体" w:eastAsia="楷体" w:cs="楷体"/>
          <w:sz w:val="32"/>
          <w:szCs w:val="32"/>
          <w:highlight w:val="none"/>
        </w:rPr>
      </w:pPr>
      <w:r>
        <w:rPr>
          <w:rFonts w:hint="eastAsia" w:ascii="楷体" w:hAnsi="楷体" w:eastAsia="楷体" w:cs="楷体"/>
          <w:sz w:val="32"/>
          <w:szCs w:val="32"/>
          <w:highlight w:val="none"/>
        </w:rPr>
        <w:t> </w:t>
      </w:r>
    </w:p>
    <w:p w14:paraId="27B41FF1">
      <w:pPr>
        <w:pStyle w:val="1598"/>
        <w:spacing w:before="320" w:after="320"/>
        <w:jc w:val="center"/>
        <w:rPr>
          <w:rFonts w:hint="eastAsia" w:ascii="楷体" w:hAnsi="楷体" w:eastAsia="楷体" w:cs="楷体"/>
          <w:sz w:val="32"/>
          <w:szCs w:val="32"/>
          <w:highlight w:val="none"/>
        </w:rPr>
      </w:pPr>
      <w:r>
        <w:rPr>
          <w:rFonts w:hint="eastAsia" w:ascii="楷体" w:hAnsi="楷体" w:eastAsia="楷体" w:cs="楷体"/>
          <w:sz w:val="32"/>
          <w:szCs w:val="32"/>
          <w:highlight w:val="none"/>
        </w:rPr>
        <w:t>投 标 人（公章）：   </w:t>
      </w:r>
    </w:p>
    <w:p w14:paraId="443A16F3">
      <w:pPr>
        <w:pStyle w:val="1598"/>
        <w:spacing w:before="320" w:after="320"/>
        <w:jc w:val="center"/>
        <w:rPr>
          <w:rFonts w:hint="eastAsia" w:ascii="楷体" w:hAnsi="楷体" w:eastAsia="楷体" w:cs="楷体"/>
          <w:sz w:val="32"/>
          <w:szCs w:val="32"/>
          <w:highlight w:val="none"/>
        </w:rPr>
      </w:pPr>
      <w:r>
        <w:rPr>
          <w:rFonts w:hint="eastAsia" w:ascii="楷体" w:hAnsi="楷体" w:eastAsia="楷体" w:cs="楷体"/>
          <w:sz w:val="32"/>
          <w:szCs w:val="32"/>
          <w:highlight w:val="none"/>
        </w:rPr>
        <w:t> </w:t>
      </w:r>
    </w:p>
    <w:p w14:paraId="038F3D2D">
      <w:pPr>
        <w:pStyle w:val="1598"/>
        <w:spacing w:before="320" w:after="320"/>
        <w:jc w:val="center"/>
        <w:rPr>
          <w:rFonts w:hint="eastAsia" w:ascii="楷体" w:hAnsi="楷体" w:eastAsia="楷体" w:cs="楷体"/>
          <w:sz w:val="32"/>
          <w:szCs w:val="32"/>
          <w:highlight w:val="none"/>
        </w:rPr>
      </w:pPr>
      <w:r>
        <w:rPr>
          <w:rFonts w:hint="eastAsia" w:ascii="楷体" w:hAnsi="楷体" w:eastAsia="楷体" w:cs="楷体"/>
          <w:sz w:val="32"/>
          <w:szCs w:val="32"/>
          <w:highlight w:val="none"/>
        </w:rPr>
        <w:t>日  期：   </w:t>
      </w:r>
    </w:p>
    <w:p w14:paraId="292A931C">
      <w:pPr>
        <w:pStyle w:val="1599"/>
        <w:jc w:val="center"/>
        <w:outlineLvl w:val="1"/>
        <w:rPr>
          <w:rFonts w:hint="eastAsia" w:ascii="楷体" w:hAnsi="楷体" w:eastAsia="楷体" w:cs="楷体"/>
          <w:highlight w:val="none"/>
        </w:rPr>
      </w:pPr>
      <w:r>
        <w:rPr>
          <w:rFonts w:hint="eastAsia" w:ascii="楷体" w:hAnsi="楷体" w:eastAsia="楷体" w:cs="楷体"/>
          <w:highlight w:val="none"/>
        </w:rPr>
        <w:br w:type="page" w:clear="all"/>
      </w:r>
      <w:bookmarkStart w:id="267" w:name="_Toc256000022"/>
      <w:r>
        <w:rPr>
          <w:rFonts w:hint="eastAsia" w:ascii="楷体" w:hAnsi="楷体" w:eastAsia="楷体" w:cs="楷体"/>
          <w:sz w:val="32"/>
          <w:highlight w:val="none"/>
        </w:rPr>
        <w:t>一、资格部分</w:t>
      </w:r>
      <w:bookmarkEnd w:id="267"/>
    </w:p>
    <w:p w14:paraId="615A4FA5">
      <w:pPr>
        <w:pStyle w:val="1600"/>
        <w:jc w:val="center"/>
        <w:outlineLvl w:val="2"/>
        <w:rPr>
          <w:rFonts w:hint="eastAsia" w:ascii="楷体" w:hAnsi="楷体" w:eastAsia="楷体" w:cs="楷体"/>
          <w:highlight w:val="none"/>
        </w:rPr>
      </w:pPr>
      <w:r>
        <w:rPr>
          <w:rFonts w:hint="eastAsia" w:ascii="楷体" w:hAnsi="楷体" w:eastAsia="楷体" w:cs="楷体"/>
          <w:highlight w:val="none"/>
        </w:rPr>
        <w:br w:type="page" w:clear="all"/>
      </w:r>
      <w:r>
        <w:rPr>
          <w:rFonts w:hint="eastAsia" w:ascii="楷体" w:hAnsi="楷体" w:eastAsia="楷体" w:cs="楷体"/>
          <w:sz w:val="28"/>
          <w:highlight w:val="none"/>
        </w:rPr>
        <w:t>(一)投标函</w:t>
      </w:r>
    </w:p>
    <w:p w14:paraId="60AE48CD">
      <w:pPr>
        <w:pStyle w:val="1601"/>
        <w:rPr>
          <w:rFonts w:hint="eastAsia" w:ascii="楷体" w:hAnsi="楷体" w:eastAsia="楷体" w:cs="楷体"/>
          <w:highlight w:val="none"/>
        </w:rPr>
      </w:pPr>
      <w:r>
        <w:rPr>
          <w:rFonts w:hint="eastAsia" w:ascii="楷体" w:hAnsi="楷体" w:eastAsia="楷体" w:cs="楷体"/>
          <w:highlight w:val="none"/>
        </w:rPr>
        <w:t xml:space="preserve">﻿ </w:t>
      </w:r>
    </w:p>
    <w:p w14:paraId="192BD4D7">
      <w:pPr>
        <w:pStyle w:val="1601"/>
        <w:spacing w:before="240" w:after="240"/>
        <w:rPr>
          <w:rFonts w:hint="eastAsia" w:ascii="楷体" w:hAnsi="楷体" w:eastAsia="楷体" w:cs="楷体"/>
          <w:highlight w:val="none"/>
        </w:rPr>
      </w:pPr>
      <w:r>
        <w:rPr>
          <w:rFonts w:hint="eastAsia" w:ascii="楷体" w:hAnsi="楷体" w:eastAsia="楷体" w:cs="楷体"/>
          <w:highlight w:val="none"/>
        </w:rPr>
        <w:t>  致</w:t>
      </w:r>
      <w:r>
        <w:rPr>
          <w:rFonts w:hint="eastAsia" w:ascii="楷体" w:hAnsi="楷体" w:eastAsia="楷体" w:cs="楷体"/>
          <w:highlight w:val="none"/>
          <w:u w:val="single"/>
        </w:rPr>
        <w:t xml:space="preserve"> (采购代理)</w:t>
      </w:r>
      <w:r>
        <w:rPr>
          <w:rFonts w:hint="eastAsia" w:ascii="楷体" w:hAnsi="楷体" w:eastAsia="楷体" w:cs="楷体"/>
          <w:highlight w:val="none"/>
        </w:rPr>
        <w:t xml:space="preserve">： </w:t>
      </w:r>
    </w:p>
    <w:p w14:paraId="4190F2F4">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根据贵方关于</w:t>
      </w:r>
      <w:r>
        <w:rPr>
          <w:rFonts w:hint="eastAsia" w:ascii="楷体" w:hAnsi="楷体" w:eastAsia="楷体" w:cs="楷体"/>
          <w:highlight w:val="none"/>
          <w:u w:val="single"/>
        </w:rPr>
        <w:t>  （项目名称）（项目编号）</w:t>
      </w:r>
      <w:r>
        <w:rPr>
          <w:rFonts w:hint="eastAsia" w:ascii="楷体" w:hAnsi="楷体" w:eastAsia="楷体" w:cs="楷体"/>
          <w:highlight w:val="none"/>
        </w:rPr>
        <w:t>的投标邀请，我方已完全理解招标文件的所有内容。</w:t>
      </w:r>
    </w:p>
    <w:p w14:paraId="70C552FA">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据此函，我方兹宣布同意如下：</w:t>
      </w:r>
    </w:p>
    <w:p w14:paraId="5D0D46F1">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 xml:space="preserve">1．按招标文件规定提供服务的唯一投标报价见开标一览表。 </w:t>
      </w:r>
    </w:p>
    <w:p w14:paraId="61676AC8">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 xml:space="preserve">2．我方承诺根据招标文件的规定，完成合同义务，并承担责任（如有偏离，在投标文件中另作说明）。 </w:t>
      </w:r>
    </w:p>
    <w:p w14:paraId="577875B0">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 xml:space="preserve">3．我方已详读全部招标文件，包括招标文件书面修改通知（如果有的话），我方完全理解并同意放弃对这方面不明及误解的权利。 </w:t>
      </w:r>
    </w:p>
    <w:p w14:paraId="4347C484">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 xml:space="preserve">4．我方已详读全部投标文件，保证提供的投标文件及所有材料的完整、真实、合法、有效性并对其负责，承诺在评审期间，如评标委员会对我方提出澄清要求，将及时作出响应，否则自行承担后果。 </w:t>
      </w:r>
    </w:p>
    <w:p w14:paraId="334AE527">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 xml:space="preserve">5．我方同意从规定的招标日期起遵循本招标文件，并在规定的投标有效期期满之前均具有约束力。 </w:t>
      </w:r>
    </w:p>
    <w:p w14:paraId="5B45E3E8">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 xml:space="preserve">6．我方同意向贵方提供贵方可能要求的与本投标有关的任何证据或资料。 </w:t>
      </w:r>
    </w:p>
    <w:p w14:paraId="234513D9">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 xml:space="preserve">7．我方知道如用虚假材料或恶意方式向贵方提出质疑，将承担相应的法律责任。同时承诺：我方如果有上述行为，将无条件承担贵方相关的调查论证费用。 </w:t>
      </w:r>
    </w:p>
    <w:p w14:paraId="2C173A22">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 xml:space="preserve">8．我方承诺：参加政府采购活动前三年内，在经营活动中没有重大违法记录。 </w:t>
      </w:r>
    </w:p>
    <w:p w14:paraId="121DFD13">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 xml:space="preserve">9．本次投标文件内容与招标文件内容偏离情况见偏离说明（如果有）。 </w:t>
      </w:r>
    </w:p>
    <w:p w14:paraId="238289C3">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 xml:space="preserve">10．遵守招标文件中要求的收费项目和标准。 </w:t>
      </w:r>
    </w:p>
    <w:p w14:paraId="61EBB8BB">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 xml:space="preserve">11．与本投标有关的一切正式往来通讯请寄： </w:t>
      </w:r>
    </w:p>
    <w:p w14:paraId="2B1AD54C">
      <w:pPr>
        <w:pStyle w:val="1601"/>
        <w:spacing w:before="240" w:after="240"/>
        <w:ind w:firstLine="480"/>
        <w:rPr>
          <w:rFonts w:hint="eastAsia" w:ascii="楷体" w:hAnsi="楷体" w:eastAsia="楷体" w:cs="楷体"/>
          <w:highlight w:val="none"/>
        </w:rPr>
      </w:pPr>
      <w:r>
        <w:rPr>
          <w:rFonts w:hint="eastAsia" w:ascii="楷体" w:hAnsi="楷体" w:eastAsia="楷体" w:cs="楷体"/>
          <w:highlight w:val="none"/>
        </w:rPr>
        <w:t xml:space="preserve">   </w:t>
      </w:r>
    </w:p>
    <w:p w14:paraId="3F7585A6">
      <w:pPr>
        <w:pStyle w:val="1601"/>
        <w:spacing w:before="240" w:after="240"/>
        <w:ind w:firstLine="3000"/>
        <w:rPr>
          <w:rFonts w:hint="eastAsia" w:ascii="楷体" w:hAnsi="楷体" w:eastAsia="楷体" w:cs="楷体"/>
          <w:highlight w:val="none"/>
        </w:rPr>
      </w:pPr>
      <w:r>
        <w:rPr>
          <w:rFonts w:hint="eastAsia" w:ascii="楷体" w:hAnsi="楷体" w:eastAsia="楷体" w:cs="楷体"/>
          <w:highlight w:val="none"/>
        </w:rPr>
        <w:t>地址：    电话：   </w:t>
      </w:r>
    </w:p>
    <w:p w14:paraId="1A94FE42">
      <w:pPr>
        <w:pStyle w:val="1601"/>
        <w:spacing w:before="240" w:after="240"/>
        <w:ind w:firstLine="3000"/>
        <w:rPr>
          <w:rFonts w:hint="eastAsia" w:ascii="楷体" w:hAnsi="楷体" w:eastAsia="楷体" w:cs="楷体"/>
          <w:highlight w:val="none"/>
        </w:rPr>
      </w:pPr>
      <w:r>
        <w:rPr>
          <w:rFonts w:hint="eastAsia" w:ascii="楷体" w:hAnsi="楷体" w:eastAsia="楷体" w:cs="楷体"/>
          <w:highlight w:val="none"/>
        </w:rPr>
        <w:t xml:space="preserve">传真：    邮政编码：    </w:t>
      </w:r>
    </w:p>
    <w:p w14:paraId="60EAF25B">
      <w:pPr>
        <w:pStyle w:val="1601"/>
        <w:spacing w:before="240" w:after="240"/>
        <w:ind w:firstLine="3000"/>
        <w:rPr>
          <w:rFonts w:hint="eastAsia" w:ascii="楷体" w:hAnsi="楷体" w:eastAsia="楷体" w:cs="楷体"/>
          <w:highlight w:val="none"/>
        </w:rPr>
      </w:pPr>
      <w:r>
        <w:rPr>
          <w:rFonts w:hint="eastAsia" w:ascii="楷体" w:hAnsi="楷体" w:eastAsia="楷体" w:cs="楷体"/>
          <w:highlight w:val="none"/>
        </w:rPr>
        <w:t>投标人（公章）：   </w:t>
      </w:r>
    </w:p>
    <w:p w14:paraId="306078BB">
      <w:pPr>
        <w:pStyle w:val="1601"/>
        <w:spacing w:before="240" w:after="240"/>
        <w:ind w:firstLine="3000"/>
        <w:rPr>
          <w:rFonts w:hint="eastAsia" w:ascii="楷体" w:hAnsi="楷体" w:eastAsia="楷体" w:cs="楷体"/>
          <w:highlight w:val="none"/>
        </w:rPr>
      </w:pPr>
      <w:r>
        <w:rPr>
          <w:rFonts w:hint="eastAsia" w:ascii="楷体" w:hAnsi="楷体" w:eastAsia="楷体" w:cs="楷体"/>
          <w:highlight w:val="none"/>
        </w:rPr>
        <w:t>法定代表人签章：   </w:t>
      </w:r>
    </w:p>
    <w:p w14:paraId="00047874">
      <w:pPr>
        <w:pStyle w:val="1601"/>
        <w:spacing w:before="240" w:after="240"/>
        <w:ind w:firstLine="3000"/>
        <w:rPr>
          <w:rFonts w:hint="eastAsia" w:ascii="楷体" w:hAnsi="楷体" w:eastAsia="楷体" w:cs="楷体"/>
          <w:highlight w:val="none"/>
        </w:rPr>
      </w:pPr>
      <w:r>
        <w:rPr>
          <w:rFonts w:hint="eastAsia" w:ascii="楷体" w:hAnsi="楷体" w:eastAsia="楷体" w:cs="楷体"/>
          <w:highlight w:val="none"/>
        </w:rPr>
        <w:t>日 期：   </w:t>
      </w:r>
    </w:p>
    <w:p w14:paraId="468D9770">
      <w:pPr>
        <w:pStyle w:val="1602"/>
        <w:jc w:val="center"/>
        <w:outlineLvl w:val="2"/>
        <w:rPr>
          <w:rFonts w:hint="eastAsia" w:ascii="楷体" w:hAnsi="楷体" w:eastAsia="楷体" w:cs="楷体"/>
          <w:highlight w:val="none"/>
        </w:rPr>
      </w:pPr>
      <w:r>
        <w:rPr>
          <w:rFonts w:hint="eastAsia" w:ascii="楷体" w:hAnsi="楷体" w:eastAsia="楷体" w:cs="楷体"/>
          <w:highlight w:val="none"/>
        </w:rPr>
        <w:br w:type="page" w:clear="all"/>
      </w:r>
      <w:r>
        <w:rPr>
          <w:rFonts w:hint="eastAsia" w:ascii="楷体" w:hAnsi="楷体" w:eastAsia="楷体" w:cs="楷体"/>
          <w:sz w:val="28"/>
          <w:highlight w:val="none"/>
        </w:rPr>
        <w:t>(二)独立承担民事责任的能力</w:t>
      </w:r>
    </w:p>
    <w:p w14:paraId="40F77E5A">
      <w:pPr>
        <w:pStyle w:val="1603"/>
        <w:jc w:val="center"/>
        <w:outlineLvl w:val="2"/>
        <w:rPr>
          <w:rFonts w:hint="eastAsia" w:ascii="楷体" w:hAnsi="楷体" w:eastAsia="楷体" w:cs="楷体"/>
          <w:sz w:val="28"/>
          <w:highlight w:val="none"/>
        </w:rPr>
      </w:pPr>
    </w:p>
    <w:p w14:paraId="71B72227">
      <w:pPr>
        <w:pStyle w:val="1603"/>
        <w:jc w:val="center"/>
        <w:outlineLvl w:val="2"/>
        <w:rPr>
          <w:rFonts w:hint="eastAsia" w:ascii="楷体" w:hAnsi="楷体" w:eastAsia="楷体" w:cs="楷体"/>
          <w:highlight w:val="none"/>
        </w:rPr>
      </w:pPr>
      <w:r>
        <w:rPr>
          <w:rFonts w:hint="eastAsia" w:ascii="楷体" w:hAnsi="楷体" w:eastAsia="楷体" w:cs="楷体"/>
          <w:sz w:val="28"/>
          <w:highlight w:val="none"/>
        </w:rPr>
        <w:t>(三)良好的商业信誉和健全的财务会计制度</w:t>
      </w:r>
    </w:p>
    <w:p w14:paraId="19A61BBF">
      <w:pPr>
        <w:pStyle w:val="1604"/>
        <w:jc w:val="center"/>
        <w:outlineLvl w:val="2"/>
        <w:rPr>
          <w:rFonts w:hint="eastAsia" w:ascii="楷体" w:hAnsi="楷体" w:eastAsia="楷体" w:cs="楷体"/>
          <w:sz w:val="28"/>
          <w:highlight w:val="none"/>
        </w:rPr>
      </w:pPr>
    </w:p>
    <w:p w14:paraId="14831F51">
      <w:pPr>
        <w:jc w:val="center"/>
        <w:rPr>
          <w:rFonts w:hint="eastAsia" w:ascii="楷体" w:hAnsi="楷体" w:eastAsia="楷体" w:cs="楷体"/>
          <w:highlight w:val="none"/>
        </w:rPr>
      </w:pPr>
      <w:r>
        <w:rPr>
          <w:rFonts w:hint="eastAsia" w:ascii="楷体" w:hAnsi="楷体" w:eastAsia="楷体" w:cs="楷体"/>
          <w:sz w:val="28"/>
          <w:highlight w:val="none"/>
        </w:rPr>
        <w:t>(四)履行合同所必需的设备和专业技术能力</w:t>
      </w:r>
    </w:p>
    <w:p w14:paraId="0555315C">
      <w:pPr>
        <w:rPr>
          <w:rFonts w:hint="eastAsia" w:ascii="楷体" w:hAnsi="楷体" w:eastAsia="楷体" w:cs="楷体"/>
          <w:highlight w:val="none"/>
        </w:rPr>
      </w:pPr>
    </w:p>
    <w:p w14:paraId="30533C1D">
      <w:pPr>
        <w:pStyle w:val="1602"/>
        <w:jc w:val="center"/>
        <w:outlineLvl w:val="2"/>
        <w:rPr>
          <w:rFonts w:hint="eastAsia" w:ascii="楷体" w:hAnsi="楷体" w:eastAsia="楷体" w:cs="楷体"/>
          <w:sz w:val="28"/>
          <w:highlight w:val="none"/>
        </w:rPr>
      </w:pPr>
      <w:r>
        <w:rPr>
          <w:rFonts w:hint="eastAsia" w:ascii="楷体" w:hAnsi="楷体" w:eastAsia="楷体" w:cs="楷体"/>
          <w:sz w:val="28"/>
          <w:highlight w:val="none"/>
        </w:rPr>
        <w:t>（五）依法缴纳税收和社会保障资金的良好记录</w:t>
      </w:r>
    </w:p>
    <w:p w14:paraId="0435E607">
      <w:pPr>
        <w:pStyle w:val="1602"/>
        <w:jc w:val="center"/>
        <w:outlineLvl w:val="2"/>
        <w:rPr>
          <w:rFonts w:hint="eastAsia" w:ascii="楷体" w:hAnsi="楷体" w:eastAsia="楷体" w:cs="楷体"/>
          <w:sz w:val="28"/>
          <w:highlight w:val="none"/>
        </w:rPr>
      </w:pPr>
    </w:p>
    <w:p w14:paraId="22C64494">
      <w:pPr>
        <w:pStyle w:val="1602"/>
        <w:jc w:val="center"/>
        <w:outlineLvl w:val="2"/>
        <w:rPr>
          <w:rFonts w:hint="eastAsia" w:ascii="楷体" w:hAnsi="楷体" w:eastAsia="楷体" w:cs="楷体"/>
          <w:sz w:val="28"/>
          <w:highlight w:val="none"/>
        </w:rPr>
      </w:pPr>
      <w:r>
        <w:rPr>
          <w:rFonts w:hint="eastAsia" w:ascii="楷体" w:hAnsi="楷体" w:eastAsia="楷体" w:cs="楷体"/>
          <w:sz w:val="28"/>
          <w:highlight w:val="none"/>
        </w:rPr>
        <w:t>(六)法律、行政法规规定的其他条件</w:t>
      </w:r>
    </w:p>
    <w:p w14:paraId="2B41B7C9">
      <w:pPr>
        <w:pStyle w:val="1602"/>
        <w:jc w:val="center"/>
        <w:outlineLvl w:val="2"/>
        <w:rPr>
          <w:rFonts w:hint="eastAsia" w:ascii="楷体" w:hAnsi="楷体" w:eastAsia="楷体" w:cs="楷体"/>
          <w:sz w:val="28"/>
          <w:highlight w:val="none"/>
        </w:rPr>
      </w:pPr>
    </w:p>
    <w:p w14:paraId="13346194">
      <w:pPr>
        <w:pStyle w:val="1602"/>
        <w:jc w:val="center"/>
        <w:outlineLvl w:val="2"/>
        <w:rPr>
          <w:rFonts w:hint="eastAsia" w:ascii="楷体" w:hAnsi="楷体" w:eastAsia="楷体" w:cs="楷体"/>
          <w:sz w:val="28"/>
          <w:highlight w:val="none"/>
        </w:rPr>
      </w:pPr>
      <w:r>
        <w:rPr>
          <w:rFonts w:hint="eastAsia" w:ascii="楷体" w:hAnsi="楷体" w:eastAsia="楷体" w:cs="楷体"/>
          <w:sz w:val="28"/>
          <w:highlight w:val="none"/>
        </w:rPr>
        <w:t>(七)落实政府采购政策需满足的资格要求</w:t>
      </w:r>
    </w:p>
    <w:p w14:paraId="5B903026">
      <w:pPr>
        <w:pStyle w:val="1602"/>
        <w:jc w:val="center"/>
        <w:outlineLvl w:val="2"/>
        <w:rPr>
          <w:rFonts w:hint="eastAsia" w:ascii="楷体" w:hAnsi="楷体" w:eastAsia="楷体" w:cs="楷体"/>
          <w:sz w:val="28"/>
          <w:highlight w:val="none"/>
        </w:rPr>
      </w:pPr>
    </w:p>
    <w:p w14:paraId="45940349">
      <w:pPr>
        <w:pStyle w:val="1602"/>
        <w:jc w:val="center"/>
        <w:outlineLvl w:val="2"/>
        <w:rPr>
          <w:rFonts w:hint="eastAsia" w:ascii="楷体" w:hAnsi="楷体" w:eastAsia="楷体" w:cs="楷体"/>
          <w:sz w:val="28"/>
          <w:highlight w:val="none"/>
        </w:rPr>
      </w:pPr>
      <w:r>
        <w:rPr>
          <w:rFonts w:hint="eastAsia" w:ascii="楷体" w:hAnsi="楷体" w:eastAsia="楷体" w:cs="楷体"/>
          <w:sz w:val="28"/>
          <w:highlight w:val="none"/>
        </w:rPr>
        <w:t>(八)本项目的特定资格要求</w:t>
      </w:r>
    </w:p>
    <w:p w14:paraId="5A4EED6C">
      <w:pPr>
        <w:pStyle w:val="1609"/>
        <w:jc w:val="center"/>
        <w:outlineLvl w:val="2"/>
        <w:rPr>
          <w:rFonts w:hint="eastAsia" w:ascii="楷体" w:hAnsi="楷体" w:eastAsia="楷体" w:cs="楷体"/>
          <w:highlight w:val="none"/>
        </w:rPr>
      </w:pPr>
      <w:r>
        <w:rPr>
          <w:rFonts w:hint="eastAsia" w:ascii="楷体" w:hAnsi="楷体" w:eastAsia="楷体" w:cs="楷体"/>
          <w:highlight w:val="none"/>
        </w:rPr>
        <w:br w:type="page" w:clear="all"/>
      </w:r>
      <w:r>
        <w:rPr>
          <w:rFonts w:hint="eastAsia" w:ascii="楷体" w:hAnsi="楷体" w:eastAsia="楷体" w:cs="楷体"/>
          <w:sz w:val="28"/>
          <w:highlight w:val="none"/>
        </w:rPr>
        <w:t>(九)资格承诺函</w:t>
      </w:r>
    </w:p>
    <w:p w14:paraId="20F72346">
      <w:pPr>
        <w:pStyle w:val="1610"/>
        <w:widowControl/>
        <w:shd w:val="clear" w:color="auto" w:fill="FFFFFF"/>
        <w:spacing w:line="560" w:lineRule="atLeast"/>
        <w:jc w:val="center"/>
        <w:rPr>
          <w:rFonts w:hint="eastAsia" w:ascii="楷体" w:hAnsi="楷体" w:eastAsia="楷体" w:cs="楷体"/>
          <w:sz w:val="44"/>
          <w:szCs w:val="44"/>
          <w:highlight w:val="none"/>
        </w:rPr>
      </w:pPr>
    </w:p>
    <w:p w14:paraId="44110281">
      <w:pPr>
        <w:pStyle w:val="1610"/>
        <w:widowControl/>
        <w:shd w:val="clear" w:color="auto" w:fill="FFFFFF"/>
        <w:spacing w:line="560" w:lineRule="exact"/>
        <w:ind w:firstLine="640"/>
        <w:jc w:val="left"/>
        <w:rPr>
          <w:rFonts w:hint="eastAsia" w:ascii="楷体" w:hAnsi="楷体" w:eastAsia="楷体" w:cs="楷体"/>
          <w:sz w:val="28"/>
          <w:szCs w:val="28"/>
          <w:highlight w:val="none"/>
        </w:rPr>
      </w:pPr>
      <w:r>
        <w:rPr>
          <w:rFonts w:hint="eastAsia" w:ascii="楷体" w:hAnsi="楷体" w:eastAsia="楷体" w:cs="楷体"/>
          <w:sz w:val="28"/>
          <w:szCs w:val="28"/>
          <w:highlight w:val="none"/>
        </w:rPr>
        <w:t>致：</w:t>
      </w:r>
      <w:r>
        <w:rPr>
          <w:rFonts w:hint="eastAsia" w:ascii="楷体" w:hAnsi="楷体" w:eastAsia="楷体" w:cs="楷体"/>
          <w:sz w:val="28"/>
          <w:szCs w:val="28"/>
          <w:highlight w:val="none"/>
          <w:u w:val="single"/>
        </w:rPr>
        <w:t>___________（采购人、采购代理机构）</w:t>
      </w:r>
    </w:p>
    <w:p w14:paraId="5B99F30B">
      <w:pPr>
        <w:pStyle w:val="1610"/>
        <w:widowControl/>
        <w:shd w:val="clear" w:color="auto" w:fill="FFFFFF"/>
        <w:spacing w:line="560" w:lineRule="exact"/>
        <w:ind w:firstLine="640"/>
        <w:jc w:val="left"/>
        <w:rPr>
          <w:rFonts w:hint="eastAsia" w:ascii="楷体" w:hAnsi="楷体" w:eastAsia="楷体" w:cs="楷体"/>
          <w:sz w:val="28"/>
          <w:szCs w:val="28"/>
          <w:highlight w:val="none"/>
        </w:rPr>
      </w:pPr>
      <w:r>
        <w:rPr>
          <w:rFonts w:hint="eastAsia" w:ascii="楷体" w:hAnsi="楷体" w:eastAsia="楷体" w:cs="楷体"/>
          <w:sz w:val="28"/>
          <w:szCs w:val="28"/>
          <w:highlight w:val="none"/>
        </w:rPr>
        <w:t>我单位参与</w:t>
      </w:r>
      <w:r>
        <w:rPr>
          <w:rFonts w:hint="eastAsia" w:ascii="楷体" w:hAnsi="楷体" w:eastAsia="楷体" w:cs="楷体"/>
          <w:sz w:val="28"/>
          <w:szCs w:val="28"/>
          <w:highlight w:val="none"/>
          <w:u w:val="single"/>
        </w:rPr>
        <w:t>______________（项目名称）______________（项目编号）</w:t>
      </w:r>
      <w:r>
        <w:rPr>
          <w:rFonts w:hint="eastAsia" w:ascii="楷体" w:hAnsi="楷体" w:eastAsia="楷体" w:cs="楷体"/>
          <w:sz w:val="28"/>
          <w:szCs w:val="28"/>
          <w:highlight w:val="none"/>
        </w:rPr>
        <w:t>项目的政府采购活动，现承诺如下：</w:t>
      </w:r>
    </w:p>
    <w:p w14:paraId="3C0DC137">
      <w:pPr>
        <w:pStyle w:val="1610"/>
        <w:widowControl/>
        <w:shd w:val="clear" w:color="auto" w:fill="FFFFFF"/>
        <w:spacing w:line="560" w:lineRule="exact"/>
        <w:ind w:firstLine="640"/>
        <w:jc w:val="left"/>
        <w:rPr>
          <w:rFonts w:hint="eastAsia" w:ascii="楷体" w:hAnsi="楷体" w:eastAsia="楷体" w:cs="楷体"/>
          <w:sz w:val="28"/>
          <w:szCs w:val="28"/>
          <w:highlight w:val="none"/>
        </w:rPr>
      </w:pPr>
      <w:r>
        <w:rPr>
          <w:rFonts w:hint="eastAsia" w:ascii="楷体" w:hAnsi="楷体" w:eastAsia="楷体" w:cs="楷体"/>
          <w:sz w:val="28"/>
          <w:szCs w:val="28"/>
          <w:highlight w:val="none"/>
        </w:rPr>
        <w:t>1.我方具有良好的商业信誉和健全的财务会计制度。</w:t>
      </w:r>
    </w:p>
    <w:p w14:paraId="76BA3B1C">
      <w:pPr>
        <w:pStyle w:val="1610"/>
        <w:widowControl/>
        <w:shd w:val="clear" w:color="auto" w:fill="FFFFFF"/>
        <w:spacing w:line="560" w:lineRule="exact"/>
        <w:ind w:firstLine="640"/>
        <w:jc w:val="left"/>
        <w:rPr>
          <w:rFonts w:hint="eastAsia" w:ascii="楷体" w:hAnsi="楷体" w:eastAsia="楷体" w:cs="楷体"/>
          <w:sz w:val="28"/>
          <w:szCs w:val="28"/>
          <w:highlight w:val="none"/>
        </w:rPr>
      </w:pPr>
      <w:r>
        <w:rPr>
          <w:rFonts w:hint="eastAsia" w:ascii="楷体" w:hAnsi="楷体" w:eastAsia="楷体" w:cs="楷体"/>
          <w:sz w:val="28"/>
          <w:szCs w:val="28"/>
          <w:highlight w:val="none"/>
        </w:rPr>
        <w:t>2.我方具有履行合同所必需的设备和专业技术能力。</w:t>
      </w:r>
    </w:p>
    <w:p w14:paraId="617AA319">
      <w:pPr>
        <w:pStyle w:val="1610"/>
        <w:widowControl/>
        <w:shd w:val="clear" w:color="auto" w:fill="FFFFFF"/>
        <w:spacing w:line="560" w:lineRule="exact"/>
        <w:ind w:firstLine="640"/>
        <w:jc w:val="left"/>
        <w:rPr>
          <w:rFonts w:hint="eastAsia" w:ascii="楷体" w:hAnsi="楷体" w:eastAsia="楷体" w:cs="楷体"/>
          <w:sz w:val="28"/>
          <w:szCs w:val="28"/>
          <w:highlight w:val="none"/>
        </w:rPr>
      </w:pPr>
      <w:r>
        <w:rPr>
          <w:rFonts w:hint="eastAsia" w:ascii="楷体" w:hAnsi="楷体" w:eastAsia="楷体" w:cs="楷体"/>
          <w:sz w:val="28"/>
          <w:szCs w:val="28"/>
          <w:highlight w:val="none"/>
        </w:rPr>
        <w:t>3.我方具有依法缴纳税收和社会保障资金的良好记录。</w:t>
      </w:r>
    </w:p>
    <w:p w14:paraId="38CFCEB9">
      <w:pPr>
        <w:pStyle w:val="1610"/>
        <w:widowControl/>
        <w:shd w:val="clear" w:color="auto" w:fill="FFFFFF"/>
        <w:spacing w:line="560" w:lineRule="exact"/>
        <w:ind w:firstLine="640"/>
        <w:jc w:val="left"/>
        <w:rPr>
          <w:rFonts w:hint="eastAsia" w:ascii="楷体" w:hAnsi="楷体" w:eastAsia="楷体" w:cs="楷体"/>
          <w:sz w:val="28"/>
          <w:szCs w:val="28"/>
          <w:highlight w:val="none"/>
        </w:rPr>
      </w:pPr>
      <w:r>
        <w:rPr>
          <w:rFonts w:hint="eastAsia" w:ascii="楷体" w:hAnsi="楷体" w:eastAsia="楷体" w:cs="楷体"/>
          <w:sz w:val="28"/>
          <w:szCs w:val="28"/>
          <w:highlight w:val="none"/>
        </w:rPr>
        <w:t>4.我方参加本项目采购活动前三年内，在经营活动中没有重大违法记录。</w:t>
      </w:r>
    </w:p>
    <w:p w14:paraId="173A647A">
      <w:pPr>
        <w:pStyle w:val="1610"/>
        <w:widowControl/>
        <w:shd w:val="clear" w:color="auto" w:fill="FFFFFF"/>
        <w:spacing w:line="560" w:lineRule="exact"/>
        <w:ind w:firstLine="640"/>
        <w:jc w:val="left"/>
        <w:rPr>
          <w:rFonts w:hint="eastAsia" w:ascii="楷体" w:hAnsi="楷体" w:eastAsia="楷体" w:cs="楷体"/>
          <w:sz w:val="28"/>
          <w:szCs w:val="28"/>
          <w:highlight w:val="none"/>
        </w:rPr>
      </w:pPr>
      <w:r>
        <w:rPr>
          <w:rFonts w:hint="eastAsia" w:ascii="楷体" w:hAnsi="楷体" w:eastAsia="楷体" w:cs="楷体"/>
          <w:sz w:val="28"/>
          <w:szCs w:val="28"/>
          <w:highlight w:val="none"/>
        </w:rPr>
        <w:t>若我单位承诺不实，自愿承担提供虚假材料谋取中标、成交的法律责任。</w:t>
      </w:r>
    </w:p>
    <w:p w14:paraId="362D6AEC">
      <w:pPr>
        <w:pStyle w:val="1610"/>
        <w:widowControl/>
        <w:shd w:val="clear" w:color="auto" w:fill="FFFFFF"/>
        <w:spacing w:line="560" w:lineRule="exact"/>
        <w:ind w:firstLine="640"/>
        <w:jc w:val="left"/>
        <w:rPr>
          <w:rFonts w:hint="eastAsia" w:ascii="楷体" w:hAnsi="楷体" w:eastAsia="楷体" w:cs="楷体"/>
          <w:sz w:val="28"/>
          <w:szCs w:val="28"/>
          <w:highlight w:val="none"/>
        </w:rPr>
      </w:pPr>
    </w:p>
    <w:p w14:paraId="076BA7F8">
      <w:pPr>
        <w:pStyle w:val="1610"/>
        <w:widowControl/>
        <w:shd w:val="clear" w:color="auto" w:fill="FFFFFF"/>
        <w:spacing w:line="560" w:lineRule="exact"/>
        <w:ind w:firstLine="640"/>
        <w:jc w:val="left"/>
        <w:rPr>
          <w:rFonts w:hint="eastAsia" w:ascii="楷体" w:hAnsi="楷体" w:eastAsia="楷体" w:cs="楷体"/>
          <w:sz w:val="28"/>
          <w:szCs w:val="28"/>
          <w:highlight w:val="none"/>
        </w:rPr>
      </w:pPr>
      <w:r>
        <w:rPr>
          <w:rFonts w:hint="eastAsia" w:ascii="楷体" w:hAnsi="楷体" w:eastAsia="楷体" w:cs="楷体"/>
          <w:sz w:val="28"/>
          <w:szCs w:val="28"/>
          <w:highlight w:val="none"/>
        </w:rPr>
        <w:t>投标（响应）投标人（全称并盖章）：</w:t>
      </w:r>
      <w:r>
        <w:rPr>
          <w:rFonts w:hint="eastAsia" w:ascii="楷体" w:hAnsi="楷体" w:eastAsia="楷体" w:cs="楷体"/>
          <w:sz w:val="28"/>
          <w:szCs w:val="28"/>
          <w:highlight w:val="none"/>
          <w:u w:val="single"/>
        </w:rPr>
        <w:t>___________</w:t>
      </w:r>
    </w:p>
    <w:p w14:paraId="48178C77">
      <w:pPr>
        <w:pStyle w:val="1610"/>
        <w:widowControl/>
        <w:shd w:val="clear" w:color="auto" w:fill="FFFFFF"/>
        <w:spacing w:line="560" w:lineRule="exact"/>
        <w:ind w:firstLine="640"/>
        <w:jc w:val="left"/>
        <w:rPr>
          <w:rFonts w:hint="eastAsia" w:ascii="楷体" w:hAnsi="楷体" w:eastAsia="楷体" w:cs="楷体"/>
          <w:sz w:val="28"/>
          <w:szCs w:val="28"/>
          <w:highlight w:val="none"/>
        </w:rPr>
      </w:pPr>
      <w:r>
        <w:rPr>
          <w:rFonts w:hint="eastAsia" w:ascii="楷体" w:hAnsi="楷体" w:eastAsia="楷体" w:cs="楷体"/>
          <w:sz w:val="28"/>
          <w:szCs w:val="28"/>
          <w:highlight w:val="none"/>
        </w:rPr>
        <w:t>投标人法定代表人或授权代表（签字或签章）：</w:t>
      </w:r>
      <w:r>
        <w:rPr>
          <w:rFonts w:hint="eastAsia" w:ascii="楷体" w:hAnsi="楷体" w:eastAsia="楷体" w:cs="楷体"/>
          <w:sz w:val="28"/>
          <w:szCs w:val="28"/>
          <w:highlight w:val="none"/>
          <w:u w:val="single"/>
        </w:rPr>
        <w:t>___________</w:t>
      </w:r>
    </w:p>
    <w:p w14:paraId="4A7493FC">
      <w:pPr>
        <w:pStyle w:val="1610"/>
        <w:widowControl/>
        <w:shd w:val="clear" w:color="auto" w:fill="FFFFFF"/>
        <w:spacing w:line="560" w:lineRule="exact"/>
        <w:ind w:firstLine="640"/>
        <w:jc w:val="left"/>
        <w:rPr>
          <w:rFonts w:hint="eastAsia" w:ascii="楷体" w:hAnsi="楷体" w:eastAsia="楷体" w:cs="楷体"/>
          <w:sz w:val="28"/>
          <w:szCs w:val="28"/>
          <w:highlight w:val="none"/>
        </w:rPr>
      </w:pPr>
      <w:r>
        <w:rPr>
          <w:rFonts w:hint="eastAsia" w:ascii="楷体" w:hAnsi="楷体" w:eastAsia="楷体" w:cs="楷体"/>
          <w:sz w:val="28"/>
          <w:szCs w:val="28"/>
          <w:highlight w:val="none"/>
        </w:rPr>
        <w:t>日期：</w:t>
      </w:r>
      <w:r>
        <w:rPr>
          <w:rFonts w:hint="eastAsia" w:ascii="楷体" w:hAnsi="楷体" w:eastAsia="楷体" w:cs="楷体"/>
          <w:sz w:val="28"/>
          <w:szCs w:val="28"/>
          <w:highlight w:val="none"/>
          <w:u w:val="single"/>
        </w:rPr>
        <w:t>___________</w:t>
      </w:r>
    </w:p>
    <w:p w14:paraId="755E13D1">
      <w:pPr>
        <w:pStyle w:val="1610"/>
        <w:widowControl/>
        <w:shd w:val="clear" w:color="auto" w:fill="FFFFFF"/>
        <w:spacing w:line="560" w:lineRule="exact"/>
        <w:ind w:firstLine="640"/>
        <w:jc w:val="left"/>
        <w:rPr>
          <w:rFonts w:hint="eastAsia" w:ascii="楷体" w:hAnsi="楷体" w:eastAsia="楷体" w:cs="楷体"/>
          <w:sz w:val="28"/>
          <w:szCs w:val="28"/>
          <w:highlight w:val="none"/>
        </w:rPr>
      </w:pPr>
    </w:p>
    <w:p w14:paraId="352B40FF">
      <w:pPr>
        <w:pStyle w:val="1610"/>
        <w:widowControl/>
        <w:shd w:val="clear" w:color="auto" w:fill="FFFFFF"/>
        <w:spacing w:line="560" w:lineRule="exact"/>
        <w:jc w:val="left"/>
        <w:rPr>
          <w:rFonts w:hint="eastAsia" w:ascii="楷体" w:hAnsi="楷体" w:eastAsia="楷体" w:cs="楷体"/>
          <w:sz w:val="28"/>
          <w:szCs w:val="28"/>
          <w:highlight w:val="none"/>
        </w:rPr>
      </w:pPr>
    </w:p>
    <w:p w14:paraId="57694B14">
      <w:pPr>
        <w:pStyle w:val="1610"/>
        <w:widowControl/>
        <w:shd w:val="clear" w:color="auto" w:fill="FFFFFF"/>
        <w:spacing w:line="560" w:lineRule="exact"/>
        <w:jc w:val="left"/>
        <w:rPr>
          <w:rFonts w:hint="eastAsia" w:ascii="楷体" w:hAnsi="楷体" w:eastAsia="楷体" w:cs="楷体"/>
          <w:sz w:val="28"/>
          <w:szCs w:val="28"/>
          <w:highlight w:val="none"/>
        </w:rPr>
      </w:pPr>
      <w:r>
        <w:rPr>
          <w:rFonts w:hint="eastAsia" w:ascii="楷体" w:hAnsi="楷体" w:eastAsia="楷体" w:cs="楷体"/>
          <w:sz w:val="28"/>
          <w:szCs w:val="28"/>
          <w:highlight w:val="none"/>
        </w:rPr>
        <w:t>说明：1.投标人可自行选择是否提供本承诺函，若不提供本承诺函的，应按采购文件要求提供相应的证明材料。</w:t>
      </w:r>
    </w:p>
    <w:p w14:paraId="7D72334D">
      <w:pPr>
        <w:pStyle w:val="1610"/>
        <w:widowControl/>
        <w:shd w:val="clear" w:color="auto" w:fill="FFFFFF"/>
        <w:spacing w:line="560" w:lineRule="exact"/>
        <w:ind w:firstLine="700"/>
        <w:jc w:val="left"/>
        <w:rPr>
          <w:rFonts w:hint="eastAsia" w:ascii="楷体" w:hAnsi="楷体" w:eastAsia="楷体" w:cs="楷体"/>
          <w:sz w:val="28"/>
          <w:szCs w:val="28"/>
          <w:highlight w:val="none"/>
        </w:rPr>
      </w:pPr>
      <w:r>
        <w:rPr>
          <w:rFonts w:hint="eastAsia" w:ascii="楷体" w:hAnsi="楷体" w:eastAsia="楷体" w:cs="楷体"/>
          <w:sz w:val="28"/>
          <w:szCs w:val="28"/>
          <w:highlight w:val="none"/>
        </w:rPr>
        <w:t>2.投标人可删减承诺事项，删减的承诺事项须按采购文件要求提供相应的证明材料。比如删去本承诺函第3项的，则应按采购文件要求提供依法缴纳税收和社会保障资金的良好记录。</w:t>
      </w:r>
    </w:p>
    <w:p w14:paraId="2127068A">
      <w:pPr>
        <w:pStyle w:val="1614"/>
        <w:jc w:val="center"/>
        <w:outlineLvl w:val="2"/>
        <w:rPr>
          <w:rFonts w:hint="eastAsia" w:ascii="楷体" w:hAnsi="楷体" w:eastAsia="楷体" w:cs="楷体"/>
          <w:highlight w:val="none"/>
        </w:rPr>
      </w:pPr>
      <w:r>
        <w:rPr>
          <w:rFonts w:hint="eastAsia" w:ascii="楷体" w:hAnsi="楷体" w:eastAsia="楷体" w:cs="楷体"/>
          <w:highlight w:val="none"/>
        </w:rPr>
        <w:br w:type="page" w:clear="all"/>
      </w:r>
      <w:r>
        <w:rPr>
          <w:rFonts w:hint="eastAsia" w:ascii="楷体" w:hAnsi="楷体" w:eastAsia="楷体" w:cs="楷体"/>
          <w:sz w:val="28"/>
          <w:highlight w:val="none"/>
        </w:rPr>
        <w:t>(十)法定代表人（负责人）身份证明书</w:t>
      </w:r>
    </w:p>
    <w:p w14:paraId="71328F75">
      <w:pPr>
        <w:pStyle w:val="1615"/>
        <w:rPr>
          <w:rFonts w:hint="eastAsia" w:ascii="楷体" w:hAnsi="楷体" w:eastAsia="楷体" w:cs="楷体"/>
          <w:highlight w:val="none"/>
        </w:rPr>
      </w:pPr>
    </w:p>
    <w:p w14:paraId="3BB6659A">
      <w:pPr>
        <w:pStyle w:val="1615"/>
        <w:spacing w:line="360" w:lineRule="auto"/>
        <w:ind w:firstLine="560"/>
        <w:rPr>
          <w:rFonts w:hint="eastAsia" w:ascii="楷体" w:hAnsi="楷体" w:eastAsia="楷体" w:cs="楷体"/>
          <w:sz w:val="28"/>
          <w:szCs w:val="28"/>
          <w:highlight w:val="none"/>
        </w:rPr>
      </w:pPr>
      <w:r>
        <w:rPr>
          <w:rFonts w:hint="eastAsia" w:ascii="楷体" w:hAnsi="楷体" w:eastAsia="楷体" w:cs="楷体"/>
          <w:sz w:val="28"/>
          <w:szCs w:val="28"/>
          <w:highlight w:val="none"/>
        </w:rPr>
        <w:t>兹证明</w:t>
      </w:r>
      <w:r>
        <w:rPr>
          <w:rFonts w:hint="eastAsia" w:ascii="楷体" w:hAnsi="楷体" w:eastAsia="楷体" w:cs="楷体"/>
          <w:b/>
          <w:sz w:val="24"/>
          <w:highlight w:val="none"/>
          <w:u w:val="single"/>
        </w:rPr>
        <w:t>×××（）姓名</w:t>
      </w:r>
      <w:r>
        <w:rPr>
          <w:rFonts w:hint="eastAsia" w:ascii="楷体" w:hAnsi="楷体" w:eastAsia="楷体" w:cs="楷体"/>
          <w:sz w:val="28"/>
          <w:szCs w:val="28"/>
          <w:highlight w:val="none"/>
        </w:rPr>
        <w:t>同志，性别</w:t>
      </w:r>
      <w:r>
        <w:rPr>
          <w:rFonts w:hint="eastAsia" w:ascii="楷体" w:hAnsi="楷体" w:eastAsia="楷体" w:cs="楷体"/>
          <w:b/>
          <w:sz w:val="24"/>
          <w:highlight w:val="none"/>
          <w:u w:val="single"/>
        </w:rPr>
        <w:t>×××</w:t>
      </w:r>
      <w:r>
        <w:rPr>
          <w:rFonts w:hint="eastAsia" w:ascii="楷体" w:hAnsi="楷体" w:eastAsia="楷体" w:cs="楷体"/>
          <w:sz w:val="28"/>
          <w:szCs w:val="28"/>
          <w:highlight w:val="none"/>
        </w:rPr>
        <w:t>，</w:t>
      </w:r>
      <w:r>
        <w:rPr>
          <w:rFonts w:hint="eastAsia" w:ascii="楷体" w:hAnsi="楷体" w:eastAsia="楷体" w:cs="楷体"/>
          <w:sz w:val="28"/>
          <w:highlight w:val="none"/>
        </w:rPr>
        <w:t>居民身份证号</w:t>
      </w:r>
      <w:r>
        <w:rPr>
          <w:rFonts w:hint="eastAsia" w:ascii="楷体" w:hAnsi="楷体" w:eastAsia="楷体" w:cs="楷体"/>
          <w:b/>
          <w:sz w:val="24"/>
          <w:highlight w:val="none"/>
          <w:u w:val="single"/>
        </w:rPr>
        <w:t>×××</w:t>
      </w:r>
      <w:r>
        <w:rPr>
          <w:rFonts w:hint="eastAsia" w:ascii="楷体" w:hAnsi="楷体" w:eastAsia="楷体" w:cs="楷体"/>
          <w:sz w:val="28"/>
          <w:szCs w:val="28"/>
          <w:highlight w:val="none"/>
        </w:rPr>
        <w:t>，在我单位任职务，系我单位主要负责人即法定代表人。</w:t>
      </w:r>
    </w:p>
    <w:p w14:paraId="5F64A693">
      <w:pPr>
        <w:pStyle w:val="1615"/>
        <w:spacing w:line="360" w:lineRule="auto"/>
        <w:ind w:firstLine="560"/>
        <w:rPr>
          <w:rFonts w:hint="eastAsia" w:ascii="楷体" w:hAnsi="楷体" w:eastAsia="楷体" w:cs="楷体"/>
          <w:sz w:val="28"/>
          <w:szCs w:val="28"/>
          <w:highlight w:val="none"/>
        </w:rPr>
      </w:pPr>
    </w:p>
    <w:p w14:paraId="3357493E">
      <w:pPr>
        <w:pStyle w:val="1615"/>
        <w:spacing w:line="360" w:lineRule="auto"/>
        <w:ind w:firstLine="560"/>
        <w:rPr>
          <w:rFonts w:hint="eastAsia" w:ascii="楷体" w:hAnsi="楷体" w:eastAsia="楷体" w:cs="楷体"/>
          <w:sz w:val="28"/>
          <w:szCs w:val="28"/>
          <w:highlight w:val="none"/>
        </w:rPr>
      </w:pPr>
      <w:r>
        <w:rPr>
          <w:rFonts w:hint="eastAsia" w:ascii="楷体" w:hAnsi="楷体" w:eastAsia="楷体" w:cs="楷体"/>
          <w:sz w:val="28"/>
          <w:szCs w:val="28"/>
          <w:highlight w:val="none"/>
        </w:rPr>
        <w:t>单位地址：</w:t>
      </w:r>
    </w:p>
    <w:p w14:paraId="36A1A252">
      <w:pPr>
        <w:pStyle w:val="1615"/>
        <w:spacing w:line="360" w:lineRule="auto"/>
        <w:ind w:firstLine="560"/>
        <w:rPr>
          <w:rFonts w:hint="eastAsia" w:ascii="楷体" w:hAnsi="楷体" w:eastAsia="楷体" w:cs="楷体"/>
          <w:sz w:val="28"/>
          <w:szCs w:val="28"/>
          <w:highlight w:val="none"/>
        </w:rPr>
      </w:pPr>
    </w:p>
    <w:p w14:paraId="71DCF29C">
      <w:pPr>
        <w:pStyle w:val="1615"/>
        <w:spacing w:line="360" w:lineRule="auto"/>
        <w:ind w:firstLine="560"/>
        <w:rPr>
          <w:rFonts w:hint="eastAsia" w:ascii="楷体" w:hAnsi="楷体" w:eastAsia="楷体" w:cs="楷体"/>
          <w:sz w:val="28"/>
          <w:szCs w:val="28"/>
          <w:highlight w:val="none"/>
        </w:rPr>
      </w:pPr>
      <w:r>
        <w:rPr>
          <w:rFonts w:hint="eastAsia" w:ascii="楷体" w:hAnsi="楷体" w:eastAsia="楷体" w:cs="楷体"/>
          <w:sz w:val="28"/>
          <w:szCs w:val="28"/>
          <w:highlight w:val="none"/>
        </w:rPr>
        <w:t>电    话：</w:t>
      </w:r>
    </w:p>
    <w:p w14:paraId="44544E2C">
      <w:pPr>
        <w:pStyle w:val="1615"/>
        <w:spacing w:line="360" w:lineRule="auto"/>
        <w:ind w:firstLine="560"/>
        <w:rPr>
          <w:rFonts w:hint="eastAsia" w:ascii="楷体" w:hAnsi="楷体" w:eastAsia="楷体" w:cs="楷体"/>
          <w:sz w:val="28"/>
          <w:szCs w:val="28"/>
          <w:highlight w:val="none"/>
        </w:rPr>
      </w:pPr>
    </w:p>
    <w:p w14:paraId="7147BF6E">
      <w:pPr>
        <w:pStyle w:val="1615"/>
        <w:spacing w:line="360" w:lineRule="auto"/>
        <w:ind w:firstLine="560"/>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单位全称： </w:t>
      </w:r>
    </w:p>
    <w:p w14:paraId="6887C9CE">
      <w:pPr>
        <w:pStyle w:val="1615"/>
        <w:spacing w:line="360" w:lineRule="auto"/>
        <w:ind w:firstLine="560"/>
        <w:rPr>
          <w:rFonts w:hint="eastAsia" w:ascii="楷体" w:hAnsi="楷体" w:eastAsia="楷体" w:cs="楷体"/>
          <w:sz w:val="28"/>
          <w:szCs w:val="28"/>
          <w:highlight w:val="none"/>
        </w:rPr>
      </w:pPr>
    </w:p>
    <w:p w14:paraId="3C55E4F0">
      <w:pPr>
        <w:pStyle w:val="1615"/>
        <w:spacing w:line="360" w:lineRule="auto"/>
        <w:ind w:firstLine="560"/>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公    章： </w:t>
      </w:r>
    </w:p>
    <w:p w14:paraId="463CA3C1">
      <w:pPr>
        <w:pStyle w:val="1615"/>
        <w:tabs>
          <w:tab w:val="left" w:pos="7290"/>
        </w:tabs>
        <w:spacing w:line="360" w:lineRule="auto"/>
        <w:ind w:firstLine="560"/>
        <w:rPr>
          <w:rFonts w:hint="eastAsia" w:ascii="楷体" w:hAnsi="楷体" w:eastAsia="楷体" w:cs="楷体"/>
          <w:sz w:val="28"/>
          <w:szCs w:val="28"/>
          <w:highlight w:val="none"/>
        </w:rPr>
      </w:pPr>
    </w:p>
    <w:p w14:paraId="1F62F16A">
      <w:pPr>
        <w:pStyle w:val="1615"/>
        <w:tabs>
          <w:tab w:val="left" w:pos="7290"/>
        </w:tabs>
        <w:spacing w:line="360" w:lineRule="auto"/>
        <w:ind w:firstLine="560"/>
        <w:jc w:val="right"/>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  年     月    日</w:t>
      </w:r>
    </w:p>
    <w:p w14:paraId="31D4423B">
      <w:pPr>
        <w:pStyle w:val="1615"/>
        <w:spacing w:line="360" w:lineRule="auto"/>
        <w:ind w:firstLine="643"/>
        <w:jc w:val="left"/>
        <w:rPr>
          <w:rFonts w:hint="eastAsia" w:ascii="楷体" w:hAnsi="楷体" w:eastAsia="楷体" w:cs="楷体"/>
          <w:b/>
          <w:sz w:val="32"/>
          <w:szCs w:val="32"/>
          <w:highlight w:val="none"/>
        </w:rPr>
      </w:pPr>
    </w:p>
    <w:p w14:paraId="36FD994A">
      <w:pPr>
        <w:pStyle w:val="1615"/>
        <w:spacing w:line="360" w:lineRule="auto"/>
        <w:ind w:firstLine="643"/>
        <w:jc w:val="left"/>
        <w:rPr>
          <w:rFonts w:hint="eastAsia" w:ascii="楷体" w:hAnsi="楷体" w:eastAsia="楷体" w:cs="楷体"/>
          <w:b/>
          <w:sz w:val="32"/>
          <w:szCs w:val="32"/>
          <w:highlight w:val="none"/>
        </w:rPr>
      </w:pPr>
    </w:p>
    <w:p w14:paraId="39EE8D24">
      <w:pPr>
        <w:pStyle w:val="1615"/>
        <w:spacing w:line="360" w:lineRule="auto"/>
        <w:ind w:firstLine="643"/>
        <w:jc w:val="left"/>
        <w:rPr>
          <w:rFonts w:hint="eastAsia" w:ascii="楷体" w:hAnsi="楷体" w:eastAsia="楷体" w:cs="楷体"/>
          <w:b/>
          <w:sz w:val="32"/>
          <w:szCs w:val="32"/>
          <w:highlight w:val="none"/>
        </w:rPr>
      </w:pPr>
      <w:r>
        <w:rPr>
          <w:rFonts w:hint="eastAsia" w:ascii="楷体" w:hAnsi="楷体" w:eastAsia="楷体" w:cs="楷体"/>
          <w:b/>
          <w:sz w:val="32"/>
          <w:szCs w:val="32"/>
          <w:highlight w:val="none"/>
        </w:rPr>
        <w:t>附：法定代表人居民身份证扫描件</w:t>
      </w:r>
    </w:p>
    <w:p w14:paraId="0FA96F14">
      <w:pPr>
        <w:pStyle w:val="1615"/>
        <w:tabs>
          <w:tab w:val="left" w:pos="7290"/>
        </w:tabs>
        <w:spacing w:line="360" w:lineRule="auto"/>
        <w:ind w:firstLine="560"/>
        <w:rPr>
          <w:rFonts w:hint="eastAsia" w:ascii="楷体" w:hAnsi="楷体" w:eastAsia="楷体" w:cs="楷体"/>
          <w:sz w:val="28"/>
          <w:highlight w:val="none"/>
        </w:rPr>
      </w:pPr>
      <w:r>
        <w:rPr>
          <w:rFonts w:hint="eastAsia" w:ascii="楷体" w:hAnsi="楷体" w:eastAsia="楷体" w:cs="楷体"/>
          <w:sz w:val="28"/>
          <w:highlight w:val="none"/>
          <w:u w:val="single"/>
        </w:rPr>
        <w:t>注：1.“法定代表人”直接参加投标响应活动的仅需填写本身份证明</w:t>
      </w:r>
      <w:r>
        <w:rPr>
          <w:rFonts w:hint="eastAsia" w:ascii="楷体" w:hAnsi="楷体" w:eastAsia="楷体" w:cs="楷体"/>
          <w:sz w:val="28"/>
          <w:highlight w:val="none"/>
        </w:rPr>
        <w:t>。</w:t>
      </w:r>
    </w:p>
    <w:p w14:paraId="7217134D">
      <w:pPr>
        <w:pStyle w:val="1615"/>
        <w:tabs>
          <w:tab w:val="left" w:pos="7290"/>
        </w:tabs>
        <w:spacing w:line="360" w:lineRule="auto"/>
        <w:ind w:firstLine="562"/>
        <w:rPr>
          <w:rFonts w:hint="eastAsia" w:ascii="楷体" w:hAnsi="楷体" w:eastAsia="楷体" w:cs="楷体"/>
          <w:b/>
          <w:sz w:val="28"/>
          <w:szCs w:val="28"/>
          <w:highlight w:val="none"/>
          <w:u w:val="single"/>
        </w:rPr>
      </w:pPr>
      <w:r>
        <w:rPr>
          <w:rFonts w:hint="eastAsia" w:ascii="楷体" w:hAnsi="楷体" w:eastAsia="楷体" w:cs="楷体"/>
          <w:b/>
          <w:sz w:val="28"/>
          <w:szCs w:val="28"/>
          <w:highlight w:val="none"/>
          <w:u w:val="single"/>
        </w:rPr>
        <w:t>2.投标人属于非法人组织的，按照法律、行政法规规定能够对外代表其从事民事活动的主要负责人，视同法定代表人。</w:t>
      </w:r>
    </w:p>
    <w:p w14:paraId="7A4C6449">
      <w:pPr>
        <w:pStyle w:val="1616"/>
        <w:jc w:val="center"/>
        <w:outlineLvl w:val="2"/>
        <w:rPr>
          <w:rFonts w:hint="eastAsia" w:ascii="楷体" w:hAnsi="楷体" w:eastAsia="楷体" w:cs="楷体"/>
          <w:highlight w:val="none"/>
        </w:rPr>
      </w:pPr>
      <w:r>
        <w:rPr>
          <w:rFonts w:hint="eastAsia" w:ascii="楷体" w:hAnsi="楷体" w:eastAsia="楷体" w:cs="楷体"/>
          <w:highlight w:val="none"/>
        </w:rPr>
        <w:br w:type="page" w:clear="all"/>
      </w:r>
      <w:r>
        <w:rPr>
          <w:rFonts w:hint="eastAsia" w:ascii="楷体" w:hAnsi="楷体" w:eastAsia="楷体" w:cs="楷体"/>
          <w:sz w:val="28"/>
          <w:highlight w:val="none"/>
        </w:rPr>
        <w:t>(九)法定代表人（负责人）授权委托书</w:t>
      </w:r>
    </w:p>
    <w:p w14:paraId="5FB03356">
      <w:pPr>
        <w:pStyle w:val="1617"/>
        <w:spacing w:line="360" w:lineRule="auto"/>
        <w:ind w:right="420" w:firstLine="560"/>
        <w:rPr>
          <w:rFonts w:hint="eastAsia" w:ascii="楷体" w:hAnsi="楷体" w:eastAsia="楷体" w:cs="楷体"/>
          <w:sz w:val="28"/>
          <w:highlight w:val="none"/>
        </w:rPr>
      </w:pPr>
    </w:p>
    <w:p w14:paraId="05AE5CF6">
      <w:pPr>
        <w:pStyle w:val="1617"/>
        <w:spacing w:line="360" w:lineRule="auto"/>
        <w:ind w:right="420" w:firstLine="560"/>
        <w:rPr>
          <w:rFonts w:hint="eastAsia" w:ascii="楷体" w:hAnsi="楷体" w:eastAsia="楷体" w:cs="楷体"/>
          <w:sz w:val="28"/>
          <w:highlight w:val="none"/>
        </w:rPr>
      </w:pPr>
      <w:r>
        <w:rPr>
          <w:rFonts w:hint="eastAsia" w:ascii="楷体" w:hAnsi="楷体" w:eastAsia="楷体" w:cs="楷体"/>
          <w:sz w:val="28"/>
          <w:highlight w:val="none"/>
        </w:rPr>
        <w:t>本授权书声明：</w:t>
      </w:r>
      <w:r>
        <w:rPr>
          <w:rFonts w:hint="eastAsia" w:ascii="楷体" w:hAnsi="楷体" w:eastAsia="楷体" w:cs="楷体"/>
          <w:b/>
          <w:sz w:val="24"/>
          <w:highlight w:val="none"/>
          <w:u w:val="single"/>
        </w:rPr>
        <w:t>×××（投标人名称）</w:t>
      </w:r>
      <w:r>
        <w:rPr>
          <w:rFonts w:hint="eastAsia" w:ascii="楷体" w:hAnsi="楷体" w:eastAsia="楷体" w:cs="楷体"/>
          <w:sz w:val="28"/>
          <w:highlight w:val="none"/>
        </w:rPr>
        <w:t>法定代表人</w:t>
      </w:r>
      <w:r>
        <w:rPr>
          <w:rFonts w:hint="eastAsia" w:ascii="楷体" w:hAnsi="楷体" w:eastAsia="楷体" w:cs="楷体"/>
          <w:b/>
          <w:sz w:val="24"/>
          <w:highlight w:val="none"/>
          <w:u w:val="single"/>
        </w:rPr>
        <w:t xml:space="preserve">×××（姓名） </w:t>
      </w:r>
      <w:r>
        <w:rPr>
          <w:rFonts w:hint="eastAsia" w:ascii="楷体" w:hAnsi="楷体" w:eastAsia="楷体" w:cs="楷体"/>
          <w:sz w:val="28"/>
          <w:highlight w:val="none"/>
        </w:rPr>
        <w:t>授权</w:t>
      </w:r>
      <w:r>
        <w:rPr>
          <w:rFonts w:hint="eastAsia" w:ascii="楷体" w:hAnsi="楷体" w:eastAsia="楷体" w:cs="楷体"/>
          <w:b/>
          <w:sz w:val="24"/>
          <w:highlight w:val="none"/>
          <w:u w:val="single"/>
        </w:rPr>
        <w:t>×××（委托代理人的姓名、身份证号）</w:t>
      </w:r>
      <w:r>
        <w:rPr>
          <w:rFonts w:hint="eastAsia" w:ascii="楷体" w:hAnsi="楷体" w:eastAsia="楷体" w:cs="楷体"/>
          <w:sz w:val="28"/>
          <w:highlight w:val="none"/>
        </w:rPr>
        <w:t>为我方就</w:t>
      </w:r>
      <w:r>
        <w:rPr>
          <w:rFonts w:hint="eastAsia" w:ascii="楷体" w:hAnsi="楷体" w:eastAsia="楷体" w:cs="楷体"/>
          <w:b/>
          <w:sz w:val="24"/>
          <w:highlight w:val="none"/>
          <w:u w:val="single"/>
        </w:rPr>
        <w:t>××××（代理机构）代理的××××（项目编号）</w:t>
      </w:r>
      <w:r>
        <w:rPr>
          <w:rFonts w:hint="eastAsia" w:ascii="楷体" w:hAnsi="楷体" w:eastAsia="楷体" w:cs="楷体"/>
          <w:bCs/>
          <w:sz w:val="28"/>
          <w:highlight w:val="none"/>
        </w:rPr>
        <w:t>项目</w:t>
      </w:r>
      <w:r>
        <w:rPr>
          <w:rFonts w:hint="eastAsia" w:ascii="楷体" w:hAnsi="楷体" w:eastAsia="楷体" w:cs="楷体"/>
          <w:sz w:val="28"/>
          <w:highlight w:val="none"/>
        </w:rPr>
        <w:t>的投标活动的合法代理人，以本公司名义全权处理一切与该项目投标有关的事务（含合同签订）。</w:t>
      </w:r>
    </w:p>
    <w:p w14:paraId="0D31005E">
      <w:pPr>
        <w:pStyle w:val="1617"/>
        <w:tabs>
          <w:tab w:val="left" w:pos="5560"/>
        </w:tabs>
        <w:spacing w:line="360" w:lineRule="auto"/>
        <w:ind w:firstLine="560"/>
        <w:rPr>
          <w:rFonts w:hint="eastAsia" w:ascii="楷体" w:hAnsi="楷体" w:eastAsia="楷体" w:cs="楷体"/>
          <w:sz w:val="28"/>
          <w:highlight w:val="none"/>
        </w:rPr>
      </w:pPr>
      <w:r>
        <w:rPr>
          <w:rFonts w:hint="eastAsia" w:ascii="楷体" w:hAnsi="楷体" w:eastAsia="楷体" w:cs="楷体"/>
          <w:sz w:val="28"/>
          <w:highlight w:val="none"/>
        </w:rPr>
        <w:tab/>
      </w:r>
    </w:p>
    <w:p w14:paraId="2BE7D610">
      <w:pPr>
        <w:pStyle w:val="1618"/>
        <w:spacing w:line="360" w:lineRule="auto"/>
        <w:ind w:firstLine="560"/>
        <w:rPr>
          <w:rFonts w:hint="eastAsia" w:ascii="楷体" w:hAnsi="楷体" w:eastAsia="楷体" w:cs="楷体"/>
          <w:sz w:val="28"/>
          <w:highlight w:val="none"/>
        </w:rPr>
      </w:pPr>
      <w:r>
        <w:rPr>
          <w:rFonts w:hint="eastAsia" w:ascii="楷体" w:hAnsi="楷体" w:eastAsia="楷体" w:cs="楷体"/>
          <w:sz w:val="28"/>
          <w:highlight w:val="none"/>
        </w:rPr>
        <w:t>本授权书于年月日在相应位置签字或盖章后生效，特此声明。</w:t>
      </w:r>
    </w:p>
    <w:p w14:paraId="780BFB53">
      <w:pPr>
        <w:pStyle w:val="1617"/>
        <w:spacing w:line="360" w:lineRule="auto"/>
        <w:ind w:firstLine="560"/>
        <w:rPr>
          <w:rFonts w:hint="eastAsia" w:ascii="楷体" w:hAnsi="楷体" w:eastAsia="楷体" w:cs="楷体"/>
          <w:sz w:val="28"/>
          <w:highlight w:val="none"/>
        </w:rPr>
      </w:pPr>
      <w:r>
        <w:rPr>
          <w:rFonts w:hint="eastAsia" w:ascii="楷体" w:hAnsi="楷体" w:eastAsia="楷体" w:cs="楷体"/>
          <w:sz w:val="28"/>
          <w:highlight w:val="none"/>
        </w:rPr>
        <w:t>委托代理人身份证号码：</w:t>
      </w:r>
    </w:p>
    <w:p w14:paraId="7EB5A558">
      <w:pPr>
        <w:pStyle w:val="1617"/>
        <w:spacing w:line="360" w:lineRule="auto"/>
        <w:ind w:firstLine="560"/>
        <w:rPr>
          <w:rFonts w:hint="eastAsia" w:ascii="楷体" w:hAnsi="楷体" w:eastAsia="楷体" w:cs="楷体"/>
          <w:sz w:val="28"/>
          <w:highlight w:val="none"/>
        </w:rPr>
      </w:pPr>
      <w:r>
        <w:rPr>
          <w:rFonts w:hint="eastAsia" w:ascii="楷体" w:hAnsi="楷体" w:eastAsia="楷体" w:cs="楷体"/>
          <w:sz w:val="28"/>
          <w:highlight w:val="none"/>
        </w:rPr>
        <w:t>委托代理人联系电话：（手机）</w:t>
      </w:r>
    </w:p>
    <w:p w14:paraId="19952D76">
      <w:pPr>
        <w:pStyle w:val="1617"/>
        <w:spacing w:line="360" w:lineRule="auto"/>
        <w:ind w:firstLine="560"/>
        <w:rPr>
          <w:rFonts w:hint="eastAsia" w:ascii="楷体" w:hAnsi="楷体" w:eastAsia="楷体" w:cs="楷体"/>
          <w:sz w:val="28"/>
          <w:highlight w:val="none"/>
          <w:u w:val="single"/>
        </w:rPr>
      </w:pPr>
      <w:r>
        <w:rPr>
          <w:rFonts w:hint="eastAsia" w:ascii="楷体" w:hAnsi="楷体" w:eastAsia="楷体" w:cs="楷体"/>
          <w:sz w:val="28"/>
          <w:highlight w:val="none"/>
        </w:rPr>
        <w:t>法定代表人签章</w:t>
      </w:r>
      <w:r>
        <w:rPr>
          <w:rFonts w:hint="eastAsia" w:ascii="楷体" w:hAnsi="楷体" w:eastAsia="楷体" w:cs="楷体"/>
          <w:sz w:val="28"/>
          <w:highlight w:val="none"/>
          <w:u w:val="single"/>
        </w:rPr>
        <w:t xml:space="preserve">：                        </w:t>
      </w:r>
    </w:p>
    <w:p w14:paraId="0AFDD186">
      <w:pPr>
        <w:pStyle w:val="1617"/>
        <w:spacing w:line="360" w:lineRule="auto"/>
        <w:ind w:firstLine="560"/>
        <w:rPr>
          <w:rFonts w:hint="eastAsia" w:ascii="楷体" w:hAnsi="楷体" w:eastAsia="楷体" w:cs="楷体"/>
          <w:sz w:val="28"/>
          <w:highlight w:val="none"/>
          <w:u w:val="single"/>
        </w:rPr>
      </w:pPr>
    </w:p>
    <w:p w14:paraId="465BCA5C">
      <w:pPr>
        <w:pStyle w:val="1617"/>
        <w:spacing w:line="360" w:lineRule="auto"/>
        <w:ind w:firstLine="560"/>
        <w:rPr>
          <w:rFonts w:hint="eastAsia" w:ascii="楷体" w:hAnsi="楷体" w:eastAsia="楷体" w:cs="楷体"/>
          <w:sz w:val="28"/>
          <w:highlight w:val="none"/>
        </w:rPr>
      </w:pPr>
    </w:p>
    <w:p w14:paraId="4A6F0C9B">
      <w:pPr>
        <w:pStyle w:val="1617"/>
        <w:spacing w:line="360" w:lineRule="auto"/>
        <w:ind w:firstLine="560"/>
        <w:rPr>
          <w:rFonts w:hint="eastAsia" w:ascii="楷体" w:hAnsi="楷体" w:eastAsia="楷体" w:cs="楷体"/>
          <w:sz w:val="28"/>
          <w:highlight w:val="none"/>
        </w:rPr>
      </w:pPr>
      <w:r>
        <w:rPr>
          <w:rFonts w:hint="eastAsia" w:ascii="楷体" w:hAnsi="楷体" w:eastAsia="楷体" w:cs="楷体"/>
          <w:sz w:val="28"/>
          <w:highlight w:val="none"/>
        </w:rPr>
        <w:t>投标人名称（公章）：</w:t>
      </w:r>
    </w:p>
    <w:p w14:paraId="21436057">
      <w:pPr>
        <w:pStyle w:val="1617"/>
        <w:spacing w:line="360" w:lineRule="auto"/>
        <w:ind w:firstLine="560"/>
        <w:rPr>
          <w:rFonts w:hint="eastAsia" w:ascii="楷体" w:hAnsi="楷体" w:eastAsia="楷体" w:cs="楷体"/>
          <w:sz w:val="28"/>
          <w:highlight w:val="none"/>
          <w:u w:val="single"/>
        </w:rPr>
      </w:pPr>
      <w:r>
        <w:rPr>
          <w:rFonts w:hint="eastAsia" w:ascii="楷体" w:hAnsi="楷体" w:eastAsia="楷体" w:cs="楷体"/>
          <w:sz w:val="28"/>
          <w:highlight w:val="none"/>
        </w:rPr>
        <w:t>日     期：</w:t>
      </w:r>
    </w:p>
    <w:p w14:paraId="30D3AEC4">
      <w:pPr>
        <w:pStyle w:val="1617"/>
        <w:spacing w:line="360" w:lineRule="auto"/>
        <w:ind w:firstLine="560"/>
        <w:rPr>
          <w:rFonts w:hint="eastAsia" w:ascii="楷体" w:hAnsi="楷体" w:eastAsia="楷体" w:cs="楷体"/>
          <w:sz w:val="28"/>
          <w:highlight w:val="none"/>
        </w:rPr>
      </w:pPr>
    </w:p>
    <w:p w14:paraId="43E461C8">
      <w:pPr>
        <w:pStyle w:val="1617"/>
        <w:spacing w:line="360" w:lineRule="auto"/>
        <w:ind w:firstLine="643"/>
        <w:rPr>
          <w:rFonts w:hint="eastAsia" w:ascii="楷体" w:hAnsi="楷体" w:eastAsia="楷体" w:cs="楷体"/>
          <w:sz w:val="28"/>
          <w:highlight w:val="none"/>
          <w:u w:val="single"/>
        </w:rPr>
      </w:pPr>
      <w:r>
        <w:rPr>
          <w:rFonts w:hint="eastAsia" w:ascii="楷体" w:hAnsi="楷体" w:eastAsia="楷体" w:cs="楷体"/>
          <w:b/>
          <w:sz w:val="32"/>
          <w:szCs w:val="32"/>
          <w:highlight w:val="none"/>
        </w:rPr>
        <w:t>附：委托代理人居民身份证扫描件</w:t>
      </w:r>
    </w:p>
    <w:p w14:paraId="2B88018F">
      <w:pPr>
        <w:pStyle w:val="1617"/>
        <w:rPr>
          <w:rFonts w:hint="eastAsia" w:ascii="楷体" w:hAnsi="楷体" w:eastAsia="楷体" w:cs="楷体"/>
          <w:highlight w:val="none"/>
        </w:rPr>
      </w:pPr>
      <w:r>
        <w:rPr>
          <w:rFonts w:hint="eastAsia" w:ascii="楷体" w:hAnsi="楷体" w:eastAsia="楷体" w:cs="楷体"/>
          <w:highlight w:val="none"/>
        </w:rPr>
        <w:t>注：“法定代表人”授权其他人（必须为投标人正式员工，证明材料：缴纳一个月的社保证明）投标的，须填写法定代表人身份证明书和本委托书。</w:t>
      </w:r>
    </w:p>
    <w:p w14:paraId="1BB0A4DE">
      <w:pPr>
        <w:pStyle w:val="1620"/>
        <w:jc w:val="center"/>
        <w:outlineLvl w:val="1"/>
        <w:rPr>
          <w:rFonts w:hint="eastAsia" w:ascii="楷体" w:hAnsi="楷体" w:eastAsia="楷体" w:cs="楷体"/>
          <w:highlight w:val="none"/>
        </w:rPr>
      </w:pPr>
      <w:r>
        <w:rPr>
          <w:rFonts w:hint="eastAsia" w:ascii="楷体" w:hAnsi="楷体" w:eastAsia="楷体" w:cs="楷体"/>
          <w:highlight w:val="none"/>
        </w:rPr>
        <w:br w:type="page" w:clear="all"/>
      </w:r>
      <w:bookmarkStart w:id="268" w:name="_Toc256000023"/>
      <w:r>
        <w:rPr>
          <w:rFonts w:hint="eastAsia" w:ascii="楷体" w:hAnsi="楷体" w:eastAsia="楷体" w:cs="楷体"/>
          <w:sz w:val="32"/>
          <w:highlight w:val="none"/>
        </w:rPr>
        <w:t>二、技术部分</w:t>
      </w:r>
      <w:bookmarkEnd w:id="268"/>
    </w:p>
    <w:p w14:paraId="62B18AEC">
      <w:pPr>
        <w:pStyle w:val="1621"/>
        <w:jc w:val="center"/>
        <w:outlineLvl w:val="2"/>
        <w:rPr>
          <w:rFonts w:hint="eastAsia" w:ascii="楷体" w:hAnsi="楷体" w:eastAsia="楷体" w:cs="楷体"/>
          <w:sz w:val="28"/>
          <w:highlight w:val="none"/>
        </w:rPr>
      </w:pPr>
    </w:p>
    <w:p w14:paraId="502B7B5E">
      <w:pPr>
        <w:pStyle w:val="1621"/>
        <w:jc w:val="center"/>
        <w:outlineLvl w:val="2"/>
        <w:rPr>
          <w:rFonts w:hint="eastAsia" w:ascii="楷体" w:hAnsi="楷体" w:eastAsia="楷体" w:cs="楷体"/>
          <w:highlight w:val="none"/>
        </w:rPr>
      </w:pPr>
      <w:r>
        <w:rPr>
          <w:rFonts w:hint="eastAsia" w:ascii="楷体" w:hAnsi="楷体" w:eastAsia="楷体" w:cs="楷体"/>
          <w:sz w:val="28"/>
          <w:highlight w:val="none"/>
        </w:rPr>
        <w:t>(一)技术方案</w:t>
      </w:r>
    </w:p>
    <w:p w14:paraId="2F2893C0">
      <w:pPr>
        <w:pStyle w:val="1622"/>
        <w:jc w:val="center"/>
        <w:outlineLvl w:val="2"/>
        <w:rPr>
          <w:rFonts w:hint="eastAsia" w:ascii="楷体" w:hAnsi="楷体" w:eastAsia="楷体" w:cs="楷体"/>
          <w:highlight w:val="none"/>
        </w:rPr>
      </w:pPr>
      <w:r>
        <w:rPr>
          <w:rFonts w:hint="eastAsia" w:ascii="楷体" w:hAnsi="楷体" w:eastAsia="楷体" w:cs="楷体"/>
          <w:highlight w:val="none"/>
        </w:rPr>
        <w:br w:type="page" w:clear="all"/>
      </w:r>
      <w:bookmarkStart w:id="269" w:name="_Toc256000025"/>
      <w:r>
        <w:rPr>
          <w:rFonts w:hint="eastAsia" w:ascii="楷体" w:hAnsi="楷体" w:eastAsia="楷体" w:cs="楷体"/>
          <w:sz w:val="32"/>
          <w:highlight w:val="none"/>
        </w:rPr>
        <w:t>三、商务部分</w:t>
      </w:r>
      <w:bookmarkEnd w:id="269"/>
    </w:p>
    <w:p w14:paraId="42B8F4FB">
      <w:pPr>
        <w:pStyle w:val="1627"/>
        <w:jc w:val="center"/>
        <w:outlineLvl w:val="2"/>
        <w:rPr>
          <w:rFonts w:hint="eastAsia" w:ascii="楷体" w:hAnsi="楷体" w:eastAsia="楷体" w:cs="楷体"/>
          <w:highlight w:val="none"/>
        </w:rPr>
      </w:pPr>
    </w:p>
    <w:p w14:paraId="4C9B1EEB">
      <w:pPr>
        <w:pStyle w:val="1627"/>
        <w:jc w:val="center"/>
        <w:outlineLvl w:val="2"/>
        <w:rPr>
          <w:rFonts w:hint="eastAsia" w:ascii="楷体" w:hAnsi="楷体" w:eastAsia="楷体" w:cs="楷体"/>
          <w:highlight w:val="none"/>
        </w:rPr>
      </w:pPr>
      <w:r>
        <w:rPr>
          <w:rFonts w:hint="eastAsia" w:ascii="楷体" w:hAnsi="楷体" w:eastAsia="楷体" w:cs="楷体"/>
          <w:sz w:val="28"/>
          <w:highlight w:val="none"/>
        </w:rPr>
        <w:t>(一)投标人资质荣誉</w:t>
      </w:r>
    </w:p>
    <w:p w14:paraId="75FE0020">
      <w:pPr>
        <w:pStyle w:val="1628"/>
        <w:rPr>
          <w:rFonts w:hint="eastAsia" w:ascii="楷体" w:hAnsi="楷体" w:eastAsia="楷体" w:cs="楷体"/>
          <w:highlight w:val="none"/>
        </w:rPr>
      </w:pPr>
    </w:p>
    <w:p w14:paraId="2C57B4E7">
      <w:pPr>
        <w:pStyle w:val="1631"/>
        <w:jc w:val="center"/>
        <w:outlineLvl w:val="2"/>
        <w:rPr>
          <w:rFonts w:hint="eastAsia" w:ascii="楷体" w:hAnsi="楷体" w:eastAsia="楷体" w:cs="楷体"/>
          <w:highlight w:val="none"/>
        </w:rPr>
      </w:pPr>
      <w:r>
        <w:rPr>
          <w:rFonts w:hint="eastAsia" w:ascii="楷体" w:hAnsi="楷体" w:eastAsia="楷体" w:cs="楷体"/>
          <w:sz w:val="28"/>
          <w:highlight w:val="none"/>
        </w:rPr>
        <w:t>(二)经验</w:t>
      </w:r>
    </w:p>
    <w:p w14:paraId="3BC3BD56">
      <w:pPr>
        <w:pStyle w:val="1632"/>
        <w:jc w:val="center"/>
        <w:outlineLvl w:val="2"/>
        <w:rPr>
          <w:rFonts w:hint="eastAsia" w:ascii="楷体" w:hAnsi="楷体" w:eastAsia="楷体" w:cs="楷体"/>
          <w:sz w:val="28"/>
          <w:highlight w:val="none"/>
        </w:rPr>
      </w:pPr>
    </w:p>
    <w:p w14:paraId="5F4367A7">
      <w:pPr>
        <w:pStyle w:val="1632"/>
        <w:jc w:val="center"/>
        <w:outlineLvl w:val="2"/>
        <w:rPr>
          <w:rFonts w:hint="eastAsia" w:ascii="楷体" w:hAnsi="楷体" w:eastAsia="楷体" w:cs="楷体"/>
          <w:highlight w:val="none"/>
        </w:rPr>
      </w:pPr>
      <w:r>
        <w:rPr>
          <w:rFonts w:hint="eastAsia" w:ascii="楷体" w:hAnsi="楷体" w:eastAsia="楷体" w:cs="楷体"/>
          <w:sz w:val="28"/>
          <w:highlight w:val="none"/>
        </w:rPr>
        <w:t>(三)项目负责人能力</w:t>
      </w:r>
    </w:p>
    <w:p w14:paraId="37EC6296">
      <w:pPr>
        <w:pStyle w:val="1633"/>
        <w:rPr>
          <w:rFonts w:hint="eastAsia" w:ascii="楷体" w:hAnsi="楷体" w:eastAsia="楷体" w:cs="楷体"/>
          <w:highlight w:val="none"/>
        </w:rPr>
      </w:pPr>
    </w:p>
    <w:tbl>
      <w:tblPr>
        <w:tblStyle w:val="3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35"/>
        <w:gridCol w:w="1022"/>
        <w:gridCol w:w="6946"/>
      </w:tblGrid>
      <w:tr w14:paraId="35627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1288" w:type="dxa"/>
            <w:noWrap/>
            <w:vAlign w:val="center"/>
          </w:tcPr>
          <w:p w14:paraId="028EE412">
            <w:pPr>
              <w:pStyle w:val="1634"/>
              <w:spacing w:line="360" w:lineRule="auto"/>
              <w:rPr>
                <w:rFonts w:hint="eastAsia" w:ascii="楷体" w:hAnsi="楷体" w:eastAsia="楷体" w:cs="楷体"/>
                <w:bCs/>
                <w:highlight w:val="none"/>
              </w:rPr>
            </w:pPr>
            <w:r>
              <w:rPr>
                <w:rFonts w:hint="eastAsia" w:ascii="楷体" w:hAnsi="楷体" w:eastAsia="楷体" w:cs="楷体"/>
                <w:b/>
                <w:highlight w:val="none"/>
              </w:rPr>
              <w:br w:type="page" w:clear="all"/>
            </w:r>
            <w:r>
              <w:rPr>
                <w:rFonts w:hint="eastAsia" w:ascii="楷体" w:hAnsi="楷体" w:eastAsia="楷体" w:cs="楷体"/>
                <w:bCs/>
                <w:highlight w:val="none"/>
              </w:rPr>
              <w:t>姓名</w:t>
            </w:r>
          </w:p>
        </w:tc>
        <w:tc>
          <w:tcPr>
            <w:tcW w:w="917" w:type="dxa"/>
            <w:noWrap/>
            <w:vAlign w:val="center"/>
          </w:tcPr>
          <w:p w14:paraId="3ED03645">
            <w:pPr>
              <w:pStyle w:val="1634"/>
              <w:spacing w:line="360" w:lineRule="auto"/>
              <w:ind w:left="-15" w:firstLine="480"/>
              <w:rPr>
                <w:rFonts w:hint="eastAsia" w:ascii="楷体" w:hAnsi="楷体" w:eastAsia="楷体" w:cs="楷体"/>
                <w:bCs/>
                <w:highlight w:val="none"/>
              </w:rPr>
            </w:pPr>
          </w:p>
        </w:tc>
        <w:tc>
          <w:tcPr>
            <w:tcW w:w="2795" w:type="dxa"/>
            <w:noWrap/>
            <w:vAlign w:val="center"/>
          </w:tcPr>
          <w:p w14:paraId="54BEC398">
            <w:pPr>
              <w:pStyle w:val="1634"/>
              <w:spacing w:line="360" w:lineRule="auto"/>
              <w:ind w:left="-15" w:firstLine="480"/>
              <w:rPr>
                <w:rFonts w:hint="eastAsia" w:ascii="楷体" w:hAnsi="楷体" w:eastAsia="楷体" w:cs="楷体"/>
                <w:bCs/>
                <w:highlight w:val="none"/>
              </w:rPr>
            </w:pPr>
            <w:r>
              <w:rPr>
                <w:rFonts w:hint="eastAsia" w:ascii="楷体" w:hAnsi="楷体" w:eastAsia="楷体" w:cs="楷体"/>
                <w:bCs/>
                <w:highlight w:val="none"/>
              </w:rPr>
              <w:t>近/年工作业绩及承担的主要工作</w:t>
            </w:r>
          </w:p>
        </w:tc>
      </w:tr>
      <w:tr w14:paraId="3A34B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ign w:val="center"/>
          </w:tcPr>
          <w:p w14:paraId="1D684BD7">
            <w:pPr>
              <w:pStyle w:val="1634"/>
              <w:spacing w:line="360" w:lineRule="auto"/>
              <w:ind w:firstLine="480"/>
              <w:rPr>
                <w:rFonts w:hint="eastAsia" w:ascii="楷体" w:hAnsi="楷体" w:eastAsia="楷体" w:cs="楷体"/>
                <w:bCs/>
                <w:highlight w:val="none"/>
              </w:rPr>
            </w:pPr>
            <w:r>
              <w:rPr>
                <w:rFonts w:hint="eastAsia" w:ascii="楷体" w:hAnsi="楷体" w:eastAsia="楷体" w:cs="楷体"/>
                <w:bCs/>
                <w:highlight w:val="none"/>
              </w:rPr>
              <w:t>性别</w:t>
            </w:r>
          </w:p>
        </w:tc>
        <w:tc>
          <w:tcPr>
            <w:tcW w:w="917" w:type="dxa"/>
            <w:noWrap/>
            <w:vAlign w:val="center"/>
          </w:tcPr>
          <w:p w14:paraId="453233F2">
            <w:pPr>
              <w:pStyle w:val="1634"/>
              <w:spacing w:line="360" w:lineRule="auto"/>
              <w:ind w:left="-15" w:firstLine="480"/>
              <w:rPr>
                <w:rFonts w:hint="eastAsia" w:ascii="楷体" w:hAnsi="楷体" w:eastAsia="楷体" w:cs="楷体"/>
                <w:bCs/>
                <w:highlight w:val="none"/>
              </w:rPr>
            </w:pPr>
          </w:p>
        </w:tc>
        <w:tc>
          <w:tcPr>
            <w:tcW w:w="2795" w:type="dxa"/>
            <w:vMerge w:val="restart"/>
            <w:noWrap/>
            <w:vAlign w:val="center"/>
          </w:tcPr>
          <w:p w14:paraId="31FFB7A3">
            <w:pPr>
              <w:pStyle w:val="1634"/>
              <w:spacing w:line="360" w:lineRule="auto"/>
              <w:ind w:left="-15" w:firstLine="480"/>
              <w:rPr>
                <w:rFonts w:hint="eastAsia" w:ascii="楷体" w:hAnsi="楷体" w:eastAsia="楷体" w:cs="楷体"/>
                <w:bCs/>
                <w:highlight w:val="none"/>
              </w:rPr>
            </w:pPr>
          </w:p>
        </w:tc>
      </w:tr>
      <w:tr w14:paraId="24DD1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ign w:val="center"/>
          </w:tcPr>
          <w:p w14:paraId="127EA1DC">
            <w:pPr>
              <w:pStyle w:val="1634"/>
              <w:spacing w:line="360" w:lineRule="auto"/>
              <w:ind w:firstLine="480"/>
              <w:rPr>
                <w:rFonts w:hint="eastAsia" w:ascii="楷体" w:hAnsi="楷体" w:eastAsia="楷体" w:cs="楷体"/>
                <w:bCs/>
                <w:highlight w:val="none"/>
              </w:rPr>
            </w:pPr>
            <w:r>
              <w:rPr>
                <w:rFonts w:hint="eastAsia" w:ascii="楷体" w:hAnsi="楷体" w:eastAsia="楷体" w:cs="楷体"/>
                <w:bCs/>
                <w:highlight w:val="none"/>
              </w:rPr>
              <w:t>年龄</w:t>
            </w:r>
          </w:p>
        </w:tc>
        <w:tc>
          <w:tcPr>
            <w:tcW w:w="917" w:type="dxa"/>
            <w:noWrap/>
            <w:vAlign w:val="center"/>
          </w:tcPr>
          <w:p w14:paraId="1F142E78">
            <w:pPr>
              <w:pStyle w:val="1634"/>
              <w:spacing w:line="360" w:lineRule="auto"/>
              <w:ind w:left="-15" w:firstLine="480"/>
              <w:rPr>
                <w:rFonts w:hint="eastAsia" w:ascii="楷体" w:hAnsi="楷体" w:eastAsia="楷体" w:cs="楷体"/>
                <w:bCs/>
                <w:highlight w:val="none"/>
              </w:rPr>
            </w:pPr>
          </w:p>
        </w:tc>
        <w:tc>
          <w:tcPr>
            <w:tcW w:w="2795" w:type="dxa"/>
            <w:vMerge w:val="continue"/>
            <w:noWrap/>
            <w:vAlign w:val="center"/>
          </w:tcPr>
          <w:p w14:paraId="64477840">
            <w:pPr>
              <w:pStyle w:val="1634"/>
              <w:spacing w:line="360" w:lineRule="auto"/>
              <w:ind w:left="-15" w:firstLine="480"/>
              <w:rPr>
                <w:rFonts w:hint="eastAsia" w:ascii="楷体" w:hAnsi="楷体" w:eastAsia="楷体" w:cs="楷体"/>
                <w:bCs/>
                <w:highlight w:val="none"/>
              </w:rPr>
            </w:pPr>
          </w:p>
        </w:tc>
      </w:tr>
      <w:tr w14:paraId="4C2CA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ign w:val="center"/>
          </w:tcPr>
          <w:p w14:paraId="50591604">
            <w:pPr>
              <w:pStyle w:val="1634"/>
              <w:spacing w:line="360" w:lineRule="auto"/>
              <w:ind w:firstLine="480"/>
              <w:rPr>
                <w:rFonts w:hint="eastAsia" w:ascii="楷体" w:hAnsi="楷体" w:eastAsia="楷体" w:cs="楷体"/>
                <w:bCs/>
                <w:highlight w:val="none"/>
              </w:rPr>
            </w:pPr>
            <w:r>
              <w:rPr>
                <w:rFonts w:hint="eastAsia" w:ascii="楷体" w:hAnsi="楷体" w:eastAsia="楷体" w:cs="楷体"/>
                <w:bCs/>
                <w:highlight w:val="none"/>
              </w:rPr>
              <w:t>职称</w:t>
            </w:r>
          </w:p>
        </w:tc>
        <w:tc>
          <w:tcPr>
            <w:tcW w:w="917" w:type="dxa"/>
            <w:noWrap/>
            <w:vAlign w:val="center"/>
          </w:tcPr>
          <w:p w14:paraId="04AE78DD">
            <w:pPr>
              <w:pStyle w:val="1634"/>
              <w:spacing w:line="360" w:lineRule="auto"/>
              <w:ind w:left="-15" w:firstLine="480"/>
              <w:rPr>
                <w:rFonts w:hint="eastAsia" w:ascii="楷体" w:hAnsi="楷体" w:eastAsia="楷体" w:cs="楷体"/>
                <w:bCs/>
                <w:highlight w:val="none"/>
              </w:rPr>
            </w:pPr>
          </w:p>
        </w:tc>
        <w:tc>
          <w:tcPr>
            <w:tcW w:w="2795" w:type="dxa"/>
            <w:vMerge w:val="continue"/>
            <w:noWrap/>
            <w:vAlign w:val="center"/>
          </w:tcPr>
          <w:p w14:paraId="345F6EDB">
            <w:pPr>
              <w:pStyle w:val="1634"/>
              <w:spacing w:line="360" w:lineRule="auto"/>
              <w:ind w:left="-15" w:firstLine="480"/>
              <w:rPr>
                <w:rFonts w:hint="eastAsia" w:ascii="楷体" w:hAnsi="楷体" w:eastAsia="楷体" w:cs="楷体"/>
                <w:bCs/>
                <w:highlight w:val="none"/>
              </w:rPr>
            </w:pPr>
          </w:p>
        </w:tc>
      </w:tr>
      <w:tr w14:paraId="0C0FD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ign w:val="center"/>
          </w:tcPr>
          <w:p w14:paraId="6804AE8B">
            <w:pPr>
              <w:pStyle w:val="1634"/>
              <w:spacing w:line="360" w:lineRule="auto"/>
              <w:ind w:firstLine="0"/>
              <w:jc w:val="center"/>
              <w:rPr>
                <w:rFonts w:hint="eastAsia" w:ascii="楷体" w:hAnsi="楷体" w:eastAsia="楷体" w:cs="楷体"/>
                <w:bCs/>
                <w:highlight w:val="none"/>
              </w:rPr>
            </w:pPr>
            <w:r>
              <w:rPr>
                <w:rFonts w:hint="eastAsia" w:ascii="楷体" w:hAnsi="楷体" w:eastAsia="楷体" w:cs="楷体"/>
                <w:bCs/>
                <w:highlight w:val="none"/>
              </w:rPr>
              <w:t>毕业时间</w:t>
            </w:r>
          </w:p>
        </w:tc>
        <w:tc>
          <w:tcPr>
            <w:tcW w:w="917" w:type="dxa"/>
            <w:noWrap/>
            <w:vAlign w:val="center"/>
          </w:tcPr>
          <w:p w14:paraId="16A8F233">
            <w:pPr>
              <w:pStyle w:val="1634"/>
              <w:spacing w:line="360" w:lineRule="auto"/>
              <w:ind w:left="-15" w:firstLine="480"/>
              <w:rPr>
                <w:rFonts w:hint="eastAsia" w:ascii="楷体" w:hAnsi="楷体" w:eastAsia="楷体" w:cs="楷体"/>
                <w:bCs/>
                <w:highlight w:val="none"/>
              </w:rPr>
            </w:pPr>
          </w:p>
        </w:tc>
        <w:tc>
          <w:tcPr>
            <w:tcW w:w="2795" w:type="dxa"/>
            <w:vMerge w:val="continue"/>
            <w:noWrap/>
            <w:vAlign w:val="center"/>
          </w:tcPr>
          <w:p w14:paraId="6A6050FD">
            <w:pPr>
              <w:pStyle w:val="1634"/>
              <w:spacing w:line="360" w:lineRule="auto"/>
              <w:ind w:left="-15" w:firstLine="480"/>
              <w:rPr>
                <w:rFonts w:hint="eastAsia" w:ascii="楷体" w:hAnsi="楷体" w:eastAsia="楷体" w:cs="楷体"/>
                <w:bCs/>
                <w:highlight w:val="none"/>
              </w:rPr>
            </w:pPr>
          </w:p>
        </w:tc>
      </w:tr>
      <w:tr w14:paraId="36841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ign w:val="center"/>
          </w:tcPr>
          <w:p w14:paraId="56E4D6CA">
            <w:pPr>
              <w:pStyle w:val="1634"/>
              <w:spacing w:line="360" w:lineRule="auto"/>
              <w:ind w:firstLine="0"/>
              <w:jc w:val="center"/>
              <w:rPr>
                <w:rFonts w:hint="eastAsia" w:ascii="楷体" w:hAnsi="楷体" w:eastAsia="楷体" w:cs="楷体"/>
                <w:bCs/>
                <w:highlight w:val="none"/>
              </w:rPr>
            </w:pPr>
            <w:r>
              <w:rPr>
                <w:rFonts w:hint="eastAsia" w:ascii="楷体" w:hAnsi="楷体" w:eastAsia="楷体" w:cs="楷体"/>
                <w:bCs/>
                <w:highlight w:val="none"/>
              </w:rPr>
              <w:t>所学专业</w:t>
            </w:r>
          </w:p>
        </w:tc>
        <w:tc>
          <w:tcPr>
            <w:tcW w:w="917" w:type="dxa"/>
            <w:noWrap/>
            <w:vAlign w:val="center"/>
          </w:tcPr>
          <w:p w14:paraId="2410F62D">
            <w:pPr>
              <w:pStyle w:val="1634"/>
              <w:spacing w:line="360" w:lineRule="auto"/>
              <w:ind w:left="-15" w:firstLine="480"/>
              <w:rPr>
                <w:rFonts w:hint="eastAsia" w:ascii="楷体" w:hAnsi="楷体" w:eastAsia="楷体" w:cs="楷体"/>
                <w:bCs/>
                <w:highlight w:val="none"/>
              </w:rPr>
            </w:pPr>
          </w:p>
        </w:tc>
        <w:tc>
          <w:tcPr>
            <w:tcW w:w="2795" w:type="dxa"/>
            <w:vMerge w:val="continue"/>
            <w:noWrap/>
            <w:vAlign w:val="center"/>
          </w:tcPr>
          <w:p w14:paraId="39C0DA50">
            <w:pPr>
              <w:pStyle w:val="1634"/>
              <w:spacing w:line="360" w:lineRule="auto"/>
              <w:ind w:left="-15" w:firstLine="480"/>
              <w:rPr>
                <w:rFonts w:hint="eastAsia" w:ascii="楷体" w:hAnsi="楷体" w:eastAsia="楷体" w:cs="楷体"/>
                <w:bCs/>
                <w:highlight w:val="none"/>
              </w:rPr>
            </w:pPr>
          </w:p>
        </w:tc>
      </w:tr>
      <w:tr w14:paraId="59D1E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ign w:val="center"/>
          </w:tcPr>
          <w:p w14:paraId="0395693D">
            <w:pPr>
              <w:pStyle w:val="1634"/>
              <w:spacing w:line="360" w:lineRule="auto"/>
              <w:ind w:firstLine="0"/>
              <w:jc w:val="center"/>
              <w:rPr>
                <w:rFonts w:hint="eastAsia" w:ascii="楷体" w:hAnsi="楷体" w:eastAsia="楷体" w:cs="楷体"/>
                <w:bCs/>
                <w:highlight w:val="none"/>
              </w:rPr>
            </w:pPr>
            <w:r>
              <w:rPr>
                <w:rFonts w:hint="eastAsia" w:ascii="楷体" w:hAnsi="楷体" w:eastAsia="楷体" w:cs="楷体"/>
                <w:bCs/>
                <w:highlight w:val="none"/>
              </w:rPr>
              <w:t>学历</w:t>
            </w:r>
          </w:p>
        </w:tc>
        <w:tc>
          <w:tcPr>
            <w:tcW w:w="917" w:type="dxa"/>
            <w:noWrap/>
            <w:vAlign w:val="center"/>
          </w:tcPr>
          <w:p w14:paraId="15F2FF1D">
            <w:pPr>
              <w:pStyle w:val="1634"/>
              <w:spacing w:line="360" w:lineRule="auto"/>
              <w:ind w:left="-15" w:firstLine="480"/>
              <w:rPr>
                <w:rFonts w:hint="eastAsia" w:ascii="楷体" w:hAnsi="楷体" w:eastAsia="楷体" w:cs="楷体"/>
                <w:bCs/>
                <w:highlight w:val="none"/>
              </w:rPr>
            </w:pPr>
          </w:p>
        </w:tc>
        <w:tc>
          <w:tcPr>
            <w:tcW w:w="2795" w:type="dxa"/>
            <w:vMerge w:val="continue"/>
            <w:noWrap/>
            <w:vAlign w:val="center"/>
          </w:tcPr>
          <w:p w14:paraId="2631A69F">
            <w:pPr>
              <w:pStyle w:val="1634"/>
              <w:spacing w:line="360" w:lineRule="auto"/>
              <w:ind w:left="-15" w:firstLine="480"/>
              <w:rPr>
                <w:rFonts w:hint="eastAsia" w:ascii="楷体" w:hAnsi="楷体" w:eastAsia="楷体" w:cs="楷体"/>
                <w:bCs/>
                <w:highlight w:val="none"/>
              </w:rPr>
            </w:pPr>
          </w:p>
        </w:tc>
      </w:tr>
      <w:tr w14:paraId="402DE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ign w:val="center"/>
          </w:tcPr>
          <w:p w14:paraId="647AD979">
            <w:pPr>
              <w:pStyle w:val="1634"/>
              <w:spacing w:line="360" w:lineRule="auto"/>
              <w:ind w:firstLine="0"/>
              <w:jc w:val="center"/>
              <w:rPr>
                <w:rFonts w:hint="eastAsia" w:ascii="楷体" w:hAnsi="楷体" w:eastAsia="楷体" w:cs="楷体"/>
                <w:bCs/>
                <w:highlight w:val="none"/>
              </w:rPr>
            </w:pPr>
            <w:r>
              <w:rPr>
                <w:rFonts w:hint="eastAsia" w:ascii="楷体" w:hAnsi="楷体" w:eastAsia="楷体" w:cs="楷体"/>
                <w:bCs/>
                <w:highlight w:val="none"/>
              </w:rPr>
              <w:t>证书名称</w:t>
            </w:r>
          </w:p>
        </w:tc>
        <w:tc>
          <w:tcPr>
            <w:tcW w:w="917" w:type="dxa"/>
            <w:noWrap/>
            <w:vAlign w:val="center"/>
          </w:tcPr>
          <w:p w14:paraId="57F5E7F3">
            <w:pPr>
              <w:pStyle w:val="1634"/>
              <w:spacing w:line="360" w:lineRule="auto"/>
              <w:ind w:left="-15" w:firstLine="480"/>
              <w:rPr>
                <w:rFonts w:hint="eastAsia" w:ascii="楷体" w:hAnsi="楷体" w:eastAsia="楷体" w:cs="楷体"/>
                <w:bCs/>
                <w:highlight w:val="none"/>
              </w:rPr>
            </w:pPr>
          </w:p>
        </w:tc>
        <w:tc>
          <w:tcPr>
            <w:tcW w:w="2795" w:type="dxa"/>
            <w:vMerge w:val="continue"/>
            <w:noWrap/>
            <w:vAlign w:val="center"/>
          </w:tcPr>
          <w:p w14:paraId="0FD02BD3">
            <w:pPr>
              <w:pStyle w:val="1634"/>
              <w:spacing w:line="360" w:lineRule="auto"/>
              <w:ind w:left="-15" w:firstLine="480"/>
              <w:rPr>
                <w:rFonts w:hint="eastAsia" w:ascii="楷体" w:hAnsi="楷体" w:eastAsia="楷体" w:cs="楷体"/>
                <w:bCs/>
                <w:highlight w:val="none"/>
              </w:rPr>
            </w:pPr>
          </w:p>
        </w:tc>
      </w:tr>
      <w:tr w14:paraId="16821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ign w:val="center"/>
          </w:tcPr>
          <w:p w14:paraId="3C5A7E3D">
            <w:pPr>
              <w:pStyle w:val="1634"/>
              <w:spacing w:line="360" w:lineRule="auto"/>
              <w:ind w:firstLine="0"/>
              <w:jc w:val="center"/>
              <w:rPr>
                <w:rFonts w:hint="eastAsia" w:ascii="楷体" w:hAnsi="楷体" w:eastAsia="楷体" w:cs="楷体"/>
                <w:bCs/>
                <w:highlight w:val="none"/>
              </w:rPr>
            </w:pPr>
            <w:r>
              <w:rPr>
                <w:rFonts w:hint="eastAsia" w:ascii="楷体" w:hAnsi="楷体" w:eastAsia="楷体" w:cs="楷体"/>
                <w:bCs/>
                <w:highlight w:val="none"/>
              </w:rPr>
              <w:t>专业资格</w:t>
            </w:r>
          </w:p>
        </w:tc>
        <w:tc>
          <w:tcPr>
            <w:tcW w:w="917" w:type="dxa"/>
            <w:noWrap/>
            <w:vAlign w:val="center"/>
          </w:tcPr>
          <w:p w14:paraId="76A9CE43">
            <w:pPr>
              <w:pStyle w:val="1634"/>
              <w:spacing w:line="360" w:lineRule="auto"/>
              <w:ind w:left="-15" w:firstLine="480"/>
              <w:rPr>
                <w:rFonts w:hint="eastAsia" w:ascii="楷体" w:hAnsi="楷体" w:eastAsia="楷体" w:cs="楷体"/>
                <w:bCs/>
                <w:highlight w:val="none"/>
              </w:rPr>
            </w:pPr>
          </w:p>
        </w:tc>
        <w:tc>
          <w:tcPr>
            <w:tcW w:w="2795" w:type="dxa"/>
            <w:vMerge w:val="continue"/>
            <w:noWrap/>
            <w:vAlign w:val="center"/>
          </w:tcPr>
          <w:p w14:paraId="6B5AD3F4">
            <w:pPr>
              <w:pStyle w:val="1634"/>
              <w:spacing w:line="360" w:lineRule="auto"/>
              <w:ind w:left="-15" w:firstLine="480"/>
              <w:rPr>
                <w:rFonts w:hint="eastAsia" w:ascii="楷体" w:hAnsi="楷体" w:eastAsia="楷体" w:cs="楷体"/>
                <w:bCs/>
                <w:highlight w:val="none"/>
              </w:rPr>
            </w:pPr>
          </w:p>
        </w:tc>
      </w:tr>
      <w:tr w14:paraId="6DAF2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ign w:val="center"/>
          </w:tcPr>
          <w:p w14:paraId="1877DB54">
            <w:pPr>
              <w:pStyle w:val="1634"/>
              <w:spacing w:line="360" w:lineRule="auto"/>
              <w:ind w:firstLine="0"/>
              <w:jc w:val="center"/>
              <w:rPr>
                <w:rFonts w:hint="eastAsia" w:ascii="楷体" w:hAnsi="楷体" w:eastAsia="楷体" w:cs="楷体"/>
                <w:bCs/>
                <w:highlight w:val="none"/>
              </w:rPr>
            </w:pPr>
            <w:r>
              <w:rPr>
                <w:rFonts w:hint="eastAsia" w:ascii="楷体" w:hAnsi="楷体" w:eastAsia="楷体" w:cs="楷体"/>
                <w:bCs/>
                <w:highlight w:val="none"/>
              </w:rPr>
              <w:t>联系电话</w:t>
            </w:r>
          </w:p>
        </w:tc>
        <w:tc>
          <w:tcPr>
            <w:tcW w:w="917" w:type="dxa"/>
            <w:noWrap/>
            <w:vAlign w:val="center"/>
          </w:tcPr>
          <w:p w14:paraId="4925DE03">
            <w:pPr>
              <w:pStyle w:val="1634"/>
              <w:spacing w:line="360" w:lineRule="auto"/>
              <w:ind w:left="-15" w:firstLine="480"/>
              <w:rPr>
                <w:rFonts w:hint="eastAsia" w:ascii="楷体" w:hAnsi="楷体" w:eastAsia="楷体" w:cs="楷体"/>
                <w:bCs/>
                <w:highlight w:val="none"/>
              </w:rPr>
            </w:pPr>
          </w:p>
        </w:tc>
        <w:tc>
          <w:tcPr>
            <w:tcW w:w="2795" w:type="dxa"/>
            <w:vMerge w:val="continue"/>
            <w:noWrap/>
            <w:vAlign w:val="center"/>
          </w:tcPr>
          <w:p w14:paraId="4CC2F148">
            <w:pPr>
              <w:pStyle w:val="1634"/>
              <w:spacing w:line="360" w:lineRule="auto"/>
              <w:ind w:left="-15" w:firstLine="480"/>
              <w:rPr>
                <w:rFonts w:hint="eastAsia" w:ascii="楷体" w:hAnsi="楷体" w:eastAsia="楷体" w:cs="楷体"/>
                <w:bCs/>
                <w:highlight w:val="none"/>
              </w:rPr>
            </w:pPr>
          </w:p>
        </w:tc>
      </w:tr>
      <w:tr w14:paraId="4E2AC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5" w:hRule="atLeast"/>
          <w:jc w:val="center"/>
        </w:trPr>
        <w:tc>
          <w:tcPr>
            <w:tcW w:w="1288" w:type="dxa"/>
            <w:noWrap/>
            <w:vAlign w:val="center"/>
          </w:tcPr>
          <w:p w14:paraId="73C3E625">
            <w:pPr>
              <w:pStyle w:val="1634"/>
              <w:spacing w:line="360" w:lineRule="auto"/>
              <w:ind w:left="-15" w:firstLine="0"/>
              <w:rPr>
                <w:rFonts w:hint="eastAsia" w:ascii="楷体" w:hAnsi="楷体" w:eastAsia="楷体" w:cs="楷体"/>
                <w:bCs/>
                <w:highlight w:val="none"/>
              </w:rPr>
            </w:pPr>
            <w:r>
              <w:rPr>
                <w:rFonts w:hint="eastAsia" w:ascii="楷体" w:hAnsi="楷体" w:eastAsia="楷体" w:cs="楷体"/>
                <w:bCs/>
                <w:highlight w:val="none"/>
              </w:rPr>
              <w:t>曾担任项目主要负责人的项目</w:t>
            </w:r>
          </w:p>
        </w:tc>
        <w:tc>
          <w:tcPr>
            <w:tcW w:w="7149" w:type="dxa"/>
            <w:gridSpan w:val="2"/>
            <w:noWrap/>
            <w:vAlign w:val="center"/>
          </w:tcPr>
          <w:p w14:paraId="3D6105DD">
            <w:pPr>
              <w:pStyle w:val="1634"/>
              <w:spacing w:line="360" w:lineRule="auto"/>
              <w:ind w:left="-15" w:firstLine="480"/>
              <w:rPr>
                <w:rFonts w:hint="eastAsia" w:ascii="楷体" w:hAnsi="楷体" w:eastAsia="楷体" w:cs="楷体"/>
                <w:bCs/>
                <w:highlight w:val="none"/>
              </w:rPr>
            </w:pPr>
          </w:p>
        </w:tc>
      </w:tr>
    </w:tbl>
    <w:p w14:paraId="59812D29">
      <w:pPr>
        <w:pStyle w:val="1633"/>
        <w:widowControl/>
        <w:jc w:val="left"/>
        <w:rPr>
          <w:rFonts w:hint="eastAsia" w:ascii="楷体" w:hAnsi="楷体" w:eastAsia="楷体" w:cs="楷体"/>
          <w:b/>
          <w:sz w:val="24"/>
          <w:highlight w:val="none"/>
        </w:rPr>
      </w:pPr>
    </w:p>
    <w:p w14:paraId="4BAE582F">
      <w:pPr>
        <w:pStyle w:val="1634"/>
        <w:spacing w:line="360" w:lineRule="auto"/>
        <w:rPr>
          <w:rFonts w:hint="eastAsia" w:ascii="楷体" w:hAnsi="楷体" w:eastAsia="楷体" w:cs="楷体"/>
          <w:bCs/>
          <w:highlight w:val="none"/>
          <w:u w:val="single"/>
        </w:rPr>
      </w:pPr>
      <w:r>
        <w:rPr>
          <w:rFonts w:hint="eastAsia" w:ascii="楷体" w:hAnsi="楷体" w:eastAsia="楷体" w:cs="楷体"/>
          <w:b/>
          <w:bCs/>
          <w:highlight w:val="none"/>
        </w:rPr>
        <w:t>注：</w:t>
      </w:r>
      <w:r>
        <w:rPr>
          <w:rFonts w:hint="eastAsia" w:ascii="楷体" w:hAnsi="楷体" w:eastAsia="楷体" w:cs="楷体"/>
          <w:bCs/>
          <w:highlight w:val="none"/>
        </w:rPr>
        <w:t>1、</w:t>
      </w:r>
      <w:r>
        <w:rPr>
          <w:rFonts w:hint="eastAsia" w:ascii="楷体" w:hAnsi="楷体" w:eastAsia="楷体" w:cs="楷体"/>
          <w:bCs/>
          <w:highlight w:val="none"/>
          <w:u w:val="single"/>
        </w:rPr>
        <w:t>项目经理具有资格证书的，应在本栏目</w:t>
      </w:r>
      <w:r>
        <w:rPr>
          <w:rFonts w:hint="eastAsia" w:ascii="楷体" w:hAnsi="楷体" w:eastAsia="楷体" w:cs="楷体"/>
          <w:highlight w:val="none"/>
          <w:u w:val="single"/>
        </w:rPr>
        <w:t>提交相关证书扫描件。</w:t>
      </w:r>
    </w:p>
    <w:p w14:paraId="7A79D831">
      <w:pPr>
        <w:pStyle w:val="1634"/>
        <w:spacing w:line="360" w:lineRule="auto"/>
        <w:ind w:firstLine="480"/>
        <w:rPr>
          <w:rFonts w:hint="eastAsia" w:ascii="楷体" w:hAnsi="楷体" w:eastAsia="楷体" w:cs="楷体"/>
          <w:bCs/>
          <w:highlight w:val="none"/>
          <w:u w:val="single"/>
        </w:rPr>
      </w:pPr>
      <w:r>
        <w:rPr>
          <w:rFonts w:hint="eastAsia" w:ascii="楷体" w:hAnsi="楷体" w:eastAsia="楷体" w:cs="楷体"/>
          <w:bCs/>
          <w:highlight w:val="none"/>
        </w:rPr>
        <w:t>2、</w:t>
      </w:r>
      <w:r>
        <w:rPr>
          <w:rFonts w:hint="eastAsia" w:ascii="楷体" w:hAnsi="楷体" w:eastAsia="楷体" w:cs="楷体"/>
          <w:bCs/>
          <w:highlight w:val="none"/>
          <w:u w:val="single"/>
        </w:rPr>
        <w:t>列入本表人员如要更换，需经采购人同意。擅自更换属违约行为。</w:t>
      </w:r>
    </w:p>
    <w:p w14:paraId="2F67B6D4">
      <w:pPr>
        <w:pStyle w:val="1636"/>
        <w:jc w:val="center"/>
        <w:outlineLvl w:val="2"/>
        <w:rPr>
          <w:rFonts w:hint="eastAsia" w:ascii="楷体" w:hAnsi="楷体" w:eastAsia="楷体" w:cs="楷体"/>
          <w:highlight w:val="none"/>
        </w:rPr>
      </w:pPr>
      <w:r>
        <w:rPr>
          <w:rFonts w:hint="eastAsia" w:ascii="楷体" w:hAnsi="楷体" w:eastAsia="楷体" w:cs="楷体"/>
          <w:highlight w:val="none"/>
        </w:rPr>
        <w:br w:type="page" w:clear="all"/>
      </w:r>
      <w:r>
        <w:rPr>
          <w:rFonts w:hint="eastAsia" w:ascii="楷体" w:hAnsi="楷体" w:eastAsia="楷体" w:cs="楷体"/>
          <w:sz w:val="28"/>
          <w:highlight w:val="none"/>
        </w:rPr>
        <w:t>(四)项目实施成员能力</w:t>
      </w:r>
    </w:p>
    <w:tbl>
      <w:tblPr>
        <w:tblStyle w:val="34"/>
        <w:tblW w:w="39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2"/>
        <w:gridCol w:w="914"/>
        <w:gridCol w:w="1569"/>
        <w:gridCol w:w="1437"/>
        <w:gridCol w:w="1962"/>
        <w:gridCol w:w="915"/>
      </w:tblGrid>
      <w:tr w14:paraId="66A66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872" w:type="dxa"/>
            <w:noWrap/>
          </w:tcPr>
          <w:p w14:paraId="38DDB390">
            <w:pPr>
              <w:pStyle w:val="1637"/>
              <w:spacing w:line="360" w:lineRule="auto"/>
              <w:jc w:val="center"/>
              <w:rPr>
                <w:rFonts w:hint="eastAsia" w:ascii="楷体" w:hAnsi="楷体" w:eastAsia="楷体" w:cs="楷体"/>
                <w:b/>
                <w:sz w:val="24"/>
                <w:highlight w:val="none"/>
              </w:rPr>
            </w:pPr>
            <w:r>
              <w:rPr>
                <w:rFonts w:hint="eastAsia" w:ascii="楷体" w:hAnsi="楷体" w:eastAsia="楷体" w:cs="楷体"/>
                <w:b/>
                <w:sz w:val="24"/>
                <w:highlight w:val="none"/>
              </w:rPr>
              <w:t>序号</w:t>
            </w:r>
          </w:p>
        </w:tc>
        <w:tc>
          <w:tcPr>
            <w:tcW w:w="914" w:type="dxa"/>
            <w:noWrap/>
          </w:tcPr>
          <w:p w14:paraId="2C3E7F45">
            <w:pPr>
              <w:pStyle w:val="1637"/>
              <w:spacing w:line="360" w:lineRule="auto"/>
              <w:jc w:val="center"/>
              <w:rPr>
                <w:rFonts w:hint="eastAsia" w:ascii="楷体" w:hAnsi="楷体" w:eastAsia="楷体" w:cs="楷体"/>
                <w:b/>
                <w:sz w:val="24"/>
                <w:highlight w:val="none"/>
              </w:rPr>
            </w:pPr>
            <w:r>
              <w:rPr>
                <w:rFonts w:hint="eastAsia" w:ascii="楷体" w:hAnsi="楷体" w:eastAsia="楷体" w:cs="楷体"/>
                <w:b/>
                <w:sz w:val="24"/>
                <w:highlight w:val="none"/>
              </w:rPr>
              <w:t>姓名</w:t>
            </w:r>
          </w:p>
        </w:tc>
        <w:tc>
          <w:tcPr>
            <w:tcW w:w="1569" w:type="dxa"/>
            <w:noWrap/>
          </w:tcPr>
          <w:p w14:paraId="74A53961">
            <w:pPr>
              <w:pStyle w:val="1637"/>
              <w:spacing w:line="360" w:lineRule="auto"/>
              <w:jc w:val="center"/>
              <w:rPr>
                <w:rFonts w:hint="eastAsia" w:ascii="楷体" w:hAnsi="楷体" w:eastAsia="楷体" w:cs="楷体"/>
                <w:b/>
                <w:sz w:val="24"/>
                <w:highlight w:val="none"/>
              </w:rPr>
            </w:pPr>
            <w:r>
              <w:rPr>
                <w:rFonts w:hint="eastAsia" w:ascii="楷体" w:hAnsi="楷体" w:eastAsia="楷体" w:cs="楷体"/>
                <w:b/>
                <w:sz w:val="24"/>
                <w:highlight w:val="none"/>
              </w:rPr>
              <w:t>身份证号</w:t>
            </w:r>
          </w:p>
        </w:tc>
        <w:tc>
          <w:tcPr>
            <w:tcW w:w="1437" w:type="dxa"/>
            <w:noWrap/>
          </w:tcPr>
          <w:p w14:paraId="01972ABD">
            <w:pPr>
              <w:pStyle w:val="1637"/>
              <w:spacing w:line="360" w:lineRule="auto"/>
              <w:jc w:val="center"/>
              <w:rPr>
                <w:rFonts w:hint="eastAsia" w:ascii="楷体" w:hAnsi="楷体" w:eastAsia="楷体" w:cs="楷体"/>
                <w:b/>
                <w:sz w:val="24"/>
                <w:highlight w:val="none"/>
              </w:rPr>
            </w:pPr>
            <w:r>
              <w:rPr>
                <w:rFonts w:hint="eastAsia" w:ascii="楷体" w:hAnsi="楷体" w:eastAsia="楷体" w:cs="楷体"/>
                <w:b/>
                <w:sz w:val="24"/>
                <w:highlight w:val="none"/>
              </w:rPr>
              <w:t>人员类别</w:t>
            </w:r>
          </w:p>
        </w:tc>
        <w:tc>
          <w:tcPr>
            <w:tcW w:w="1962" w:type="dxa"/>
            <w:noWrap/>
          </w:tcPr>
          <w:p w14:paraId="1F4F48BD">
            <w:pPr>
              <w:pStyle w:val="1637"/>
              <w:spacing w:line="360" w:lineRule="auto"/>
              <w:jc w:val="center"/>
              <w:rPr>
                <w:rFonts w:hint="eastAsia" w:ascii="楷体" w:hAnsi="楷体" w:eastAsia="楷体" w:cs="楷体"/>
                <w:b/>
                <w:sz w:val="24"/>
                <w:highlight w:val="none"/>
              </w:rPr>
            </w:pPr>
            <w:r>
              <w:rPr>
                <w:rFonts w:hint="eastAsia" w:ascii="楷体" w:hAnsi="楷体" w:eastAsia="楷体" w:cs="楷体"/>
                <w:b/>
                <w:sz w:val="24"/>
                <w:highlight w:val="none"/>
              </w:rPr>
              <w:t>技术证书、级别</w:t>
            </w:r>
          </w:p>
        </w:tc>
        <w:tc>
          <w:tcPr>
            <w:tcW w:w="915" w:type="dxa"/>
            <w:noWrap/>
          </w:tcPr>
          <w:p w14:paraId="3FA6375B">
            <w:pPr>
              <w:pStyle w:val="1637"/>
              <w:spacing w:line="360" w:lineRule="auto"/>
              <w:jc w:val="center"/>
              <w:rPr>
                <w:rFonts w:hint="eastAsia" w:ascii="楷体" w:hAnsi="楷体" w:eastAsia="楷体" w:cs="楷体"/>
                <w:b/>
                <w:sz w:val="24"/>
                <w:highlight w:val="none"/>
              </w:rPr>
            </w:pPr>
            <w:r>
              <w:rPr>
                <w:rFonts w:hint="eastAsia" w:ascii="楷体" w:hAnsi="楷体" w:eastAsia="楷体" w:cs="楷体"/>
                <w:b/>
                <w:sz w:val="24"/>
                <w:highlight w:val="none"/>
              </w:rPr>
              <w:t>备注</w:t>
            </w:r>
          </w:p>
        </w:tc>
      </w:tr>
      <w:tr w14:paraId="27B94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72" w:type="dxa"/>
            <w:noWrap/>
          </w:tcPr>
          <w:p w14:paraId="1809BA18">
            <w:pPr>
              <w:pStyle w:val="1637"/>
              <w:spacing w:line="360" w:lineRule="auto"/>
              <w:rPr>
                <w:rFonts w:hint="eastAsia" w:ascii="楷体" w:hAnsi="楷体" w:eastAsia="楷体" w:cs="楷体"/>
                <w:b/>
                <w:sz w:val="24"/>
                <w:highlight w:val="none"/>
              </w:rPr>
            </w:pPr>
          </w:p>
        </w:tc>
        <w:tc>
          <w:tcPr>
            <w:tcW w:w="914" w:type="dxa"/>
            <w:noWrap/>
          </w:tcPr>
          <w:p w14:paraId="4834F160">
            <w:pPr>
              <w:pStyle w:val="1637"/>
              <w:spacing w:line="360" w:lineRule="auto"/>
              <w:rPr>
                <w:rFonts w:hint="eastAsia" w:ascii="楷体" w:hAnsi="楷体" w:eastAsia="楷体" w:cs="楷体"/>
                <w:b/>
                <w:sz w:val="24"/>
                <w:highlight w:val="none"/>
              </w:rPr>
            </w:pPr>
          </w:p>
        </w:tc>
        <w:tc>
          <w:tcPr>
            <w:tcW w:w="1569" w:type="dxa"/>
            <w:noWrap/>
          </w:tcPr>
          <w:p w14:paraId="321CD4BB">
            <w:pPr>
              <w:pStyle w:val="1637"/>
              <w:spacing w:line="360" w:lineRule="auto"/>
              <w:rPr>
                <w:rFonts w:hint="eastAsia" w:ascii="楷体" w:hAnsi="楷体" w:eastAsia="楷体" w:cs="楷体"/>
                <w:b/>
                <w:sz w:val="24"/>
                <w:highlight w:val="none"/>
              </w:rPr>
            </w:pPr>
          </w:p>
        </w:tc>
        <w:tc>
          <w:tcPr>
            <w:tcW w:w="1437" w:type="dxa"/>
            <w:noWrap/>
          </w:tcPr>
          <w:p w14:paraId="1719D025">
            <w:pPr>
              <w:pStyle w:val="1637"/>
              <w:spacing w:line="360" w:lineRule="auto"/>
              <w:rPr>
                <w:rFonts w:hint="eastAsia" w:ascii="楷体" w:hAnsi="楷体" w:eastAsia="楷体" w:cs="楷体"/>
                <w:b/>
                <w:sz w:val="24"/>
                <w:highlight w:val="none"/>
              </w:rPr>
            </w:pPr>
          </w:p>
        </w:tc>
        <w:tc>
          <w:tcPr>
            <w:tcW w:w="1962" w:type="dxa"/>
            <w:noWrap/>
          </w:tcPr>
          <w:p w14:paraId="5452D67C">
            <w:pPr>
              <w:pStyle w:val="1637"/>
              <w:spacing w:line="360" w:lineRule="auto"/>
              <w:rPr>
                <w:rFonts w:hint="eastAsia" w:ascii="楷体" w:hAnsi="楷体" w:eastAsia="楷体" w:cs="楷体"/>
                <w:b/>
                <w:sz w:val="24"/>
                <w:highlight w:val="none"/>
              </w:rPr>
            </w:pPr>
          </w:p>
        </w:tc>
        <w:tc>
          <w:tcPr>
            <w:tcW w:w="915" w:type="dxa"/>
            <w:noWrap/>
          </w:tcPr>
          <w:p w14:paraId="08FB31FC">
            <w:pPr>
              <w:pStyle w:val="1637"/>
              <w:spacing w:line="360" w:lineRule="auto"/>
              <w:rPr>
                <w:rFonts w:hint="eastAsia" w:ascii="楷体" w:hAnsi="楷体" w:eastAsia="楷体" w:cs="楷体"/>
                <w:b/>
                <w:sz w:val="24"/>
                <w:highlight w:val="none"/>
              </w:rPr>
            </w:pPr>
          </w:p>
        </w:tc>
      </w:tr>
      <w:tr w14:paraId="1279A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72" w:type="dxa"/>
            <w:noWrap/>
          </w:tcPr>
          <w:p w14:paraId="0A3F82AC">
            <w:pPr>
              <w:pStyle w:val="1637"/>
              <w:spacing w:line="360" w:lineRule="auto"/>
              <w:rPr>
                <w:rFonts w:hint="eastAsia" w:ascii="楷体" w:hAnsi="楷体" w:eastAsia="楷体" w:cs="楷体"/>
                <w:b/>
                <w:sz w:val="24"/>
                <w:highlight w:val="none"/>
              </w:rPr>
            </w:pPr>
          </w:p>
        </w:tc>
        <w:tc>
          <w:tcPr>
            <w:tcW w:w="914" w:type="dxa"/>
            <w:noWrap/>
          </w:tcPr>
          <w:p w14:paraId="4184C1D2">
            <w:pPr>
              <w:pStyle w:val="1637"/>
              <w:spacing w:line="360" w:lineRule="auto"/>
              <w:rPr>
                <w:rFonts w:hint="eastAsia" w:ascii="楷体" w:hAnsi="楷体" w:eastAsia="楷体" w:cs="楷体"/>
                <w:b/>
                <w:sz w:val="24"/>
                <w:highlight w:val="none"/>
              </w:rPr>
            </w:pPr>
          </w:p>
        </w:tc>
        <w:tc>
          <w:tcPr>
            <w:tcW w:w="1569" w:type="dxa"/>
            <w:noWrap/>
          </w:tcPr>
          <w:p w14:paraId="1D0C7E1E">
            <w:pPr>
              <w:pStyle w:val="1637"/>
              <w:spacing w:line="360" w:lineRule="auto"/>
              <w:rPr>
                <w:rFonts w:hint="eastAsia" w:ascii="楷体" w:hAnsi="楷体" w:eastAsia="楷体" w:cs="楷体"/>
                <w:b/>
                <w:sz w:val="24"/>
                <w:highlight w:val="none"/>
              </w:rPr>
            </w:pPr>
          </w:p>
        </w:tc>
        <w:tc>
          <w:tcPr>
            <w:tcW w:w="1437" w:type="dxa"/>
            <w:noWrap/>
          </w:tcPr>
          <w:p w14:paraId="034EFCCD">
            <w:pPr>
              <w:pStyle w:val="1637"/>
              <w:spacing w:line="360" w:lineRule="auto"/>
              <w:rPr>
                <w:rFonts w:hint="eastAsia" w:ascii="楷体" w:hAnsi="楷体" w:eastAsia="楷体" w:cs="楷体"/>
                <w:b/>
                <w:sz w:val="24"/>
                <w:highlight w:val="none"/>
              </w:rPr>
            </w:pPr>
          </w:p>
        </w:tc>
        <w:tc>
          <w:tcPr>
            <w:tcW w:w="1962" w:type="dxa"/>
            <w:noWrap/>
          </w:tcPr>
          <w:p w14:paraId="0844E4EC">
            <w:pPr>
              <w:pStyle w:val="1637"/>
              <w:spacing w:line="360" w:lineRule="auto"/>
              <w:rPr>
                <w:rFonts w:hint="eastAsia" w:ascii="楷体" w:hAnsi="楷体" w:eastAsia="楷体" w:cs="楷体"/>
                <w:b/>
                <w:sz w:val="24"/>
                <w:highlight w:val="none"/>
              </w:rPr>
            </w:pPr>
          </w:p>
        </w:tc>
        <w:tc>
          <w:tcPr>
            <w:tcW w:w="915" w:type="dxa"/>
            <w:noWrap/>
          </w:tcPr>
          <w:p w14:paraId="560ED7CD">
            <w:pPr>
              <w:pStyle w:val="1637"/>
              <w:spacing w:line="360" w:lineRule="auto"/>
              <w:rPr>
                <w:rFonts w:hint="eastAsia" w:ascii="楷体" w:hAnsi="楷体" w:eastAsia="楷体" w:cs="楷体"/>
                <w:b/>
                <w:sz w:val="24"/>
                <w:highlight w:val="none"/>
              </w:rPr>
            </w:pPr>
          </w:p>
        </w:tc>
      </w:tr>
      <w:tr w14:paraId="6F347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72" w:type="dxa"/>
            <w:noWrap/>
          </w:tcPr>
          <w:p w14:paraId="603F7420">
            <w:pPr>
              <w:pStyle w:val="1637"/>
              <w:spacing w:line="360" w:lineRule="auto"/>
              <w:rPr>
                <w:rFonts w:hint="eastAsia" w:ascii="楷体" w:hAnsi="楷体" w:eastAsia="楷体" w:cs="楷体"/>
                <w:b/>
                <w:sz w:val="24"/>
                <w:highlight w:val="none"/>
              </w:rPr>
            </w:pPr>
          </w:p>
        </w:tc>
        <w:tc>
          <w:tcPr>
            <w:tcW w:w="914" w:type="dxa"/>
            <w:noWrap/>
          </w:tcPr>
          <w:p w14:paraId="7D56EC9A">
            <w:pPr>
              <w:pStyle w:val="1637"/>
              <w:spacing w:line="360" w:lineRule="auto"/>
              <w:rPr>
                <w:rFonts w:hint="eastAsia" w:ascii="楷体" w:hAnsi="楷体" w:eastAsia="楷体" w:cs="楷体"/>
                <w:b/>
                <w:sz w:val="24"/>
                <w:highlight w:val="none"/>
              </w:rPr>
            </w:pPr>
          </w:p>
        </w:tc>
        <w:tc>
          <w:tcPr>
            <w:tcW w:w="1569" w:type="dxa"/>
            <w:noWrap/>
          </w:tcPr>
          <w:p w14:paraId="0ABFCF41">
            <w:pPr>
              <w:pStyle w:val="1637"/>
              <w:spacing w:line="360" w:lineRule="auto"/>
              <w:rPr>
                <w:rFonts w:hint="eastAsia" w:ascii="楷体" w:hAnsi="楷体" w:eastAsia="楷体" w:cs="楷体"/>
                <w:b/>
                <w:sz w:val="24"/>
                <w:highlight w:val="none"/>
              </w:rPr>
            </w:pPr>
          </w:p>
        </w:tc>
        <w:tc>
          <w:tcPr>
            <w:tcW w:w="1437" w:type="dxa"/>
            <w:noWrap/>
          </w:tcPr>
          <w:p w14:paraId="7B7E951A">
            <w:pPr>
              <w:pStyle w:val="1637"/>
              <w:spacing w:line="360" w:lineRule="auto"/>
              <w:rPr>
                <w:rFonts w:hint="eastAsia" w:ascii="楷体" w:hAnsi="楷体" w:eastAsia="楷体" w:cs="楷体"/>
                <w:b/>
                <w:sz w:val="24"/>
                <w:highlight w:val="none"/>
              </w:rPr>
            </w:pPr>
          </w:p>
        </w:tc>
        <w:tc>
          <w:tcPr>
            <w:tcW w:w="1962" w:type="dxa"/>
            <w:noWrap/>
          </w:tcPr>
          <w:p w14:paraId="422AF1E5">
            <w:pPr>
              <w:pStyle w:val="1637"/>
              <w:spacing w:line="360" w:lineRule="auto"/>
              <w:rPr>
                <w:rFonts w:hint="eastAsia" w:ascii="楷体" w:hAnsi="楷体" w:eastAsia="楷体" w:cs="楷体"/>
                <w:b/>
                <w:sz w:val="24"/>
                <w:highlight w:val="none"/>
              </w:rPr>
            </w:pPr>
          </w:p>
        </w:tc>
        <w:tc>
          <w:tcPr>
            <w:tcW w:w="915" w:type="dxa"/>
            <w:noWrap/>
          </w:tcPr>
          <w:p w14:paraId="048EA3F4">
            <w:pPr>
              <w:pStyle w:val="1637"/>
              <w:spacing w:line="360" w:lineRule="auto"/>
              <w:rPr>
                <w:rFonts w:hint="eastAsia" w:ascii="楷体" w:hAnsi="楷体" w:eastAsia="楷体" w:cs="楷体"/>
                <w:b/>
                <w:sz w:val="24"/>
                <w:highlight w:val="none"/>
              </w:rPr>
            </w:pPr>
          </w:p>
        </w:tc>
      </w:tr>
      <w:tr w14:paraId="7100F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72" w:type="dxa"/>
            <w:noWrap/>
          </w:tcPr>
          <w:p w14:paraId="4C021875">
            <w:pPr>
              <w:pStyle w:val="1637"/>
              <w:spacing w:line="360" w:lineRule="auto"/>
              <w:rPr>
                <w:rFonts w:hint="eastAsia" w:ascii="楷体" w:hAnsi="楷体" w:eastAsia="楷体" w:cs="楷体"/>
                <w:b/>
                <w:sz w:val="18"/>
                <w:szCs w:val="18"/>
                <w:highlight w:val="none"/>
              </w:rPr>
            </w:pPr>
          </w:p>
        </w:tc>
        <w:tc>
          <w:tcPr>
            <w:tcW w:w="914" w:type="dxa"/>
            <w:noWrap/>
          </w:tcPr>
          <w:p w14:paraId="07711D7E">
            <w:pPr>
              <w:pStyle w:val="1637"/>
              <w:spacing w:line="360" w:lineRule="auto"/>
              <w:rPr>
                <w:rFonts w:hint="eastAsia" w:ascii="楷体" w:hAnsi="楷体" w:eastAsia="楷体" w:cs="楷体"/>
                <w:b/>
                <w:sz w:val="24"/>
                <w:highlight w:val="none"/>
              </w:rPr>
            </w:pPr>
          </w:p>
        </w:tc>
        <w:tc>
          <w:tcPr>
            <w:tcW w:w="1569" w:type="dxa"/>
            <w:noWrap/>
          </w:tcPr>
          <w:p w14:paraId="19852E36">
            <w:pPr>
              <w:pStyle w:val="1637"/>
              <w:spacing w:line="360" w:lineRule="auto"/>
              <w:rPr>
                <w:rFonts w:hint="eastAsia" w:ascii="楷体" w:hAnsi="楷体" w:eastAsia="楷体" w:cs="楷体"/>
                <w:b/>
                <w:sz w:val="24"/>
                <w:highlight w:val="none"/>
              </w:rPr>
            </w:pPr>
          </w:p>
        </w:tc>
        <w:tc>
          <w:tcPr>
            <w:tcW w:w="1437" w:type="dxa"/>
            <w:noWrap/>
          </w:tcPr>
          <w:p w14:paraId="254A9361">
            <w:pPr>
              <w:pStyle w:val="1637"/>
              <w:spacing w:line="360" w:lineRule="auto"/>
              <w:rPr>
                <w:rFonts w:hint="eastAsia" w:ascii="楷体" w:hAnsi="楷体" w:eastAsia="楷体" w:cs="楷体"/>
                <w:b/>
                <w:sz w:val="24"/>
                <w:highlight w:val="none"/>
              </w:rPr>
            </w:pPr>
          </w:p>
        </w:tc>
        <w:tc>
          <w:tcPr>
            <w:tcW w:w="1962" w:type="dxa"/>
            <w:noWrap/>
          </w:tcPr>
          <w:p w14:paraId="3904A7D6">
            <w:pPr>
              <w:pStyle w:val="1637"/>
              <w:spacing w:line="360" w:lineRule="auto"/>
              <w:rPr>
                <w:rFonts w:hint="eastAsia" w:ascii="楷体" w:hAnsi="楷体" w:eastAsia="楷体" w:cs="楷体"/>
                <w:b/>
                <w:sz w:val="24"/>
                <w:highlight w:val="none"/>
              </w:rPr>
            </w:pPr>
          </w:p>
        </w:tc>
        <w:tc>
          <w:tcPr>
            <w:tcW w:w="915" w:type="dxa"/>
            <w:noWrap/>
          </w:tcPr>
          <w:p w14:paraId="02A78E0B">
            <w:pPr>
              <w:pStyle w:val="1637"/>
              <w:spacing w:line="360" w:lineRule="auto"/>
              <w:rPr>
                <w:rFonts w:hint="eastAsia" w:ascii="楷体" w:hAnsi="楷体" w:eastAsia="楷体" w:cs="楷体"/>
                <w:b/>
                <w:sz w:val="24"/>
                <w:highlight w:val="none"/>
              </w:rPr>
            </w:pPr>
          </w:p>
        </w:tc>
      </w:tr>
      <w:tr w14:paraId="5E8F1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72" w:type="dxa"/>
            <w:noWrap/>
          </w:tcPr>
          <w:p w14:paraId="4C65A154">
            <w:pPr>
              <w:pStyle w:val="1637"/>
              <w:spacing w:line="360" w:lineRule="auto"/>
              <w:rPr>
                <w:rFonts w:hint="eastAsia" w:ascii="楷体" w:hAnsi="楷体" w:eastAsia="楷体" w:cs="楷体"/>
                <w:b/>
                <w:sz w:val="24"/>
                <w:highlight w:val="none"/>
              </w:rPr>
            </w:pPr>
          </w:p>
        </w:tc>
        <w:tc>
          <w:tcPr>
            <w:tcW w:w="914" w:type="dxa"/>
            <w:noWrap/>
          </w:tcPr>
          <w:p w14:paraId="71EAF465">
            <w:pPr>
              <w:pStyle w:val="1637"/>
              <w:spacing w:line="360" w:lineRule="auto"/>
              <w:rPr>
                <w:rFonts w:hint="eastAsia" w:ascii="楷体" w:hAnsi="楷体" w:eastAsia="楷体" w:cs="楷体"/>
                <w:b/>
                <w:sz w:val="24"/>
                <w:highlight w:val="none"/>
              </w:rPr>
            </w:pPr>
          </w:p>
        </w:tc>
        <w:tc>
          <w:tcPr>
            <w:tcW w:w="1569" w:type="dxa"/>
            <w:noWrap/>
          </w:tcPr>
          <w:p w14:paraId="5DAEC193">
            <w:pPr>
              <w:pStyle w:val="1637"/>
              <w:spacing w:line="360" w:lineRule="auto"/>
              <w:rPr>
                <w:rFonts w:hint="eastAsia" w:ascii="楷体" w:hAnsi="楷体" w:eastAsia="楷体" w:cs="楷体"/>
                <w:b/>
                <w:sz w:val="24"/>
                <w:highlight w:val="none"/>
              </w:rPr>
            </w:pPr>
          </w:p>
        </w:tc>
        <w:tc>
          <w:tcPr>
            <w:tcW w:w="1437" w:type="dxa"/>
            <w:noWrap/>
          </w:tcPr>
          <w:p w14:paraId="1444FA0C">
            <w:pPr>
              <w:pStyle w:val="1637"/>
              <w:spacing w:line="360" w:lineRule="auto"/>
              <w:rPr>
                <w:rFonts w:hint="eastAsia" w:ascii="楷体" w:hAnsi="楷体" w:eastAsia="楷体" w:cs="楷体"/>
                <w:b/>
                <w:sz w:val="24"/>
                <w:highlight w:val="none"/>
              </w:rPr>
            </w:pPr>
          </w:p>
        </w:tc>
        <w:tc>
          <w:tcPr>
            <w:tcW w:w="1962" w:type="dxa"/>
            <w:noWrap/>
          </w:tcPr>
          <w:p w14:paraId="35396970">
            <w:pPr>
              <w:pStyle w:val="1637"/>
              <w:spacing w:line="360" w:lineRule="auto"/>
              <w:rPr>
                <w:rFonts w:hint="eastAsia" w:ascii="楷体" w:hAnsi="楷体" w:eastAsia="楷体" w:cs="楷体"/>
                <w:b/>
                <w:sz w:val="24"/>
                <w:highlight w:val="none"/>
              </w:rPr>
            </w:pPr>
          </w:p>
        </w:tc>
        <w:tc>
          <w:tcPr>
            <w:tcW w:w="915" w:type="dxa"/>
            <w:noWrap/>
          </w:tcPr>
          <w:p w14:paraId="768EC7AC">
            <w:pPr>
              <w:pStyle w:val="1637"/>
              <w:spacing w:line="360" w:lineRule="auto"/>
              <w:rPr>
                <w:rFonts w:hint="eastAsia" w:ascii="楷体" w:hAnsi="楷体" w:eastAsia="楷体" w:cs="楷体"/>
                <w:b/>
                <w:sz w:val="24"/>
                <w:highlight w:val="none"/>
              </w:rPr>
            </w:pPr>
          </w:p>
        </w:tc>
      </w:tr>
      <w:tr w14:paraId="1C4FB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72" w:type="dxa"/>
            <w:noWrap/>
          </w:tcPr>
          <w:p w14:paraId="3283B4A7">
            <w:pPr>
              <w:pStyle w:val="1637"/>
              <w:spacing w:line="360" w:lineRule="auto"/>
              <w:rPr>
                <w:rFonts w:hint="eastAsia" w:ascii="楷体" w:hAnsi="楷体" w:eastAsia="楷体" w:cs="楷体"/>
                <w:b/>
                <w:sz w:val="24"/>
                <w:highlight w:val="none"/>
              </w:rPr>
            </w:pPr>
          </w:p>
        </w:tc>
        <w:tc>
          <w:tcPr>
            <w:tcW w:w="914" w:type="dxa"/>
            <w:noWrap/>
          </w:tcPr>
          <w:p w14:paraId="01B639A6">
            <w:pPr>
              <w:pStyle w:val="1637"/>
              <w:spacing w:line="360" w:lineRule="auto"/>
              <w:rPr>
                <w:rFonts w:hint="eastAsia" w:ascii="楷体" w:hAnsi="楷体" w:eastAsia="楷体" w:cs="楷体"/>
                <w:b/>
                <w:sz w:val="24"/>
                <w:highlight w:val="none"/>
              </w:rPr>
            </w:pPr>
          </w:p>
        </w:tc>
        <w:tc>
          <w:tcPr>
            <w:tcW w:w="1569" w:type="dxa"/>
            <w:noWrap/>
          </w:tcPr>
          <w:p w14:paraId="46CE33A7">
            <w:pPr>
              <w:pStyle w:val="1637"/>
              <w:spacing w:line="360" w:lineRule="auto"/>
              <w:rPr>
                <w:rFonts w:hint="eastAsia" w:ascii="楷体" w:hAnsi="楷体" w:eastAsia="楷体" w:cs="楷体"/>
                <w:b/>
                <w:sz w:val="24"/>
                <w:highlight w:val="none"/>
              </w:rPr>
            </w:pPr>
          </w:p>
        </w:tc>
        <w:tc>
          <w:tcPr>
            <w:tcW w:w="1437" w:type="dxa"/>
            <w:noWrap/>
          </w:tcPr>
          <w:p w14:paraId="6FA056CC">
            <w:pPr>
              <w:pStyle w:val="1637"/>
              <w:spacing w:line="360" w:lineRule="auto"/>
              <w:rPr>
                <w:rFonts w:hint="eastAsia" w:ascii="楷体" w:hAnsi="楷体" w:eastAsia="楷体" w:cs="楷体"/>
                <w:b/>
                <w:sz w:val="24"/>
                <w:highlight w:val="none"/>
              </w:rPr>
            </w:pPr>
          </w:p>
        </w:tc>
        <w:tc>
          <w:tcPr>
            <w:tcW w:w="1962" w:type="dxa"/>
            <w:noWrap/>
          </w:tcPr>
          <w:p w14:paraId="752ECBBD">
            <w:pPr>
              <w:pStyle w:val="1637"/>
              <w:spacing w:line="360" w:lineRule="auto"/>
              <w:rPr>
                <w:rFonts w:hint="eastAsia" w:ascii="楷体" w:hAnsi="楷体" w:eastAsia="楷体" w:cs="楷体"/>
                <w:b/>
                <w:sz w:val="24"/>
                <w:highlight w:val="none"/>
              </w:rPr>
            </w:pPr>
          </w:p>
        </w:tc>
        <w:tc>
          <w:tcPr>
            <w:tcW w:w="915" w:type="dxa"/>
            <w:noWrap/>
          </w:tcPr>
          <w:p w14:paraId="1F4B06C7">
            <w:pPr>
              <w:pStyle w:val="1637"/>
              <w:spacing w:line="360" w:lineRule="auto"/>
              <w:rPr>
                <w:rFonts w:hint="eastAsia" w:ascii="楷体" w:hAnsi="楷体" w:eastAsia="楷体" w:cs="楷体"/>
                <w:b/>
                <w:sz w:val="24"/>
                <w:highlight w:val="none"/>
              </w:rPr>
            </w:pPr>
          </w:p>
        </w:tc>
      </w:tr>
    </w:tbl>
    <w:p w14:paraId="38266472">
      <w:pPr>
        <w:pStyle w:val="1637"/>
        <w:rPr>
          <w:rFonts w:hint="eastAsia" w:ascii="楷体" w:hAnsi="楷体" w:eastAsia="楷体" w:cs="楷体"/>
          <w:highlight w:val="none"/>
        </w:rPr>
      </w:pPr>
    </w:p>
    <w:p w14:paraId="33E848CD">
      <w:pPr>
        <w:pStyle w:val="1638"/>
        <w:spacing w:before="120" w:line="360" w:lineRule="auto"/>
        <w:ind w:firstLine="480"/>
        <w:rPr>
          <w:rFonts w:hint="eastAsia" w:ascii="楷体" w:hAnsi="楷体" w:eastAsia="楷体" w:cs="楷体"/>
          <w:highlight w:val="none"/>
          <w:u w:val="single"/>
        </w:rPr>
      </w:pPr>
      <w:r>
        <w:rPr>
          <w:rFonts w:hint="eastAsia" w:ascii="楷体" w:hAnsi="楷体" w:eastAsia="楷体" w:cs="楷体"/>
          <w:highlight w:val="none"/>
          <w:u w:val="single"/>
        </w:rPr>
        <w:t>注：1、行数不够，请自行添加。</w:t>
      </w:r>
    </w:p>
    <w:p w14:paraId="713D9CB6">
      <w:pPr>
        <w:pStyle w:val="1637"/>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2、列入本表人员如要更换，须经采购人同意，擅自更换属违约行为。</w:t>
      </w:r>
    </w:p>
    <w:p w14:paraId="63B1F3D1">
      <w:pPr>
        <w:pStyle w:val="1637"/>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3、列入上表人员具有相关证书，应在本栏目提交相关证明材料扫描件。</w:t>
      </w:r>
    </w:p>
    <w:p w14:paraId="3CE382F3">
      <w:pPr>
        <w:pStyle w:val="1637"/>
        <w:spacing w:line="360" w:lineRule="auto"/>
        <w:ind w:firstLine="480"/>
        <w:rPr>
          <w:rFonts w:hint="eastAsia" w:ascii="楷体" w:hAnsi="楷体" w:eastAsia="楷体" w:cs="楷体"/>
          <w:sz w:val="24"/>
          <w:highlight w:val="none"/>
          <w:u w:val="single"/>
        </w:rPr>
      </w:pPr>
      <w:r>
        <w:rPr>
          <w:rFonts w:hint="eastAsia" w:ascii="楷体" w:hAnsi="楷体" w:eastAsia="楷体" w:cs="楷体"/>
          <w:highlight w:val="none"/>
        </w:rPr>
        <w:br w:type="page" w:clear="all"/>
      </w:r>
    </w:p>
    <w:p w14:paraId="7F237EF0">
      <w:pPr>
        <w:pStyle w:val="1640"/>
        <w:jc w:val="center"/>
        <w:outlineLvl w:val="2"/>
        <w:rPr>
          <w:rFonts w:hint="eastAsia" w:ascii="楷体" w:hAnsi="楷体" w:eastAsia="楷体" w:cs="楷体"/>
          <w:highlight w:val="none"/>
        </w:rPr>
      </w:pPr>
      <w:r>
        <w:rPr>
          <w:rFonts w:hint="eastAsia" w:ascii="楷体" w:hAnsi="楷体" w:eastAsia="楷体" w:cs="楷体"/>
          <w:sz w:val="28"/>
          <w:highlight w:val="none"/>
        </w:rPr>
        <w:t>(五)开标一览表</w:t>
      </w:r>
    </w:p>
    <w:p w14:paraId="0FC9B527">
      <w:pPr>
        <w:pStyle w:val="1645"/>
        <w:rPr>
          <w:rFonts w:hint="eastAsia" w:ascii="楷体" w:hAnsi="楷体" w:eastAsia="楷体" w:cs="楷体"/>
          <w:highlight w:val="none"/>
        </w:rPr>
      </w:pPr>
      <w:r>
        <w:rPr>
          <w:rFonts w:hint="eastAsia" w:ascii="楷体" w:hAnsi="楷体" w:eastAsia="楷体" w:cs="楷体"/>
          <w:highlight w:val="none"/>
        </w:rPr>
        <w:t xml:space="preserve">﻿ </w:t>
      </w:r>
    </w:p>
    <w:p w14:paraId="4837454D">
      <w:pPr>
        <w:pStyle w:val="3"/>
        <w:keepNext w:val="0"/>
        <w:keepLines w:val="0"/>
        <w:widowControl/>
        <w:jc w:val="center"/>
        <w:rPr>
          <w:rFonts w:hint="eastAsia" w:ascii="楷体" w:hAnsi="楷体" w:eastAsia="楷体" w:cs="楷体"/>
          <w:highlight w:val="none"/>
        </w:rPr>
      </w:pPr>
      <w:r>
        <w:rPr>
          <w:rStyle w:val="37"/>
          <w:rFonts w:hint="eastAsia" w:ascii="楷体" w:hAnsi="楷体" w:eastAsia="楷体" w:cs="楷体"/>
          <w:highlight w:val="none"/>
        </w:rPr>
        <w:t>开标一览表（优惠率）</w:t>
      </w:r>
    </w:p>
    <w:p w14:paraId="0B6A744A">
      <w:pPr>
        <w:pStyle w:val="1645"/>
        <w:spacing w:before="240" w:after="240"/>
        <w:ind w:firstLine="2000"/>
        <w:rPr>
          <w:rStyle w:val="215"/>
          <w:rFonts w:ascii="宋体" w:hAnsi="宋体" w:cs="宋体"/>
          <w:szCs w:val="32"/>
          <w:highlight w:val="none"/>
        </w:rPr>
      </w:pPr>
      <w:r>
        <w:rPr>
          <w:rStyle w:val="215"/>
          <w:rFonts w:hint="eastAsia" w:ascii="宋体" w:hAnsi="宋体" w:cs="宋体"/>
          <w:szCs w:val="32"/>
          <w:highlight w:val="none"/>
        </w:rPr>
        <w:t>单位名称（加盖公章）：   </w:t>
      </w:r>
    </w:p>
    <w:tbl>
      <w:tblPr>
        <w:tblStyle w:val="34"/>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575"/>
        <w:gridCol w:w="5410"/>
      </w:tblGrid>
      <w:tr w14:paraId="2ADDD23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900" w:hRule="atLeast"/>
        </w:trPr>
        <w:tc>
          <w:tcPr>
            <w:tcW w:w="3575" w:type="dxa"/>
            <w:tcMar>
              <w:top w:w="0" w:type="dxa"/>
              <w:left w:w="0" w:type="dxa"/>
              <w:bottom w:w="0" w:type="dxa"/>
              <w:right w:w="0" w:type="dxa"/>
            </w:tcMar>
            <w:vAlign w:val="center"/>
          </w:tcPr>
          <w:p w14:paraId="0DFC0225">
            <w:pPr>
              <w:pStyle w:val="1645"/>
              <w:jc w:val="center"/>
              <w:rPr>
                <w:rStyle w:val="215"/>
                <w:rFonts w:ascii="宋体" w:hAnsi="宋体" w:cs="宋体"/>
                <w:szCs w:val="32"/>
                <w:highlight w:val="none"/>
              </w:rPr>
            </w:pPr>
            <w:r>
              <w:rPr>
                <w:rStyle w:val="215"/>
                <w:rFonts w:hint="eastAsia" w:ascii="宋体" w:hAnsi="宋体" w:cs="宋体"/>
                <w:szCs w:val="32"/>
                <w:highlight w:val="none"/>
              </w:rPr>
              <w:t>标题</w:t>
            </w:r>
          </w:p>
        </w:tc>
        <w:tc>
          <w:tcPr>
            <w:tcW w:w="5410" w:type="dxa"/>
            <w:tcMar>
              <w:top w:w="0" w:type="dxa"/>
              <w:left w:w="0" w:type="dxa"/>
              <w:bottom w:w="0" w:type="dxa"/>
              <w:right w:w="0" w:type="dxa"/>
            </w:tcMar>
            <w:vAlign w:val="center"/>
          </w:tcPr>
          <w:p w14:paraId="17EAEEF4">
            <w:pPr>
              <w:pStyle w:val="1645"/>
              <w:jc w:val="center"/>
              <w:rPr>
                <w:rStyle w:val="215"/>
                <w:rFonts w:ascii="宋体" w:hAnsi="宋体" w:cs="宋体"/>
                <w:szCs w:val="32"/>
                <w:highlight w:val="none"/>
              </w:rPr>
            </w:pPr>
            <w:r>
              <w:rPr>
                <w:rStyle w:val="215"/>
                <w:rFonts w:hint="eastAsia" w:ascii="宋体" w:hAnsi="宋体" w:cs="宋体"/>
                <w:szCs w:val="32"/>
                <w:highlight w:val="none"/>
              </w:rPr>
              <w:t>内容</w:t>
            </w:r>
          </w:p>
        </w:tc>
      </w:tr>
      <w:tr w14:paraId="5AA02F7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3575" w:type="dxa"/>
            <w:tcMar>
              <w:top w:w="0" w:type="dxa"/>
              <w:left w:w="0" w:type="dxa"/>
              <w:bottom w:w="0" w:type="dxa"/>
              <w:right w:w="0" w:type="dxa"/>
            </w:tcMar>
            <w:vAlign w:val="center"/>
          </w:tcPr>
          <w:p w14:paraId="1AD778EE">
            <w:pPr>
              <w:pStyle w:val="1645"/>
              <w:jc w:val="center"/>
              <w:rPr>
                <w:rStyle w:val="215"/>
                <w:rFonts w:ascii="宋体" w:hAnsi="宋体" w:cs="宋体"/>
                <w:szCs w:val="32"/>
                <w:highlight w:val="none"/>
              </w:rPr>
            </w:pPr>
            <w:r>
              <w:rPr>
                <w:rStyle w:val="215"/>
                <w:rFonts w:hint="eastAsia" w:ascii="宋体" w:hAnsi="宋体" w:cs="宋体"/>
                <w:szCs w:val="32"/>
                <w:highlight w:val="none"/>
              </w:rPr>
              <w:t>单位名称</w:t>
            </w:r>
          </w:p>
        </w:tc>
        <w:tc>
          <w:tcPr>
            <w:tcW w:w="5410" w:type="dxa"/>
            <w:tcMar>
              <w:top w:w="0" w:type="dxa"/>
              <w:left w:w="0" w:type="dxa"/>
              <w:bottom w:w="0" w:type="dxa"/>
              <w:right w:w="0" w:type="dxa"/>
            </w:tcMar>
            <w:vAlign w:val="center"/>
          </w:tcPr>
          <w:p w14:paraId="57470539">
            <w:pPr>
              <w:pStyle w:val="1645"/>
              <w:jc w:val="center"/>
              <w:rPr>
                <w:rStyle w:val="215"/>
                <w:rFonts w:ascii="宋体" w:hAnsi="宋体" w:cs="宋体"/>
                <w:szCs w:val="32"/>
                <w:highlight w:val="none"/>
              </w:rPr>
            </w:pPr>
          </w:p>
        </w:tc>
      </w:tr>
      <w:tr w14:paraId="1147351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3575" w:type="dxa"/>
            <w:tcMar>
              <w:top w:w="0" w:type="dxa"/>
              <w:left w:w="0" w:type="dxa"/>
              <w:bottom w:w="0" w:type="dxa"/>
              <w:right w:w="0" w:type="dxa"/>
            </w:tcMar>
            <w:vAlign w:val="center"/>
          </w:tcPr>
          <w:p w14:paraId="4E4A3802">
            <w:pPr>
              <w:pStyle w:val="1645"/>
              <w:jc w:val="center"/>
              <w:rPr>
                <w:rStyle w:val="215"/>
                <w:rFonts w:ascii="宋体" w:hAnsi="宋体" w:cs="宋体"/>
                <w:szCs w:val="32"/>
                <w:highlight w:val="none"/>
              </w:rPr>
            </w:pPr>
            <w:r>
              <w:rPr>
                <w:rStyle w:val="215"/>
                <w:rFonts w:hint="eastAsia" w:ascii="宋体" w:hAnsi="宋体" w:cs="宋体"/>
                <w:szCs w:val="32"/>
                <w:highlight w:val="none"/>
              </w:rPr>
              <w:t>项目总报价</w:t>
            </w:r>
          </w:p>
        </w:tc>
        <w:tc>
          <w:tcPr>
            <w:tcW w:w="5410" w:type="dxa"/>
            <w:tcMar>
              <w:top w:w="0" w:type="dxa"/>
              <w:left w:w="0" w:type="dxa"/>
              <w:bottom w:w="0" w:type="dxa"/>
              <w:right w:w="0" w:type="dxa"/>
            </w:tcMar>
            <w:vAlign w:val="center"/>
          </w:tcPr>
          <w:p w14:paraId="105372A8">
            <w:pPr>
              <w:pStyle w:val="1645"/>
              <w:jc w:val="both"/>
              <w:rPr>
                <w:rStyle w:val="215"/>
                <w:rFonts w:ascii="宋体" w:hAnsi="宋体" w:cs="宋体"/>
                <w:szCs w:val="32"/>
                <w:highlight w:val="none"/>
              </w:rPr>
            </w:pPr>
            <w:r>
              <w:rPr>
                <w:rStyle w:val="215"/>
                <w:rFonts w:hint="eastAsia" w:ascii="宋体" w:hAnsi="宋体" w:eastAsia="宋体" w:cs="宋体"/>
                <w:szCs w:val="32"/>
                <w:highlight w:val="none"/>
              </w:rPr>
              <w:t>优惠率：</w:t>
            </w:r>
          </w:p>
          <w:p w14:paraId="6C6246E8">
            <w:pPr>
              <w:pStyle w:val="1645"/>
              <w:jc w:val="both"/>
              <w:rPr>
                <w:rStyle w:val="215"/>
                <w:rFonts w:ascii="宋体" w:hAnsi="宋体" w:cs="宋体"/>
                <w:szCs w:val="32"/>
                <w:highlight w:val="none"/>
              </w:rPr>
            </w:pPr>
          </w:p>
        </w:tc>
      </w:tr>
      <w:tr w14:paraId="0831E30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3575" w:type="dxa"/>
            <w:tcMar>
              <w:top w:w="0" w:type="dxa"/>
              <w:left w:w="0" w:type="dxa"/>
              <w:bottom w:w="0" w:type="dxa"/>
              <w:right w:w="0" w:type="dxa"/>
            </w:tcMar>
            <w:vAlign w:val="center"/>
          </w:tcPr>
          <w:p w14:paraId="73CD2C57">
            <w:pPr>
              <w:pStyle w:val="1645"/>
              <w:jc w:val="center"/>
              <w:rPr>
                <w:rStyle w:val="215"/>
                <w:rFonts w:ascii="宋体" w:hAnsi="宋体" w:cs="宋体"/>
                <w:szCs w:val="32"/>
                <w:highlight w:val="none"/>
              </w:rPr>
            </w:pPr>
            <w:r>
              <w:rPr>
                <w:rStyle w:val="215"/>
                <w:rFonts w:hint="eastAsia" w:ascii="宋体" w:hAnsi="宋体" w:cs="宋体"/>
                <w:szCs w:val="32"/>
                <w:highlight w:val="none"/>
              </w:rPr>
              <w:t>服务期</w:t>
            </w:r>
          </w:p>
        </w:tc>
        <w:tc>
          <w:tcPr>
            <w:tcW w:w="5410" w:type="dxa"/>
            <w:tcMar>
              <w:top w:w="0" w:type="dxa"/>
              <w:left w:w="0" w:type="dxa"/>
              <w:bottom w:w="0" w:type="dxa"/>
              <w:right w:w="0" w:type="dxa"/>
            </w:tcMar>
            <w:vAlign w:val="center"/>
          </w:tcPr>
          <w:p w14:paraId="212AF626">
            <w:pPr>
              <w:pStyle w:val="1645"/>
              <w:jc w:val="center"/>
              <w:rPr>
                <w:rStyle w:val="215"/>
                <w:rFonts w:ascii="宋体" w:hAnsi="宋体" w:cs="宋体"/>
                <w:szCs w:val="32"/>
                <w:highlight w:val="none"/>
              </w:rPr>
            </w:pPr>
          </w:p>
        </w:tc>
      </w:tr>
    </w:tbl>
    <w:p w14:paraId="7CE03BFE">
      <w:pPr>
        <w:pStyle w:val="1645"/>
        <w:spacing w:before="240" w:after="240"/>
        <w:ind w:firstLine="2000"/>
        <w:rPr>
          <w:rStyle w:val="215"/>
          <w:rFonts w:ascii="宋体" w:hAnsi="宋体" w:cs="宋体"/>
          <w:highlight w:val="none"/>
        </w:rPr>
      </w:pPr>
    </w:p>
    <w:p w14:paraId="416A6A0C">
      <w:pPr>
        <w:pStyle w:val="1645"/>
        <w:spacing w:before="240" w:after="240"/>
        <w:ind w:firstLine="2000"/>
        <w:rPr>
          <w:rStyle w:val="215"/>
          <w:rFonts w:ascii="宋体" w:hAnsi="宋体" w:cs="宋体"/>
          <w:highlight w:val="none"/>
        </w:rPr>
      </w:pPr>
      <w:r>
        <w:rPr>
          <w:rStyle w:val="215"/>
          <w:rFonts w:hint="eastAsia" w:ascii="宋体" w:hAnsi="宋体" w:cs="宋体"/>
          <w:highlight w:val="none"/>
        </w:rPr>
        <w:t>   </w:t>
      </w:r>
    </w:p>
    <w:p w14:paraId="2A73220E">
      <w:pPr>
        <w:pStyle w:val="1645"/>
        <w:spacing w:before="240" w:after="240"/>
        <w:ind w:firstLine="2000"/>
        <w:rPr>
          <w:rStyle w:val="215"/>
          <w:rFonts w:ascii="宋体" w:hAnsi="宋体" w:cs="宋体"/>
          <w:highlight w:val="none"/>
        </w:rPr>
      </w:pPr>
      <w:r>
        <w:rPr>
          <w:rStyle w:val="215"/>
          <w:rFonts w:hint="eastAsia" w:ascii="宋体" w:hAnsi="宋体" w:cs="宋体"/>
          <w:highlight w:val="none"/>
        </w:rPr>
        <w:t> </w:t>
      </w:r>
    </w:p>
    <w:p w14:paraId="1DEE48CE">
      <w:pPr>
        <w:pStyle w:val="1645"/>
        <w:spacing w:before="240" w:after="240"/>
        <w:ind w:firstLine="6000"/>
        <w:rPr>
          <w:rStyle w:val="215"/>
          <w:rFonts w:ascii="宋体" w:hAnsi="宋体" w:cs="宋体"/>
          <w:highlight w:val="none"/>
        </w:rPr>
      </w:pPr>
      <w:r>
        <w:rPr>
          <w:rStyle w:val="215"/>
          <w:rFonts w:hint="eastAsia" w:ascii="宋体" w:hAnsi="宋体" w:cs="宋体"/>
          <w:highlight w:val="none"/>
        </w:rPr>
        <w:t>法定代表人签章：   </w:t>
      </w:r>
    </w:p>
    <w:p w14:paraId="596BD8E2">
      <w:pPr>
        <w:pStyle w:val="1645"/>
        <w:spacing w:before="240" w:after="240"/>
        <w:ind w:firstLine="6000"/>
        <w:rPr>
          <w:rStyle w:val="215"/>
          <w:rFonts w:ascii="宋体" w:hAnsi="宋体" w:cs="宋体"/>
          <w:highlight w:val="none"/>
        </w:rPr>
      </w:pPr>
      <w:r>
        <w:rPr>
          <w:rStyle w:val="215"/>
          <w:rFonts w:hint="eastAsia" w:ascii="宋体" w:hAnsi="宋体" w:cs="宋体"/>
          <w:highlight w:val="none"/>
        </w:rPr>
        <w:t>日期：</w:t>
      </w:r>
    </w:p>
    <w:p w14:paraId="196C2BF9">
      <w:pPr>
        <w:pStyle w:val="1645"/>
        <w:spacing w:before="240" w:after="240"/>
        <w:rPr>
          <w:rStyle w:val="215"/>
          <w:rFonts w:hint="eastAsia" w:ascii="宋体" w:hAnsi="宋体" w:eastAsia="宋体" w:cs="宋体"/>
          <w:highlight w:val="none"/>
        </w:rPr>
      </w:pPr>
      <w:r>
        <w:rPr>
          <w:rStyle w:val="215"/>
          <w:rFonts w:hint="eastAsia" w:ascii="宋体" w:hAnsi="宋体" w:eastAsia="宋体" w:cs="宋体"/>
          <w:highlight w:val="none"/>
        </w:rPr>
        <w:t>优惠率说明:本项目报价为优惠率报价，供应商在报价时应按优惠率（0%-100%）进行报价，在实际结算时采购人将按中选人在响应时所报的优惠率进行结算，即：结算价格=原价×（100%-响应时的优惠率）。（如：供应商在响应时的优惠率为2%，原价为1000元，则结算价格为：1000元×（100%-2%）＝980元。）</w:t>
      </w:r>
    </w:p>
    <w:p w14:paraId="65DFA913">
      <w:pPr>
        <w:rPr>
          <w:b/>
          <w:bCs/>
          <w:sz w:val="40"/>
          <w:szCs w:val="40"/>
          <w:highlight w:val="none"/>
        </w:rPr>
      </w:pPr>
    </w:p>
    <w:p w14:paraId="506631E4">
      <w:pPr>
        <w:pStyle w:val="32"/>
        <w:spacing w:beforeAutospacing="0" w:afterAutospacing="0"/>
        <w:jc w:val="center"/>
        <w:rPr>
          <w:highlight w:val="none"/>
        </w:rPr>
      </w:pPr>
      <w:r>
        <w:rPr>
          <w:rFonts w:hint="eastAsia"/>
          <w:b/>
          <w:bCs/>
          <w:sz w:val="40"/>
          <w:szCs w:val="40"/>
          <w:highlight w:val="none"/>
        </w:rPr>
        <w:t>以系统中格式为准，投标人按要求进行填报</w:t>
      </w:r>
    </w:p>
    <w:p w14:paraId="7B94D88F">
      <w:pPr>
        <w:pStyle w:val="1645"/>
        <w:spacing w:before="240" w:after="240"/>
        <w:ind w:firstLine="6000"/>
        <w:rPr>
          <w:rStyle w:val="215"/>
          <w:rFonts w:ascii="宋体" w:hAnsi="宋体" w:cs="宋体"/>
          <w:highlight w:val="none"/>
        </w:rPr>
      </w:pPr>
    </w:p>
    <w:p w14:paraId="1844D2E6">
      <w:pPr>
        <w:widowControl/>
        <w:jc w:val="left"/>
        <w:rPr>
          <w:rFonts w:hint="eastAsia" w:ascii="楷体" w:hAnsi="楷体" w:eastAsia="楷体" w:cs="楷体"/>
          <w:sz w:val="24"/>
          <w:szCs w:val="24"/>
          <w:highlight w:val="none"/>
        </w:rPr>
      </w:pPr>
    </w:p>
    <w:p w14:paraId="235B793A">
      <w:pPr>
        <w:pStyle w:val="1648"/>
        <w:jc w:val="center"/>
        <w:outlineLvl w:val="1"/>
        <w:rPr>
          <w:rFonts w:hint="eastAsia" w:ascii="楷体" w:hAnsi="楷体" w:eastAsia="楷体" w:cs="楷体"/>
          <w:highlight w:val="none"/>
        </w:rPr>
      </w:pPr>
      <w:r>
        <w:rPr>
          <w:rFonts w:hint="eastAsia" w:ascii="楷体" w:hAnsi="楷体" w:eastAsia="楷体" w:cs="楷体"/>
          <w:highlight w:val="none"/>
        </w:rPr>
        <w:br w:type="page" w:clear="all"/>
      </w:r>
      <w:bookmarkStart w:id="270" w:name="_Toc256000026"/>
      <w:r>
        <w:rPr>
          <w:rFonts w:hint="eastAsia" w:ascii="楷体" w:hAnsi="楷体" w:eastAsia="楷体" w:cs="楷体"/>
          <w:sz w:val="32"/>
          <w:highlight w:val="none"/>
        </w:rPr>
        <w:t>四、其他部分</w:t>
      </w:r>
      <w:bookmarkEnd w:id="270"/>
    </w:p>
    <w:p w14:paraId="07467E57">
      <w:pPr>
        <w:pStyle w:val="1649"/>
        <w:jc w:val="center"/>
        <w:outlineLvl w:val="2"/>
        <w:rPr>
          <w:rFonts w:hint="eastAsia" w:ascii="楷体" w:hAnsi="楷体" w:eastAsia="楷体" w:cs="楷体"/>
          <w:b/>
          <w:sz w:val="28"/>
          <w:highlight w:val="none"/>
        </w:rPr>
      </w:pPr>
    </w:p>
    <w:p w14:paraId="36698208">
      <w:pPr>
        <w:pStyle w:val="1649"/>
        <w:jc w:val="center"/>
        <w:outlineLvl w:val="2"/>
        <w:rPr>
          <w:rFonts w:hint="eastAsia" w:ascii="楷体" w:hAnsi="楷体" w:eastAsia="楷体" w:cs="楷体"/>
          <w:b/>
          <w:highlight w:val="none"/>
        </w:rPr>
      </w:pPr>
      <w:r>
        <w:rPr>
          <w:rFonts w:hint="eastAsia" w:ascii="楷体" w:hAnsi="楷体" w:eastAsia="楷体" w:cs="楷体"/>
          <w:b/>
          <w:sz w:val="28"/>
          <w:highlight w:val="none"/>
        </w:rPr>
        <w:t>(一)中小企业声明函</w:t>
      </w:r>
    </w:p>
    <w:p w14:paraId="08AE501D">
      <w:pPr>
        <w:pStyle w:val="1650"/>
        <w:rPr>
          <w:rFonts w:hint="eastAsia" w:ascii="楷体" w:hAnsi="楷体" w:eastAsia="楷体" w:cs="楷体"/>
          <w:sz w:val="28"/>
          <w:szCs w:val="28"/>
          <w:highlight w:val="none"/>
        </w:rPr>
      </w:pPr>
    </w:p>
    <w:p w14:paraId="22442EE5">
      <w:pPr>
        <w:pStyle w:val="1651"/>
        <w:spacing w:line="360" w:lineRule="auto"/>
        <w:ind w:firstLine="584"/>
        <w:jc w:val="left"/>
        <w:rPr>
          <w:rFonts w:hint="eastAsia" w:ascii="楷体" w:hAnsi="楷体" w:eastAsia="楷体" w:cs="楷体"/>
          <w:spacing w:val="6"/>
          <w:szCs w:val="24"/>
          <w:highlight w:val="none"/>
        </w:rPr>
      </w:pPr>
      <w:r>
        <w:rPr>
          <w:rFonts w:hint="eastAsia" w:ascii="楷体" w:hAnsi="楷体" w:eastAsia="楷体" w:cs="楷体"/>
          <w:spacing w:val="6"/>
          <w:szCs w:val="24"/>
          <w:highlight w:val="none"/>
        </w:rPr>
        <w:t>本公司（联合体）郑重声明，根据《政府采购促进中小企业发展管理办法》（财库﹝2020﹞46 号）的规定，本公司（联合体）参加</w:t>
      </w:r>
      <w:r>
        <w:rPr>
          <w:rFonts w:hint="eastAsia" w:ascii="楷体" w:hAnsi="楷体" w:eastAsia="楷体" w:cs="楷体"/>
          <w:spacing w:val="6"/>
          <w:szCs w:val="24"/>
          <w:highlight w:val="none"/>
          <w:u w:val="single"/>
        </w:rPr>
        <w:t>（单位名称）</w:t>
      </w:r>
      <w:r>
        <w:rPr>
          <w:rFonts w:hint="eastAsia" w:ascii="楷体" w:hAnsi="楷体" w:eastAsia="楷体" w:cs="楷体"/>
          <w:spacing w:val="6"/>
          <w:szCs w:val="24"/>
          <w:highlight w:val="none"/>
        </w:rPr>
        <w:t>的</w:t>
      </w:r>
      <w:r>
        <w:rPr>
          <w:rFonts w:hint="eastAsia" w:ascii="楷体" w:hAnsi="楷体" w:eastAsia="楷体" w:cs="楷体"/>
          <w:spacing w:val="6"/>
          <w:szCs w:val="24"/>
          <w:highlight w:val="none"/>
          <w:u w:val="single"/>
        </w:rPr>
        <w:t>（项目名称）</w:t>
      </w:r>
      <w:r>
        <w:rPr>
          <w:rFonts w:hint="eastAsia" w:ascii="楷体" w:hAnsi="楷体" w:eastAsia="楷体" w:cs="楷体"/>
          <w:spacing w:val="6"/>
          <w:szCs w:val="24"/>
          <w:highlight w:val="none"/>
        </w:rPr>
        <w:t xml:space="preserve">采购活动，提供的服务全部由符合政策要求的中小企业承接。相关企业（含联合体中的中小企业、签订分包意向协议的中小企业）的具体情况如下：  </w:t>
      </w:r>
    </w:p>
    <w:p w14:paraId="2CC7D02C">
      <w:pPr>
        <w:pStyle w:val="1651"/>
        <w:spacing w:line="360" w:lineRule="auto"/>
        <w:ind w:firstLine="584"/>
        <w:jc w:val="left"/>
        <w:rPr>
          <w:rFonts w:hint="eastAsia" w:ascii="楷体" w:hAnsi="楷体" w:eastAsia="楷体" w:cs="楷体"/>
          <w:spacing w:val="6"/>
          <w:szCs w:val="24"/>
          <w:highlight w:val="none"/>
        </w:rPr>
      </w:pPr>
      <w:r>
        <w:rPr>
          <w:rFonts w:hint="eastAsia" w:ascii="楷体" w:hAnsi="楷体" w:eastAsia="楷体" w:cs="楷体"/>
          <w:spacing w:val="6"/>
          <w:szCs w:val="24"/>
          <w:highlight w:val="none"/>
        </w:rPr>
        <w:t>1.</w:t>
      </w:r>
      <w:r>
        <w:rPr>
          <w:rFonts w:hint="eastAsia" w:ascii="楷体" w:hAnsi="楷体" w:eastAsia="楷体" w:cs="楷体"/>
          <w:spacing w:val="6"/>
          <w:szCs w:val="24"/>
          <w:highlight w:val="none"/>
          <w:u w:val="single"/>
        </w:rPr>
        <w:t>（标的名称）</w:t>
      </w:r>
      <w:r>
        <w:rPr>
          <w:rFonts w:hint="eastAsia" w:ascii="楷体" w:hAnsi="楷体" w:eastAsia="楷体" w:cs="楷体"/>
          <w:spacing w:val="6"/>
          <w:szCs w:val="24"/>
          <w:highlight w:val="none"/>
        </w:rPr>
        <w:t>，属于</w:t>
      </w:r>
      <w:r>
        <w:rPr>
          <w:rFonts w:hint="eastAsia" w:ascii="楷体" w:hAnsi="楷体" w:eastAsia="楷体" w:cs="楷体"/>
          <w:spacing w:val="6"/>
          <w:szCs w:val="24"/>
          <w:highlight w:val="none"/>
          <w:u w:val="single"/>
        </w:rPr>
        <w:t>（采购文件中明确的所属行业）</w:t>
      </w:r>
      <w:r>
        <w:rPr>
          <w:rFonts w:hint="eastAsia" w:ascii="楷体" w:hAnsi="楷体" w:eastAsia="楷体" w:cs="楷体"/>
          <w:spacing w:val="6"/>
          <w:szCs w:val="24"/>
          <w:highlight w:val="none"/>
        </w:rPr>
        <w:t>行业；承接企业为</w:t>
      </w:r>
      <w:r>
        <w:rPr>
          <w:rFonts w:hint="eastAsia" w:ascii="楷体" w:hAnsi="楷体" w:eastAsia="楷体" w:cs="楷体"/>
          <w:spacing w:val="6"/>
          <w:szCs w:val="24"/>
          <w:highlight w:val="none"/>
          <w:u w:val="single"/>
        </w:rPr>
        <w:t>（企业名称）</w:t>
      </w:r>
      <w:r>
        <w:rPr>
          <w:rFonts w:hint="eastAsia" w:ascii="楷体" w:hAnsi="楷体" w:eastAsia="楷体" w:cs="楷体"/>
          <w:spacing w:val="6"/>
          <w:szCs w:val="24"/>
          <w:highlight w:val="none"/>
        </w:rPr>
        <w:t>，从业人员人，营业收入为万元，资产总额为万元，属于</w:t>
      </w:r>
      <w:r>
        <w:rPr>
          <w:rFonts w:hint="eastAsia" w:ascii="楷体" w:hAnsi="楷体" w:eastAsia="楷体" w:cs="楷体"/>
          <w:spacing w:val="6"/>
          <w:szCs w:val="24"/>
          <w:highlight w:val="none"/>
          <w:u w:val="single"/>
        </w:rPr>
        <w:t>（中型企业、小型企业、微型企业）</w:t>
      </w:r>
      <w:r>
        <w:rPr>
          <w:rFonts w:hint="eastAsia" w:ascii="楷体" w:hAnsi="楷体" w:eastAsia="楷体" w:cs="楷体"/>
          <w:spacing w:val="6"/>
          <w:szCs w:val="24"/>
          <w:highlight w:val="none"/>
        </w:rPr>
        <w:t xml:space="preserve">；  </w:t>
      </w:r>
    </w:p>
    <w:p w14:paraId="0889FEAE">
      <w:pPr>
        <w:pStyle w:val="1651"/>
        <w:spacing w:line="360" w:lineRule="auto"/>
        <w:ind w:firstLine="584"/>
        <w:jc w:val="left"/>
        <w:rPr>
          <w:rFonts w:hint="eastAsia" w:ascii="楷体" w:hAnsi="楷体" w:eastAsia="楷体" w:cs="楷体"/>
          <w:spacing w:val="6"/>
          <w:szCs w:val="24"/>
          <w:highlight w:val="none"/>
        </w:rPr>
      </w:pPr>
      <w:r>
        <w:rPr>
          <w:rFonts w:hint="eastAsia" w:ascii="楷体" w:hAnsi="楷体" w:eastAsia="楷体" w:cs="楷体"/>
          <w:spacing w:val="6"/>
          <w:szCs w:val="24"/>
          <w:highlight w:val="none"/>
        </w:rPr>
        <w:t>2.</w:t>
      </w:r>
      <w:r>
        <w:rPr>
          <w:rFonts w:hint="eastAsia" w:ascii="楷体" w:hAnsi="楷体" w:eastAsia="楷体" w:cs="楷体"/>
          <w:spacing w:val="6"/>
          <w:szCs w:val="24"/>
          <w:highlight w:val="none"/>
          <w:u w:val="single"/>
        </w:rPr>
        <w:t xml:space="preserve"> （标的名称）</w:t>
      </w:r>
      <w:r>
        <w:rPr>
          <w:rFonts w:hint="eastAsia" w:ascii="楷体" w:hAnsi="楷体" w:eastAsia="楷体" w:cs="楷体"/>
          <w:spacing w:val="6"/>
          <w:szCs w:val="24"/>
          <w:highlight w:val="none"/>
        </w:rPr>
        <w:t>，属于</w:t>
      </w:r>
      <w:r>
        <w:rPr>
          <w:rFonts w:hint="eastAsia" w:ascii="楷体" w:hAnsi="楷体" w:eastAsia="楷体" w:cs="楷体"/>
          <w:spacing w:val="6"/>
          <w:szCs w:val="24"/>
          <w:highlight w:val="none"/>
          <w:u w:val="single"/>
        </w:rPr>
        <w:t>（采购文件中明确的所属行业）</w:t>
      </w:r>
      <w:r>
        <w:rPr>
          <w:rFonts w:hint="eastAsia" w:ascii="楷体" w:hAnsi="楷体" w:eastAsia="楷体" w:cs="楷体"/>
          <w:spacing w:val="6"/>
          <w:szCs w:val="24"/>
          <w:highlight w:val="none"/>
        </w:rPr>
        <w:t>行业；承接企业为</w:t>
      </w:r>
      <w:r>
        <w:rPr>
          <w:rFonts w:hint="eastAsia" w:ascii="楷体" w:hAnsi="楷体" w:eastAsia="楷体" w:cs="楷体"/>
          <w:spacing w:val="6"/>
          <w:szCs w:val="24"/>
          <w:highlight w:val="none"/>
          <w:u w:val="single"/>
        </w:rPr>
        <w:t>（企业名称）</w:t>
      </w:r>
      <w:r>
        <w:rPr>
          <w:rFonts w:hint="eastAsia" w:ascii="楷体" w:hAnsi="楷体" w:eastAsia="楷体" w:cs="楷体"/>
          <w:spacing w:val="6"/>
          <w:szCs w:val="24"/>
          <w:highlight w:val="none"/>
        </w:rPr>
        <w:t>，从业人员人，营业收入为万元，资产总额为万元，属于</w:t>
      </w:r>
      <w:r>
        <w:rPr>
          <w:rFonts w:hint="eastAsia" w:ascii="楷体" w:hAnsi="楷体" w:eastAsia="楷体" w:cs="楷体"/>
          <w:spacing w:val="6"/>
          <w:szCs w:val="24"/>
          <w:highlight w:val="none"/>
          <w:u w:val="single"/>
        </w:rPr>
        <w:t>（中型企业、小型企业、微型企业）</w:t>
      </w:r>
      <w:r>
        <w:rPr>
          <w:rFonts w:hint="eastAsia" w:ascii="楷体" w:hAnsi="楷体" w:eastAsia="楷体" w:cs="楷体"/>
          <w:spacing w:val="6"/>
          <w:szCs w:val="24"/>
          <w:highlight w:val="none"/>
        </w:rPr>
        <w:t>；</w:t>
      </w:r>
    </w:p>
    <w:p w14:paraId="30FC12C2">
      <w:pPr>
        <w:pStyle w:val="1651"/>
        <w:spacing w:line="360" w:lineRule="auto"/>
        <w:ind w:firstLine="584"/>
        <w:jc w:val="left"/>
        <w:rPr>
          <w:rFonts w:hint="eastAsia" w:ascii="楷体" w:hAnsi="楷体" w:eastAsia="楷体" w:cs="楷体"/>
          <w:spacing w:val="6"/>
          <w:szCs w:val="24"/>
          <w:highlight w:val="none"/>
        </w:rPr>
      </w:pPr>
      <w:r>
        <w:rPr>
          <w:rFonts w:hint="eastAsia" w:ascii="楷体" w:hAnsi="楷体" w:eastAsia="楷体" w:cs="楷体"/>
          <w:spacing w:val="6"/>
          <w:szCs w:val="24"/>
          <w:highlight w:val="none"/>
        </w:rPr>
        <w:t xml:space="preserve">  ……  </w:t>
      </w:r>
    </w:p>
    <w:p w14:paraId="51686322">
      <w:pPr>
        <w:pStyle w:val="1651"/>
        <w:spacing w:line="360" w:lineRule="auto"/>
        <w:ind w:firstLine="584"/>
        <w:jc w:val="left"/>
        <w:rPr>
          <w:rFonts w:hint="eastAsia" w:ascii="楷体" w:hAnsi="楷体" w:eastAsia="楷体" w:cs="楷体"/>
          <w:spacing w:val="6"/>
          <w:szCs w:val="24"/>
          <w:highlight w:val="none"/>
        </w:rPr>
      </w:pPr>
      <w:r>
        <w:rPr>
          <w:rFonts w:hint="eastAsia" w:ascii="楷体" w:hAnsi="楷体" w:eastAsia="楷体" w:cs="楷体"/>
          <w:spacing w:val="6"/>
          <w:szCs w:val="24"/>
          <w:highlight w:val="none"/>
        </w:rPr>
        <w:t>以上企业，不属于大企业的分支机构，不存在控股股东为大企业的情形，也不存在与大企业的负责人为同一人的情形。</w:t>
      </w:r>
    </w:p>
    <w:p w14:paraId="2CAFF435">
      <w:pPr>
        <w:pStyle w:val="1651"/>
        <w:spacing w:line="360" w:lineRule="auto"/>
        <w:ind w:firstLine="584"/>
        <w:jc w:val="left"/>
        <w:rPr>
          <w:rFonts w:hint="eastAsia" w:ascii="楷体" w:hAnsi="楷体" w:eastAsia="楷体" w:cs="楷体"/>
          <w:spacing w:val="6"/>
          <w:szCs w:val="24"/>
          <w:highlight w:val="none"/>
        </w:rPr>
      </w:pPr>
      <w:r>
        <w:rPr>
          <w:rFonts w:hint="eastAsia" w:ascii="楷体" w:hAnsi="楷体" w:eastAsia="楷体" w:cs="楷体"/>
          <w:spacing w:val="6"/>
          <w:szCs w:val="24"/>
          <w:highlight w:val="none"/>
        </w:rPr>
        <w:t xml:space="preserve">本企业对上述声明内容的真实性负责。如有虚假，将依法承担相应责任。  </w:t>
      </w:r>
    </w:p>
    <w:p w14:paraId="75385B75">
      <w:pPr>
        <w:pStyle w:val="1651"/>
        <w:spacing w:line="360" w:lineRule="auto"/>
        <w:ind w:firstLine="584"/>
        <w:jc w:val="left"/>
        <w:rPr>
          <w:rFonts w:hint="eastAsia" w:ascii="楷体" w:hAnsi="楷体" w:eastAsia="楷体" w:cs="楷体"/>
          <w:spacing w:val="6"/>
          <w:szCs w:val="24"/>
          <w:highlight w:val="none"/>
        </w:rPr>
      </w:pPr>
    </w:p>
    <w:p w14:paraId="0E199F47">
      <w:pPr>
        <w:pStyle w:val="1651"/>
        <w:spacing w:line="360" w:lineRule="auto"/>
        <w:ind w:firstLine="584"/>
        <w:jc w:val="left"/>
        <w:rPr>
          <w:rFonts w:hint="eastAsia" w:ascii="楷体" w:hAnsi="楷体" w:eastAsia="楷体" w:cs="楷体"/>
          <w:spacing w:val="6"/>
          <w:szCs w:val="24"/>
          <w:highlight w:val="none"/>
        </w:rPr>
      </w:pPr>
      <w:r>
        <w:rPr>
          <w:rFonts w:hint="eastAsia" w:ascii="楷体" w:hAnsi="楷体" w:eastAsia="楷体" w:cs="楷体"/>
          <w:spacing w:val="6"/>
          <w:szCs w:val="24"/>
          <w:highlight w:val="none"/>
        </w:rPr>
        <w:t xml:space="preserve">企业名称（盖章）：  </w:t>
      </w:r>
    </w:p>
    <w:p w14:paraId="08001F5E">
      <w:pPr>
        <w:pStyle w:val="1651"/>
        <w:spacing w:line="360" w:lineRule="auto"/>
        <w:ind w:firstLine="584"/>
        <w:jc w:val="left"/>
        <w:rPr>
          <w:rFonts w:hint="eastAsia" w:ascii="楷体" w:hAnsi="楷体" w:eastAsia="楷体" w:cs="楷体"/>
          <w:spacing w:val="6"/>
          <w:szCs w:val="24"/>
          <w:highlight w:val="none"/>
        </w:rPr>
      </w:pPr>
      <w:r>
        <w:rPr>
          <w:rFonts w:hint="eastAsia" w:ascii="楷体" w:hAnsi="楷体" w:eastAsia="楷体" w:cs="楷体"/>
          <w:spacing w:val="6"/>
          <w:szCs w:val="24"/>
          <w:highlight w:val="none"/>
        </w:rPr>
        <w:t>日 期：</w:t>
      </w:r>
    </w:p>
    <w:p w14:paraId="07C011F3">
      <w:pPr>
        <w:pStyle w:val="1651"/>
        <w:spacing w:line="360" w:lineRule="auto"/>
        <w:ind w:firstLine="584"/>
        <w:jc w:val="left"/>
        <w:rPr>
          <w:rFonts w:hint="eastAsia" w:ascii="楷体" w:hAnsi="楷体" w:eastAsia="楷体" w:cs="楷体"/>
          <w:spacing w:val="6"/>
          <w:szCs w:val="24"/>
          <w:highlight w:val="none"/>
        </w:rPr>
      </w:pPr>
    </w:p>
    <w:p w14:paraId="6E7D3E9D">
      <w:pPr>
        <w:pStyle w:val="1651"/>
        <w:spacing w:line="360" w:lineRule="auto"/>
        <w:ind w:firstLine="584"/>
        <w:jc w:val="left"/>
        <w:rPr>
          <w:rFonts w:hint="eastAsia" w:ascii="楷体" w:hAnsi="楷体" w:eastAsia="楷体" w:cs="楷体"/>
          <w:spacing w:val="6"/>
          <w:szCs w:val="24"/>
          <w:highlight w:val="none"/>
        </w:rPr>
      </w:pPr>
      <w:r>
        <w:rPr>
          <w:rFonts w:hint="eastAsia" w:ascii="楷体" w:hAnsi="楷体" w:eastAsia="楷体" w:cs="楷体"/>
          <w:spacing w:val="6"/>
          <w:szCs w:val="24"/>
          <w:highlight w:val="none"/>
        </w:rPr>
        <w:t>注：1.从业人员、营业收入、资产总额填报上一年度数据，无上一年度数据的新成立企业可不填报。</w:t>
      </w:r>
    </w:p>
    <w:p w14:paraId="55D7F4BC">
      <w:pPr>
        <w:pStyle w:val="1651"/>
        <w:spacing w:line="360" w:lineRule="auto"/>
        <w:ind w:firstLine="584"/>
        <w:jc w:val="left"/>
        <w:rPr>
          <w:rFonts w:hint="eastAsia" w:ascii="楷体" w:hAnsi="楷体" w:eastAsia="楷体" w:cs="楷体"/>
          <w:spacing w:val="6"/>
          <w:szCs w:val="24"/>
          <w:highlight w:val="none"/>
        </w:rPr>
      </w:pPr>
      <w:r>
        <w:rPr>
          <w:rFonts w:hint="eastAsia" w:ascii="楷体" w:hAnsi="楷体" w:eastAsia="楷体" w:cs="楷体"/>
          <w:spacing w:val="6"/>
          <w:szCs w:val="24"/>
          <w:highlight w:val="none"/>
        </w:rPr>
        <w:t>2.本声明函中“属于（中型企业、小型企业、微型企业）”的内容，必须且只能选择其中之一填写。</w:t>
      </w:r>
    </w:p>
    <w:p w14:paraId="58D4B91F">
      <w:pPr>
        <w:pStyle w:val="1651"/>
        <w:spacing w:line="360" w:lineRule="auto"/>
        <w:ind w:firstLine="584"/>
        <w:jc w:val="left"/>
        <w:rPr>
          <w:rFonts w:hint="eastAsia" w:ascii="楷体" w:hAnsi="楷体" w:eastAsia="楷体" w:cs="楷体"/>
          <w:spacing w:val="6"/>
          <w:szCs w:val="24"/>
          <w:highlight w:val="none"/>
        </w:rPr>
      </w:pPr>
      <w:r>
        <w:rPr>
          <w:rFonts w:hint="eastAsia" w:ascii="楷体" w:hAnsi="楷体" w:eastAsia="楷体" w:cs="楷体"/>
          <w:spacing w:val="6"/>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 </w:t>
      </w:r>
      <w:bookmarkEnd w:id="266"/>
    </w:p>
    <w:p w14:paraId="73CEB885">
      <w:pPr>
        <w:rPr>
          <w:rFonts w:hint="eastAsia" w:ascii="楷体" w:hAnsi="楷体" w:eastAsia="楷体" w:cs="楷体"/>
          <w:sz w:val="24"/>
          <w:szCs w:val="24"/>
          <w:highlight w:val="none"/>
        </w:rPr>
      </w:pPr>
    </w:p>
    <w:p w14:paraId="5C89B37C">
      <w:pPr>
        <w:rPr>
          <w:rFonts w:hint="eastAsia" w:ascii="楷体" w:hAnsi="楷体" w:eastAsia="楷体" w:cs="楷体"/>
          <w:sz w:val="24"/>
          <w:szCs w:val="24"/>
          <w:highlight w:val="none"/>
        </w:rPr>
      </w:pPr>
    </w:p>
    <w:p w14:paraId="29B78EEA">
      <w:pPr>
        <w:rPr>
          <w:rFonts w:hint="eastAsia" w:ascii="楷体" w:hAnsi="楷体" w:eastAsia="楷体" w:cs="楷体"/>
          <w:sz w:val="24"/>
          <w:szCs w:val="24"/>
          <w:highlight w:val="none"/>
        </w:rPr>
      </w:pPr>
    </w:p>
    <w:p w14:paraId="01F26BF2">
      <w:pPr>
        <w:spacing w:line="360" w:lineRule="auto"/>
        <w:jc w:val="center"/>
        <w:rPr>
          <w:rFonts w:hint="eastAsia" w:ascii="楷体" w:hAnsi="楷体" w:eastAsia="楷体" w:cs="楷体"/>
          <w:b/>
          <w:bCs/>
          <w:sz w:val="40"/>
          <w:szCs w:val="40"/>
          <w:highlight w:val="none"/>
        </w:rPr>
      </w:pPr>
      <w:r>
        <w:rPr>
          <w:rFonts w:hint="eastAsia" w:ascii="楷体" w:hAnsi="楷体" w:eastAsia="楷体" w:cs="楷体"/>
          <w:b/>
          <w:sz w:val="28"/>
          <w:highlight w:val="none"/>
        </w:rPr>
        <w:t>(二)按招标文件要求投标人所能提供的其他文件</w:t>
      </w:r>
    </w:p>
    <w:p w14:paraId="4C23DA96">
      <w:pPr>
        <w:rPr>
          <w:rFonts w:hint="eastAsia" w:ascii="楷体" w:hAnsi="楷体" w:eastAsia="楷体" w:cs="楷体"/>
          <w:b/>
          <w:bCs/>
          <w:sz w:val="40"/>
          <w:szCs w:val="40"/>
          <w:highlight w:val="none"/>
        </w:rPr>
      </w:pPr>
      <w:r>
        <w:rPr>
          <w:rFonts w:hint="eastAsia" w:ascii="楷体" w:hAnsi="楷体" w:eastAsia="楷体" w:cs="楷体"/>
          <w:b/>
          <w:bCs/>
          <w:sz w:val="40"/>
          <w:szCs w:val="40"/>
          <w:highlight w:val="none"/>
        </w:rPr>
        <w:br w:type="page" w:clear="all"/>
      </w:r>
    </w:p>
    <w:p w14:paraId="168584C3">
      <w:pPr>
        <w:spacing w:line="360" w:lineRule="auto"/>
        <w:jc w:val="center"/>
        <w:rPr>
          <w:rFonts w:hint="eastAsia" w:ascii="楷体" w:hAnsi="楷体" w:eastAsia="楷体" w:cs="楷体"/>
          <w:sz w:val="40"/>
          <w:szCs w:val="40"/>
          <w:highlight w:val="none"/>
        </w:rPr>
      </w:pPr>
      <w:r>
        <w:rPr>
          <w:rFonts w:hint="eastAsia" w:ascii="楷体" w:hAnsi="楷体" w:eastAsia="楷体" w:cs="楷体"/>
          <w:b/>
          <w:bCs/>
          <w:sz w:val="40"/>
          <w:szCs w:val="40"/>
          <w:highlight w:val="none"/>
        </w:rPr>
        <w:t>告供应商书</w:t>
      </w:r>
    </w:p>
    <w:p w14:paraId="1B42F646">
      <w:pPr>
        <w:spacing w:line="360" w:lineRule="auto"/>
        <w:rPr>
          <w:rFonts w:hint="eastAsia" w:ascii="楷体" w:hAnsi="楷体" w:eastAsia="楷体" w:cs="楷体"/>
          <w:sz w:val="40"/>
          <w:szCs w:val="40"/>
          <w:highlight w:val="none"/>
        </w:rPr>
      </w:pPr>
      <w:r>
        <w:rPr>
          <w:rFonts w:hint="eastAsia" w:ascii="楷体" w:hAnsi="楷体" w:eastAsia="楷体" w:cs="楷体"/>
          <w:sz w:val="28"/>
          <w:szCs w:val="28"/>
          <w:highlight w:val="none"/>
        </w:rPr>
        <w:t>中标（成交）供应商：</w:t>
      </w:r>
    </w:p>
    <w:p w14:paraId="72EE8F34">
      <w:pPr>
        <w:spacing w:line="360" w:lineRule="auto"/>
        <w:ind w:firstLine="560"/>
        <w:rPr>
          <w:rFonts w:hint="eastAsia" w:ascii="楷体" w:hAnsi="楷体" w:eastAsia="楷体" w:cs="楷体"/>
          <w:sz w:val="28"/>
          <w:szCs w:val="28"/>
          <w:highlight w:val="none"/>
        </w:rPr>
      </w:pPr>
      <w:r>
        <w:rPr>
          <w:rFonts w:hint="eastAsia" w:ascii="楷体" w:hAnsi="楷体" w:eastAsia="楷体" w:cs="楷体"/>
          <w:sz w:val="28"/>
          <w:szCs w:val="28"/>
          <w:highlight w:val="none"/>
        </w:rPr>
        <w:t>恭喜您成功中标（成交），为我市采购人提供优质产品及服务。为优化政府采购营商环境，发挥政府采购政策功能，缓解企业融资难题，我省已推出政府采购线上合同信用融资贷款业务，特此告知如下：</w:t>
      </w:r>
    </w:p>
    <w:p w14:paraId="44F8AB70">
      <w:pPr>
        <w:spacing w:line="360" w:lineRule="auto"/>
        <w:ind w:firstLine="560"/>
        <w:rPr>
          <w:rFonts w:hint="eastAsia" w:ascii="楷体" w:hAnsi="楷体" w:eastAsia="楷体" w:cs="楷体"/>
          <w:sz w:val="28"/>
          <w:szCs w:val="28"/>
          <w:highlight w:val="none"/>
        </w:rPr>
      </w:pPr>
      <w:r>
        <w:rPr>
          <w:rFonts w:hint="eastAsia" w:ascii="楷体" w:hAnsi="楷体" w:eastAsia="楷体" w:cs="楷体"/>
          <w:sz w:val="28"/>
          <w:szCs w:val="28"/>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12D5B0BF">
      <w:pPr>
        <w:spacing w:line="360" w:lineRule="auto"/>
        <w:ind w:firstLine="560"/>
        <w:rPr>
          <w:rFonts w:hint="eastAsia" w:ascii="楷体" w:hAnsi="楷体" w:eastAsia="楷体" w:cs="楷体"/>
          <w:sz w:val="28"/>
          <w:szCs w:val="28"/>
          <w:highlight w:val="none"/>
        </w:rPr>
      </w:pPr>
      <w:r>
        <w:rPr>
          <w:rFonts w:hint="eastAsia" w:ascii="楷体" w:hAnsi="楷体" w:eastAsia="楷体" w:cs="楷体"/>
          <w:sz w:val="28"/>
          <w:szCs w:val="28"/>
          <w:highlight w:val="none"/>
        </w:rPr>
        <w:t>如您需要帮助，请致电镇江市财政局政府采购管理处，电话：0511-80909958。我们将竭诚为您服务！</w:t>
      </w:r>
    </w:p>
    <w:p w14:paraId="2AEA46AF">
      <w:pPr>
        <w:spacing w:line="360" w:lineRule="auto"/>
        <w:ind w:right="160" w:firstLine="560"/>
        <w:jc w:val="right"/>
        <w:rPr>
          <w:rFonts w:hint="eastAsia" w:ascii="楷体" w:hAnsi="楷体" w:eastAsia="楷体" w:cs="楷体"/>
          <w:sz w:val="28"/>
          <w:szCs w:val="28"/>
          <w:highlight w:val="none"/>
        </w:rPr>
      </w:pPr>
    </w:p>
    <w:p w14:paraId="78A6835C">
      <w:pPr>
        <w:spacing w:line="360" w:lineRule="auto"/>
        <w:ind w:right="160" w:firstLine="560"/>
        <w:jc w:val="right"/>
        <w:rPr>
          <w:rFonts w:hint="eastAsia" w:ascii="楷体" w:hAnsi="楷体" w:eastAsia="楷体" w:cs="楷体"/>
          <w:sz w:val="32"/>
          <w:szCs w:val="32"/>
          <w:highlight w:val="none"/>
        </w:rPr>
      </w:pPr>
      <w:r>
        <w:rPr>
          <w:rFonts w:hint="eastAsia" w:ascii="楷体" w:hAnsi="楷体" w:eastAsia="楷体" w:cs="楷体"/>
          <w:sz w:val="28"/>
          <w:szCs w:val="28"/>
          <w:highlight w:val="none"/>
        </w:rPr>
        <w:t>镇江市财政局</w:t>
      </w:r>
    </w:p>
    <w:p w14:paraId="270A4DD2">
      <w:pPr>
        <w:pStyle w:val="207"/>
        <w:rPr>
          <w:rFonts w:hint="eastAsia" w:ascii="楷体" w:hAnsi="楷体" w:eastAsia="楷体" w:cs="楷体"/>
          <w:highlight w:val="none"/>
        </w:rPr>
      </w:pPr>
    </w:p>
    <w:p w14:paraId="51582C42">
      <w:pPr>
        <w:spacing w:line="360" w:lineRule="auto"/>
        <w:rPr>
          <w:rFonts w:hint="eastAsia" w:ascii="楷体" w:hAnsi="楷体" w:eastAsia="楷体" w:cs="楷体"/>
          <w:b/>
          <w:sz w:val="24"/>
          <w:szCs w:val="24"/>
          <w:highlight w:val="none"/>
        </w:rPr>
      </w:pPr>
    </w:p>
    <w:bookmarkEnd w:id="241"/>
    <w:bookmarkEnd w:id="242"/>
    <w:p w14:paraId="3EA6B7F1">
      <w:pPr>
        <w:pStyle w:val="207"/>
        <w:rPr>
          <w:rFonts w:hint="eastAsia" w:ascii="楷体" w:hAnsi="楷体" w:eastAsia="楷体" w:cs="楷体"/>
          <w:highlight w:val="none"/>
        </w:rPr>
      </w:pPr>
    </w:p>
    <w:sectPr>
      <w:pgSz w:w="11907" w:h="16840"/>
      <w:pgMar w:top="1247" w:right="1247" w:bottom="1247" w:left="1247"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B173B44-8208-4428-BB0C-0F0F9666F7D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FE4816A1-BB13-47FD-B8BF-F1A8E727384D}"/>
  </w:font>
  <w:font w:name="楷体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embedRegular r:id="rId3" w:fontKey="{C932A6DE-2E96-4A00-A200-B197222D72C1}"/>
  </w:font>
  <w:font w:name="Garamond">
    <w:panose1 w:val="02020404030301010803"/>
    <w:charset w:val="00"/>
    <w:family w:val="roman"/>
    <w:pitch w:val="default"/>
    <w:sig w:usb0="00000287" w:usb1="00000000" w:usb2="00000000" w:usb3="00000000" w:csb0="0000009F" w:csb1="DFD7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4" w:fontKey="{95ABC311-41EE-40AC-97D1-A3101C6106FE}"/>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5" w:fontKey="{12D4765D-D728-4FBB-97D7-01E5877E15F7}"/>
  </w:font>
  <w:font w:name="Taipei">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仿宋_GBK">
    <w:panose1 w:val="03000509000000000000"/>
    <w:charset w:val="86"/>
    <w:family w:val="script"/>
    <w:pitch w:val="default"/>
    <w:sig w:usb0="00000001" w:usb1="080E0000" w:usb2="00000000" w:usb3="00000000" w:csb0="00040000" w:csb1="00000000"/>
    <w:embedRegular r:id="rId6" w:fontKey="{33F4572C-8AE1-43DE-82BA-BE4AA622AFB4}"/>
  </w:font>
  <w:font w:name="StarSymbol">
    <w:altName w:val="DejaVu Math TeX Gyre"/>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embedRegular r:id="rId7" w:fontKey="{F05D347B-E836-4DCF-BDAB-73CDBE702976}"/>
  </w:font>
  <w:font w:name="Book Antiqua">
    <w:panose1 w:val="02040602050305030304"/>
    <w:charset w:val="00"/>
    <w:family w:val="roman"/>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embedRegular r:id="rId8" w:fontKey="{7A2D9CD8-5997-4FFF-A8F5-63793588DD15}"/>
  </w:font>
  <w:font w:name="Tahoma">
    <w:panose1 w:val="020B0604030504040204"/>
    <w:charset w:val="00"/>
    <w:family w:val="swiss"/>
    <w:pitch w:val="default"/>
    <w:sig w:usb0="E1002EFF" w:usb1="C000605B" w:usb2="00000029" w:usb3="00000000" w:csb0="200101FF" w:csb1="20280000"/>
  </w:font>
  <w:font w:name="方正小标宋_GBK">
    <w:panose1 w:val="03000509000000000000"/>
    <w:charset w:val="86"/>
    <w:family w:val="auto"/>
    <w:pitch w:val="default"/>
    <w:sig w:usb0="00000001" w:usb1="080E0000" w:usb2="00000000" w:usb3="00000000" w:csb0="00040000" w:csb1="00000000"/>
  </w:font>
  <w:font w:name="ˎ̥">
    <w:altName w:val="DejaVu Math TeX Gyre"/>
    <w:panose1 w:val="00000000000000000000"/>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仿宋"/>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panose1 w:val="03000509000000000000"/>
    <w:charset w:val="86"/>
    <w:family w:val="script"/>
    <w:pitch w:val="default"/>
    <w:sig w:usb0="00000001" w:usb1="080E0000" w:usb2="00000000" w:usb3="00000000" w:csb0="00040000" w:csb1="00000000"/>
  </w:font>
  <w:font w:name="华文黑体">
    <w:altName w:val="黑体"/>
    <w:panose1 w:val="00000000000000000000"/>
    <w:charset w:val="00"/>
    <w:family w:val="auto"/>
    <w:pitch w:val="default"/>
    <w:sig w:usb0="00000000" w:usb1="00000000" w:usb2="00000000" w:usb3="00000000" w:csb0="00000000" w:csb1="00000000"/>
  </w:font>
  <w:font w:name="Lucida Grande">
    <w:altName w:val="Courier New"/>
    <w:panose1 w:val="00000000000000000000"/>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FB3D8">
    <w:pPr>
      <w:pStyle w:val="274"/>
      <w:jc w:val="center"/>
    </w:pPr>
    <w:r>
      <w:fldChar w:fldCharType="begin"/>
    </w:r>
    <w:r>
      <w:instrText xml:space="preserve">PAGE \* MERGEFORMAT</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9F3FA">
    <w:pPr>
      <w:pStyle w:val="27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B588A64">
                          <w:pPr>
                            <w:pStyle w:val="274"/>
                            <w:tabs>
                              <w:tab w:val="clear" w:pos="4153"/>
                              <w:tab w:val="clear" w:pos="8306"/>
                            </w:tabs>
                          </w:pPr>
                          <w:r>
                            <w:fldChar w:fldCharType="begin"/>
                          </w:r>
                          <w:r>
                            <w:instrText xml:space="preserve"> PAGE  \* MERGEFORMAT </w:instrText>
                          </w:r>
                          <w:r>
                            <w:fldChar w:fldCharType="separate"/>
                          </w:r>
                          <w:r>
                            <w:t>38</w:t>
                          </w:r>
                          <w:r>
                            <w:fldChar w:fldCharType="end"/>
                          </w:r>
                        </w:p>
                        <w:p w14:paraId="6EC20640"/>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IhxnN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d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JIhxnNYBAAC1AwAADgAAAAAAAAABACAAAAAe&#10;AQAAZHJzL2Uyb0RvYy54bWxQSwUGAAAAAAYABgBZAQAAZgUAAAAA&#10;">
              <v:fill on="f" focussize="0,0"/>
              <v:stroke on="f"/>
              <v:imagedata o:title=""/>
              <o:lock v:ext="edit" aspectratio="f"/>
              <v:textbox inset="0mm,0mm,0mm,0mm" style="mso-fit-shape-to-text:t;">
                <w:txbxContent>
                  <w:p w14:paraId="5B588A64">
                    <w:pPr>
                      <w:pStyle w:val="274"/>
                      <w:tabs>
                        <w:tab w:val="clear" w:pos="4153"/>
                        <w:tab w:val="clear" w:pos="8306"/>
                      </w:tabs>
                    </w:pPr>
                    <w:r>
                      <w:fldChar w:fldCharType="begin"/>
                    </w:r>
                    <w:r>
                      <w:instrText xml:space="preserve"> PAGE  \* MERGEFORMAT </w:instrText>
                    </w:r>
                    <w:r>
                      <w:fldChar w:fldCharType="separate"/>
                    </w:r>
                    <w:r>
                      <w:t>38</w:t>
                    </w:r>
                    <w:r>
                      <w:fldChar w:fldCharType="end"/>
                    </w:r>
                  </w:p>
                  <w:p w14:paraId="6EC20640"/>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japaneseCounting"/>
      <w:lvlText w:val="（%1）"/>
      <w:lvlJc w:val="left"/>
      <w:pPr>
        <w:ind w:left="765" w:hanging="76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F0E12A77"/>
    <w:multiLevelType w:val="singleLevel"/>
    <w:tmpl w:val="F0E12A77"/>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C45"/>
    <w:rsid w:val="00441C45"/>
    <w:rsid w:val="004875CF"/>
    <w:rsid w:val="004B0A50"/>
    <w:rsid w:val="005F5FF8"/>
    <w:rsid w:val="00671291"/>
    <w:rsid w:val="006C4DA9"/>
    <w:rsid w:val="006D2A70"/>
    <w:rsid w:val="007403DA"/>
    <w:rsid w:val="0082054E"/>
    <w:rsid w:val="008A61DC"/>
    <w:rsid w:val="00A07BF3"/>
    <w:rsid w:val="00AA2122"/>
    <w:rsid w:val="00AB475B"/>
    <w:rsid w:val="00B673A8"/>
    <w:rsid w:val="00BA177B"/>
    <w:rsid w:val="00C159DF"/>
    <w:rsid w:val="00C41A41"/>
    <w:rsid w:val="00CD183A"/>
    <w:rsid w:val="00CE78A7"/>
    <w:rsid w:val="00DA7C65"/>
    <w:rsid w:val="00DB3955"/>
    <w:rsid w:val="00DC44E6"/>
    <w:rsid w:val="00F7487F"/>
    <w:rsid w:val="00F77E49"/>
    <w:rsid w:val="00FF7A5E"/>
    <w:rsid w:val="01081BE6"/>
    <w:rsid w:val="01633E9B"/>
    <w:rsid w:val="021A27AB"/>
    <w:rsid w:val="02D07463"/>
    <w:rsid w:val="0337351B"/>
    <w:rsid w:val="0378063E"/>
    <w:rsid w:val="03793528"/>
    <w:rsid w:val="043A2970"/>
    <w:rsid w:val="055D3A3F"/>
    <w:rsid w:val="0563441E"/>
    <w:rsid w:val="06085010"/>
    <w:rsid w:val="06DC456E"/>
    <w:rsid w:val="078539BD"/>
    <w:rsid w:val="0869484A"/>
    <w:rsid w:val="098808EE"/>
    <w:rsid w:val="09C15C02"/>
    <w:rsid w:val="0A047B22"/>
    <w:rsid w:val="0A1977EC"/>
    <w:rsid w:val="0AEA4118"/>
    <w:rsid w:val="0BF57DE5"/>
    <w:rsid w:val="0C176274"/>
    <w:rsid w:val="0D3861DB"/>
    <w:rsid w:val="0D841421"/>
    <w:rsid w:val="0E4F1A2E"/>
    <w:rsid w:val="0EDC6A22"/>
    <w:rsid w:val="0EF902CF"/>
    <w:rsid w:val="0F0B6815"/>
    <w:rsid w:val="0F6975D1"/>
    <w:rsid w:val="0F900551"/>
    <w:rsid w:val="0FD0678A"/>
    <w:rsid w:val="120D4C12"/>
    <w:rsid w:val="1279351E"/>
    <w:rsid w:val="12CC5D44"/>
    <w:rsid w:val="12D15108"/>
    <w:rsid w:val="12E7492B"/>
    <w:rsid w:val="13F43E5A"/>
    <w:rsid w:val="144E4536"/>
    <w:rsid w:val="14CE4C6C"/>
    <w:rsid w:val="15287D26"/>
    <w:rsid w:val="16BC24D4"/>
    <w:rsid w:val="16F92E7F"/>
    <w:rsid w:val="173B3498"/>
    <w:rsid w:val="178A7F7B"/>
    <w:rsid w:val="1796247C"/>
    <w:rsid w:val="192E7B16"/>
    <w:rsid w:val="19EE425D"/>
    <w:rsid w:val="1A1B135F"/>
    <w:rsid w:val="1A241EB9"/>
    <w:rsid w:val="1A8011C2"/>
    <w:rsid w:val="1B10433A"/>
    <w:rsid w:val="1BEC6B0F"/>
    <w:rsid w:val="1D1E3640"/>
    <w:rsid w:val="1D8A516A"/>
    <w:rsid w:val="1DA3053E"/>
    <w:rsid w:val="1E2B119C"/>
    <w:rsid w:val="1EC41FC5"/>
    <w:rsid w:val="20ED66BA"/>
    <w:rsid w:val="21AD6D40"/>
    <w:rsid w:val="21E77CB7"/>
    <w:rsid w:val="229D352C"/>
    <w:rsid w:val="23540E52"/>
    <w:rsid w:val="238B276A"/>
    <w:rsid w:val="241F5B18"/>
    <w:rsid w:val="248B0E8F"/>
    <w:rsid w:val="25641E0C"/>
    <w:rsid w:val="26AF70B6"/>
    <w:rsid w:val="26E6275C"/>
    <w:rsid w:val="27485061"/>
    <w:rsid w:val="27D747D3"/>
    <w:rsid w:val="288822B5"/>
    <w:rsid w:val="29192F0D"/>
    <w:rsid w:val="299D4B12"/>
    <w:rsid w:val="29EF7161"/>
    <w:rsid w:val="2A005ACD"/>
    <w:rsid w:val="2A633F2C"/>
    <w:rsid w:val="2A9C5BA4"/>
    <w:rsid w:val="2AB61C62"/>
    <w:rsid w:val="2ABD3ED7"/>
    <w:rsid w:val="2AEA2DB3"/>
    <w:rsid w:val="2B2A6389"/>
    <w:rsid w:val="2BC5112A"/>
    <w:rsid w:val="2C8E59C0"/>
    <w:rsid w:val="2CF73565"/>
    <w:rsid w:val="2E5952A4"/>
    <w:rsid w:val="2E6D4422"/>
    <w:rsid w:val="2E8A6EC7"/>
    <w:rsid w:val="2E9848D4"/>
    <w:rsid w:val="2EC102CF"/>
    <w:rsid w:val="2F0476B2"/>
    <w:rsid w:val="2FD61B58"/>
    <w:rsid w:val="2FEA115F"/>
    <w:rsid w:val="30782C0F"/>
    <w:rsid w:val="3163566D"/>
    <w:rsid w:val="31A87524"/>
    <w:rsid w:val="31F1484C"/>
    <w:rsid w:val="3238767A"/>
    <w:rsid w:val="32FA01E5"/>
    <w:rsid w:val="33174961"/>
    <w:rsid w:val="332265DA"/>
    <w:rsid w:val="34CE72A2"/>
    <w:rsid w:val="353F0A29"/>
    <w:rsid w:val="35935DF5"/>
    <w:rsid w:val="36637EBD"/>
    <w:rsid w:val="36687282"/>
    <w:rsid w:val="369A111C"/>
    <w:rsid w:val="370E7E29"/>
    <w:rsid w:val="37492C0F"/>
    <w:rsid w:val="37751C56"/>
    <w:rsid w:val="37E75CCC"/>
    <w:rsid w:val="395B30CE"/>
    <w:rsid w:val="39C145D1"/>
    <w:rsid w:val="3A2D6818"/>
    <w:rsid w:val="3A8C79E3"/>
    <w:rsid w:val="3ADB02AD"/>
    <w:rsid w:val="3AE55345"/>
    <w:rsid w:val="3B530AC0"/>
    <w:rsid w:val="3B781D15"/>
    <w:rsid w:val="3CE42303"/>
    <w:rsid w:val="3D442EA0"/>
    <w:rsid w:val="3DC2371B"/>
    <w:rsid w:val="3DEE2762"/>
    <w:rsid w:val="3E0B5195"/>
    <w:rsid w:val="3E376B30"/>
    <w:rsid w:val="3F0062A9"/>
    <w:rsid w:val="3F0B2EA0"/>
    <w:rsid w:val="3F2406A8"/>
    <w:rsid w:val="3F5D7912"/>
    <w:rsid w:val="3FA05CDE"/>
    <w:rsid w:val="40524739"/>
    <w:rsid w:val="4057639D"/>
    <w:rsid w:val="40925627"/>
    <w:rsid w:val="40C41559"/>
    <w:rsid w:val="40D6581F"/>
    <w:rsid w:val="41464843"/>
    <w:rsid w:val="41744D2D"/>
    <w:rsid w:val="41A77BAD"/>
    <w:rsid w:val="4218760A"/>
    <w:rsid w:val="42363E2C"/>
    <w:rsid w:val="44C72445"/>
    <w:rsid w:val="451505D5"/>
    <w:rsid w:val="45575091"/>
    <w:rsid w:val="45F54B8F"/>
    <w:rsid w:val="47283EBB"/>
    <w:rsid w:val="473531B0"/>
    <w:rsid w:val="48967C7F"/>
    <w:rsid w:val="49153299"/>
    <w:rsid w:val="49316A44"/>
    <w:rsid w:val="49A45B5C"/>
    <w:rsid w:val="49C83E68"/>
    <w:rsid w:val="49E07403"/>
    <w:rsid w:val="4B3774F7"/>
    <w:rsid w:val="4C147838"/>
    <w:rsid w:val="4DDC25D7"/>
    <w:rsid w:val="4DE1374A"/>
    <w:rsid w:val="4E015B9A"/>
    <w:rsid w:val="4E652FF5"/>
    <w:rsid w:val="4FA113E3"/>
    <w:rsid w:val="4FBF5D0D"/>
    <w:rsid w:val="50011E81"/>
    <w:rsid w:val="5023004A"/>
    <w:rsid w:val="50BB6EA5"/>
    <w:rsid w:val="515A226F"/>
    <w:rsid w:val="52750905"/>
    <w:rsid w:val="527A416D"/>
    <w:rsid w:val="53116039"/>
    <w:rsid w:val="537D5CC3"/>
    <w:rsid w:val="541A6387"/>
    <w:rsid w:val="54487998"/>
    <w:rsid w:val="544A38FA"/>
    <w:rsid w:val="544C3241"/>
    <w:rsid w:val="54A86D6F"/>
    <w:rsid w:val="54C964A0"/>
    <w:rsid w:val="55A95AB1"/>
    <w:rsid w:val="568B79B6"/>
    <w:rsid w:val="56E83D9B"/>
    <w:rsid w:val="57396626"/>
    <w:rsid w:val="578828C0"/>
    <w:rsid w:val="579B1ED9"/>
    <w:rsid w:val="57BD3192"/>
    <w:rsid w:val="58E95BA9"/>
    <w:rsid w:val="59945B14"/>
    <w:rsid w:val="59EF7044"/>
    <w:rsid w:val="5A207F8C"/>
    <w:rsid w:val="5A225816"/>
    <w:rsid w:val="5B151DE3"/>
    <w:rsid w:val="5B3E042E"/>
    <w:rsid w:val="5BCA3A6F"/>
    <w:rsid w:val="5C0D7E00"/>
    <w:rsid w:val="5C2A57D9"/>
    <w:rsid w:val="5C2F5FC8"/>
    <w:rsid w:val="5CBD4B55"/>
    <w:rsid w:val="5CF95466"/>
    <w:rsid w:val="5D5E173C"/>
    <w:rsid w:val="5D920C0D"/>
    <w:rsid w:val="5E622685"/>
    <w:rsid w:val="5EF21184"/>
    <w:rsid w:val="6138591F"/>
    <w:rsid w:val="61706E67"/>
    <w:rsid w:val="61DD30E1"/>
    <w:rsid w:val="62467BC8"/>
    <w:rsid w:val="629E17B2"/>
    <w:rsid w:val="62A41F1F"/>
    <w:rsid w:val="63033380"/>
    <w:rsid w:val="636B1FDC"/>
    <w:rsid w:val="637F1560"/>
    <w:rsid w:val="644A1BF1"/>
    <w:rsid w:val="645F4D8E"/>
    <w:rsid w:val="648242A4"/>
    <w:rsid w:val="649479AB"/>
    <w:rsid w:val="64B81F86"/>
    <w:rsid w:val="660E4593"/>
    <w:rsid w:val="66287D10"/>
    <w:rsid w:val="666A5D2C"/>
    <w:rsid w:val="679B1933"/>
    <w:rsid w:val="69463D80"/>
    <w:rsid w:val="6A3D7B02"/>
    <w:rsid w:val="6AE81A29"/>
    <w:rsid w:val="6B1B6095"/>
    <w:rsid w:val="6B413622"/>
    <w:rsid w:val="6C0C757D"/>
    <w:rsid w:val="6C450EF0"/>
    <w:rsid w:val="6CB05D30"/>
    <w:rsid w:val="6D4F64CA"/>
    <w:rsid w:val="6DD465DD"/>
    <w:rsid w:val="6E317D9C"/>
    <w:rsid w:val="6E934195"/>
    <w:rsid w:val="6F1A48B6"/>
    <w:rsid w:val="6F4436E1"/>
    <w:rsid w:val="6F6D49E6"/>
    <w:rsid w:val="6FC860C0"/>
    <w:rsid w:val="704C0A9F"/>
    <w:rsid w:val="713A6780"/>
    <w:rsid w:val="7145694F"/>
    <w:rsid w:val="72161365"/>
    <w:rsid w:val="72903ED5"/>
    <w:rsid w:val="736600CA"/>
    <w:rsid w:val="736D587A"/>
    <w:rsid w:val="73EF6311"/>
    <w:rsid w:val="75E672A0"/>
    <w:rsid w:val="76A827A7"/>
    <w:rsid w:val="76D8308D"/>
    <w:rsid w:val="76F105F2"/>
    <w:rsid w:val="78520C9B"/>
    <w:rsid w:val="79220005"/>
    <w:rsid w:val="794B033C"/>
    <w:rsid w:val="7A861422"/>
    <w:rsid w:val="7AAD2A82"/>
    <w:rsid w:val="7ABF684C"/>
    <w:rsid w:val="7ADB314B"/>
    <w:rsid w:val="7AE04B3D"/>
    <w:rsid w:val="7B5F3D7C"/>
    <w:rsid w:val="7BA14395"/>
    <w:rsid w:val="7C8D66C7"/>
    <w:rsid w:val="7D16490F"/>
    <w:rsid w:val="7D34344B"/>
    <w:rsid w:val="7D63567A"/>
    <w:rsid w:val="7DBA34EC"/>
    <w:rsid w:val="7DF534C2"/>
    <w:rsid w:val="7DFC2364"/>
    <w:rsid w:val="7DFF574C"/>
    <w:rsid w:val="7EC96735"/>
    <w:rsid w:val="7ECA14C8"/>
    <w:rsid w:val="7F7D6EC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5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jc w:val="center"/>
      <w:outlineLvl w:val="1"/>
    </w:pPr>
    <w:rPr>
      <w:b/>
      <w:bCs/>
      <w:sz w:val="31"/>
      <w:szCs w:val="31"/>
    </w:rPr>
  </w:style>
  <w:style w:type="paragraph" w:styleId="5">
    <w:name w:val="heading 3"/>
    <w:basedOn w:val="1"/>
    <w:next w:val="6"/>
    <w:link w:val="61"/>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62"/>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63"/>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64"/>
    <w:unhideWhenUsed/>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65"/>
    <w:unhideWhenUsed/>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66"/>
    <w:unhideWhenUsed/>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67"/>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customStyle="1" w:styleId="2">
    <w:name w:val="标题 411"/>
    <w:basedOn w:val="1"/>
    <w:next w:val="1"/>
    <w:link w:val="221"/>
    <w:qFormat/>
    <w:uiPriority w:val="0"/>
    <w:pPr>
      <w:keepNext/>
      <w:keepLines/>
      <w:spacing w:before="280" w:after="290" w:line="376" w:lineRule="auto"/>
      <w:outlineLvl w:val="3"/>
    </w:pPr>
    <w:rPr>
      <w:rFonts w:ascii="Arial" w:hAnsi="Arial" w:eastAsia="黑体"/>
      <w:b/>
      <w:bCs/>
      <w:sz w:val="28"/>
      <w:szCs w:val="28"/>
    </w:rPr>
  </w:style>
  <w:style w:type="paragraph" w:styleId="6">
    <w:name w:val="Normal Indent"/>
    <w:basedOn w:val="1"/>
    <w:link w:val="1623"/>
    <w:unhideWhenUsed/>
    <w:qFormat/>
    <w:uiPriority w:val="0"/>
    <w:pPr>
      <w:ind w:firstLine="420"/>
    </w:pPr>
    <w:rPr>
      <w:sz w:val="20"/>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6"/>
    <w:qFormat/>
    <w:uiPriority w:val="1"/>
    <w:rPr>
      <w:sz w:val="24"/>
    </w:rPr>
  </w:style>
  <w:style w:type="paragraph" w:customStyle="1" w:styleId="16">
    <w:name w:val="Normal_19"/>
    <w:qFormat/>
    <w:uiPriority w:val="0"/>
    <w:pPr>
      <w:widowControl w:val="0"/>
      <w:jc w:val="both"/>
    </w:pPr>
    <w:rPr>
      <w:rFonts w:ascii="Times New Roman" w:hAnsi="Times New Roman" w:eastAsia="宋体" w:cs="Times New Roman"/>
      <w:sz w:val="21"/>
      <w:szCs w:val="24"/>
      <w:lang w:val="en-US" w:eastAsia="zh-CN" w:bidi="ar-SA"/>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04"/>
    <w:semiHidden/>
    <w:unhideWhenUsed/>
    <w:qFormat/>
    <w:uiPriority w:val="99"/>
    <w:rPr>
      <w:sz w:val="20"/>
    </w:rPr>
  </w:style>
  <w:style w:type="paragraph" w:styleId="21">
    <w:name w:val="Balloon Text"/>
    <w:basedOn w:val="1"/>
    <w:link w:val="1656"/>
    <w:semiHidden/>
    <w:unhideWhenUsed/>
    <w:qFormat/>
    <w:uiPriority w:val="99"/>
    <w:rPr>
      <w:sz w:val="18"/>
      <w:szCs w:val="18"/>
    </w:rPr>
  </w:style>
  <w:style w:type="paragraph" w:styleId="22">
    <w:name w:val="footer"/>
    <w:basedOn w:val="1"/>
    <w:link w:val="77"/>
    <w:unhideWhenUsed/>
    <w:qFormat/>
    <w:uiPriority w:val="99"/>
    <w:pPr>
      <w:tabs>
        <w:tab w:val="center" w:pos="7143"/>
        <w:tab w:val="right" w:pos="14287"/>
      </w:tabs>
    </w:pPr>
  </w:style>
  <w:style w:type="paragraph" w:styleId="23">
    <w:name w:val="header"/>
    <w:basedOn w:val="1"/>
    <w:link w:val="75"/>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70"/>
    <w:qFormat/>
    <w:uiPriority w:val="11"/>
    <w:pPr>
      <w:spacing w:before="200" w:after="200"/>
    </w:pPr>
    <w:rPr>
      <w:sz w:val="24"/>
      <w:szCs w:val="24"/>
    </w:rPr>
  </w:style>
  <w:style w:type="paragraph" w:styleId="27">
    <w:name w:val="footnote text"/>
    <w:basedOn w:val="1"/>
    <w:link w:val="203"/>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semiHidden/>
    <w:unhideWhenUsed/>
    <w:qFormat/>
    <w:uiPriority w:val="99"/>
    <w:pPr>
      <w:spacing w:beforeAutospacing="1" w:afterAutospacing="1"/>
      <w:jc w:val="left"/>
    </w:pPr>
    <w:rPr>
      <w:sz w:val="24"/>
    </w:rPr>
  </w:style>
  <w:style w:type="paragraph" w:styleId="33">
    <w:name w:val="Title"/>
    <w:basedOn w:val="1"/>
    <w:next w:val="1"/>
    <w:link w:val="69"/>
    <w:qFormat/>
    <w:uiPriority w:val="10"/>
    <w:pPr>
      <w:spacing w:before="300" w:after="200"/>
      <w:contextualSpacing/>
    </w:pPr>
    <w:rPr>
      <w:sz w:val="48"/>
      <w:szCs w:val="48"/>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semiHidden/>
    <w:unhideWhenUsed/>
    <w:qFormat/>
    <w:uiPriority w:val="99"/>
    <w:rPr>
      <w:vertAlign w:val="superscript"/>
    </w:rPr>
  </w:style>
  <w:style w:type="character" w:styleId="39">
    <w:name w:val="page number"/>
    <w:basedOn w:val="36"/>
    <w:qFormat/>
    <w:uiPriority w:val="99"/>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character" w:customStyle="1" w:styleId="42">
    <w:name w:val="Heading 1 Char"/>
    <w:basedOn w:val="36"/>
    <w:qFormat/>
    <w:uiPriority w:val="9"/>
    <w:rPr>
      <w:rFonts w:ascii="Arial" w:hAnsi="Arial" w:eastAsia="Arial" w:cs="Arial"/>
      <w:sz w:val="40"/>
      <w:szCs w:val="40"/>
    </w:rPr>
  </w:style>
  <w:style w:type="character" w:customStyle="1" w:styleId="43">
    <w:name w:val="Heading 3 Char"/>
    <w:basedOn w:val="36"/>
    <w:qFormat/>
    <w:uiPriority w:val="9"/>
    <w:rPr>
      <w:rFonts w:ascii="Arial" w:hAnsi="Arial" w:eastAsia="Arial" w:cs="Arial"/>
      <w:sz w:val="30"/>
      <w:szCs w:val="30"/>
    </w:rPr>
  </w:style>
  <w:style w:type="character" w:customStyle="1" w:styleId="44">
    <w:name w:val="Heading 4 Char"/>
    <w:basedOn w:val="36"/>
    <w:qFormat/>
    <w:uiPriority w:val="9"/>
    <w:rPr>
      <w:rFonts w:ascii="Arial" w:hAnsi="Arial" w:eastAsia="Arial" w:cs="Arial"/>
      <w:b/>
      <w:bCs/>
      <w:sz w:val="26"/>
      <w:szCs w:val="26"/>
    </w:rPr>
  </w:style>
  <w:style w:type="character" w:customStyle="1" w:styleId="45">
    <w:name w:val="Heading 5 Char"/>
    <w:basedOn w:val="36"/>
    <w:qFormat/>
    <w:uiPriority w:val="9"/>
    <w:rPr>
      <w:rFonts w:ascii="Arial" w:hAnsi="Arial" w:eastAsia="Arial" w:cs="Arial"/>
      <w:b/>
      <w:bCs/>
      <w:sz w:val="24"/>
      <w:szCs w:val="24"/>
    </w:rPr>
  </w:style>
  <w:style w:type="character" w:customStyle="1" w:styleId="46">
    <w:name w:val="Heading 6 Char"/>
    <w:basedOn w:val="36"/>
    <w:qFormat/>
    <w:uiPriority w:val="9"/>
    <w:rPr>
      <w:rFonts w:ascii="Arial" w:hAnsi="Arial" w:eastAsia="Arial" w:cs="Arial"/>
      <w:b/>
      <w:bCs/>
      <w:sz w:val="22"/>
      <w:szCs w:val="22"/>
    </w:rPr>
  </w:style>
  <w:style w:type="character" w:customStyle="1" w:styleId="47">
    <w:name w:val="Heading 7 Char"/>
    <w:basedOn w:val="36"/>
    <w:qFormat/>
    <w:uiPriority w:val="9"/>
    <w:rPr>
      <w:rFonts w:ascii="Arial" w:hAnsi="Arial" w:eastAsia="Arial" w:cs="Arial"/>
      <w:b/>
      <w:bCs/>
      <w:i/>
      <w:iCs/>
      <w:sz w:val="22"/>
      <w:szCs w:val="22"/>
    </w:rPr>
  </w:style>
  <w:style w:type="character" w:customStyle="1" w:styleId="48">
    <w:name w:val="Heading 8 Char"/>
    <w:basedOn w:val="36"/>
    <w:qFormat/>
    <w:uiPriority w:val="9"/>
    <w:rPr>
      <w:rFonts w:ascii="Arial" w:hAnsi="Arial" w:eastAsia="Arial" w:cs="Arial"/>
      <w:i/>
      <w:iCs/>
      <w:sz w:val="22"/>
      <w:szCs w:val="22"/>
    </w:rPr>
  </w:style>
  <w:style w:type="character" w:customStyle="1" w:styleId="49">
    <w:name w:val="Heading 9 Char"/>
    <w:basedOn w:val="36"/>
    <w:qFormat/>
    <w:uiPriority w:val="9"/>
    <w:rPr>
      <w:rFonts w:ascii="Arial" w:hAnsi="Arial" w:eastAsia="Arial" w:cs="Arial"/>
      <w:i/>
      <w:iCs/>
      <w:sz w:val="21"/>
      <w:szCs w:val="21"/>
    </w:rPr>
  </w:style>
  <w:style w:type="character" w:customStyle="1" w:styleId="50">
    <w:name w:val="Title Char"/>
    <w:basedOn w:val="36"/>
    <w:qFormat/>
    <w:uiPriority w:val="10"/>
    <w:rPr>
      <w:sz w:val="48"/>
      <w:szCs w:val="48"/>
    </w:rPr>
  </w:style>
  <w:style w:type="character" w:customStyle="1" w:styleId="51">
    <w:name w:val="Subtitle Char"/>
    <w:basedOn w:val="36"/>
    <w:qFormat/>
    <w:uiPriority w:val="11"/>
    <w:rPr>
      <w:sz w:val="24"/>
      <w:szCs w:val="24"/>
    </w:rPr>
  </w:style>
  <w:style w:type="character" w:customStyle="1" w:styleId="52">
    <w:name w:val="Quote Char"/>
    <w:qFormat/>
    <w:uiPriority w:val="29"/>
    <w:rPr>
      <w:i/>
    </w:rPr>
  </w:style>
  <w:style w:type="character" w:customStyle="1" w:styleId="53">
    <w:name w:val="Intense Quote Char"/>
    <w:qFormat/>
    <w:uiPriority w:val="30"/>
    <w:rPr>
      <w:i/>
    </w:rPr>
  </w:style>
  <w:style w:type="character" w:customStyle="1" w:styleId="54">
    <w:name w:val="Header Char"/>
    <w:basedOn w:val="36"/>
    <w:qFormat/>
    <w:uiPriority w:val="99"/>
  </w:style>
  <w:style w:type="character" w:customStyle="1" w:styleId="55">
    <w:name w:val="Caption Char"/>
    <w:qFormat/>
    <w:uiPriority w:val="99"/>
  </w:style>
  <w:style w:type="character" w:customStyle="1" w:styleId="56">
    <w:name w:val="Footnote Text Char"/>
    <w:qFormat/>
    <w:uiPriority w:val="99"/>
    <w:rPr>
      <w:sz w:val="18"/>
    </w:rPr>
  </w:style>
  <w:style w:type="character" w:customStyle="1" w:styleId="57">
    <w:name w:val="Endnote Text Char"/>
    <w:qFormat/>
    <w:uiPriority w:val="99"/>
    <w:rPr>
      <w:sz w:val="20"/>
    </w:rPr>
  </w:style>
  <w:style w:type="paragraph" w:customStyle="1" w:styleId="58">
    <w:name w:val="TOC 标题1"/>
    <w:unhideWhenUsed/>
    <w:qFormat/>
    <w:uiPriority w:val="39"/>
    <w:rPr>
      <w:rFonts w:ascii="Times New Roman" w:hAnsi="Times New Roman" w:eastAsia="宋体" w:cs="Times New Roman"/>
      <w:lang w:val="en-US" w:eastAsia="zh-CN" w:bidi="ar-SA"/>
    </w:rPr>
  </w:style>
  <w:style w:type="character" w:customStyle="1" w:styleId="59">
    <w:name w:val="标题 1 字符"/>
    <w:link w:val="3"/>
    <w:qFormat/>
    <w:uiPriority w:val="9"/>
    <w:rPr>
      <w:rFonts w:ascii="Arial" w:hAnsi="Arial" w:eastAsia="Arial" w:cs="Arial"/>
      <w:sz w:val="40"/>
      <w:szCs w:val="40"/>
    </w:rPr>
  </w:style>
  <w:style w:type="character" w:customStyle="1" w:styleId="60">
    <w:name w:val="Heading 2 Char"/>
    <w:qFormat/>
    <w:uiPriority w:val="9"/>
    <w:rPr>
      <w:rFonts w:ascii="Arial" w:hAnsi="Arial" w:eastAsia="Arial" w:cs="Arial"/>
      <w:sz w:val="34"/>
    </w:rPr>
  </w:style>
  <w:style w:type="character" w:customStyle="1" w:styleId="61">
    <w:name w:val="标题 3 字符2"/>
    <w:link w:val="5"/>
    <w:qFormat/>
    <w:uiPriority w:val="9"/>
    <w:rPr>
      <w:rFonts w:ascii="Arial" w:hAnsi="Arial" w:eastAsia="Arial" w:cs="Arial"/>
      <w:sz w:val="30"/>
      <w:szCs w:val="30"/>
    </w:rPr>
  </w:style>
  <w:style w:type="character" w:customStyle="1" w:styleId="62">
    <w:name w:val="标题 4 字符"/>
    <w:link w:val="7"/>
    <w:qFormat/>
    <w:uiPriority w:val="9"/>
    <w:rPr>
      <w:rFonts w:ascii="Arial" w:hAnsi="Arial" w:eastAsia="Arial" w:cs="Arial"/>
      <w:b/>
      <w:bCs/>
      <w:sz w:val="26"/>
      <w:szCs w:val="26"/>
    </w:rPr>
  </w:style>
  <w:style w:type="character" w:customStyle="1" w:styleId="63">
    <w:name w:val="标题 5 字符"/>
    <w:link w:val="8"/>
    <w:qFormat/>
    <w:uiPriority w:val="9"/>
    <w:rPr>
      <w:rFonts w:ascii="Arial" w:hAnsi="Arial" w:eastAsia="Arial" w:cs="Arial"/>
      <w:b/>
      <w:bCs/>
      <w:sz w:val="24"/>
      <w:szCs w:val="24"/>
    </w:rPr>
  </w:style>
  <w:style w:type="character" w:customStyle="1" w:styleId="64">
    <w:name w:val="标题 6 字符"/>
    <w:link w:val="9"/>
    <w:qFormat/>
    <w:uiPriority w:val="9"/>
    <w:rPr>
      <w:rFonts w:ascii="Arial" w:hAnsi="Arial" w:eastAsia="Arial" w:cs="Arial"/>
      <w:b/>
      <w:bCs/>
      <w:sz w:val="22"/>
      <w:szCs w:val="22"/>
    </w:rPr>
  </w:style>
  <w:style w:type="character" w:customStyle="1" w:styleId="65">
    <w:name w:val="标题 7 字符"/>
    <w:link w:val="10"/>
    <w:qFormat/>
    <w:uiPriority w:val="9"/>
    <w:rPr>
      <w:rFonts w:ascii="Arial" w:hAnsi="Arial" w:eastAsia="Arial" w:cs="Arial"/>
      <w:b/>
      <w:bCs/>
      <w:i/>
      <w:iCs/>
      <w:sz w:val="22"/>
      <w:szCs w:val="22"/>
    </w:rPr>
  </w:style>
  <w:style w:type="character" w:customStyle="1" w:styleId="66">
    <w:name w:val="标题 8 字符"/>
    <w:link w:val="11"/>
    <w:qFormat/>
    <w:uiPriority w:val="9"/>
    <w:rPr>
      <w:rFonts w:ascii="Arial" w:hAnsi="Arial" w:eastAsia="Arial" w:cs="Arial"/>
      <w:i/>
      <w:iCs/>
      <w:sz w:val="22"/>
      <w:szCs w:val="22"/>
    </w:rPr>
  </w:style>
  <w:style w:type="character" w:customStyle="1" w:styleId="67">
    <w:name w:val="标题 9 字符"/>
    <w:link w:val="12"/>
    <w:qFormat/>
    <w:uiPriority w:val="9"/>
    <w:rPr>
      <w:rFonts w:ascii="Arial" w:hAnsi="Arial" w:eastAsia="Arial" w:cs="Arial"/>
      <w:i/>
      <w:iCs/>
      <w:sz w:val="21"/>
      <w:szCs w:val="21"/>
    </w:rPr>
  </w:style>
  <w:style w:type="paragraph" w:styleId="68">
    <w:name w:val="No Spacing"/>
    <w:qFormat/>
    <w:uiPriority w:val="1"/>
    <w:rPr>
      <w:rFonts w:ascii="Times New Roman" w:hAnsi="Times New Roman" w:eastAsia="宋体" w:cs="Times New Roman"/>
      <w:lang w:val="en-US" w:eastAsia="zh-CN" w:bidi="ar-SA"/>
    </w:rPr>
  </w:style>
  <w:style w:type="character" w:customStyle="1" w:styleId="69">
    <w:name w:val="标题 字符"/>
    <w:link w:val="33"/>
    <w:qFormat/>
    <w:uiPriority w:val="10"/>
    <w:rPr>
      <w:sz w:val="48"/>
      <w:szCs w:val="48"/>
    </w:rPr>
  </w:style>
  <w:style w:type="character" w:customStyle="1" w:styleId="70">
    <w:name w:val="副标题 字符"/>
    <w:link w:val="26"/>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字符2"/>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字符2"/>
    <w:link w:val="73"/>
    <w:qFormat/>
    <w:uiPriority w:val="30"/>
    <w:rPr>
      <w:i/>
    </w:rPr>
  </w:style>
  <w:style w:type="character" w:customStyle="1" w:styleId="75">
    <w:name w:val="页眉 字符2"/>
    <w:link w:val="23"/>
    <w:qFormat/>
    <w:uiPriority w:val="99"/>
  </w:style>
  <w:style w:type="character" w:customStyle="1" w:styleId="76">
    <w:name w:val="Footer Char"/>
    <w:qFormat/>
    <w:uiPriority w:val="99"/>
  </w:style>
  <w:style w:type="character" w:customStyle="1" w:styleId="77">
    <w:name w:val="页脚 字符2"/>
    <w:link w:val="22"/>
    <w:qFormat/>
    <w:uiPriority w:val="99"/>
  </w:style>
  <w:style w:type="table" w:customStyle="1" w:styleId="7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3">
    <w:name w:val="脚注文本 字符1"/>
    <w:link w:val="27"/>
    <w:qFormat/>
    <w:uiPriority w:val="99"/>
    <w:rPr>
      <w:sz w:val="18"/>
    </w:rPr>
  </w:style>
  <w:style w:type="character" w:customStyle="1" w:styleId="204">
    <w:name w:val="尾注文本 字符"/>
    <w:link w:val="20"/>
    <w:qFormat/>
    <w:uiPriority w:val="99"/>
    <w:rPr>
      <w:sz w:val="20"/>
    </w:rPr>
  </w:style>
  <w:style w:type="paragraph" w:customStyle="1" w:styleId="205">
    <w:name w:val="TOC 标题1111"/>
    <w:unhideWhenUsed/>
    <w:qFormat/>
    <w:uiPriority w:val="39"/>
    <w:rPr>
      <w:rFonts w:ascii="Times New Roman" w:hAnsi="Times New Roman" w:eastAsia="宋体" w:cs="Times New Roman"/>
      <w:lang w:val="en-US" w:eastAsia="zh-CN" w:bidi="ar-SA"/>
    </w:rPr>
  </w:style>
  <w:style w:type="paragraph" w:customStyle="1" w:styleId="206">
    <w:name w:val="标题 111"/>
    <w:basedOn w:val="1"/>
    <w:next w:val="1"/>
    <w:link w:val="218"/>
    <w:qFormat/>
    <w:uiPriority w:val="0"/>
    <w:pPr>
      <w:keepNext/>
      <w:outlineLvl w:val="0"/>
    </w:pPr>
    <w:rPr>
      <w:rFonts w:ascii="楷体_GB2312" w:hAnsi="Times New Roman" w:eastAsia="楷体_GB2312"/>
      <w:sz w:val="28"/>
      <w:szCs w:val="20"/>
    </w:rPr>
  </w:style>
  <w:style w:type="paragraph" w:customStyle="1" w:styleId="207">
    <w:name w:val="标题 21"/>
    <w:basedOn w:val="1"/>
    <w:next w:val="1"/>
    <w:link w:val="217"/>
    <w:qFormat/>
    <w:uiPriority w:val="9"/>
    <w:pPr>
      <w:keepNext/>
      <w:keepLines/>
      <w:spacing w:before="260" w:after="260" w:line="416" w:lineRule="auto"/>
      <w:jc w:val="center"/>
      <w:outlineLvl w:val="1"/>
    </w:pPr>
    <w:rPr>
      <w:rFonts w:ascii="幼圆" w:hAnsi="Arial" w:eastAsia="楷体_GB2312"/>
      <w:b/>
      <w:sz w:val="44"/>
      <w:szCs w:val="20"/>
    </w:rPr>
  </w:style>
  <w:style w:type="paragraph" w:customStyle="1" w:styleId="208">
    <w:name w:val="标题 31"/>
    <w:basedOn w:val="1"/>
    <w:next w:val="209"/>
    <w:link w:val="219"/>
    <w:qFormat/>
    <w:uiPriority w:val="0"/>
    <w:pPr>
      <w:keepNext/>
      <w:keepLines/>
      <w:spacing w:before="260" w:after="260" w:line="416" w:lineRule="auto"/>
      <w:outlineLvl w:val="2"/>
    </w:pPr>
    <w:rPr>
      <w:rFonts w:ascii="Times New Roman" w:hAnsi="Times New Roman"/>
      <w:b/>
      <w:sz w:val="32"/>
      <w:szCs w:val="20"/>
    </w:rPr>
  </w:style>
  <w:style w:type="paragraph" w:customStyle="1" w:styleId="209">
    <w:name w:val="正文缩进11"/>
    <w:basedOn w:val="1"/>
    <w:link w:val="220"/>
    <w:unhideWhenUsed/>
    <w:qFormat/>
    <w:uiPriority w:val="0"/>
    <w:pPr>
      <w:ind w:firstLine="420"/>
    </w:pPr>
    <w:rPr>
      <w:rFonts w:ascii="Times New Roman" w:hAnsi="Times New Roman"/>
      <w:sz w:val="20"/>
      <w:szCs w:val="24"/>
    </w:rPr>
  </w:style>
  <w:style w:type="paragraph" w:customStyle="1" w:styleId="210">
    <w:name w:val="标题 51"/>
    <w:basedOn w:val="1"/>
    <w:next w:val="209"/>
    <w:link w:val="222"/>
    <w:qFormat/>
    <w:uiPriority w:val="0"/>
    <w:pPr>
      <w:keepNext/>
      <w:keepLines/>
      <w:tabs>
        <w:tab w:val="left" w:pos="1008"/>
      </w:tabs>
      <w:spacing w:before="280" w:after="290" w:line="376" w:lineRule="auto"/>
      <w:ind w:left="1008" w:hanging="1008"/>
      <w:outlineLvl w:val="4"/>
    </w:pPr>
    <w:rPr>
      <w:rFonts w:ascii="宋体" w:hAnsi="Times New Roman"/>
      <w:b/>
      <w:spacing w:val="-2"/>
      <w:position w:val="-6"/>
      <w:sz w:val="28"/>
      <w:szCs w:val="20"/>
    </w:rPr>
  </w:style>
  <w:style w:type="paragraph" w:customStyle="1" w:styleId="211">
    <w:name w:val="标题 61"/>
    <w:basedOn w:val="1"/>
    <w:next w:val="209"/>
    <w:link w:val="223"/>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customStyle="1" w:styleId="212">
    <w:name w:val="标题 71"/>
    <w:basedOn w:val="1"/>
    <w:next w:val="209"/>
    <w:link w:val="224"/>
    <w:qFormat/>
    <w:uiPriority w:val="0"/>
    <w:pPr>
      <w:keepNext/>
      <w:keepLines/>
      <w:tabs>
        <w:tab w:val="left" w:pos="1296"/>
      </w:tabs>
      <w:spacing w:before="240" w:after="64" w:line="320" w:lineRule="auto"/>
      <w:ind w:left="1296" w:hanging="1296"/>
      <w:outlineLvl w:val="6"/>
    </w:pPr>
    <w:rPr>
      <w:rFonts w:ascii="宋体" w:hAnsi="Times New Roman"/>
      <w:b/>
      <w:spacing w:val="-2"/>
      <w:position w:val="-6"/>
      <w:sz w:val="24"/>
      <w:szCs w:val="20"/>
    </w:rPr>
  </w:style>
  <w:style w:type="paragraph" w:customStyle="1" w:styleId="213">
    <w:name w:val="标题 81"/>
    <w:basedOn w:val="1"/>
    <w:next w:val="209"/>
    <w:link w:val="225"/>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customStyle="1" w:styleId="214">
    <w:name w:val="标题 91"/>
    <w:basedOn w:val="1"/>
    <w:next w:val="209"/>
    <w:link w:val="226"/>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customStyle="1" w:styleId="215">
    <w:name w:val="默认段落字体11"/>
    <w:unhideWhenUsed/>
    <w:qFormat/>
    <w:uiPriority w:val="1"/>
  </w:style>
  <w:style w:type="table" w:customStyle="1" w:styleId="216">
    <w:name w:val="普通表格1"/>
    <w:unhideWhenUsed/>
    <w:qFormat/>
    <w:uiPriority w:val="99"/>
    <w:tblPr>
      <w:tblCellMar>
        <w:top w:w="0" w:type="dxa"/>
        <w:left w:w="0" w:type="dxa"/>
        <w:bottom w:w="0" w:type="dxa"/>
        <w:right w:w="0" w:type="dxa"/>
      </w:tblCellMar>
    </w:tblPr>
  </w:style>
  <w:style w:type="character" w:customStyle="1" w:styleId="217">
    <w:name w:val="标题 2 Char"/>
    <w:link w:val="207"/>
    <w:qFormat/>
    <w:uiPriority w:val="9"/>
    <w:rPr>
      <w:rFonts w:ascii="幼圆" w:hAnsi="Arial" w:eastAsia="楷体_GB2312" w:cs="Times New Roman"/>
      <w:b/>
      <w:sz w:val="44"/>
      <w:szCs w:val="20"/>
    </w:rPr>
  </w:style>
  <w:style w:type="character" w:customStyle="1" w:styleId="218">
    <w:name w:val="标题 1 Char3"/>
    <w:link w:val="206"/>
    <w:qFormat/>
    <w:uiPriority w:val="0"/>
    <w:rPr>
      <w:rFonts w:ascii="楷体_GB2312" w:hAnsi="Times New Roman" w:eastAsia="楷体_GB2312" w:cs="Times New Roman"/>
      <w:sz w:val="28"/>
      <w:szCs w:val="20"/>
    </w:rPr>
  </w:style>
  <w:style w:type="character" w:customStyle="1" w:styleId="219">
    <w:name w:val="标题 3 Char3"/>
    <w:link w:val="208"/>
    <w:qFormat/>
    <w:uiPriority w:val="0"/>
    <w:rPr>
      <w:rFonts w:ascii="Times New Roman" w:hAnsi="Times New Roman" w:eastAsia="宋体" w:cs="Times New Roman"/>
      <w:b/>
      <w:sz w:val="32"/>
      <w:szCs w:val="20"/>
    </w:rPr>
  </w:style>
  <w:style w:type="character" w:customStyle="1" w:styleId="220">
    <w:name w:val="正文缩进 Char1"/>
    <w:link w:val="209"/>
    <w:qFormat/>
    <w:uiPriority w:val="0"/>
    <w:rPr>
      <w:rFonts w:ascii="Times New Roman" w:hAnsi="Times New Roman" w:eastAsia="宋体" w:cs="Times New Roman"/>
      <w:szCs w:val="24"/>
    </w:rPr>
  </w:style>
  <w:style w:type="character" w:customStyle="1" w:styleId="221">
    <w:name w:val="标题 4 Char3"/>
    <w:link w:val="2"/>
    <w:qFormat/>
    <w:uiPriority w:val="0"/>
    <w:rPr>
      <w:rFonts w:ascii="Arial" w:hAnsi="Arial" w:eastAsia="黑体" w:cs="Times New Roman"/>
      <w:b/>
      <w:bCs/>
      <w:sz w:val="28"/>
      <w:szCs w:val="28"/>
    </w:rPr>
  </w:style>
  <w:style w:type="character" w:customStyle="1" w:styleId="222">
    <w:name w:val="标题 5 Char3"/>
    <w:link w:val="210"/>
    <w:qFormat/>
    <w:uiPriority w:val="0"/>
    <w:rPr>
      <w:rFonts w:ascii="宋体" w:hAnsi="Times New Roman" w:eastAsia="宋体" w:cs="Times New Roman"/>
      <w:b/>
      <w:spacing w:val="-2"/>
      <w:position w:val="-6"/>
      <w:sz w:val="28"/>
      <w:szCs w:val="20"/>
    </w:rPr>
  </w:style>
  <w:style w:type="character" w:customStyle="1" w:styleId="223">
    <w:name w:val="标题 6 Char3"/>
    <w:link w:val="211"/>
    <w:qFormat/>
    <w:uiPriority w:val="0"/>
    <w:rPr>
      <w:rFonts w:ascii="Arial" w:hAnsi="Arial" w:eastAsia="黑体" w:cs="Times New Roman"/>
      <w:b/>
      <w:spacing w:val="-2"/>
      <w:position w:val="-6"/>
      <w:sz w:val="24"/>
      <w:szCs w:val="20"/>
    </w:rPr>
  </w:style>
  <w:style w:type="character" w:customStyle="1" w:styleId="224">
    <w:name w:val="标题 7 Char3"/>
    <w:link w:val="212"/>
    <w:qFormat/>
    <w:uiPriority w:val="0"/>
    <w:rPr>
      <w:rFonts w:ascii="宋体" w:hAnsi="Times New Roman" w:eastAsia="宋体" w:cs="Times New Roman"/>
      <w:b/>
      <w:spacing w:val="-2"/>
      <w:position w:val="-6"/>
      <w:sz w:val="24"/>
      <w:szCs w:val="20"/>
    </w:rPr>
  </w:style>
  <w:style w:type="character" w:customStyle="1" w:styleId="225">
    <w:name w:val="标题 8 Char2"/>
    <w:link w:val="213"/>
    <w:qFormat/>
    <w:uiPriority w:val="0"/>
    <w:rPr>
      <w:rFonts w:ascii="Arial" w:hAnsi="Arial" w:eastAsia="黑体" w:cs="Times New Roman"/>
      <w:spacing w:val="-2"/>
      <w:position w:val="-6"/>
      <w:sz w:val="24"/>
      <w:szCs w:val="20"/>
    </w:rPr>
  </w:style>
  <w:style w:type="character" w:customStyle="1" w:styleId="226">
    <w:name w:val="标题 9 Char3"/>
    <w:link w:val="214"/>
    <w:qFormat/>
    <w:uiPriority w:val="0"/>
    <w:rPr>
      <w:rFonts w:ascii="Arial" w:hAnsi="Arial" w:eastAsia="黑体" w:cs="Times New Roman"/>
      <w:spacing w:val="-2"/>
      <w:position w:val="-6"/>
      <w:sz w:val="28"/>
      <w:szCs w:val="20"/>
    </w:rPr>
  </w:style>
  <w:style w:type="paragraph" w:customStyle="1" w:styleId="227">
    <w:name w:val="目录 71"/>
    <w:basedOn w:val="1"/>
    <w:next w:val="1"/>
    <w:unhideWhenUsed/>
    <w:qFormat/>
    <w:uiPriority w:val="39"/>
    <w:pPr>
      <w:ind w:left="2520"/>
    </w:pPr>
    <w:rPr>
      <w:rFonts w:ascii="等线" w:hAnsi="等线" w:eastAsia="等线"/>
    </w:rPr>
  </w:style>
  <w:style w:type="paragraph" w:customStyle="1" w:styleId="228">
    <w:name w:val="列表编号 21"/>
    <w:basedOn w:val="1"/>
    <w:unhideWhenUsed/>
    <w:qFormat/>
    <w:uiPriority w:val="0"/>
    <w:pPr>
      <w:tabs>
        <w:tab w:val="left" w:pos="425"/>
        <w:tab w:val="left" w:pos="567"/>
      </w:tabs>
      <w:spacing w:line="300" w:lineRule="auto"/>
      <w:ind w:left="425" w:hanging="425"/>
    </w:pPr>
    <w:rPr>
      <w:sz w:val="28"/>
      <w:szCs w:val="20"/>
    </w:rPr>
  </w:style>
  <w:style w:type="paragraph" w:customStyle="1" w:styleId="229">
    <w:name w:val="注释标题1"/>
    <w:basedOn w:val="1"/>
    <w:next w:val="1"/>
    <w:link w:val="230"/>
    <w:qFormat/>
    <w:uiPriority w:val="99"/>
    <w:pPr>
      <w:jc w:val="center"/>
    </w:pPr>
    <w:rPr>
      <w:rFonts w:ascii="Times New Roman" w:hAnsi="Times New Roman"/>
      <w:sz w:val="20"/>
      <w:szCs w:val="24"/>
    </w:rPr>
  </w:style>
  <w:style w:type="character" w:customStyle="1" w:styleId="230">
    <w:name w:val="注释标题 Char2"/>
    <w:link w:val="229"/>
    <w:semiHidden/>
    <w:qFormat/>
    <w:uiPriority w:val="99"/>
    <w:rPr>
      <w:rFonts w:ascii="Times New Roman" w:hAnsi="Times New Roman" w:eastAsia="宋体" w:cs="Times New Roman"/>
      <w:szCs w:val="24"/>
    </w:rPr>
  </w:style>
  <w:style w:type="paragraph" w:customStyle="1" w:styleId="231">
    <w:name w:val="索引 81"/>
    <w:basedOn w:val="1"/>
    <w:next w:val="1"/>
    <w:qFormat/>
    <w:uiPriority w:val="0"/>
    <w:pPr>
      <w:ind w:left="1680" w:hanging="210"/>
      <w:jc w:val="left"/>
    </w:pPr>
    <w:rPr>
      <w:sz w:val="20"/>
      <w:szCs w:val="20"/>
    </w:rPr>
  </w:style>
  <w:style w:type="paragraph" w:customStyle="1" w:styleId="232">
    <w:name w:val="列表编号1"/>
    <w:basedOn w:val="233"/>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233">
    <w:name w:val="列表11"/>
    <w:basedOn w:val="1"/>
    <w:qFormat/>
    <w:uiPriority w:val="0"/>
    <w:pPr>
      <w:ind w:left="200" w:hanging="200"/>
    </w:pPr>
  </w:style>
  <w:style w:type="paragraph" w:customStyle="1" w:styleId="234">
    <w:name w:val="题注11"/>
    <w:basedOn w:val="1"/>
    <w:next w:val="1"/>
    <w:link w:val="235"/>
    <w:qFormat/>
    <w:uiPriority w:val="0"/>
    <w:rPr>
      <w:rFonts w:ascii="Cambria" w:hAnsi="Cambria" w:eastAsia="黑体"/>
      <w:sz w:val="20"/>
      <w:szCs w:val="20"/>
    </w:rPr>
  </w:style>
  <w:style w:type="character" w:customStyle="1" w:styleId="235">
    <w:name w:val="题注 Char"/>
    <w:link w:val="234"/>
    <w:qFormat/>
    <w:uiPriority w:val="0"/>
    <w:rPr>
      <w:rFonts w:ascii="Cambria" w:hAnsi="Cambria" w:eastAsia="黑体"/>
    </w:rPr>
  </w:style>
  <w:style w:type="paragraph" w:customStyle="1" w:styleId="236">
    <w:name w:val="索引 51"/>
    <w:basedOn w:val="1"/>
    <w:next w:val="1"/>
    <w:qFormat/>
    <w:uiPriority w:val="0"/>
    <w:pPr>
      <w:ind w:left="1050" w:hanging="210"/>
      <w:jc w:val="left"/>
    </w:pPr>
    <w:rPr>
      <w:sz w:val="20"/>
      <w:szCs w:val="20"/>
    </w:rPr>
  </w:style>
  <w:style w:type="paragraph" w:customStyle="1" w:styleId="237">
    <w:name w:val="列表项目符号1"/>
    <w:basedOn w:val="1"/>
    <w:unhideWhenUsed/>
    <w:qFormat/>
    <w:uiPriority w:val="99"/>
    <w:pPr>
      <w:tabs>
        <w:tab w:val="left" w:pos="360"/>
      </w:tabs>
      <w:ind w:left="1236" w:hanging="1236"/>
      <w:contextualSpacing/>
    </w:pPr>
  </w:style>
  <w:style w:type="paragraph" w:customStyle="1" w:styleId="238">
    <w:name w:val="文档结构图11"/>
    <w:basedOn w:val="1"/>
    <w:link w:val="239"/>
    <w:qFormat/>
    <w:uiPriority w:val="99"/>
    <w:rPr>
      <w:rFonts w:ascii="宋体" w:hAnsi="Times New Roman"/>
      <w:sz w:val="18"/>
      <w:szCs w:val="18"/>
    </w:rPr>
  </w:style>
  <w:style w:type="character" w:customStyle="1" w:styleId="239">
    <w:name w:val="文档结构图 Char"/>
    <w:link w:val="238"/>
    <w:semiHidden/>
    <w:qFormat/>
    <w:uiPriority w:val="99"/>
    <w:rPr>
      <w:rFonts w:ascii="宋体" w:hAnsi="Times New Roman" w:eastAsia="宋体" w:cs="Times New Roman"/>
      <w:sz w:val="18"/>
      <w:szCs w:val="18"/>
    </w:rPr>
  </w:style>
  <w:style w:type="paragraph" w:customStyle="1" w:styleId="240">
    <w:name w:val="批注文字1"/>
    <w:basedOn w:val="1"/>
    <w:link w:val="241"/>
    <w:qFormat/>
    <w:uiPriority w:val="99"/>
    <w:pPr>
      <w:jc w:val="left"/>
    </w:pPr>
    <w:rPr>
      <w:rFonts w:ascii="Times New Roman" w:hAnsi="Times New Roman"/>
      <w:sz w:val="20"/>
      <w:szCs w:val="24"/>
    </w:rPr>
  </w:style>
  <w:style w:type="character" w:customStyle="1" w:styleId="241">
    <w:name w:val="批注文字 Char"/>
    <w:link w:val="240"/>
    <w:semiHidden/>
    <w:qFormat/>
    <w:uiPriority w:val="99"/>
    <w:rPr>
      <w:rFonts w:ascii="Times New Roman" w:hAnsi="Times New Roman" w:eastAsia="宋体" w:cs="Times New Roman"/>
      <w:szCs w:val="24"/>
    </w:rPr>
  </w:style>
  <w:style w:type="paragraph" w:customStyle="1" w:styleId="242">
    <w:name w:val="索引 61"/>
    <w:basedOn w:val="1"/>
    <w:next w:val="1"/>
    <w:qFormat/>
    <w:uiPriority w:val="0"/>
    <w:pPr>
      <w:ind w:left="1260" w:hanging="210"/>
      <w:jc w:val="left"/>
    </w:pPr>
    <w:rPr>
      <w:sz w:val="20"/>
      <w:szCs w:val="20"/>
    </w:rPr>
  </w:style>
  <w:style w:type="paragraph" w:customStyle="1" w:styleId="243">
    <w:name w:val="称呼1"/>
    <w:basedOn w:val="1"/>
    <w:next w:val="1"/>
    <w:link w:val="244"/>
    <w:unhideWhenUsed/>
    <w:qFormat/>
    <w:uiPriority w:val="99"/>
    <w:pPr>
      <w:spacing w:line="500" w:lineRule="exact"/>
      <w:ind w:firstLine="560"/>
    </w:pPr>
    <w:rPr>
      <w:rFonts w:ascii="Times New Roman" w:hAnsi="Times New Roman"/>
      <w:sz w:val="20"/>
      <w:szCs w:val="24"/>
    </w:rPr>
  </w:style>
  <w:style w:type="character" w:customStyle="1" w:styleId="244">
    <w:name w:val="称呼 Char2"/>
    <w:link w:val="243"/>
    <w:semiHidden/>
    <w:qFormat/>
    <w:uiPriority w:val="99"/>
    <w:rPr>
      <w:rFonts w:ascii="Times New Roman" w:hAnsi="Times New Roman" w:eastAsia="宋体" w:cs="Times New Roman"/>
      <w:szCs w:val="24"/>
    </w:rPr>
  </w:style>
  <w:style w:type="paragraph" w:customStyle="1" w:styleId="245">
    <w:name w:val="正文文本 311"/>
    <w:basedOn w:val="1"/>
    <w:link w:val="246"/>
    <w:qFormat/>
    <w:uiPriority w:val="99"/>
    <w:rPr>
      <w:rFonts w:ascii="Times New Roman" w:hAnsi="Times New Roman"/>
      <w:sz w:val="16"/>
      <w:szCs w:val="16"/>
    </w:rPr>
  </w:style>
  <w:style w:type="character" w:customStyle="1" w:styleId="246">
    <w:name w:val="正文文本 3 Char"/>
    <w:link w:val="245"/>
    <w:semiHidden/>
    <w:qFormat/>
    <w:uiPriority w:val="99"/>
    <w:rPr>
      <w:rFonts w:ascii="Times New Roman" w:hAnsi="Times New Roman" w:eastAsia="宋体" w:cs="Times New Roman"/>
      <w:sz w:val="16"/>
      <w:szCs w:val="16"/>
    </w:rPr>
  </w:style>
  <w:style w:type="paragraph" w:customStyle="1" w:styleId="247">
    <w:name w:val="列表项目符号 31"/>
    <w:basedOn w:val="1"/>
    <w:unhideWhenUsed/>
    <w:qFormat/>
    <w:uiPriority w:val="99"/>
    <w:pPr>
      <w:tabs>
        <w:tab w:val="left" w:pos="1200"/>
      </w:tabs>
      <w:ind w:left="1236" w:hanging="1236"/>
      <w:contextualSpacing/>
    </w:pPr>
  </w:style>
  <w:style w:type="paragraph" w:customStyle="1" w:styleId="248">
    <w:name w:val="正文文本11"/>
    <w:basedOn w:val="1"/>
    <w:link w:val="249"/>
    <w:qFormat/>
    <w:uiPriority w:val="99"/>
    <w:rPr>
      <w:rFonts w:ascii="Times New Roman" w:hAnsi="Times New Roman"/>
      <w:sz w:val="20"/>
      <w:szCs w:val="24"/>
    </w:rPr>
  </w:style>
  <w:style w:type="character" w:customStyle="1" w:styleId="249">
    <w:name w:val="正文文本 Char"/>
    <w:link w:val="248"/>
    <w:semiHidden/>
    <w:qFormat/>
    <w:uiPriority w:val="99"/>
    <w:rPr>
      <w:rFonts w:ascii="Times New Roman" w:hAnsi="Times New Roman" w:eastAsia="宋体" w:cs="Times New Roman"/>
      <w:szCs w:val="24"/>
    </w:rPr>
  </w:style>
  <w:style w:type="paragraph" w:customStyle="1" w:styleId="250">
    <w:name w:val="正文文本缩进11"/>
    <w:basedOn w:val="1"/>
    <w:link w:val="251"/>
    <w:qFormat/>
    <w:uiPriority w:val="99"/>
    <w:pPr>
      <w:ind w:firstLine="645"/>
    </w:pPr>
    <w:rPr>
      <w:rFonts w:ascii="Times New Roman" w:hAnsi="Times New Roman"/>
      <w:sz w:val="20"/>
      <w:szCs w:val="24"/>
    </w:rPr>
  </w:style>
  <w:style w:type="character" w:customStyle="1" w:styleId="251">
    <w:name w:val="正文文本缩进 Char"/>
    <w:link w:val="250"/>
    <w:semiHidden/>
    <w:qFormat/>
    <w:uiPriority w:val="99"/>
    <w:rPr>
      <w:rFonts w:ascii="Times New Roman" w:hAnsi="Times New Roman" w:eastAsia="宋体" w:cs="Times New Roman"/>
      <w:szCs w:val="24"/>
    </w:rPr>
  </w:style>
  <w:style w:type="paragraph" w:customStyle="1" w:styleId="252">
    <w:name w:val="列表编号 31"/>
    <w:basedOn w:val="1"/>
    <w:qFormat/>
    <w:uiPriority w:val="0"/>
    <w:pPr>
      <w:tabs>
        <w:tab w:val="left" w:pos="1200"/>
      </w:tabs>
      <w:ind w:left="720" w:hanging="720"/>
    </w:pPr>
  </w:style>
  <w:style w:type="paragraph" w:customStyle="1" w:styleId="253">
    <w:name w:val="列表 21"/>
    <w:basedOn w:val="1"/>
    <w:unhideWhenUsed/>
    <w:qFormat/>
    <w:uiPriority w:val="0"/>
    <w:pPr>
      <w:spacing w:line="500" w:lineRule="exact"/>
      <w:ind w:left="100" w:hanging="200"/>
    </w:pPr>
    <w:rPr>
      <w:rFonts w:ascii="Arial" w:hAnsi="Arial" w:eastAsia="仿宋" w:cs="Arial"/>
      <w:sz w:val="28"/>
    </w:rPr>
  </w:style>
  <w:style w:type="paragraph" w:customStyle="1" w:styleId="254">
    <w:name w:val="文本块11"/>
    <w:basedOn w:val="1"/>
    <w:qFormat/>
    <w:uiPriority w:val="0"/>
    <w:pPr>
      <w:ind w:left="630" w:right="630"/>
      <w:jc w:val="center"/>
    </w:pPr>
    <w:rPr>
      <w:rFonts w:ascii="宋体"/>
      <w:b/>
      <w:sz w:val="32"/>
    </w:rPr>
  </w:style>
  <w:style w:type="paragraph" w:customStyle="1" w:styleId="255">
    <w:name w:val="列表项目符号 21"/>
    <w:basedOn w:val="1"/>
    <w:qFormat/>
    <w:uiPriority w:val="0"/>
    <w:pPr>
      <w:tabs>
        <w:tab w:val="left" w:pos="780"/>
      </w:tabs>
      <w:ind w:left="1236" w:hanging="1236"/>
    </w:pPr>
  </w:style>
  <w:style w:type="paragraph" w:customStyle="1" w:styleId="256">
    <w:name w:val="HTML 地址1"/>
    <w:basedOn w:val="1"/>
    <w:link w:val="257"/>
    <w:qFormat/>
    <w:uiPriority w:val="99"/>
    <w:rPr>
      <w:rFonts w:ascii="Times New Roman" w:hAnsi="Times New Roman"/>
      <w:i/>
      <w:iCs/>
      <w:sz w:val="20"/>
      <w:szCs w:val="24"/>
    </w:rPr>
  </w:style>
  <w:style w:type="character" w:customStyle="1" w:styleId="257">
    <w:name w:val="HTML 地址 Char1"/>
    <w:link w:val="256"/>
    <w:semiHidden/>
    <w:qFormat/>
    <w:uiPriority w:val="99"/>
    <w:rPr>
      <w:rFonts w:ascii="Times New Roman" w:hAnsi="Times New Roman" w:eastAsia="宋体" w:cs="Times New Roman"/>
      <w:i/>
      <w:iCs/>
      <w:szCs w:val="24"/>
    </w:rPr>
  </w:style>
  <w:style w:type="paragraph" w:customStyle="1" w:styleId="258">
    <w:name w:val="索引 41"/>
    <w:basedOn w:val="1"/>
    <w:next w:val="1"/>
    <w:unhideWhenUsed/>
    <w:qFormat/>
    <w:uiPriority w:val="0"/>
    <w:pPr>
      <w:ind w:left="600"/>
    </w:pPr>
  </w:style>
  <w:style w:type="paragraph" w:customStyle="1" w:styleId="259">
    <w:name w:val="目录 51"/>
    <w:basedOn w:val="1"/>
    <w:next w:val="1"/>
    <w:unhideWhenUsed/>
    <w:qFormat/>
    <w:uiPriority w:val="39"/>
    <w:pPr>
      <w:ind w:left="1680"/>
    </w:pPr>
    <w:rPr>
      <w:rFonts w:ascii="等线" w:hAnsi="等线" w:eastAsia="等线"/>
    </w:rPr>
  </w:style>
  <w:style w:type="paragraph" w:customStyle="1" w:styleId="260">
    <w:name w:val="目录 31"/>
    <w:basedOn w:val="1"/>
    <w:next w:val="1"/>
    <w:unhideWhenUsed/>
    <w:qFormat/>
    <w:uiPriority w:val="39"/>
    <w:pPr>
      <w:ind w:left="840"/>
    </w:pPr>
  </w:style>
  <w:style w:type="paragraph" w:customStyle="1" w:styleId="261">
    <w:name w:val="纯文本11"/>
    <w:basedOn w:val="1"/>
    <w:link w:val="262"/>
    <w:qFormat/>
    <w:uiPriority w:val="99"/>
    <w:rPr>
      <w:rFonts w:ascii="宋体" w:hAnsi="Courier New"/>
      <w:sz w:val="20"/>
      <w:szCs w:val="21"/>
    </w:rPr>
  </w:style>
  <w:style w:type="character" w:customStyle="1" w:styleId="262">
    <w:name w:val="纯文本 Char"/>
    <w:link w:val="261"/>
    <w:qFormat/>
    <w:uiPriority w:val="99"/>
    <w:rPr>
      <w:rFonts w:ascii="宋体" w:hAnsi="Courier New" w:eastAsia="宋体" w:cs="Courier New"/>
      <w:szCs w:val="21"/>
    </w:rPr>
  </w:style>
  <w:style w:type="paragraph" w:customStyle="1" w:styleId="263">
    <w:name w:val="列表项目符号 51"/>
    <w:basedOn w:val="1"/>
    <w:qFormat/>
    <w:uiPriority w:val="0"/>
    <w:pPr>
      <w:spacing w:line="312" w:lineRule="atLeast"/>
    </w:pPr>
    <w:rPr>
      <w:szCs w:val="20"/>
    </w:rPr>
  </w:style>
  <w:style w:type="paragraph" w:customStyle="1" w:styleId="264">
    <w:name w:val="目录 81"/>
    <w:basedOn w:val="1"/>
    <w:next w:val="1"/>
    <w:unhideWhenUsed/>
    <w:qFormat/>
    <w:uiPriority w:val="39"/>
    <w:pPr>
      <w:ind w:left="2940"/>
    </w:pPr>
    <w:rPr>
      <w:rFonts w:ascii="等线" w:hAnsi="等线" w:eastAsia="等线"/>
    </w:rPr>
  </w:style>
  <w:style w:type="paragraph" w:customStyle="1" w:styleId="265">
    <w:name w:val="索引 31"/>
    <w:basedOn w:val="1"/>
    <w:next w:val="1"/>
    <w:qFormat/>
    <w:uiPriority w:val="0"/>
    <w:pPr>
      <w:ind w:left="630" w:hanging="210"/>
      <w:jc w:val="left"/>
    </w:pPr>
    <w:rPr>
      <w:sz w:val="20"/>
      <w:szCs w:val="20"/>
    </w:rPr>
  </w:style>
  <w:style w:type="paragraph" w:customStyle="1" w:styleId="266">
    <w:name w:val="日期11"/>
    <w:basedOn w:val="1"/>
    <w:next w:val="1"/>
    <w:link w:val="267"/>
    <w:qFormat/>
    <w:uiPriority w:val="99"/>
    <w:pPr>
      <w:ind w:left="100"/>
    </w:pPr>
    <w:rPr>
      <w:rFonts w:ascii="Times New Roman" w:hAnsi="Times New Roman"/>
      <w:sz w:val="20"/>
      <w:szCs w:val="24"/>
    </w:rPr>
  </w:style>
  <w:style w:type="character" w:customStyle="1" w:styleId="267">
    <w:name w:val="日期 Char"/>
    <w:link w:val="266"/>
    <w:semiHidden/>
    <w:qFormat/>
    <w:uiPriority w:val="99"/>
    <w:rPr>
      <w:rFonts w:ascii="Times New Roman" w:hAnsi="Times New Roman" w:eastAsia="宋体" w:cs="Times New Roman"/>
      <w:szCs w:val="24"/>
    </w:rPr>
  </w:style>
  <w:style w:type="paragraph" w:customStyle="1" w:styleId="268">
    <w:name w:val="正文文本缩进 211"/>
    <w:basedOn w:val="1"/>
    <w:link w:val="269"/>
    <w:qFormat/>
    <w:uiPriority w:val="99"/>
    <w:pPr>
      <w:spacing w:line="520" w:lineRule="exact"/>
      <w:ind w:firstLine="560"/>
    </w:pPr>
    <w:rPr>
      <w:rFonts w:ascii="Times New Roman" w:hAnsi="Times New Roman"/>
      <w:sz w:val="20"/>
      <w:szCs w:val="24"/>
    </w:rPr>
  </w:style>
  <w:style w:type="character" w:customStyle="1" w:styleId="269">
    <w:name w:val="正文文本缩进 2 Char"/>
    <w:link w:val="268"/>
    <w:semiHidden/>
    <w:qFormat/>
    <w:uiPriority w:val="99"/>
    <w:rPr>
      <w:rFonts w:ascii="Times New Roman" w:hAnsi="Times New Roman" w:eastAsia="宋体" w:cs="Times New Roman"/>
      <w:szCs w:val="24"/>
    </w:rPr>
  </w:style>
  <w:style w:type="paragraph" w:customStyle="1" w:styleId="270">
    <w:name w:val="尾注文本1"/>
    <w:basedOn w:val="1"/>
    <w:link w:val="271"/>
    <w:qFormat/>
    <w:uiPriority w:val="99"/>
    <w:pPr>
      <w:jc w:val="left"/>
    </w:pPr>
    <w:rPr>
      <w:rFonts w:ascii="Times New Roman" w:hAnsi="Times New Roman"/>
      <w:sz w:val="20"/>
      <w:szCs w:val="24"/>
    </w:rPr>
  </w:style>
  <w:style w:type="character" w:customStyle="1" w:styleId="271">
    <w:name w:val="尾注文本 Char"/>
    <w:link w:val="270"/>
    <w:semiHidden/>
    <w:qFormat/>
    <w:uiPriority w:val="99"/>
    <w:rPr>
      <w:rFonts w:ascii="Times New Roman" w:hAnsi="Times New Roman" w:eastAsia="宋体" w:cs="Times New Roman"/>
      <w:szCs w:val="24"/>
    </w:rPr>
  </w:style>
  <w:style w:type="paragraph" w:customStyle="1" w:styleId="272">
    <w:name w:val="批注框文本1"/>
    <w:basedOn w:val="1"/>
    <w:link w:val="273"/>
    <w:qFormat/>
    <w:uiPriority w:val="99"/>
    <w:rPr>
      <w:rFonts w:ascii="Times New Roman" w:hAnsi="Times New Roman"/>
      <w:sz w:val="18"/>
      <w:szCs w:val="18"/>
    </w:rPr>
  </w:style>
  <w:style w:type="character" w:customStyle="1" w:styleId="273">
    <w:name w:val="批注框文本 Char"/>
    <w:link w:val="272"/>
    <w:semiHidden/>
    <w:qFormat/>
    <w:uiPriority w:val="99"/>
    <w:rPr>
      <w:rFonts w:ascii="Times New Roman" w:hAnsi="Times New Roman" w:eastAsia="宋体" w:cs="Times New Roman"/>
      <w:sz w:val="18"/>
      <w:szCs w:val="18"/>
    </w:rPr>
  </w:style>
  <w:style w:type="paragraph" w:customStyle="1" w:styleId="274">
    <w:name w:val="页脚1"/>
    <w:basedOn w:val="1"/>
    <w:link w:val="275"/>
    <w:unhideWhenUsed/>
    <w:qFormat/>
    <w:uiPriority w:val="99"/>
    <w:pPr>
      <w:tabs>
        <w:tab w:val="center" w:pos="4153"/>
        <w:tab w:val="right" w:pos="8306"/>
      </w:tabs>
      <w:jc w:val="left"/>
    </w:pPr>
    <w:rPr>
      <w:rFonts w:ascii="Times New Roman" w:hAnsi="Times New Roman"/>
      <w:sz w:val="18"/>
      <w:szCs w:val="18"/>
    </w:rPr>
  </w:style>
  <w:style w:type="character" w:customStyle="1" w:styleId="275">
    <w:name w:val="页脚 Char"/>
    <w:link w:val="274"/>
    <w:qFormat/>
    <w:uiPriority w:val="99"/>
    <w:rPr>
      <w:rFonts w:ascii="Times New Roman" w:hAnsi="Times New Roman" w:eastAsia="宋体" w:cs="Times New Roman"/>
      <w:sz w:val="18"/>
      <w:szCs w:val="18"/>
    </w:rPr>
  </w:style>
  <w:style w:type="paragraph" w:customStyle="1" w:styleId="276">
    <w:name w:val="页眉1"/>
    <w:basedOn w:val="1"/>
    <w:link w:val="277"/>
    <w:unhideWhenUsed/>
    <w:qFormat/>
    <w:uiPriority w:val="99"/>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77">
    <w:name w:val="页眉 Char"/>
    <w:link w:val="276"/>
    <w:qFormat/>
    <w:uiPriority w:val="99"/>
    <w:rPr>
      <w:rFonts w:ascii="Times New Roman" w:hAnsi="Times New Roman" w:eastAsia="宋体" w:cs="Times New Roman"/>
      <w:sz w:val="18"/>
      <w:szCs w:val="18"/>
    </w:rPr>
  </w:style>
  <w:style w:type="paragraph" w:customStyle="1" w:styleId="278">
    <w:name w:val="目录 11"/>
    <w:basedOn w:val="1"/>
    <w:next w:val="1"/>
    <w:unhideWhenUsed/>
    <w:qFormat/>
    <w:uiPriority w:val="39"/>
  </w:style>
  <w:style w:type="paragraph" w:customStyle="1" w:styleId="279">
    <w:name w:val="目录 41"/>
    <w:basedOn w:val="1"/>
    <w:next w:val="1"/>
    <w:unhideWhenUsed/>
    <w:qFormat/>
    <w:uiPriority w:val="39"/>
    <w:pPr>
      <w:ind w:left="1260"/>
    </w:pPr>
    <w:rPr>
      <w:rFonts w:ascii="等线" w:hAnsi="等线" w:eastAsia="等线"/>
    </w:rPr>
  </w:style>
  <w:style w:type="paragraph" w:customStyle="1" w:styleId="280">
    <w:name w:val="索引标题1"/>
    <w:basedOn w:val="1"/>
    <w:next w:val="281"/>
    <w:unhideWhenUsed/>
    <w:qFormat/>
    <w:uiPriority w:val="0"/>
    <w:pPr>
      <w:spacing w:line="300" w:lineRule="auto"/>
    </w:pPr>
    <w:rPr>
      <w:rFonts w:eastAsia="楷体_GB2312"/>
      <w:sz w:val="24"/>
    </w:rPr>
  </w:style>
  <w:style w:type="paragraph" w:customStyle="1" w:styleId="281">
    <w:name w:val="索引 111"/>
    <w:basedOn w:val="1"/>
    <w:next w:val="1"/>
    <w:unhideWhenUsed/>
    <w:qFormat/>
    <w:uiPriority w:val="0"/>
  </w:style>
  <w:style w:type="paragraph" w:customStyle="1" w:styleId="282">
    <w:name w:val="副标题1"/>
    <w:basedOn w:val="1"/>
    <w:next w:val="1"/>
    <w:link w:val="283"/>
    <w:qFormat/>
    <w:uiPriority w:val="11"/>
    <w:pPr>
      <w:spacing w:before="240" w:after="60" w:line="312" w:lineRule="auto"/>
      <w:jc w:val="center"/>
      <w:outlineLvl w:val="1"/>
    </w:pPr>
    <w:rPr>
      <w:rFonts w:ascii="等线 Light" w:hAnsi="等线 Light"/>
      <w:b/>
      <w:bCs/>
      <w:sz w:val="32"/>
      <w:szCs w:val="32"/>
    </w:rPr>
  </w:style>
  <w:style w:type="character" w:customStyle="1" w:styleId="283">
    <w:name w:val="副标题 Char"/>
    <w:link w:val="282"/>
    <w:qFormat/>
    <w:uiPriority w:val="11"/>
    <w:rPr>
      <w:rFonts w:ascii="等线 Light" w:hAnsi="等线 Light" w:eastAsia="宋体" w:cs="Times New Roman"/>
      <w:b/>
      <w:bCs/>
      <w:sz w:val="32"/>
      <w:szCs w:val="32"/>
    </w:rPr>
  </w:style>
  <w:style w:type="paragraph" w:customStyle="1" w:styleId="284">
    <w:name w:val="脚注文本1"/>
    <w:basedOn w:val="1"/>
    <w:link w:val="285"/>
    <w:unhideWhenUsed/>
    <w:qFormat/>
    <w:uiPriority w:val="99"/>
    <w:pPr>
      <w:jc w:val="left"/>
    </w:pPr>
    <w:rPr>
      <w:rFonts w:ascii="Times New Roman" w:hAnsi="Times New Roman"/>
      <w:sz w:val="18"/>
      <w:szCs w:val="18"/>
    </w:rPr>
  </w:style>
  <w:style w:type="character" w:customStyle="1" w:styleId="285">
    <w:name w:val="脚注文本 Char"/>
    <w:link w:val="284"/>
    <w:semiHidden/>
    <w:qFormat/>
    <w:uiPriority w:val="99"/>
    <w:rPr>
      <w:rFonts w:ascii="Times New Roman" w:hAnsi="Times New Roman" w:eastAsia="宋体" w:cs="Times New Roman"/>
      <w:sz w:val="18"/>
      <w:szCs w:val="18"/>
    </w:rPr>
  </w:style>
  <w:style w:type="paragraph" w:customStyle="1" w:styleId="286">
    <w:name w:val="目录 61"/>
    <w:basedOn w:val="1"/>
    <w:next w:val="1"/>
    <w:unhideWhenUsed/>
    <w:qFormat/>
    <w:uiPriority w:val="39"/>
    <w:pPr>
      <w:ind w:left="2100"/>
    </w:pPr>
    <w:rPr>
      <w:rFonts w:ascii="等线" w:hAnsi="等线" w:eastAsia="等线"/>
    </w:rPr>
  </w:style>
  <w:style w:type="paragraph" w:customStyle="1" w:styleId="287">
    <w:name w:val="正文文本缩进 311"/>
    <w:basedOn w:val="1"/>
    <w:link w:val="288"/>
    <w:qFormat/>
    <w:uiPriority w:val="99"/>
    <w:pPr>
      <w:ind w:left="520" w:firstLine="425"/>
      <w:jc w:val="center"/>
    </w:pPr>
    <w:rPr>
      <w:rFonts w:ascii="Times New Roman" w:hAnsi="Times New Roman"/>
      <w:sz w:val="16"/>
      <w:szCs w:val="16"/>
    </w:rPr>
  </w:style>
  <w:style w:type="character" w:customStyle="1" w:styleId="288">
    <w:name w:val="正文文本缩进 3 Char"/>
    <w:link w:val="287"/>
    <w:semiHidden/>
    <w:qFormat/>
    <w:uiPriority w:val="99"/>
    <w:rPr>
      <w:rFonts w:ascii="Times New Roman" w:hAnsi="Times New Roman" w:eastAsia="宋体" w:cs="Times New Roman"/>
      <w:sz w:val="16"/>
      <w:szCs w:val="16"/>
    </w:rPr>
  </w:style>
  <w:style w:type="paragraph" w:customStyle="1" w:styleId="289">
    <w:name w:val="索引 71"/>
    <w:basedOn w:val="1"/>
    <w:next w:val="1"/>
    <w:qFormat/>
    <w:uiPriority w:val="0"/>
    <w:pPr>
      <w:ind w:left="1470" w:hanging="210"/>
      <w:jc w:val="left"/>
    </w:pPr>
    <w:rPr>
      <w:sz w:val="20"/>
      <w:szCs w:val="20"/>
    </w:rPr>
  </w:style>
  <w:style w:type="paragraph" w:customStyle="1" w:styleId="290">
    <w:name w:val="索引 91"/>
    <w:basedOn w:val="1"/>
    <w:next w:val="1"/>
    <w:qFormat/>
    <w:uiPriority w:val="0"/>
    <w:pPr>
      <w:ind w:left="1890" w:hanging="210"/>
      <w:jc w:val="left"/>
    </w:pPr>
    <w:rPr>
      <w:sz w:val="20"/>
      <w:szCs w:val="20"/>
    </w:rPr>
  </w:style>
  <w:style w:type="paragraph" w:customStyle="1" w:styleId="291">
    <w:name w:val="图表目录11"/>
    <w:basedOn w:val="1"/>
    <w:next w:val="1"/>
    <w:unhideWhenUsed/>
    <w:qFormat/>
    <w:uiPriority w:val="0"/>
    <w:pPr>
      <w:spacing w:line="500" w:lineRule="exact"/>
      <w:ind w:left="420" w:hanging="420"/>
      <w:jc w:val="left"/>
    </w:pPr>
    <w:rPr>
      <w:rFonts w:eastAsia="仿宋"/>
      <w:smallCaps/>
      <w:sz w:val="20"/>
      <w:szCs w:val="20"/>
    </w:rPr>
  </w:style>
  <w:style w:type="paragraph" w:customStyle="1" w:styleId="292">
    <w:name w:val="目录 21"/>
    <w:basedOn w:val="1"/>
    <w:next w:val="1"/>
    <w:unhideWhenUsed/>
    <w:qFormat/>
    <w:uiPriority w:val="39"/>
    <w:pPr>
      <w:ind w:left="420"/>
    </w:pPr>
  </w:style>
  <w:style w:type="paragraph" w:customStyle="1" w:styleId="293">
    <w:name w:val="目录 91"/>
    <w:basedOn w:val="1"/>
    <w:next w:val="1"/>
    <w:unhideWhenUsed/>
    <w:qFormat/>
    <w:uiPriority w:val="39"/>
    <w:pPr>
      <w:ind w:left="3360"/>
    </w:pPr>
  </w:style>
  <w:style w:type="paragraph" w:customStyle="1" w:styleId="294">
    <w:name w:val="正文文本 211"/>
    <w:basedOn w:val="1"/>
    <w:link w:val="295"/>
    <w:qFormat/>
    <w:uiPriority w:val="99"/>
    <w:pPr>
      <w:spacing w:after="120" w:line="480" w:lineRule="auto"/>
    </w:pPr>
    <w:rPr>
      <w:rFonts w:ascii="Times New Roman" w:hAnsi="Times New Roman"/>
      <w:sz w:val="20"/>
      <w:szCs w:val="24"/>
    </w:rPr>
  </w:style>
  <w:style w:type="character" w:customStyle="1" w:styleId="295">
    <w:name w:val="正文文本 2 Char"/>
    <w:link w:val="294"/>
    <w:semiHidden/>
    <w:qFormat/>
    <w:uiPriority w:val="99"/>
    <w:rPr>
      <w:rFonts w:ascii="Times New Roman" w:hAnsi="Times New Roman" w:eastAsia="宋体" w:cs="Times New Roman"/>
      <w:szCs w:val="24"/>
    </w:rPr>
  </w:style>
  <w:style w:type="paragraph" w:customStyle="1" w:styleId="296">
    <w:name w:val="HTML 预设格式1"/>
    <w:basedOn w:val="1"/>
    <w:link w:val="297"/>
    <w:qFormat/>
    <w:uiPriority w:val="99"/>
    <w:rPr>
      <w:rFonts w:ascii="Courier New" w:hAnsi="Courier New"/>
      <w:sz w:val="20"/>
      <w:szCs w:val="20"/>
    </w:rPr>
  </w:style>
  <w:style w:type="character" w:customStyle="1" w:styleId="297">
    <w:name w:val="HTML 预设格式 Char1"/>
    <w:link w:val="296"/>
    <w:semiHidden/>
    <w:qFormat/>
    <w:uiPriority w:val="99"/>
    <w:rPr>
      <w:rFonts w:ascii="Courier New" w:hAnsi="Courier New" w:eastAsia="宋体" w:cs="Courier New"/>
      <w:sz w:val="20"/>
      <w:szCs w:val="20"/>
    </w:rPr>
  </w:style>
  <w:style w:type="paragraph" w:customStyle="1" w:styleId="298">
    <w:name w:val="普通(网站)11"/>
    <w:basedOn w:val="1"/>
    <w:link w:val="299"/>
    <w:qFormat/>
    <w:uiPriority w:val="0"/>
    <w:pPr>
      <w:widowControl/>
      <w:spacing w:before="100" w:beforeAutospacing="1" w:after="100" w:afterAutospacing="1"/>
      <w:jc w:val="left"/>
    </w:pPr>
    <w:rPr>
      <w:rFonts w:ascii="宋体" w:hAnsi="宋体"/>
      <w:color w:val="000000"/>
      <w:sz w:val="24"/>
      <w:szCs w:val="24"/>
    </w:rPr>
  </w:style>
  <w:style w:type="character" w:customStyle="1" w:styleId="299">
    <w:name w:val="普通(网站) Char1"/>
    <w:link w:val="298"/>
    <w:qFormat/>
    <w:uiPriority w:val="0"/>
    <w:rPr>
      <w:rFonts w:ascii="宋体" w:hAnsi="宋体" w:cs="宋体"/>
      <w:color w:val="000000"/>
      <w:sz w:val="24"/>
      <w:szCs w:val="24"/>
    </w:rPr>
  </w:style>
  <w:style w:type="paragraph" w:customStyle="1" w:styleId="300">
    <w:name w:val="索引 21"/>
    <w:basedOn w:val="1"/>
    <w:next w:val="1"/>
    <w:qFormat/>
    <w:uiPriority w:val="0"/>
    <w:pPr>
      <w:ind w:left="420" w:hanging="210"/>
      <w:jc w:val="left"/>
    </w:pPr>
    <w:rPr>
      <w:sz w:val="20"/>
      <w:szCs w:val="20"/>
    </w:rPr>
  </w:style>
  <w:style w:type="paragraph" w:customStyle="1" w:styleId="301">
    <w:name w:val="标题111"/>
    <w:basedOn w:val="1"/>
    <w:next w:val="1"/>
    <w:link w:val="302"/>
    <w:qFormat/>
    <w:uiPriority w:val="10"/>
    <w:pPr>
      <w:spacing w:before="240" w:after="60"/>
      <w:jc w:val="center"/>
      <w:outlineLvl w:val="0"/>
    </w:pPr>
    <w:rPr>
      <w:rFonts w:ascii="等线 Light" w:hAnsi="等线 Light"/>
      <w:b/>
      <w:bCs/>
      <w:sz w:val="32"/>
      <w:szCs w:val="32"/>
    </w:rPr>
  </w:style>
  <w:style w:type="character" w:customStyle="1" w:styleId="302">
    <w:name w:val="标题 Char"/>
    <w:link w:val="301"/>
    <w:qFormat/>
    <w:uiPriority w:val="10"/>
    <w:rPr>
      <w:rFonts w:ascii="等线 Light" w:hAnsi="等线 Light" w:eastAsia="宋体" w:cs="Times New Roman"/>
      <w:b/>
      <w:bCs/>
      <w:sz w:val="32"/>
      <w:szCs w:val="32"/>
    </w:rPr>
  </w:style>
  <w:style w:type="paragraph" w:customStyle="1" w:styleId="303">
    <w:name w:val="批注主题11"/>
    <w:basedOn w:val="240"/>
    <w:next w:val="240"/>
    <w:link w:val="304"/>
    <w:qFormat/>
    <w:uiPriority w:val="99"/>
    <w:rPr>
      <w:b/>
      <w:bCs/>
    </w:rPr>
  </w:style>
  <w:style w:type="character" w:customStyle="1" w:styleId="304">
    <w:name w:val="批注主题 Char"/>
    <w:link w:val="303"/>
    <w:semiHidden/>
    <w:qFormat/>
    <w:uiPriority w:val="99"/>
    <w:rPr>
      <w:rFonts w:ascii="Times New Roman" w:hAnsi="Times New Roman" w:eastAsia="宋体" w:cs="Times New Roman"/>
      <w:b/>
      <w:bCs/>
      <w:szCs w:val="24"/>
    </w:rPr>
  </w:style>
  <w:style w:type="paragraph" w:customStyle="1" w:styleId="305">
    <w:name w:val="正文首行缩进11"/>
    <w:basedOn w:val="248"/>
    <w:link w:val="306"/>
    <w:unhideWhenUsed/>
    <w:qFormat/>
    <w:uiPriority w:val="99"/>
    <w:pPr>
      <w:spacing w:after="120"/>
      <w:ind w:firstLine="420"/>
    </w:pPr>
  </w:style>
  <w:style w:type="character" w:customStyle="1" w:styleId="306">
    <w:name w:val="正文首行缩进 Char"/>
    <w:link w:val="305"/>
    <w:semiHidden/>
    <w:qFormat/>
    <w:uiPriority w:val="99"/>
    <w:rPr>
      <w:rFonts w:ascii="Times New Roman" w:hAnsi="Times New Roman" w:eastAsia="宋体" w:cs="Times New Roman"/>
      <w:szCs w:val="24"/>
    </w:rPr>
  </w:style>
  <w:style w:type="paragraph" w:customStyle="1" w:styleId="307">
    <w:name w:val="正文首行缩进 21"/>
    <w:basedOn w:val="250"/>
    <w:link w:val="308"/>
    <w:unhideWhenUsed/>
    <w:qFormat/>
    <w:uiPriority w:val="99"/>
    <w:pPr>
      <w:spacing w:after="120"/>
      <w:ind w:left="420" w:firstLine="420"/>
    </w:pPr>
  </w:style>
  <w:style w:type="character" w:customStyle="1" w:styleId="308">
    <w:name w:val="正文首行缩进 2 Char2"/>
    <w:link w:val="307"/>
    <w:semiHidden/>
    <w:qFormat/>
    <w:uiPriority w:val="99"/>
    <w:rPr>
      <w:rFonts w:ascii="Times New Roman" w:hAnsi="Times New Roman" w:eastAsia="宋体" w:cs="Times New Roman"/>
      <w:szCs w:val="24"/>
    </w:rPr>
  </w:style>
  <w:style w:type="table" w:customStyle="1" w:styleId="309">
    <w:name w:val="网格型111"/>
    <w:basedOn w:val="216"/>
    <w:unhideWhenUsed/>
    <w:qFormat/>
    <w:uiPriority w:val="59"/>
  </w:style>
  <w:style w:type="table" w:customStyle="1" w:styleId="310">
    <w:name w:val="表格主题1"/>
    <w:basedOn w:val="216"/>
    <w:qFormat/>
    <w:uiPriority w:val="0"/>
    <w:pPr>
      <w:widowControl w:val="0"/>
      <w:jc w:val="both"/>
    </w:pPr>
  </w:style>
  <w:style w:type="table" w:customStyle="1" w:styleId="311">
    <w:name w:val="典雅型1"/>
    <w:basedOn w:val="216"/>
    <w:unhideWhenUsed/>
    <w:qFormat/>
    <w:uiPriority w:val="0"/>
    <w:pPr>
      <w:widowControl w:val="0"/>
      <w:jc w:val="both"/>
    </w:pPr>
  </w:style>
  <w:style w:type="character" w:customStyle="1" w:styleId="312">
    <w:name w:val="要点1"/>
    <w:qFormat/>
    <w:uiPriority w:val="0"/>
    <w:rPr>
      <w:b/>
      <w:bCs/>
    </w:rPr>
  </w:style>
  <w:style w:type="character" w:customStyle="1" w:styleId="313">
    <w:name w:val="尾注引用1"/>
    <w:qFormat/>
    <w:uiPriority w:val="0"/>
    <w:rPr>
      <w:vertAlign w:val="superscript"/>
    </w:rPr>
  </w:style>
  <w:style w:type="character" w:customStyle="1" w:styleId="314">
    <w:name w:val="页码11"/>
    <w:basedOn w:val="215"/>
    <w:qFormat/>
    <w:uiPriority w:val="0"/>
  </w:style>
  <w:style w:type="character" w:customStyle="1" w:styleId="315">
    <w:name w:val="已访问的超链接1"/>
    <w:unhideWhenUsed/>
    <w:qFormat/>
    <w:uiPriority w:val="99"/>
    <w:rPr>
      <w:color w:val="954F72"/>
      <w:u w:val="single"/>
    </w:rPr>
  </w:style>
  <w:style w:type="character" w:customStyle="1" w:styleId="316">
    <w:name w:val="强调1"/>
    <w:qFormat/>
    <w:uiPriority w:val="20"/>
    <w:rPr>
      <w:color w:val="CC0000"/>
    </w:rPr>
  </w:style>
  <w:style w:type="character" w:customStyle="1" w:styleId="317">
    <w:name w:val="HTML 定义1"/>
    <w:unhideWhenUsed/>
    <w:qFormat/>
    <w:uiPriority w:val="0"/>
  </w:style>
  <w:style w:type="character" w:customStyle="1" w:styleId="318">
    <w:name w:val="HTML 打字机1"/>
    <w:unhideWhenUsed/>
    <w:qFormat/>
    <w:uiPriority w:val="0"/>
    <w:rPr>
      <w:rFonts w:ascii="Courier New" w:hAnsi="Courier New" w:eastAsia="Courier New" w:cs="Courier New"/>
      <w:sz w:val="24"/>
      <w:szCs w:val="24"/>
    </w:rPr>
  </w:style>
  <w:style w:type="character" w:customStyle="1" w:styleId="319">
    <w:name w:val="HTML 缩写1"/>
    <w:qFormat/>
    <w:uiPriority w:val="0"/>
  </w:style>
  <w:style w:type="character" w:customStyle="1" w:styleId="320">
    <w:name w:val="HTML 变量1"/>
    <w:unhideWhenUsed/>
    <w:qFormat/>
    <w:uiPriority w:val="0"/>
  </w:style>
  <w:style w:type="character" w:customStyle="1" w:styleId="321">
    <w:name w:val="超链接1"/>
    <w:qFormat/>
    <w:uiPriority w:val="99"/>
    <w:rPr>
      <w:color w:val="0000FF"/>
      <w:u w:val="none"/>
    </w:rPr>
  </w:style>
  <w:style w:type="character" w:customStyle="1" w:styleId="322">
    <w:name w:val="HTML 代码1"/>
    <w:unhideWhenUsed/>
    <w:qFormat/>
    <w:uiPriority w:val="0"/>
    <w:rPr>
      <w:rFonts w:ascii="Courier New" w:hAnsi="Courier New" w:eastAsia="Courier New" w:cs="Courier New"/>
      <w:sz w:val="24"/>
      <w:szCs w:val="24"/>
    </w:rPr>
  </w:style>
  <w:style w:type="character" w:customStyle="1" w:styleId="323">
    <w:name w:val="批注引用11"/>
    <w:qFormat/>
    <w:uiPriority w:val="99"/>
    <w:rPr>
      <w:sz w:val="21"/>
      <w:szCs w:val="21"/>
    </w:rPr>
  </w:style>
  <w:style w:type="character" w:customStyle="1" w:styleId="324">
    <w:name w:val="HTML 引文1"/>
    <w:unhideWhenUsed/>
    <w:qFormat/>
    <w:uiPriority w:val="0"/>
  </w:style>
  <w:style w:type="character" w:customStyle="1" w:styleId="325">
    <w:name w:val="脚注引用1"/>
    <w:unhideWhenUsed/>
    <w:qFormat/>
    <w:uiPriority w:val="0"/>
    <w:rPr>
      <w:vertAlign w:val="superscript"/>
    </w:rPr>
  </w:style>
  <w:style w:type="character" w:customStyle="1" w:styleId="326">
    <w:name w:val="HTML 键盘1"/>
    <w:unhideWhenUsed/>
    <w:qFormat/>
    <w:uiPriority w:val="0"/>
    <w:rPr>
      <w:rFonts w:ascii="Courier New" w:hAnsi="Courier New" w:eastAsia="Courier New" w:cs="Courier New"/>
      <w:sz w:val="24"/>
      <w:szCs w:val="24"/>
    </w:rPr>
  </w:style>
  <w:style w:type="character" w:customStyle="1" w:styleId="327">
    <w:name w:val="HTML 样本1"/>
    <w:unhideWhenUsed/>
    <w:qFormat/>
    <w:uiPriority w:val="0"/>
    <w:rPr>
      <w:rFonts w:ascii="Courier New" w:hAnsi="Courier New" w:eastAsia="Courier New" w:cs="Courier New"/>
    </w:rPr>
  </w:style>
  <w:style w:type="paragraph" w:customStyle="1" w:styleId="328">
    <w:name w:val="DAS正文"/>
    <w:basedOn w:val="1"/>
    <w:qFormat/>
    <w:uiPriority w:val="0"/>
    <w:pPr>
      <w:ind w:right="181" w:firstLine="480"/>
    </w:pPr>
    <w:rPr>
      <w:rFonts w:ascii="Verdana" w:hAnsi="Verdana"/>
    </w:rPr>
  </w:style>
  <w:style w:type="paragraph" w:customStyle="1" w:styleId="329">
    <w:name w:val="列出段落1"/>
    <w:basedOn w:val="1"/>
    <w:link w:val="330"/>
    <w:qFormat/>
    <w:uiPriority w:val="34"/>
    <w:pPr>
      <w:ind w:firstLine="420"/>
    </w:pPr>
    <w:rPr>
      <w:rFonts w:ascii="Times New Roman" w:hAnsi="Times New Roman"/>
      <w:sz w:val="20"/>
      <w:szCs w:val="24"/>
    </w:rPr>
  </w:style>
  <w:style w:type="character" w:customStyle="1" w:styleId="330">
    <w:name w:val="列出段落 Char"/>
    <w:link w:val="329"/>
    <w:qFormat/>
    <w:uiPriority w:val="34"/>
    <w:rPr>
      <w:rFonts w:ascii="Times New Roman" w:hAnsi="Times New Roman" w:eastAsia="宋体" w:cs="Times New Roman"/>
      <w:szCs w:val="24"/>
    </w:rPr>
  </w:style>
  <w:style w:type="paragraph" w:customStyle="1" w:styleId="331">
    <w:name w:val="_Style 18"/>
    <w:basedOn w:val="1"/>
    <w:next w:val="329"/>
    <w:qFormat/>
    <w:uiPriority w:val="34"/>
    <w:pPr>
      <w:ind w:firstLine="420"/>
    </w:pPr>
  </w:style>
  <w:style w:type="character" w:customStyle="1" w:styleId="332">
    <w:name w:val="htd0"/>
    <w:qFormat/>
    <w:uiPriority w:val="0"/>
  </w:style>
  <w:style w:type="character" w:customStyle="1" w:styleId="333">
    <w:name w:val="标题 1 Char"/>
    <w:qFormat/>
    <w:uiPriority w:val="9"/>
    <w:rPr>
      <w:rFonts w:ascii="Times New Roman" w:hAnsi="Times New Roman" w:eastAsia="宋体" w:cs="Times New Roman"/>
      <w:b/>
      <w:bCs/>
      <w:sz w:val="44"/>
      <w:szCs w:val="44"/>
    </w:rPr>
  </w:style>
  <w:style w:type="character" w:customStyle="1" w:styleId="334">
    <w:name w:val="标题 3 Char"/>
    <w:qFormat/>
    <w:uiPriority w:val="9"/>
    <w:rPr>
      <w:rFonts w:ascii="Times New Roman" w:hAnsi="Times New Roman" w:eastAsia="宋体" w:cs="Times New Roman"/>
      <w:b/>
      <w:bCs/>
      <w:sz w:val="32"/>
      <w:szCs w:val="32"/>
    </w:rPr>
  </w:style>
  <w:style w:type="character" w:customStyle="1" w:styleId="335">
    <w:name w:val="标题 4 Char"/>
    <w:semiHidden/>
    <w:qFormat/>
    <w:uiPriority w:val="9"/>
    <w:rPr>
      <w:rFonts w:ascii="等线 Light" w:hAnsi="等线 Light" w:eastAsia="等线 Light" w:cs="Times New Roman"/>
      <w:b/>
      <w:bCs/>
      <w:sz w:val="28"/>
      <w:szCs w:val="28"/>
    </w:rPr>
  </w:style>
  <w:style w:type="character" w:customStyle="1" w:styleId="336">
    <w:name w:val="标题 5 Char"/>
    <w:semiHidden/>
    <w:qFormat/>
    <w:uiPriority w:val="9"/>
    <w:rPr>
      <w:rFonts w:ascii="Times New Roman" w:hAnsi="Times New Roman" w:eastAsia="宋体" w:cs="Times New Roman"/>
      <w:b/>
      <w:bCs/>
      <w:sz w:val="28"/>
      <w:szCs w:val="28"/>
    </w:rPr>
  </w:style>
  <w:style w:type="character" w:customStyle="1" w:styleId="337">
    <w:name w:val="标题 6 Char"/>
    <w:semiHidden/>
    <w:qFormat/>
    <w:uiPriority w:val="9"/>
    <w:rPr>
      <w:rFonts w:ascii="等线 Light" w:hAnsi="等线 Light" w:eastAsia="等线 Light" w:cs="Times New Roman"/>
      <w:b/>
      <w:bCs/>
      <w:sz w:val="24"/>
      <w:szCs w:val="24"/>
    </w:rPr>
  </w:style>
  <w:style w:type="character" w:customStyle="1" w:styleId="338">
    <w:name w:val="标题 7 Char"/>
    <w:semiHidden/>
    <w:qFormat/>
    <w:uiPriority w:val="9"/>
    <w:rPr>
      <w:rFonts w:ascii="Times New Roman" w:hAnsi="Times New Roman" w:eastAsia="宋体" w:cs="Times New Roman"/>
      <w:b/>
      <w:bCs/>
      <w:sz w:val="24"/>
      <w:szCs w:val="24"/>
    </w:rPr>
  </w:style>
  <w:style w:type="character" w:customStyle="1" w:styleId="339">
    <w:name w:val="标题 8 Char"/>
    <w:semiHidden/>
    <w:qFormat/>
    <w:uiPriority w:val="9"/>
    <w:rPr>
      <w:rFonts w:ascii="等线 Light" w:hAnsi="等线 Light" w:eastAsia="等线 Light" w:cs="Times New Roman"/>
      <w:sz w:val="24"/>
      <w:szCs w:val="24"/>
    </w:rPr>
  </w:style>
  <w:style w:type="character" w:customStyle="1" w:styleId="340">
    <w:name w:val="标题 9 Char"/>
    <w:semiHidden/>
    <w:qFormat/>
    <w:uiPriority w:val="9"/>
    <w:rPr>
      <w:rFonts w:ascii="等线 Light" w:hAnsi="等线 Light" w:eastAsia="等线 Light" w:cs="Times New Roman"/>
      <w:szCs w:val="21"/>
    </w:rPr>
  </w:style>
  <w:style w:type="paragraph" w:customStyle="1" w:styleId="341">
    <w:name w:val="_Style 31"/>
    <w:basedOn w:val="1"/>
    <w:next w:val="329"/>
    <w:qFormat/>
    <w:uiPriority w:val="34"/>
    <w:pPr>
      <w:ind w:firstLine="420"/>
    </w:pPr>
  </w:style>
  <w:style w:type="character" w:customStyle="1" w:styleId="342">
    <w:name w:val="style31"/>
    <w:qFormat/>
    <w:uiPriority w:val="0"/>
    <w:rPr>
      <w:sz w:val="21"/>
      <w:szCs w:val="21"/>
    </w:rPr>
  </w:style>
  <w:style w:type="character" w:customStyle="1" w:styleId="343">
    <w:name w:val="页脚 字符"/>
    <w:qFormat/>
    <w:uiPriority w:val="99"/>
    <w:rPr>
      <w:sz w:val="18"/>
    </w:rPr>
  </w:style>
  <w:style w:type="character" w:customStyle="1" w:styleId="344">
    <w:name w:val="正文文本缩进 Char4"/>
    <w:qFormat/>
    <w:uiPriority w:val="0"/>
    <w:rPr>
      <w:rFonts w:ascii="楷体_GB2312" w:eastAsia="楷体_GB2312"/>
      <w:sz w:val="32"/>
    </w:rPr>
  </w:style>
  <w:style w:type="character" w:customStyle="1" w:styleId="345">
    <w:name w:val="普通文字 Char Char Char"/>
    <w:qFormat/>
    <w:uiPriority w:val="0"/>
    <w:rPr>
      <w:rFonts w:ascii="宋体" w:hAnsi="Courier New" w:eastAsia="宋体" w:cs="Courier New"/>
      <w:sz w:val="21"/>
      <w:szCs w:val="21"/>
      <w:lang w:val="en-US" w:eastAsia="zh-CN" w:bidi="ar-SA"/>
    </w:rPr>
  </w:style>
  <w:style w:type="character" w:customStyle="1" w:styleId="346">
    <w:name w:val="段落 Char1"/>
    <w:link w:val="347"/>
    <w:qFormat/>
    <w:uiPriority w:val="0"/>
    <w:rPr>
      <w:rFonts w:eastAsia="仿宋_GB2312"/>
      <w:sz w:val="24"/>
      <w:szCs w:val="24"/>
      <w:lang w:val="en-US" w:eastAsia="zh-CN" w:bidi="ar-SA"/>
    </w:rPr>
  </w:style>
  <w:style w:type="paragraph" w:customStyle="1" w:styleId="347">
    <w:name w:val="段落"/>
    <w:link w:val="346"/>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character" w:customStyle="1" w:styleId="348">
    <w:name w:val="批注框文本 Char4"/>
    <w:qFormat/>
    <w:uiPriority w:val="0"/>
    <w:rPr>
      <w:sz w:val="18"/>
      <w:szCs w:val="18"/>
    </w:rPr>
  </w:style>
  <w:style w:type="character" w:customStyle="1" w:styleId="349">
    <w:name w:val="纯文本 Char3"/>
    <w:qFormat/>
    <w:uiPriority w:val="0"/>
    <w:rPr>
      <w:rFonts w:ascii="宋体" w:hAnsi="Courier New" w:cs="Courier New"/>
      <w:szCs w:val="21"/>
    </w:rPr>
  </w:style>
  <w:style w:type="character" w:customStyle="1" w:styleId="350">
    <w:name w:val="_正文段落 Char Char"/>
    <w:link w:val="351"/>
    <w:qFormat/>
    <w:uiPriority w:val="0"/>
    <w:rPr>
      <w:rFonts w:ascii="宋体" w:hAnsi="宋体"/>
      <w:sz w:val="24"/>
      <w:szCs w:val="28"/>
    </w:rPr>
  </w:style>
  <w:style w:type="paragraph" w:customStyle="1" w:styleId="351">
    <w:name w:val="_正文段落"/>
    <w:basedOn w:val="1"/>
    <w:link w:val="350"/>
    <w:qFormat/>
    <w:uiPriority w:val="0"/>
    <w:pPr>
      <w:spacing w:line="360" w:lineRule="auto"/>
      <w:ind w:firstLine="480"/>
    </w:pPr>
    <w:rPr>
      <w:rFonts w:ascii="宋体" w:hAnsi="宋体"/>
      <w:sz w:val="24"/>
      <w:szCs w:val="28"/>
    </w:rPr>
  </w:style>
  <w:style w:type="character" w:customStyle="1" w:styleId="352">
    <w:name w:val="正文文本 Char4"/>
    <w:qFormat/>
    <w:uiPriority w:val="0"/>
    <w:rPr>
      <w:rFonts w:ascii="楷体_GB2312" w:hAnsi="Arial" w:eastAsia="楷体_GB2312"/>
      <w:sz w:val="28"/>
    </w:rPr>
  </w:style>
  <w:style w:type="character" w:customStyle="1" w:styleId="353">
    <w:name w:val="标题 2 字符"/>
    <w:qFormat/>
    <w:uiPriority w:val="0"/>
    <w:rPr>
      <w:rFonts w:ascii="幼圆" w:hAnsi="Arial" w:eastAsia="楷体_GB2312"/>
      <w:b/>
      <w:sz w:val="44"/>
    </w:rPr>
  </w:style>
  <w:style w:type="character" w:customStyle="1" w:styleId="354">
    <w:name w:val="font"/>
    <w:qFormat/>
    <w:uiPriority w:val="0"/>
  </w:style>
  <w:style w:type="character" w:customStyle="1" w:styleId="355">
    <w:name w:val="pt9-hui-line201"/>
    <w:qFormat/>
    <w:uiPriority w:val="0"/>
    <w:rPr>
      <w:color w:val="333333"/>
      <w:spacing w:val="300"/>
      <w:sz w:val="18"/>
      <w:szCs w:val="18"/>
      <w:u w:val="none"/>
    </w:rPr>
  </w:style>
  <w:style w:type="character" w:customStyle="1" w:styleId="356">
    <w:name w:val="正文文本缩进 2 Char4"/>
    <w:qFormat/>
    <w:uiPriority w:val="0"/>
    <w:rPr>
      <w:rFonts w:ascii="楷体_GB2312" w:eastAsia="楷体_GB2312"/>
      <w:sz w:val="28"/>
      <w:szCs w:val="28"/>
    </w:rPr>
  </w:style>
  <w:style w:type="character" w:customStyle="1" w:styleId="357">
    <w:name w:val="批注主题 Char4"/>
    <w:qFormat/>
    <w:uiPriority w:val="99"/>
    <w:rPr>
      <w:rFonts w:ascii="Calibri" w:hAnsi="Calibri"/>
      <w:b/>
      <w:bCs/>
    </w:rPr>
  </w:style>
  <w:style w:type="character" w:customStyle="1" w:styleId="358">
    <w:name w:val="批注文字 Char4"/>
    <w:qFormat/>
    <w:uiPriority w:val="99"/>
    <w:rPr>
      <w:rFonts w:ascii="Calibri" w:hAnsi="Calibri"/>
    </w:rPr>
  </w:style>
  <w:style w:type="character" w:customStyle="1" w:styleId="359">
    <w:name w:val="样式 正文文本缩进 + 左  0 字符 Char Char"/>
    <w:link w:val="360"/>
    <w:qFormat/>
    <w:uiPriority w:val="0"/>
    <w:rPr>
      <w:rFonts w:cs="宋体"/>
      <w:sz w:val="24"/>
    </w:rPr>
  </w:style>
  <w:style w:type="paragraph" w:customStyle="1" w:styleId="360">
    <w:name w:val="样式 正文文本缩进 + 左  0 字符"/>
    <w:basedOn w:val="250"/>
    <w:link w:val="359"/>
    <w:qFormat/>
    <w:uiPriority w:val="0"/>
    <w:pPr>
      <w:spacing w:line="360" w:lineRule="auto"/>
      <w:ind w:firstLine="250"/>
    </w:pPr>
    <w:rPr>
      <w:sz w:val="24"/>
      <w:szCs w:val="20"/>
    </w:rPr>
  </w:style>
  <w:style w:type="character" w:customStyle="1" w:styleId="361">
    <w:name w:val="带缩进的正文 Char Char"/>
    <w:link w:val="362"/>
    <w:qFormat/>
    <w:uiPriority w:val="0"/>
    <w:rPr>
      <w:rFonts w:ascii="Calibri" w:hAnsi="Calibri"/>
      <w:sz w:val="24"/>
    </w:rPr>
  </w:style>
  <w:style w:type="paragraph" w:customStyle="1" w:styleId="362">
    <w:name w:val="带缩进的正文"/>
    <w:basedOn w:val="1"/>
    <w:link w:val="361"/>
    <w:qFormat/>
    <w:uiPriority w:val="0"/>
    <w:pPr>
      <w:spacing w:line="360" w:lineRule="auto"/>
      <w:ind w:firstLine="480"/>
    </w:pPr>
    <w:rPr>
      <w:sz w:val="24"/>
      <w:szCs w:val="20"/>
    </w:rPr>
  </w:style>
  <w:style w:type="character" w:customStyle="1" w:styleId="363">
    <w:name w:val="bodybold1"/>
    <w:qFormat/>
    <w:uiPriority w:val="0"/>
    <w:rPr>
      <w:rFonts w:ascii="Taipei" w:hAnsi="Taipei"/>
      <w:b/>
      <w:bCs/>
      <w:color w:val="0066FF"/>
      <w:sz w:val="26"/>
      <w:szCs w:val="26"/>
      <w:u w:val="none"/>
    </w:rPr>
  </w:style>
  <w:style w:type="character" w:customStyle="1" w:styleId="364">
    <w:name w:val="flname8"/>
    <w:qFormat/>
    <w:uiPriority w:val="0"/>
  </w:style>
  <w:style w:type="character" w:customStyle="1" w:styleId="365">
    <w:name w:val="正文（首行缩进两字） Char Char"/>
    <w:qFormat/>
    <w:uiPriority w:val="0"/>
    <w:rPr>
      <w:rFonts w:eastAsia="宋体"/>
      <w:sz w:val="24"/>
      <w:lang w:val="en-US" w:eastAsia="zh-CN" w:bidi="ar-SA"/>
    </w:rPr>
  </w:style>
  <w:style w:type="character" w:customStyle="1" w:styleId="366">
    <w:name w:val="标题 3 Char Char"/>
    <w:qFormat/>
    <w:uiPriority w:val="0"/>
    <w:rPr>
      <w:rFonts w:eastAsia="宋体"/>
      <w:b/>
      <w:sz w:val="32"/>
      <w:lang w:val="en-US" w:eastAsia="zh-CN" w:bidi="ar-SA"/>
    </w:rPr>
  </w:style>
  <w:style w:type="character" w:customStyle="1" w:styleId="367">
    <w:name w:val="样式6 Char Char"/>
    <w:link w:val="368"/>
    <w:qFormat/>
    <w:uiPriority w:val="0"/>
    <w:rPr>
      <w:rFonts w:ascii="宋体" w:hAnsi="宋体"/>
      <w:sz w:val="28"/>
      <w:szCs w:val="28"/>
    </w:rPr>
  </w:style>
  <w:style w:type="paragraph" w:customStyle="1" w:styleId="368">
    <w:name w:val="样式6"/>
    <w:basedOn w:val="1"/>
    <w:link w:val="367"/>
    <w:qFormat/>
    <w:uiPriority w:val="0"/>
    <w:pPr>
      <w:spacing w:line="360" w:lineRule="auto"/>
      <w:ind w:left="980" w:hanging="420"/>
    </w:pPr>
    <w:rPr>
      <w:rFonts w:ascii="宋体" w:hAnsi="宋体"/>
      <w:sz w:val="28"/>
      <w:szCs w:val="28"/>
    </w:rPr>
  </w:style>
  <w:style w:type="character" w:customStyle="1" w:styleId="369">
    <w:name w:val="页眉 字符"/>
    <w:qFormat/>
    <w:uiPriority w:val="99"/>
    <w:rPr>
      <w:sz w:val="18"/>
      <w:szCs w:val="18"/>
    </w:rPr>
  </w:style>
  <w:style w:type="character" w:customStyle="1" w:styleId="370">
    <w:name w:val="WW8Num11z1"/>
    <w:qFormat/>
    <w:uiPriority w:val="0"/>
    <w:rPr>
      <w:rFonts w:ascii="Wingdings" w:hAnsi="Wingdings"/>
    </w:rPr>
  </w:style>
  <w:style w:type="character" w:customStyle="1" w:styleId="371">
    <w:name w:val="样式 正文缩进 + 首行缩进:  2 字符 Char Char"/>
    <w:link w:val="372"/>
    <w:qFormat/>
    <w:uiPriority w:val="0"/>
    <w:rPr>
      <w:rFonts w:cs="宋体"/>
      <w:sz w:val="24"/>
    </w:rPr>
  </w:style>
  <w:style w:type="paragraph" w:customStyle="1" w:styleId="372">
    <w:name w:val="样式 正文缩进 + 首行缩进:  2 字符"/>
    <w:basedOn w:val="209"/>
    <w:link w:val="371"/>
    <w:qFormat/>
    <w:uiPriority w:val="0"/>
    <w:pPr>
      <w:spacing w:line="360" w:lineRule="auto"/>
      <w:ind w:firstLine="200"/>
    </w:pPr>
    <w:rPr>
      <w:sz w:val="24"/>
      <w:szCs w:val="20"/>
    </w:rPr>
  </w:style>
  <w:style w:type="character" w:customStyle="1" w:styleId="373">
    <w:name w:val="彩色网格 - 强调文字颜色 1 Char"/>
    <w:link w:val="374"/>
    <w:qFormat/>
    <w:uiPriority w:val="0"/>
    <w:rPr>
      <w:rFonts w:eastAsia="方正仿宋_GBK"/>
      <w:i/>
      <w:iCs/>
      <w:color w:val="000000"/>
      <w:szCs w:val="24"/>
    </w:rPr>
  </w:style>
  <w:style w:type="paragraph" w:customStyle="1" w:styleId="374">
    <w:name w:val="彩色网格 - 强调文字颜色 11"/>
    <w:basedOn w:val="1"/>
    <w:next w:val="1"/>
    <w:link w:val="373"/>
    <w:qFormat/>
    <w:uiPriority w:val="0"/>
    <w:pPr>
      <w:spacing w:line="360" w:lineRule="auto"/>
      <w:ind w:firstLine="560"/>
    </w:pPr>
    <w:rPr>
      <w:rFonts w:ascii="Times New Roman" w:hAnsi="Times New Roman" w:eastAsia="方正仿宋_GBK"/>
      <w:i/>
      <w:iCs/>
      <w:color w:val="000000"/>
      <w:sz w:val="20"/>
      <w:szCs w:val="24"/>
    </w:rPr>
  </w:style>
  <w:style w:type="character" w:customStyle="1" w:styleId="375">
    <w:name w:val="文档结构图 Char3"/>
    <w:qFormat/>
    <w:uiPriority w:val="99"/>
    <w:rPr>
      <w:rFonts w:ascii="宋体"/>
      <w:sz w:val="18"/>
      <w:szCs w:val="18"/>
    </w:rPr>
  </w:style>
  <w:style w:type="character" w:customStyle="1" w:styleId="376">
    <w:name w:val="正文首行缩进 2 Char3"/>
    <w:semiHidden/>
    <w:qFormat/>
    <w:uiPriority w:val="0"/>
    <w:rPr>
      <w:rFonts w:ascii="Arial" w:hAnsi="Arial" w:eastAsia="方正仿宋_GBK" w:cs="Arial"/>
      <w:szCs w:val="24"/>
    </w:rPr>
  </w:style>
  <w:style w:type="character" w:customStyle="1" w:styleId="377">
    <w:name w:val="样式7 Char Char"/>
    <w:link w:val="378"/>
    <w:qFormat/>
    <w:uiPriority w:val="0"/>
    <w:rPr>
      <w:rFonts w:ascii="宋体" w:hAnsi="宋体"/>
      <w:sz w:val="28"/>
      <w:szCs w:val="28"/>
    </w:rPr>
  </w:style>
  <w:style w:type="paragraph" w:customStyle="1" w:styleId="378">
    <w:name w:val="样式7"/>
    <w:basedOn w:val="1"/>
    <w:link w:val="377"/>
    <w:qFormat/>
    <w:uiPriority w:val="0"/>
    <w:pPr>
      <w:spacing w:line="360" w:lineRule="auto"/>
      <w:ind w:left="980" w:hanging="420"/>
    </w:pPr>
    <w:rPr>
      <w:rFonts w:ascii="宋体" w:hAnsi="宋体"/>
      <w:sz w:val="28"/>
      <w:szCs w:val="28"/>
    </w:rPr>
  </w:style>
  <w:style w:type="character" w:customStyle="1" w:styleId="379">
    <w:name w:val="WW-Absatz-Standardschriftart11"/>
    <w:qFormat/>
    <w:uiPriority w:val="0"/>
  </w:style>
  <w:style w:type="character" w:customStyle="1" w:styleId="380">
    <w:name w:val="正文文本 3 Char3"/>
    <w:qFormat/>
    <w:uiPriority w:val="0"/>
    <w:rPr>
      <w:rFonts w:ascii="仿宋_GB2312" w:hAnsi="Arial" w:eastAsia="仿宋_GB2312"/>
      <w:sz w:val="32"/>
    </w:rPr>
  </w:style>
  <w:style w:type="character" w:customStyle="1" w:styleId="381">
    <w:name w:val="WW8Num34z2"/>
    <w:qFormat/>
    <w:uiPriority w:val="0"/>
    <w:rPr>
      <w:rFonts w:ascii="StarSymbol" w:hAnsi="StarSymbol" w:cs="StarSymbol"/>
      <w:sz w:val="18"/>
      <w:szCs w:val="18"/>
    </w:rPr>
  </w:style>
  <w:style w:type="character" w:customStyle="1" w:styleId="382">
    <w:name w:val="日期 Char4"/>
    <w:qFormat/>
    <w:uiPriority w:val="0"/>
    <w:rPr>
      <w:rFonts w:ascii="仿宋_GB2312" w:eastAsia="仿宋_GB2312"/>
      <w:b/>
      <w:sz w:val="36"/>
      <w:szCs w:val="24"/>
    </w:rPr>
  </w:style>
  <w:style w:type="character" w:customStyle="1" w:styleId="383">
    <w:name w:val="正文文本缩进 3 字符1"/>
    <w:qFormat/>
    <w:uiPriority w:val="99"/>
    <w:rPr>
      <w:rFonts w:ascii="宋体" w:hAnsi="Times New Roman" w:eastAsia="方正仿宋_GBK" w:cs="Times New Roman"/>
      <w:sz w:val="16"/>
      <w:szCs w:val="16"/>
    </w:rPr>
  </w:style>
  <w:style w:type="character" w:customStyle="1" w:styleId="384">
    <w:name w:val="正文文本缩进 3 Char3"/>
    <w:qFormat/>
    <w:uiPriority w:val="0"/>
    <w:rPr>
      <w:rFonts w:ascii="微软雅黑" w:hAnsi="Arial" w:eastAsia="微软雅黑"/>
      <w:sz w:val="36"/>
    </w:rPr>
  </w:style>
  <w:style w:type="character" w:customStyle="1" w:styleId="385">
    <w:name w:val="WW8Num6z1"/>
    <w:qFormat/>
    <w:uiPriority w:val="0"/>
    <w:rPr>
      <w:rFonts w:ascii="Wingdings" w:hAnsi="Wingdings"/>
    </w:rPr>
  </w:style>
  <w:style w:type="character" w:customStyle="1" w:styleId="386">
    <w:name w:val="正文文本 2 Char3"/>
    <w:qFormat/>
    <w:uiPriority w:val="0"/>
    <w:rPr>
      <w:szCs w:val="24"/>
    </w:rPr>
  </w:style>
  <w:style w:type="character" w:customStyle="1" w:styleId="387">
    <w:name w:val="WW8Num32z2"/>
    <w:qFormat/>
    <w:uiPriority w:val="0"/>
    <w:rPr>
      <w:rFonts w:ascii="StarSymbol" w:hAnsi="StarSymbol" w:cs="StarSymbol"/>
      <w:sz w:val="18"/>
      <w:szCs w:val="18"/>
    </w:rPr>
  </w:style>
  <w:style w:type="character" w:customStyle="1" w:styleId="388">
    <w:name w:val="列表段落 字符1"/>
    <w:qFormat/>
    <w:uiPriority w:val="34"/>
    <w:rPr>
      <w:rFonts w:ascii="Calibri" w:hAnsi="Calibri"/>
      <w:sz w:val="21"/>
      <w:szCs w:val="22"/>
    </w:rPr>
  </w:style>
  <w:style w:type="character" w:customStyle="1" w:styleId="389">
    <w:name w:val="WW8Num28z0"/>
    <w:qFormat/>
    <w:uiPriority w:val="0"/>
    <w:rPr>
      <w:rFonts w:ascii="Wingdings" w:hAnsi="Wingdings" w:cs="StarSymbol"/>
      <w:sz w:val="18"/>
      <w:szCs w:val="18"/>
    </w:rPr>
  </w:style>
  <w:style w:type="character" w:customStyle="1" w:styleId="390">
    <w:name w:val="WW8Num2z2"/>
    <w:qFormat/>
    <w:uiPriority w:val="0"/>
    <w:rPr>
      <w:rFonts w:ascii="StarSymbol" w:hAnsi="StarSymbol" w:cs="StarSymbol"/>
      <w:sz w:val="18"/>
      <w:szCs w:val="18"/>
    </w:rPr>
  </w:style>
  <w:style w:type="character" w:customStyle="1" w:styleId="391">
    <w:name w:val="apple-converted-space"/>
    <w:qFormat/>
    <w:uiPriority w:val="0"/>
  </w:style>
  <w:style w:type="character" w:customStyle="1" w:styleId="392">
    <w:name w:val="WW8Num35z2"/>
    <w:qFormat/>
    <w:uiPriority w:val="0"/>
    <w:rPr>
      <w:rFonts w:ascii="StarSymbol" w:hAnsi="StarSymbol" w:cs="StarSymbol"/>
      <w:sz w:val="18"/>
      <w:szCs w:val="18"/>
    </w:rPr>
  </w:style>
  <w:style w:type="character" w:customStyle="1" w:styleId="393">
    <w:name w:val="标题 Char3"/>
    <w:qFormat/>
    <w:uiPriority w:val="10"/>
    <w:rPr>
      <w:rFonts w:ascii="Cambria" w:hAnsi="Cambria"/>
      <w:b/>
      <w:bCs/>
      <w:sz w:val="32"/>
      <w:szCs w:val="32"/>
    </w:rPr>
  </w:style>
  <w:style w:type="character" w:customStyle="1" w:styleId="394">
    <w:name w:val="WW8Num10z0"/>
    <w:qFormat/>
    <w:uiPriority w:val="0"/>
    <w:rPr>
      <w:rFonts w:ascii="Wingdings" w:hAnsi="Wingdings" w:cs="StarSymbol"/>
      <w:sz w:val="18"/>
      <w:szCs w:val="18"/>
    </w:rPr>
  </w:style>
  <w:style w:type="character" w:customStyle="1" w:styleId="395">
    <w:name w:val="正文首行缩进 Char5"/>
    <w:semiHidden/>
    <w:qFormat/>
    <w:uiPriority w:val="0"/>
    <w:rPr>
      <w:rFonts w:ascii="Arial" w:hAnsi="Arial"/>
      <w:szCs w:val="21"/>
    </w:rPr>
  </w:style>
  <w:style w:type="character" w:customStyle="1" w:styleId="396">
    <w:name w:val="WW8Num32z0"/>
    <w:qFormat/>
    <w:uiPriority w:val="0"/>
    <w:rPr>
      <w:rFonts w:ascii="Wingdings" w:hAnsi="Wingdings" w:cs="StarSymbol"/>
      <w:sz w:val="18"/>
      <w:szCs w:val="18"/>
    </w:rPr>
  </w:style>
  <w:style w:type="character" w:customStyle="1" w:styleId="397">
    <w:name w:val="正文首行缩进 Char1"/>
    <w:qFormat/>
    <w:uiPriority w:val="0"/>
    <w:rPr>
      <w:rFonts w:ascii="Times New Roman" w:hAnsi="Times New Roman" w:eastAsia="宋体" w:cs="Times New Roman"/>
      <w:szCs w:val="24"/>
    </w:rPr>
  </w:style>
  <w:style w:type="character" w:customStyle="1" w:styleId="398">
    <w:name w:val="标题 3 字符1"/>
    <w:qFormat/>
    <w:uiPriority w:val="0"/>
    <w:rPr>
      <w:rFonts w:ascii="仿宋" w:eastAsia="仿宋"/>
      <w:b/>
      <w:sz w:val="32"/>
      <w:szCs w:val="32"/>
    </w:rPr>
  </w:style>
  <w:style w:type="character" w:customStyle="1" w:styleId="399">
    <w:name w:val="正文首行缩进 Char2"/>
    <w:qFormat/>
    <w:uiPriority w:val="0"/>
    <w:rPr>
      <w:rFonts w:ascii="楷体_GB2312" w:hAnsi="Arial" w:eastAsia="楷体_GB2312"/>
      <w:sz w:val="21"/>
      <w:szCs w:val="24"/>
    </w:rPr>
  </w:style>
  <w:style w:type="character" w:customStyle="1" w:styleId="400">
    <w:name w:val="正文文本 2 字符1"/>
    <w:semiHidden/>
    <w:qFormat/>
    <w:uiPriority w:val="99"/>
    <w:rPr>
      <w:rFonts w:ascii="Times New Roman" w:hAnsi="Times New Roman" w:eastAsia="方正仿宋_GBK" w:cs="Times New Roman"/>
      <w:sz w:val="24"/>
      <w:szCs w:val="24"/>
    </w:rPr>
  </w:style>
  <w:style w:type="character" w:customStyle="1" w:styleId="401">
    <w:name w:val="Table Heading Char1"/>
    <w:link w:val="402"/>
    <w:qFormat/>
    <w:uiPriority w:val="0"/>
    <w:rPr>
      <w:rFonts w:ascii="Book Antiqua" w:hAnsi="Book Antiqua" w:eastAsia="黑体" w:cs="Book Antiqua"/>
      <w:bCs/>
      <w:szCs w:val="21"/>
    </w:rPr>
  </w:style>
  <w:style w:type="paragraph" w:customStyle="1" w:styleId="402">
    <w:name w:val="Table Heading"/>
    <w:basedOn w:val="1"/>
    <w:link w:val="401"/>
    <w:qFormat/>
    <w:uiPriority w:val="0"/>
    <w:pPr>
      <w:keepNext/>
      <w:spacing w:before="80" w:after="80" w:line="240" w:lineRule="atLeast"/>
      <w:jc w:val="left"/>
    </w:pPr>
    <w:rPr>
      <w:rFonts w:ascii="Book Antiqua" w:hAnsi="Book Antiqua" w:eastAsia="黑体"/>
      <w:bCs/>
      <w:sz w:val="20"/>
      <w:szCs w:val="21"/>
    </w:rPr>
  </w:style>
  <w:style w:type="character" w:customStyle="1" w:styleId="403">
    <w:name w:val="二级采标题 字符"/>
    <w:link w:val="404"/>
    <w:qFormat/>
    <w:uiPriority w:val="0"/>
    <w:rPr>
      <w:rFonts w:ascii="Calibri" w:hAnsi="Calibri"/>
      <w:sz w:val="21"/>
      <w:szCs w:val="22"/>
      <w:lang w:val="en-US" w:eastAsia="zh-CN" w:bidi="ar-SA"/>
    </w:rPr>
  </w:style>
  <w:style w:type="paragraph" w:customStyle="1" w:styleId="404">
    <w:name w:val="二级采标题"/>
    <w:next w:val="405"/>
    <w:link w:val="403"/>
    <w:qFormat/>
    <w:uiPriority w:val="0"/>
    <w:pPr>
      <w:ind w:left="1134" w:hanging="1134"/>
    </w:pPr>
    <w:rPr>
      <w:rFonts w:ascii="Calibri" w:hAnsi="Calibri" w:eastAsia="宋体" w:cs="Times New Roman"/>
      <w:sz w:val="21"/>
      <w:szCs w:val="22"/>
      <w:lang w:val="en-US" w:eastAsia="zh-CN" w:bidi="ar-SA"/>
    </w:rPr>
  </w:style>
  <w:style w:type="paragraph" w:customStyle="1" w:styleId="405">
    <w:name w:val="段"/>
    <w:qFormat/>
    <w:uiPriority w:val="0"/>
    <w:pPr>
      <w:ind w:firstLine="200"/>
      <w:jc w:val="both"/>
    </w:pPr>
    <w:rPr>
      <w:rFonts w:ascii="宋体" w:hAnsi="Times New Roman" w:eastAsia="宋体" w:cs="Times New Roman"/>
      <w:sz w:val="21"/>
      <w:lang w:val="en-US" w:eastAsia="zh-CN" w:bidi="ar-SA"/>
    </w:rPr>
  </w:style>
  <w:style w:type="character" w:customStyle="1" w:styleId="406">
    <w:name w:val="Table Text Char"/>
    <w:link w:val="407"/>
    <w:qFormat/>
    <w:uiPriority w:val="0"/>
    <w:rPr>
      <w:rFonts w:cs="Arial"/>
      <w:szCs w:val="21"/>
    </w:rPr>
  </w:style>
  <w:style w:type="paragraph" w:customStyle="1" w:styleId="407">
    <w:name w:val="Table Text"/>
    <w:basedOn w:val="1"/>
    <w:link w:val="406"/>
    <w:qFormat/>
    <w:uiPriority w:val="0"/>
    <w:pPr>
      <w:spacing w:before="80" w:after="80" w:line="240" w:lineRule="atLeast"/>
      <w:jc w:val="left"/>
    </w:pPr>
    <w:rPr>
      <w:rFonts w:ascii="Times New Roman" w:hAnsi="Times New Roman"/>
      <w:sz w:val="20"/>
      <w:szCs w:val="21"/>
    </w:rPr>
  </w:style>
  <w:style w:type="character" w:customStyle="1" w:styleId="408">
    <w:name w:val="WW8Num28z2"/>
    <w:qFormat/>
    <w:uiPriority w:val="0"/>
    <w:rPr>
      <w:rFonts w:ascii="StarSymbol" w:hAnsi="StarSymbol" w:cs="StarSymbol"/>
      <w:sz w:val="18"/>
      <w:szCs w:val="18"/>
    </w:rPr>
  </w:style>
  <w:style w:type="character" w:customStyle="1" w:styleId="409">
    <w:name w:val="标题2 Char"/>
    <w:link w:val="410"/>
    <w:qFormat/>
    <w:uiPriority w:val="0"/>
    <w:rPr>
      <w:rFonts w:ascii="宋体" w:hAnsi="宋体"/>
      <w:b/>
      <w:bCs/>
      <w:sz w:val="28"/>
      <w:szCs w:val="28"/>
    </w:rPr>
  </w:style>
  <w:style w:type="paragraph" w:customStyle="1" w:styleId="410">
    <w:name w:val="标题2"/>
    <w:basedOn w:val="207"/>
    <w:next w:val="1"/>
    <w:link w:val="409"/>
    <w:qFormat/>
    <w:uiPriority w:val="0"/>
    <w:pPr>
      <w:spacing w:before="0" w:after="0" w:line="360" w:lineRule="auto"/>
      <w:ind w:left="425"/>
      <w:jc w:val="left"/>
    </w:pPr>
    <w:rPr>
      <w:rFonts w:ascii="宋体" w:hAnsi="宋体" w:eastAsia="宋体"/>
      <w:bCs/>
      <w:sz w:val="28"/>
      <w:szCs w:val="28"/>
    </w:rPr>
  </w:style>
  <w:style w:type="character" w:customStyle="1" w:styleId="411">
    <w:name w:val="WW8Num17z1"/>
    <w:qFormat/>
    <w:uiPriority w:val="0"/>
    <w:rPr>
      <w:rFonts w:ascii="Wingdings 2" w:hAnsi="Wingdings 2" w:cs="StarSymbol"/>
      <w:sz w:val="18"/>
      <w:szCs w:val="18"/>
    </w:rPr>
  </w:style>
  <w:style w:type="character" w:customStyle="1" w:styleId="412">
    <w:name w:val="font01"/>
    <w:qFormat/>
    <w:uiPriority w:val="0"/>
    <w:rPr>
      <w:rFonts w:hint="eastAsia" w:ascii="楷体" w:hAnsi="楷体" w:eastAsia="楷体" w:cs="楷体"/>
      <w:color w:val="FF0000"/>
      <w:sz w:val="22"/>
      <w:szCs w:val="22"/>
      <w:u w:val="none"/>
    </w:rPr>
  </w:style>
  <w:style w:type="character" w:customStyle="1" w:styleId="413">
    <w:name w:val="WW8Num23z0"/>
    <w:qFormat/>
    <w:uiPriority w:val="0"/>
    <w:rPr>
      <w:rFonts w:ascii="Wingdings" w:hAnsi="Wingdings" w:cs="StarSymbol"/>
      <w:sz w:val="18"/>
      <w:szCs w:val="18"/>
    </w:rPr>
  </w:style>
  <w:style w:type="character" w:customStyle="1" w:styleId="414">
    <w:name w:val="font21"/>
    <w:qFormat/>
    <w:uiPriority w:val="0"/>
    <w:rPr>
      <w:rFonts w:hint="eastAsia" w:ascii="楷体" w:hAnsi="楷体" w:eastAsia="楷体" w:cs="楷体"/>
      <w:color w:val="000000"/>
      <w:sz w:val="22"/>
      <w:szCs w:val="22"/>
      <w:u w:val="none"/>
    </w:rPr>
  </w:style>
  <w:style w:type="character" w:customStyle="1" w:styleId="415">
    <w:name w:val="Absatz-Standardschriftart"/>
    <w:qFormat/>
    <w:uiPriority w:val="0"/>
  </w:style>
  <w:style w:type="character" w:customStyle="1" w:styleId="416">
    <w:name w:val="批注文字 Char1"/>
    <w:qFormat/>
    <w:uiPriority w:val="0"/>
    <w:rPr>
      <w:rFonts w:ascii="Times New Roman" w:hAnsi="Times New Roman" w:eastAsia="宋体" w:cs="Times New Roman"/>
      <w:szCs w:val="24"/>
    </w:rPr>
  </w:style>
  <w:style w:type="character" w:customStyle="1" w:styleId="417">
    <w:name w:val="WW8Num20z1"/>
    <w:qFormat/>
    <w:uiPriority w:val="0"/>
    <w:rPr>
      <w:rFonts w:ascii="Wingdings 2" w:hAnsi="Wingdings 2" w:cs="StarSymbol"/>
      <w:sz w:val="18"/>
      <w:szCs w:val="18"/>
    </w:rPr>
  </w:style>
  <w:style w:type="character" w:customStyle="1" w:styleId="418">
    <w:name w:val="font31"/>
    <w:qFormat/>
    <w:uiPriority w:val="0"/>
    <w:rPr>
      <w:rFonts w:hint="eastAsia" w:ascii="宋体" w:hAnsi="宋体" w:eastAsia="宋体" w:cs="宋体"/>
      <w:b/>
      <w:color w:val="000000"/>
      <w:sz w:val="24"/>
      <w:szCs w:val="24"/>
      <w:u w:val="none"/>
    </w:rPr>
  </w:style>
  <w:style w:type="character" w:customStyle="1" w:styleId="419">
    <w:name w:val="金宏发行正文 Char Char Char"/>
    <w:qFormat/>
    <w:uiPriority w:val="0"/>
    <w:rPr>
      <w:rFonts w:hint="eastAsia" w:ascii="仿宋_GB2312" w:eastAsia="仿宋_GB2312" w:cs="宋体"/>
      <w:sz w:val="28"/>
    </w:rPr>
  </w:style>
  <w:style w:type="character" w:customStyle="1" w:styleId="420">
    <w:name w:val="se11"/>
    <w:qFormat/>
    <w:uiPriority w:val="0"/>
    <w:rPr>
      <w:rFonts w:ascii="Tahoma" w:hAnsi="Tahoma" w:cs="Times New Roman"/>
      <w:color w:val="000000"/>
      <w:sz w:val="24"/>
      <w:lang w:bidi="ar-SA"/>
    </w:rPr>
  </w:style>
  <w:style w:type="character" w:customStyle="1" w:styleId="421">
    <w:name w:val="WW8Num6z2"/>
    <w:qFormat/>
    <w:uiPriority w:val="0"/>
    <w:rPr>
      <w:rFonts w:ascii="StarSymbol" w:hAnsi="StarSymbol" w:cs="StarSymbol"/>
      <w:sz w:val="18"/>
      <w:szCs w:val="18"/>
    </w:rPr>
  </w:style>
  <w:style w:type="character" w:customStyle="1" w:styleId="422">
    <w:name w:val="模板正文 Char"/>
    <w:link w:val="423"/>
    <w:qFormat/>
    <w:uiPriority w:val="0"/>
    <w:rPr>
      <w:rFonts w:ascii="Calibri" w:hAnsi="Calibri"/>
      <w:sz w:val="28"/>
      <w:szCs w:val="21"/>
    </w:rPr>
  </w:style>
  <w:style w:type="paragraph" w:customStyle="1" w:styleId="423">
    <w:name w:val="模板正文"/>
    <w:basedOn w:val="1"/>
    <w:link w:val="422"/>
    <w:qFormat/>
    <w:uiPriority w:val="0"/>
    <w:pPr>
      <w:spacing w:line="360" w:lineRule="auto"/>
      <w:ind w:firstLine="200"/>
    </w:pPr>
    <w:rPr>
      <w:sz w:val="28"/>
      <w:szCs w:val="21"/>
    </w:rPr>
  </w:style>
  <w:style w:type="character" w:customStyle="1" w:styleId="424">
    <w:name w:val="批注框文本 字符1"/>
    <w:qFormat/>
    <w:uiPriority w:val="99"/>
    <w:rPr>
      <w:rFonts w:ascii="Times New Roman" w:hAnsi="Times New Roman" w:eastAsia="方正仿宋_GBK" w:cs="Times New Roman"/>
      <w:sz w:val="18"/>
      <w:szCs w:val="18"/>
    </w:rPr>
  </w:style>
  <w:style w:type="character" w:customStyle="1" w:styleId="425">
    <w:name w:val="标书正文 Char"/>
    <w:link w:val="426"/>
    <w:qFormat/>
    <w:uiPriority w:val="0"/>
    <w:rPr>
      <w:rFonts w:ascii="Calibri" w:hAnsi="Calibri"/>
    </w:rPr>
  </w:style>
  <w:style w:type="paragraph" w:customStyle="1" w:styleId="426">
    <w:name w:val="标书正文"/>
    <w:basedOn w:val="1"/>
    <w:link w:val="425"/>
    <w:qFormat/>
    <w:uiPriority w:val="0"/>
    <w:pPr>
      <w:spacing w:before="120" w:line="360" w:lineRule="auto"/>
      <w:ind w:firstLine="200"/>
    </w:pPr>
    <w:rPr>
      <w:sz w:val="20"/>
      <w:szCs w:val="20"/>
    </w:rPr>
  </w:style>
  <w:style w:type="character" w:customStyle="1" w:styleId="427">
    <w:name w:val="二级条标题 字符"/>
    <w:link w:val="428"/>
    <w:qFormat/>
    <w:uiPriority w:val="0"/>
    <w:rPr>
      <w:rFonts w:ascii="黑体" w:eastAsia="黑体"/>
    </w:rPr>
  </w:style>
  <w:style w:type="paragraph" w:customStyle="1" w:styleId="428">
    <w:name w:val="二级条标题"/>
    <w:basedOn w:val="429"/>
    <w:next w:val="405"/>
    <w:link w:val="427"/>
    <w:qFormat/>
    <w:uiPriority w:val="0"/>
    <w:pPr>
      <w:tabs>
        <w:tab w:val="left" w:pos="567"/>
        <w:tab w:val="left" w:pos="780"/>
      </w:tabs>
      <w:ind w:left="630"/>
      <w:outlineLvl w:val="3"/>
    </w:pPr>
  </w:style>
  <w:style w:type="paragraph" w:customStyle="1" w:styleId="429">
    <w:name w:val="一级条标题"/>
    <w:basedOn w:val="430"/>
    <w:next w:val="405"/>
    <w:link w:val="432"/>
    <w:qFormat/>
    <w:uiPriority w:val="0"/>
    <w:pPr>
      <w:tabs>
        <w:tab w:val="left" w:pos="567"/>
        <w:tab w:val="left" w:pos="780"/>
      </w:tabs>
      <w:ind w:left="420" w:hanging="420"/>
      <w:outlineLvl w:val="2"/>
    </w:pPr>
  </w:style>
  <w:style w:type="paragraph" w:customStyle="1" w:styleId="430">
    <w:name w:val="章标题"/>
    <w:next w:val="405"/>
    <w:link w:val="431"/>
    <w:qFormat/>
    <w:uiPriority w:val="0"/>
    <w:pPr>
      <w:tabs>
        <w:tab w:val="left" w:pos="567"/>
        <w:tab w:val="left" w:pos="780"/>
      </w:tabs>
      <w:ind w:left="780" w:hanging="360"/>
      <w:jc w:val="both"/>
      <w:outlineLvl w:val="1"/>
    </w:pPr>
    <w:rPr>
      <w:rFonts w:ascii="黑体" w:hAnsi="Times New Roman" w:eastAsia="黑体" w:cs="Times New Roman"/>
      <w:lang w:val="en-US" w:eastAsia="zh-CN" w:bidi="ar-SA"/>
    </w:rPr>
  </w:style>
  <w:style w:type="character" w:customStyle="1" w:styleId="431">
    <w:name w:val="章标题 Char"/>
    <w:link w:val="430"/>
    <w:qFormat/>
    <w:uiPriority w:val="0"/>
    <w:rPr>
      <w:rFonts w:ascii="黑体" w:eastAsia="黑体"/>
      <w:lang w:val="en-US" w:eastAsia="zh-CN" w:bidi="ar-SA"/>
    </w:rPr>
  </w:style>
  <w:style w:type="character" w:customStyle="1" w:styleId="432">
    <w:name w:val="一级条标题 Char Char"/>
    <w:link w:val="429"/>
    <w:qFormat/>
    <w:uiPriority w:val="0"/>
    <w:rPr>
      <w:rFonts w:ascii="黑体" w:eastAsia="黑体"/>
    </w:rPr>
  </w:style>
  <w:style w:type="character" w:customStyle="1" w:styleId="433">
    <w:name w:val="页脚 Char1"/>
    <w:qFormat/>
    <w:uiPriority w:val="0"/>
    <w:rPr>
      <w:sz w:val="18"/>
      <w:szCs w:val="18"/>
    </w:rPr>
  </w:style>
  <w:style w:type="character" w:customStyle="1" w:styleId="434">
    <w:name w:val="WW8Num15z1"/>
    <w:qFormat/>
    <w:uiPriority w:val="0"/>
    <w:rPr>
      <w:rFonts w:ascii="Wingdings 2" w:hAnsi="Wingdings 2" w:cs="StarSymbol"/>
      <w:sz w:val="18"/>
      <w:szCs w:val="18"/>
    </w:rPr>
  </w:style>
  <w:style w:type="character" w:customStyle="1" w:styleId="435">
    <w:name w:val="n正文 Char"/>
    <w:link w:val="436"/>
    <w:qFormat/>
    <w:uiPriority w:val="0"/>
    <w:rPr>
      <w:rFonts w:eastAsia="仿宋_GB2312"/>
      <w:color w:val="000000"/>
      <w:sz w:val="28"/>
      <w:szCs w:val="28"/>
      <w:lang w:val="en-US" w:eastAsia="zh-CN" w:bidi="ar-SA"/>
    </w:rPr>
  </w:style>
  <w:style w:type="paragraph" w:customStyle="1" w:styleId="436">
    <w:name w:val="n正文"/>
    <w:link w:val="435"/>
    <w:qFormat/>
    <w:uiPriority w:val="0"/>
    <w:pPr>
      <w:spacing w:line="360" w:lineRule="auto"/>
      <w:ind w:firstLine="200"/>
    </w:pPr>
    <w:rPr>
      <w:rFonts w:ascii="Times New Roman" w:hAnsi="Times New Roman" w:eastAsia="仿宋_GB2312" w:cs="Times New Roman"/>
      <w:color w:val="000000"/>
      <w:sz w:val="28"/>
      <w:szCs w:val="28"/>
      <w:lang w:val="en-US" w:eastAsia="zh-CN" w:bidi="ar-SA"/>
    </w:rPr>
  </w:style>
  <w:style w:type="character" w:customStyle="1" w:styleId="437">
    <w:name w:val="Table Text Char1"/>
    <w:qFormat/>
    <w:uiPriority w:val="0"/>
    <w:rPr>
      <w:sz w:val="21"/>
      <w:szCs w:val="21"/>
    </w:rPr>
  </w:style>
  <w:style w:type="character" w:customStyle="1" w:styleId="438">
    <w:name w:val="正文文本缩进 Char1"/>
    <w:qFormat/>
    <w:uiPriority w:val="0"/>
    <w:rPr>
      <w:rFonts w:ascii="Calibri" w:hAnsi="Calibri" w:eastAsia="宋体" w:cs="Times New Roman"/>
    </w:rPr>
  </w:style>
  <w:style w:type="character" w:customStyle="1" w:styleId="439">
    <w:name w:val="文章正文 Char"/>
    <w:qFormat/>
    <w:uiPriority w:val="0"/>
    <w:rPr>
      <w:rFonts w:ascii="Calibri" w:hAnsi="Calibri"/>
      <w:sz w:val="21"/>
      <w:szCs w:val="24"/>
    </w:rPr>
  </w:style>
  <w:style w:type="character" w:customStyle="1" w:styleId="440">
    <w:name w:val="GEO正文 Char"/>
    <w:link w:val="441"/>
    <w:qFormat/>
    <w:uiPriority w:val="0"/>
    <w:rPr>
      <w:rFonts w:eastAsia="仿宋_GB2312"/>
      <w:sz w:val="28"/>
    </w:rPr>
  </w:style>
  <w:style w:type="paragraph" w:customStyle="1" w:styleId="441">
    <w:name w:val="GEO正文"/>
    <w:basedOn w:val="1"/>
    <w:link w:val="440"/>
    <w:qFormat/>
    <w:uiPriority w:val="0"/>
    <w:pPr>
      <w:spacing w:line="360" w:lineRule="auto"/>
      <w:ind w:firstLine="200"/>
    </w:pPr>
    <w:rPr>
      <w:rFonts w:ascii="Times New Roman" w:hAnsi="Times New Roman" w:eastAsia="仿宋_GB2312"/>
      <w:sz w:val="28"/>
      <w:szCs w:val="20"/>
    </w:rPr>
  </w:style>
  <w:style w:type="character" w:customStyle="1" w:styleId="442">
    <w:name w:val="WW8Num35z1"/>
    <w:qFormat/>
    <w:uiPriority w:val="0"/>
    <w:rPr>
      <w:rFonts w:ascii="Wingdings 2" w:hAnsi="Wingdings 2" w:cs="StarSymbol"/>
      <w:sz w:val="18"/>
      <w:szCs w:val="18"/>
    </w:rPr>
  </w:style>
  <w:style w:type="character" w:customStyle="1" w:styleId="443">
    <w:name w:val="页眉 Char1"/>
    <w:qFormat/>
    <w:uiPriority w:val="0"/>
    <w:rPr>
      <w:sz w:val="18"/>
      <w:szCs w:val="18"/>
    </w:rPr>
  </w:style>
  <w:style w:type="character" w:customStyle="1" w:styleId="444">
    <w:name w:val="WW8Num34z1"/>
    <w:qFormat/>
    <w:uiPriority w:val="0"/>
    <w:rPr>
      <w:rFonts w:ascii="Wingdings 2" w:hAnsi="Wingdings 2" w:cs="StarSymbol"/>
      <w:sz w:val="18"/>
      <w:szCs w:val="18"/>
    </w:rPr>
  </w:style>
  <w:style w:type="character" w:customStyle="1" w:styleId="445">
    <w:name w:val="文档结构图 Char1"/>
    <w:qFormat/>
    <w:uiPriority w:val="0"/>
    <w:rPr>
      <w:rFonts w:ascii="宋体" w:hAnsi="Calibri" w:eastAsia="宋体" w:cs="Times New Roman"/>
      <w:sz w:val="18"/>
      <w:szCs w:val="18"/>
    </w:rPr>
  </w:style>
  <w:style w:type="character" w:customStyle="1" w:styleId="446">
    <w:name w:val="WW8Num21z0"/>
    <w:qFormat/>
    <w:uiPriority w:val="0"/>
    <w:rPr>
      <w:rFonts w:ascii="Wingdings" w:hAnsi="Wingdings" w:cs="StarSymbol"/>
      <w:sz w:val="18"/>
      <w:szCs w:val="18"/>
    </w:rPr>
  </w:style>
  <w:style w:type="character" w:customStyle="1" w:styleId="447">
    <w:name w:val="页脚 Char2"/>
    <w:qFormat/>
    <w:uiPriority w:val="99"/>
    <w:rPr>
      <w:sz w:val="18"/>
      <w:szCs w:val="18"/>
    </w:rPr>
  </w:style>
  <w:style w:type="character" w:customStyle="1" w:styleId="448">
    <w:name w:val="WW8Num1z1"/>
    <w:qFormat/>
    <w:uiPriority w:val="0"/>
    <w:rPr>
      <w:rFonts w:ascii="Wingdings" w:hAnsi="Wingdings"/>
    </w:rPr>
  </w:style>
  <w:style w:type="character" w:customStyle="1" w:styleId="449">
    <w:name w:val="批注主题 Char1"/>
    <w:qFormat/>
    <w:uiPriority w:val="0"/>
    <w:rPr>
      <w:rFonts w:ascii="Calibri" w:hAnsi="Calibri" w:eastAsia="宋体" w:cs="Times New Roman"/>
      <w:b/>
      <w:bCs/>
      <w:sz w:val="21"/>
      <w:szCs w:val="22"/>
    </w:rPr>
  </w:style>
  <w:style w:type="character" w:customStyle="1" w:styleId="450">
    <w:name w:val="我的图表标题 Char"/>
    <w:qFormat/>
    <w:uiPriority w:val="0"/>
    <w:rPr>
      <w:rFonts w:ascii="Cambria" w:hAnsi="Cambria" w:eastAsia="黑体" w:cs="宋体"/>
      <w:sz w:val="24"/>
    </w:rPr>
  </w:style>
  <w:style w:type="character" w:customStyle="1" w:styleId="451">
    <w:name w:val="页眉 Char2"/>
    <w:qFormat/>
    <w:uiPriority w:val="99"/>
    <w:rPr>
      <w:sz w:val="18"/>
      <w:szCs w:val="18"/>
    </w:rPr>
  </w:style>
  <w:style w:type="character" w:customStyle="1" w:styleId="452">
    <w:name w:val="WW8Num14z2"/>
    <w:qFormat/>
    <w:uiPriority w:val="0"/>
    <w:rPr>
      <w:rFonts w:ascii="StarSymbol" w:hAnsi="StarSymbol" w:cs="StarSymbol"/>
      <w:sz w:val="18"/>
      <w:szCs w:val="18"/>
    </w:rPr>
  </w:style>
  <w:style w:type="character" w:customStyle="1" w:styleId="453">
    <w:name w:val="正文文本缩进 2 Char1"/>
    <w:qFormat/>
    <w:uiPriority w:val="0"/>
    <w:rPr>
      <w:rFonts w:ascii="Calibri" w:hAnsi="Calibri" w:eastAsia="宋体" w:cs="Times New Roman"/>
    </w:rPr>
  </w:style>
  <w:style w:type="character" w:customStyle="1" w:styleId="454">
    <w:name w:val="不明显强调1"/>
    <w:qFormat/>
    <w:uiPriority w:val="0"/>
    <w:rPr>
      <w:i/>
      <w:iCs/>
      <w:color w:val="808080"/>
    </w:rPr>
  </w:style>
  <w:style w:type="character" w:customStyle="1" w:styleId="455">
    <w:name w:val="正文文本缩进 3 Char1"/>
    <w:qFormat/>
    <w:uiPriority w:val="0"/>
    <w:rPr>
      <w:rFonts w:ascii="Calibri" w:hAnsi="Calibri" w:eastAsia="宋体" w:cs="Times New Roman"/>
      <w:sz w:val="16"/>
      <w:szCs w:val="16"/>
    </w:rPr>
  </w:style>
  <w:style w:type="character" w:customStyle="1" w:styleId="456">
    <w:name w:val="批注文字 字符1"/>
    <w:qFormat/>
    <w:uiPriority w:val="0"/>
    <w:rPr>
      <w:rFonts w:ascii="Times New Roman" w:hAnsi="Times New Roman" w:eastAsia="方正仿宋_GBK" w:cs="Times New Roman"/>
      <w:sz w:val="24"/>
      <w:szCs w:val="24"/>
    </w:rPr>
  </w:style>
  <w:style w:type="character" w:customStyle="1" w:styleId="457">
    <w:name w:val="纯文本 Char2"/>
    <w:qFormat/>
    <w:uiPriority w:val="0"/>
    <w:rPr>
      <w:rFonts w:ascii="宋体" w:hAnsi="Courier New" w:eastAsia="宋体" w:cs="Courier New"/>
      <w:szCs w:val="21"/>
    </w:rPr>
  </w:style>
  <w:style w:type="character" w:customStyle="1" w:styleId="458">
    <w:name w:val="WW8Num19z1"/>
    <w:qFormat/>
    <w:uiPriority w:val="0"/>
    <w:rPr>
      <w:rFonts w:ascii="Wingdings" w:hAnsi="Wingdings"/>
    </w:rPr>
  </w:style>
  <w:style w:type="character" w:customStyle="1" w:styleId="459">
    <w:name w:val="正文文本缩进 Char2"/>
    <w:semiHidden/>
    <w:qFormat/>
    <w:uiPriority w:val="99"/>
    <w:rPr>
      <w:sz w:val="21"/>
      <w:szCs w:val="22"/>
    </w:rPr>
  </w:style>
  <w:style w:type="character" w:customStyle="1" w:styleId="460">
    <w:name w:val="WW8Num14z7"/>
    <w:qFormat/>
    <w:uiPriority w:val="0"/>
    <w:rPr>
      <w:rFonts w:ascii="Wingdings" w:hAnsi="Wingdings"/>
    </w:rPr>
  </w:style>
  <w:style w:type="character" w:customStyle="1" w:styleId="461">
    <w:name w:val="正文文本缩进 2 Char2"/>
    <w:semiHidden/>
    <w:qFormat/>
    <w:uiPriority w:val="99"/>
    <w:rPr>
      <w:sz w:val="21"/>
      <w:szCs w:val="22"/>
    </w:rPr>
  </w:style>
  <w:style w:type="character" w:customStyle="1" w:styleId="462">
    <w:name w:val="WW8Num23z1"/>
    <w:qFormat/>
    <w:uiPriority w:val="0"/>
    <w:rPr>
      <w:rFonts w:ascii="Wingdings 2" w:hAnsi="Wingdings 2" w:cs="StarSymbol"/>
      <w:sz w:val="18"/>
      <w:szCs w:val="18"/>
    </w:rPr>
  </w:style>
  <w:style w:type="character" w:customStyle="1" w:styleId="463">
    <w:name w:val="批注框文本 Char1"/>
    <w:qFormat/>
    <w:uiPriority w:val="0"/>
    <w:rPr>
      <w:sz w:val="18"/>
      <w:szCs w:val="18"/>
    </w:rPr>
  </w:style>
  <w:style w:type="character" w:customStyle="1" w:styleId="464">
    <w:name w:val="WW8Num3z2"/>
    <w:qFormat/>
    <w:uiPriority w:val="0"/>
    <w:rPr>
      <w:rFonts w:ascii="StarSymbol" w:hAnsi="StarSymbol" w:cs="StarSymbol"/>
      <w:sz w:val="18"/>
      <w:szCs w:val="18"/>
    </w:rPr>
  </w:style>
  <w:style w:type="character" w:customStyle="1" w:styleId="465">
    <w:name w:val="文档结构图 Char2"/>
    <w:qFormat/>
    <w:uiPriority w:val="99"/>
    <w:rPr>
      <w:rFonts w:ascii="宋体"/>
      <w:sz w:val="18"/>
      <w:szCs w:val="18"/>
    </w:rPr>
  </w:style>
  <w:style w:type="character" w:customStyle="1" w:styleId="466">
    <w:name w:val="样式 InfoBlue + 倾斜 Char"/>
    <w:qFormat/>
    <w:uiPriority w:val="0"/>
    <w:rPr>
      <w:color w:val="0000FF"/>
      <w:sz w:val="21"/>
    </w:rPr>
  </w:style>
  <w:style w:type="character" w:customStyle="1" w:styleId="467">
    <w:name w:val="批注文字 Char2"/>
    <w:qFormat/>
    <w:uiPriority w:val="0"/>
    <w:rPr>
      <w:sz w:val="21"/>
      <w:szCs w:val="22"/>
    </w:rPr>
  </w:style>
  <w:style w:type="character" w:customStyle="1" w:styleId="468">
    <w:name w:val="批注主题 Char2"/>
    <w:qFormat/>
    <w:uiPriority w:val="0"/>
    <w:rPr>
      <w:b/>
      <w:bCs/>
      <w:sz w:val="21"/>
      <w:szCs w:val="22"/>
    </w:rPr>
  </w:style>
  <w:style w:type="character" w:customStyle="1" w:styleId="469">
    <w:name w:val="Char Char6"/>
    <w:qFormat/>
    <w:uiPriority w:val="0"/>
    <w:rPr>
      <w:b/>
      <w:bCs/>
      <w:sz w:val="44"/>
      <w:szCs w:val="44"/>
    </w:rPr>
  </w:style>
  <w:style w:type="character" w:customStyle="1" w:styleId="470">
    <w:name w:val="p0 Char"/>
    <w:link w:val="471"/>
    <w:qFormat/>
    <w:uiPriority w:val="0"/>
    <w:rPr>
      <w:szCs w:val="21"/>
    </w:rPr>
  </w:style>
  <w:style w:type="paragraph" w:customStyle="1" w:styleId="471">
    <w:name w:val="p0"/>
    <w:basedOn w:val="1"/>
    <w:link w:val="470"/>
    <w:qFormat/>
    <w:uiPriority w:val="0"/>
    <w:pPr>
      <w:widowControl/>
    </w:pPr>
    <w:rPr>
      <w:rFonts w:ascii="Times New Roman" w:hAnsi="Times New Roman"/>
      <w:sz w:val="20"/>
      <w:szCs w:val="21"/>
    </w:rPr>
  </w:style>
  <w:style w:type="character" w:customStyle="1" w:styleId="472">
    <w:name w:val="脚注文本 Char3"/>
    <w:qFormat/>
    <w:uiPriority w:val="0"/>
    <w:rPr>
      <w:rFonts w:ascii="Calibri" w:hAnsi="Calibri"/>
      <w:sz w:val="18"/>
      <w:szCs w:val="18"/>
    </w:rPr>
  </w:style>
  <w:style w:type="character" w:customStyle="1" w:styleId="473">
    <w:name w:val="标准文本 Char"/>
    <w:link w:val="474"/>
    <w:qFormat/>
    <w:uiPriority w:val="0"/>
    <w:rPr>
      <w:rFonts w:cs="宋体"/>
      <w:szCs w:val="21"/>
    </w:rPr>
  </w:style>
  <w:style w:type="paragraph" w:customStyle="1" w:styleId="474">
    <w:name w:val="标准文本"/>
    <w:basedOn w:val="1"/>
    <w:link w:val="473"/>
    <w:qFormat/>
    <w:uiPriority w:val="0"/>
    <w:pPr>
      <w:spacing w:line="360" w:lineRule="auto"/>
      <w:ind w:firstLine="420"/>
    </w:pPr>
    <w:rPr>
      <w:rFonts w:ascii="Times New Roman" w:hAnsi="Times New Roman"/>
      <w:sz w:val="20"/>
      <w:szCs w:val="21"/>
    </w:rPr>
  </w:style>
  <w:style w:type="character" w:customStyle="1" w:styleId="475">
    <w:name w:val="无间隔 Char"/>
    <w:link w:val="476"/>
    <w:qFormat/>
    <w:uiPriority w:val="0"/>
    <w:rPr>
      <w:rFonts w:ascii="Calibri" w:hAnsi="Calibri"/>
      <w:sz w:val="21"/>
      <w:szCs w:val="22"/>
      <w:lang w:val="en-US" w:eastAsia="zh-CN" w:bidi="ar-SA"/>
    </w:rPr>
  </w:style>
  <w:style w:type="paragraph" w:customStyle="1" w:styleId="476">
    <w:name w:val="无间隔1"/>
    <w:link w:val="475"/>
    <w:qFormat/>
    <w:uiPriority w:val="0"/>
    <w:pPr>
      <w:widowControl w:val="0"/>
      <w:jc w:val="both"/>
    </w:pPr>
    <w:rPr>
      <w:rFonts w:ascii="Calibri" w:hAnsi="Calibri" w:eastAsia="宋体" w:cs="Times New Roman"/>
      <w:sz w:val="21"/>
      <w:szCs w:val="22"/>
      <w:lang w:val="en-US" w:eastAsia="zh-CN" w:bidi="ar-SA"/>
    </w:rPr>
  </w:style>
  <w:style w:type="character" w:customStyle="1" w:styleId="477">
    <w:name w:val="页码1"/>
    <w:qFormat/>
    <w:uiPriority w:val="0"/>
  </w:style>
  <w:style w:type="character" w:customStyle="1" w:styleId="478">
    <w:name w:val="11111 Char"/>
    <w:qFormat/>
    <w:uiPriority w:val="0"/>
    <w:rPr>
      <w:rFonts w:hint="eastAsia" w:ascii="宋体" w:hAnsi="宋体" w:eastAsia="宋体" w:cs="宋体"/>
      <w:color w:val="000000"/>
      <w:sz w:val="24"/>
      <w:szCs w:val="24"/>
      <w:lang w:val="zh-CN"/>
    </w:rPr>
  </w:style>
  <w:style w:type="character" w:customStyle="1" w:styleId="479">
    <w:name w:val="正文文本 Char1"/>
    <w:qFormat/>
    <w:uiPriority w:val="0"/>
    <w:rPr>
      <w:rFonts w:ascii="Times New Roman" w:hAnsi="Times New Roman" w:eastAsia="宋体" w:cs="Times New Roman"/>
      <w:szCs w:val="24"/>
    </w:rPr>
  </w:style>
  <w:style w:type="character" w:customStyle="1" w:styleId="480">
    <w:name w:val="WW8Num26z1"/>
    <w:qFormat/>
    <w:uiPriority w:val="0"/>
    <w:rPr>
      <w:rFonts w:ascii="Wingdings 2" w:hAnsi="Wingdings 2" w:cs="StarSymbol"/>
      <w:sz w:val="18"/>
      <w:szCs w:val="18"/>
    </w:rPr>
  </w:style>
  <w:style w:type="character" w:customStyle="1" w:styleId="481">
    <w:name w:val="font51"/>
    <w:qFormat/>
    <w:uiPriority w:val="0"/>
    <w:rPr>
      <w:rFonts w:ascii="Arial" w:hAnsi="Arial" w:cs="Arial"/>
      <w:color w:val="000000"/>
      <w:sz w:val="20"/>
      <w:szCs w:val="20"/>
      <w:u w:val="none"/>
    </w:rPr>
  </w:style>
  <w:style w:type="character" w:customStyle="1" w:styleId="482">
    <w:name w:val="WW8Num25z0"/>
    <w:qFormat/>
    <w:uiPriority w:val="0"/>
    <w:rPr>
      <w:rFonts w:ascii="Wingdings" w:hAnsi="Wingdings" w:cs="StarSymbol"/>
      <w:sz w:val="18"/>
      <w:szCs w:val="18"/>
    </w:rPr>
  </w:style>
  <w:style w:type="character" w:customStyle="1" w:styleId="483">
    <w:name w:val="paramlista1"/>
    <w:qFormat/>
    <w:uiPriority w:val="0"/>
    <w:rPr>
      <w:rFonts w:ascii="Calibri" w:hAnsi="Calibri" w:eastAsia="宋体" w:cs="Times New Roman"/>
      <w:sz w:val="18"/>
      <w:szCs w:val="18"/>
    </w:rPr>
  </w:style>
  <w:style w:type="character" w:customStyle="1" w:styleId="484">
    <w:name w:val="high-light-bg4"/>
    <w:qFormat/>
    <w:uiPriority w:val="0"/>
  </w:style>
  <w:style w:type="character" w:customStyle="1" w:styleId="485">
    <w:name w:val="Char Char201"/>
    <w:qFormat/>
    <w:uiPriority w:val="0"/>
    <w:rPr>
      <w:rFonts w:ascii="楷体_GB2312" w:eastAsia="楷体_GB2312"/>
      <w:sz w:val="28"/>
    </w:rPr>
  </w:style>
  <w:style w:type="character" w:customStyle="1" w:styleId="486">
    <w:name w:val="页脚 字符1"/>
    <w:qFormat/>
    <w:uiPriority w:val="99"/>
    <w:rPr>
      <w:rFonts w:ascii="Times New Roman" w:hAnsi="Times New Roman" w:eastAsia="方正仿宋_GBK" w:cs="Times New Roman"/>
      <w:sz w:val="18"/>
      <w:szCs w:val="18"/>
    </w:rPr>
  </w:style>
  <w:style w:type="character" w:customStyle="1" w:styleId="487">
    <w:name w:val="font41"/>
    <w:qFormat/>
    <w:uiPriority w:val="0"/>
    <w:rPr>
      <w:rFonts w:hint="eastAsia" w:ascii="宋体" w:hAnsi="宋体" w:eastAsia="宋体" w:cs="宋体"/>
      <w:color w:val="000000"/>
      <w:sz w:val="20"/>
      <w:szCs w:val="20"/>
      <w:u w:val="none"/>
    </w:rPr>
  </w:style>
  <w:style w:type="character" w:customStyle="1" w:styleId="488">
    <w:name w:val="WW8Num38z0"/>
    <w:qFormat/>
    <w:uiPriority w:val="0"/>
    <w:rPr>
      <w:rFonts w:ascii="Wingdings" w:hAnsi="Wingdings" w:cs="StarSymbol"/>
      <w:sz w:val="18"/>
      <w:szCs w:val="18"/>
    </w:rPr>
  </w:style>
  <w:style w:type="character" w:customStyle="1" w:styleId="489">
    <w:name w:val="+正文 Char3"/>
    <w:link w:val="490"/>
    <w:qFormat/>
    <w:uiPriority w:val="0"/>
    <w:rPr>
      <w:sz w:val="28"/>
    </w:rPr>
  </w:style>
  <w:style w:type="paragraph" w:customStyle="1" w:styleId="490">
    <w:name w:val="+正文"/>
    <w:basedOn w:val="1"/>
    <w:link w:val="489"/>
    <w:qFormat/>
    <w:uiPriority w:val="0"/>
    <w:pPr>
      <w:spacing w:line="360" w:lineRule="auto"/>
      <w:ind w:firstLine="200"/>
    </w:pPr>
    <w:rPr>
      <w:rFonts w:ascii="Times New Roman" w:hAnsi="Times New Roman"/>
      <w:sz w:val="28"/>
      <w:szCs w:val="20"/>
    </w:rPr>
  </w:style>
  <w:style w:type="character" w:customStyle="1" w:styleId="491">
    <w:name w:val="正文文本 3 字符1"/>
    <w:qFormat/>
    <w:uiPriority w:val="99"/>
    <w:rPr>
      <w:rFonts w:ascii="Times New Roman" w:hAnsi="Times New Roman" w:eastAsia="方正仿宋_GBK" w:cs="Times New Roman"/>
      <w:sz w:val="16"/>
      <w:szCs w:val="16"/>
    </w:rPr>
  </w:style>
  <w:style w:type="character" w:customStyle="1" w:styleId="492">
    <w:name w:val="Char Char171"/>
    <w:qFormat/>
    <w:uiPriority w:val="0"/>
    <w:rPr>
      <w:rFonts w:ascii="Arial" w:hAnsi="Arial" w:eastAsia="黑体"/>
      <w:b/>
      <w:spacing w:val="-2"/>
      <w:position w:val="-6"/>
      <w:sz w:val="24"/>
    </w:rPr>
  </w:style>
  <w:style w:type="character" w:customStyle="1" w:styleId="493">
    <w:name w:val="style241"/>
    <w:qFormat/>
    <w:uiPriority w:val="0"/>
    <w:rPr>
      <w:rFonts w:hint="eastAsia" w:ascii="宋体" w:hAnsi="宋体" w:eastAsia="宋体"/>
      <w:color w:val="333333"/>
      <w:lang w:val="en-US" w:eastAsia="zh-CN" w:bidi="ar-SA"/>
    </w:rPr>
  </w:style>
  <w:style w:type="character" w:customStyle="1" w:styleId="494">
    <w:name w:val="fontstyle01"/>
    <w:qFormat/>
    <w:uiPriority w:val="0"/>
    <w:rPr>
      <w:rFonts w:ascii="楷体" w:hAnsi="楷体"/>
      <w:color w:val="000000"/>
      <w:sz w:val="24"/>
      <w:szCs w:val="24"/>
    </w:rPr>
  </w:style>
  <w:style w:type="character" w:customStyle="1" w:styleId="495">
    <w:name w:val="Numbering Symbols"/>
    <w:qFormat/>
    <w:uiPriority w:val="0"/>
  </w:style>
  <w:style w:type="character" w:customStyle="1" w:styleId="496">
    <w:name w:val="标题 1 Char1"/>
    <w:qFormat/>
    <w:uiPriority w:val="0"/>
    <w:rPr>
      <w:b/>
      <w:sz w:val="44"/>
    </w:rPr>
  </w:style>
  <w:style w:type="character" w:customStyle="1" w:styleId="497">
    <w:name w:val="引用 Char1"/>
    <w:qFormat/>
    <w:uiPriority w:val="29"/>
    <w:rPr>
      <w:i/>
      <w:iCs/>
      <w:color w:val="404040"/>
      <w:sz w:val="21"/>
    </w:rPr>
  </w:style>
  <w:style w:type="character" w:customStyle="1" w:styleId="498">
    <w:name w:val="Char Char181"/>
    <w:qFormat/>
    <w:uiPriority w:val="0"/>
    <w:rPr>
      <w:rFonts w:ascii="宋体"/>
      <w:b/>
      <w:spacing w:val="-2"/>
      <w:position w:val="-6"/>
      <w:sz w:val="28"/>
    </w:rPr>
  </w:style>
  <w:style w:type="character" w:customStyle="1" w:styleId="499">
    <w:name w:val="Table Heading Char"/>
    <w:qFormat/>
    <w:uiPriority w:val="0"/>
    <w:rPr>
      <w:rFonts w:ascii="Book Antiqua" w:hAnsi="Book Antiqua" w:eastAsia="黑体"/>
      <w:bCs/>
      <w:sz w:val="21"/>
      <w:szCs w:val="21"/>
    </w:rPr>
  </w:style>
  <w:style w:type="character" w:customStyle="1" w:styleId="500">
    <w:name w:val="Char Char151"/>
    <w:qFormat/>
    <w:uiPriority w:val="0"/>
    <w:rPr>
      <w:rFonts w:ascii="Arial" w:hAnsi="Arial" w:eastAsia="黑体"/>
      <w:spacing w:val="-2"/>
      <w:position w:val="-6"/>
      <w:sz w:val="24"/>
    </w:rPr>
  </w:style>
  <w:style w:type="character" w:customStyle="1" w:styleId="501">
    <w:name w:val="WW8Num14z1"/>
    <w:qFormat/>
    <w:uiPriority w:val="0"/>
    <w:rPr>
      <w:rFonts w:ascii="Wingdings 2" w:hAnsi="Wingdings 2" w:cs="StarSymbol"/>
      <w:sz w:val="18"/>
      <w:szCs w:val="18"/>
    </w:rPr>
  </w:style>
  <w:style w:type="character" w:customStyle="1" w:styleId="502">
    <w:name w:val="font111"/>
    <w:qFormat/>
    <w:uiPriority w:val="0"/>
    <w:rPr>
      <w:rFonts w:hint="eastAsia" w:ascii="宋体" w:hAnsi="宋体" w:eastAsia="宋体" w:cs="宋体"/>
      <w:color w:val="000000"/>
      <w:sz w:val="21"/>
      <w:szCs w:val="21"/>
      <w:u w:val="none"/>
    </w:rPr>
  </w:style>
  <w:style w:type="character" w:customStyle="1" w:styleId="503">
    <w:name w:val="样式2 Char"/>
    <w:qFormat/>
    <w:uiPriority w:val="0"/>
    <w:rPr>
      <w:rFonts w:hint="eastAsia" w:ascii="方正仿宋_GBK" w:eastAsia="方正仿宋_GBK"/>
      <w:bCs/>
      <w:sz w:val="32"/>
      <w:szCs w:val="24"/>
    </w:rPr>
  </w:style>
  <w:style w:type="character" w:customStyle="1" w:styleId="504">
    <w:name w:val="Char Char18"/>
    <w:qFormat/>
    <w:uiPriority w:val="0"/>
    <w:rPr>
      <w:rFonts w:ascii="宋体"/>
      <w:b/>
      <w:spacing w:val="-2"/>
      <w:position w:val="-6"/>
      <w:sz w:val="28"/>
    </w:rPr>
  </w:style>
  <w:style w:type="character" w:customStyle="1" w:styleId="505">
    <w:name w:val="WW8Num25z7"/>
    <w:qFormat/>
    <w:uiPriority w:val="0"/>
    <w:rPr>
      <w:rFonts w:ascii="Wingdings" w:hAnsi="Wingdings"/>
    </w:rPr>
  </w:style>
  <w:style w:type="character" w:customStyle="1" w:styleId="506">
    <w:name w:val="font71"/>
    <w:qFormat/>
    <w:uiPriority w:val="0"/>
    <w:rPr>
      <w:rFonts w:ascii="Arial" w:hAnsi="Arial" w:cs="Arial"/>
      <w:color w:val="000000"/>
      <w:sz w:val="20"/>
      <w:szCs w:val="20"/>
      <w:u w:val="none"/>
    </w:rPr>
  </w:style>
  <w:style w:type="character" w:customStyle="1" w:styleId="507">
    <w:name w:val="WW8Num8z0"/>
    <w:qFormat/>
    <w:uiPriority w:val="0"/>
    <w:rPr>
      <w:rFonts w:ascii="Wingdings" w:hAnsi="Wingdings" w:cs="StarSymbol"/>
      <w:sz w:val="18"/>
      <w:szCs w:val="18"/>
    </w:rPr>
  </w:style>
  <w:style w:type="character" w:customStyle="1" w:styleId="508">
    <w:name w:val="页码2"/>
    <w:qFormat/>
    <w:uiPriority w:val="0"/>
  </w:style>
  <w:style w:type="character" w:customStyle="1" w:styleId="509">
    <w:name w:val="WW8Num12z0"/>
    <w:qFormat/>
    <w:uiPriority w:val="0"/>
    <w:rPr>
      <w:rFonts w:ascii="Wingdings" w:hAnsi="Wingdings" w:cs="StarSymbol"/>
      <w:sz w:val="18"/>
      <w:szCs w:val="18"/>
    </w:rPr>
  </w:style>
  <w:style w:type="character" w:customStyle="1" w:styleId="510">
    <w:name w:val="方案文档 Char"/>
    <w:link w:val="511"/>
    <w:qFormat/>
    <w:uiPriority w:val="0"/>
    <w:rPr>
      <w:sz w:val="24"/>
      <w:szCs w:val="24"/>
      <w:lang w:val="en-US" w:eastAsia="zh-CN" w:bidi="ar-SA"/>
    </w:rPr>
  </w:style>
  <w:style w:type="paragraph" w:customStyle="1" w:styleId="511">
    <w:name w:val="方案文档"/>
    <w:link w:val="510"/>
    <w:qFormat/>
    <w:uiPriority w:val="0"/>
    <w:pPr>
      <w:spacing w:line="360" w:lineRule="auto"/>
      <w:ind w:firstLine="200"/>
    </w:pPr>
    <w:rPr>
      <w:rFonts w:ascii="Times New Roman" w:hAnsi="Times New Roman" w:eastAsia="宋体" w:cs="Times New Roman"/>
      <w:sz w:val="24"/>
      <w:szCs w:val="24"/>
      <w:lang w:val="en-US" w:eastAsia="zh-CN" w:bidi="ar-SA"/>
    </w:rPr>
  </w:style>
  <w:style w:type="character" w:customStyle="1" w:styleId="512">
    <w:name w:val="称呼 Char3"/>
    <w:qFormat/>
    <w:uiPriority w:val="0"/>
    <w:rPr>
      <w:rFonts w:ascii="Arial" w:hAnsi="Arial" w:eastAsia="方正仿宋_GBK" w:cs="Arial"/>
    </w:rPr>
  </w:style>
  <w:style w:type="character" w:customStyle="1" w:styleId="513">
    <w:name w:val="font141"/>
    <w:qFormat/>
    <w:uiPriority w:val="0"/>
    <w:rPr>
      <w:rFonts w:hint="eastAsia" w:ascii="宋体" w:hAnsi="宋体" w:eastAsia="宋体" w:cs="宋体"/>
      <w:color w:val="000000"/>
      <w:sz w:val="20"/>
      <w:szCs w:val="20"/>
      <w:u w:val="none"/>
    </w:rPr>
  </w:style>
  <w:style w:type="character" w:customStyle="1" w:styleId="514">
    <w:name w:val="WW8Num13z2"/>
    <w:qFormat/>
    <w:uiPriority w:val="0"/>
    <w:rPr>
      <w:rFonts w:ascii="StarSymbol" w:hAnsi="StarSymbol" w:cs="StarSymbol"/>
      <w:sz w:val="18"/>
      <w:szCs w:val="18"/>
    </w:rPr>
  </w:style>
  <w:style w:type="character" w:customStyle="1" w:styleId="515">
    <w:name w:val="项目编号B Char"/>
    <w:link w:val="516"/>
    <w:qFormat/>
    <w:uiPriority w:val="0"/>
    <w:rPr>
      <w:sz w:val="24"/>
      <w:szCs w:val="24"/>
      <w:lang w:val="en-US" w:eastAsia="zh-CN" w:bidi="ar-SA"/>
    </w:rPr>
  </w:style>
  <w:style w:type="paragraph" w:customStyle="1" w:styleId="516">
    <w:name w:val="项目编号B"/>
    <w:link w:val="515"/>
    <w:qFormat/>
    <w:uiPriority w:val="0"/>
    <w:pPr>
      <w:tabs>
        <w:tab w:val="left" w:pos="432"/>
        <w:tab w:val="left" w:pos="960"/>
        <w:tab w:val="left" w:pos="1120"/>
        <w:tab w:val="left" w:pos="1260"/>
      </w:tabs>
      <w:spacing w:line="360" w:lineRule="auto"/>
      <w:ind w:firstLine="400"/>
    </w:pPr>
    <w:rPr>
      <w:rFonts w:ascii="Times New Roman" w:hAnsi="Times New Roman" w:eastAsia="宋体" w:cs="Times New Roman"/>
      <w:sz w:val="24"/>
      <w:szCs w:val="24"/>
      <w:lang w:val="en-US" w:eastAsia="zh-CN" w:bidi="ar-SA"/>
    </w:rPr>
  </w:style>
  <w:style w:type="character" w:customStyle="1" w:styleId="517">
    <w:name w:val="WW8Num33z1"/>
    <w:qFormat/>
    <w:uiPriority w:val="0"/>
    <w:rPr>
      <w:rFonts w:ascii="Wingdings 2" w:hAnsi="Wingdings 2" w:cs="StarSymbol"/>
      <w:sz w:val="18"/>
      <w:szCs w:val="18"/>
    </w:rPr>
  </w:style>
  <w:style w:type="character" w:customStyle="1" w:styleId="518">
    <w:name w:val="项目编号A Char Char"/>
    <w:link w:val="519"/>
    <w:qFormat/>
    <w:uiPriority w:val="0"/>
    <w:rPr>
      <w:sz w:val="24"/>
      <w:szCs w:val="24"/>
      <w:lang w:val="en-US" w:eastAsia="zh-CN" w:bidi="ar-SA"/>
    </w:rPr>
  </w:style>
  <w:style w:type="paragraph" w:customStyle="1" w:styleId="519">
    <w:name w:val="项目编号A"/>
    <w:link w:val="518"/>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520">
    <w:name w:val="style11"/>
    <w:qFormat/>
    <w:uiPriority w:val="0"/>
    <w:rPr>
      <w:color w:val="FF0000"/>
    </w:rPr>
  </w:style>
  <w:style w:type="character" w:customStyle="1" w:styleId="521">
    <w:name w:val="Char Char15"/>
    <w:qFormat/>
    <w:uiPriority w:val="0"/>
    <w:rPr>
      <w:rFonts w:ascii="Arial" w:hAnsi="Arial" w:eastAsia="黑体"/>
      <w:spacing w:val="-2"/>
      <w:position w:val="-6"/>
      <w:sz w:val="24"/>
    </w:rPr>
  </w:style>
  <w:style w:type="character" w:customStyle="1" w:styleId="522">
    <w:name w:val="WW8Num14z0"/>
    <w:qFormat/>
    <w:uiPriority w:val="0"/>
    <w:rPr>
      <w:rFonts w:ascii="Wingdings" w:hAnsi="Wingdings" w:cs="StarSymbol"/>
      <w:sz w:val="18"/>
      <w:szCs w:val="18"/>
    </w:rPr>
  </w:style>
  <w:style w:type="character" w:customStyle="1" w:styleId="523">
    <w:name w:val="Char Char17"/>
    <w:qFormat/>
    <w:uiPriority w:val="0"/>
    <w:rPr>
      <w:rFonts w:ascii="Arial" w:hAnsi="Arial" w:eastAsia="黑体"/>
      <w:b/>
      <w:spacing w:val="-2"/>
      <w:position w:val="-6"/>
      <w:sz w:val="24"/>
    </w:rPr>
  </w:style>
  <w:style w:type="character" w:customStyle="1" w:styleId="524">
    <w:name w:val="表格内容 Char"/>
    <w:qFormat/>
    <w:uiPriority w:val="0"/>
    <w:rPr>
      <w:rFonts w:hint="eastAsia" w:ascii="微软雅黑" w:hAnsi="微软雅黑" w:eastAsia="微软雅黑"/>
      <w:sz w:val="18"/>
      <w:szCs w:val="24"/>
      <w:lang w:val="en-GB"/>
    </w:rPr>
  </w:style>
  <w:style w:type="character" w:customStyle="1" w:styleId="525">
    <w:name w:val="武汉表格 Char"/>
    <w:link w:val="526"/>
    <w:qFormat/>
    <w:uiPriority w:val="0"/>
    <w:rPr>
      <w:rFonts w:eastAsia="黑体"/>
      <w:szCs w:val="21"/>
    </w:rPr>
  </w:style>
  <w:style w:type="paragraph" w:customStyle="1" w:styleId="526">
    <w:name w:val="武汉表格"/>
    <w:basedOn w:val="1"/>
    <w:link w:val="525"/>
    <w:qFormat/>
    <w:uiPriority w:val="0"/>
    <w:rPr>
      <w:rFonts w:ascii="Times New Roman" w:hAnsi="Times New Roman" w:eastAsia="黑体"/>
      <w:sz w:val="20"/>
      <w:szCs w:val="21"/>
    </w:rPr>
  </w:style>
  <w:style w:type="character" w:customStyle="1" w:styleId="527">
    <w:name w:val="WW8Num12z1"/>
    <w:qFormat/>
    <w:uiPriority w:val="0"/>
    <w:rPr>
      <w:rFonts w:ascii="Wingdings 2" w:hAnsi="Wingdings 2" w:cs="StarSymbol"/>
      <w:sz w:val="18"/>
      <w:szCs w:val="18"/>
    </w:rPr>
  </w:style>
  <w:style w:type="character" w:customStyle="1" w:styleId="528">
    <w:name w:val="Char Char20"/>
    <w:qFormat/>
    <w:uiPriority w:val="0"/>
    <w:rPr>
      <w:rFonts w:ascii="楷体_GB2312" w:eastAsia="楷体_GB2312"/>
      <w:sz w:val="28"/>
    </w:rPr>
  </w:style>
  <w:style w:type="character" w:customStyle="1" w:styleId="529">
    <w:name w:val="con_text1"/>
    <w:qFormat/>
    <w:uiPriority w:val="0"/>
  </w:style>
  <w:style w:type="character" w:customStyle="1" w:styleId="530">
    <w:name w:val="批注引用2"/>
    <w:qFormat/>
    <w:uiPriority w:val="0"/>
    <w:rPr>
      <w:sz w:val="21"/>
      <w:szCs w:val="21"/>
    </w:rPr>
  </w:style>
  <w:style w:type="character" w:customStyle="1" w:styleId="531">
    <w:name w:val="WW8Num5z2"/>
    <w:qFormat/>
    <w:uiPriority w:val="0"/>
    <w:rPr>
      <w:rFonts w:ascii="StarSymbol" w:hAnsi="StarSymbol" w:cs="StarSymbol"/>
      <w:sz w:val="18"/>
      <w:szCs w:val="18"/>
    </w:rPr>
  </w:style>
  <w:style w:type="character" w:customStyle="1" w:styleId="532">
    <w:name w:val="正文缩进 Char2"/>
    <w:qFormat/>
    <w:uiPriority w:val="0"/>
    <w:rPr>
      <w:rFonts w:eastAsia="宋体"/>
      <w:sz w:val="21"/>
      <w:lang w:val="en-US" w:eastAsia="zh-CN" w:bidi="ar-SA"/>
    </w:rPr>
  </w:style>
  <w:style w:type="character" w:customStyle="1" w:styleId="533">
    <w:name w:val="正文首行缩进 Char2 Char1 Char Char1 Char2 Char Char Char Char Char Char Char Char Char Char Char"/>
    <w:qFormat/>
    <w:uiPriority w:val="0"/>
    <w:rPr>
      <w:rFonts w:ascii="Arial" w:hAnsi="Arial" w:eastAsia="宋体" w:cs="Arial"/>
      <w:b/>
      <w:sz w:val="21"/>
      <w:szCs w:val="21"/>
      <w:lang w:val="en-US" w:eastAsia="zh-CN" w:bidi="ar-SA"/>
    </w:rPr>
  </w:style>
  <w:style w:type="character" w:customStyle="1" w:styleId="534">
    <w:name w:val="Char Char16"/>
    <w:qFormat/>
    <w:uiPriority w:val="0"/>
    <w:rPr>
      <w:rFonts w:ascii="宋体"/>
      <w:b/>
      <w:spacing w:val="-2"/>
      <w:position w:val="-6"/>
      <w:sz w:val="24"/>
    </w:rPr>
  </w:style>
  <w:style w:type="character" w:customStyle="1" w:styleId="535">
    <w:name w:val="批注主题 字符1"/>
    <w:qFormat/>
    <w:uiPriority w:val="99"/>
    <w:rPr>
      <w:rFonts w:ascii="Times New Roman" w:hAnsi="Times New Roman" w:eastAsia="方正仿宋_GBK" w:cs="Times New Roman"/>
      <w:b/>
      <w:bCs/>
      <w:sz w:val="24"/>
      <w:szCs w:val="24"/>
    </w:rPr>
  </w:style>
  <w:style w:type="character" w:customStyle="1" w:styleId="536">
    <w:name w:val="Char Char161"/>
    <w:qFormat/>
    <w:uiPriority w:val="0"/>
    <w:rPr>
      <w:rFonts w:ascii="宋体"/>
      <w:b/>
      <w:spacing w:val="-2"/>
      <w:position w:val="-6"/>
      <w:sz w:val="24"/>
    </w:rPr>
  </w:style>
  <w:style w:type="character" w:customStyle="1" w:styleId="537">
    <w:name w:val="引用 Char"/>
    <w:qFormat/>
    <w:uiPriority w:val="0"/>
    <w:rPr>
      <w:rFonts w:ascii="Times New Roman" w:hAnsi="Times New Roman" w:eastAsia="方正仿宋_GBK" w:cs="Times New Roman"/>
      <w:i/>
      <w:iCs/>
      <w:color w:val="000000"/>
      <w:sz w:val="24"/>
      <w:szCs w:val="20"/>
    </w:rPr>
  </w:style>
  <w:style w:type="character" w:customStyle="1" w:styleId="538">
    <w:name w:val="标题 3 Char1"/>
    <w:qFormat/>
    <w:uiPriority w:val="0"/>
    <w:rPr>
      <w:b/>
      <w:sz w:val="32"/>
    </w:rPr>
  </w:style>
  <w:style w:type="character" w:customStyle="1" w:styleId="539">
    <w:name w:val="InfoBlue Char"/>
    <w:qFormat/>
    <w:uiPriority w:val="0"/>
    <w:rPr>
      <w:color w:val="0000FF"/>
      <w:sz w:val="21"/>
    </w:rPr>
  </w:style>
  <w:style w:type="character" w:customStyle="1" w:styleId="540">
    <w:name w:val="副标题 Char3"/>
    <w:qFormat/>
    <w:uiPriority w:val="0"/>
    <w:rPr>
      <w:b/>
      <w:bCs/>
      <w:sz w:val="32"/>
      <w:szCs w:val="32"/>
    </w:rPr>
  </w:style>
  <w:style w:type="character" w:customStyle="1" w:styleId="541">
    <w:name w:val="title_orange1"/>
    <w:qFormat/>
    <w:uiPriority w:val="0"/>
    <w:rPr>
      <w:b/>
      <w:bCs/>
      <w:color w:val="CC6600"/>
      <w:sz w:val="33"/>
      <w:szCs w:val="33"/>
      <w:u w:val="none"/>
    </w:rPr>
  </w:style>
  <w:style w:type="character" w:customStyle="1" w:styleId="542">
    <w:name w:val="font61"/>
    <w:qFormat/>
    <w:uiPriority w:val="0"/>
    <w:rPr>
      <w:rFonts w:ascii="Arial" w:hAnsi="Arial" w:cs="Arial"/>
      <w:b/>
      <w:color w:val="000000"/>
      <w:sz w:val="20"/>
      <w:szCs w:val="20"/>
      <w:u w:val="none"/>
    </w:rPr>
  </w:style>
  <w:style w:type="character" w:customStyle="1" w:styleId="543">
    <w:name w:val="Char Char191"/>
    <w:qFormat/>
    <w:uiPriority w:val="0"/>
    <w:rPr>
      <w:rFonts w:ascii="Arial" w:hAnsi="Arial" w:eastAsia="黑体"/>
      <w:b/>
      <w:bCs/>
      <w:sz w:val="28"/>
      <w:szCs w:val="28"/>
    </w:rPr>
  </w:style>
  <w:style w:type="character" w:customStyle="1" w:styleId="544">
    <w:name w:val="WW8Num33z0"/>
    <w:qFormat/>
    <w:uiPriority w:val="0"/>
    <w:rPr>
      <w:rFonts w:ascii="Wingdings" w:hAnsi="Wingdings" w:cs="StarSymbol"/>
      <w:sz w:val="18"/>
      <w:szCs w:val="18"/>
    </w:rPr>
  </w:style>
  <w:style w:type="character" w:customStyle="1" w:styleId="545">
    <w:name w:val="font91"/>
    <w:qFormat/>
    <w:uiPriority w:val="0"/>
    <w:rPr>
      <w:rFonts w:hint="eastAsia" w:ascii="宋体" w:hAnsi="宋体" w:eastAsia="宋体" w:cs="宋体"/>
      <w:color w:val="000000"/>
      <w:sz w:val="20"/>
      <w:szCs w:val="20"/>
      <w:u w:val="none"/>
    </w:rPr>
  </w:style>
  <w:style w:type="character" w:customStyle="1" w:styleId="546">
    <w:name w:val="op_dict_text21"/>
    <w:qFormat/>
    <w:uiPriority w:val="0"/>
  </w:style>
  <w:style w:type="character" w:customStyle="1" w:styleId="547">
    <w:name w:val="normal91"/>
    <w:qFormat/>
    <w:uiPriority w:val="0"/>
    <w:rPr>
      <w:rFonts w:ascii="Calibri" w:hAnsi="Calibri" w:eastAsia="宋体" w:cs="Times New Roman"/>
      <w:sz w:val="20"/>
      <w:szCs w:val="20"/>
    </w:rPr>
  </w:style>
  <w:style w:type="character" w:customStyle="1" w:styleId="548">
    <w:name w:val="WW8Num18z1"/>
    <w:qFormat/>
    <w:uiPriority w:val="0"/>
    <w:rPr>
      <w:rFonts w:ascii="Wingdings 2" w:hAnsi="Wingdings 2" w:cs="StarSymbol"/>
      <w:sz w:val="18"/>
      <w:szCs w:val="18"/>
    </w:rPr>
  </w:style>
  <w:style w:type="character" w:customStyle="1" w:styleId="549">
    <w:name w:val="font121"/>
    <w:qFormat/>
    <w:uiPriority w:val="0"/>
    <w:rPr>
      <w:rFonts w:hint="eastAsia" w:ascii="宋体" w:hAnsi="宋体" w:eastAsia="宋体" w:cs="宋体"/>
      <w:b/>
      <w:color w:val="000000"/>
      <w:sz w:val="20"/>
      <w:szCs w:val="20"/>
      <w:u w:val="none"/>
    </w:rPr>
  </w:style>
  <w:style w:type="character" w:customStyle="1" w:styleId="550">
    <w:name w:val="标题 4 Char1"/>
    <w:qFormat/>
    <w:uiPriority w:val="0"/>
    <w:rPr>
      <w:rFonts w:ascii="Cambria" w:hAnsi="Cambria" w:eastAsia="宋体" w:cs="Times New Roman"/>
      <w:b/>
      <w:bCs/>
      <w:sz w:val="28"/>
      <w:szCs w:val="28"/>
    </w:rPr>
  </w:style>
  <w:style w:type="character" w:customStyle="1" w:styleId="551">
    <w:name w:val="Char Char19"/>
    <w:qFormat/>
    <w:uiPriority w:val="0"/>
    <w:rPr>
      <w:rFonts w:ascii="Arial" w:hAnsi="Arial" w:eastAsia="黑体"/>
      <w:b/>
      <w:bCs/>
      <w:sz w:val="28"/>
      <w:szCs w:val="28"/>
    </w:rPr>
  </w:style>
  <w:style w:type="character" w:customStyle="1" w:styleId="552">
    <w:name w:val="标题 9 字符1"/>
    <w:qFormat/>
    <w:uiPriority w:val="9"/>
    <w:rPr>
      <w:rFonts w:ascii="Arial" w:hAnsi="Arial" w:eastAsia="黑体" w:cs="Times New Roman"/>
      <w:sz w:val="24"/>
      <w:szCs w:val="21"/>
    </w:rPr>
  </w:style>
  <w:style w:type="character" w:customStyle="1" w:styleId="553">
    <w:name w:val="font131"/>
    <w:qFormat/>
    <w:uiPriority w:val="0"/>
    <w:rPr>
      <w:rFonts w:hint="eastAsia" w:ascii="宋体" w:hAnsi="宋体" w:eastAsia="宋体" w:cs="宋体"/>
      <w:color w:val="000000"/>
      <w:sz w:val="18"/>
      <w:szCs w:val="18"/>
      <w:u w:val="none"/>
    </w:rPr>
  </w:style>
  <w:style w:type="character" w:customStyle="1" w:styleId="554">
    <w:name w:val="标题G Char"/>
    <w:qFormat/>
    <w:uiPriority w:val="0"/>
    <w:rPr>
      <w:rFonts w:hint="eastAsia" w:ascii="方正小标宋_GBK" w:hAnsi="方正小标宋_GBK" w:eastAsia="方正小标宋_GBK"/>
      <w:color w:val="000000"/>
      <w:spacing w:val="-20"/>
      <w:sz w:val="44"/>
      <w:szCs w:val="52"/>
    </w:rPr>
  </w:style>
  <w:style w:type="character" w:customStyle="1" w:styleId="555">
    <w:name w:val="批注引用1"/>
    <w:qFormat/>
    <w:uiPriority w:val="0"/>
    <w:rPr>
      <w:sz w:val="21"/>
      <w:szCs w:val="21"/>
    </w:rPr>
  </w:style>
  <w:style w:type="character" w:customStyle="1" w:styleId="556">
    <w:name w:val="WW-Absatz-Standardschriftart111"/>
    <w:qFormat/>
    <w:uiPriority w:val="0"/>
  </w:style>
  <w:style w:type="character" w:customStyle="1" w:styleId="557">
    <w:name w:val="font81"/>
    <w:qFormat/>
    <w:uiPriority w:val="0"/>
    <w:rPr>
      <w:rFonts w:hint="eastAsia" w:ascii="宋体" w:hAnsi="宋体" w:eastAsia="宋体" w:cs="宋体"/>
      <w:b/>
      <w:color w:val="000000"/>
      <w:sz w:val="20"/>
      <w:szCs w:val="20"/>
      <w:u w:val="none"/>
    </w:rPr>
  </w:style>
  <w:style w:type="character" w:customStyle="1" w:styleId="558">
    <w:name w:val="m1"/>
    <w:qFormat/>
    <w:uiPriority w:val="0"/>
    <w:rPr>
      <w:rFonts w:hint="eastAsia" w:ascii="宋体" w:hAnsi="宋体" w:eastAsia="宋体"/>
      <w:color w:val="0000FF"/>
      <w:lang w:val="en-US" w:eastAsia="zh-CN" w:bidi="ar-SA"/>
    </w:rPr>
  </w:style>
  <w:style w:type="character" w:customStyle="1" w:styleId="559">
    <w:name w:val="表格 Char Char"/>
    <w:link w:val="560"/>
    <w:qFormat/>
    <w:uiPriority w:val="0"/>
    <w:rPr>
      <w:rFonts w:ascii="Arial" w:hAnsi="Arial"/>
      <w:sz w:val="24"/>
      <w:szCs w:val="24"/>
    </w:rPr>
  </w:style>
  <w:style w:type="paragraph" w:customStyle="1" w:styleId="560">
    <w:name w:val="表格"/>
    <w:basedOn w:val="1"/>
    <w:link w:val="559"/>
    <w:qFormat/>
    <w:uiPriority w:val="0"/>
    <w:rPr>
      <w:rFonts w:ascii="Arial" w:hAnsi="Arial"/>
      <w:sz w:val="24"/>
      <w:szCs w:val="24"/>
    </w:rPr>
  </w:style>
  <w:style w:type="character" w:customStyle="1" w:styleId="561">
    <w:name w:val="WW8Num21z2"/>
    <w:qFormat/>
    <w:uiPriority w:val="0"/>
    <w:rPr>
      <w:rFonts w:ascii="StarSymbol" w:hAnsi="StarSymbol" w:cs="StarSymbol"/>
      <w:sz w:val="18"/>
      <w:szCs w:val="18"/>
    </w:rPr>
  </w:style>
  <w:style w:type="character" w:customStyle="1" w:styleId="562">
    <w:name w:val="副标题 Char1"/>
    <w:qFormat/>
    <w:uiPriority w:val="0"/>
    <w:rPr>
      <w:rFonts w:ascii="Cambria" w:hAnsi="Cambria" w:cs="Times New Roman"/>
      <w:b/>
      <w:bCs/>
      <w:sz w:val="32"/>
      <w:szCs w:val="32"/>
    </w:rPr>
  </w:style>
  <w:style w:type="character" w:customStyle="1" w:styleId="563">
    <w:name w:val="atitle31"/>
    <w:qFormat/>
    <w:uiPriority w:val="0"/>
    <w:rPr>
      <w:rFonts w:ascii="Arial" w:hAnsi="Arial" w:cs="Arial"/>
      <w:b/>
      <w:bCs/>
      <w:sz w:val="29"/>
      <w:szCs w:val="29"/>
    </w:rPr>
  </w:style>
  <w:style w:type="character" w:customStyle="1" w:styleId="564">
    <w:name w:val="副标题 Char2"/>
    <w:qFormat/>
    <w:uiPriority w:val="0"/>
    <w:rPr>
      <w:rFonts w:ascii="Cambria" w:hAnsi="Cambria" w:cs="Times New Roman"/>
      <w:b/>
      <w:bCs/>
      <w:sz w:val="32"/>
      <w:szCs w:val="32"/>
    </w:rPr>
  </w:style>
  <w:style w:type="character" w:customStyle="1" w:styleId="565">
    <w:name w:val="WW8Num21z1"/>
    <w:qFormat/>
    <w:uiPriority w:val="0"/>
    <w:rPr>
      <w:rFonts w:ascii="Wingdings" w:hAnsi="Wingdings"/>
    </w:rPr>
  </w:style>
  <w:style w:type="character" w:customStyle="1" w:styleId="566">
    <w:name w:val="font191"/>
    <w:qFormat/>
    <w:uiPriority w:val="0"/>
    <w:rPr>
      <w:rFonts w:ascii="Arial" w:hAnsi="Arial" w:cs="Arial"/>
      <w:b/>
      <w:color w:val="000000"/>
      <w:sz w:val="20"/>
      <w:szCs w:val="20"/>
      <w:u w:val="none"/>
    </w:rPr>
  </w:style>
  <w:style w:type="character" w:customStyle="1" w:styleId="567">
    <w:name w:val="MM Topic 2 Char"/>
    <w:link w:val="568"/>
    <w:qFormat/>
    <w:uiPriority w:val="0"/>
    <w:rPr>
      <w:rFonts w:ascii="Cambria" w:hAnsi="Cambria"/>
      <w:b/>
      <w:bCs/>
      <w:sz w:val="32"/>
      <w:szCs w:val="32"/>
      <w:lang w:val="zh-CN"/>
    </w:rPr>
  </w:style>
  <w:style w:type="paragraph" w:customStyle="1" w:styleId="568">
    <w:name w:val="MM Topic 2"/>
    <w:basedOn w:val="207"/>
    <w:link w:val="567"/>
    <w:qFormat/>
    <w:uiPriority w:val="0"/>
    <w:pPr>
      <w:tabs>
        <w:tab w:val="left" w:pos="0"/>
        <w:tab w:val="left" w:pos="420"/>
        <w:tab w:val="left" w:pos="840"/>
      </w:tabs>
      <w:ind w:left="840" w:hanging="420"/>
      <w:jc w:val="both"/>
    </w:pPr>
    <w:rPr>
      <w:rFonts w:ascii="Cambria" w:hAnsi="Cambria" w:eastAsia="宋体"/>
      <w:bCs/>
      <w:sz w:val="32"/>
      <w:szCs w:val="32"/>
      <w:lang w:val="zh-CN"/>
    </w:rPr>
  </w:style>
  <w:style w:type="character" w:customStyle="1" w:styleId="569">
    <w:name w:val="注释标题 Char"/>
    <w:qFormat/>
    <w:uiPriority w:val="0"/>
    <w:rPr>
      <w:sz w:val="21"/>
      <w:szCs w:val="24"/>
    </w:rPr>
  </w:style>
  <w:style w:type="character" w:customStyle="1" w:styleId="570">
    <w:name w:val="页眉 字符1"/>
    <w:qFormat/>
    <w:uiPriority w:val="0"/>
    <w:rPr>
      <w:rFonts w:ascii="Times New Roman" w:hAnsi="Times New Roman" w:eastAsia="方正仿宋_GBK" w:cs="Times New Roman"/>
      <w:sz w:val="18"/>
      <w:szCs w:val="18"/>
    </w:rPr>
  </w:style>
  <w:style w:type="character" w:customStyle="1" w:styleId="571">
    <w:name w:val="称呼 Char"/>
    <w:qFormat/>
    <w:uiPriority w:val="0"/>
    <w:rPr>
      <w:sz w:val="21"/>
      <w:szCs w:val="24"/>
    </w:rPr>
  </w:style>
  <w:style w:type="character" w:customStyle="1" w:styleId="572">
    <w:name w:val="WW8Num16z2"/>
    <w:qFormat/>
    <w:uiPriority w:val="0"/>
    <w:rPr>
      <w:rFonts w:ascii="StarSymbol" w:hAnsi="StarSymbol" w:cs="StarSymbol"/>
      <w:sz w:val="18"/>
      <w:szCs w:val="18"/>
    </w:rPr>
  </w:style>
  <w:style w:type="character" w:customStyle="1" w:styleId="573">
    <w:name w:val="HTML 地址 Char"/>
    <w:qFormat/>
    <w:uiPriority w:val="0"/>
    <w:rPr>
      <w:i/>
      <w:iCs/>
      <w:sz w:val="21"/>
      <w:szCs w:val="24"/>
    </w:rPr>
  </w:style>
  <w:style w:type="character" w:customStyle="1" w:styleId="574">
    <w:name w:val="WW8Num22z0"/>
    <w:qFormat/>
    <w:uiPriority w:val="0"/>
    <w:rPr>
      <w:rFonts w:ascii="Wingdings" w:hAnsi="Wingdings" w:cs="StarSymbol"/>
      <w:sz w:val="18"/>
      <w:szCs w:val="18"/>
    </w:rPr>
  </w:style>
  <w:style w:type="character" w:customStyle="1" w:styleId="575">
    <w:name w:val="尾注文本 Char1"/>
    <w:qFormat/>
    <w:uiPriority w:val="0"/>
    <w:rPr>
      <w:szCs w:val="24"/>
      <w:lang w:val="zh-CN"/>
    </w:rPr>
  </w:style>
  <w:style w:type="character" w:customStyle="1" w:styleId="576">
    <w:name w:val="WW8Num18z0"/>
    <w:qFormat/>
    <w:uiPriority w:val="0"/>
    <w:rPr>
      <w:rFonts w:ascii="Wingdings" w:hAnsi="Wingdings" w:cs="StarSymbol"/>
      <w:sz w:val="18"/>
      <w:szCs w:val="18"/>
    </w:rPr>
  </w:style>
  <w:style w:type="character" w:customStyle="1" w:styleId="577">
    <w:name w:val="HTML 预设格式 Char"/>
    <w:qFormat/>
    <w:uiPriority w:val="99"/>
    <w:rPr>
      <w:rFonts w:ascii="Courier New" w:hAnsi="Courier New" w:cs="Courier New"/>
    </w:rPr>
  </w:style>
  <w:style w:type="character" w:customStyle="1" w:styleId="578">
    <w:name w:val="WW8Num27z2"/>
    <w:qFormat/>
    <w:uiPriority w:val="0"/>
    <w:rPr>
      <w:rFonts w:ascii="StarSymbol" w:hAnsi="StarSymbol" w:cs="StarSymbol"/>
      <w:sz w:val="18"/>
      <w:szCs w:val="18"/>
    </w:rPr>
  </w:style>
  <w:style w:type="character" w:customStyle="1" w:styleId="579">
    <w:name w:val="正文首行缩进 2 Char"/>
    <w:qFormat/>
    <w:uiPriority w:val="0"/>
    <w:rPr>
      <w:rFonts w:ascii="楷体_GB2312" w:eastAsia="楷体_GB2312"/>
      <w:sz w:val="21"/>
      <w:szCs w:val="24"/>
    </w:rPr>
  </w:style>
  <w:style w:type="character" w:customStyle="1" w:styleId="580">
    <w:name w:val="atitle21"/>
    <w:qFormat/>
    <w:uiPriority w:val="0"/>
    <w:rPr>
      <w:rFonts w:ascii="Arial" w:hAnsi="Arial" w:cs="Arial"/>
      <w:b/>
      <w:bCs/>
      <w:sz w:val="35"/>
      <w:szCs w:val="35"/>
    </w:rPr>
  </w:style>
  <w:style w:type="character" w:customStyle="1" w:styleId="581">
    <w:name w:val="标题 1 Char2"/>
    <w:qFormat/>
    <w:uiPriority w:val="0"/>
    <w:rPr>
      <w:rFonts w:ascii="Times New Roman" w:hAnsi="Times New Roman" w:eastAsia="宋体" w:cs="Times New Roman"/>
      <w:b/>
      <w:bCs/>
      <w:sz w:val="32"/>
      <w:szCs w:val="28"/>
    </w:rPr>
  </w:style>
  <w:style w:type="character" w:customStyle="1" w:styleId="582">
    <w:name w:val="op_dict3_lineone_result_tip"/>
    <w:qFormat/>
    <w:uiPriority w:val="0"/>
    <w:rPr>
      <w:color w:val="999999"/>
    </w:rPr>
  </w:style>
  <w:style w:type="character" w:customStyle="1" w:styleId="583">
    <w:name w:val="标题 2 Char2"/>
    <w:qFormat/>
    <w:uiPriority w:val="0"/>
    <w:rPr>
      <w:rFonts w:ascii="Times New Roman" w:hAnsi="Times New Roman" w:eastAsia="宋体" w:cs="Times New Roman"/>
      <w:b/>
      <w:bCs/>
      <w:sz w:val="30"/>
      <w:szCs w:val="32"/>
    </w:rPr>
  </w:style>
  <w:style w:type="character" w:customStyle="1" w:styleId="584">
    <w:name w:val="标题 3 Char2"/>
    <w:qFormat/>
    <w:uiPriority w:val="0"/>
    <w:rPr>
      <w:rFonts w:ascii="Times New Roman" w:hAnsi="Times New Roman" w:eastAsia="宋体" w:cs="Times New Roman"/>
      <w:b/>
      <w:bCs/>
      <w:sz w:val="28"/>
      <w:szCs w:val="18"/>
    </w:rPr>
  </w:style>
  <w:style w:type="character" w:customStyle="1" w:styleId="585">
    <w:name w:val="WW8Num9z2"/>
    <w:qFormat/>
    <w:uiPriority w:val="0"/>
    <w:rPr>
      <w:rFonts w:ascii="StarSymbol" w:hAnsi="StarSymbol" w:cs="StarSymbol"/>
      <w:sz w:val="18"/>
      <w:szCs w:val="18"/>
    </w:rPr>
  </w:style>
  <w:style w:type="character" w:customStyle="1" w:styleId="586">
    <w:name w:val="标题 4 Char2"/>
    <w:qFormat/>
    <w:uiPriority w:val="0"/>
    <w:rPr>
      <w:rFonts w:ascii="Times New Roman" w:hAnsi="Times New Roman" w:eastAsia="宋体" w:cs="Times New Roman"/>
      <w:b/>
      <w:bCs/>
      <w:sz w:val="24"/>
      <w:szCs w:val="28"/>
    </w:rPr>
  </w:style>
  <w:style w:type="character" w:customStyle="1" w:styleId="587">
    <w:name w:val="WW8Num13z1"/>
    <w:qFormat/>
    <w:uiPriority w:val="0"/>
    <w:rPr>
      <w:rFonts w:ascii="Wingdings 2" w:hAnsi="Wingdings 2" w:cs="StarSymbol"/>
      <w:sz w:val="18"/>
      <w:szCs w:val="18"/>
    </w:rPr>
  </w:style>
  <w:style w:type="character" w:customStyle="1" w:styleId="588">
    <w:name w:val="标题 5 Char2"/>
    <w:qFormat/>
    <w:uiPriority w:val="0"/>
    <w:rPr>
      <w:rFonts w:ascii="Times New Roman" w:hAnsi="Times New Roman" w:eastAsia="宋体" w:cs="Times New Roman"/>
      <w:b/>
      <w:bCs/>
      <w:sz w:val="21"/>
      <w:szCs w:val="28"/>
      <w:lang w:val="zh-CN"/>
    </w:rPr>
  </w:style>
  <w:style w:type="character" w:customStyle="1" w:styleId="589">
    <w:name w:val="WW8Num15z7"/>
    <w:qFormat/>
    <w:uiPriority w:val="0"/>
    <w:rPr>
      <w:rFonts w:ascii="Wingdings" w:hAnsi="Wingdings"/>
    </w:rPr>
  </w:style>
  <w:style w:type="character" w:customStyle="1" w:styleId="590">
    <w:name w:val="标题 6 Char2"/>
    <w:qFormat/>
    <w:uiPriority w:val="0"/>
    <w:rPr>
      <w:rFonts w:ascii="Cambria" w:hAnsi="Cambria" w:eastAsia="宋体" w:cs="Times New Roman"/>
      <w:b/>
      <w:bCs/>
      <w:sz w:val="24"/>
      <w:szCs w:val="24"/>
      <w:lang w:val="zh-CN"/>
    </w:rPr>
  </w:style>
  <w:style w:type="character" w:customStyle="1" w:styleId="591">
    <w:name w:val="WW8Num26z0"/>
    <w:qFormat/>
    <w:uiPriority w:val="0"/>
    <w:rPr>
      <w:rFonts w:ascii="Wingdings" w:hAnsi="Wingdings" w:cs="StarSymbol"/>
      <w:sz w:val="18"/>
      <w:szCs w:val="18"/>
    </w:rPr>
  </w:style>
  <w:style w:type="character" w:customStyle="1" w:styleId="592">
    <w:name w:val="正文文本缩进 Char3"/>
    <w:qFormat/>
    <w:uiPriority w:val="0"/>
    <w:rPr>
      <w:rFonts w:ascii="Times New Roman" w:hAnsi="Times New Roman" w:eastAsia="宋体" w:cs="Times New Roman"/>
      <w:szCs w:val="24"/>
      <w:lang w:val="zh-CN" w:eastAsia="zh-CN"/>
    </w:rPr>
  </w:style>
  <w:style w:type="character" w:customStyle="1" w:styleId="593">
    <w:name w:val="WW8Num26z2"/>
    <w:qFormat/>
    <w:uiPriority w:val="0"/>
    <w:rPr>
      <w:rFonts w:ascii="StarSymbol" w:hAnsi="StarSymbol" w:cs="StarSymbol"/>
      <w:sz w:val="18"/>
      <w:szCs w:val="18"/>
    </w:rPr>
  </w:style>
  <w:style w:type="character" w:customStyle="1" w:styleId="594">
    <w:name w:val="批注框文本 Char3"/>
    <w:qFormat/>
    <w:uiPriority w:val="99"/>
    <w:rPr>
      <w:rFonts w:ascii="Times New Roman" w:hAnsi="Times New Roman" w:eastAsia="宋体" w:cs="Times New Roman"/>
      <w:sz w:val="18"/>
      <w:szCs w:val="18"/>
    </w:rPr>
  </w:style>
  <w:style w:type="character" w:customStyle="1" w:styleId="595">
    <w:name w:val="bz-content"/>
    <w:qFormat/>
    <w:uiPriority w:val="0"/>
  </w:style>
  <w:style w:type="character" w:customStyle="1" w:styleId="596">
    <w:name w:val="标题 Char2"/>
    <w:qFormat/>
    <w:uiPriority w:val="0"/>
    <w:rPr>
      <w:rFonts w:ascii="Cambria" w:hAnsi="Cambria" w:eastAsia="黑体" w:cs="Times New Roman"/>
      <w:b/>
      <w:bCs/>
      <w:sz w:val="52"/>
      <w:szCs w:val="32"/>
    </w:rPr>
  </w:style>
  <w:style w:type="character" w:customStyle="1" w:styleId="597">
    <w:name w:val="标题 字符1"/>
    <w:qFormat/>
    <w:uiPriority w:val="0"/>
    <w:rPr>
      <w:rFonts w:ascii="宋体" w:hAnsi="宋体" w:eastAsia="方正小标宋_GBK" w:cs="Times New Roman"/>
      <w:color w:val="000000"/>
      <w:sz w:val="52"/>
      <w:szCs w:val="52"/>
    </w:rPr>
  </w:style>
  <w:style w:type="character" w:customStyle="1" w:styleId="598">
    <w:name w:val="正文2 字符"/>
    <w:link w:val="599"/>
    <w:qFormat/>
    <w:uiPriority w:val="0"/>
    <w:rPr>
      <w:szCs w:val="24"/>
    </w:rPr>
  </w:style>
  <w:style w:type="paragraph" w:customStyle="1" w:styleId="599">
    <w:name w:val="正文2"/>
    <w:basedOn w:val="1"/>
    <w:link w:val="598"/>
    <w:qFormat/>
    <w:uiPriority w:val="0"/>
    <w:pPr>
      <w:spacing w:line="360" w:lineRule="auto"/>
      <w:ind w:firstLine="420"/>
    </w:pPr>
    <w:rPr>
      <w:rFonts w:ascii="Times New Roman" w:hAnsi="Times New Roman"/>
      <w:sz w:val="20"/>
      <w:szCs w:val="24"/>
    </w:rPr>
  </w:style>
  <w:style w:type="character" w:customStyle="1" w:styleId="600">
    <w:name w:val="WW8Num4z2"/>
    <w:qFormat/>
    <w:uiPriority w:val="0"/>
    <w:rPr>
      <w:rFonts w:ascii="StarSymbol" w:hAnsi="StarSymbol" w:cs="StarSymbol"/>
      <w:sz w:val="18"/>
      <w:szCs w:val="18"/>
    </w:rPr>
  </w:style>
  <w:style w:type="character" w:customStyle="1" w:styleId="601">
    <w:name w:val="标题 7 Char2"/>
    <w:qFormat/>
    <w:uiPriority w:val="0"/>
    <w:rPr>
      <w:rFonts w:ascii="Times New Roman" w:hAnsi="Times New Roman" w:eastAsia="宋体" w:cs="Times New Roman"/>
      <w:b/>
      <w:bCs/>
      <w:sz w:val="24"/>
      <w:szCs w:val="24"/>
    </w:rPr>
  </w:style>
  <w:style w:type="character" w:customStyle="1" w:styleId="602">
    <w:name w:val="WW-Absatz-Standardschriftart1"/>
    <w:qFormat/>
    <w:uiPriority w:val="0"/>
  </w:style>
  <w:style w:type="character" w:customStyle="1" w:styleId="603">
    <w:name w:val="标题 9 Char2"/>
    <w:qFormat/>
    <w:uiPriority w:val="0"/>
    <w:rPr>
      <w:rFonts w:ascii="Times New Roman" w:hAnsi="Times New Roman" w:eastAsia="宋体" w:cs="Times New Roman"/>
      <w:b/>
      <w:bCs/>
      <w:sz w:val="30"/>
      <w:szCs w:val="18"/>
    </w:rPr>
  </w:style>
  <w:style w:type="character" w:customStyle="1" w:styleId="604">
    <w:name w:val="WW8Num3z1"/>
    <w:qFormat/>
    <w:uiPriority w:val="0"/>
    <w:rPr>
      <w:rFonts w:ascii="Wingdings 2" w:hAnsi="Wingdings 2" w:cs="StarSymbol"/>
      <w:sz w:val="18"/>
      <w:szCs w:val="18"/>
    </w:rPr>
  </w:style>
  <w:style w:type="character" w:customStyle="1" w:styleId="605">
    <w:name w:val="批注文字 Char3"/>
    <w:qFormat/>
    <w:uiPriority w:val="99"/>
    <w:rPr>
      <w:rFonts w:ascii="Times New Roman" w:hAnsi="Times New Roman" w:eastAsia="宋体" w:cs="Times New Roman"/>
      <w:szCs w:val="24"/>
      <w:lang w:val="zh-CN"/>
    </w:rPr>
  </w:style>
  <w:style w:type="character" w:customStyle="1" w:styleId="606">
    <w:name w:val="WW8Num29z1"/>
    <w:qFormat/>
    <w:uiPriority w:val="0"/>
    <w:rPr>
      <w:rFonts w:ascii="Wingdings 2" w:hAnsi="Wingdings 2" w:cs="StarSymbol"/>
      <w:sz w:val="18"/>
      <w:szCs w:val="18"/>
    </w:rPr>
  </w:style>
  <w:style w:type="character" w:customStyle="1" w:styleId="607">
    <w:name w:val="正文文本 Char3"/>
    <w:qFormat/>
    <w:uiPriority w:val="0"/>
    <w:rPr>
      <w:rFonts w:ascii="Times New Roman" w:hAnsi="Times New Roman" w:eastAsia="宋体" w:cs="Times New Roman"/>
      <w:szCs w:val="24"/>
    </w:rPr>
  </w:style>
  <w:style w:type="character" w:customStyle="1" w:styleId="608">
    <w:name w:val="WW8Num9z1"/>
    <w:qFormat/>
    <w:uiPriority w:val="0"/>
    <w:rPr>
      <w:rFonts w:ascii="Wingdings 2" w:hAnsi="Wingdings 2" w:cs="StarSymbol"/>
      <w:sz w:val="18"/>
      <w:szCs w:val="18"/>
    </w:rPr>
  </w:style>
  <w:style w:type="character" w:customStyle="1" w:styleId="609">
    <w:name w:val="日期 Char3"/>
    <w:qFormat/>
    <w:uiPriority w:val="0"/>
    <w:rPr>
      <w:rFonts w:ascii="Times New Roman" w:hAnsi="Times New Roman" w:eastAsia="宋体" w:cs="Times New Roman"/>
      <w:szCs w:val="24"/>
    </w:rPr>
  </w:style>
  <w:style w:type="character" w:customStyle="1" w:styleId="610">
    <w:name w:val="WW8Num5z1"/>
    <w:qFormat/>
    <w:uiPriority w:val="0"/>
    <w:rPr>
      <w:rFonts w:ascii="Wingdings 2" w:hAnsi="Wingdings 2" w:cs="StarSymbol"/>
      <w:sz w:val="18"/>
      <w:szCs w:val="18"/>
    </w:rPr>
  </w:style>
  <w:style w:type="character" w:customStyle="1" w:styleId="611">
    <w:name w:val="正文首行缩进 Char4"/>
    <w:qFormat/>
    <w:uiPriority w:val="0"/>
    <w:rPr>
      <w:rFonts w:ascii="Times New Roman" w:hAnsi="Times New Roman" w:eastAsia="宋体" w:cs="Times New Roman"/>
      <w:szCs w:val="24"/>
    </w:rPr>
  </w:style>
  <w:style w:type="character" w:customStyle="1" w:styleId="612">
    <w:name w:val="标题 4 字符1"/>
    <w:qFormat/>
    <w:uiPriority w:val="9"/>
    <w:rPr>
      <w:rFonts w:ascii="仿宋" w:hAnsi="仿宋" w:eastAsia="仿宋"/>
      <w:b/>
      <w:bCs/>
      <w:sz w:val="32"/>
      <w:szCs w:val="32"/>
    </w:rPr>
  </w:style>
  <w:style w:type="character" w:customStyle="1" w:styleId="613">
    <w:name w:val="正文文本 2 Char2"/>
    <w:qFormat/>
    <w:uiPriority w:val="0"/>
    <w:rPr>
      <w:rFonts w:ascii="Times New Roman" w:hAnsi="Times New Roman" w:eastAsia="宋体" w:cs="Times New Roman"/>
      <w:szCs w:val="24"/>
    </w:rPr>
  </w:style>
  <w:style w:type="character" w:customStyle="1" w:styleId="614">
    <w:name w:val="Bullets"/>
    <w:qFormat/>
    <w:uiPriority w:val="0"/>
    <w:rPr>
      <w:rFonts w:ascii="StarSymbol" w:hAnsi="StarSymbol" w:eastAsia="StarSymbol" w:cs="StarSymbol"/>
      <w:sz w:val="18"/>
      <w:szCs w:val="18"/>
    </w:rPr>
  </w:style>
  <w:style w:type="character" w:customStyle="1" w:styleId="615">
    <w:name w:val="正文文本 3 Char2"/>
    <w:qFormat/>
    <w:uiPriority w:val="0"/>
    <w:rPr>
      <w:rFonts w:ascii="Times New Roman" w:hAnsi="Times New Roman" w:eastAsia="宋体" w:cs="Times New Roman"/>
      <w:sz w:val="16"/>
      <w:szCs w:val="16"/>
    </w:rPr>
  </w:style>
  <w:style w:type="character" w:customStyle="1" w:styleId="616">
    <w:name w:val="WW8Num39z2"/>
    <w:qFormat/>
    <w:uiPriority w:val="0"/>
    <w:rPr>
      <w:rFonts w:ascii="StarSymbol" w:hAnsi="StarSymbol" w:cs="StarSymbol"/>
      <w:sz w:val="18"/>
      <w:szCs w:val="18"/>
    </w:rPr>
  </w:style>
  <w:style w:type="character" w:customStyle="1" w:styleId="617">
    <w:name w:val="正文文本缩进 2 Char3"/>
    <w:qFormat/>
    <w:uiPriority w:val="0"/>
    <w:rPr>
      <w:rFonts w:ascii="Times New Roman" w:hAnsi="Times New Roman" w:eastAsia="楷体_GB2312" w:cs="Times New Roman"/>
      <w:sz w:val="24"/>
      <w:szCs w:val="24"/>
    </w:rPr>
  </w:style>
  <w:style w:type="character" w:customStyle="1" w:styleId="618">
    <w:name w:val="WW8Num11z2"/>
    <w:qFormat/>
    <w:uiPriority w:val="0"/>
    <w:rPr>
      <w:rFonts w:ascii="StarSymbol" w:hAnsi="StarSymbol" w:cs="StarSymbol"/>
      <w:sz w:val="18"/>
      <w:szCs w:val="18"/>
    </w:rPr>
  </w:style>
  <w:style w:type="character" w:customStyle="1" w:styleId="619">
    <w:name w:val="正文文本缩进 3 Char2"/>
    <w:qFormat/>
    <w:uiPriority w:val="0"/>
    <w:rPr>
      <w:rFonts w:ascii="Times New Roman" w:hAnsi="Times New Roman" w:eastAsia="宋体" w:cs="Times New Roman"/>
      <w:sz w:val="16"/>
      <w:szCs w:val="16"/>
    </w:rPr>
  </w:style>
  <w:style w:type="character" w:customStyle="1" w:styleId="620">
    <w:name w:val="WW8Num4z1"/>
    <w:qFormat/>
    <w:uiPriority w:val="0"/>
    <w:rPr>
      <w:rFonts w:ascii="Wingdings" w:hAnsi="Wingdings"/>
    </w:rPr>
  </w:style>
  <w:style w:type="character" w:customStyle="1" w:styleId="621">
    <w:name w:val="方案正文 Char1"/>
    <w:link w:val="622"/>
    <w:qFormat/>
    <w:uiPriority w:val="0"/>
    <w:rPr>
      <w:rFonts w:ascii="宋体" w:hAnsi="宋体" w:cs="宋体"/>
      <w:szCs w:val="28"/>
    </w:rPr>
  </w:style>
  <w:style w:type="paragraph" w:customStyle="1" w:styleId="622">
    <w:name w:val="方案正文"/>
    <w:basedOn w:val="1"/>
    <w:next w:val="1"/>
    <w:link w:val="621"/>
    <w:qFormat/>
    <w:uiPriority w:val="0"/>
    <w:pPr>
      <w:spacing w:line="440" w:lineRule="exact"/>
      <w:ind w:firstLine="200"/>
      <w:jc w:val="left"/>
    </w:pPr>
    <w:rPr>
      <w:rFonts w:ascii="宋体" w:hAnsi="宋体"/>
      <w:sz w:val="20"/>
      <w:szCs w:val="28"/>
    </w:rPr>
  </w:style>
  <w:style w:type="character" w:customStyle="1" w:styleId="623">
    <w:name w:val="标题 8 字符1"/>
    <w:qFormat/>
    <w:uiPriority w:val="9"/>
    <w:rPr>
      <w:rFonts w:ascii="Arial" w:hAnsi="Arial" w:eastAsia="黑体" w:cs="Times New Roman"/>
      <w:sz w:val="24"/>
      <w:szCs w:val="24"/>
    </w:rPr>
  </w:style>
  <w:style w:type="character" w:customStyle="1" w:styleId="624">
    <w:name w:val="FA正文 Char"/>
    <w:link w:val="625"/>
    <w:qFormat/>
    <w:uiPriority w:val="0"/>
    <w:rPr>
      <w:rFonts w:ascii="宋体" w:hAnsi="宋体"/>
      <w:spacing w:val="10"/>
      <w:sz w:val="24"/>
      <w:szCs w:val="24"/>
    </w:rPr>
  </w:style>
  <w:style w:type="paragraph" w:customStyle="1" w:styleId="625">
    <w:name w:val="FA正文"/>
    <w:basedOn w:val="1"/>
    <w:link w:val="624"/>
    <w:qFormat/>
    <w:uiPriority w:val="0"/>
    <w:pPr>
      <w:tabs>
        <w:tab w:val="left" w:pos="3375"/>
      </w:tabs>
      <w:spacing w:line="360" w:lineRule="auto"/>
      <w:ind w:firstLine="520"/>
    </w:pPr>
    <w:rPr>
      <w:rFonts w:ascii="宋体" w:hAnsi="宋体"/>
      <w:spacing w:val="10"/>
      <w:sz w:val="24"/>
      <w:szCs w:val="24"/>
    </w:rPr>
  </w:style>
  <w:style w:type="character" w:customStyle="1" w:styleId="626">
    <w:name w:val="WW8Num18z7"/>
    <w:qFormat/>
    <w:uiPriority w:val="0"/>
    <w:rPr>
      <w:rFonts w:ascii="Wingdings" w:hAnsi="Wingdings"/>
    </w:rPr>
  </w:style>
  <w:style w:type="character" w:customStyle="1" w:styleId="627">
    <w:name w:val="方案正文-样式 小四 行距: 1.5 倍行距 Char"/>
    <w:link w:val="628"/>
    <w:qFormat/>
    <w:uiPriority w:val="0"/>
    <w:rPr>
      <w:sz w:val="24"/>
      <w:lang w:val="zh-CN"/>
    </w:rPr>
  </w:style>
  <w:style w:type="paragraph" w:customStyle="1" w:styleId="628">
    <w:name w:val="方案正文-样式 小四 行距: 1.5 倍行距"/>
    <w:basedOn w:val="1"/>
    <w:link w:val="627"/>
    <w:qFormat/>
    <w:uiPriority w:val="0"/>
    <w:pPr>
      <w:spacing w:before="260" w:after="260" w:line="360" w:lineRule="auto"/>
      <w:ind w:left="1134" w:firstLine="480"/>
    </w:pPr>
    <w:rPr>
      <w:rFonts w:ascii="Times New Roman" w:hAnsi="Times New Roman"/>
      <w:sz w:val="24"/>
      <w:szCs w:val="20"/>
      <w:lang w:val="zh-CN"/>
    </w:rPr>
  </w:style>
  <w:style w:type="character" w:customStyle="1" w:styleId="629">
    <w:name w:val="WW8Num36z2"/>
    <w:qFormat/>
    <w:uiPriority w:val="0"/>
    <w:rPr>
      <w:rFonts w:ascii="StarSymbol" w:hAnsi="StarSymbol" w:cs="StarSymbol"/>
      <w:sz w:val="18"/>
      <w:szCs w:val="18"/>
    </w:rPr>
  </w:style>
  <w:style w:type="character" w:customStyle="1" w:styleId="630">
    <w:name w:val="label_list1"/>
    <w:qFormat/>
    <w:uiPriority w:val="0"/>
  </w:style>
  <w:style w:type="character" w:customStyle="1" w:styleId="631">
    <w:name w:val="WW8Num9z0"/>
    <w:qFormat/>
    <w:uiPriority w:val="0"/>
    <w:rPr>
      <w:rFonts w:ascii="Wingdings" w:hAnsi="Wingdings" w:cs="StarSymbol"/>
      <w:sz w:val="18"/>
      <w:szCs w:val="18"/>
    </w:rPr>
  </w:style>
  <w:style w:type="character" w:customStyle="1" w:styleId="632">
    <w:name w:val="p11b1"/>
    <w:qFormat/>
    <w:uiPriority w:val="0"/>
    <w:rPr>
      <w:color w:val="000000"/>
      <w:spacing w:val="320"/>
      <w:sz w:val="20"/>
      <w:szCs w:val="20"/>
      <w:u w:val="none"/>
    </w:rPr>
  </w:style>
  <w:style w:type="character" w:customStyle="1" w:styleId="633">
    <w:name w:val="WW8Num8z1"/>
    <w:qFormat/>
    <w:uiPriority w:val="0"/>
    <w:rPr>
      <w:rFonts w:ascii="Wingdings 2" w:hAnsi="Wingdings 2" w:cs="StarSymbol"/>
      <w:sz w:val="18"/>
      <w:szCs w:val="18"/>
    </w:rPr>
  </w:style>
  <w:style w:type="character" w:customStyle="1" w:styleId="634">
    <w:name w:val="Indent Normal Char"/>
    <w:qFormat/>
    <w:uiPriority w:val="0"/>
    <w:rPr>
      <w:rFonts w:hint="eastAsia" w:ascii="宋体" w:hAnsi="宋体" w:eastAsia="宋体"/>
      <w:sz w:val="21"/>
      <w:szCs w:val="24"/>
      <w:lang w:val="en-US" w:eastAsia="zh-CN" w:bidi="ar-SA"/>
    </w:rPr>
  </w:style>
  <w:style w:type="character" w:customStyle="1" w:styleId="635">
    <w:name w:val="标题 2 字符1"/>
    <w:qFormat/>
    <w:uiPriority w:val="0"/>
    <w:rPr>
      <w:rFonts w:ascii="楷体" w:eastAsia="楷体"/>
      <w:b/>
      <w:bCs/>
      <w:color w:val="000000"/>
      <w:sz w:val="32"/>
      <w:szCs w:val="28"/>
    </w:rPr>
  </w:style>
  <w:style w:type="character" w:customStyle="1" w:styleId="636">
    <w:name w:val="large1"/>
    <w:qFormat/>
    <w:uiPriority w:val="0"/>
    <w:rPr>
      <w:rFonts w:hint="eastAsia" w:ascii="宋体" w:hAnsi="宋体" w:eastAsia="宋体"/>
      <w:sz w:val="22"/>
      <w:szCs w:val="22"/>
    </w:rPr>
  </w:style>
  <w:style w:type="character" w:customStyle="1" w:styleId="637">
    <w:name w:val="WW8Num32z1"/>
    <w:qFormat/>
    <w:uiPriority w:val="0"/>
    <w:rPr>
      <w:rFonts w:ascii="Wingdings 2" w:hAnsi="Wingdings 2" w:cs="StarSymbol"/>
      <w:sz w:val="18"/>
      <w:szCs w:val="18"/>
    </w:rPr>
  </w:style>
  <w:style w:type="character" w:customStyle="1" w:styleId="638">
    <w:name w:val="f141"/>
    <w:qFormat/>
    <w:uiPriority w:val="0"/>
    <w:rPr>
      <w:sz w:val="21"/>
      <w:szCs w:val="21"/>
    </w:rPr>
  </w:style>
  <w:style w:type="character" w:customStyle="1" w:styleId="639">
    <w:name w:val="WW8Num25z2"/>
    <w:qFormat/>
    <w:uiPriority w:val="0"/>
    <w:rPr>
      <w:rFonts w:ascii="StarSymbol" w:hAnsi="StarSymbol" w:cs="StarSymbol"/>
      <w:sz w:val="18"/>
      <w:szCs w:val="18"/>
    </w:rPr>
  </w:style>
  <w:style w:type="character" w:customStyle="1" w:styleId="640">
    <w:name w:val="14_black1"/>
    <w:qFormat/>
    <w:uiPriority w:val="0"/>
    <w:rPr>
      <w:color w:val="000000"/>
      <w:sz w:val="23"/>
      <w:szCs w:val="23"/>
    </w:rPr>
  </w:style>
  <w:style w:type="character" w:customStyle="1" w:styleId="641">
    <w:name w:val="WW8Num20z0"/>
    <w:qFormat/>
    <w:uiPriority w:val="0"/>
    <w:rPr>
      <w:rFonts w:ascii="Wingdings" w:hAnsi="Wingdings"/>
    </w:rPr>
  </w:style>
  <w:style w:type="character" w:customStyle="1" w:styleId="642">
    <w:name w:val="正文2 Char Char"/>
    <w:qFormat/>
    <w:uiPriority w:val="0"/>
    <w:rPr>
      <w:rFonts w:hint="eastAsia" w:ascii="仿宋_GB2312" w:eastAsia="仿宋_GB2312"/>
      <w:sz w:val="24"/>
    </w:rPr>
  </w:style>
  <w:style w:type="character" w:customStyle="1" w:styleId="643">
    <w:name w:val="WW8Num2z0"/>
    <w:qFormat/>
    <w:uiPriority w:val="0"/>
    <w:rPr>
      <w:rFonts w:ascii="Wingdings" w:hAnsi="Wingdings" w:cs="StarSymbol"/>
      <w:sz w:val="18"/>
      <w:szCs w:val="18"/>
    </w:rPr>
  </w:style>
  <w:style w:type="character" w:customStyle="1" w:styleId="644">
    <w:name w:val="mini-tree-nodetext2"/>
    <w:qFormat/>
    <w:uiPriority w:val="0"/>
  </w:style>
  <w:style w:type="character" w:customStyle="1" w:styleId="645">
    <w:name w:val="WW8Num8z2"/>
    <w:qFormat/>
    <w:uiPriority w:val="0"/>
    <w:rPr>
      <w:rFonts w:ascii="StarSymbol" w:hAnsi="StarSymbol" w:cs="StarSymbol"/>
      <w:sz w:val="18"/>
      <w:szCs w:val="18"/>
    </w:rPr>
  </w:style>
  <w:style w:type="character" w:customStyle="1" w:styleId="646">
    <w:name w:val="before"/>
    <w:qFormat/>
    <w:uiPriority w:val="0"/>
  </w:style>
  <w:style w:type="character" w:customStyle="1" w:styleId="647">
    <w:name w:val="WW8Num39z0"/>
    <w:qFormat/>
    <w:uiPriority w:val="0"/>
    <w:rPr>
      <w:rFonts w:ascii="Wingdings" w:hAnsi="Wingdings" w:cs="StarSymbol"/>
      <w:sz w:val="18"/>
      <w:szCs w:val="18"/>
    </w:rPr>
  </w:style>
  <w:style w:type="character" w:customStyle="1" w:styleId="648">
    <w:name w:val="first-child"/>
    <w:qFormat/>
    <w:uiPriority w:val="0"/>
  </w:style>
  <w:style w:type="character" w:customStyle="1" w:styleId="649">
    <w:name w:val="WW8Num6z0"/>
    <w:qFormat/>
    <w:uiPriority w:val="0"/>
    <w:rPr>
      <w:rFonts w:ascii="Wingdings" w:hAnsi="Wingdings" w:cs="StarSymbol"/>
      <w:sz w:val="18"/>
      <w:szCs w:val="18"/>
    </w:rPr>
  </w:style>
  <w:style w:type="character" w:customStyle="1" w:styleId="650">
    <w:name w:val="icon501"/>
    <w:qFormat/>
    <w:uiPriority w:val="0"/>
    <w:rPr>
      <w:color w:val="A6A6A6"/>
      <w:sz w:val="27"/>
      <w:szCs w:val="27"/>
    </w:rPr>
  </w:style>
  <w:style w:type="character" w:customStyle="1" w:styleId="651">
    <w:name w:val="WW8Num36z0"/>
    <w:qFormat/>
    <w:uiPriority w:val="0"/>
    <w:rPr>
      <w:rFonts w:ascii="Wingdings" w:hAnsi="Wingdings" w:cs="StarSymbol"/>
      <w:sz w:val="18"/>
      <w:szCs w:val="18"/>
    </w:rPr>
  </w:style>
  <w:style w:type="character" w:customStyle="1" w:styleId="652">
    <w:name w:val="range-menu-item-main-content"/>
    <w:qFormat/>
    <w:uiPriority w:val="0"/>
  </w:style>
  <w:style w:type="character" w:customStyle="1" w:styleId="653">
    <w:name w:val="WW8Num37z2"/>
    <w:qFormat/>
    <w:uiPriority w:val="0"/>
    <w:rPr>
      <w:rFonts w:ascii="StarSymbol" w:hAnsi="StarSymbol" w:cs="StarSymbol"/>
      <w:sz w:val="18"/>
      <w:szCs w:val="18"/>
    </w:rPr>
  </w:style>
  <w:style w:type="character" w:customStyle="1" w:styleId="654">
    <w:name w:val="first-child1"/>
    <w:qFormat/>
    <w:uiPriority w:val="0"/>
  </w:style>
  <w:style w:type="character" w:customStyle="1" w:styleId="655">
    <w:name w:val="默认段落字体1"/>
    <w:qFormat/>
    <w:uiPriority w:val="0"/>
  </w:style>
  <w:style w:type="character" w:customStyle="1" w:styleId="656">
    <w:name w:val="active__1oyv"/>
    <w:qFormat/>
    <w:uiPriority w:val="0"/>
    <w:rPr>
      <w:color w:val="383838"/>
    </w:rPr>
  </w:style>
  <w:style w:type="character" w:customStyle="1" w:styleId="657">
    <w:name w:val="WW8Num36z1"/>
    <w:qFormat/>
    <w:uiPriority w:val="0"/>
    <w:rPr>
      <w:rFonts w:ascii="Wingdings 2" w:hAnsi="Wingdings 2" w:cs="StarSymbol"/>
      <w:sz w:val="18"/>
      <w:szCs w:val="18"/>
    </w:rPr>
  </w:style>
  <w:style w:type="character" w:customStyle="1" w:styleId="658">
    <w:name w:val="icon499"/>
    <w:qFormat/>
    <w:uiPriority w:val="0"/>
    <w:rPr>
      <w:color w:val="A6A6A6"/>
      <w:sz w:val="27"/>
      <w:szCs w:val="27"/>
    </w:rPr>
  </w:style>
  <w:style w:type="character" w:customStyle="1" w:styleId="659">
    <w:name w:val="main1"/>
    <w:qFormat/>
    <w:uiPriority w:val="0"/>
    <w:rPr>
      <w:rFonts w:ascii="ˎ̥" w:hAnsi="ˎ̥" w:eastAsia="宋体"/>
      <w:b/>
      <w:sz w:val="21"/>
      <w:szCs w:val="21"/>
      <w:lang w:val="en-US" w:eastAsia="zh-CN" w:bidi="ar-SA"/>
    </w:rPr>
  </w:style>
  <w:style w:type="character" w:customStyle="1" w:styleId="660">
    <w:name w:val="first-child2"/>
    <w:qFormat/>
    <w:uiPriority w:val="0"/>
  </w:style>
  <w:style w:type="character" w:customStyle="1" w:styleId="661">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662">
    <w:name w:val="icon500"/>
    <w:qFormat/>
    <w:uiPriority w:val="0"/>
  </w:style>
  <w:style w:type="character" w:customStyle="1" w:styleId="663">
    <w:name w:val="WW8Num15z2"/>
    <w:qFormat/>
    <w:uiPriority w:val="0"/>
    <w:rPr>
      <w:rFonts w:ascii="StarSymbol" w:hAnsi="StarSymbol" w:cs="StarSymbol"/>
      <w:sz w:val="18"/>
      <w:szCs w:val="18"/>
    </w:rPr>
  </w:style>
  <w:style w:type="character" w:customStyle="1" w:styleId="664">
    <w:name w:val="range-menu-item-main-content1"/>
    <w:qFormat/>
    <w:uiPriority w:val="0"/>
  </w:style>
  <w:style w:type="character" w:customStyle="1" w:styleId="665">
    <w:name w:val="WW8Num3z0"/>
    <w:qFormat/>
    <w:uiPriority w:val="0"/>
    <w:rPr>
      <w:rFonts w:ascii="Wingdings" w:hAnsi="Wingdings" w:cs="StarSymbol"/>
      <w:sz w:val="18"/>
      <w:szCs w:val="18"/>
    </w:rPr>
  </w:style>
  <w:style w:type="character" w:customStyle="1" w:styleId="666">
    <w:name w:val="overdue"/>
    <w:qFormat/>
    <w:uiPriority w:val="0"/>
  </w:style>
  <w:style w:type="character" w:customStyle="1" w:styleId="667">
    <w:name w:val="正文文本 字符1"/>
    <w:semiHidden/>
    <w:qFormat/>
    <w:uiPriority w:val="0"/>
    <w:rPr>
      <w:rFonts w:ascii="Times New Roman" w:hAnsi="Times New Roman" w:eastAsia="方正仿宋_GBK" w:cs="Times New Roman"/>
      <w:sz w:val="24"/>
      <w:szCs w:val="20"/>
    </w:rPr>
  </w:style>
  <w:style w:type="character" w:customStyle="1" w:styleId="668">
    <w:name w:val="overdue2"/>
    <w:qFormat/>
    <w:uiPriority w:val="0"/>
  </w:style>
  <w:style w:type="character" w:customStyle="1" w:styleId="669">
    <w:name w:val="表头样式 Char"/>
    <w:qFormat/>
    <w:uiPriority w:val="0"/>
    <w:rPr>
      <w:rFonts w:ascii="Arial" w:hAnsi="Arial" w:cs="Arial"/>
      <w:b/>
      <w:sz w:val="21"/>
      <w:szCs w:val="21"/>
    </w:rPr>
  </w:style>
  <w:style w:type="character" w:customStyle="1" w:styleId="670">
    <w:name w:val="dls-icon[data-role=icon]"/>
    <w:qFormat/>
    <w:uiPriority w:val="0"/>
    <w:rPr>
      <w:sz w:val="24"/>
      <w:szCs w:val="24"/>
    </w:rPr>
  </w:style>
  <w:style w:type="character" w:customStyle="1" w:styleId="671">
    <w:name w:val="maintext1"/>
    <w:qFormat/>
    <w:uiPriority w:val="0"/>
    <w:rPr>
      <w:rFonts w:ascii="Arial" w:hAnsi="Arial" w:cs="Arial"/>
      <w:color w:val="000000"/>
      <w:sz w:val="18"/>
      <w:szCs w:val="18"/>
    </w:rPr>
  </w:style>
  <w:style w:type="character" w:customStyle="1" w:styleId="672">
    <w:name w:val="icon502"/>
    <w:qFormat/>
    <w:uiPriority w:val="0"/>
    <w:rPr>
      <w:color w:val="A6A6A6"/>
      <w:sz w:val="27"/>
      <w:szCs w:val="27"/>
    </w:rPr>
  </w:style>
  <w:style w:type="character" w:customStyle="1" w:styleId="673">
    <w:name w:val="tw4winMark"/>
    <w:qFormat/>
    <w:uiPriority w:val="0"/>
    <w:rPr>
      <w:rFonts w:ascii="Courier New" w:hAnsi="Courier New" w:cs="Courier New"/>
      <w:vanish/>
      <w:color w:val="800080"/>
      <w:vertAlign w:val="subscript"/>
    </w:rPr>
  </w:style>
  <w:style w:type="character" w:customStyle="1" w:styleId="674">
    <w:name w:val="列表段落 字符"/>
    <w:link w:val="675"/>
    <w:qFormat/>
    <w:uiPriority w:val="0"/>
    <w:rPr>
      <w:szCs w:val="24"/>
    </w:rPr>
  </w:style>
  <w:style w:type="paragraph" w:customStyle="1" w:styleId="675">
    <w:name w:val="列表段落1"/>
    <w:basedOn w:val="1"/>
    <w:link w:val="674"/>
    <w:qFormat/>
    <w:uiPriority w:val="0"/>
    <w:pPr>
      <w:ind w:firstLine="420"/>
    </w:pPr>
    <w:rPr>
      <w:rFonts w:ascii="Times New Roman" w:hAnsi="Times New Roman"/>
      <w:sz w:val="20"/>
      <w:szCs w:val="24"/>
    </w:rPr>
  </w:style>
  <w:style w:type="character" w:customStyle="1" w:styleId="676">
    <w:name w:val="称呼 Char1"/>
    <w:qFormat/>
    <w:uiPriority w:val="0"/>
    <w:rPr>
      <w:sz w:val="21"/>
    </w:rPr>
  </w:style>
  <w:style w:type="character" w:customStyle="1" w:styleId="677">
    <w:name w:val="批注主题 Char3"/>
    <w:qFormat/>
    <w:uiPriority w:val="99"/>
    <w:rPr>
      <w:rFonts w:ascii="Times New Roman" w:hAnsi="Times New Roman" w:eastAsia="宋体" w:cs="Times New Roman"/>
      <w:b/>
      <w:bCs/>
      <w:szCs w:val="24"/>
      <w:lang w:val="zh-CN"/>
    </w:rPr>
  </w:style>
  <w:style w:type="character" w:customStyle="1" w:styleId="678">
    <w:name w:val="正文Normal Char"/>
    <w:qFormat/>
    <w:uiPriority w:val="0"/>
    <w:rPr>
      <w:rFonts w:ascii="Arial" w:hAnsi="Arial" w:cs="Arial"/>
      <w:sz w:val="24"/>
      <w:szCs w:val="24"/>
    </w:rPr>
  </w:style>
  <w:style w:type="character" w:customStyle="1" w:styleId="679">
    <w:name w:val="定制正文 Arial 小四 首行缩进:  0.74 厘米 行距: 1.5 倍行距1 + 宋体 Char"/>
    <w:link w:val="680"/>
    <w:qFormat/>
    <w:uiPriority w:val="0"/>
    <w:rPr>
      <w:rFonts w:ascii="Arial" w:hAnsi="Arial" w:cs="宋体"/>
      <w:bCs/>
      <w:szCs w:val="21"/>
    </w:rPr>
  </w:style>
  <w:style w:type="paragraph" w:customStyle="1" w:styleId="680">
    <w:name w:val="定制正文 Arial 小四 首行缩进:  0.74 厘米 行距: 1.5 倍行距1 + 宋体"/>
    <w:basedOn w:val="1"/>
    <w:link w:val="679"/>
    <w:qFormat/>
    <w:uiPriority w:val="0"/>
    <w:pPr>
      <w:spacing w:line="360" w:lineRule="auto"/>
      <w:ind w:firstLine="420"/>
    </w:pPr>
    <w:rPr>
      <w:rFonts w:ascii="Arial" w:hAnsi="Arial"/>
      <w:bCs/>
      <w:sz w:val="20"/>
      <w:szCs w:val="21"/>
    </w:rPr>
  </w:style>
  <w:style w:type="character" w:customStyle="1" w:styleId="681">
    <w:name w:val="WW8Num16z1"/>
    <w:qFormat/>
    <w:uiPriority w:val="0"/>
    <w:rPr>
      <w:rFonts w:ascii="Wingdings" w:hAnsi="Wingdings"/>
    </w:rPr>
  </w:style>
  <w:style w:type="character" w:customStyle="1" w:styleId="682">
    <w:name w:val="Indent Normal Char1"/>
    <w:link w:val="683"/>
    <w:qFormat/>
    <w:uiPriority w:val="0"/>
    <w:rPr>
      <w:sz w:val="24"/>
      <w:szCs w:val="24"/>
    </w:rPr>
  </w:style>
  <w:style w:type="paragraph" w:customStyle="1" w:styleId="683">
    <w:name w:val="Indent Normal"/>
    <w:basedOn w:val="1"/>
    <w:link w:val="682"/>
    <w:qFormat/>
    <w:uiPriority w:val="0"/>
    <w:pPr>
      <w:spacing w:line="360" w:lineRule="auto"/>
      <w:ind w:firstLine="150"/>
    </w:pPr>
    <w:rPr>
      <w:rFonts w:ascii="Times New Roman" w:hAnsi="Times New Roman"/>
      <w:sz w:val="24"/>
      <w:szCs w:val="24"/>
    </w:rPr>
  </w:style>
  <w:style w:type="character" w:customStyle="1" w:styleId="684">
    <w:name w:val="WW8Num7z2"/>
    <w:qFormat/>
    <w:uiPriority w:val="0"/>
    <w:rPr>
      <w:rFonts w:ascii="StarSymbol" w:hAnsi="StarSymbol" w:cs="StarSymbol"/>
      <w:sz w:val="18"/>
      <w:szCs w:val="18"/>
    </w:rPr>
  </w:style>
  <w:style w:type="character" w:customStyle="1" w:styleId="685">
    <w:name w:val="正文-new Char"/>
    <w:link w:val="686"/>
    <w:qFormat/>
    <w:uiPriority w:val="0"/>
    <w:rPr>
      <w:rFonts w:ascii="宋体" w:hAnsi="宋体" w:cs="宋体"/>
      <w:szCs w:val="21"/>
    </w:rPr>
  </w:style>
  <w:style w:type="paragraph" w:customStyle="1" w:styleId="686">
    <w:name w:val="正文-new"/>
    <w:basedOn w:val="1"/>
    <w:link w:val="685"/>
    <w:qFormat/>
    <w:uiPriority w:val="0"/>
    <w:pPr>
      <w:spacing w:line="360" w:lineRule="auto"/>
      <w:ind w:firstLine="425"/>
    </w:pPr>
    <w:rPr>
      <w:rFonts w:ascii="宋体" w:hAnsi="宋体"/>
      <w:sz w:val="20"/>
      <w:szCs w:val="21"/>
    </w:rPr>
  </w:style>
  <w:style w:type="character" w:customStyle="1" w:styleId="687">
    <w:name w:val="WW8Num24z0"/>
    <w:qFormat/>
    <w:uiPriority w:val="0"/>
    <w:rPr>
      <w:rFonts w:ascii="Wingdings" w:hAnsi="Wingdings" w:cs="StarSymbol"/>
      <w:sz w:val="18"/>
      <w:szCs w:val="18"/>
    </w:rPr>
  </w:style>
  <w:style w:type="character" w:customStyle="1" w:styleId="688">
    <w:name w:val="_正文段落 Char"/>
    <w:qFormat/>
    <w:uiPriority w:val="0"/>
    <w:rPr>
      <w:sz w:val="24"/>
      <w:szCs w:val="24"/>
    </w:rPr>
  </w:style>
  <w:style w:type="character" w:customStyle="1" w:styleId="689">
    <w:name w:val="WW8Num33z2"/>
    <w:qFormat/>
    <w:uiPriority w:val="0"/>
    <w:rPr>
      <w:rFonts w:ascii="StarSymbol" w:hAnsi="StarSymbol" w:cs="StarSymbol"/>
      <w:sz w:val="18"/>
      <w:szCs w:val="18"/>
    </w:rPr>
  </w:style>
  <w:style w:type="character" w:customStyle="1" w:styleId="690">
    <w:name w:val="样式 宋体 小四 段前: 7.8 磅 行距: 1.5 倍行距 Char"/>
    <w:link w:val="691"/>
    <w:qFormat/>
    <w:uiPriority w:val="0"/>
    <w:rPr>
      <w:rFonts w:ascii="宋体" w:hAnsi="宋体"/>
      <w:szCs w:val="21"/>
    </w:rPr>
  </w:style>
  <w:style w:type="paragraph" w:customStyle="1" w:styleId="691">
    <w:name w:val="样式 宋体 小四 段前: 7.8 磅 行距: 1.5 倍行距"/>
    <w:basedOn w:val="1"/>
    <w:link w:val="690"/>
    <w:qFormat/>
    <w:uiPriority w:val="0"/>
    <w:pPr>
      <w:spacing w:line="360" w:lineRule="auto"/>
      <w:ind w:firstLine="420"/>
      <w:jc w:val="left"/>
    </w:pPr>
    <w:rPr>
      <w:rFonts w:ascii="宋体" w:hAnsi="宋体"/>
      <w:sz w:val="20"/>
      <w:szCs w:val="21"/>
    </w:rPr>
  </w:style>
  <w:style w:type="character" w:customStyle="1" w:styleId="692">
    <w:name w:val="WW8Num38z1"/>
    <w:qFormat/>
    <w:uiPriority w:val="0"/>
    <w:rPr>
      <w:rFonts w:ascii="Wingdings 2" w:hAnsi="Wingdings 2" w:cs="StarSymbol"/>
      <w:sz w:val="18"/>
      <w:szCs w:val="18"/>
    </w:rPr>
  </w:style>
  <w:style w:type="character" w:customStyle="1" w:styleId="693">
    <w:name w:val="表格样式 宋体 5号 Char"/>
    <w:link w:val="694"/>
    <w:qFormat/>
    <w:uiPriority w:val="0"/>
    <w:rPr>
      <w:rFonts w:ascii="宋体" w:hAnsi="宋体"/>
      <w:szCs w:val="21"/>
      <w:lang w:val="zh-CN"/>
    </w:rPr>
  </w:style>
  <w:style w:type="paragraph" w:customStyle="1" w:styleId="694">
    <w:name w:val="表格样式 宋体 5号"/>
    <w:basedOn w:val="1"/>
    <w:link w:val="693"/>
    <w:qFormat/>
    <w:uiPriority w:val="0"/>
    <w:pPr>
      <w:jc w:val="left"/>
    </w:pPr>
    <w:rPr>
      <w:rFonts w:ascii="宋体" w:hAnsi="宋体"/>
      <w:sz w:val="20"/>
      <w:szCs w:val="21"/>
      <w:lang w:val="zh-CN"/>
    </w:rPr>
  </w:style>
  <w:style w:type="character" w:customStyle="1" w:styleId="695">
    <w:name w:val="WW8Num7z1"/>
    <w:qFormat/>
    <w:uiPriority w:val="0"/>
    <w:rPr>
      <w:rFonts w:ascii="Wingdings 2" w:hAnsi="Wingdings 2" w:cs="StarSymbol"/>
      <w:sz w:val="18"/>
      <w:szCs w:val="18"/>
    </w:rPr>
  </w:style>
  <w:style w:type="character" w:customStyle="1" w:styleId="696">
    <w:name w:val="样式 宋体 四号"/>
    <w:qFormat/>
    <w:uiPriority w:val="0"/>
    <w:rPr>
      <w:rFonts w:ascii="宋体" w:hAnsi="宋体" w:eastAsia="仿宋_GB2312"/>
      <w:sz w:val="28"/>
    </w:rPr>
  </w:style>
  <w:style w:type="character" w:customStyle="1" w:styleId="697">
    <w:name w:val="WW8Num17z2"/>
    <w:qFormat/>
    <w:uiPriority w:val="0"/>
    <w:rPr>
      <w:rFonts w:ascii="StarSymbol" w:hAnsi="StarSymbol" w:cs="StarSymbol"/>
      <w:sz w:val="18"/>
      <w:szCs w:val="18"/>
    </w:rPr>
  </w:style>
  <w:style w:type="character" w:customStyle="1" w:styleId="698">
    <w:name w:val="我的正文 Char"/>
    <w:link w:val="699"/>
    <w:qFormat/>
    <w:uiPriority w:val="0"/>
    <w:rPr>
      <w:rFonts w:ascii="Arial" w:hAnsi="Arial"/>
      <w:sz w:val="24"/>
      <w:szCs w:val="18"/>
    </w:rPr>
  </w:style>
  <w:style w:type="paragraph" w:customStyle="1" w:styleId="699">
    <w:name w:val="我的正文"/>
    <w:basedOn w:val="1"/>
    <w:link w:val="698"/>
    <w:qFormat/>
    <w:uiPriority w:val="0"/>
    <w:pPr>
      <w:widowControl/>
      <w:spacing w:line="360" w:lineRule="auto"/>
      <w:ind w:firstLine="200"/>
    </w:pPr>
    <w:rPr>
      <w:rFonts w:ascii="Arial" w:hAnsi="Arial"/>
      <w:sz w:val="24"/>
      <w:szCs w:val="18"/>
    </w:rPr>
  </w:style>
  <w:style w:type="character" w:customStyle="1" w:styleId="700">
    <w:name w:val="WW8Num10z1"/>
    <w:qFormat/>
    <w:uiPriority w:val="0"/>
    <w:rPr>
      <w:rFonts w:ascii="Wingdings 2" w:hAnsi="Wingdings 2" w:cs="StarSymbol"/>
      <w:sz w:val="18"/>
      <w:szCs w:val="18"/>
    </w:rPr>
  </w:style>
  <w:style w:type="character" w:customStyle="1" w:styleId="701">
    <w:name w:val="脚注文本 字符"/>
    <w:qFormat/>
    <w:uiPriority w:val="0"/>
    <w:rPr>
      <w:rFonts w:ascii="Times New Roman" w:hAnsi="Times New Roman" w:eastAsia="宋体" w:cs="Times New Roman"/>
      <w:sz w:val="18"/>
      <w:szCs w:val="18"/>
    </w:rPr>
  </w:style>
  <w:style w:type="character" w:customStyle="1" w:styleId="702">
    <w:name w:val="WW8Num27z0"/>
    <w:qFormat/>
    <w:uiPriority w:val="0"/>
    <w:rPr>
      <w:rFonts w:ascii="Wingdings" w:hAnsi="Wingdings" w:cs="StarSymbol"/>
      <w:sz w:val="18"/>
      <w:szCs w:val="18"/>
    </w:rPr>
  </w:style>
  <w:style w:type="character" w:customStyle="1" w:styleId="703">
    <w:name w:val="脚注文本 Char2"/>
    <w:qFormat/>
    <w:uiPriority w:val="0"/>
    <w:rPr>
      <w:rFonts w:ascii="Times New Roman" w:hAnsi="Times New Roman" w:eastAsia="宋体" w:cs="Times New Roman"/>
      <w:sz w:val="18"/>
      <w:szCs w:val="18"/>
    </w:rPr>
  </w:style>
  <w:style w:type="character" w:customStyle="1" w:styleId="704">
    <w:name w:val="WW8Num10z2"/>
    <w:qFormat/>
    <w:uiPriority w:val="0"/>
    <w:rPr>
      <w:rFonts w:ascii="StarSymbol" w:hAnsi="StarSymbol" w:cs="StarSymbol"/>
      <w:sz w:val="18"/>
      <w:szCs w:val="18"/>
    </w:rPr>
  </w:style>
  <w:style w:type="character" w:customStyle="1" w:styleId="705">
    <w:name w:val="HTML 地址 字符"/>
    <w:qFormat/>
    <w:uiPriority w:val="0"/>
    <w:rPr>
      <w:rFonts w:ascii="Times New Roman" w:hAnsi="Times New Roman" w:eastAsia="宋体" w:cs="Times New Roman"/>
      <w:i/>
      <w:iCs/>
      <w:szCs w:val="24"/>
    </w:rPr>
  </w:style>
  <w:style w:type="character" w:customStyle="1" w:styleId="706">
    <w:name w:val="pi1"/>
    <w:qFormat/>
    <w:uiPriority w:val="0"/>
    <w:rPr>
      <w:color w:val="0000FF"/>
    </w:rPr>
  </w:style>
  <w:style w:type="character" w:customStyle="1" w:styleId="707">
    <w:name w:val="HTML 地址 Char2"/>
    <w:qFormat/>
    <w:uiPriority w:val="0"/>
    <w:rPr>
      <w:i/>
      <w:iCs/>
      <w:szCs w:val="24"/>
    </w:rPr>
  </w:style>
  <w:style w:type="character" w:customStyle="1" w:styleId="708">
    <w:name w:val="WW-Absatz-Standardschriftart"/>
    <w:qFormat/>
    <w:uiPriority w:val="0"/>
  </w:style>
  <w:style w:type="character" w:customStyle="1" w:styleId="709">
    <w:name w:val="HTML 预设格式 字符"/>
    <w:qFormat/>
    <w:uiPriority w:val="0"/>
    <w:rPr>
      <w:rFonts w:ascii="Courier New" w:hAnsi="Courier New" w:eastAsia="宋体" w:cs="Courier New"/>
      <w:sz w:val="20"/>
      <w:szCs w:val="20"/>
    </w:rPr>
  </w:style>
  <w:style w:type="character" w:customStyle="1" w:styleId="710">
    <w:name w:val="WW8Num27z1"/>
    <w:qFormat/>
    <w:uiPriority w:val="0"/>
    <w:rPr>
      <w:rFonts w:ascii="Wingdings 2" w:hAnsi="Wingdings 2" w:cs="StarSymbol"/>
      <w:sz w:val="18"/>
      <w:szCs w:val="18"/>
    </w:rPr>
  </w:style>
  <w:style w:type="character" w:customStyle="1" w:styleId="711">
    <w:name w:val="HTML 预设格式 Char2"/>
    <w:qFormat/>
    <w:uiPriority w:val="0"/>
    <w:rPr>
      <w:rFonts w:ascii="Courier New" w:hAnsi="Courier New" w:cs="Courier New"/>
    </w:rPr>
  </w:style>
  <w:style w:type="character" w:customStyle="1" w:styleId="712">
    <w:name w:val="WW8Num20z2"/>
    <w:qFormat/>
    <w:uiPriority w:val="0"/>
    <w:rPr>
      <w:rFonts w:ascii="StarSymbol" w:hAnsi="StarSymbol" w:cs="StarSymbol"/>
      <w:sz w:val="18"/>
      <w:szCs w:val="18"/>
    </w:rPr>
  </w:style>
  <w:style w:type="character" w:customStyle="1" w:styleId="713">
    <w:name w:val="发布"/>
    <w:qFormat/>
    <w:uiPriority w:val="0"/>
    <w:rPr>
      <w:rFonts w:ascii="黑体" w:eastAsia="黑体"/>
      <w:spacing w:val="22"/>
      <w:position w:val="3"/>
      <w:sz w:val="28"/>
    </w:rPr>
  </w:style>
  <w:style w:type="character" w:customStyle="1" w:styleId="714">
    <w:name w:val="WW8Num29z0"/>
    <w:qFormat/>
    <w:uiPriority w:val="0"/>
    <w:rPr>
      <w:rFonts w:ascii="Wingdings" w:hAnsi="Wingdings" w:cs="StarSymbol"/>
      <w:sz w:val="18"/>
      <w:szCs w:val="18"/>
    </w:rPr>
  </w:style>
  <w:style w:type="character" w:customStyle="1" w:styleId="715">
    <w:name w:val="EmailStyle87"/>
    <w:qFormat/>
    <w:uiPriority w:val="0"/>
    <w:rPr>
      <w:rFonts w:ascii="Arial" w:hAnsi="Arial" w:eastAsia="宋体" w:cs="Arial"/>
      <w:color w:val="000000"/>
      <w:sz w:val="20"/>
    </w:rPr>
  </w:style>
  <w:style w:type="character" w:customStyle="1" w:styleId="716">
    <w:name w:val="WW8Num24z2"/>
    <w:qFormat/>
    <w:uiPriority w:val="0"/>
    <w:rPr>
      <w:rFonts w:ascii="StarSymbol" w:hAnsi="StarSymbol" w:cs="StarSymbol"/>
      <w:sz w:val="18"/>
      <w:szCs w:val="18"/>
    </w:rPr>
  </w:style>
  <w:style w:type="character" w:customStyle="1" w:styleId="717">
    <w:name w:val="EmailStyle88"/>
    <w:qFormat/>
    <w:uiPriority w:val="0"/>
    <w:rPr>
      <w:rFonts w:ascii="Arial" w:hAnsi="Arial" w:eastAsia="宋体" w:cs="Arial"/>
      <w:color w:val="000000"/>
      <w:sz w:val="20"/>
    </w:rPr>
  </w:style>
  <w:style w:type="character" w:customStyle="1" w:styleId="718">
    <w:name w:val="称呼 字符1"/>
    <w:qFormat/>
    <w:uiPriority w:val="0"/>
    <w:rPr>
      <w:rFonts w:ascii="Times New Roman" w:hAnsi="Times New Roman" w:eastAsia="宋体" w:cs="Times New Roman"/>
      <w:szCs w:val="24"/>
    </w:rPr>
  </w:style>
  <w:style w:type="character" w:customStyle="1" w:styleId="719">
    <w:name w:val="FA正文 Char Char"/>
    <w:qFormat/>
    <w:uiPriority w:val="0"/>
    <w:rPr>
      <w:rFonts w:hAnsi="宋体" w:cs="宋体"/>
      <w:sz w:val="24"/>
      <w:szCs w:val="21"/>
    </w:rPr>
  </w:style>
  <w:style w:type="character" w:customStyle="1" w:styleId="720">
    <w:name w:val="副标题 字符1"/>
    <w:qFormat/>
    <w:uiPriority w:val="0"/>
    <w:rPr>
      <w:b/>
      <w:bCs/>
      <w:sz w:val="32"/>
      <w:szCs w:val="32"/>
    </w:rPr>
  </w:style>
  <w:style w:type="character" w:customStyle="1" w:styleId="721">
    <w:name w:val="注释标题 字符"/>
    <w:qFormat/>
    <w:uiPriority w:val="0"/>
    <w:rPr>
      <w:rFonts w:ascii="Times New Roman" w:hAnsi="Times New Roman" w:eastAsia="宋体" w:cs="Times New Roman"/>
      <w:szCs w:val="24"/>
    </w:rPr>
  </w:style>
  <w:style w:type="character" w:customStyle="1" w:styleId="722">
    <w:name w:val="正文文本首行缩进 2 字符1"/>
    <w:qFormat/>
    <w:uiPriority w:val="0"/>
    <w:rPr>
      <w:rFonts w:ascii="Times New Roman" w:hAnsi="Times New Roman" w:eastAsia="宋体" w:cs="Times New Roman"/>
      <w:szCs w:val="24"/>
      <w:lang w:val="zh-CN" w:eastAsia="zh-CN"/>
    </w:rPr>
  </w:style>
  <w:style w:type="character" w:customStyle="1" w:styleId="723">
    <w:name w:val="注释标题 Char3"/>
    <w:qFormat/>
    <w:uiPriority w:val="0"/>
    <w:rPr>
      <w:szCs w:val="24"/>
    </w:rPr>
  </w:style>
  <w:style w:type="character" w:customStyle="1" w:styleId="724">
    <w:name w:val="Char Char312"/>
    <w:qFormat/>
    <w:uiPriority w:val="0"/>
    <w:rPr>
      <w:rFonts w:eastAsia="宋体"/>
      <w:sz w:val="21"/>
      <w:szCs w:val="24"/>
      <w:lang w:val="en-US" w:eastAsia="zh-CN" w:bidi="ar-SA"/>
    </w:rPr>
  </w:style>
  <w:style w:type="character" w:customStyle="1" w:styleId="725">
    <w:name w:val="EmailStyle127"/>
    <w:qFormat/>
    <w:uiPriority w:val="0"/>
    <w:rPr>
      <w:rFonts w:ascii="Arial" w:hAnsi="Arial" w:eastAsia="宋体" w:cs="Arial"/>
      <w:color w:val="000000"/>
      <w:sz w:val="20"/>
    </w:rPr>
  </w:style>
  <w:style w:type="character" w:customStyle="1" w:styleId="726">
    <w:name w:val="!BECC正文 Char"/>
    <w:link w:val="727"/>
    <w:qFormat/>
    <w:uiPriority w:val="0"/>
    <w:rPr>
      <w:sz w:val="24"/>
      <w:szCs w:val="24"/>
    </w:rPr>
  </w:style>
  <w:style w:type="paragraph" w:customStyle="1" w:styleId="727">
    <w:name w:val="!BECC正文"/>
    <w:basedOn w:val="1"/>
    <w:link w:val="726"/>
    <w:qFormat/>
    <w:uiPriority w:val="0"/>
    <w:pPr>
      <w:tabs>
        <w:tab w:val="left" w:pos="0"/>
      </w:tabs>
      <w:spacing w:line="360" w:lineRule="auto"/>
      <w:ind w:firstLine="200"/>
      <w:contextualSpacing/>
    </w:pPr>
    <w:rPr>
      <w:rFonts w:ascii="Times New Roman" w:hAnsi="Times New Roman"/>
      <w:sz w:val="24"/>
      <w:szCs w:val="24"/>
    </w:rPr>
  </w:style>
  <w:style w:type="character" w:customStyle="1" w:styleId="728">
    <w:name w:val="EmailStyle128"/>
    <w:qFormat/>
    <w:uiPriority w:val="0"/>
    <w:rPr>
      <w:rFonts w:ascii="Arial" w:hAnsi="Arial" w:eastAsia="宋体" w:cs="Arial"/>
      <w:color w:val="000000"/>
      <w:sz w:val="20"/>
    </w:rPr>
  </w:style>
  <w:style w:type="character" w:customStyle="1" w:styleId="729">
    <w:name w:val="ordinary-span-edit2"/>
    <w:qFormat/>
    <w:uiPriority w:val="0"/>
  </w:style>
  <w:style w:type="character" w:customStyle="1" w:styleId="730">
    <w:name w:val="标题 2 Char1"/>
    <w:qFormat/>
    <w:uiPriority w:val="0"/>
    <w:rPr>
      <w:b/>
      <w:bCs/>
      <w:sz w:val="30"/>
      <w:szCs w:val="32"/>
    </w:rPr>
  </w:style>
  <w:style w:type="character" w:customStyle="1" w:styleId="731">
    <w:name w:val="!RepPar_alt+p Char"/>
    <w:link w:val="732"/>
    <w:qFormat/>
    <w:uiPriority w:val="0"/>
    <w:rPr>
      <w:sz w:val="24"/>
      <w:szCs w:val="24"/>
      <w:lang w:val="zh-CN"/>
    </w:rPr>
  </w:style>
  <w:style w:type="paragraph" w:customStyle="1" w:styleId="732">
    <w:name w:val="!RepPar_alt+p"/>
    <w:basedOn w:val="1"/>
    <w:link w:val="731"/>
    <w:qFormat/>
    <w:uiPriority w:val="0"/>
    <w:pPr>
      <w:spacing w:line="360" w:lineRule="auto"/>
      <w:ind w:firstLine="200"/>
    </w:pPr>
    <w:rPr>
      <w:rFonts w:ascii="Times New Roman" w:hAnsi="Times New Roman"/>
      <w:sz w:val="24"/>
      <w:szCs w:val="24"/>
      <w:lang w:val="zh-CN"/>
    </w:rPr>
  </w:style>
  <w:style w:type="character" w:customStyle="1" w:styleId="733">
    <w:name w:val="bz-content1"/>
    <w:qFormat/>
    <w:uiPriority w:val="0"/>
    <w:rPr>
      <w:sz w:val="20"/>
      <w:szCs w:val="20"/>
      <w:u w:val="none"/>
    </w:rPr>
  </w:style>
  <w:style w:type="character" w:customStyle="1" w:styleId="734">
    <w:name w:val="highlight1"/>
    <w:qFormat/>
    <w:uiPriority w:val="0"/>
    <w:rPr>
      <w:shd w:val="clear" w:color="auto" w:fill="FFFF00"/>
    </w:rPr>
  </w:style>
  <w:style w:type="character" w:customStyle="1" w:styleId="735">
    <w:name w:val="Char Char3"/>
    <w:qFormat/>
    <w:uiPriority w:val="0"/>
    <w:rPr>
      <w:rFonts w:eastAsia="宋体"/>
      <w:sz w:val="21"/>
      <w:szCs w:val="24"/>
      <w:lang w:val="en-US" w:eastAsia="zh-CN" w:bidi="ar-SA"/>
    </w:rPr>
  </w:style>
  <w:style w:type="character" w:customStyle="1" w:styleId="736">
    <w:name w:val="highlight"/>
    <w:qFormat/>
    <w:uiPriority w:val="0"/>
  </w:style>
  <w:style w:type="character" w:customStyle="1" w:styleId="737">
    <w:name w:val="style12"/>
    <w:qFormat/>
    <w:uiPriority w:val="0"/>
  </w:style>
  <w:style w:type="character" w:customStyle="1" w:styleId="738">
    <w:name w:val="样式1 Char"/>
    <w:link w:val="739"/>
    <w:qFormat/>
    <w:uiPriority w:val="0"/>
    <w:rPr>
      <w:sz w:val="24"/>
      <w:szCs w:val="24"/>
    </w:rPr>
  </w:style>
  <w:style w:type="paragraph" w:customStyle="1" w:styleId="739">
    <w:name w:val="样式1"/>
    <w:basedOn w:val="1"/>
    <w:link w:val="738"/>
    <w:qFormat/>
    <w:uiPriority w:val="0"/>
    <w:pPr>
      <w:spacing w:line="300" w:lineRule="auto"/>
      <w:ind w:firstLine="480"/>
    </w:pPr>
    <w:rPr>
      <w:rFonts w:ascii="Times New Roman" w:hAnsi="Times New Roman"/>
      <w:sz w:val="24"/>
      <w:szCs w:val="24"/>
    </w:rPr>
  </w:style>
  <w:style w:type="character" w:customStyle="1" w:styleId="740">
    <w:name w:val="font201"/>
    <w:qFormat/>
    <w:uiPriority w:val="0"/>
    <w:rPr>
      <w:spacing w:val="300"/>
    </w:rPr>
  </w:style>
  <w:style w:type="character" w:customStyle="1" w:styleId="741">
    <w:name w:val="明显强调1"/>
    <w:qFormat/>
    <w:uiPriority w:val="0"/>
    <w:rPr>
      <w:i/>
      <w:iCs/>
      <w:color w:val="5B9BD5"/>
    </w:rPr>
  </w:style>
  <w:style w:type="character" w:customStyle="1" w:styleId="742">
    <w:name w:val="lawsitemtext1"/>
    <w:qFormat/>
    <w:uiPriority w:val="0"/>
    <w:rPr>
      <w:color w:val="696969"/>
      <w:spacing w:val="280"/>
      <w:sz w:val="21"/>
      <w:szCs w:val="21"/>
    </w:rPr>
  </w:style>
  <w:style w:type="character" w:customStyle="1" w:styleId="743">
    <w:name w:val="文字 Char Char"/>
    <w:link w:val="744"/>
    <w:qFormat/>
    <w:uiPriority w:val="0"/>
    <w:rPr>
      <w:rFonts w:ascii="楷体_GB2312" w:eastAsia="楷体_GB2312"/>
      <w:sz w:val="28"/>
    </w:rPr>
  </w:style>
  <w:style w:type="paragraph" w:customStyle="1" w:styleId="744">
    <w:name w:val="文字"/>
    <w:basedOn w:val="1"/>
    <w:link w:val="743"/>
    <w:qFormat/>
    <w:uiPriority w:val="0"/>
    <w:pPr>
      <w:tabs>
        <w:tab w:val="left" w:pos="8520"/>
      </w:tabs>
      <w:spacing w:line="312" w:lineRule="auto"/>
      <w:ind w:right="-210" w:firstLine="556"/>
    </w:pPr>
    <w:rPr>
      <w:rFonts w:ascii="楷体_GB2312" w:hAnsi="Times New Roman" w:eastAsia="楷体_GB2312"/>
      <w:sz w:val="28"/>
      <w:szCs w:val="20"/>
    </w:rPr>
  </w:style>
  <w:style w:type="character" w:customStyle="1" w:styleId="745">
    <w:name w:val="l151"/>
    <w:qFormat/>
    <w:uiPriority w:val="0"/>
  </w:style>
  <w:style w:type="character" w:customStyle="1" w:styleId="746">
    <w:name w:val="Char Char31"/>
    <w:qFormat/>
    <w:uiPriority w:val="0"/>
    <w:rPr>
      <w:rFonts w:eastAsia="宋体"/>
      <w:sz w:val="21"/>
      <w:szCs w:val="24"/>
      <w:lang w:val="en-US" w:eastAsia="zh-CN" w:bidi="ar-SA"/>
    </w:rPr>
  </w:style>
  <w:style w:type="character" w:customStyle="1" w:styleId="747">
    <w:name w:val="EmailStyle891"/>
    <w:qFormat/>
    <w:uiPriority w:val="0"/>
    <w:rPr>
      <w:rFonts w:ascii="Arial" w:hAnsi="Arial" w:eastAsia="宋体" w:cs="Arial"/>
      <w:color w:val="000000"/>
      <w:sz w:val="20"/>
    </w:rPr>
  </w:style>
  <w:style w:type="character" w:customStyle="1" w:styleId="748">
    <w:name w:val="一级条标题 Char"/>
    <w:qFormat/>
    <w:uiPriority w:val="0"/>
    <w:rPr>
      <w:rFonts w:ascii="黑体" w:hAnsi="Times New Roman" w:eastAsia="黑体" w:cs="Times New Roman"/>
      <w:szCs w:val="20"/>
    </w:rPr>
  </w:style>
  <w:style w:type="character" w:customStyle="1" w:styleId="749">
    <w:name w:val="EmailStyle901"/>
    <w:qFormat/>
    <w:uiPriority w:val="0"/>
    <w:rPr>
      <w:rFonts w:ascii="Arial" w:hAnsi="Arial" w:eastAsia="宋体" w:cs="Arial"/>
      <w:color w:val="000000"/>
      <w:sz w:val="20"/>
    </w:rPr>
  </w:style>
  <w:style w:type="character" w:customStyle="1" w:styleId="750">
    <w:name w:val="small1"/>
    <w:qFormat/>
    <w:uiPriority w:val="0"/>
    <w:rPr>
      <w:rFonts w:ascii="Verdana" w:hAnsi="Verdana"/>
      <w:sz w:val="18"/>
      <w:szCs w:val="18"/>
    </w:rPr>
  </w:style>
  <w:style w:type="character" w:customStyle="1" w:styleId="751">
    <w:name w:val="二级条标题 Char"/>
    <w:qFormat/>
    <w:uiPriority w:val="0"/>
    <w:rPr>
      <w:rFonts w:ascii="黑体" w:hAnsi="Times New Roman" w:eastAsia="黑体" w:cs="Times New Roman"/>
      <w:szCs w:val="20"/>
    </w:rPr>
  </w:style>
  <w:style w:type="character" w:customStyle="1" w:styleId="752">
    <w:name w:val="fnt1"/>
    <w:qFormat/>
    <w:uiPriority w:val="0"/>
    <w:rPr>
      <w:rFonts w:ascii="Verdana" w:hAnsi="Verdana"/>
      <w:color w:val="666666"/>
      <w:sz w:val="18"/>
      <w:szCs w:val="18"/>
    </w:rPr>
  </w:style>
  <w:style w:type="character" w:customStyle="1" w:styleId="753">
    <w:name w:val="三级条标题 Char"/>
    <w:link w:val="754"/>
    <w:qFormat/>
    <w:uiPriority w:val="0"/>
    <w:rPr>
      <w:rFonts w:ascii="黑体" w:eastAsia="黑体"/>
    </w:rPr>
  </w:style>
  <w:style w:type="paragraph" w:customStyle="1" w:styleId="754">
    <w:name w:val="三级条标题"/>
    <w:basedOn w:val="428"/>
    <w:next w:val="405"/>
    <w:link w:val="753"/>
    <w:qFormat/>
    <w:uiPriority w:val="0"/>
    <w:pPr>
      <w:tabs>
        <w:tab w:val="left" w:pos="1440"/>
      </w:tabs>
      <w:ind w:left="780" w:hanging="360"/>
      <w:outlineLvl w:val="4"/>
    </w:pPr>
  </w:style>
  <w:style w:type="character" w:customStyle="1" w:styleId="755">
    <w:name w:val="paragraph1 Char"/>
    <w:link w:val="756"/>
    <w:qFormat/>
    <w:uiPriority w:val="0"/>
    <w:rPr>
      <w:rFonts w:ascii="仿宋_GB2312" w:eastAsia="仿宋_GB2312"/>
      <w:sz w:val="28"/>
      <w:szCs w:val="24"/>
    </w:rPr>
  </w:style>
  <w:style w:type="paragraph" w:customStyle="1" w:styleId="756">
    <w:name w:val="paragraph1"/>
    <w:basedOn w:val="1"/>
    <w:link w:val="755"/>
    <w:qFormat/>
    <w:uiPriority w:val="0"/>
    <w:pPr>
      <w:spacing w:line="360" w:lineRule="auto"/>
      <w:ind w:firstLine="200"/>
    </w:pPr>
    <w:rPr>
      <w:rFonts w:ascii="仿宋_GB2312" w:hAnsi="Times New Roman" w:eastAsia="仿宋_GB2312"/>
      <w:sz w:val="28"/>
      <w:szCs w:val="24"/>
    </w:rPr>
  </w:style>
  <w:style w:type="character" w:customStyle="1" w:styleId="757">
    <w:name w:val="注： Char"/>
    <w:link w:val="758"/>
    <w:qFormat/>
    <w:uiPriority w:val="0"/>
    <w:rPr>
      <w:rFonts w:ascii="宋体"/>
      <w:sz w:val="18"/>
      <w:szCs w:val="22"/>
      <w:lang w:val="en-US" w:eastAsia="zh-CN" w:bidi="ar-SA"/>
    </w:rPr>
  </w:style>
  <w:style w:type="paragraph" w:customStyle="1" w:styleId="758">
    <w:name w:val="注："/>
    <w:next w:val="405"/>
    <w:link w:val="757"/>
    <w:qFormat/>
    <w:uiPriority w:val="0"/>
    <w:pPr>
      <w:widowControl w:val="0"/>
      <w:tabs>
        <w:tab w:val="left" w:pos="1200"/>
      </w:tabs>
      <w:ind w:left="840" w:hanging="420"/>
      <w:jc w:val="both"/>
    </w:pPr>
    <w:rPr>
      <w:rFonts w:ascii="宋体" w:hAnsi="Times New Roman" w:eastAsia="宋体" w:cs="Times New Roman"/>
      <w:sz w:val="18"/>
      <w:szCs w:val="22"/>
      <w:lang w:val="en-US" w:eastAsia="zh-CN" w:bidi="ar-SA"/>
    </w:rPr>
  </w:style>
  <w:style w:type="character" w:customStyle="1" w:styleId="759">
    <w:name w:val="EmailStyle1271"/>
    <w:qFormat/>
    <w:uiPriority w:val="0"/>
    <w:rPr>
      <w:rFonts w:ascii="Arial" w:hAnsi="Arial" w:eastAsia="宋体" w:cs="Arial"/>
      <w:color w:val="000000"/>
      <w:sz w:val="20"/>
    </w:rPr>
  </w:style>
  <w:style w:type="character" w:customStyle="1" w:styleId="760">
    <w:name w:val="WW-Absatz-Standardschriftart1111"/>
    <w:qFormat/>
    <w:uiPriority w:val="0"/>
  </w:style>
  <w:style w:type="character" w:customStyle="1" w:styleId="761">
    <w:name w:val="EmailStyle1281"/>
    <w:qFormat/>
    <w:uiPriority w:val="0"/>
    <w:rPr>
      <w:rFonts w:ascii="Arial" w:hAnsi="Arial" w:eastAsia="宋体" w:cs="Arial"/>
      <w:color w:val="000000"/>
      <w:sz w:val="20"/>
    </w:rPr>
  </w:style>
  <w:style w:type="character" w:customStyle="1" w:styleId="762">
    <w:name w:val="WW8Num1z7"/>
    <w:qFormat/>
    <w:uiPriority w:val="0"/>
    <w:rPr>
      <w:rFonts w:ascii="Wingdings" w:hAnsi="Wingdings"/>
    </w:rPr>
  </w:style>
  <w:style w:type="character" w:customStyle="1" w:styleId="763">
    <w:name w:val="EmailStyle170"/>
    <w:qFormat/>
    <w:uiPriority w:val="0"/>
    <w:rPr>
      <w:rFonts w:ascii="Arial" w:hAnsi="Arial" w:eastAsia="宋体" w:cs="Arial"/>
      <w:color w:val="000000"/>
      <w:sz w:val="20"/>
    </w:rPr>
  </w:style>
  <w:style w:type="character" w:customStyle="1" w:styleId="764">
    <w:name w:val="WW8Num19z2"/>
    <w:qFormat/>
    <w:uiPriority w:val="0"/>
    <w:rPr>
      <w:rFonts w:ascii="StarSymbol" w:hAnsi="StarSymbol" w:cs="StarSymbol"/>
      <w:sz w:val="18"/>
      <w:szCs w:val="18"/>
    </w:rPr>
  </w:style>
  <w:style w:type="character" w:customStyle="1" w:styleId="765">
    <w:name w:val="EmailStyle171"/>
    <w:qFormat/>
    <w:uiPriority w:val="0"/>
    <w:rPr>
      <w:rFonts w:ascii="Arial" w:hAnsi="Arial" w:eastAsia="宋体" w:cs="Arial"/>
      <w:color w:val="000000"/>
      <w:sz w:val="20"/>
    </w:rPr>
  </w:style>
  <w:style w:type="character" w:customStyle="1" w:styleId="766">
    <w:name w:val="WW8Num7z0"/>
    <w:qFormat/>
    <w:uiPriority w:val="0"/>
    <w:rPr>
      <w:rFonts w:ascii="Wingdings" w:hAnsi="Wingdings"/>
    </w:rPr>
  </w:style>
  <w:style w:type="character" w:customStyle="1" w:styleId="767">
    <w:name w:val="Char Char311"/>
    <w:qFormat/>
    <w:uiPriority w:val="0"/>
    <w:rPr>
      <w:rFonts w:eastAsia="宋体"/>
      <w:sz w:val="21"/>
      <w:szCs w:val="24"/>
      <w:lang w:val="en-US" w:eastAsia="zh-CN" w:bidi="ar-SA"/>
    </w:rPr>
  </w:style>
  <w:style w:type="character" w:customStyle="1" w:styleId="768">
    <w:name w:val="WW8Num25z1"/>
    <w:qFormat/>
    <w:uiPriority w:val="0"/>
    <w:rPr>
      <w:rFonts w:ascii="Wingdings 2" w:hAnsi="Wingdings 2" w:cs="StarSymbol"/>
      <w:sz w:val="18"/>
      <w:szCs w:val="18"/>
    </w:rPr>
  </w:style>
  <w:style w:type="character" w:customStyle="1" w:styleId="769">
    <w:name w:val="EmailStyle200"/>
    <w:qFormat/>
    <w:uiPriority w:val="0"/>
    <w:rPr>
      <w:rFonts w:ascii="Arial" w:hAnsi="Arial" w:eastAsia="宋体" w:cs="Arial"/>
      <w:color w:val="000000"/>
      <w:sz w:val="20"/>
    </w:rPr>
  </w:style>
  <w:style w:type="character" w:customStyle="1" w:styleId="770">
    <w:name w:val="WW8Num11z0"/>
    <w:qFormat/>
    <w:uiPriority w:val="0"/>
    <w:rPr>
      <w:rFonts w:ascii="Wingdings" w:hAnsi="Wingdings" w:cs="StarSymbol"/>
      <w:sz w:val="18"/>
      <w:szCs w:val="18"/>
    </w:rPr>
  </w:style>
  <w:style w:type="character" w:customStyle="1" w:styleId="771">
    <w:name w:val="EmailStyle201"/>
    <w:qFormat/>
    <w:uiPriority w:val="0"/>
    <w:rPr>
      <w:rFonts w:ascii="Arial" w:hAnsi="Arial" w:eastAsia="宋体" w:cs="Arial"/>
      <w:color w:val="000000"/>
      <w:sz w:val="20"/>
    </w:rPr>
  </w:style>
  <w:style w:type="character" w:customStyle="1" w:styleId="772">
    <w:name w:val="个人撰写风格"/>
    <w:qFormat/>
    <w:uiPriority w:val="0"/>
    <w:rPr>
      <w:rFonts w:ascii="Arial" w:hAnsi="Arial" w:eastAsia="宋体" w:cs="Arial"/>
      <w:color w:val="000000"/>
      <w:sz w:val="20"/>
    </w:rPr>
  </w:style>
  <w:style w:type="character" w:customStyle="1" w:styleId="773">
    <w:name w:val="zn2 Char"/>
    <w:link w:val="774"/>
    <w:qFormat/>
    <w:uiPriority w:val="0"/>
    <w:rPr>
      <w:rFonts w:ascii="华文楷体" w:hAnsi="Cambria" w:eastAsia="仿宋_GB2312"/>
      <w:b/>
      <w:bCs/>
      <w:sz w:val="32"/>
      <w:szCs w:val="32"/>
    </w:rPr>
  </w:style>
  <w:style w:type="paragraph" w:customStyle="1" w:styleId="774">
    <w:name w:val="zn2"/>
    <w:basedOn w:val="207"/>
    <w:link w:val="773"/>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bCs/>
      <w:sz w:val="32"/>
      <w:szCs w:val="32"/>
    </w:rPr>
  </w:style>
  <w:style w:type="character" w:customStyle="1" w:styleId="775">
    <w:name w:val="引用 字符1"/>
    <w:qFormat/>
    <w:uiPriority w:val="99"/>
    <w:rPr>
      <w:rFonts w:ascii="Times New Roman" w:hAnsi="Times New Roman" w:eastAsia="宋体" w:cs="Times New Roman"/>
      <w:i/>
      <w:iCs/>
      <w:color w:val="404040"/>
      <w:szCs w:val="24"/>
    </w:rPr>
  </w:style>
  <w:style w:type="character" w:customStyle="1" w:styleId="776">
    <w:name w:val="zn3 Char"/>
    <w:link w:val="777"/>
    <w:qFormat/>
    <w:uiPriority w:val="0"/>
    <w:rPr>
      <w:rFonts w:ascii="仿宋_GB2312" w:hAnsi="仿宋_GB2312" w:eastAsia="仿宋_GB2312"/>
      <w:b/>
      <w:bCs/>
      <w:sz w:val="32"/>
      <w:szCs w:val="32"/>
    </w:rPr>
  </w:style>
  <w:style w:type="paragraph" w:customStyle="1" w:styleId="777">
    <w:name w:val="zn3"/>
    <w:basedOn w:val="208"/>
    <w:next w:val="1"/>
    <w:link w:val="776"/>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bCs/>
      <w:szCs w:val="32"/>
    </w:rPr>
  </w:style>
  <w:style w:type="character" w:customStyle="1" w:styleId="778">
    <w:name w:val="明显引用 字符"/>
    <w:link w:val="779"/>
    <w:qFormat/>
    <w:uiPriority w:val="0"/>
    <w:rPr>
      <w:b/>
      <w:bCs/>
      <w:i/>
      <w:iCs/>
      <w:color w:val="4F81BD"/>
      <w:sz w:val="22"/>
      <w:lang w:eastAsia="en-US" w:bidi="en-US"/>
    </w:rPr>
  </w:style>
  <w:style w:type="paragraph" w:customStyle="1" w:styleId="779">
    <w:name w:val="明显引用1"/>
    <w:basedOn w:val="1"/>
    <w:next w:val="1"/>
    <w:link w:val="778"/>
    <w:qFormat/>
    <w:uiPriority w:val="0"/>
    <w:pPr>
      <w:widowControl/>
      <w:pBdr>
        <w:bottom w:val="single" w:color="4F81BD" w:sz="4" w:space="4"/>
      </w:pBdr>
      <w:spacing w:before="200" w:after="280" w:line="276" w:lineRule="auto"/>
      <w:ind w:left="936" w:right="936"/>
      <w:jc w:val="left"/>
    </w:pPr>
    <w:rPr>
      <w:rFonts w:ascii="Times New Roman" w:hAnsi="Times New Roman"/>
      <w:b/>
      <w:bCs/>
      <w:i/>
      <w:iCs/>
      <w:color w:val="4F81BD"/>
      <w:sz w:val="22"/>
      <w:szCs w:val="20"/>
      <w:lang w:eastAsia="en-US" w:bidi="en-US"/>
    </w:rPr>
  </w:style>
  <w:style w:type="character" w:customStyle="1" w:styleId="780">
    <w:name w:val="标题 5 Char1"/>
    <w:qFormat/>
    <w:uiPriority w:val="0"/>
    <w:rPr>
      <w:b/>
      <w:bCs/>
      <w:sz w:val="28"/>
      <w:szCs w:val="28"/>
    </w:rPr>
  </w:style>
  <w:style w:type="character" w:customStyle="1" w:styleId="781">
    <w:name w:val="明显引用 字符1"/>
    <w:qFormat/>
    <w:uiPriority w:val="99"/>
    <w:rPr>
      <w:rFonts w:ascii="Times New Roman" w:hAnsi="Times New Roman" w:eastAsia="宋体" w:cs="Times New Roman"/>
      <w:i/>
      <w:iCs/>
      <w:color w:val="4F81BD"/>
      <w:szCs w:val="24"/>
    </w:rPr>
  </w:style>
  <w:style w:type="character" w:customStyle="1" w:styleId="782">
    <w:name w:val="标题 6 Char1"/>
    <w:qFormat/>
    <w:uiPriority w:val="0"/>
    <w:rPr>
      <w:rFonts w:ascii="Calibri Light" w:hAnsi="Calibri Light" w:eastAsia="宋体" w:cs="Times New Roman"/>
      <w:b/>
      <w:bCs/>
      <w:sz w:val="24"/>
      <w:szCs w:val="24"/>
    </w:rPr>
  </w:style>
  <w:style w:type="character" w:customStyle="1" w:styleId="783">
    <w:name w:val="明显引用 Char1"/>
    <w:qFormat/>
    <w:uiPriority w:val="30"/>
    <w:rPr>
      <w:i/>
      <w:iCs/>
      <w:color w:val="5B9BD5"/>
      <w:sz w:val="24"/>
    </w:rPr>
  </w:style>
  <w:style w:type="character" w:customStyle="1" w:styleId="784">
    <w:name w:val="标题 7 Char1"/>
    <w:qFormat/>
    <w:uiPriority w:val="0"/>
    <w:rPr>
      <w:b/>
      <w:bCs/>
      <w:sz w:val="24"/>
      <w:szCs w:val="24"/>
    </w:rPr>
  </w:style>
  <w:style w:type="character" w:customStyle="1" w:styleId="785">
    <w:name w:val="引用 字符"/>
    <w:link w:val="786"/>
    <w:qFormat/>
    <w:uiPriority w:val="0"/>
    <w:rPr>
      <w:i/>
      <w:iCs/>
      <w:color w:val="000000"/>
      <w:sz w:val="22"/>
      <w:lang w:eastAsia="en-US" w:bidi="en-US"/>
    </w:rPr>
  </w:style>
  <w:style w:type="paragraph" w:customStyle="1" w:styleId="786">
    <w:name w:val="引用1"/>
    <w:basedOn w:val="1"/>
    <w:next w:val="1"/>
    <w:link w:val="785"/>
    <w:qFormat/>
    <w:uiPriority w:val="0"/>
    <w:pPr>
      <w:widowControl/>
      <w:spacing w:after="200" w:line="276" w:lineRule="auto"/>
      <w:jc w:val="left"/>
    </w:pPr>
    <w:rPr>
      <w:rFonts w:ascii="Times New Roman" w:hAnsi="Times New Roman"/>
      <w:i/>
      <w:iCs/>
      <w:color w:val="000000"/>
      <w:sz w:val="22"/>
      <w:szCs w:val="20"/>
      <w:lang w:eastAsia="en-US" w:bidi="en-US"/>
    </w:rPr>
  </w:style>
  <w:style w:type="character" w:customStyle="1" w:styleId="787">
    <w:name w:val="标题 8 Char1"/>
    <w:qFormat/>
    <w:uiPriority w:val="0"/>
    <w:rPr>
      <w:rFonts w:ascii="Calibri Light" w:hAnsi="Calibri Light" w:eastAsia="宋体" w:cs="Times New Roman"/>
      <w:sz w:val="24"/>
      <w:szCs w:val="24"/>
    </w:rPr>
  </w:style>
  <w:style w:type="character" w:customStyle="1" w:styleId="788">
    <w:name w:val="不明显参考1"/>
    <w:qFormat/>
    <w:uiPriority w:val="0"/>
    <w:rPr>
      <w:smallCaps/>
      <w:color w:val="C0504D"/>
      <w:u w:val="single"/>
    </w:rPr>
  </w:style>
  <w:style w:type="character" w:customStyle="1" w:styleId="789">
    <w:name w:val="标题 9 Char1"/>
    <w:qFormat/>
    <w:uiPriority w:val="0"/>
    <w:rPr>
      <w:rFonts w:ascii="Calibri Light" w:hAnsi="Calibri Light" w:eastAsia="宋体" w:cs="Times New Roman"/>
      <w:sz w:val="21"/>
      <w:szCs w:val="21"/>
    </w:rPr>
  </w:style>
  <w:style w:type="character" w:customStyle="1" w:styleId="790">
    <w:name w:val="明显参考1"/>
    <w:qFormat/>
    <w:uiPriority w:val="0"/>
    <w:rPr>
      <w:b/>
      <w:bCs/>
      <w:smallCaps/>
      <w:color w:val="C0504D"/>
      <w:spacing w:val="5"/>
      <w:u w:val="single"/>
    </w:rPr>
  </w:style>
  <w:style w:type="character" w:customStyle="1" w:styleId="791">
    <w:name w:val="脚注文本 Char1"/>
    <w:semiHidden/>
    <w:qFormat/>
    <w:uiPriority w:val="0"/>
    <w:rPr>
      <w:sz w:val="18"/>
      <w:szCs w:val="18"/>
    </w:rPr>
  </w:style>
  <w:style w:type="character" w:customStyle="1" w:styleId="792">
    <w:name w:val="tpc_content1"/>
    <w:qFormat/>
    <w:uiPriority w:val="0"/>
    <w:rPr>
      <w:sz w:val="19"/>
      <w:szCs w:val="19"/>
    </w:rPr>
  </w:style>
  <w:style w:type="character" w:customStyle="1" w:styleId="793">
    <w:name w:val="日期 Char1"/>
    <w:qFormat/>
    <w:uiPriority w:val="0"/>
    <w:rPr>
      <w:sz w:val="21"/>
      <w:szCs w:val="24"/>
    </w:rPr>
  </w:style>
  <w:style w:type="character" w:customStyle="1" w:styleId="794">
    <w:name w:val="书籍标题1"/>
    <w:qFormat/>
    <w:uiPriority w:val="0"/>
    <w:rPr>
      <w:b/>
      <w:bCs/>
      <w:smallCaps/>
      <w:spacing w:val="5"/>
    </w:rPr>
  </w:style>
  <w:style w:type="character" w:customStyle="1" w:styleId="795">
    <w:name w:val="正文文本 2 Char1"/>
    <w:qFormat/>
    <w:uiPriority w:val="99"/>
    <w:rPr>
      <w:sz w:val="21"/>
      <w:szCs w:val="24"/>
    </w:rPr>
  </w:style>
  <w:style w:type="character" w:customStyle="1" w:styleId="796">
    <w:name w:val="short_text1"/>
    <w:qFormat/>
    <w:uiPriority w:val="0"/>
    <w:rPr>
      <w:sz w:val="26"/>
      <w:szCs w:val="26"/>
    </w:rPr>
  </w:style>
  <w:style w:type="character" w:customStyle="1" w:styleId="797">
    <w:name w:val="正文文本 3 Char1"/>
    <w:qFormat/>
    <w:uiPriority w:val="0"/>
    <w:rPr>
      <w:sz w:val="16"/>
      <w:szCs w:val="16"/>
    </w:rPr>
  </w:style>
  <w:style w:type="character" w:customStyle="1" w:styleId="798">
    <w:name w:val="ABC标题下的小点 Char"/>
    <w:link w:val="799"/>
    <w:qFormat/>
    <w:uiPriority w:val="0"/>
    <w:rPr>
      <w:rFonts w:ascii="宋体" w:hAnsi="宋体"/>
    </w:rPr>
  </w:style>
  <w:style w:type="paragraph" w:customStyle="1" w:styleId="799">
    <w:name w:val="ABC标题下的小点"/>
    <w:basedOn w:val="1"/>
    <w:link w:val="798"/>
    <w:qFormat/>
    <w:uiPriority w:val="0"/>
    <w:pPr>
      <w:tabs>
        <w:tab w:val="left" w:pos="1260"/>
      </w:tabs>
      <w:spacing w:line="360" w:lineRule="auto"/>
      <w:ind w:left="1190" w:hanging="567"/>
    </w:pPr>
    <w:rPr>
      <w:rFonts w:ascii="宋体" w:hAnsi="宋体"/>
      <w:sz w:val="20"/>
      <w:szCs w:val="20"/>
    </w:rPr>
  </w:style>
  <w:style w:type="character" w:customStyle="1" w:styleId="800">
    <w:name w:val="标题 Char1"/>
    <w:qFormat/>
    <w:uiPriority w:val="0"/>
    <w:rPr>
      <w:rFonts w:ascii="Calibri Light" w:hAnsi="Calibri Light" w:cs="Times New Roman"/>
      <w:b/>
      <w:bCs/>
      <w:sz w:val="32"/>
      <w:szCs w:val="32"/>
    </w:rPr>
  </w:style>
  <w:style w:type="character" w:customStyle="1" w:styleId="801">
    <w:name w:val="style21"/>
    <w:qFormat/>
    <w:uiPriority w:val="0"/>
    <w:rPr>
      <w:color w:val="000080"/>
    </w:rPr>
  </w:style>
  <w:style w:type="character" w:customStyle="1" w:styleId="802">
    <w:name w:val="注释标题 Char1"/>
    <w:qFormat/>
    <w:uiPriority w:val="0"/>
    <w:rPr>
      <w:sz w:val="21"/>
      <w:szCs w:val="24"/>
    </w:rPr>
  </w:style>
  <w:style w:type="character" w:customStyle="1" w:styleId="803">
    <w:name w:val="ns1"/>
    <w:qFormat/>
    <w:uiPriority w:val="0"/>
    <w:rPr>
      <w:color w:val="FF0000"/>
    </w:rPr>
  </w:style>
  <w:style w:type="character" w:customStyle="1" w:styleId="804">
    <w:name w:val="zn1 Char"/>
    <w:link w:val="805"/>
    <w:qFormat/>
    <w:uiPriority w:val="0"/>
    <w:rPr>
      <w:rFonts w:ascii="黑体" w:hAnsi="仿宋_GB2312" w:eastAsia="黑体"/>
      <w:bCs/>
      <w:sz w:val="36"/>
      <w:szCs w:val="32"/>
      <w:lang w:val="zh-CN"/>
    </w:rPr>
  </w:style>
  <w:style w:type="paragraph" w:customStyle="1" w:styleId="805">
    <w:name w:val="zn1"/>
    <w:basedOn w:val="206"/>
    <w:link w:val="804"/>
    <w:qFormat/>
    <w:uiPriority w:val="0"/>
    <w:pPr>
      <w:keepLines/>
      <w:tabs>
        <w:tab w:val="left" w:pos="0"/>
      </w:tabs>
      <w:spacing w:line="560" w:lineRule="exact"/>
      <w:jc w:val="left"/>
    </w:pPr>
    <w:rPr>
      <w:rFonts w:ascii="黑体" w:hAnsi="仿宋_GB2312" w:eastAsia="黑体"/>
      <w:bCs/>
      <w:sz w:val="36"/>
      <w:szCs w:val="32"/>
      <w:lang w:val="zh-CN"/>
    </w:rPr>
  </w:style>
  <w:style w:type="character" w:customStyle="1" w:styleId="806">
    <w:name w:val="hilite2"/>
    <w:qFormat/>
    <w:uiPriority w:val="0"/>
  </w:style>
  <w:style w:type="character" w:customStyle="1" w:styleId="807">
    <w:name w:val="WC三级 Char"/>
    <w:link w:val="808"/>
    <w:qFormat/>
    <w:uiPriority w:val="0"/>
    <w:rPr>
      <w:b/>
      <w:sz w:val="32"/>
      <w:lang w:val="zh-CN"/>
    </w:rPr>
  </w:style>
  <w:style w:type="paragraph" w:customStyle="1" w:styleId="808">
    <w:name w:val="WC三级"/>
    <w:basedOn w:val="208"/>
    <w:link w:val="807"/>
    <w:qFormat/>
    <w:uiPriority w:val="0"/>
    <w:pPr>
      <w:tabs>
        <w:tab w:val="left" w:pos="0"/>
        <w:tab w:val="left" w:pos="1069"/>
      </w:tabs>
      <w:spacing w:before="0" w:after="0" w:line="240" w:lineRule="auto"/>
      <w:ind w:left="1069" w:hanging="709"/>
    </w:pPr>
    <w:rPr>
      <w:lang w:val="zh-CN"/>
    </w:rPr>
  </w:style>
  <w:style w:type="character" w:customStyle="1" w:styleId="809">
    <w:name w:val="个人答复风格"/>
    <w:qFormat/>
    <w:uiPriority w:val="0"/>
    <w:rPr>
      <w:rFonts w:ascii="Arial" w:hAnsi="Arial" w:eastAsia="宋体" w:cs="Arial"/>
      <w:color w:val="000000"/>
      <w:sz w:val="20"/>
    </w:rPr>
  </w:style>
  <w:style w:type="character" w:customStyle="1" w:styleId="810">
    <w:name w:val="WC二级 Char"/>
    <w:link w:val="811"/>
    <w:qFormat/>
    <w:uiPriority w:val="0"/>
    <w:rPr>
      <w:rFonts w:ascii="Arial" w:hAnsi="Arial" w:eastAsia="黑体"/>
      <w:b/>
      <w:sz w:val="32"/>
      <w:lang w:val="zh-CN"/>
    </w:rPr>
  </w:style>
  <w:style w:type="paragraph" w:customStyle="1" w:styleId="811">
    <w:name w:val="WC二级"/>
    <w:basedOn w:val="207"/>
    <w:link w:val="810"/>
    <w:qFormat/>
    <w:uiPriority w:val="0"/>
    <w:pPr>
      <w:tabs>
        <w:tab w:val="left" w:pos="0"/>
        <w:tab w:val="left" w:pos="567"/>
      </w:tabs>
      <w:spacing w:line="240" w:lineRule="auto"/>
      <w:ind w:left="567" w:hanging="567"/>
      <w:jc w:val="both"/>
    </w:pPr>
    <w:rPr>
      <w:rFonts w:ascii="Arial" w:eastAsia="黑体"/>
      <w:sz w:val="32"/>
      <w:lang w:val="zh-CN"/>
    </w:rPr>
  </w:style>
  <w:style w:type="character" w:customStyle="1" w:styleId="812">
    <w:name w:val="b1"/>
    <w:qFormat/>
    <w:uiPriority w:val="0"/>
    <w:rPr>
      <w:rFonts w:ascii="Courier New" w:hAnsi="Courier New" w:cs="Courier New"/>
      <w:b/>
      <w:bCs/>
      <w:color w:val="FF0000"/>
      <w:u w:val="none"/>
    </w:rPr>
  </w:style>
  <w:style w:type="character" w:customStyle="1" w:styleId="813">
    <w:name w:val="样式sjw Char"/>
    <w:link w:val="814"/>
    <w:qFormat/>
    <w:uiPriority w:val="0"/>
    <w:rPr>
      <w:rFonts w:ascii="宋体" w:hAnsi="宋体"/>
      <w:caps/>
      <w:color w:val="000000"/>
      <w:sz w:val="18"/>
      <w:szCs w:val="18"/>
      <w:shd w:val="pct10" w:color="auto" w:fill="auto"/>
      <w:lang w:val="zh-CN"/>
    </w:rPr>
  </w:style>
  <w:style w:type="paragraph" w:customStyle="1" w:styleId="814">
    <w:name w:val="样式sjw"/>
    <w:basedOn w:val="1"/>
    <w:link w:val="813"/>
    <w:qFormat/>
    <w:uiPriority w:val="0"/>
    <w:pPr>
      <w:widowControl/>
      <w:shd w:val="pct10" w:color="auto" w:fill="auto"/>
      <w:jc w:val="left"/>
    </w:pPr>
    <w:rPr>
      <w:rFonts w:ascii="宋体" w:hAnsi="宋体"/>
      <w:caps/>
      <w:color w:val="000000"/>
      <w:sz w:val="18"/>
      <w:szCs w:val="18"/>
      <w:lang w:val="zh-CN"/>
    </w:rPr>
  </w:style>
  <w:style w:type="character" w:customStyle="1" w:styleId="815">
    <w:name w:val="myp1111"/>
    <w:qFormat/>
    <w:uiPriority w:val="0"/>
    <w:rPr>
      <w:rFonts w:ascii="ˎ̥" w:hAnsi="ˎ̥"/>
      <w:color w:val="000000"/>
      <w:sz w:val="20"/>
      <w:szCs w:val="20"/>
      <w:u w:val="none"/>
    </w:rPr>
  </w:style>
  <w:style w:type="character" w:customStyle="1" w:styleId="816">
    <w:name w:val="faqa1"/>
    <w:qFormat/>
    <w:uiPriority w:val="0"/>
    <w:rPr>
      <w:rFonts w:hint="eastAsia" w:ascii="微软雅黑" w:hAnsi="微软雅黑" w:eastAsia="微软雅黑"/>
      <w:b/>
      <w:bCs/>
      <w:sz w:val="27"/>
      <w:szCs w:val="27"/>
    </w:rPr>
  </w:style>
  <w:style w:type="character" w:customStyle="1" w:styleId="817">
    <w:name w:val="表头文字(同正文大小) Char"/>
    <w:link w:val="818"/>
    <w:qFormat/>
    <w:uiPriority w:val="0"/>
    <w:rPr>
      <w:rFonts w:eastAsia="黑体"/>
      <w:lang w:eastAsia="en-US"/>
    </w:rPr>
  </w:style>
  <w:style w:type="paragraph" w:customStyle="1" w:styleId="818">
    <w:name w:val="表头文字(同正文大小)"/>
    <w:basedOn w:val="1"/>
    <w:link w:val="817"/>
    <w:qFormat/>
    <w:uiPriority w:val="0"/>
    <w:pPr>
      <w:spacing w:line="264" w:lineRule="auto"/>
      <w:jc w:val="center"/>
    </w:pPr>
    <w:rPr>
      <w:rFonts w:ascii="Times New Roman" w:hAnsi="Times New Roman" w:eastAsia="黑体"/>
      <w:sz w:val="20"/>
      <w:szCs w:val="20"/>
      <w:lang w:eastAsia="en-US"/>
    </w:rPr>
  </w:style>
  <w:style w:type="character" w:customStyle="1" w:styleId="819">
    <w:name w:val="faqq1"/>
    <w:qFormat/>
    <w:uiPriority w:val="0"/>
    <w:rPr>
      <w:rFonts w:hint="eastAsia" w:ascii="微软雅黑" w:hAnsi="微软雅黑" w:eastAsia="微软雅黑"/>
      <w:sz w:val="24"/>
      <w:szCs w:val="24"/>
    </w:rPr>
  </w:style>
  <w:style w:type="character" w:customStyle="1" w:styleId="820">
    <w:name w:val="表格 Char"/>
    <w:qFormat/>
    <w:uiPriority w:val="0"/>
    <w:rPr>
      <w:rFonts w:ascii="Times New Roman" w:hAnsi="Times New Roman" w:eastAsia="宋体" w:cs="Times New Roman"/>
      <w:sz w:val="24"/>
      <w:szCs w:val="24"/>
    </w:rPr>
  </w:style>
  <w:style w:type="character" w:customStyle="1" w:styleId="821">
    <w:name w:val="题注 Char1"/>
    <w:qFormat/>
    <w:uiPriority w:val="0"/>
    <w:rPr>
      <w:rFonts w:ascii="Arial" w:hAnsi="Arial" w:eastAsia="黑体" w:cs="Arial"/>
      <w:sz w:val="20"/>
      <w:szCs w:val="20"/>
    </w:rPr>
  </w:style>
  <w:style w:type="character" w:customStyle="1" w:styleId="822">
    <w:name w:val="未处理的提及1"/>
    <w:unhideWhenUsed/>
    <w:qFormat/>
    <w:uiPriority w:val="99"/>
    <w:rPr>
      <w:color w:val="605E5C"/>
      <w:shd w:val="clear" w:color="auto" w:fill="E1DFDD"/>
    </w:rPr>
  </w:style>
  <w:style w:type="character" w:customStyle="1" w:styleId="823">
    <w:name w:val="Char Char32"/>
    <w:qFormat/>
    <w:uiPriority w:val="0"/>
    <w:rPr>
      <w:rFonts w:eastAsia="宋体"/>
      <w:sz w:val="21"/>
      <w:szCs w:val="24"/>
      <w:lang w:val="en-US" w:eastAsia="zh-CN" w:bidi="ar-SA"/>
    </w:rPr>
  </w:style>
  <w:style w:type="character" w:customStyle="1" w:styleId="824">
    <w:name w:val="WW8Num22z1"/>
    <w:qFormat/>
    <w:uiPriority w:val="0"/>
    <w:rPr>
      <w:rFonts w:ascii="Wingdings 2" w:hAnsi="Wingdings 2" w:cs="StarSymbol"/>
      <w:sz w:val="18"/>
      <w:szCs w:val="18"/>
    </w:rPr>
  </w:style>
  <w:style w:type="character" w:customStyle="1" w:styleId="825">
    <w:name w:val="正文文本缩进 字符1"/>
    <w:semiHidden/>
    <w:qFormat/>
    <w:uiPriority w:val="0"/>
    <w:rPr>
      <w:rFonts w:ascii="方正仿宋_GBK" w:hAnsi="Times New Roman" w:eastAsia="方正仿宋_GBK" w:cs="Times New Roman"/>
      <w:sz w:val="32"/>
      <w:szCs w:val="20"/>
    </w:rPr>
  </w:style>
  <w:style w:type="character" w:customStyle="1" w:styleId="826">
    <w:name w:val="WW8Num38z2"/>
    <w:qFormat/>
    <w:uiPriority w:val="0"/>
    <w:rPr>
      <w:rFonts w:ascii="StarSymbol" w:hAnsi="StarSymbol" w:cs="StarSymbol"/>
      <w:sz w:val="18"/>
      <w:szCs w:val="18"/>
    </w:rPr>
  </w:style>
  <w:style w:type="character" w:customStyle="1" w:styleId="827">
    <w:name w:val="样式 加粗"/>
    <w:qFormat/>
    <w:uiPriority w:val="0"/>
    <w:rPr>
      <w:rFonts w:hint="eastAsia" w:ascii="宋体" w:hAnsi="宋体" w:eastAsia="宋体"/>
      <w:b/>
      <w:bCs/>
      <w:lang w:val="en-US" w:eastAsia="zh-CN" w:bidi="ar-SA"/>
    </w:rPr>
  </w:style>
  <w:style w:type="character" w:customStyle="1" w:styleId="828">
    <w:name w:val="WW8Num18z2"/>
    <w:qFormat/>
    <w:uiPriority w:val="0"/>
    <w:rPr>
      <w:rFonts w:ascii="StarSymbol" w:hAnsi="StarSymbol" w:cs="StarSymbol"/>
      <w:sz w:val="18"/>
      <w:szCs w:val="18"/>
    </w:rPr>
  </w:style>
  <w:style w:type="character" w:customStyle="1" w:styleId="829">
    <w:name w:val="myp112"/>
    <w:qFormat/>
    <w:uiPriority w:val="0"/>
    <w:rPr>
      <w:color w:val="000000"/>
      <w:sz w:val="22"/>
      <w:szCs w:val="22"/>
      <w:u w:val="none"/>
    </w:rPr>
  </w:style>
  <w:style w:type="character" w:customStyle="1" w:styleId="830">
    <w:name w:val="fontstyle21"/>
    <w:qFormat/>
    <w:uiPriority w:val="0"/>
    <w:rPr>
      <w:rFonts w:ascii="Arial" w:hAnsi="Arial" w:cs="Arial"/>
      <w:color w:val="000000"/>
      <w:sz w:val="24"/>
      <w:szCs w:val="24"/>
    </w:rPr>
  </w:style>
  <w:style w:type="character" w:customStyle="1" w:styleId="831">
    <w:name w:val="WW8Num2z1"/>
    <w:qFormat/>
    <w:uiPriority w:val="0"/>
    <w:rPr>
      <w:rFonts w:ascii="Wingdings 2" w:hAnsi="Wingdings 2" w:cs="StarSymbol"/>
      <w:sz w:val="18"/>
      <w:szCs w:val="18"/>
    </w:rPr>
  </w:style>
  <w:style w:type="character" w:customStyle="1" w:styleId="832">
    <w:name w:val="日期 字符1"/>
    <w:semiHidden/>
    <w:qFormat/>
    <w:uiPriority w:val="0"/>
    <w:rPr>
      <w:rFonts w:ascii="Times New Roman" w:hAnsi="Times New Roman" w:eastAsia="方正仿宋_GBK" w:cs="Times New Roman"/>
      <w:szCs w:val="20"/>
    </w:rPr>
  </w:style>
  <w:style w:type="character" w:customStyle="1" w:styleId="833">
    <w:name w:val="正文首行缩进 2 Char1"/>
    <w:qFormat/>
    <w:uiPriority w:val="0"/>
    <w:rPr>
      <w:rFonts w:hint="eastAsia" w:ascii="方正仿宋_GBK" w:eastAsia="方正仿宋_GBK"/>
      <w:sz w:val="32"/>
      <w:szCs w:val="28"/>
    </w:rPr>
  </w:style>
  <w:style w:type="character" w:customStyle="1" w:styleId="834">
    <w:name w:val="WW8Num35z0"/>
    <w:qFormat/>
    <w:uiPriority w:val="0"/>
    <w:rPr>
      <w:rFonts w:ascii="Wingdings" w:hAnsi="Wingdings" w:cs="StarSymbol"/>
      <w:sz w:val="18"/>
      <w:szCs w:val="18"/>
    </w:rPr>
  </w:style>
  <w:style w:type="character" w:customStyle="1" w:styleId="835">
    <w:name w:val="WW8Num12z2"/>
    <w:qFormat/>
    <w:uiPriority w:val="0"/>
    <w:rPr>
      <w:rFonts w:ascii="StarSymbol" w:hAnsi="StarSymbol" w:cs="StarSymbol"/>
      <w:sz w:val="18"/>
      <w:szCs w:val="18"/>
    </w:rPr>
  </w:style>
  <w:style w:type="character" w:customStyle="1" w:styleId="836">
    <w:name w:val="WW8Num16z0"/>
    <w:qFormat/>
    <w:uiPriority w:val="0"/>
    <w:rPr>
      <w:rFonts w:ascii="Wingdings" w:hAnsi="Wingdings" w:cs="StarSymbol"/>
      <w:sz w:val="18"/>
      <w:szCs w:val="18"/>
    </w:rPr>
  </w:style>
  <w:style w:type="character" w:customStyle="1" w:styleId="837">
    <w:name w:val="Bid_正文 Char"/>
    <w:qFormat/>
    <w:uiPriority w:val="0"/>
    <w:rPr>
      <w:sz w:val="24"/>
    </w:rPr>
  </w:style>
  <w:style w:type="character" w:customStyle="1" w:styleId="838">
    <w:name w:val="WW8Num13z0"/>
    <w:qFormat/>
    <w:uiPriority w:val="0"/>
    <w:rPr>
      <w:rFonts w:ascii="Wingdings" w:hAnsi="Wingdings" w:cs="StarSymbol"/>
      <w:sz w:val="18"/>
      <w:szCs w:val="18"/>
    </w:rPr>
  </w:style>
  <w:style w:type="character" w:customStyle="1" w:styleId="839">
    <w:name w:val="WW8Num37z0"/>
    <w:qFormat/>
    <w:uiPriority w:val="0"/>
    <w:rPr>
      <w:rFonts w:ascii="Wingdings" w:hAnsi="Wingdings" w:cs="StarSymbol"/>
      <w:sz w:val="18"/>
      <w:szCs w:val="18"/>
    </w:rPr>
  </w:style>
  <w:style w:type="character" w:customStyle="1" w:styleId="840">
    <w:name w:val="WW8Num37z1"/>
    <w:qFormat/>
    <w:uiPriority w:val="0"/>
    <w:rPr>
      <w:rFonts w:ascii="Wingdings 2" w:hAnsi="Wingdings 2" w:cs="StarSymbol"/>
      <w:sz w:val="18"/>
      <w:szCs w:val="18"/>
    </w:rPr>
  </w:style>
  <w:style w:type="character" w:customStyle="1" w:styleId="841">
    <w:name w:val="WW8Num34z0"/>
    <w:qFormat/>
    <w:uiPriority w:val="0"/>
    <w:rPr>
      <w:rFonts w:ascii="Wingdings" w:hAnsi="Wingdings" w:cs="StarSymbol"/>
      <w:sz w:val="18"/>
      <w:szCs w:val="18"/>
    </w:rPr>
  </w:style>
  <w:style w:type="character" w:customStyle="1" w:styleId="842">
    <w:name w:val="WW8Num17z0"/>
    <w:qFormat/>
    <w:uiPriority w:val="0"/>
    <w:rPr>
      <w:rFonts w:ascii="Wingdings" w:hAnsi="Wingdings"/>
    </w:rPr>
  </w:style>
  <w:style w:type="character" w:customStyle="1" w:styleId="843">
    <w:name w:val="WW8Num15z0"/>
    <w:qFormat/>
    <w:uiPriority w:val="0"/>
    <w:rPr>
      <w:rFonts w:ascii="Wingdings" w:hAnsi="Wingdings" w:cs="StarSymbol"/>
      <w:sz w:val="18"/>
      <w:szCs w:val="18"/>
    </w:rPr>
  </w:style>
  <w:style w:type="character" w:customStyle="1" w:styleId="844">
    <w:name w:val="WW8Num28z1"/>
    <w:qFormat/>
    <w:uiPriority w:val="0"/>
    <w:rPr>
      <w:rFonts w:ascii="Wingdings 2" w:hAnsi="Wingdings 2" w:cs="StarSymbol"/>
      <w:sz w:val="18"/>
      <w:szCs w:val="18"/>
    </w:rPr>
  </w:style>
  <w:style w:type="character" w:customStyle="1" w:styleId="845">
    <w:name w:val="WW8Num4z0"/>
    <w:qFormat/>
    <w:uiPriority w:val="0"/>
    <w:rPr>
      <w:rFonts w:ascii="Wingdings" w:hAnsi="Wingdings" w:cs="StarSymbol"/>
      <w:sz w:val="18"/>
      <w:szCs w:val="18"/>
    </w:rPr>
  </w:style>
  <w:style w:type="character" w:customStyle="1" w:styleId="846">
    <w:name w:val="style101"/>
    <w:qFormat/>
    <w:uiPriority w:val="0"/>
    <w:rPr>
      <w:rFonts w:hint="eastAsia" w:ascii="宋体" w:hAnsi="宋体" w:eastAsia="宋体"/>
      <w:b/>
      <w:bCs/>
      <w:color w:val="FFFFFF"/>
      <w:sz w:val="21"/>
      <w:szCs w:val="21"/>
      <w:lang w:val="en-US" w:eastAsia="zh-CN" w:bidi="ar-SA"/>
    </w:rPr>
  </w:style>
  <w:style w:type="character" w:customStyle="1" w:styleId="847">
    <w:name w:val="WW8Num5z0"/>
    <w:qFormat/>
    <w:uiPriority w:val="0"/>
    <w:rPr>
      <w:rFonts w:ascii="Wingdings" w:hAnsi="Wingdings" w:cs="StarSymbol"/>
      <w:sz w:val="18"/>
      <w:szCs w:val="18"/>
    </w:rPr>
  </w:style>
  <w:style w:type="character" w:customStyle="1" w:styleId="848">
    <w:name w:val="无首行缩进正文 Char"/>
    <w:qFormat/>
    <w:uiPriority w:val="0"/>
  </w:style>
  <w:style w:type="character" w:customStyle="1" w:styleId="849">
    <w:name w:val="批注框文本 Char2"/>
    <w:qFormat/>
    <w:uiPriority w:val="0"/>
    <w:rPr>
      <w:rFonts w:ascii="Times New Roman" w:hAnsi="Times New Roman" w:eastAsia="方正仿宋_GBK" w:cs="Times New Roman"/>
      <w:sz w:val="18"/>
      <w:szCs w:val="18"/>
    </w:rPr>
  </w:style>
  <w:style w:type="character" w:customStyle="1" w:styleId="850">
    <w:name w:val="WW8Num29z2"/>
    <w:qFormat/>
    <w:uiPriority w:val="0"/>
    <w:rPr>
      <w:rFonts w:ascii="StarSymbol" w:hAnsi="StarSymbol" w:cs="StarSymbol"/>
      <w:sz w:val="18"/>
      <w:szCs w:val="18"/>
    </w:rPr>
  </w:style>
  <w:style w:type="character" w:customStyle="1" w:styleId="851">
    <w:name w:val="WW8Num23z2"/>
    <w:qFormat/>
    <w:uiPriority w:val="0"/>
    <w:rPr>
      <w:rFonts w:ascii="StarSymbol" w:hAnsi="StarSymbol" w:cs="StarSymbol"/>
      <w:sz w:val="18"/>
      <w:szCs w:val="18"/>
    </w:rPr>
  </w:style>
  <w:style w:type="character" w:customStyle="1" w:styleId="852">
    <w:name w:val="WW8Num19z0"/>
    <w:qFormat/>
    <w:uiPriority w:val="0"/>
    <w:rPr>
      <w:rFonts w:ascii="Wingdings" w:hAnsi="Wingdings" w:cs="StarSymbol"/>
      <w:sz w:val="18"/>
      <w:szCs w:val="18"/>
    </w:rPr>
  </w:style>
  <w:style w:type="character" w:customStyle="1" w:styleId="853">
    <w:name w:val="WW8Num22z2"/>
    <w:qFormat/>
    <w:uiPriority w:val="0"/>
    <w:rPr>
      <w:rFonts w:ascii="StarSymbol" w:hAnsi="StarSymbol" w:cs="StarSymbol"/>
      <w:sz w:val="18"/>
      <w:szCs w:val="18"/>
    </w:rPr>
  </w:style>
  <w:style w:type="character" w:customStyle="1" w:styleId="854">
    <w:name w:val="WW8Num24z1"/>
    <w:qFormat/>
    <w:uiPriority w:val="0"/>
    <w:rPr>
      <w:rFonts w:ascii="Wingdings 2" w:hAnsi="Wingdings 2" w:cs="StarSymbol"/>
      <w:sz w:val="18"/>
      <w:szCs w:val="18"/>
    </w:rPr>
  </w:style>
  <w:style w:type="character" w:customStyle="1" w:styleId="855">
    <w:name w:val="标题 7 字符1"/>
    <w:qFormat/>
    <w:uiPriority w:val="9"/>
    <w:rPr>
      <w:rFonts w:ascii="Times New Roman" w:hAnsi="Times New Roman" w:eastAsia="方正仿宋_GBK" w:cs="Times New Roman"/>
      <w:b/>
      <w:bCs/>
      <w:sz w:val="24"/>
      <w:szCs w:val="24"/>
    </w:rPr>
  </w:style>
  <w:style w:type="character" w:customStyle="1" w:styleId="856">
    <w:name w:val="标题 6 字符1"/>
    <w:qFormat/>
    <w:uiPriority w:val="9"/>
    <w:rPr>
      <w:rFonts w:ascii="仿宋" w:hAnsi="仿宋" w:eastAsia="仿宋"/>
      <w:bCs/>
      <w:sz w:val="32"/>
      <w:szCs w:val="32"/>
    </w:rPr>
  </w:style>
  <w:style w:type="character" w:customStyle="1" w:styleId="857">
    <w:name w:val="WW8Num39z1"/>
    <w:qFormat/>
    <w:uiPriority w:val="0"/>
    <w:rPr>
      <w:rFonts w:ascii="Wingdings 2" w:hAnsi="Wingdings 2" w:cs="StarSymbol"/>
      <w:sz w:val="18"/>
      <w:szCs w:val="18"/>
    </w:rPr>
  </w:style>
  <w:style w:type="character" w:customStyle="1" w:styleId="858">
    <w:name w:val="apple-style-span"/>
    <w:qFormat/>
    <w:uiPriority w:val="0"/>
  </w:style>
  <w:style w:type="character" w:customStyle="1" w:styleId="859">
    <w:name w:val="注×： Char"/>
    <w:link w:val="860"/>
    <w:qFormat/>
    <w:uiPriority w:val="0"/>
    <w:rPr>
      <w:rFonts w:ascii="宋体"/>
      <w:sz w:val="18"/>
      <w:szCs w:val="22"/>
      <w:lang w:val="en-US" w:eastAsia="zh-CN" w:bidi="ar-SA"/>
    </w:rPr>
  </w:style>
  <w:style w:type="paragraph" w:customStyle="1" w:styleId="860">
    <w:name w:val="注×："/>
    <w:link w:val="859"/>
    <w:qFormat/>
    <w:uiPriority w:val="0"/>
    <w:pPr>
      <w:widowControl w:val="0"/>
      <w:tabs>
        <w:tab w:val="left" w:pos="630"/>
        <w:tab w:val="left" w:pos="900"/>
      </w:tabs>
      <w:ind w:left="900" w:hanging="500"/>
      <w:jc w:val="both"/>
    </w:pPr>
    <w:rPr>
      <w:rFonts w:ascii="宋体" w:hAnsi="Times New Roman" w:eastAsia="宋体" w:cs="Times New Roman"/>
      <w:sz w:val="18"/>
      <w:szCs w:val="22"/>
      <w:lang w:val="en-US" w:eastAsia="zh-CN" w:bidi="ar-SA"/>
    </w:rPr>
  </w:style>
  <w:style w:type="character" w:customStyle="1" w:styleId="861">
    <w:name w:val="附录公式 Char"/>
    <w:link w:val="862"/>
    <w:qFormat/>
    <w:uiPriority w:val="0"/>
    <w:rPr>
      <w:rFonts w:ascii="宋体"/>
    </w:rPr>
  </w:style>
  <w:style w:type="paragraph" w:customStyle="1" w:styleId="862">
    <w:name w:val="附录公式"/>
    <w:basedOn w:val="405"/>
    <w:next w:val="405"/>
    <w:link w:val="861"/>
    <w:qFormat/>
    <w:uiPriority w:val="0"/>
    <w:pPr>
      <w:tabs>
        <w:tab w:val="center" w:pos="4201"/>
        <w:tab w:val="right" w:leader="dot" w:pos="9298"/>
      </w:tabs>
      <w:ind w:firstLine="420"/>
    </w:pPr>
    <w:rPr>
      <w:sz w:val="20"/>
    </w:rPr>
  </w:style>
  <w:style w:type="character" w:customStyle="1" w:styleId="863">
    <w:name w:val="附录图标题 Char"/>
    <w:link w:val="864"/>
    <w:qFormat/>
    <w:uiPriority w:val="0"/>
    <w:rPr>
      <w:rFonts w:ascii="黑体" w:eastAsia="黑体"/>
      <w:sz w:val="21"/>
      <w:szCs w:val="22"/>
      <w:lang w:val="en-US" w:eastAsia="zh-CN" w:bidi="ar-SA"/>
    </w:rPr>
  </w:style>
  <w:style w:type="paragraph" w:customStyle="1" w:styleId="864">
    <w:name w:val="附录图标题"/>
    <w:next w:val="405"/>
    <w:link w:val="863"/>
    <w:qFormat/>
    <w:uiPriority w:val="0"/>
    <w:pPr>
      <w:jc w:val="center"/>
    </w:pPr>
    <w:rPr>
      <w:rFonts w:ascii="黑体" w:hAnsi="Times New Roman" w:eastAsia="黑体" w:cs="Times New Roman"/>
      <w:sz w:val="21"/>
      <w:szCs w:val="22"/>
      <w:lang w:val="en-US" w:eastAsia="zh-CN" w:bidi="ar-SA"/>
    </w:rPr>
  </w:style>
  <w:style w:type="character" w:customStyle="1" w:styleId="865">
    <w:name w:val="附录章标题 Char"/>
    <w:link w:val="866"/>
    <w:qFormat/>
    <w:uiPriority w:val="0"/>
    <w:rPr>
      <w:rFonts w:ascii="黑体" w:eastAsia="黑体"/>
      <w:sz w:val="21"/>
      <w:szCs w:val="22"/>
      <w:lang w:val="en-US" w:eastAsia="zh-CN" w:bidi="ar-SA"/>
    </w:rPr>
  </w:style>
  <w:style w:type="paragraph" w:customStyle="1" w:styleId="866">
    <w:name w:val="附录章标题"/>
    <w:next w:val="405"/>
    <w:link w:val="865"/>
    <w:qFormat/>
    <w:uiPriority w:val="0"/>
    <w:pPr>
      <w:tabs>
        <w:tab w:val="left" w:pos="567"/>
      </w:tabs>
      <w:ind w:left="567" w:hanging="567"/>
      <w:jc w:val="both"/>
      <w:outlineLvl w:val="1"/>
    </w:pPr>
    <w:rPr>
      <w:rFonts w:ascii="黑体" w:hAnsi="Times New Roman" w:eastAsia="黑体" w:cs="Times New Roman"/>
      <w:sz w:val="21"/>
      <w:szCs w:val="22"/>
      <w:lang w:val="en-US" w:eastAsia="zh-CN" w:bidi="ar-SA"/>
    </w:rPr>
  </w:style>
  <w:style w:type="character" w:customStyle="1" w:styleId="867">
    <w:name w:val="附录一级条标题 Char"/>
    <w:link w:val="868"/>
    <w:qFormat/>
    <w:uiPriority w:val="0"/>
    <w:rPr>
      <w:rFonts w:ascii="黑体" w:eastAsia="黑体"/>
    </w:rPr>
  </w:style>
  <w:style w:type="paragraph" w:customStyle="1" w:styleId="868">
    <w:name w:val="附录一级条标题"/>
    <w:basedOn w:val="866"/>
    <w:next w:val="405"/>
    <w:link w:val="867"/>
    <w:qFormat/>
    <w:uiPriority w:val="0"/>
    <w:pPr>
      <w:ind w:left="0" w:firstLine="0"/>
      <w:outlineLvl w:val="2"/>
    </w:pPr>
    <w:rPr>
      <w:sz w:val="20"/>
      <w:szCs w:val="20"/>
    </w:rPr>
  </w:style>
  <w:style w:type="character" w:customStyle="1" w:styleId="869">
    <w:name w:val="首示例 Char"/>
    <w:link w:val="870"/>
    <w:qFormat/>
    <w:uiPriority w:val="0"/>
    <w:rPr>
      <w:rFonts w:ascii="宋体" w:hAnsi="宋体"/>
      <w:sz w:val="18"/>
      <w:szCs w:val="18"/>
      <w:lang w:val="en-US" w:eastAsia="zh-CN" w:bidi="ar-SA"/>
    </w:rPr>
  </w:style>
  <w:style w:type="paragraph" w:customStyle="1" w:styleId="870">
    <w:name w:val="首示例"/>
    <w:next w:val="405"/>
    <w:link w:val="869"/>
    <w:qFormat/>
    <w:uiPriority w:val="0"/>
    <w:pPr>
      <w:tabs>
        <w:tab w:val="left" w:pos="360"/>
      </w:tabs>
      <w:ind w:left="900"/>
    </w:pPr>
    <w:rPr>
      <w:rFonts w:ascii="宋体" w:hAnsi="宋体" w:eastAsia="宋体" w:cs="Times New Roman"/>
      <w:sz w:val="18"/>
      <w:szCs w:val="18"/>
      <w:lang w:val="en-US" w:eastAsia="zh-CN" w:bidi="ar-SA"/>
    </w:rPr>
  </w:style>
  <w:style w:type="character" w:customStyle="1" w:styleId="871">
    <w:name w:val="无间隔 字符"/>
    <w:link w:val="872"/>
    <w:qFormat/>
    <w:uiPriority w:val="0"/>
    <w:rPr>
      <w:rFonts w:ascii="Calibri" w:hAnsi="Calibri"/>
      <w:sz w:val="21"/>
      <w:szCs w:val="22"/>
      <w:lang w:val="en-US" w:eastAsia="zh-CN" w:bidi="ar-SA"/>
    </w:rPr>
  </w:style>
  <w:style w:type="paragraph" w:customStyle="1" w:styleId="872">
    <w:name w:val="无间隔111"/>
    <w:link w:val="871"/>
    <w:qFormat/>
    <w:uiPriority w:val="0"/>
    <w:pPr>
      <w:widowControl w:val="0"/>
      <w:jc w:val="both"/>
    </w:pPr>
    <w:rPr>
      <w:rFonts w:ascii="Calibri" w:hAnsi="Calibri" w:eastAsia="宋体" w:cs="Times New Roman"/>
      <w:sz w:val="21"/>
      <w:szCs w:val="22"/>
      <w:lang w:val="en-US" w:eastAsia="zh-CN" w:bidi="ar-SA"/>
    </w:rPr>
  </w:style>
  <w:style w:type="paragraph" w:customStyle="1" w:styleId="873">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74">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75">
    <w:name w:val="标准书眉一"/>
    <w:qFormat/>
    <w:uiPriority w:val="0"/>
    <w:pPr>
      <w:jc w:val="both"/>
    </w:pPr>
    <w:rPr>
      <w:rFonts w:ascii="Times New Roman" w:hAnsi="Times New Roman" w:eastAsia="宋体" w:cs="Times New Roman"/>
      <w:lang w:val="en-US" w:eastAsia="zh-CN" w:bidi="ar-SA"/>
    </w:rPr>
  </w:style>
  <w:style w:type="paragraph" w:customStyle="1" w:styleId="876">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77">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78">
    <w:name w:val="标题3"/>
    <w:basedOn w:val="208"/>
    <w:qFormat/>
    <w:uiPriority w:val="0"/>
    <w:pPr>
      <w:keepNext w:val="0"/>
      <w:keepLines w:val="0"/>
      <w:spacing w:before="0" w:after="0" w:line="360" w:lineRule="auto"/>
    </w:pPr>
    <w:rPr>
      <w:rFonts w:eastAsia="仿宋_GB2312"/>
      <w:b w:val="0"/>
      <w:bCs/>
      <w:sz w:val="30"/>
      <w:szCs w:val="32"/>
    </w:rPr>
  </w:style>
  <w:style w:type="paragraph" w:customStyle="1" w:styleId="879">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0">
    <w:name w:val="三级无标题条"/>
    <w:basedOn w:val="1"/>
    <w:qFormat/>
    <w:uiPriority w:val="0"/>
    <w:pPr>
      <w:ind w:hanging="420"/>
    </w:pPr>
  </w:style>
  <w:style w:type="paragraph" w:customStyle="1" w:styleId="881">
    <w:name w:val="列出段落3"/>
    <w:basedOn w:val="1"/>
    <w:qFormat/>
    <w:uiPriority w:val="99"/>
    <w:pPr>
      <w:ind w:firstLine="420"/>
    </w:pPr>
  </w:style>
  <w:style w:type="paragraph" w:customStyle="1" w:styleId="882">
    <w:name w:val="参考文献、索引标题"/>
    <w:basedOn w:val="883"/>
    <w:next w:val="1"/>
    <w:qFormat/>
    <w:uiPriority w:val="0"/>
    <w:pPr>
      <w:tabs>
        <w:tab w:val="left" w:pos="425"/>
      </w:tabs>
      <w:spacing w:after="200"/>
    </w:pPr>
    <w:rPr>
      <w:sz w:val="21"/>
    </w:rPr>
  </w:style>
  <w:style w:type="paragraph" w:customStyle="1" w:styleId="883">
    <w:name w:val="前言、引言标题"/>
    <w:next w:val="1"/>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884">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5">
    <w:name w:val="小四缩进"/>
    <w:basedOn w:val="1"/>
    <w:qFormat/>
    <w:uiPriority w:val="0"/>
    <w:pPr>
      <w:spacing w:line="360" w:lineRule="auto"/>
      <w:ind w:firstLine="480"/>
    </w:pPr>
    <w:rPr>
      <w:sz w:val="24"/>
    </w:rPr>
  </w:style>
  <w:style w:type="paragraph" w:customStyle="1" w:styleId="886">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7">
    <w:name w:val="示例"/>
    <w:next w:val="405"/>
    <w:qFormat/>
    <w:uiPriority w:val="0"/>
    <w:pPr>
      <w:tabs>
        <w:tab w:val="left" w:pos="425"/>
        <w:tab w:val="left" w:pos="816"/>
      </w:tabs>
      <w:ind w:left="425" w:firstLine="419"/>
      <w:jc w:val="both"/>
    </w:pPr>
    <w:rPr>
      <w:rFonts w:ascii="宋体" w:hAnsi="Times New Roman" w:eastAsia="宋体" w:cs="Times New Roman"/>
      <w:sz w:val="18"/>
      <w:lang w:val="en-US" w:eastAsia="zh-CN" w:bidi="ar-SA"/>
    </w:rPr>
  </w:style>
  <w:style w:type="paragraph" w:customStyle="1" w:styleId="888">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89">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90">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1">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92">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3">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94">
    <w:name w:val="正文文本 31"/>
    <w:basedOn w:val="1"/>
    <w:qFormat/>
    <w:uiPriority w:val="0"/>
    <w:rPr>
      <w:rFonts w:ascii="仿宋_GB2312" w:hAnsi="Arial" w:eastAsia="仿宋_GB2312"/>
      <w:sz w:val="32"/>
      <w:szCs w:val="20"/>
    </w:rPr>
  </w:style>
  <w:style w:type="paragraph" w:customStyle="1" w:styleId="895">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6">
    <w:name w:val="实施日期"/>
    <w:basedOn w:val="897"/>
    <w:qFormat/>
    <w:uiPriority w:val="0"/>
    <w:pPr>
      <w:framePr w:hSpace="0" w:wrap="around" w:xAlign="right"/>
      <w:ind w:left="2580" w:hanging="420"/>
      <w:jc w:val="right"/>
    </w:pPr>
  </w:style>
  <w:style w:type="paragraph" w:customStyle="1" w:styleId="897">
    <w:name w:val="发布日期"/>
    <w:qFormat/>
    <w:uiPriority w:val="0"/>
    <w:pPr>
      <w:framePr w:w="4000" w:h="473" w:hRule="exact" w:hSpace="180" w:vSpace="180" w:wrap="around" w:vAnchor="margin" w:hAnchor="margin" w:y="13511"/>
    </w:pPr>
    <w:rPr>
      <w:rFonts w:ascii="Times New Roman" w:hAnsi="Times New Roman" w:eastAsia="黑体" w:cs="Times New Roman"/>
      <w:sz w:val="28"/>
      <w:lang w:val="en-US" w:eastAsia="zh-CN" w:bidi="ar-SA"/>
    </w:rPr>
  </w:style>
  <w:style w:type="paragraph" w:customStyle="1" w:styleId="898">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99">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00">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01">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2">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903">
    <w:name w:val="无间隔11"/>
    <w:next w:val="872"/>
    <w:qFormat/>
    <w:uiPriority w:val="1"/>
    <w:rPr>
      <w:rFonts w:ascii="Calibri" w:hAnsi="Calibri" w:eastAsia="宋体" w:cs="Times New Roman"/>
      <w:sz w:val="22"/>
      <w:szCs w:val="22"/>
      <w:lang w:val="en-US" w:eastAsia="zh-CN" w:bidi="ar-SA"/>
    </w:rPr>
  </w:style>
  <w:style w:type="paragraph" w:customStyle="1" w:styleId="904">
    <w:name w:val="标准"/>
    <w:basedOn w:val="1"/>
    <w:qFormat/>
    <w:uiPriority w:val="0"/>
    <w:pPr>
      <w:spacing w:line="240" w:lineRule="atLeast"/>
    </w:pPr>
    <w:rPr>
      <w:rFonts w:eastAsia="楷体_GB2312"/>
      <w:sz w:val="24"/>
      <w:szCs w:val="20"/>
    </w:rPr>
  </w:style>
  <w:style w:type="paragraph" w:customStyle="1" w:styleId="905">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6">
    <w:name w:val="四级条标题"/>
    <w:basedOn w:val="754"/>
    <w:next w:val="405"/>
    <w:qFormat/>
    <w:uiPriority w:val="0"/>
    <w:pPr>
      <w:ind w:left="2520" w:hanging="420"/>
      <w:outlineLvl w:val="5"/>
    </w:pPr>
  </w:style>
  <w:style w:type="paragraph" w:customStyle="1" w:styleId="907">
    <w:name w:val="正文首行缩进两字"/>
    <w:qFormat/>
    <w:uiPriority w:val="0"/>
    <w:pPr>
      <w:spacing w:line="300" w:lineRule="auto"/>
      <w:ind w:left="710"/>
      <w:jc w:val="both"/>
    </w:pPr>
    <w:rPr>
      <w:rFonts w:ascii="Times New Roman" w:hAnsi="Times New Roman" w:eastAsia="宋体" w:cs="Times New Roman"/>
      <w:szCs w:val="21"/>
      <w:lang w:val="en-US" w:eastAsia="zh-CN" w:bidi="ar-SA"/>
    </w:rPr>
  </w:style>
  <w:style w:type="paragraph" w:customStyle="1" w:styleId="908">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9">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10">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911">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2">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913">
    <w:name w:val="数字编号列项（二级）"/>
    <w:qFormat/>
    <w:uiPriority w:val="0"/>
    <w:pPr>
      <w:tabs>
        <w:tab w:val="left" w:pos="360"/>
      </w:tabs>
      <w:ind w:left="1260" w:hanging="420"/>
      <w:jc w:val="both"/>
    </w:pPr>
    <w:rPr>
      <w:rFonts w:ascii="宋体" w:hAnsi="Times New Roman" w:eastAsia="宋体" w:cs="Times New Roman"/>
      <w:sz w:val="21"/>
      <w:lang w:val="en-US" w:eastAsia="zh-CN" w:bidi="ar-SA"/>
    </w:rPr>
  </w:style>
  <w:style w:type="paragraph" w:customStyle="1" w:styleId="914">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915">
    <w:name w:val="批注主题2"/>
    <w:basedOn w:val="240"/>
    <w:next w:val="240"/>
    <w:qFormat/>
    <w:uiPriority w:val="0"/>
    <w:rPr>
      <w:b/>
      <w:bCs/>
    </w:rPr>
  </w:style>
  <w:style w:type="paragraph" w:customStyle="1" w:styleId="916">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17">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918">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9">
    <w:name w:val="条文脚注"/>
    <w:basedOn w:val="284"/>
    <w:qFormat/>
    <w:uiPriority w:val="0"/>
    <w:pPr>
      <w:ind w:left="780" w:hanging="360"/>
      <w:jc w:val="both"/>
    </w:pPr>
    <w:rPr>
      <w:rFonts w:ascii="宋体"/>
    </w:rPr>
  </w:style>
  <w:style w:type="paragraph" w:customStyle="1" w:styleId="920">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921">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2">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3">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24">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925">
    <w:name w:val="标题4"/>
    <w:basedOn w:val="208"/>
    <w:qFormat/>
    <w:uiPriority w:val="0"/>
    <w:pPr>
      <w:spacing w:before="120" w:after="120" w:line="415" w:lineRule="auto"/>
      <w:jc w:val="center"/>
    </w:pPr>
    <w:rPr>
      <w:rFonts w:eastAsia="仿宋_GB2312"/>
    </w:rPr>
  </w:style>
  <w:style w:type="paragraph" w:customStyle="1" w:styleId="926">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7">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928">
    <w:name w:val="文献分类号"/>
    <w:qFormat/>
    <w:uiPriority w:val="0"/>
    <w:pPr>
      <w:framePr w:hSpace="180" w:vSpace="180" w:wrap="around" w:vAnchor="margin" w:hAnchor="margin" w:y="1"/>
      <w:widowControl w:val="0"/>
    </w:pPr>
    <w:rPr>
      <w:rFonts w:ascii="Times New Roman" w:hAnsi="Times New Roman" w:eastAsia="黑体" w:cs="Times New Roman"/>
      <w:sz w:val="21"/>
      <w:lang w:val="en-US" w:eastAsia="zh-CN" w:bidi="ar-SA"/>
    </w:rPr>
  </w:style>
  <w:style w:type="paragraph" w:customStyle="1" w:styleId="929">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0">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31">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932">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933">
    <w:name w:val="样式4"/>
    <w:basedOn w:val="1"/>
    <w:qFormat/>
    <w:uiPriority w:val="0"/>
    <w:pPr>
      <w:spacing w:line="440" w:lineRule="exact"/>
      <w:ind w:left="-2"/>
    </w:pPr>
    <w:rPr>
      <w:rFonts w:ascii="宋体" w:hAnsi="宋体"/>
      <w:sz w:val="28"/>
    </w:rPr>
  </w:style>
  <w:style w:type="paragraph" w:customStyle="1" w:styleId="934">
    <w:name w:val="Char2"/>
    <w:basedOn w:val="1"/>
    <w:qFormat/>
    <w:uiPriority w:val="0"/>
    <w:pPr>
      <w:tabs>
        <w:tab w:val="left" w:pos="360"/>
      </w:tabs>
    </w:pPr>
    <w:rPr>
      <w:sz w:val="24"/>
    </w:rPr>
  </w:style>
  <w:style w:type="paragraph" w:customStyle="1" w:styleId="935">
    <w:name w:val="正文文本缩进1"/>
    <w:basedOn w:val="1"/>
    <w:qFormat/>
    <w:uiPriority w:val="0"/>
    <w:pPr>
      <w:ind w:firstLine="645"/>
    </w:pPr>
    <w:rPr>
      <w:rFonts w:ascii="楷体_GB2312" w:eastAsia="楷体_GB2312"/>
      <w:sz w:val="32"/>
      <w:szCs w:val="20"/>
    </w:rPr>
  </w:style>
  <w:style w:type="paragraph" w:customStyle="1" w:styleId="936">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7">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8">
    <w:name w:val="列表2"/>
    <w:basedOn w:val="1"/>
    <w:qFormat/>
    <w:uiPriority w:val="0"/>
    <w:pPr>
      <w:ind w:left="200" w:hanging="200"/>
    </w:pPr>
  </w:style>
  <w:style w:type="paragraph" w:customStyle="1" w:styleId="939">
    <w:name w:val="Char Char1 Char Char Char Char Char Char Char Char"/>
    <w:basedOn w:val="1"/>
    <w:qFormat/>
    <w:uiPriority w:val="0"/>
    <w:pPr>
      <w:spacing w:line="360" w:lineRule="auto"/>
    </w:pPr>
  </w:style>
  <w:style w:type="paragraph" w:customStyle="1" w:styleId="940">
    <w:name w:val="正文4"/>
    <w:basedOn w:val="1"/>
    <w:qFormat/>
    <w:uiPriority w:val="0"/>
    <w:pPr>
      <w:spacing w:line="360" w:lineRule="auto"/>
      <w:ind w:firstLine="480"/>
    </w:pPr>
    <w:rPr>
      <w:rFonts w:ascii="楷体_GB2312" w:hAnsi="宋体" w:eastAsia="楷体_GB2312"/>
      <w:sz w:val="24"/>
      <w:szCs w:val="20"/>
    </w:rPr>
  </w:style>
  <w:style w:type="paragraph" w:customStyle="1" w:styleId="941">
    <w:name w:val="封面标准号2"/>
    <w:basedOn w:val="931"/>
    <w:qFormat/>
    <w:uiPriority w:val="0"/>
    <w:pPr>
      <w:framePr w:w="9138" w:h="1244" w:hRule="exact" w:wrap="around" w:vAnchor="page" w:hAnchor="margin" w:y="2908"/>
      <w:spacing w:before="357" w:line="280" w:lineRule="exact"/>
    </w:pPr>
  </w:style>
  <w:style w:type="paragraph" w:customStyle="1" w:styleId="942">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43">
    <w:name w:val="日期3"/>
    <w:basedOn w:val="1"/>
    <w:next w:val="1"/>
    <w:qFormat/>
    <w:uiPriority w:val="0"/>
    <w:pPr>
      <w:ind w:left="100"/>
    </w:pPr>
    <w:rPr>
      <w:rFonts w:ascii="仿宋_GB2312" w:eastAsia="仿宋_GB2312"/>
      <w:b/>
      <w:sz w:val="36"/>
    </w:rPr>
  </w:style>
  <w:style w:type="paragraph" w:customStyle="1" w:styleId="944">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45">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46">
    <w:name w:val="批注主题1"/>
    <w:basedOn w:val="240"/>
    <w:next w:val="240"/>
    <w:qFormat/>
    <w:uiPriority w:val="0"/>
    <w:rPr>
      <w:b/>
      <w:bCs/>
    </w:rPr>
  </w:style>
  <w:style w:type="paragraph" w:customStyle="1" w:styleId="947">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948">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949">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950">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1">
    <w:name w:val="列出段落11"/>
    <w:basedOn w:val="1"/>
    <w:qFormat/>
    <w:uiPriority w:val="0"/>
    <w:pPr>
      <w:ind w:firstLine="420"/>
    </w:pPr>
  </w:style>
  <w:style w:type="paragraph" w:customStyle="1" w:styleId="952">
    <w:name w:val="Style Heading 2 节 + Before:  0.35 line After:  0.35 line"/>
    <w:basedOn w:val="953"/>
    <w:qFormat/>
    <w:uiPriority w:val="0"/>
    <w:pPr>
      <w:tabs>
        <w:tab w:val="left" w:pos="576"/>
      </w:tabs>
      <w:ind w:left="0" w:firstLine="0"/>
    </w:pPr>
    <w:rPr>
      <w:szCs w:val="20"/>
    </w:rPr>
  </w:style>
  <w:style w:type="paragraph" w:customStyle="1" w:styleId="953">
    <w:name w:val="Heading 2 节"/>
    <w:next w:val="1"/>
    <w:qFormat/>
    <w:uiPriority w:val="0"/>
    <w:pPr>
      <w:tabs>
        <w:tab w:val="left" w:pos="576"/>
      </w:tabs>
      <w:spacing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954">
    <w:name w:val="正文文本 32"/>
    <w:basedOn w:val="1"/>
    <w:qFormat/>
    <w:uiPriority w:val="0"/>
    <w:rPr>
      <w:rFonts w:ascii="仿宋_GB2312" w:hAnsi="Arial" w:eastAsia="仿宋_GB2312"/>
      <w:sz w:val="32"/>
      <w:szCs w:val="20"/>
    </w:rPr>
  </w:style>
  <w:style w:type="paragraph" w:customStyle="1" w:styleId="955">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56">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57">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58">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59">
    <w:name w:val="TOC 标题11"/>
    <w:basedOn w:val="206"/>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60">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61">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62">
    <w:name w:val="GP正文(首行缩进)"/>
    <w:basedOn w:val="1"/>
    <w:qFormat/>
    <w:uiPriority w:val="0"/>
    <w:pPr>
      <w:spacing w:line="360" w:lineRule="auto"/>
      <w:ind w:firstLine="200"/>
      <w:jc w:val="left"/>
    </w:pPr>
    <w:rPr>
      <w:sz w:val="24"/>
      <w:szCs w:val="21"/>
    </w:rPr>
  </w:style>
  <w:style w:type="paragraph" w:customStyle="1" w:styleId="963">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64">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65">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66">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67">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rPr>
  </w:style>
  <w:style w:type="paragraph" w:customStyle="1" w:styleId="968">
    <w:name w:val="正文文本 21"/>
    <w:basedOn w:val="1"/>
    <w:qFormat/>
    <w:uiPriority w:val="0"/>
    <w:pPr>
      <w:spacing w:after="120" w:line="480" w:lineRule="auto"/>
    </w:pPr>
  </w:style>
  <w:style w:type="paragraph" w:customStyle="1" w:styleId="969">
    <w:name w:val="五级条标题"/>
    <w:basedOn w:val="906"/>
    <w:next w:val="405"/>
    <w:qFormat/>
    <w:uiPriority w:val="0"/>
    <w:pPr>
      <w:tabs>
        <w:tab w:val="left" w:pos="1800"/>
      </w:tabs>
      <w:ind w:left="1276" w:hanging="1276"/>
      <w:outlineLvl w:val="6"/>
    </w:pPr>
  </w:style>
  <w:style w:type="paragraph" w:customStyle="1" w:styleId="970">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71">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72">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73">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74">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75">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76">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7">
    <w:name w:val="封面正文"/>
    <w:qFormat/>
    <w:uiPriority w:val="0"/>
    <w:pPr>
      <w:jc w:val="both"/>
    </w:pPr>
    <w:rPr>
      <w:rFonts w:ascii="Times New Roman" w:hAnsi="Times New Roman" w:eastAsia="宋体" w:cs="Times New Roman"/>
      <w:lang w:val="en-US" w:eastAsia="zh-CN" w:bidi="ar-SA"/>
    </w:rPr>
  </w:style>
  <w:style w:type="paragraph" w:customStyle="1" w:styleId="978">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9">
    <w:name w:val="制作人文字"/>
    <w:basedOn w:val="1"/>
    <w:qFormat/>
    <w:uiPriority w:val="0"/>
    <w:rPr>
      <w:rFonts w:ascii="Arial" w:hAnsi="Arial" w:eastAsia="仿宋_GB2312"/>
      <w:bCs/>
      <w:sz w:val="28"/>
      <w:szCs w:val="20"/>
    </w:rPr>
  </w:style>
  <w:style w:type="paragraph" w:customStyle="1" w:styleId="980">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981">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8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rPr>
  </w:style>
  <w:style w:type="paragraph" w:customStyle="1" w:styleId="983">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84">
    <w:name w:val="纯文本2"/>
    <w:basedOn w:val="1"/>
    <w:qFormat/>
    <w:uiPriority w:val="0"/>
    <w:rPr>
      <w:rFonts w:ascii="宋体" w:hAnsi="Courier New"/>
      <w:szCs w:val="21"/>
    </w:rPr>
  </w:style>
  <w:style w:type="paragraph" w:customStyle="1" w:styleId="985">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86">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87">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988">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89">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990">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91">
    <w:name w:val="附录标识"/>
    <w:basedOn w:val="883"/>
    <w:qFormat/>
    <w:uiPriority w:val="0"/>
    <w:pPr>
      <w:tabs>
        <w:tab w:val="left" w:pos="780"/>
        <w:tab w:val="left" w:pos="6405"/>
      </w:tabs>
      <w:spacing w:after="200"/>
      <w:ind w:left="780" w:hanging="360"/>
    </w:pPr>
    <w:rPr>
      <w:sz w:val="21"/>
    </w:rPr>
  </w:style>
  <w:style w:type="paragraph" w:customStyle="1" w:styleId="99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993">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94">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95">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96">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97">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998">
    <w:name w:val="_Style 5"/>
    <w:basedOn w:val="1"/>
    <w:qFormat/>
    <w:uiPriority w:val="34"/>
  </w:style>
  <w:style w:type="paragraph" w:customStyle="1" w:styleId="999">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00">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1001">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2">
    <w:name w:val="样式1111"/>
    <w:basedOn w:val="1"/>
    <w:qFormat/>
    <w:uiPriority w:val="0"/>
    <w:pPr>
      <w:spacing w:line="360" w:lineRule="auto"/>
      <w:ind w:firstLine="200"/>
      <w:jc w:val="left"/>
    </w:pPr>
    <w:rPr>
      <w:sz w:val="24"/>
    </w:rPr>
  </w:style>
  <w:style w:type="paragraph" w:customStyle="1" w:styleId="1003">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04">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5">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06">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1007">
    <w:name w:val="TOC 标题2"/>
    <w:basedOn w:val="206"/>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008">
    <w:name w:val="样式 样式 标题 3H3Heading 3 - oldh3sect1.2.3BOD 0level_3PIM 3Leve... +..."/>
    <w:basedOn w:val="1"/>
    <w:qFormat/>
    <w:uiPriority w:val="0"/>
    <w:pPr>
      <w:tabs>
        <w:tab w:val="left" w:pos="709"/>
      </w:tabs>
      <w:spacing w:line="300" w:lineRule="auto"/>
      <w:ind w:left="709" w:hanging="709"/>
    </w:pPr>
  </w:style>
  <w:style w:type="paragraph" w:customStyle="1" w:styleId="1009">
    <w:name w:val="Char11"/>
    <w:basedOn w:val="1"/>
    <w:qFormat/>
    <w:uiPriority w:val="0"/>
    <w:rPr>
      <w:rFonts w:ascii="Tahoma" w:hAnsi="Tahoma"/>
      <w:sz w:val="24"/>
      <w:szCs w:val="20"/>
    </w:rPr>
  </w:style>
  <w:style w:type="paragraph" w:customStyle="1" w:styleId="1010">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11">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12">
    <w:name w:val="我的表格文字"/>
    <w:basedOn w:val="1"/>
    <w:qFormat/>
    <w:uiPriority w:val="0"/>
    <w:pPr>
      <w:widowControl/>
      <w:jc w:val="left"/>
    </w:pPr>
    <w:rPr>
      <w:rFonts w:ascii="Arial" w:hAnsi="Arial" w:cs="Microsoft Sans Serif"/>
      <w:sz w:val="24"/>
      <w:szCs w:val="18"/>
    </w:rPr>
  </w:style>
  <w:style w:type="paragraph" w:customStyle="1" w:styleId="1013">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14">
    <w:name w:val="正文文本 22"/>
    <w:basedOn w:val="1"/>
    <w:qFormat/>
    <w:uiPriority w:val="0"/>
    <w:pPr>
      <w:spacing w:after="120" w:line="480" w:lineRule="auto"/>
    </w:pPr>
  </w:style>
  <w:style w:type="paragraph" w:customStyle="1" w:styleId="1015">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1016">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17">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8">
    <w:name w:val="附录二级条标题"/>
    <w:basedOn w:val="868"/>
    <w:next w:val="405"/>
    <w:qFormat/>
    <w:uiPriority w:val="0"/>
    <w:pPr>
      <w:ind w:left="1779" w:hanging="1069"/>
      <w:outlineLvl w:val="3"/>
    </w:pPr>
  </w:style>
  <w:style w:type="paragraph" w:customStyle="1" w:styleId="1019">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Cs w:val="21"/>
    </w:rPr>
  </w:style>
  <w:style w:type="paragraph" w:customStyle="1" w:styleId="1020">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21">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1022">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023">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24">
    <w:name w:val="附录三级条标题"/>
    <w:basedOn w:val="1018"/>
    <w:next w:val="405"/>
    <w:qFormat/>
    <w:uiPriority w:val="0"/>
    <w:pPr>
      <w:ind w:left="851" w:hanging="851"/>
      <w:outlineLvl w:val="4"/>
    </w:pPr>
  </w:style>
  <w:style w:type="paragraph" w:customStyle="1" w:styleId="1025">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26">
    <w:name w:val="文档结构图2"/>
    <w:basedOn w:val="1"/>
    <w:qFormat/>
    <w:uiPriority w:val="0"/>
    <w:rPr>
      <w:rFonts w:ascii="宋体"/>
      <w:sz w:val="18"/>
      <w:szCs w:val="18"/>
    </w:rPr>
  </w:style>
  <w:style w:type="paragraph" w:customStyle="1" w:styleId="1027">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1028">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029">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103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2"/>
    </w:rPr>
  </w:style>
  <w:style w:type="paragraph" w:customStyle="1" w:styleId="1031">
    <w:name w:val="附录四级条标题"/>
    <w:basedOn w:val="1024"/>
    <w:next w:val="405"/>
    <w:qFormat/>
    <w:uiPriority w:val="0"/>
    <w:pPr>
      <w:ind w:left="992" w:hanging="992"/>
      <w:outlineLvl w:val="5"/>
    </w:pPr>
  </w:style>
  <w:style w:type="paragraph" w:customStyle="1" w:styleId="1032">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1033">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34">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35">
    <w:name w:val="正文符号编号"/>
    <w:basedOn w:val="1"/>
    <w:qFormat/>
    <w:uiPriority w:val="0"/>
    <w:pPr>
      <w:tabs>
        <w:tab w:val="left" w:pos="1395"/>
      </w:tabs>
      <w:spacing w:line="360" w:lineRule="auto"/>
      <w:ind w:left="1395" w:hanging="600"/>
    </w:pPr>
    <w:rPr>
      <w:sz w:val="24"/>
      <w:szCs w:val="20"/>
    </w:rPr>
  </w:style>
  <w:style w:type="paragraph" w:customStyle="1" w:styleId="1036">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7">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38">
    <w:name w:val="正文 + 四号"/>
    <w:basedOn w:val="1"/>
    <w:qFormat/>
    <w:uiPriority w:val="0"/>
    <w:pPr>
      <w:spacing w:line="480" w:lineRule="exact"/>
    </w:pPr>
    <w:rPr>
      <w:sz w:val="28"/>
      <w:szCs w:val="20"/>
    </w:rPr>
  </w:style>
  <w:style w:type="paragraph" w:customStyle="1" w:styleId="1039">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40">
    <w:name w:val="Char1 Char Char Char"/>
    <w:basedOn w:val="1"/>
    <w:qFormat/>
    <w:uiPriority w:val="99"/>
    <w:rPr>
      <w:rFonts w:ascii="Tahoma" w:hAnsi="Tahoma"/>
      <w:sz w:val="24"/>
      <w:szCs w:val="20"/>
    </w:rPr>
  </w:style>
  <w:style w:type="paragraph" w:customStyle="1" w:styleId="1041">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1042">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43">
    <w:name w:val="附录五级条标题"/>
    <w:basedOn w:val="1031"/>
    <w:next w:val="405"/>
    <w:qFormat/>
    <w:uiPriority w:val="0"/>
    <w:pPr>
      <w:tabs>
        <w:tab w:val="left" w:pos="780"/>
        <w:tab w:val="left" w:pos="1800"/>
      </w:tabs>
      <w:ind w:left="2940" w:hanging="420"/>
      <w:outlineLvl w:val="6"/>
    </w:pPr>
  </w:style>
  <w:style w:type="paragraph" w:customStyle="1" w:styleId="1044">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1045">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046">
    <w:name w:val="正文首行缩进1"/>
    <w:basedOn w:val="1"/>
    <w:qFormat/>
    <w:uiPriority w:val="0"/>
    <w:pPr>
      <w:spacing w:line="360" w:lineRule="auto"/>
      <w:ind w:firstLine="420"/>
    </w:pPr>
    <w:rPr>
      <w:rFonts w:ascii="Arial" w:hAnsi="Arial"/>
      <w:sz w:val="20"/>
      <w:szCs w:val="21"/>
    </w:rPr>
  </w:style>
  <w:style w:type="paragraph" w:customStyle="1" w:styleId="1047">
    <w:name w:val="图表目录1"/>
    <w:basedOn w:val="263"/>
    <w:qFormat/>
    <w:uiPriority w:val="0"/>
    <w:pPr>
      <w:spacing w:after="120" w:line="360" w:lineRule="auto"/>
      <w:jc w:val="center"/>
    </w:pPr>
    <w:rPr>
      <w:rFonts w:ascii="楷体"/>
      <w:sz w:val="28"/>
    </w:rPr>
  </w:style>
  <w:style w:type="paragraph" w:customStyle="1" w:styleId="1048">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49">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50">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1051">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1052">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3">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4">
    <w:name w:val="表格1"/>
    <w:basedOn w:val="1"/>
    <w:qFormat/>
    <w:uiPriority w:val="0"/>
    <w:rPr>
      <w:rFonts w:ascii="宋体"/>
      <w:szCs w:val="21"/>
    </w:rPr>
  </w:style>
  <w:style w:type="paragraph" w:customStyle="1" w:styleId="1055">
    <w:name w:val="TOC 51"/>
    <w:basedOn w:val="1"/>
    <w:next w:val="1"/>
    <w:qFormat/>
    <w:uiPriority w:val="39"/>
    <w:pPr>
      <w:ind w:left="1680"/>
    </w:pPr>
  </w:style>
  <w:style w:type="paragraph" w:customStyle="1" w:styleId="1056">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57">
    <w:name w:val="Style Heading 3H31.1.1标题 3Level 3 Headlevel_3PIM 3h3sect1.2...."/>
    <w:basedOn w:val="208"/>
    <w:qFormat/>
    <w:uiPriority w:val="0"/>
    <w:pPr>
      <w:spacing w:before="120" w:after="120" w:line="360" w:lineRule="auto"/>
      <w:ind w:left="720" w:hanging="720"/>
    </w:pPr>
    <w:rPr>
      <w:rFonts w:eastAsia="黑体"/>
      <w:bCs/>
      <w:sz w:val="24"/>
    </w:rPr>
  </w:style>
  <w:style w:type="paragraph" w:customStyle="1" w:styleId="1058">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9">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60">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1">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1062">
    <w:name w:val="Char1"/>
    <w:basedOn w:val="1"/>
    <w:qFormat/>
    <w:uiPriority w:val="0"/>
    <w:pPr>
      <w:tabs>
        <w:tab w:val="left" w:pos="840"/>
      </w:tabs>
      <w:ind w:left="840" w:hanging="420"/>
    </w:pPr>
    <w:rPr>
      <w:sz w:val="24"/>
    </w:rPr>
  </w:style>
  <w:style w:type="paragraph" w:customStyle="1" w:styleId="1063">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64">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65">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66">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7">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8">
    <w:name w:val="TOC 81"/>
    <w:basedOn w:val="1"/>
    <w:next w:val="1"/>
    <w:qFormat/>
    <w:uiPriority w:val="39"/>
    <w:pPr>
      <w:ind w:left="2940"/>
    </w:pPr>
  </w:style>
  <w:style w:type="paragraph" w:customStyle="1" w:styleId="1069">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0">
    <w:name w:val="标准标志"/>
    <w:next w:val="1"/>
    <w:qFormat/>
    <w:uiPriority w:val="0"/>
    <w:pPr>
      <w:framePr w:w="2268" w:h="1392" w:hRule="exact" w:wrap="around" w:vAnchor="margin" w:hAnchor="margin" w:x="6748" w:y="171"/>
      <w:shd w:val="solid" w:color="FFFFFF" w:fill="FFFFFF"/>
      <w:spacing w:line="0" w:lineRule="atLeast"/>
      <w:jc w:val="right"/>
    </w:pPr>
    <w:rPr>
      <w:rFonts w:ascii="Times New Roman" w:hAnsi="Times New Roman" w:eastAsia="宋体" w:cs="Times New Roman"/>
      <w:b/>
      <w:sz w:val="96"/>
      <w:lang w:val="en-US" w:eastAsia="zh-CN" w:bidi="ar-SA"/>
    </w:rPr>
  </w:style>
  <w:style w:type="paragraph" w:customStyle="1" w:styleId="1071">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72">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3">
    <w:name w:val="列项·"/>
    <w:qFormat/>
    <w:uiPriority w:val="0"/>
    <w:pPr>
      <w:tabs>
        <w:tab w:val="left" w:pos="425"/>
        <w:tab w:val="left" w:pos="840"/>
      </w:tabs>
      <w:ind w:left="840" w:hanging="425"/>
      <w:jc w:val="both"/>
    </w:pPr>
    <w:rPr>
      <w:rFonts w:ascii="宋体" w:hAnsi="Times New Roman" w:eastAsia="宋体" w:cs="Times New Roman"/>
      <w:sz w:val="21"/>
      <w:lang w:val="en-US" w:eastAsia="zh-CN" w:bidi="ar-SA"/>
    </w:rPr>
  </w:style>
  <w:style w:type="paragraph" w:customStyle="1" w:styleId="1074">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5">
    <w:name w:val="TOC 标题121"/>
    <w:basedOn w:val="206"/>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76">
    <w:name w:val="标准称谓"/>
    <w:next w:val="1"/>
    <w:qFormat/>
    <w:uiPriority w:val="0"/>
    <w:pPr>
      <w:framePr w:w="9638" w:h="754" w:hRule="exact" w:hSpace="180" w:vSpace="180" w:wrap="around" w:vAnchor="page" w:hAnchor="margin" w:xAlign="center" w:y="2128"/>
      <w:widowControl w:val="0"/>
      <w:spacing w:line="0" w:lineRule="atLeast"/>
      <w:jc w:val="both"/>
    </w:pPr>
    <w:rPr>
      <w:rFonts w:ascii="宋体" w:hAnsi="Times New Roman" w:eastAsia="宋体" w:cs="Times New Roman"/>
      <w:b/>
      <w:bCs/>
      <w:spacing w:val="20"/>
      <w:sz w:val="52"/>
      <w:lang w:val="en-US" w:eastAsia="zh-CN" w:bidi="ar-SA"/>
    </w:rPr>
  </w:style>
  <w:style w:type="paragraph" w:customStyle="1" w:styleId="1077">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8">
    <w:name w:val="文本块2"/>
    <w:basedOn w:val="1"/>
    <w:qFormat/>
    <w:uiPriority w:val="0"/>
    <w:pPr>
      <w:ind w:left="630" w:right="630"/>
      <w:jc w:val="center"/>
    </w:pPr>
    <w:rPr>
      <w:rFonts w:ascii="宋体"/>
      <w:b/>
      <w:sz w:val="32"/>
    </w:rPr>
  </w:style>
  <w:style w:type="paragraph" w:customStyle="1" w:styleId="1079">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80">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81">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82">
    <w:name w:val="TOC 41"/>
    <w:basedOn w:val="1"/>
    <w:next w:val="1"/>
    <w:qFormat/>
    <w:uiPriority w:val="39"/>
    <w:pPr>
      <w:ind w:left="1260"/>
    </w:pPr>
  </w:style>
  <w:style w:type="paragraph" w:customStyle="1" w:styleId="1083">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4">
    <w:name w:val="目次、标准名称标题"/>
    <w:basedOn w:val="883"/>
    <w:next w:val="405"/>
    <w:qFormat/>
    <w:uiPriority w:val="0"/>
    <w:pPr>
      <w:spacing w:line="460" w:lineRule="exact"/>
    </w:pPr>
  </w:style>
  <w:style w:type="paragraph" w:customStyle="1" w:styleId="108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86">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87">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88">
    <w:name w:val="段 Char"/>
    <w:qFormat/>
    <w:uiPriority w:val="0"/>
    <w:pPr>
      <w:ind w:firstLine="200"/>
      <w:jc w:val="both"/>
    </w:pPr>
    <w:rPr>
      <w:rFonts w:ascii="宋体" w:hAnsi="Times New Roman" w:eastAsia="宋体" w:cs="Times New Roman"/>
      <w:sz w:val="21"/>
      <w:lang w:val="en-US" w:eastAsia="zh-CN" w:bidi="ar-SA"/>
    </w:rPr>
  </w:style>
  <w:style w:type="paragraph" w:customStyle="1" w:styleId="1089">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1090">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91">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92">
    <w:name w:val="普通正文"/>
    <w:basedOn w:val="1"/>
    <w:qFormat/>
    <w:uiPriority w:val="0"/>
    <w:pPr>
      <w:spacing w:before="120" w:after="120" w:line="360" w:lineRule="auto"/>
      <w:ind w:firstLine="480"/>
      <w:jc w:val="left"/>
    </w:pPr>
    <w:rPr>
      <w:rFonts w:ascii="Arial" w:hAnsi="Arial"/>
      <w:sz w:val="24"/>
    </w:rPr>
  </w:style>
  <w:style w:type="paragraph" w:customStyle="1" w:styleId="1093">
    <w:name w:val="TOC 61"/>
    <w:basedOn w:val="1"/>
    <w:next w:val="1"/>
    <w:qFormat/>
    <w:uiPriority w:val="39"/>
    <w:pPr>
      <w:ind w:left="2100"/>
    </w:pPr>
  </w:style>
  <w:style w:type="paragraph" w:customStyle="1" w:styleId="1094">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96">
    <w:name w:val="样式 标题 2市检方案标题2第一层条h22章标题节标题第一章 标题 2Heading 2 HiddenHead..."/>
    <w:basedOn w:val="207"/>
    <w:qFormat/>
    <w:uiPriority w:val="0"/>
    <w:pPr>
      <w:spacing w:before="120" w:after="120" w:line="264" w:lineRule="auto"/>
      <w:jc w:val="left"/>
    </w:pPr>
    <w:rPr>
      <w:rFonts w:ascii="楷体_GB2312" w:hAnsi="楷体" w:cs="宋体"/>
      <w:color w:val="000000"/>
      <w:sz w:val="28"/>
      <w:szCs w:val="28"/>
    </w:rPr>
  </w:style>
  <w:style w:type="paragraph" w:customStyle="1" w:styleId="1097">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98">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99">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10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101">
    <w:name w:val="日期2"/>
    <w:basedOn w:val="1"/>
    <w:next w:val="1"/>
    <w:qFormat/>
    <w:uiPriority w:val="0"/>
    <w:pPr>
      <w:ind w:left="100"/>
    </w:pPr>
    <w:rPr>
      <w:rFonts w:ascii="仿宋_GB2312" w:eastAsia="仿宋_GB2312"/>
      <w:b/>
      <w:sz w:val="36"/>
    </w:rPr>
  </w:style>
  <w:style w:type="paragraph" w:customStyle="1" w:styleId="110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1103">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04">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5">
    <w:name w:val="样式4 Char"/>
    <w:basedOn w:val="1"/>
    <w:qFormat/>
    <w:uiPriority w:val="0"/>
    <w:pPr>
      <w:widowControl/>
      <w:spacing w:line="360" w:lineRule="auto"/>
      <w:ind w:firstLine="480"/>
      <w:jc w:val="left"/>
    </w:pPr>
    <w:rPr>
      <w:color w:val="000000"/>
      <w:sz w:val="24"/>
    </w:rPr>
  </w:style>
  <w:style w:type="paragraph" w:customStyle="1" w:styleId="1106">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07">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08">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09">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0">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1">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2">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13">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14">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5">
    <w:name w:val="标准书眉_偶数页"/>
    <w:basedOn w:val="1116"/>
    <w:next w:val="1"/>
    <w:qFormat/>
    <w:uiPriority w:val="0"/>
    <w:pPr>
      <w:tabs>
        <w:tab w:val="center" w:pos="4154"/>
        <w:tab w:val="right" w:pos="8306"/>
      </w:tabs>
      <w:jc w:val="left"/>
    </w:pPr>
  </w:style>
  <w:style w:type="paragraph" w:customStyle="1" w:styleId="111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117">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118">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9">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0">
    <w:name w:val="内容标题"/>
    <w:basedOn w:val="1"/>
    <w:qFormat/>
    <w:uiPriority w:val="0"/>
    <w:pPr>
      <w:shd w:val="clear" w:color="auto" w:fill="000080"/>
    </w:pPr>
    <w:rPr>
      <w:rFonts w:ascii="Tahoma" w:hAnsi="Tahoma"/>
      <w:sz w:val="24"/>
      <w:shd w:val="clear" w:color="auto" w:fill="000080"/>
    </w:rPr>
  </w:style>
  <w:style w:type="paragraph" w:customStyle="1" w:styleId="1121">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2">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23">
    <w:name w:val="样式2"/>
    <w:basedOn w:val="1"/>
    <w:qFormat/>
    <w:uiPriority w:val="0"/>
    <w:pPr>
      <w:ind w:left="624" w:hanging="720"/>
    </w:pPr>
    <w:rPr>
      <w:rFonts w:ascii="黑体" w:eastAsia="黑体"/>
      <w:b/>
      <w:sz w:val="30"/>
    </w:rPr>
  </w:style>
  <w:style w:type="paragraph" w:customStyle="1" w:styleId="1124">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25">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6">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127">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8">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129">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0">
    <w:name w:val="表格文字"/>
    <w:basedOn w:val="1"/>
    <w:qFormat/>
    <w:uiPriority w:val="0"/>
    <w:pPr>
      <w:tabs>
        <w:tab w:val="left" w:pos="7740"/>
      </w:tabs>
      <w:jc w:val="center"/>
    </w:pPr>
    <w:rPr>
      <w:rFonts w:ascii="宋体" w:hAnsi="宋体"/>
      <w:sz w:val="24"/>
      <w:szCs w:val="20"/>
    </w:rPr>
  </w:style>
  <w:style w:type="paragraph" w:customStyle="1" w:styleId="1131">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2">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3">
    <w:name w:val="表格文本"/>
    <w:basedOn w:val="1"/>
    <w:qFormat/>
    <w:uiPriority w:val="0"/>
    <w:pPr>
      <w:tabs>
        <w:tab w:val="decimal" w:pos="0"/>
      </w:tabs>
      <w:jc w:val="left"/>
    </w:pPr>
    <w:rPr>
      <w:rFonts w:ascii="Arial" w:hAnsi="Arial"/>
      <w:szCs w:val="21"/>
    </w:rPr>
  </w:style>
  <w:style w:type="paragraph" w:customStyle="1" w:styleId="1134">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35">
    <w:name w:val="Default"/>
    <w:qFormat/>
    <w:uiPriority w:val="0"/>
    <w:pPr>
      <w:widowControl w:val="0"/>
    </w:pPr>
    <w:rPr>
      <w:rFonts w:ascii="宋体" w:hAnsi="Times New Roman" w:eastAsia="宋体" w:cs="Times New Roman"/>
      <w:color w:val="000000"/>
      <w:sz w:val="24"/>
      <w:szCs w:val="24"/>
      <w:lang w:val="en-US" w:eastAsia="zh-CN" w:bidi="ar-SA"/>
    </w:rPr>
  </w:style>
  <w:style w:type="paragraph" w:customStyle="1" w:styleId="1136">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7">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138">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39">
    <w:name w:val="Style First line:  2 ch"/>
    <w:basedOn w:val="1"/>
    <w:qFormat/>
    <w:uiPriority w:val="0"/>
    <w:pPr>
      <w:spacing w:line="440" w:lineRule="exact"/>
      <w:ind w:firstLine="200"/>
    </w:pPr>
    <w:rPr>
      <w:sz w:val="24"/>
    </w:rPr>
  </w:style>
  <w:style w:type="paragraph" w:customStyle="1" w:styleId="1140">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41">
    <w:name w:val="正文４"/>
    <w:basedOn w:val="1"/>
    <w:qFormat/>
    <w:uiPriority w:val="0"/>
    <w:pPr>
      <w:spacing w:line="360" w:lineRule="auto"/>
      <w:ind w:firstLine="480"/>
    </w:pPr>
    <w:rPr>
      <w:sz w:val="24"/>
      <w:szCs w:val="20"/>
    </w:rPr>
  </w:style>
  <w:style w:type="paragraph" w:customStyle="1" w:styleId="1142">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143">
    <w:name w:val="图表脚注"/>
    <w:next w:val="405"/>
    <w:qFormat/>
    <w:uiPriority w:val="0"/>
    <w:pPr>
      <w:ind w:left="300" w:hanging="100"/>
      <w:jc w:val="both"/>
    </w:pPr>
    <w:rPr>
      <w:rFonts w:ascii="宋体" w:hAnsi="Times New Roman" w:eastAsia="宋体" w:cs="Times New Roman"/>
      <w:sz w:val="18"/>
      <w:lang w:val="en-US" w:eastAsia="zh-CN" w:bidi="ar-SA"/>
    </w:rPr>
  </w:style>
  <w:style w:type="paragraph" w:customStyle="1" w:styleId="1144">
    <w:name w:val="列出段落121"/>
    <w:basedOn w:val="1"/>
    <w:qFormat/>
    <w:uiPriority w:val="0"/>
    <w:pPr>
      <w:ind w:firstLine="420"/>
    </w:pPr>
  </w:style>
  <w:style w:type="paragraph" w:customStyle="1" w:styleId="1145">
    <w:name w:val="无标题条"/>
    <w:next w:val="405"/>
    <w:qFormat/>
    <w:uiPriority w:val="0"/>
    <w:pPr>
      <w:jc w:val="both"/>
    </w:pPr>
    <w:rPr>
      <w:rFonts w:ascii="Times New Roman" w:hAnsi="Times New Roman" w:eastAsia="宋体" w:cs="Times New Roman"/>
      <w:sz w:val="21"/>
      <w:lang w:val="en-US" w:eastAsia="zh-CN" w:bidi="ar-SA"/>
    </w:rPr>
  </w:style>
  <w:style w:type="paragraph" w:customStyle="1" w:styleId="1146">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47">
    <w:name w:val="注示头"/>
    <w:basedOn w:val="1"/>
    <w:qFormat/>
    <w:uiPriority w:val="0"/>
    <w:pPr>
      <w:pBdr>
        <w:top w:val="single" w:color="000000" w:sz="4" w:space="1"/>
      </w:pBdr>
    </w:pPr>
    <w:rPr>
      <w:rFonts w:ascii="Arial" w:hAnsi="Arial" w:eastAsia="黑体"/>
      <w:sz w:val="18"/>
      <w:szCs w:val="20"/>
    </w:rPr>
  </w:style>
  <w:style w:type="paragraph" w:customStyle="1" w:styleId="1148">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49">
    <w:name w:val="封面标准名称"/>
    <w:qFormat/>
    <w:uiPriority w:val="0"/>
    <w:pPr>
      <w:framePr w:w="9638" w:h="6917" w:hRule="exact" w:wrap="around" w:vAnchor="margin" w:hAnchor="margin" w:xAlign="center" w:y="5955"/>
      <w:widowControl w:val="0"/>
      <w:spacing w:line="680" w:lineRule="exact"/>
      <w:jc w:val="center"/>
    </w:pPr>
    <w:rPr>
      <w:rFonts w:ascii="黑体" w:hAnsi="Times New Roman" w:eastAsia="黑体" w:cs="Times New Roman"/>
      <w:sz w:val="52"/>
      <w:lang w:val="en-US" w:eastAsia="zh-CN" w:bidi="ar-SA"/>
    </w:rPr>
  </w:style>
  <w:style w:type="paragraph" w:customStyle="1" w:styleId="1150">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151">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52">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53">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154">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155">
    <w:name w:val="纯文本1"/>
    <w:basedOn w:val="1"/>
    <w:qFormat/>
    <w:uiPriority w:val="0"/>
    <w:rPr>
      <w:rFonts w:ascii="宋体" w:hAnsi="Courier New"/>
      <w:szCs w:val="21"/>
    </w:rPr>
  </w:style>
  <w:style w:type="paragraph" w:customStyle="1" w:styleId="1156">
    <w:name w:val="列出段落2"/>
    <w:basedOn w:val="1"/>
    <w:qFormat/>
    <w:uiPriority w:val="0"/>
    <w:pPr>
      <w:ind w:firstLine="420"/>
    </w:pPr>
    <w:rPr>
      <w:rFonts w:eastAsia="仿宋_GB2312"/>
      <w:sz w:val="24"/>
    </w:rPr>
  </w:style>
  <w:style w:type="paragraph" w:customStyle="1" w:styleId="1157">
    <w:name w:val="图5"/>
    <w:basedOn w:val="1"/>
    <w:qFormat/>
    <w:uiPriority w:val="0"/>
    <w:pPr>
      <w:spacing w:line="220" w:lineRule="exact"/>
      <w:jc w:val="center"/>
    </w:pPr>
    <w:rPr>
      <w:rFonts w:ascii="仿宋_GB2312" w:eastAsia="仿宋_GB2312"/>
      <w:szCs w:val="20"/>
    </w:rPr>
  </w:style>
  <w:style w:type="paragraph" w:customStyle="1" w:styleId="1158">
    <w:name w:val="无间隔2"/>
    <w:qFormat/>
    <w:uiPriority w:val="0"/>
    <w:pPr>
      <w:widowControl w:val="0"/>
      <w:jc w:val="both"/>
    </w:pPr>
    <w:rPr>
      <w:rFonts w:ascii="Calibri" w:hAnsi="Calibri" w:eastAsia="宋体" w:cs="黑体"/>
      <w:sz w:val="21"/>
      <w:szCs w:val="22"/>
      <w:lang w:val="en-US" w:eastAsia="zh-CN" w:bidi="ar-SA"/>
    </w:rPr>
  </w:style>
  <w:style w:type="paragraph" w:customStyle="1" w:styleId="1159">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60">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61">
    <w:name w:val="正文缩进2"/>
    <w:basedOn w:val="1"/>
    <w:qFormat/>
    <w:uiPriority w:val="0"/>
    <w:pPr>
      <w:ind w:firstLine="420"/>
    </w:pPr>
    <w:rPr>
      <w:szCs w:val="20"/>
    </w:rPr>
  </w:style>
  <w:style w:type="paragraph" w:customStyle="1" w:styleId="1162">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63">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4">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5">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166">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7">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68">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1169">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70">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1171">
    <w:name w:val="列表1"/>
    <w:basedOn w:val="1"/>
    <w:qFormat/>
    <w:uiPriority w:val="0"/>
    <w:pPr>
      <w:ind w:left="200" w:hanging="200"/>
    </w:pPr>
  </w:style>
  <w:style w:type="paragraph" w:customStyle="1" w:styleId="1172">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73">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74">
    <w:name w:val="Char1 Char Char Char11"/>
    <w:basedOn w:val="1"/>
    <w:qFormat/>
    <w:uiPriority w:val="0"/>
    <w:rPr>
      <w:rFonts w:ascii="Tahoma" w:hAnsi="Tahoma"/>
      <w:sz w:val="24"/>
      <w:szCs w:val="20"/>
    </w:rPr>
  </w:style>
  <w:style w:type="paragraph" w:customStyle="1" w:styleId="1175">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76">
    <w:name w:val="日期1"/>
    <w:basedOn w:val="1"/>
    <w:next w:val="1"/>
    <w:qFormat/>
    <w:uiPriority w:val="0"/>
    <w:pPr>
      <w:spacing w:line="312" w:lineRule="atLeast"/>
      <w:jc w:val="right"/>
    </w:pPr>
    <w:rPr>
      <w:rFonts w:ascii="黑体" w:eastAsia="黑体"/>
      <w:b/>
      <w:sz w:val="32"/>
      <w:szCs w:val="20"/>
    </w:rPr>
  </w:style>
  <w:style w:type="paragraph" w:customStyle="1" w:styleId="1177">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78">
    <w:name w:val="Char"/>
    <w:basedOn w:val="1"/>
    <w:qFormat/>
    <w:uiPriority w:val="99"/>
    <w:pPr>
      <w:spacing w:line="360" w:lineRule="auto"/>
    </w:pPr>
    <w:rPr>
      <w:sz w:val="24"/>
      <w:szCs w:val="20"/>
    </w:rPr>
  </w:style>
  <w:style w:type="paragraph" w:customStyle="1" w:styleId="1179">
    <w:name w:val="文档结构图1"/>
    <w:basedOn w:val="1"/>
    <w:qFormat/>
    <w:uiPriority w:val="0"/>
    <w:rPr>
      <w:rFonts w:ascii="宋体"/>
      <w:sz w:val="18"/>
      <w:szCs w:val="18"/>
    </w:rPr>
  </w:style>
  <w:style w:type="paragraph" w:customStyle="1" w:styleId="1180">
    <w:name w:val="表格正文"/>
    <w:basedOn w:val="1"/>
    <w:qFormat/>
    <w:uiPriority w:val="0"/>
    <w:pPr>
      <w:jc w:val="center"/>
    </w:pPr>
    <w:rPr>
      <w:rFonts w:eastAsia="仿宋_GB2312"/>
    </w:rPr>
  </w:style>
  <w:style w:type="paragraph" w:customStyle="1" w:styleId="1181">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82">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83">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84">
    <w:name w:val="Birdseed"/>
    <w:basedOn w:val="1"/>
    <w:qFormat/>
    <w:uiPriority w:val="0"/>
    <w:pPr>
      <w:widowControl/>
      <w:jc w:val="left"/>
    </w:pPr>
    <w:rPr>
      <w:rFonts w:ascii="Palatino Linotype" w:hAnsi="Palatino Linotype"/>
      <w:sz w:val="18"/>
      <w:szCs w:val="20"/>
    </w:rPr>
  </w:style>
  <w:style w:type="paragraph" w:customStyle="1" w:styleId="1185">
    <w:name w:val="TOC 91"/>
    <w:basedOn w:val="1"/>
    <w:next w:val="1"/>
    <w:qFormat/>
    <w:uiPriority w:val="39"/>
    <w:pPr>
      <w:ind w:left="3360"/>
    </w:pPr>
  </w:style>
  <w:style w:type="paragraph" w:customStyle="1" w:styleId="1186">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7">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88">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89">
    <w:name w:val="正文--表格内正文"/>
    <w:basedOn w:val="1"/>
    <w:qFormat/>
    <w:uiPriority w:val="0"/>
    <w:pPr>
      <w:spacing w:line="0" w:lineRule="atLeast"/>
      <w:jc w:val="center"/>
    </w:pPr>
    <w:rPr>
      <w:rFonts w:ascii="宋体" w:hAnsi="宋体"/>
      <w:sz w:val="24"/>
    </w:rPr>
  </w:style>
  <w:style w:type="paragraph" w:customStyle="1" w:styleId="1190">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91">
    <w:name w:val="样式 行距: 1.5 倍行距"/>
    <w:basedOn w:val="1"/>
    <w:qFormat/>
    <w:uiPriority w:val="0"/>
    <w:pPr>
      <w:spacing w:line="360" w:lineRule="auto"/>
    </w:pPr>
    <w:rPr>
      <w:rFonts w:ascii="宋体" w:hAnsi="宋体"/>
      <w:bCs/>
      <w:sz w:val="28"/>
      <w:szCs w:val="20"/>
    </w:rPr>
  </w:style>
  <w:style w:type="paragraph" w:customStyle="1" w:styleId="1192">
    <w:name w:val="正文首行缩进2"/>
    <w:basedOn w:val="1"/>
    <w:qFormat/>
    <w:uiPriority w:val="0"/>
    <w:pPr>
      <w:spacing w:line="360" w:lineRule="auto"/>
      <w:ind w:firstLine="420"/>
    </w:pPr>
    <w:rPr>
      <w:rFonts w:ascii="Arial" w:hAnsi="Arial"/>
      <w:sz w:val="20"/>
      <w:szCs w:val="21"/>
    </w:rPr>
  </w:style>
  <w:style w:type="paragraph" w:customStyle="1" w:styleId="1193">
    <w:name w:val="Table Paragraph"/>
    <w:basedOn w:val="1"/>
    <w:qFormat/>
    <w:uiPriority w:val="0"/>
    <w:pPr>
      <w:jc w:val="left"/>
    </w:pPr>
    <w:rPr>
      <w:rFonts w:cs="黑体"/>
      <w:sz w:val="22"/>
      <w:lang w:eastAsia="en-US"/>
    </w:rPr>
  </w:style>
  <w:style w:type="paragraph" w:customStyle="1" w:styleId="1194">
    <w:name w:val="列出段落4"/>
    <w:basedOn w:val="1"/>
    <w:qFormat/>
    <w:uiPriority w:val="0"/>
    <w:pPr>
      <w:ind w:firstLine="420"/>
    </w:pPr>
  </w:style>
  <w:style w:type="paragraph" w:customStyle="1" w:styleId="1195">
    <w:name w:val="其他发布部门"/>
    <w:basedOn w:val="1196"/>
    <w:qFormat/>
    <w:uiPriority w:val="0"/>
    <w:pPr>
      <w:framePr w:wrap="around"/>
      <w:spacing w:line="0" w:lineRule="atLeast"/>
    </w:pPr>
    <w:rPr>
      <w:rFonts w:ascii="黑体" w:eastAsia="黑体"/>
      <w:b w:val="0"/>
    </w:rPr>
  </w:style>
  <w:style w:type="paragraph" w:customStyle="1" w:styleId="1196">
    <w:name w:val="发布部门"/>
    <w:next w:val="405"/>
    <w:qFormat/>
    <w:uiPriority w:val="0"/>
    <w:pPr>
      <w:framePr w:w="7433" w:h="585" w:hRule="exact" w:hSpace="180" w:vSpace="180" w:wrap="around" w:vAnchor="margin" w:hAnchor="margin" w:xAlign="center" w:y="14401"/>
      <w:jc w:val="center"/>
    </w:pPr>
    <w:rPr>
      <w:rFonts w:ascii="宋体" w:hAnsi="Times New Roman" w:eastAsia="宋体" w:cs="Times New Roman"/>
      <w:b/>
      <w:spacing w:val="20"/>
      <w:sz w:val="36"/>
      <w:lang w:val="en-US" w:eastAsia="zh-CN" w:bidi="ar-SA"/>
    </w:rPr>
  </w:style>
  <w:style w:type="paragraph" w:customStyle="1" w:styleId="1197">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198">
    <w:name w:val="二级无标题条"/>
    <w:basedOn w:val="1"/>
    <w:qFormat/>
    <w:uiPriority w:val="0"/>
    <w:pPr>
      <w:ind w:hanging="420"/>
    </w:pPr>
  </w:style>
  <w:style w:type="paragraph" w:customStyle="1" w:styleId="1199">
    <w:name w:val="表格文字1"/>
    <w:basedOn w:val="1"/>
    <w:qFormat/>
    <w:uiPriority w:val="0"/>
    <w:pPr>
      <w:jc w:val="center"/>
    </w:pPr>
    <w:rPr>
      <w:rFonts w:ascii="宋体" w:hAnsi="宋体"/>
      <w:szCs w:val="21"/>
      <w:shd w:val="clear" w:color="auto" w:fill="FFFFFF"/>
    </w:rPr>
  </w:style>
  <w:style w:type="paragraph" w:customStyle="1" w:styleId="1200">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01">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02">
    <w:name w:val="正文文本缩进2"/>
    <w:basedOn w:val="1"/>
    <w:qFormat/>
    <w:uiPriority w:val="0"/>
    <w:pPr>
      <w:ind w:firstLine="645"/>
    </w:pPr>
    <w:rPr>
      <w:rFonts w:ascii="楷体_GB2312" w:eastAsia="楷体_GB2312"/>
      <w:sz w:val="32"/>
      <w:szCs w:val="20"/>
    </w:rPr>
  </w:style>
  <w:style w:type="paragraph" w:customStyle="1" w:styleId="1203">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0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05">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06">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07">
    <w:name w:val="一级无标题条"/>
    <w:basedOn w:val="1"/>
    <w:qFormat/>
    <w:uiPriority w:val="0"/>
    <w:pPr>
      <w:ind w:left="3420" w:hanging="420"/>
    </w:pPr>
  </w:style>
  <w:style w:type="paragraph" w:customStyle="1" w:styleId="1208">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09">
    <w:name w:val="_Style 6"/>
    <w:basedOn w:val="1"/>
    <w:qFormat/>
    <w:uiPriority w:val="34"/>
    <w:pPr>
      <w:ind w:firstLine="420"/>
    </w:pPr>
  </w:style>
  <w:style w:type="paragraph" w:customStyle="1" w:styleId="1210">
    <w:name w:val="列出段落12"/>
    <w:basedOn w:val="1"/>
    <w:qFormat/>
    <w:uiPriority w:val="0"/>
    <w:pPr>
      <w:ind w:firstLine="420"/>
    </w:pPr>
  </w:style>
  <w:style w:type="paragraph" w:customStyle="1" w:styleId="1211">
    <w:name w:val="样式 首行缩进:  0 字符"/>
    <w:basedOn w:val="1"/>
    <w:qFormat/>
    <w:uiPriority w:val="0"/>
    <w:pPr>
      <w:spacing w:line="360" w:lineRule="auto"/>
      <w:ind w:firstLine="200"/>
    </w:pPr>
    <w:rPr>
      <w:rFonts w:cs="宋体"/>
      <w:sz w:val="24"/>
      <w:szCs w:val="20"/>
    </w:rPr>
  </w:style>
  <w:style w:type="paragraph" w:customStyle="1" w:styleId="1212">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213">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14">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215">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216">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1217">
    <w:name w:val="正文段"/>
    <w:basedOn w:val="1"/>
    <w:qFormat/>
    <w:uiPriority w:val="0"/>
    <w:pPr>
      <w:widowControl/>
      <w:spacing w:after="240" w:line="360" w:lineRule="atLeast"/>
      <w:ind w:firstLine="454"/>
    </w:pPr>
    <w:rPr>
      <w:rFonts w:ascii="宋体"/>
      <w:sz w:val="24"/>
      <w:szCs w:val="20"/>
    </w:rPr>
  </w:style>
  <w:style w:type="paragraph" w:customStyle="1" w:styleId="1218">
    <w:name w:val="xl2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19">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20">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221">
    <w:name w:val="文档正文"/>
    <w:basedOn w:val="1"/>
    <w:qFormat/>
    <w:uiPriority w:val="99"/>
    <w:pPr>
      <w:spacing w:line="312" w:lineRule="atLeast"/>
      <w:ind w:firstLine="567"/>
    </w:pPr>
    <w:rPr>
      <w:rFonts w:ascii="长城仿宋" w:eastAsia="长城仿宋"/>
      <w:sz w:val="28"/>
      <w:szCs w:val="20"/>
    </w:rPr>
  </w:style>
  <w:style w:type="paragraph" w:customStyle="1" w:styleId="1222">
    <w:name w:val="Char Char 字元 字元 字元 Char Char Char Char"/>
    <w:basedOn w:val="1"/>
    <w:unhideWhenUsed/>
    <w:qFormat/>
    <w:uiPriority w:val="99"/>
    <w:pPr>
      <w:spacing w:line="360" w:lineRule="auto"/>
    </w:pPr>
    <w:rPr>
      <w:rFonts w:hint="eastAsia"/>
    </w:rPr>
  </w:style>
  <w:style w:type="paragraph" w:customStyle="1" w:styleId="1223">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24">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25">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26">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27">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28">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29">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30">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31">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32">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33">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34">
    <w:name w:val="技术方案正文样式"/>
    <w:basedOn w:val="1"/>
    <w:qFormat/>
    <w:uiPriority w:val="0"/>
    <w:pPr>
      <w:spacing w:line="400" w:lineRule="exact"/>
      <w:ind w:firstLine="480"/>
    </w:pPr>
    <w:rPr>
      <w:rFonts w:ascii="宋体" w:hAnsi="宋体" w:cs="宋体"/>
      <w:sz w:val="24"/>
      <w:szCs w:val="21"/>
    </w:rPr>
  </w:style>
  <w:style w:type="paragraph" w:customStyle="1" w:styleId="1235">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36">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37">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38">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39">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40">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41">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2">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43">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44">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45">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Cs w:val="21"/>
    </w:rPr>
  </w:style>
  <w:style w:type="paragraph" w:customStyle="1" w:styleId="1246">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47">
    <w:name w:val="Char Char2 Char"/>
    <w:basedOn w:val="1"/>
    <w:qFormat/>
    <w:uiPriority w:val="0"/>
    <w:pPr>
      <w:keepNext/>
      <w:keepLines/>
      <w:pageBreakBefore/>
      <w:tabs>
        <w:tab w:val="left" w:pos="390"/>
      </w:tabs>
      <w:ind w:left="390" w:hanging="390"/>
    </w:pPr>
    <w:rPr>
      <w:szCs w:val="20"/>
    </w:rPr>
  </w:style>
  <w:style w:type="paragraph" w:customStyle="1" w:styleId="1248">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9">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50">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51">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2">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53">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54">
    <w:name w:val="样式 首行缩进:  2.25 字符"/>
    <w:basedOn w:val="1"/>
    <w:qFormat/>
    <w:uiPriority w:val="0"/>
    <w:pPr>
      <w:spacing w:line="360" w:lineRule="auto"/>
      <w:ind w:firstLine="225"/>
    </w:pPr>
    <w:rPr>
      <w:rFonts w:cs="宋体"/>
      <w:sz w:val="24"/>
      <w:szCs w:val="20"/>
    </w:rPr>
  </w:style>
  <w:style w:type="paragraph" w:customStyle="1" w:styleId="1255">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6">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szCs w:val="21"/>
    </w:rPr>
  </w:style>
  <w:style w:type="paragraph" w:customStyle="1" w:styleId="1257">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58">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59">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60">
    <w:name w:val="一级标题"/>
    <w:basedOn w:val="206"/>
    <w:qFormat/>
    <w:uiPriority w:val="0"/>
    <w:pPr>
      <w:keepNext w:val="0"/>
      <w:spacing w:line="360" w:lineRule="auto"/>
      <w:jc w:val="center"/>
    </w:pPr>
    <w:rPr>
      <w:rFonts w:ascii="宋体" w:hAnsi="宋体" w:eastAsia="宋体"/>
      <w:b/>
      <w:sz w:val="32"/>
      <w:szCs w:val="28"/>
    </w:rPr>
  </w:style>
  <w:style w:type="paragraph" w:customStyle="1" w:styleId="1261">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2">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63">
    <w:name w:val="二级标题"/>
    <w:basedOn w:val="207"/>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64">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65">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66">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67">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8">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69">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70">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71">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72">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73">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74">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75">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6">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7">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8">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9">
    <w:name w:val="缺省文本"/>
    <w:basedOn w:val="1"/>
    <w:qFormat/>
    <w:uiPriority w:val="0"/>
    <w:pPr>
      <w:spacing w:line="360" w:lineRule="auto"/>
      <w:ind w:firstLine="200"/>
      <w:jc w:val="left"/>
    </w:pPr>
    <w:rPr>
      <w:sz w:val="24"/>
    </w:rPr>
  </w:style>
  <w:style w:type="paragraph" w:customStyle="1" w:styleId="1280">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1281">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82">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83">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84">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85">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86">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87">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8">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9">
    <w:name w:val="正文 首行缩进:  2 字符 Char"/>
    <w:basedOn w:val="1"/>
    <w:qFormat/>
    <w:uiPriority w:val="0"/>
    <w:pPr>
      <w:spacing w:line="360" w:lineRule="auto"/>
      <w:ind w:firstLine="480"/>
    </w:pPr>
    <w:rPr>
      <w:rFonts w:cs="宋体"/>
      <w:sz w:val="24"/>
      <w:szCs w:val="20"/>
    </w:rPr>
  </w:style>
  <w:style w:type="paragraph" w:customStyle="1" w:styleId="1290">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91">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92">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93">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94">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95">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96">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7">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98">
    <w:name w:val="_Style 1"/>
    <w:basedOn w:val="1"/>
    <w:qFormat/>
    <w:uiPriority w:val="99"/>
    <w:pPr>
      <w:spacing w:line="400" w:lineRule="exact"/>
      <w:ind w:firstLine="420"/>
      <w:jc w:val="left"/>
    </w:pPr>
    <w:rPr>
      <w:rFonts w:eastAsia="仿宋_GB2312"/>
      <w:sz w:val="24"/>
    </w:rPr>
  </w:style>
  <w:style w:type="paragraph" w:customStyle="1" w:styleId="1299">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300">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01">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302">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03">
    <w:name w:val="中等深浅网格 21"/>
    <w:qFormat/>
    <w:uiPriority w:val="0"/>
    <w:pPr>
      <w:widowControl w:val="0"/>
      <w:jc w:val="both"/>
    </w:pPr>
    <w:rPr>
      <w:rFonts w:ascii="Calibri" w:hAnsi="Calibri" w:eastAsia="宋体" w:cs="Times New Roman"/>
      <w:sz w:val="21"/>
      <w:szCs w:val="22"/>
      <w:lang w:val="en-US" w:eastAsia="zh-CN" w:bidi="ar-SA"/>
    </w:rPr>
  </w:style>
  <w:style w:type="paragraph" w:customStyle="1" w:styleId="1304">
    <w:name w:val="表头"/>
    <w:basedOn w:val="1"/>
    <w:qFormat/>
    <w:uiPriority w:val="0"/>
    <w:pPr>
      <w:spacing w:line="360" w:lineRule="auto"/>
      <w:jc w:val="center"/>
    </w:pPr>
    <w:rPr>
      <w:rFonts w:cs="宋体"/>
      <w:b/>
      <w:bCs/>
      <w:color w:val="000000"/>
      <w:szCs w:val="20"/>
    </w:rPr>
  </w:style>
  <w:style w:type="paragraph" w:customStyle="1" w:styleId="1305">
    <w:name w:val="样式 标题 2标题 2 Char Char子子系统子系统1子系统2子系统3子系统4子系统11子系统21子系统..."/>
    <w:basedOn w:val="207"/>
    <w:qFormat/>
    <w:uiPriority w:val="0"/>
    <w:pPr>
      <w:tabs>
        <w:tab w:val="left" w:pos="360"/>
      </w:tabs>
      <w:spacing w:before="0" w:after="0" w:line="240" w:lineRule="auto"/>
      <w:ind w:left="786" w:hanging="360"/>
      <w:jc w:val="both"/>
    </w:pPr>
    <w:rPr>
      <w:rFonts w:ascii="Arial" w:eastAsia="黑体"/>
      <w:sz w:val="30"/>
    </w:rPr>
  </w:style>
  <w:style w:type="paragraph" w:customStyle="1" w:styleId="1306">
    <w:name w:val="居中图片"/>
    <w:basedOn w:val="1"/>
    <w:qFormat/>
    <w:uiPriority w:val="0"/>
    <w:pPr>
      <w:jc w:val="center"/>
    </w:pPr>
    <w:rPr>
      <w:rFonts w:eastAsia="仿宋"/>
      <w:sz w:val="28"/>
      <w:szCs w:val="21"/>
    </w:rPr>
  </w:style>
  <w:style w:type="paragraph" w:customStyle="1" w:styleId="1307">
    <w:name w:val="01-标书-标题1"/>
    <w:next w:val="1"/>
    <w:qFormat/>
    <w:uiPriority w:val="0"/>
    <w:pPr>
      <w:tabs>
        <w:tab w:val="left" w:pos="425"/>
      </w:tabs>
      <w:spacing w:line="360" w:lineRule="auto"/>
      <w:ind w:left="425" w:hanging="425"/>
      <w:outlineLvl w:val="0"/>
    </w:pPr>
    <w:rPr>
      <w:rFonts w:ascii="黑体" w:hAnsi="宋体" w:eastAsia="黑体" w:cs="Times New Roman"/>
      <w:sz w:val="44"/>
      <w:szCs w:val="32"/>
      <w:lang w:val="en-US" w:eastAsia="zh-CN" w:bidi="ar-SA"/>
    </w:rPr>
  </w:style>
  <w:style w:type="paragraph" w:customStyle="1" w:styleId="1308">
    <w:name w:val="02-标书-标题2"/>
    <w:qFormat/>
    <w:uiPriority w:val="0"/>
    <w:pPr>
      <w:tabs>
        <w:tab w:val="left" w:pos="567"/>
      </w:tabs>
      <w:spacing w:line="360" w:lineRule="auto"/>
      <w:ind w:left="567" w:hanging="567"/>
      <w:outlineLvl w:val="1"/>
    </w:pPr>
    <w:rPr>
      <w:rFonts w:ascii="黑体" w:hAnsi="宋体" w:eastAsia="黑体" w:cs="Times New Roman"/>
      <w:sz w:val="32"/>
      <w:szCs w:val="28"/>
      <w:lang w:val="en-US" w:eastAsia="zh-CN" w:bidi="ar-SA"/>
    </w:rPr>
  </w:style>
  <w:style w:type="paragraph" w:customStyle="1" w:styleId="1309">
    <w:name w:val="03-标书-标题3"/>
    <w:qFormat/>
    <w:uiPriority w:val="0"/>
    <w:pPr>
      <w:tabs>
        <w:tab w:val="left" w:pos="1069"/>
      </w:tabs>
      <w:spacing w:line="360" w:lineRule="auto"/>
      <w:ind w:left="1069" w:hanging="709"/>
      <w:outlineLvl w:val="2"/>
    </w:pPr>
    <w:rPr>
      <w:rFonts w:ascii="黑体" w:hAnsi="宋体" w:eastAsia="黑体" w:cs="Times New Roman"/>
      <w:sz w:val="28"/>
      <w:szCs w:val="24"/>
      <w:lang w:val="en-US" w:eastAsia="zh-CN" w:bidi="ar-SA"/>
    </w:rPr>
  </w:style>
  <w:style w:type="paragraph" w:customStyle="1" w:styleId="1310">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11">
    <w:name w:val="正文文本缩进 32"/>
    <w:basedOn w:val="1"/>
    <w:qFormat/>
    <w:uiPriority w:val="0"/>
    <w:pPr>
      <w:ind w:left="520" w:firstLine="425"/>
      <w:jc w:val="center"/>
    </w:pPr>
    <w:rPr>
      <w:rFonts w:ascii="微软雅黑" w:hAnsi="Arial" w:eastAsia="微软雅黑"/>
      <w:sz w:val="36"/>
      <w:szCs w:val="20"/>
    </w:rPr>
  </w:style>
  <w:style w:type="paragraph" w:customStyle="1" w:styleId="1312">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3">
    <w:name w:val="正文文本缩进 21"/>
    <w:basedOn w:val="1"/>
    <w:qFormat/>
    <w:uiPriority w:val="0"/>
    <w:pPr>
      <w:spacing w:line="520" w:lineRule="exact"/>
      <w:ind w:firstLine="560"/>
    </w:pPr>
    <w:rPr>
      <w:rFonts w:ascii="楷体_GB2312" w:eastAsia="楷体_GB2312"/>
      <w:sz w:val="28"/>
      <w:szCs w:val="28"/>
    </w:rPr>
  </w:style>
  <w:style w:type="paragraph" w:customStyle="1" w:styleId="1314">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315">
    <w:name w:val="目录标题"/>
    <w:next w:val="511"/>
    <w:qFormat/>
    <w:uiPriority w:val="0"/>
    <w:pPr>
      <w:spacing w:before="240" w:after="120"/>
      <w:jc w:val="center"/>
    </w:pPr>
    <w:rPr>
      <w:rFonts w:ascii="Calibri" w:hAnsi="Calibri" w:eastAsia="华文新魏" w:cs="Times New Roman"/>
      <w:sz w:val="44"/>
      <w:szCs w:val="24"/>
      <w:lang w:val="en-US" w:eastAsia="zh-CN" w:bidi="ar-SA"/>
    </w:rPr>
  </w:style>
  <w:style w:type="paragraph" w:customStyle="1" w:styleId="1316">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7">
    <w:name w:val="封面标准代替信息"/>
    <w:basedOn w:val="941"/>
    <w:qFormat/>
    <w:uiPriority w:val="0"/>
    <w:pPr>
      <w:framePr w:wrap="around"/>
      <w:spacing w:before="57"/>
    </w:pPr>
    <w:rPr>
      <w:rFonts w:ascii="宋体"/>
      <w:sz w:val="21"/>
    </w:rPr>
  </w:style>
  <w:style w:type="paragraph" w:customStyle="1" w:styleId="1318">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9">
    <w:name w:val="DT T-Body"/>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320">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21">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22">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23">
    <w:name w:val="样式 小四 首行缩进:  0.74 厘米"/>
    <w:basedOn w:val="1"/>
    <w:qFormat/>
    <w:uiPriority w:val="0"/>
    <w:pPr>
      <w:spacing w:line="360" w:lineRule="auto"/>
      <w:ind w:firstLine="420"/>
    </w:pPr>
    <w:rPr>
      <w:rFonts w:cs="宋体"/>
      <w:sz w:val="24"/>
      <w:szCs w:val="20"/>
    </w:rPr>
  </w:style>
  <w:style w:type="paragraph" w:customStyle="1" w:styleId="1324">
    <w:name w:val="正文文本缩进 22"/>
    <w:basedOn w:val="1"/>
    <w:qFormat/>
    <w:uiPriority w:val="0"/>
    <w:pPr>
      <w:spacing w:line="520" w:lineRule="exact"/>
      <w:ind w:firstLine="560"/>
    </w:pPr>
    <w:rPr>
      <w:rFonts w:ascii="楷体_GB2312" w:eastAsia="楷体_GB2312"/>
      <w:sz w:val="28"/>
      <w:szCs w:val="28"/>
    </w:rPr>
  </w:style>
  <w:style w:type="paragraph" w:customStyle="1" w:styleId="1325">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26">
    <w:name w:val="正文文本缩进 31"/>
    <w:basedOn w:val="1"/>
    <w:qFormat/>
    <w:uiPriority w:val="0"/>
    <w:pPr>
      <w:ind w:left="520" w:firstLine="425"/>
      <w:jc w:val="center"/>
    </w:pPr>
    <w:rPr>
      <w:rFonts w:ascii="微软雅黑" w:hAnsi="Arial" w:eastAsia="微软雅黑"/>
      <w:sz w:val="36"/>
      <w:szCs w:val="20"/>
    </w:rPr>
  </w:style>
  <w:style w:type="paragraph" w:customStyle="1" w:styleId="1327">
    <w:name w:val="DLP正文"/>
    <w:basedOn w:val="1"/>
    <w:qFormat/>
    <w:uiPriority w:val="0"/>
    <w:pPr>
      <w:ind w:firstLine="473"/>
    </w:pPr>
    <w:rPr>
      <w:rFonts w:hAnsi="宋体"/>
    </w:rPr>
  </w:style>
  <w:style w:type="paragraph" w:customStyle="1" w:styleId="1328">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29">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30">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331">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32">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33">
    <w:name w:val="正文图标题"/>
    <w:next w:val="405"/>
    <w:qFormat/>
    <w:uiPriority w:val="0"/>
    <w:pPr>
      <w:jc w:val="center"/>
    </w:pPr>
    <w:rPr>
      <w:rFonts w:ascii="黑体" w:hAnsi="Times New Roman" w:eastAsia="黑体" w:cs="Times New Roman"/>
      <w:sz w:val="21"/>
      <w:lang w:val="en-US" w:eastAsia="zh-CN" w:bidi="ar-SA"/>
    </w:rPr>
  </w:style>
  <w:style w:type="paragraph" w:customStyle="1" w:styleId="1334">
    <w:name w:val="文本块1"/>
    <w:basedOn w:val="1"/>
    <w:qFormat/>
    <w:uiPriority w:val="0"/>
    <w:pPr>
      <w:ind w:left="630" w:right="630"/>
      <w:jc w:val="center"/>
    </w:pPr>
    <w:rPr>
      <w:rFonts w:ascii="宋体"/>
      <w:b/>
      <w:sz w:val="32"/>
    </w:rPr>
  </w:style>
  <w:style w:type="paragraph" w:customStyle="1" w:styleId="1335">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36">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37">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8">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9">
    <w:name w:val="_Style 2"/>
    <w:basedOn w:val="1"/>
    <w:qFormat/>
    <w:uiPriority w:val="34"/>
    <w:pPr>
      <w:ind w:firstLine="420"/>
    </w:pPr>
  </w:style>
  <w:style w:type="paragraph" w:customStyle="1" w:styleId="1340">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41">
    <w:name w:val="li_正文"/>
    <w:basedOn w:val="1"/>
    <w:qFormat/>
    <w:uiPriority w:val="0"/>
    <w:pPr>
      <w:spacing w:line="360" w:lineRule="auto"/>
      <w:ind w:firstLine="560"/>
    </w:pPr>
    <w:rPr>
      <w:rFonts w:ascii="仿宋_GB2312" w:eastAsia="仿宋_GB2312"/>
      <w:sz w:val="28"/>
      <w:szCs w:val="28"/>
    </w:rPr>
  </w:style>
  <w:style w:type="paragraph" w:customStyle="1" w:styleId="1342">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3">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44">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5">
    <w:name w:val="附录表标题"/>
    <w:next w:val="405"/>
    <w:qFormat/>
    <w:uiPriority w:val="0"/>
    <w:pPr>
      <w:jc w:val="center"/>
    </w:pPr>
    <w:rPr>
      <w:rFonts w:ascii="黑体" w:hAnsi="Times New Roman" w:eastAsia="黑体" w:cs="Times New Roman"/>
      <w:sz w:val="21"/>
      <w:lang w:val="en-US" w:eastAsia="zh-CN" w:bidi="ar-SA"/>
    </w:rPr>
  </w:style>
  <w:style w:type="paragraph" w:customStyle="1" w:styleId="1346">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7">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8">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349">
    <w:name w:val="正文缩进1"/>
    <w:basedOn w:val="1"/>
    <w:qFormat/>
    <w:uiPriority w:val="0"/>
    <w:pPr>
      <w:ind w:firstLine="420"/>
    </w:pPr>
    <w:rPr>
      <w:szCs w:val="20"/>
    </w:rPr>
  </w:style>
  <w:style w:type="paragraph" w:customStyle="1" w:styleId="1350">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51">
    <w:name w:val="TOC 标题12"/>
    <w:basedOn w:val="206"/>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352">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53">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54">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355">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56">
    <w:name w:val="四号正文"/>
    <w:basedOn w:val="1"/>
    <w:qFormat/>
    <w:uiPriority w:val="0"/>
    <w:pPr>
      <w:spacing w:line="360" w:lineRule="auto"/>
      <w:ind w:firstLine="560"/>
    </w:pPr>
    <w:rPr>
      <w:sz w:val="28"/>
      <w:szCs w:val="28"/>
    </w:rPr>
  </w:style>
  <w:style w:type="paragraph" w:customStyle="1" w:styleId="135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58">
    <w:name w:val="五号字体"/>
    <w:basedOn w:val="1"/>
    <w:qFormat/>
    <w:uiPriority w:val="0"/>
    <w:pPr>
      <w:jc w:val="center"/>
    </w:pPr>
  </w:style>
  <w:style w:type="paragraph" w:customStyle="1" w:styleId="1359">
    <w:name w:val="字母编号列项（一级）"/>
    <w:qFormat/>
    <w:uiPriority w:val="0"/>
    <w:pPr>
      <w:ind w:left="840" w:hanging="420"/>
      <w:jc w:val="both"/>
    </w:pPr>
    <w:rPr>
      <w:rFonts w:ascii="宋体" w:hAnsi="Times New Roman" w:eastAsia="宋体" w:cs="Times New Roman"/>
      <w:sz w:val="21"/>
      <w:lang w:val="en-US" w:eastAsia="zh-CN" w:bidi="ar-SA"/>
    </w:rPr>
  </w:style>
  <w:style w:type="paragraph" w:customStyle="1" w:styleId="1360">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61">
    <w:name w:val="简单回函地址"/>
    <w:basedOn w:val="1"/>
    <w:qFormat/>
    <w:uiPriority w:val="0"/>
    <w:pPr>
      <w:tabs>
        <w:tab w:val="left" w:pos="1140"/>
      </w:tabs>
    </w:pPr>
  </w:style>
  <w:style w:type="paragraph" w:customStyle="1" w:styleId="1362">
    <w:name w:val="TOC 标题111"/>
    <w:basedOn w:val="206"/>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63">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64">
    <w:name w:val="TOC 71"/>
    <w:basedOn w:val="1"/>
    <w:next w:val="1"/>
    <w:qFormat/>
    <w:uiPriority w:val="39"/>
    <w:pPr>
      <w:ind w:left="2520"/>
    </w:pPr>
  </w:style>
  <w:style w:type="paragraph" w:customStyle="1" w:styleId="1365">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66">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67">
    <w:name w:val="正文无缩进"/>
    <w:basedOn w:val="1"/>
    <w:qFormat/>
    <w:uiPriority w:val="0"/>
    <w:pPr>
      <w:spacing w:line="300" w:lineRule="auto"/>
      <w:jc w:val="center"/>
    </w:pPr>
    <w:rPr>
      <w:rFonts w:ascii="宋体" w:hAnsi="宋体"/>
      <w:sz w:val="24"/>
    </w:rPr>
  </w:style>
  <w:style w:type="paragraph" w:customStyle="1" w:styleId="1368">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69">
    <w:name w:val="È±Ê¡ÎÄ±¾"/>
    <w:basedOn w:val="1"/>
    <w:qFormat/>
    <w:uiPriority w:val="0"/>
    <w:pPr>
      <w:widowControl/>
      <w:jc w:val="left"/>
    </w:pPr>
    <w:rPr>
      <w:sz w:val="24"/>
      <w:szCs w:val="20"/>
    </w:rPr>
  </w:style>
  <w:style w:type="paragraph" w:customStyle="1" w:styleId="1370">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71">
    <w:name w:val="Char Char Char Char"/>
    <w:basedOn w:val="238"/>
    <w:qFormat/>
    <w:uiPriority w:val="0"/>
    <w:pPr>
      <w:widowControl/>
      <w:shd w:val="clear" w:color="auto" w:fill="000080"/>
      <w:ind w:firstLine="454"/>
      <w:jc w:val="left"/>
    </w:pPr>
    <w:rPr>
      <w:rFonts w:ascii="Tahoma" w:hAnsi="Tahoma" w:cs="宋体"/>
      <w:sz w:val="21"/>
      <w:szCs w:val="20"/>
    </w:rPr>
  </w:style>
  <w:style w:type="paragraph" w:customStyle="1" w:styleId="1372">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73">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74">
    <w:name w:val="其他标准称谓"/>
    <w:qFormat/>
    <w:uiPriority w:val="0"/>
    <w:pPr>
      <w:spacing w:line="0" w:lineRule="atLeast"/>
      <w:jc w:val="both"/>
    </w:pPr>
    <w:rPr>
      <w:rFonts w:ascii="黑体" w:hAnsi="宋体" w:eastAsia="黑体" w:cs="Times New Roman"/>
      <w:sz w:val="52"/>
      <w:lang w:val="en-US" w:eastAsia="zh-CN" w:bidi="ar-SA"/>
    </w:rPr>
  </w:style>
  <w:style w:type="paragraph" w:customStyle="1" w:styleId="1375">
    <w:name w:val="四级无标题条"/>
    <w:basedOn w:val="1"/>
    <w:qFormat/>
    <w:uiPriority w:val="0"/>
    <w:pPr>
      <w:ind w:left="2520" w:hanging="420"/>
    </w:pPr>
  </w:style>
  <w:style w:type="paragraph" w:customStyle="1" w:styleId="1376">
    <w:name w:val="五级无标题条"/>
    <w:basedOn w:val="1"/>
    <w:qFormat/>
    <w:uiPriority w:val="0"/>
    <w:pPr>
      <w:ind w:left="2940" w:hanging="420"/>
    </w:pPr>
  </w:style>
  <w:style w:type="paragraph" w:customStyle="1" w:styleId="1377">
    <w:name w:val="正文表标题"/>
    <w:next w:val="405"/>
    <w:qFormat/>
    <w:uiPriority w:val="0"/>
    <w:pPr>
      <w:ind w:left="1740" w:hanging="420"/>
      <w:jc w:val="center"/>
    </w:pPr>
    <w:rPr>
      <w:rFonts w:ascii="黑体" w:hAnsi="Times New Roman" w:eastAsia="黑体" w:cs="Times New Roman"/>
      <w:sz w:val="21"/>
      <w:lang w:val="en-US" w:eastAsia="zh-CN" w:bidi="ar-SA"/>
    </w:rPr>
  </w:style>
  <w:style w:type="paragraph" w:customStyle="1" w:styleId="1378">
    <w:name w:val="我的图片"/>
    <w:basedOn w:val="1"/>
    <w:next w:val="699"/>
    <w:qFormat/>
    <w:uiPriority w:val="0"/>
    <w:pPr>
      <w:widowControl/>
      <w:spacing w:line="360" w:lineRule="auto"/>
      <w:jc w:val="center"/>
    </w:pPr>
    <w:rPr>
      <w:rFonts w:ascii="Arial" w:hAnsi="Arial" w:eastAsia="楷体_GB2312"/>
      <w:sz w:val="24"/>
    </w:rPr>
  </w:style>
  <w:style w:type="paragraph" w:customStyle="1" w:styleId="1379">
    <w:name w:val="1 Char Char Char Char"/>
    <w:basedOn w:val="1"/>
    <w:qFormat/>
    <w:uiPriority w:val="0"/>
    <w:rPr>
      <w:rFonts w:ascii="Tahoma" w:hAnsi="Tahoma"/>
      <w:sz w:val="24"/>
      <w:szCs w:val="20"/>
    </w:rPr>
  </w:style>
  <w:style w:type="paragraph" w:customStyle="1" w:styleId="1380">
    <w:name w:val="NAP Normal"/>
    <w:basedOn w:val="1"/>
    <w:qFormat/>
    <w:uiPriority w:val="0"/>
    <w:pPr>
      <w:spacing w:line="240" w:lineRule="exact"/>
    </w:pPr>
    <w:rPr>
      <w:sz w:val="22"/>
      <w:szCs w:val="20"/>
    </w:rPr>
  </w:style>
  <w:style w:type="paragraph" w:customStyle="1" w:styleId="1381">
    <w:name w:val="样式 标题 2第一章 标题 2Heading 2 HiddenHeading 2 CCBSH2h22nd level..."/>
    <w:basedOn w:val="207"/>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82">
    <w:name w:val="Char Char Char Char Char Char Char Char Char Char"/>
    <w:basedOn w:val="210"/>
    <w:qFormat/>
    <w:uiPriority w:val="0"/>
    <w:pPr>
      <w:tabs>
        <w:tab w:val="left" w:pos="0"/>
      </w:tabs>
      <w:spacing w:before="120" w:after="120" w:line="360" w:lineRule="auto"/>
      <w:ind w:left="720" w:hanging="1009"/>
    </w:pPr>
    <w:rPr>
      <w:rFonts w:ascii="Tahoma" w:hAnsi="Tahoma"/>
      <w:bCs/>
      <w:spacing w:val="0"/>
      <w:position w:val="0"/>
      <w:sz w:val="24"/>
      <w:szCs w:val="24"/>
    </w:rPr>
  </w:style>
  <w:style w:type="paragraph" w:customStyle="1" w:styleId="1383">
    <w:name w:val="zn4"/>
    <w:basedOn w:val="777"/>
    <w:next w:val="2"/>
    <w:qFormat/>
    <w:uiPriority w:val="0"/>
    <w:pPr>
      <w:tabs>
        <w:tab w:val="left" w:pos="1080"/>
        <w:tab w:val="clear" w:pos="1069"/>
      </w:tabs>
      <w:ind w:left="851" w:hanging="851"/>
      <w:outlineLvl w:val="3"/>
    </w:pPr>
    <w:rPr>
      <w:lang w:val="zh-CN"/>
    </w:rPr>
  </w:style>
  <w:style w:type="paragraph" w:customStyle="1" w:styleId="1384">
    <w:name w:val="图表"/>
    <w:basedOn w:val="1"/>
    <w:qFormat/>
    <w:uiPriority w:val="99"/>
    <w:pPr>
      <w:spacing w:line="360" w:lineRule="auto"/>
      <w:ind w:firstLine="200"/>
      <w:jc w:val="center"/>
    </w:pPr>
    <w:rPr>
      <w:rFonts w:ascii="方正仿宋_GBK" w:hAnsi="方正仿宋_GBK" w:eastAsia="方正仿宋_GBK"/>
      <w:sz w:val="32"/>
    </w:rPr>
  </w:style>
  <w:style w:type="paragraph" w:customStyle="1" w:styleId="1385">
    <w:name w:val="图释"/>
    <w:basedOn w:val="1"/>
    <w:qFormat/>
    <w:uiPriority w:val="99"/>
    <w:pPr>
      <w:spacing w:line="560" w:lineRule="exact"/>
      <w:ind w:firstLine="200"/>
      <w:jc w:val="center"/>
    </w:pPr>
    <w:rPr>
      <w:rFonts w:ascii="方正仿宋_GBK" w:hAnsi="方正仿宋_GBK" w:eastAsia="方正楷体_GBK"/>
      <w:sz w:val="28"/>
    </w:rPr>
  </w:style>
  <w:style w:type="paragraph" w:customStyle="1" w:styleId="1386">
    <w:name w:val="修订1"/>
    <w:semiHidden/>
    <w:qFormat/>
    <w:uiPriority w:val="99"/>
    <w:rPr>
      <w:rFonts w:ascii="Times New Roman" w:hAnsi="Times New Roman" w:eastAsia="仿宋" w:cs="Times New Roman"/>
      <w:sz w:val="28"/>
      <w:szCs w:val="24"/>
      <w:lang w:val="en-US" w:eastAsia="zh-CN" w:bidi="ar-SA"/>
    </w:rPr>
  </w:style>
  <w:style w:type="paragraph" w:customStyle="1" w:styleId="1387">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88">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89">
    <w:name w:val="标题8"/>
    <w:basedOn w:val="211"/>
    <w:qFormat/>
    <w:uiPriority w:val="0"/>
    <w:pPr>
      <w:tabs>
        <w:tab w:val="left" w:pos="0"/>
        <w:tab w:val="left" w:pos="1800"/>
      </w:tabs>
      <w:spacing w:before="120" w:after="120" w:line="360" w:lineRule="auto"/>
      <w:ind w:left="0" w:firstLine="300"/>
    </w:pPr>
    <w:rPr>
      <w:rFonts w:ascii="Cambria" w:hAnsi="Cambria" w:eastAsia="宋体"/>
      <w:bCs/>
      <w:spacing w:val="0"/>
      <w:position w:val="0"/>
      <w:szCs w:val="24"/>
    </w:rPr>
  </w:style>
  <w:style w:type="paragraph" w:customStyle="1" w:styleId="1390">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91">
    <w:name w:val="text-center"/>
    <w:basedOn w:val="1"/>
    <w:qFormat/>
    <w:uiPriority w:val="0"/>
    <w:pPr>
      <w:widowControl/>
      <w:spacing w:after="150"/>
      <w:jc w:val="center"/>
    </w:pPr>
    <w:rPr>
      <w:rFonts w:ascii="宋体" w:hAnsi="宋体" w:cs="宋体"/>
      <w:sz w:val="24"/>
    </w:rPr>
  </w:style>
  <w:style w:type="paragraph" w:customStyle="1" w:styleId="1392">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93">
    <w:name w:val="样式 标题 55l4H5h5Second Subheading + 段前: 0.5 行 段后: 0.5 行 行距:..."/>
    <w:basedOn w:val="210"/>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94">
    <w:name w:val="Test2"/>
    <w:basedOn w:val="207"/>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95">
    <w:name w:val="正文编号项"/>
    <w:basedOn w:val="248"/>
    <w:qFormat/>
    <w:uiPriority w:val="0"/>
    <w:pPr>
      <w:tabs>
        <w:tab w:val="left" w:pos="360"/>
      </w:tabs>
      <w:spacing w:line="360" w:lineRule="auto"/>
      <w:ind w:left="200" w:firstLine="200"/>
      <w:jc w:val="left"/>
    </w:pPr>
    <w:rPr>
      <w:color w:val="000000"/>
      <w:sz w:val="24"/>
    </w:rPr>
  </w:style>
  <w:style w:type="paragraph" w:customStyle="1" w:styleId="1396">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97">
    <w:name w:val="Char21"/>
    <w:basedOn w:val="1"/>
    <w:qFormat/>
    <w:uiPriority w:val="0"/>
    <w:rPr>
      <w:rFonts w:ascii="仿宋_GB2312" w:eastAsia="仿宋_GB2312"/>
      <w:b/>
      <w:sz w:val="32"/>
      <w:szCs w:val="32"/>
    </w:rPr>
  </w:style>
  <w:style w:type="paragraph" w:customStyle="1" w:styleId="1398">
    <w:name w:val="Char1 Char Char Char21"/>
    <w:basedOn w:val="1"/>
    <w:qFormat/>
    <w:uiPriority w:val="0"/>
    <w:rPr>
      <w:rFonts w:ascii="Tahoma" w:hAnsi="Tahoma"/>
      <w:sz w:val="24"/>
      <w:szCs w:val="20"/>
    </w:rPr>
  </w:style>
  <w:style w:type="paragraph" w:customStyle="1" w:styleId="1399">
    <w:name w:val="Char Char12"/>
    <w:basedOn w:val="1"/>
    <w:qFormat/>
    <w:uiPriority w:val="0"/>
    <w:pPr>
      <w:widowControl/>
      <w:spacing w:after="160" w:line="240" w:lineRule="exact"/>
      <w:jc w:val="left"/>
    </w:pPr>
    <w:rPr>
      <w:rFonts w:ascii="Verdana" w:hAnsi="Verdana"/>
      <w:sz w:val="20"/>
      <w:lang w:eastAsia="en-US"/>
    </w:rPr>
  </w:style>
  <w:style w:type="paragraph" w:customStyle="1" w:styleId="1400">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401">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402">
    <w:name w:val="中等深浅底纹 1 - 着色 11"/>
    <w:next w:val="1403"/>
    <w:qFormat/>
    <w:uiPriority w:val="0"/>
    <w:pPr>
      <w:widowControl w:val="0"/>
    </w:pPr>
    <w:rPr>
      <w:rFonts w:ascii="宋体" w:hAnsi="Calibri" w:eastAsia="宋体" w:cs="Times New Roman"/>
      <w:sz w:val="21"/>
      <w:szCs w:val="22"/>
      <w:lang w:val="en-US" w:eastAsia="zh-CN" w:bidi="ar-SA"/>
    </w:rPr>
  </w:style>
  <w:style w:type="paragraph" w:customStyle="1" w:styleId="1403">
    <w:name w:val="D表"/>
    <w:basedOn w:val="1"/>
    <w:next w:val="238"/>
    <w:qFormat/>
    <w:uiPriority w:val="0"/>
    <w:pPr>
      <w:spacing w:line="500" w:lineRule="exact"/>
      <w:ind w:hanging="2"/>
    </w:pPr>
    <w:rPr>
      <w:rFonts w:eastAsia="仿宋"/>
      <w:sz w:val="18"/>
      <w:szCs w:val="18"/>
    </w:rPr>
  </w:style>
  <w:style w:type="paragraph" w:customStyle="1" w:styleId="1404">
    <w:name w:val="金宏发行正文 Char Char"/>
    <w:basedOn w:val="1"/>
    <w:next w:val="1375"/>
    <w:qFormat/>
    <w:uiPriority w:val="0"/>
    <w:pPr>
      <w:spacing w:line="500" w:lineRule="exact"/>
      <w:ind w:firstLine="560"/>
    </w:pPr>
    <w:rPr>
      <w:rFonts w:eastAsia="仿宋_GB2312" w:cs="宋体"/>
      <w:sz w:val="28"/>
      <w:szCs w:val="20"/>
    </w:rPr>
  </w:style>
  <w:style w:type="paragraph" w:customStyle="1" w:styleId="1405">
    <w:name w:val="Char1 Char Char Char2"/>
    <w:basedOn w:val="1"/>
    <w:qFormat/>
    <w:uiPriority w:val="0"/>
    <w:pPr>
      <w:spacing w:line="500" w:lineRule="exact"/>
      <w:ind w:firstLine="560"/>
    </w:pPr>
    <w:rPr>
      <w:rFonts w:ascii="Tahoma" w:hAnsi="Tahoma" w:eastAsia="仿宋"/>
      <w:sz w:val="28"/>
      <w:szCs w:val="20"/>
    </w:rPr>
  </w:style>
  <w:style w:type="paragraph" w:customStyle="1" w:styleId="1406">
    <w:name w:val="Char Char Char Char2"/>
    <w:basedOn w:val="1"/>
    <w:qFormat/>
    <w:uiPriority w:val="0"/>
    <w:pPr>
      <w:spacing w:line="500" w:lineRule="exact"/>
      <w:ind w:firstLine="560"/>
    </w:pPr>
    <w:rPr>
      <w:rFonts w:eastAsia="仿宋"/>
      <w:sz w:val="28"/>
    </w:rPr>
  </w:style>
  <w:style w:type="paragraph" w:customStyle="1" w:styleId="1407">
    <w:name w:val="Heading"/>
    <w:basedOn w:val="1"/>
    <w:next w:val="248"/>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408">
    <w:name w:val="Char Char Char Char1"/>
    <w:basedOn w:val="1"/>
    <w:qFormat/>
    <w:uiPriority w:val="0"/>
    <w:pPr>
      <w:spacing w:line="500" w:lineRule="exact"/>
      <w:ind w:firstLine="560"/>
    </w:pPr>
    <w:rPr>
      <w:rFonts w:eastAsia="仿宋"/>
      <w:sz w:val="28"/>
    </w:rPr>
  </w:style>
  <w:style w:type="paragraph" w:customStyle="1" w:styleId="1409">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eastAsia="仿宋"/>
      <w:sz w:val="28"/>
    </w:rPr>
  </w:style>
  <w:style w:type="paragraph" w:customStyle="1" w:styleId="1410">
    <w:name w:val="中等深浅网格 1 - 着色 21"/>
    <w:basedOn w:val="1"/>
    <w:qFormat/>
    <w:uiPriority w:val="34"/>
    <w:pPr>
      <w:ind w:firstLine="420"/>
    </w:pPr>
    <w:rPr>
      <w:rFonts w:eastAsia="仿宋"/>
      <w:sz w:val="28"/>
    </w:rPr>
  </w:style>
  <w:style w:type="paragraph" w:customStyle="1" w:styleId="1411">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412">
    <w:name w:val="正常"/>
    <w:qFormat/>
    <w:uiPriority w:val="0"/>
    <w:pPr>
      <w:widowControl w:val="0"/>
      <w:jc w:val="both"/>
    </w:pPr>
    <w:rPr>
      <w:rFonts w:ascii="Calibri" w:hAnsi="Calibri" w:eastAsia="宋体" w:cs="Times New Roman"/>
      <w:sz w:val="21"/>
      <w:szCs w:val="22"/>
      <w:lang w:val="en-US" w:eastAsia="zh-CN" w:bidi="ar-SA"/>
    </w:rPr>
  </w:style>
  <w:style w:type="paragraph" w:customStyle="1" w:styleId="1413">
    <w:name w:val="无编号标题"/>
    <w:basedOn w:val="1"/>
    <w:next w:val="931"/>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414">
    <w:name w:val="Bid_正文"/>
    <w:basedOn w:val="209"/>
    <w:next w:val="1415"/>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415">
    <w:name w:val="p1"/>
    <w:basedOn w:val="1"/>
    <w:next w:val="228"/>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416">
    <w:name w:val="正文首行缩进 Char3"/>
    <w:basedOn w:val="1"/>
    <w:qFormat/>
    <w:uiPriority w:val="0"/>
    <w:pPr>
      <w:spacing w:line="500" w:lineRule="exact"/>
      <w:ind w:firstLine="560"/>
    </w:pPr>
    <w:rPr>
      <w:rFonts w:eastAsia="仿宋"/>
      <w:sz w:val="28"/>
      <w:szCs w:val="20"/>
    </w:rPr>
  </w:style>
  <w:style w:type="paragraph" w:customStyle="1" w:styleId="1417">
    <w:name w:val="表格内容"/>
    <w:basedOn w:val="1"/>
    <w:next w:val="1196"/>
    <w:qFormat/>
    <w:uiPriority w:val="0"/>
    <w:pPr>
      <w:spacing w:line="360" w:lineRule="auto"/>
      <w:ind w:firstLine="560"/>
      <w:jc w:val="left"/>
    </w:pPr>
    <w:rPr>
      <w:rFonts w:ascii="微软雅黑" w:hAnsi="微软雅黑" w:eastAsia="微软雅黑"/>
      <w:sz w:val="18"/>
      <w:lang w:val="en-GB"/>
    </w:rPr>
  </w:style>
  <w:style w:type="paragraph" w:customStyle="1" w:styleId="1418">
    <w:name w:val="文章正文"/>
    <w:basedOn w:val="1"/>
    <w:next w:val="1419"/>
    <w:qFormat/>
    <w:uiPriority w:val="0"/>
    <w:pPr>
      <w:spacing w:line="360" w:lineRule="auto"/>
      <w:ind w:firstLine="482"/>
    </w:pPr>
    <w:rPr>
      <w:rFonts w:eastAsia="仿宋"/>
    </w:rPr>
  </w:style>
  <w:style w:type="paragraph" w:customStyle="1" w:styleId="1419">
    <w:name w:val="我的图表标题"/>
    <w:basedOn w:val="1"/>
    <w:next w:val="407"/>
    <w:qFormat/>
    <w:uiPriority w:val="0"/>
    <w:pPr>
      <w:spacing w:line="360" w:lineRule="auto"/>
      <w:ind w:firstLine="560"/>
      <w:jc w:val="center"/>
    </w:pPr>
    <w:rPr>
      <w:rFonts w:ascii="Cambria" w:hAnsi="Cambria" w:eastAsia="黑体" w:cs="宋体"/>
      <w:sz w:val="28"/>
      <w:szCs w:val="20"/>
    </w:rPr>
  </w:style>
  <w:style w:type="paragraph" w:customStyle="1" w:styleId="1420">
    <w:name w:val="11111"/>
    <w:basedOn w:val="1"/>
    <w:next w:val="1421"/>
    <w:qFormat/>
    <w:uiPriority w:val="0"/>
    <w:pPr>
      <w:spacing w:after="120" w:line="360" w:lineRule="auto"/>
      <w:ind w:firstLine="200"/>
    </w:pPr>
    <w:rPr>
      <w:rFonts w:ascii="宋体" w:eastAsia="仿宋" w:cs="宋体"/>
      <w:color w:val="000000"/>
      <w:sz w:val="28"/>
      <w:lang w:val="zh-CN"/>
    </w:rPr>
  </w:style>
  <w:style w:type="paragraph" w:customStyle="1" w:styleId="1421">
    <w:name w:val="Char Char Char Char Char Char Char Char Char Char Char Char Char"/>
    <w:basedOn w:val="1"/>
    <w:next w:val="209"/>
    <w:qFormat/>
    <w:uiPriority w:val="0"/>
    <w:pPr>
      <w:widowControl/>
      <w:spacing w:after="160" w:line="240" w:lineRule="exact"/>
      <w:jc w:val="left"/>
    </w:pPr>
    <w:rPr>
      <w:rFonts w:ascii="Verdana" w:hAnsi="Verdana" w:eastAsia="仿宋_GB2312"/>
      <w:sz w:val="28"/>
      <w:szCs w:val="20"/>
      <w:lang w:eastAsia="en-US"/>
    </w:rPr>
  </w:style>
  <w:style w:type="paragraph" w:customStyle="1" w:styleId="1422">
    <w:name w:val="标题 41"/>
    <w:basedOn w:val="208"/>
    <w:next w:val="248"/>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423">
    <w:name w:val="Char Char Char Char Char Char Char Char Char1 Char Char Char Char Char Char Char Char Char Char"/>
    <w:basedOn w:val="1"/>
    <w:next w:val="1424"/>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24">
    <w:name w:val="样式3"/>
    <w:basedOn w:val="1"/>
    <w:qFormat/>
    <w:uiPriority w:val="0"/>
    <w:pPr>
      <w:tabs>
        <w:tab w:val="left" w:pos="695"/>
      </w:tabs>
      <w:spacing w:line="360" w:lineRule="auto"/>
      <w:ind w:firstLine="420"/>
    </w:pPr>
    <w:rPr>
      <w:rFonts w:eastAsia="仿宋"/>
      <w:sz w:val="28"/>
    </w:rPr>
  </w:style>
  <w:style w:type="paragraph" w:customStyle="1" w:styleId="1425">
    <w:name w:val="正文Normal"/>
    <w:basedOn w:val="1"/>
    <w:next w:val="329"/>
    <w:qFormat/>
    <w:uiPriority w:val="0"/>
    <w:pPr>
      <w:spacing w:after="120" w:line="360" w:lineRule="auto"/>
      <w:ind w:firstLine="480"/>
    </w:pPr>
    <w:rPr>
      <w:rFonts w:ascii="Arial" w:hAnsi="Arial" w:eastAsia="仿宋" w:cs="Arial"/>
      <w:sz w:val="28"/>
    </w:rPr>
  </w:style>
  <w:style w:type="paragraph" w:customStyle="1" w:styleId="1426">
    <w:name w:val="标准正文"/>
    <w:basedOn w:val="1"/>
    <w:next w:val="214"/>
    <w:qFormat/>
    <w:uiPriority w:val="0"/>
    <w:pPr>
      <w:spacing w:line="500" w:lineRule="exact"/>
      <w:ind w:firstLine="560"/>
    </w:pPr>
    <w:rPr>
      <w:rFonts w:eastAsia="仿宋"/>
      <w:sz w:val="28"/>
      <w:lang w:val="en-GB"/>
    </w:rPr>
  </w:style>
  <w:style w:type="paragraph" w:customStyle="1" w:styleId="1427">
    <w:name w:val="_Style 62"/>
    <w:next w:val="293"/>
    <w:qFormat/>
    <w:uiPriority w:val="0"/>
    <w:pPr>
      <w:widowControl w:val="0"/>
      <w:jc w:val="both"/>
    </w:pPr>
    <w:rPr>
      <w:rFonts w:ascii="Calibri" w:hAnsi="Calibri" w:eastAsia="宋体" w:cs="Times New Roman"/>
      <w:sz w:val="21"/>
      <w:szCs w:val="22"/>
      <w:lang w:val="en-US" w:eastAsia="zh-CN" w:bidi="ar-SA"/>
    </w:rPr>
  </w:style>
  <w:style w:type="paragraph" w:customStyle="1" w:styleId="1428">
    <w:name w:val="_Style 54"/>
    <w:next w:val="864"/>
    <w:qFormat/>
    <w:uiPriority w:val="0"/>
    <w:rPr>
      <w:rFonts w:ascii="Calibri" w:hAnsi="Calibri" w:eastAsia="宋体" w:cs="Times New Roman"/>
      <w:sz w:val="24"/>
      <w:szCs w:val="24"/>
      <w:lang w:val="en-US" w:eastAsia="zh-CN" w:bidi="ar-SA"/>
    </w:rPr>
  </w:style>
  <w:style w:type="paragraph" w:customStyle="1" w:styleId="1429">
    <w:name w:val="样式 标题 2 + 行距: 最小值 12 磅"/>
    <w:basedOn w:val="207"/>
    <w:next w:val="214"/>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430">
    <w:name w:val="ABC_正文"/>
    <w:basedOn w:val="1"/>
    <w:qFormat/>
    <w:uiPriority w:val="0"/>
    <w:pPr>
      <w:widowControl/>
      <w:ind w:firstLine="200"/>
    </w:pPr>
    <w:rPr>
      <w:rFonts w:hAnsi="宋体" w:eastAsia="Times New Roman"/>
      <w:sz w:val="20"/>
      <w:szCs w:val="20"/>
    </w:rPr>
  </w:style>
  <w:style w:type="paragraph" w:customStyle="1" w:styleId="1431">
    <w:name w:val="InfoBlue"/>
    <w:basedOn w:val="1"/>
    <w:qFormat/>
    <w:uiPriority w:val="0"/>
    <w:pPr>
      <w:spacing w:after="120" w:line="360" w:lineRule="auto"/>
      <w:ind w:left="720" w:firstLine="560"/>
      <w:jc w:val="left"/>
    </w:pPr>
    <w:rPr>
      <w:rFonts w:eastAsia="仿宋"/>
      <w:color w:val="0000FF"/>
      <w:szCs w:val="20"/>
    </w:rPr>
  </w:style>
  <w:style w:type="paragraph" w:customStyle="1" w:styleId="1432">
    <w:name w:val="样式 标题 3"/>
    <w:basedOn w:val="208"/>
    <w:next w:val="253"/>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433">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434">
    <w:name w:val="Char Char Char Char Char Char Char Char Char Char Char Char Char Char Char1 Char"/>
    <w:basedOn w:val="1"/>
    <w:next w:val="250"/>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435">
    <w:name w:val="无首行缩进正文"/>
    <w:basedOn w:val="1419"/>
    <w:next w:val="1371"/>
    <w:qFormat/>
    <w:uiPriority w:val="0"/>
    <w:pPr>
      <w:ind w:firstLine="0"/>
      <w:jc w:val="both"/>
    </w:pPr>
    <w:rPr>
      <w:rFonts w:ascii="Calibri" w:hAnsi="Calibri" w:eastAsia="方正仿宋_GBK" w:cs="Times New Roman"/>
      <w:sz w:val="21"/>
      <w:szCs w:val="24"/>
    </w:rPr>
  </w:style>
  <w:style w:type="paragraph" w:customStyle="1" w:styleId="1436">
    <w:name w:val="Plain Text1"/>
    <w:basedOn w:val="1"/>
    <w:next w:val="229"/>
    <w:qFormat/>
    <w:uiPriority w:val="0"/>
    <w:pPr>
      <w:spacing w:line="360" w:lineRule="auto"/>
      <w:ind w:firstLine="560"/>
    </w:pPr>
    <w:rPr>
      <w:rFonts w:ascii="宋体" w:hAnsi="宋体" w:eastAsia="仿宋"/>
      <w:sz w:val="28"/>
      <w:szCs w:val="20"/>
    </w:rPr>
  </w:style>
  <w:style w:type="paragraph" w:customStyle="1" w:styleId="1437">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8">
    <w:name w:val="样式 Tabletext + 五号 加粗 居中 段后: 0 磅 行距: 1.5 倍行距"/>
    <w:basedOn w:val="1"/>
    <w:qFormat/>
    <w:uiPriority w:val="0"/>
    <w:pPr>
      <w:spacing w:line="500" w:lineRule="exact"/>
      <w:ind w:firstLine="560"/>
    </w:pPr>
    <w:rPr>
      <w:rFonts w:eastAsia="仿宋"/>
      <w:sz w:val="28"/>
      <w:szCs w:val="20"/>
    </w:rPr>
  </w:style>
  <w:style w:type="paragraph" w:customStyle="1" w:styleId="1439">
    <w:name w:val="Subject"/>
    <w:basedOn w:val="1"/>
    <w:qFormat/>
    <w:uiPriority w:val="0"/>
    <w:pPr>
      <w:widowControl/>
      <w:jc w:val="center"/>
    </w:pPr>
    <w:rPr>
      <w:rFonts w:eastAsia="黑体"/>
      <w:b/>
      <w:sz w:val="48"/>
    </w:rPr>
  </w:style>
  <w:style w:type="paragraph" w:customStyle="1" w:styleId="1440">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441">
    <w:name w:val="默认段落字体 Para Char Char Char Char"/>
    <w:basedOn w:val="1"/>
    <w:next w:val="260"/>
    <w:qFormat/>
    <w:uiPriority w:val="0"/>
    <w:pPr>
      <w:spacing w:line="360" w:lineRule="auto"/>
      <w:ind w:firstLine="560"/>
    </w:pPr>
    <w:rPr>
      <w:rFonts w:eastAsia="仿宋"/>
      <w:sz w:val="28"/>
      <w:szCs w:val="20"/>
    </w:rPr>
  </w:style>
  <w:style w:type="paragraph" w:customStyle="1" w:styleId="1442">
    <w:name w:val="样式 标题 1 + 行距: 最小值 12 磅"/>
    <w:basedOn w:val="206"/>
    <w:next w:val="1431"/>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443">
    <w:name w:val="_Style 224"/>
    <w:basedOn w:val="1"/>
    <w:next w:val="1"/>
    <w:unhideWhenUsed/>
    <w:qFormat/>
    <w:uiPriority w:val="39"/>
    <w:pPr>
      <w:widowControl/>
      <w:ind w:left="2100"/>
      <w:jc w:val="left"/>
    </w:pPr>
  </w:style>
  <w:style w:type="paragraph" w:customStyle="1" w:styleId="1444">
    <w:name w:val="图中文字"/>
    <w:basedOn w:val="1"/>
    <w:next w:val="866"/>
    <w:qFormat/>
    <w:uiPriority w:val="0"/>
    <w:pPr>
      <w:widowControl/>
      <w:spacing w:line="500" w:lineRule="exact"/>
      <w:ind w:firstLine="560"/>
      <w:jc w:val="center"/>
    </w:pPr>
    <w:rPr>
      <w:rFonts w:eastAsia="仿宋_GB2312"/>
      <w:sz w:val="28"/>
      <w:szCs w:val="20"/>
    </w:rPr>
  </w:style>
  <w:style w:type="paragraph" w:customStyle="1" w:styleId="1445">
    <w:name w:val="标题 11"/>
    <w:basedOn w:val="1"/>
    <w:next w:val="1"/>
    <w:qFormat/>
    <w:uiPriority w:val="0"/>
    <w:pPr>
      <w:keepNext/>
      <w:keepLines/>
      <w:spacing w:line="590" w:lineRule="exact"/>
      <w:outlineLvl w:val="0"/>
    </w:pPr>
    <w:rPr>
      <w:rFonts w:eastAsia="方正黑体_GBK"/>
      <w:bCs/>
      <w:sz w:val="32"/>
      <w:szCs w:val="44"/>
    </w:rPr>
  </w:style>
  <w:style w:type="paragraph" w:customStyle="1" w:styleId="1446">
    <w:name w:val="样式 标题 + 右"/>
    <w:basedOn w:val="233"/>
    <w:next w:val="1333"/>
    <w:qFormat/>
    <w:uiPriority w:val="0"/>
    <w:pPr>
      <w:spacing w:line="500" w:lineRule="exact"/>
      <w:ind w:left="0" w:firstLine="560"/>
      <w:jc w:val="right"/>
    </w:pPr>
    <w:rPr>
      <w:rFonts w:ascii="宋体" w:eastAsia="方正小标宋_GBK" w:cs="宋体"/>
      <w:color w:val="000000"/>
      <w:sz w:val="28"/>
      <w:szCs w:val="20"/>
    </w:rPr>
  </w:style>
  <w:style w:type="paragraph" w:customStyle="1" w:styleId="1447">
    <w:name w:val="表号"/>
    <w:basedOn w:val="1"/>
    <w:next w:val="402"/>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448">
    <w:name w:val="表头样式"/>
    <w:basedOn w:val="1"/>
    <w:qFormat/>
    <w:uiPriority w:val="0"/>
    <w:pPr>
      <w:keepNext/>
      <w:spacing w:line="500" w:lineRule="exact"/>
      <w:ind w:firstLine="560"/>
      <w:jc w:val="center"/>
    </w:pPr>
    <w:rPr>
      <w:rFonts w:ascii="Arial" w:hAnsi="Arial" w:eastAsia="仿宋"/>
      <w:b/>
      <w:szCs w:val="21"/>
    </w:rPr>
  </w:style>
  <w:style w:type="paragraph" w:customStyle="1" w:styleId="1449">
    <w:name w:val="评估表"/>
    <w:basedOn w:val="1"/>
    <w:qFormat/>
    <w:uiPriority w:val="0"/>
    <w:pPr>
      <w:spacing w:line="240" w:lineRule="exact"/>
    </w:pPr>
    <w:rPr>
      <w:rFonts w:ascii="方正仿宋_GBK" w:hAnsi="方正仿宋_GBK" w:eastAsia="方正仿宋_GBK"/>
      <w:sz w:val="18"/>
      <w:szCs w:val="18"/>
    </w:rPr>
  </w:style>
  <w:style w:type="paragraph" w:customStyle="1" w:styleId="1450">
    <w:name w:val="Table Contents"/>
    <w:basedOn w:val="1"/>
    <w:qFormat/>
    <w:uiPriority w:val="0"/>
    <w:pPr>
      <w:suppressLineNumbers/>
      <w:spacing w:line="360" w:lineRule="auto"/>
      <w:ind w:firstLine="720"/>
    </w:pPr>
    <w:rPr>
      <w:rFonts w:ascii="仿宋" w:hAnsi="仿宋"/>
      <w:sz w:val="28"/>
      <w:lang w:eastAsia="ar-SA"/>
    </w:rPr>
  </w:style>
  <w:style w:type="paragraph" w:customStyle="1" w:styleId="1451">
    <w:name w:val="Paragraph1"/>
    <w:basedOn w:val="1"/>
    <w:next w:val="1095"/>
    <w:qFormat/>
    <w:uiPriority w:val="0"/>
    <w:pPr>
      <w:spacing w:before="80" w:line="500" w:lineRule="exact"/>
      <w:ind w:firstLine="560"/>
    </w:pPr>
    <w:rPr>
      <w:rFonts w:ascii="宋体" w:eastAsia="仿宋"/>
      <w:sz w:val="20"/>
      <w:szCs w:val="20"/>
    </w:rPr>
  </w:style>
  <w:style w:type="paragraph" w:customStyle="1" w:styleId="1452">
    <w:name w:val="Tabletext"/>
    <w:basedOn w:val="1"/>
    <w:next w:val="1009"/>
    <w:qFormat/>
    <w:uiPriority w:val="0"/>
    <w:pPr>
      <w:keepLines/>
      <w:spacing w:after="120" w:line="240" w:lineRule="atLeast"/>
      <w:ind w:firstLine="560"/>
      <w:jc w:val="left"/>
    </w:pPr>
    <w:rPr>
      <w:rFonts w:eastAsia="仿宋"/>
      <w:sz w:val="28"/>
      <w:szCs w:val="20"/>
      <w:lang w:eastAsia="en-US"/>
    </w:rPr>
  </w:style>
  <w:style w:type="paragraph" w:customStyle="1" w:styleId="1453">
    <w:name w:val="编写建议"/>
    <w:basedOn w:val="1"/>
    <w:next w:val="248"/>
    <w:qFormat/>
    <w:uiPriority w:val="0"/>
    <w:pPr>
      <w:spacing w:line="360" w:lineRule="auto"/>
      <w:ind w:firstLine="420"/>
      <w:jc w:val="left"/>
    </w:pPr>
    <w:rPr>
      <w:rFonts w:ascii="Arial" w:hAnsi="Arial" w:cs="宋体"/>
      <w:i/>
      <w:iCs/>
      <w:color w:val="0000FF"/>
      <w:sz w:val="28"/>
      <w:lang w:eastAsia="ar-SA"/>
    </w:rPr>
  </w:style>
  <w:style w:type="paragraph" w:customStyle="1" w:styleId="1454">
    <w:name w:val="引用 Char2"/>
    <w:basedOn w:val="1"/>
    <w:qFormat/>
    <w:uiPriority w:val="0"/>
    <w:pPr>
      <w:spacing w:line="500" w:lineRule="exact"/>
      <w:ind w:firstLine="560"/>
    </w:pPr>
    <w:rPr>
      <w:rFonts w:eastAsia="仿宋"/>
      <w:sz w:val="28"/>
      <w:szCs w:val="20"/>
    </w:rPr>
  </w:style>
  <w:style w:type="paragraph" w:customStyle="1" w:styleId="1455">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456">
    <w:name w:val="explanation"/>
    <w:basedOn w:val="1"/>
    <w:next w:val="1065"/>
    <w:qFormat/>
    <w:uiPriority w:val="0"/>
    <w:pPr>
      <w:spacing w:line="500" w:lineRule="exact"/>
      <w:ind w:firstLine="560"/>
    </w:pPr>
    <w:rPr>
      <w:rFonts w:eastAsia="仿宋"/>
      <w:sz w:val="28"/>
    </w:rPr>
  </w:style>
  <w:style w:type="paragraph" w:customStyle="1" w:styleId="1457">
    <w:name w:val="左对齐的表内文字"/>
    <w:basedOn w:val="1"/>
    <w:next w:val="292"/>
    <w:qFormat/>
    <w:uiPriority w:val="0"/>
    <w:pPr>
      <w:spacing w:line="500" w:lineRule="exact"/>
      <w:ind w:firstLine="560"/>
    </w:pPr>
    <w:rPr>
      <w:rFonts w:eastAsia="仿宋_GB2312" w:cs="宋体"/>
      <w:sz w:val="28"/>
      <w:szCs w:val="20"/>
    </w:rPr>
  </w:style>
  <w:style w:type="paragraph" w:customStyle="1" w:styleId="1458">
    <w:name w:val="_Style 44"/>
    <w:next w:val="1"/>
    <w:qFormat/>
    <w:uiPriority w:val="0"/>
    <w:pPr>
      <w:widowControl w:val="0"/>
      <w:jc w:val="both"/>
    </w:pPr>
    <w:rPr>
      <w:rFonts w:ascii="Calibri" w:hAnsi="Calibri" w:eastAsia="宋体" w:cs="Times New Roman"/>
      <w:sz w:val="24"/>
      <w:szCs w:val="24"/>
      <w:lang w:val="en-US" w:eastAsia="zh-CN" w:bidi="ar-SA"/>
    </w:rPr>
  </w:style>
  <w:style w:type="paragraph" w:customStyle="1" w:styleId="1459">
    <w:name w:val="样式 标题 3 + 非加粗 倾斜"/>
    <w:basedOn w:val="208"/>
    <w:next w:val="1460"/>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60">
    <w:name w:val="样式 标题 2 + 五号"/>
    <w:basedOn w:val="207"/>
    <w:next w:val="305"/>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61">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62">
    <w:name w:val="标题G"/>
    <w:basedOn w:val="233"/>
    <w:next w:val="1442"/>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63">
    <w:name w:val="标题5"/>
    <w:basedOn w:val="1"/>
    <w:qFormat/>
    <w:uiPriority w:val="0"/>
    <w:pPr>
      <w:spacing w:line="500" w:lineRule="exact"/>
      <w:ind w:firstLine="560"/>
      <w:jc w:val="center"/>
    </w:pPr>
    <w:rPr>
      <w:rFonts w:ascii="宋体" w:hAnsi="宋体" w:eastAsia="仿宋"/>
      <w:b/>
      <w:sz w:val="52"/>
    </w:rPr>
  </w:style>
  <w:style w:type="paragraph" w:customStyle="1" w:styleId="1464">
    <w:name w:val="修订11"/>
    <w:qFormat/>
    <w:uiPriority w:val="99"/>
    <w:rPr>
      <w:rFonts w:ascii="宋体" w:hAnsi="Calibri" w:eastAsia="宋体" w:cs="Times New Roman"/>
      <w:sz w:val="21"/>
      <w:lang w:val="en-US" w:eastAsia="zh-CN" w:bidi="ar-SA"/>
    </w:rPr>
  </w:style>
  <w:style w:type="paragraph" w:customStyle="1" w:styleId="1465">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466">
    <w:name w:val="目录标题2"/>
    <w:basedOn w:val="206"/>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67">
    <w:name w:val="Char1 Char Char Char1"/>
    <w:basedOn w:val="1"/>
    <w:qFormat/>
    <w:uiPriority w:val="0"/>
    <w:pPr>
      <w:spacing w:line="500" w:lineRule="exact"/>
      <w:ind w:firstLine="560"/>
    </w:pPr>
    <w:rPr>
      <w:rFonts w:ascii="Tahoma" w:hAnsi="Tahoma" w:eastAsia="仿宋"/>
      <w:sz w:val="28"/>
      <w:szCs w:val="20"/>
    </w:rPr>
  </w:style>
  <w:style w:type="paragraph" w:customStyle="1" w:styleId="1468">
    <w:name w:val="Bullet Text"/>
    <w:basedOn w:val="1"/>
    <w:next w:val="1432"/>
    <w:qFormat/>
    <w:uiPriority w:val="0"/>
    <w:pPr>
      <w:spacing w:after="60" w:line="500" w:lineRule="exact"/>
      <w:ind w:left="360" w:hanging="360"/>
      <w:jc w:val="left"/>
    </w:pPr>
    <w:rPr>
      <w:rFonts w:ascii="Arial" w:hAnsi="Arial" w:eastAsia="仿宋"/>
      <w:sz w:val="20"/>
      <w:szCs w:val="20"/>
    </w:rPr>
  </w:style>
  <w:style w:type="paragraph" w:customStyle="1" w:styleId="1469">
    <w:name w:val="_Style 47"/>
    <w:basedOn w:val="1"/>
    <w:next w:val="374"/>
    <w:qFormat/>
    <w:uiPriority w:val="0"/>
    <w:pPr>
      <w:spacing w:line="360" w:lineRule="auto"/>
      <w:ind w:firstLine="420"/>
      <w:jc w:val="left"/>
    </w:pPr>
    <w:rPr>
      <w:rFonts w:ascii="宋体"/>
      <w:szCs w:val="20"/>
    </w:rPr>
  </w:style>
  <w:style w:type="paragraph" w:customStyle="1" w:styleId="1470">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71">
    <w:name w:val="Contents 10"/>
    <w:basedOn w:val="1472"/>
    <w:qFormat/>
    <w:uiPriority w:val="0"/>
    <w:pPr>
      <w:tabs>
        <w:tab w:val="right" w:leader="dot" w:pos="24919"/>
      </w:tabs>
      <w:ind w:left="2547"/>
    </w:pPr>
  </w:style>
  <w:style w:type="paragraph" w:customStyle="1" w:styleId="1472">
    <w:name w:val="Index"/>
    <w:basedOn w:val="1"/>
    <w:qFormat/>
    <w:uiPriority w:val="0"/>
    <w:pPr>
      <w:suppressLineNumbers/>
      <w:spacing w:line="360" w:lineRule="auto"/>
      <w:ind w:firstLine="720"/>
    </w:pPr>
    <w:rPr>
      <w:rFonts w:ascii="仿宋" w:hAnsi="仿宋"/>
      <w:sz w:val="28"/>
      <w:lang w:eastAsia="ar-SA"/>
    </w:rPr>
  </w:style>
  <w:style w:type="paragraph" w:customStyle="1" w:styleId="1473">
    <w:name w:val="subhead1"/>
    <w:basedOn w:val="1"/>
    <w:next w:val="268"/>
    <w:qFormat/>
    <w:uiPriority w:val="0"/>
    <w:pPr>
      <w:spacing w:line="500" w:lineRule="exact"/>
      <w:ind w:firstLine="560"/>
      <w:jc w:val="left"/>
    </w:pPr>
    <w:rPr>
      <w:rFonts w:ascii="Arial" w:hAnsi="Arial" w:eastAsia="仿宋"/>
      <w:b/>
      <w:sz w:val="28"/>
      <w:szCs w:val="20"/>
    </w:rPr>
  </w:style>
  <w:style w:type="paragraph" w:customStyle="1" w:styleId="1474">
    <w:name w:val="txt"/>
    <w:basedOn w:val="1"/>
    <w:next w:val="977"/>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75">
    <w:name w:val="目录标题1"/>
    <w:basedOn w:val="206"/>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76">
    <w:name w:val="Header Odd"/>
    <w:basedOn w:val="1477"/>
    <w:next w:val="1031"/>
    <w:qFormat/>
    <w:uiPriority w:val="0"/>
    <w:pPr>
      <w:widowControl/>
      <w:pBdr>
        <w:bottom w:val="single" w:color="4F81BD" w:sz="4" w:space="1"/>
      </w:pBdr>
      <w:jc w:val="right"/>
    </w:pPr>
    <w:rPr>
      <w:b/>
      <w:bCs/>
      <w:color w:val="1F497D"/>
      <w:sz w:val="20"/>
      <w:szCs w:val="23"/>
    </w:rPr>
  </w:style>
  <w:style w:type="paragraph" w:customStyle="1" w:styleId="1477">
    <w:name w:val="中等深浅网格 2 - 着色 11"/>
    <w:qFormat/>
    <w:uiPriority w:val="99"/>
    <w:pPr>
      <w:widowControl w:val="0"/>
    </w:pPr>
    <w:rPr>
      <w:rFonts w:ascii="宋体" w:hAnsi="Calibri" w:eastAsia="宋体" w:cs="Times New Roman"/>
      <w:sz w:val="21"/>
      <w:lang w:val="en-US" w:eastAsia="zh-CN" w:bidi="ar-SA"/>
    </w:rPr>
  </w:style>
  <w:style w:type="paragraph" w:customStyle="1" w:styleId="1478">
    <w:name w:val="样式 两端对齐"/>
    <w:basedOn w:val="1"/>
    <w:next w:val="1438"/>
    <w:qFormat/>
    <w:uiPriority w:val="0"/>
    <w:pPr>
      <w:spacing w:line="360" w:lineRule="auto"/>
      <w:ind w:firstLine="560"/>
    </w:pPr>
    <w:rPr>
      <w:rFonts w:ascii="宋体" w:eastAsia="仿宋" w:cs="宋体"/>
      <w:sz w:val="28"/>
      <w:szCs w:val="20"/>
    </w:rPr>
  </w:style>
  <w:style w:type="paragraph" w:customStyle="1" w:styleId="1479">
    <w:name w:val="样式 行距: 固定值 20 磅 首行缩进:  2 字符"/>
    <w:basedOn w:val="1"/>
    <w:next w:val="1413"/>
    <w:qFormat/>
    <w:uiPriority w:val="0"/>
    <w:pPr>
      <w:spacing w:line="360" w:lineRule="auto"/>
      <w:ind w:firstLine="200"/>
      <w:jc w:val="left"/>
    </w:pPr>
    <w:rPr>
      <w:rFonts w:ascii="宋体" w:eastAsia="仿宋" w:cs="宋体"/>
      <w:sz w:val="28"/>
      <w:szCs w:val="20"/>
    </w:rPr>
  </w:style>
  <w:style w:type="paragraph" w:customStyle="1" w:styleId="1480">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81">
    <w:name w:val="文头"/>
    <w:basedOn w:val="1"/>
    <w:qFormat/>
    <w:uiPriority w:val="0"/>
    <w:pPr>
      <w:spacing w:before="120" w:line="227" w:lineRule="atLeast"/>
      <w:ind w:left="227" w:right="227"/>
    </w:pPr>
    <w:rPr>
      <w:rFonts w:eastAsia="方正小标宋_GBK" w:cs="Calibri"/>
      <w:color w:val="FF0000"/>
      <w:spacing w:val="36"/>
      <w:sz w:val="90"/>
      <w:szCs w:val="20"/>
    </w:rPr>
  </w:style>
  <w:style w:type="paragraph" w:customStyle="1" w:styleId="1482">
    <w:name w:val="日期 Char2"/>
    <w:basedOn w:val="1"/>
    <w:qFormat/>
    <w:uiPriority w:val="0"/>
    <w:pPr>
      <w:spacing w:line="500" w:lineRule="exact"/>
      <w:ind w:firstLine="560"/>
    </w:pPr>
    <w:rPr>
      <w:rFonts w:eastAsia="仿宋"/>
      <w:sz w:val="28"/>
      <w:szCs w:val="20"/>
    </w:rPr>
  </w:style>
  <w:style w:type="paragraph" w:customStyle="1" w:styleId="1483">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84">
    <w:name w:val="标题11"/>
    <w:basedOn w:val="1"/>
    <w:next w:val="1"/>
    <w:qFormat/>
    <w:uiPriority w:val="0"/>
    <w:pPr>
      <w:tabs>
        <w:tab w:val="left" w:pos="9193"/>
        <w:tab w:val="left" w:pos="9827"/>
      </w:tabs>
      <w:spacing w:line="700" w:lineRule="atLeast"/>
      <w:ind w:firstLine="560"/>
      <w:jc w:val="center"/>
    </w:pPr>
    <w:rPr>
      <w:rFonts w:ascii="方正小标宋_GBK" w:eastAsia="方正小标宋_GBK"/>
      <w:sz w:val="44"/>
      <w:szCs w:val="20"/>
    </w:rPr>
  </w:style>
  <w:style w:type="paragraph" w:customStyle="1" w:styleId="1485">
    <w:name w:val="正文3"/>
    <w:basedOn w:val="1"/>
    <w:qFormat/>
    <w:uiPriority w:val="0"/>
    <w:pPr>
      <w:widowControl/>
      <w:spacing w:line="500" w:lineRule="exact"/>
      <w:ind w:firstLine="560"/>
    </w:pPr>
    <w:rPr>
      <w:rFonts w:eastAsia="仿宋"/>
      <w:sz w:val="28"/>
      <w:szCs w:val="20"/>
    </w:rPr>
  </w:style>
  <w:style w:type="paragraph" w:customStyle="1" w:styleId="1486">
    <w:name w:val="正文文本 Char2"/>
    <w:basedOn w:val="1"/>
    <w:qFormat/>
    <w:uiPriority w:val="0"/>
    <w:pPr>
      <w:spacing w:line="500" w:lineRule="exact"/>
      <w:ind w:firstLine="560"/>
    </w:pPr>
    <w:rPr>
      <w:rFonts w:eastAsia="仿宋"/>
      <w:sz w:val="28"/>
      <w:szCs w:val="20"/>
    </w:rPr>
  </w:style>
  <w:style w:type="paragraph" w:customStyle="1" w:styleId="1487">
    <w:name w:val="彩色底纹 - 强调文字颜色 11"/>
    <w:semiHidden/>
    <w:qFormat/>
    <w:uiPriority w:val="99"/>
    <w:rPr>
      <w:rFonts w:ascii="Calibri" w:hAnsi="Calibri" w:eastAsia="宋体" w:cs="Times New Roman"/>
      <w:sz w:val="21"/>
      <w:szCs w:val="22"/>
      <w:lang w:val="en-US" w:eastAsia="zh-CN" w:bidi="ar-SA"/>
    </w:rPr>
  </w:style>
  <w:style w:type="paragraph" w:customStyle="1" w:styleId="1488">
    <w:name w:val="样式 InfoBlue + 倾斜"/>
    <w:basedOn w:val="1459"/>
    <w:next w:val="1423"/>
    <w:qFormat/>
    <w:uiPriority w:val="0"/>
    <w:pPr>
      <w:keepNext w:val="0"/>
      <w:spacing w:after="120" w:line="360" w:lineRule="auto"/>
      <w:ind w:left="720" w:firstLine="560"/>
      <w:outlineLvl w:val="9"/>
    </w:pPr>
    <w:rPr>
      <w:bCs w:val="0"/>
      <w:iCs w:val="0"/>
      <w:color w:val="0000FF"/>
      <w:sz w:val="21"/>
      <w:szCs w:val="20"/>
    </w:rPr>
  </w:style>
  <w:style w:type="paragraph" w:customStyle="1" w:styleId="1489">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90">
    <w:name w:val="样式 正文文本缩进 + 左侧:  2 字符 行距: 固定值 20 磅 首行缩进:  2 字符"/>
    <w:basedOn w:val="240"/>
    <w:next w:val="875"/>
    <w:qFormat/>
    <w:uiPriority w:val="0"/>
    <w:pPr>
      <w:spacing w:line="360" w:lineRule="auto"/>
      <w:ind w:left="400" w:firstLine="400"/>
      <w:jc w:val="both"/>
    </w:pPr>
    <w:rPr>
      <w:rFonts w:cs="宋体"/>
      <w:szCs w:val="20"/>
    </w:rPr>
  </w:style>
  <w:style w:type="paragraph" w:customStyle="1" w:styleId="1491">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92">
    <w:name w:val="Char1 Char Char Char3"/>
    <w:basedOn w:val="1"/>
    <w:qFormat/>
    <w:uiPriority w:val="0"/>
    <w:rPr>
      <w:rFonts w:ascii="Tahoma" w:hAnsi="Tahoma"/>
      <w:sz w:val="24"/>
      <w:szCs w:val="20"/>
    </w:rPr>
  </w:style>
  <w:style w:type="paragraph" w:customStyle="1" w:styleId="1493">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94">
    <w:name w:val="TOC Heading1"/>
    <w:basedOn w:val="206"/>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95">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96">
    <w:name w:val="正文排列"/>
    <w:basedOn w:val="1"/>
    <w:qFormat/>
    <w:uiPriority w:val="0"/>
    <w:pPr>
      <w:tabs>
        <w:tab w:val="left" w:pos="902"/>
      </w:tabs>
      <w:ind w:left="902"/>
    </w:pPr>
    <w:rPr>
      <w:rFonts w:eastAsia="仿宋"/>
      <w:sz w:val="28"/>
      <w:szCs w:val="20"/>
    </w:rPr>
  </w:style>
  <w:style w:type="paragraph" w:customStyle="1" w:styleId="1497">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98">
    <w:name w:val="number0"/>
    <w:basedOn w:val="248"/>
    <w:qFormat/>
    <w:uiPriority w:val="0"/>
    <w:pPr>
      <w:widowControl/>
      <w:tabs>
        <w:tab w:val="left" w:pos="1320"/>
        <w:tab w:val="left" w:pos="1440"/>
      </w:tabs>
      <w:spacing w:line="360" w:lineRule="auto"/>
      <w:ind w:left="1259"/>
    </w:pPr>
    <w:rPr>
      <w:sz w:val="24"/>
    </w:rPr>
  </w:style>
  <w:style w:type="paragraph" w:customStyle="1" w:styleId="1499">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500">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501">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502">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503">
    <w:name w:val="正文 New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04">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505">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506">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507">
    <w:name w:val="示例内容"/>
    <w:qFormat/>
    <w:uiPriority w:val="0"/>
    <w:pPr>
      <w:tabs>
        <w:tab w:val="left" w:pos="1620"/>
      </w:tabs>
      <w:ind w:firstLine="200"/>
    </w:pPr>
    <w:rPr>
      <w:rFonts w:ascii="宋体" w:hAnsi="Times New Roman" w:eastAsia="宋体" w:cs="Times New Roman"/>
      <w:sz w:val="18"/>
      <w:szCs w:val="18"/>
      <w:lang w:val="en-US" w:eastAsia="zh-CN" w:bidi="ar-SA"/>
    </w:rPr>
  </w:style>
  <w:style w:type="paragraph" w:customStyle="1" w:styleId="1508">
    <w:name w:val="列项◆（三级）"/>
    <w:basedOn w:val="1"/>
    <w:qFormat/>
    <w:uiPriority w:val="0"/>
    <w:pPr>
      <w:ind w:left="1680" w:hanging="420"/>
    </w:pPr>
    <w:rPr>
      <w:rFonts w:ascii="宋体"/>
      <w:szCs w:val="21"/>
    </w:rPr>
  </w:style>
  <w:style w:type="paragraph" w:customStyle="1" w:styleId="1509">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510">
    <w:name w:val="示例×："/>
    <w:basedOn w:val="430"/>
    <w:qFormat/>
    <w:uiPriority w:val="0"/>
    <w:pPr>
      <w:tabs>
        <w:tab w:val="left" w:pos="360"/>
      </w:tabs>
      <w:ind w:left="842" w:hanging="420"/>
      <w:outlineLvl w:val="9"/>
    </w:pPr>
    <w:rPr>
      <w:rFonts w:ascii="宋体" w:eastAsia="宋体"/>
      <w:sz w:val="18"/>
      <w:szCs w:val="18"/>
    </w:rPr>
  </w:style>
  <w:style w:type="paragraph" w:customStyle="1" w:styleId="1511">
    <w:name w:val="二级无"/>
    <w:basedOn w:val="428"/>
    <w:qFormat/>
    <w:uiPriority w:val="0"/>
    <w:pPr>
      <w:ind w:left="0" w:firstLine="0"/>
      <w:jc w:val="left"/>
    </w:pPr>
    <w:rPr>
      <w:rFonts w:ascii="宋体" w:eastAsia="宋体"/>
      <w:szCs w:val="21"/>
      <w:lang w:val="zh-CN"/>
    </w:rPr>
  </w:style>
  <w:style w:type="paragraph" w:customStyle="1" w:styleId="1512">
    <w:name w:val="注：（正文）"/>
    <w:basedOn w:val="758"/>
    <w:next w:val="405"/>
    <w:qFormat/>
    <w:uiPriority w:val="0"/>
    <w:pPr>
      <w:tabs>
        <w:tab w:val="left" w:pos="425"/>
      </w:tabs>
      <w:ind w:left="425" w:hanging="425"/>
    </w:pPr>
    <w:rPr>
      <w:szCs w:val="18"/>
    </w:rPr>
  </w:style>
  <w:style w:type="paragraph" w:customStyle="1" w:styleId="1513">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514">
    <w:name w:val="参考文献"/>
    <w:basedOn w:val="1"/>
    <w:next w:val="405"/>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515">
    <w:name w:val="附录标题"/>
    <w:basedOn w:val="405"/>
    <w:next w:val="405"/>
    <w:qFormat/>
    <w:uiPriority w:val="0"/>
    <w:pPr>
      <w:tabs>
        <w:tab w:val="center" w:pos="4201"/>
        <w:tab w:val="right" w:leader="dot" w:pos="9298"/>
      </w:tabs>
      <w:ind w:firstLine="0"/>
      <w:jc w:val="center"/>
    </w:pPr>
    <w:rPr>
      <w:rFonts w:ascii="黑体" w:eastAsia="黑体"/>
    </w:rPr>
  </w:style>
  <w:style w:type="paragraph" w:customStyle="1" w:styleId="1516">
    <w:name w:val="附录表标号"/>
    <w:basedOn w:val="1"/>
    <w:next w:val="405"/>
    <w:qFormat/>
    <w:uiPriority w:val="0"/>
    <w:pPr>
      <w:spacing w:line="14" w:lineRule="exact"/>
      <w:ind w:left="811" w:hanging="448"/>
      <w:jc w:val="center"/>
      <w:outlineLvl w:val="0"/>
    </w:pPr>
    <w:rPr>
      <w:color w:val="FFFFFF"/>
    </w:rPr>
  </w:style>
  <w:style w:type="paragraph" w:customStyle="1" w:styleId="1517">
    <w:name w:val="附录二级无"/>
    <w:basedOn w:val="1018"/>
    <w:qFormat/>
    <w:uiPriority w:val="0"/>
    <w:pPr>
      <w:tabs>
        <w:tab w:val="left" w:pos="360"/>
      </w:tabs>
      <w:ind w:left="851" w:hanging="851"/>
    </w:pPr>
    <w:rPr>
      <w:rFonts w:ascii="宋体" w:eastAsia="宋体"/>
      <w:szCs w:val="21"/>
    </w:rPr>
  </w:style>
  <w:style w:type="paragraph" w:customStyle="1" w:styleId="1518">
    <w:name w:val="附录公式编号制表符"/>
    <w:basedOn w:val="1"/>
    <w:next w:val="405"/>
    <w:qFormat/>
    <w:uiPriority w:val="0"/>
    <w:pPr>
      <w:widowControl/>
      <w:tabs>
        <w:tab w:val="center" w:pos="4201"/>
        <w:tab w:val="right" w:leader="dot" w:pos="9298"/>
      </w:tabs>
    </w:pPr>
    <w:rPr>
      <w:rFonts w:ascii="宋体"/>
      <w:szCs w:val="20"/>
    </w:rPr>
  </w:style>
  <w:style w:type="paragraph" w:customStyle="1" w:styleId="1519">
    <w:name w:val="附录三级无"/>
    <w:basedOn w:val="1024"/>
    <w:qFormat/>
    <w:uiPriority w:val="0"/>
    <w:pPr>
      <w:tabs>
        <w:tab w:val="left" w:pos="360"/>
      </w:tabs>
      <w:ind w:left="992" w:hanging="992"/>
    </w:pPr>
    <w:rPr>
      <w:rFonts w:ascii="宋体" w:eastAsia="宋体"/>
      <w:szCs w:val="21"/>
    </w:rPr>
  </w:style>
  <w:style w:type="paragraph" w:customStyle="1" w:styleId="1520">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521">
    <w:name w:val="附录四级无"/>
    <w:basedOn w:val="1031"/>
    <w:qFormat/>
    <w:uiPriority w:val="0"/>
    <w:pPr>
      <w:tabs>
        <w:tab w:val="left" w:pos="360"/>
      </w:tabs>
      <w:ind w:left="1134" w:hanging="1134"/>
    </w:pPr>
    <w:rPr>
      <w:rFonts w:ascii="宋体" w:eastAsia="宋体"/>
      <w:szCs w:val="21"/>
    </w:rPr>
  </w:style>
  <w:style w:type="paragraph" w:customStyle="1" w:styleId="1522">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523">
    <w:name w:val="附录五级无"/>
    <w:basedOn w:val="1043"/>
    <w:qFormat/>
    <w:uiPriority w:val="0"/>
    <w:pPr>
      <w:tabs>
        <w:tab w:val="left" w:pos="360"/>
      </w:tabs>
      <w:ind w:left="980"/>
    </w:pPr>
    <w:rPr>
      <w:rFonts w:ascii="宋体" w:eastAsia="宋体"/>
      <w:szCs w:val="21"/>
    </w:rPr>
  </w:style>
  <w:style w:type="paragraph" w:customStyle="1" w:styleId="1524">
    <w:name w:val="附录一级无"/>
    <w:basedOn w:val="868"/>
    <w:qFormat/>
    <w:uiPriority w:val="0"/>
    <w:pPr>
      <w:tabs>
        <w:tab w:val="left" w:pos="360"/>
      </w:tabs>
      <w:ind w:left="1779" w:hanging="1069"/>
    </w:pPr>
    <w:rPr>
      <w:rFonts w:ascii="宋体" w:eastAsia="宋体"/>
      <w:szCs w:val="21"/>
    </w:rPr>
  </w:style>
  <w:style w:type="paragraph" w:customStyle="1" w:styleId="1525">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526">
    <w:name w:val="列项说明"/>
    <w:basedOn w:val="1"/>
    <w:qFormat/>
    <w:uiPriority w:val="0"/>
    <w:pPr>
      <w:spacing w:line="320" w:lineRule="exact"/>
      <w:ind w:left="400" w:hanging="200"/>
      <w:jc w:val="left"/>
    </w:pPr>
    <w:rPr>
      <w:rFonts w:ascii="宋体"/>
      <w:szCs w:val="20"/>
    </w:rPr>
  </w:style>
  <w:style w:type="paragraph" w:customStyle="1" w:styleId="1527">
    <w:name w:val="列项说明数字编号"/>
    <w:qFormat/>
    <w:uiPriority w:val="0"/>
    <w:pPr>
      <w:ind w:left="600" w:hanging="200"/>
    </w:pPr>
    <w:rPr>
      <w:rFonts w:ascii="宋体" w:hAnsi="Times New Roman" w:eastAsia="宋体" w:cs="Times New Roman"/>
      <w:sz w:val="21"/>
      <w:lang w:val="en-US" w:eastAsia="zh-CN" w:bidi="ar-SA"/>
    </w:rPr>
  </w:style>
  <w:style w:type="paragraph" w:customStyle="1" w:styleId="1528">
    <w:name w:val="其他标准标志"/>
    <w:basedOn w:val="1070"/>
    <w:qFormat/>
    <w:uiPriority w:val="0"/>
    <w:pPr>
      <w:framePr w:w="6101" w:h="1389" w:hRule="exact" w:hSpace="181" w:vSpace="181" w:wrap="around" w:vAnchor="page" w:hAnchor="page" w:x="4673" w:y="942"/>
    </w:pPr>
    <w:rPr>
      <w:szCs w:val="96"/>
    </w:rPr>
  </w:style>
  <w:style w:type="paragraph" w:customStyle="1" w:styleId="1529">
    <w:name w:val="三级无"/>
    <w:basedOn w:val="754"/>
    <w:qFormat/>
    <w:uiPriority w:val="0"/>
    <w:pPr>
      <w:jc w:val="left"/>
    </w:pPr>
    <w:rPr>
      <w:rFonts w:ascii="宋体" w:eastAsia="宋体"/>
      <w:szCs w:val="21"/>
      <w:lang w:val="zh-CN"/>
    </w:rPr>
  </w:style>
  <w:style w:type="paragraph" w:customStyle="1" w:styleId="1530">
    <w:name w:val="示例后文字"/>
    <w:basedOn w:val="405"/>
    <w:next w:val="405"/>
    <w:qFormat/>
    <w:uiPriority w:val="0"/>
    <w:pPr>
      <w:tabs>
        <w:tab w:val="center" w:pos="4201"/>
        <w:tab w:val="right" w:leader="dot" w:pos="9298"/>
      </w:tabs>
      <w:ind w:firstLine="360"/>
    </w:pPr>
    <w:rPr>
      <w:sz w:val="18"/>
    </w:rPr>
  </w:style>
  <w:style w:type="paragraph" w:customStyle="1" w:styleId="1531">
    <w:name w:val="四级无"/>
    <w:basedOn w:val="906"/>
    <w:qFormat/>
    <w:uiPriority w:val="0"/>
    <w:pPr>
      <w:jc w:val="left"/>
    </w:pPr>
    <w:rPr>
      <w:rFonts w:ascii="宋体" w:eastAsia="宋体"/>
      <w:szCs w:val="21"/>
      <w:lang w:val="zh-CN"/>
    </w:rPr>
  </w:style>
  <w:style w:type="paragraph" w:customStyle="1" w:styleId="1532">
    <w:name w:val="图标脚注说明"/>
    <w:basedOn w:val="405"/>
    <w:qFormat/>
    <w:uiPriority w:val="0"/>
    <w:pPr>
      <w:tabs>
        <w:tab w:val="center" w:pos="4201"/>
        <w:tab w:val="right" w:leader="dot" w:pos="9298"/>
      </w:tabs>
      <w:ind w:left="840" w:hanging="420"/>
    </w:pPr>
    <w:rPr>
      <w:sz w:val="18"/>
      <w:szCs w:val="18"/>
    </w:rPr>
  </w:style>
  <w:style w:type="paragraph" w:customStyle="1" w:styleId="1533">
    <w:name w:val="图表脚注说明"/>
    <w:basedOn w:val="1"/>
    <w:qFormat/>
    <w:uiPriority w:val="0"/>
    <w:pPr>
      <w:ind w:left="811" w:hanging="448"/>
    </w:pPr>
    <w:rPr>
      <w:rFonts w:ascii="宋体"/>
      <w:sz w:val="18"/>
      <w:szCs w:val="18"/>
    </w:rPr>
  </w:style>
  <w:style w:type="paragraph" w:customStyle="1" w:styleId="1534">
    <w:name w:val="图的脚注"/>
    <w:next w:val="405"/>
    <w:qFormat/>
    <w:uiPriority w:val="0"/>
    <w:pPr>
      <w:widowControl w:val="0"/>
      <w:ind w:left="840" w:hanging="420"/>
      <w:jc w:val="both"/>
    </w:pPr>
    <w:rPr>
      <w:rFonts w:ascii="宋体" w:hAnsi="Times New Roman" w:eastAsia="宋体" w:cs="Times New Roman"/>
      <w:sz w:val="18"/>
      <w:lang w:val="en-US" w:eastAsia="zh-CN" w:bidi="ar-SA"/>
    </w:rPr>
  </w:style>
  <w:style w:type="paragraph" w:customStyle="1" w:styleId="1535">
    <w:name w:val="五级无"/>
    <w:basedOn w:val="969"/>
    <w:qFormat/>
    <w:uiPriority w:val="0"/>
    <w:pPr>
      <w:jc w:val="left"/>
    </w:pPr>
    <w:rPr>
      <w:rFonts w:ascii="宋体" w:eastAsia="宋体"/>
      <w:szCs w:val="21"/>
      <w:lang w:val="zh-CN"/>
    </w:rPr>
  </w:style>
  <w:style w:type="paragraph" w:customStyle="1" w:styleId="1536">
    <w:name w:val="一级无"/>
    <w:basedOn w:val="429"/>
    <w:qFormat/>
    <w:uiPriority w:val="0"/>
    <w:pPr>
      <w:ind w:left="0" w:firstLine="0"/>
      <w:jc w:val="left"/>
    </w:pPr>
    <w:rPr>
      <w:rFonts w:ascii="宋体" w:eastAsia="宋体"/>
      <w:szCs w:val="21"/>
    </w:rPr>
  </w:style>
  <w:style w:type="paragraph" w:customStyle="1" w:styleId="1537">
    <w:name w:val="正文公式编号制表符"/>
    <w:basedOn w:val="405"/>
    <w:next w:val="405"/>
    <w:qFormat/>
    <w:uiPriority w:val="0"/>
    <w:pPr>
      <w:tabs>
        <w:tab w:val="center" w:pos="4201"/>
        <w:tab w:val="right" w:leader="dot" w:pos="9298"/>
      </w:tabs>
      <w:ind w:firstLine="0"/>
    </w:pPr>
  </w:style>
  <w:style w:type="paragraph" w:customStyle="1" w:styleId="1538">
    <w:name w:val="终结线"/>
    <w:basedOn w:val="1"/>
    <w:qFormat/>
    <w:uiPriority w:val="0"/>
    <w:pPr>
      <w:framePr w:hSpace="181" w:vSpace="181" w:wrap="around" w:vAnchor="text" w:hAnchor="margin" w:xAlign="center" w:y="285"/>
    </w:pPr>
  </w:style>
  <w:style w:type="paragraph" w:customStyle="1" w:styleId="1539">
    <w:name w:val="其他发布日期"/>
    <w:basedOn w:val="897"/>
    <w:qFormat/>
    <w:uiPriority w:val="0"/>
    <w:pPr>
      <w:framePr w:w="3997" w:h="471" w:hRule="exact" w:hSpace="0" w:vSpace="181" w:wrap="around" w:vAnchor="page" w:hAnchor="page" w:x="1419" w:y="14097"/>
    </w:pPr>
  </w:style>
  <w:style w:type="paragraph" w:customStyle="1" w:styleId="1540">
    <w:name w:val="其他实施日期"/>
    <w:basedOn w:val="896"/>
    <w:qFormat/>
    <w:uiPriority w:val="0"/>
    <w:pPr>
      <w:framePr w:w="3997" w:h="471" w:hRule="exact" w:vSpace="181" w:wrap="around" w:vAnchor="page" w:hAnchor="page" w:x="7089" w:y="14097"/>
      <w:ind w:left="0" w:firstLine="0"/>
    </w:pPr>
  </w:style>
  <w:style w:type="paragraph" w:customStyle="1" w:styleId="1541">
    <w:name w:val="封面标准名称2"/>
    <w:basedOn w:val="1149"/>
    <w:qFormat/>
    <w:uiPriority w:val="0"/>
    <w:pPr>
      <w:framePr w:w="9639" w:wrap="around" w:vAnchor="page" w:hAnchor="page" w:y="4469"/>
    </w:pPr>
  </w:style>
  <w:style w:type="paragraph" w:customStyle="1" w:styleId="1542">
    <w:name w:val="封面标准英文名称2"/>
    <w:basedOn w:val="948"/>
    <w:qFormat/>
    <w:uiPriority w:val="0"/>
    <w:pPr>
      <w:framePr w:w="9639" w:h="6917" w:hRule="exact" w:wrap="around" w:vAnchor="page" w:hAnchor="page" w:xAlign="center" w:y="4469"/>
    </w:pPr>
    <w:rPr>
      <w:rFonts w:eastAsia="黑体"/>
      <w:szCs w:val="28"/>
    </w:rPr>
  </w:style>
  <w:style w:type="paragraph" w:customStyle="1" w:styleId="1543">
    <w:name w:val="封面一致性程度标识2"/>
    <w:basedOn w:val="1330"/>
    <w:qFormat/>
    <w:uiPriority w:val="0"/>
    <w:pPr>
      <w:framePr w:w="9639" w:h="6917" w:hRule="exact" w:wrap="around" w:vAnchor="page" w:hAnchor="page" w:xAlign="center" w:y="4469"/>
      <w:widowControl w:val="0"/>
    </w:pPr>
    <w:rPr>
      <w:szCs w:val="28"/>
    </w:rPr>
  </w:style>
  <w:style w:type="paragraph" w:customStyle="1" w:styleId="1544">
    <w:name w:val="封面标准文稿类别2"/>
    <w:basedOn w:val="1204"/>
    <w:qFormat/>
    <w:uiPriority w:val="0"/>
    <w:pPr>
      <w:framePr w:w="9639" w:h="6917" w:hRule="exact" w:wrap="around" w:vAnchor="page" w:hAnchor="page" w:xAlign="center" w:y="4469"/>
      <w:widowControl w:val="0"/>
      <w:spacing w:after="160" w:line="240" w:lineRule="auto"/>
    </w:pPr>
    <w:rPr>
      <w:szCs w:val="28"/>
    </w:rPr>
  </w:style>
  <w:style w:type="paragraph" w:customStyle="1" w:styleId="1545">
    <w:name w:val="封面标准文稿编辑信息2"/>
    <w:basedOn w:val="1372"/>
    <w:qFormat/>
    <w:uiPriority w:val="0"/>
    <w:pPr>
      <w:framePr w:w="9639" w:h="6917" w:hRule="exact" w:wrap="around" w:vAnchor="page" w:hAnchor="page" w:xAlign="center" w:y="4469"/>
      <w:widowControl w:val="0"/>
      <w:spacing w:after="160"/>
    </w:pPr>
    <w:rPr>
      <w:szCs w:val="28"/>
    </w:rPr>
  </w:style>
  <w:style w:type="paragraph" w:customStyle="1" w:styleId="1546">
    <w:name w:val="标准文件_段"/>
    <w:qFormat/>
    <w:uiPriority w:val="0"/>
    <w:pPr>
      <w:spacing w:line="276" w:lineRule="auto"/>
      <w:ind w:left="-50" w:right="-50" w:firstLine="428"/>
      <w:jc w:val="both"/>
    </w:pPr>
    <w:rPr>
      <w:rFonts w:ascii="宋体" w:hAnsi="Times New Roman" w:eastAsia="宋体" w:cs="Times New Roman"/>
      <w:color w:val="000000"/>
      <w:spacing w:val="2"/>
      <w:sz w:val="21"/>
      <w:lang w:val="en-GB" w:eastAsia="zh-CN" w:bidi="ar-SA"/>
    </w:rPr>
  </w:style>
  <w:style w:type="paragraph" w:customStyle="1" w:styleId="1547">
    <w:name w:val="封面正文内容"/>
    <w:basedOn w:val="1"/>
    <w:next w:val="1"/>
    <w:qFormat/>
    <w:uiPriority w:val="0"/>
    <w:rPr>
      <w:rFonts w:ascii="宋体" w:hAnsi="宋体" w:cs="宋体"/>
      <w:sz w:val="30"/>
      <w:szCs w:val="30"/>
    </w:rPr>
  </w:style>
  <w:style w:type="paragraph" w:customStyle="1" w:styleId="1548">
    <w:name w:val="a"/>
    <w:basedOn w:val="1"/>
    <w:qFormat/>
    <w:uiPriority w:val="0"/>
    <w:pPr>
      <w:widowControl/>
      <w:spacing w:before="100" w:beforeAutospacing="1" w:after="100" w:afterAutospacing="1"/>
      <w:jc w:val="left"/>
    </w:pPr>
    <w:rPr>
      <w:rFonts w:ascii="宋体" w:hAnsi="宋体" w:cs="宋体"/>
      <w:sz w:val="24"/>
    </w:rPr>
  </w:style>
  <w:style w:type="paragraph" w:customStyle="1" w:styleId="1549">
    <w:name w:val="方框下的ABC标题"/>
    <w:basedOn w:val="1"/>
    <w:qFormat/>
    <w:uiPriority w:val="0"/>
    <w:pPr>
      <w:spacing w:line="360" w:lineRule="auto"/>
    </w:pPr>
    <w:rPr>
      <w:rFonts w:hAnsi="宋体"/>
    </w:rPr>
  </w:style>
  <w:style w:type="paragraph" w:customStyle="1" w:styleId="1550">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551">
    <w:name w:val="D正文"/>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1552">
    <w:name w:val="D标题二"/>
    <w:basedOn w:val="1551"/>
    <w:next w:val="1551"/>
    <w:qFormat/>
    <w:uiPriority w:val="0"/>
    <w:rPr>
      <w:rFonts w:eastAsia="黑体"/>
    </w:rPr>
  </w:style>
  <w:style w:type="paragraph" w:customStyle="1" w:styleId="1553">
    <w:name w:val="点对点应答文字"/>
    <w:basedOn w:val="1"/>
    <w:qFormat/>
    <w:uiPriority w:val="0"/>
    <w:pPr>
      <w:spacing w:line="360" w:lineRule="auto"/>
      <w:jc w:val="left"/>
    </w:pPr>
    <w:rPr>
      <w:i/>
      <w:color w:val="0000FF"/>
      <w:szCs w:val="20"/>
      <w:lang w:eastAsia="en-US"/>
    </w:rPr>
  </w:style>
  <w:style w:type="paragraph" w:customStyle="1" w:styleId="1554">
    <w:name w:val="SUR-方框标题"/>
    <w:basedOn w:val="1"/>
    <w:qFormat/>
    <w:uiPriority w:val="0"/>
    <w:pPr>
      <w:spacing w:line="360" w:lineRule="auto"/>
      <w:jc w:val="left"/>
    </w:pPr>
    <w:rPr>
      <w:szCs w:val="20"/>
      <w:lang w:eastAsia="en-US"/>
    </w:rPr>
  </w:style>
  <w:style w:type="paragraph" w:customStyle="1" w:styleId="1555">
    <w:name w:val="表内文字"/>
    <w:qFormat/>
    <w:uiPriority w:val="0"/>
    <w:rPr>
      <w:rFonts w:ascii="Times New Roman" w:hAnsi="Times New Roman" w:eastAsia="宋体" w:cs="Times New Roman"/>
      <w:sz w:val="21"/>
      <w:lang w:val="en-US" w:eastAsia="zh-CN" w:bidi="ar-SA"/>
    </w:rPr>
  </w:style>
  <w:style w:type="paragraph" w:customStyle="1" w:styleId="1556">
    <w:name w:val="示意图说明"/>
    <w:basedOn w:val="1"/>
    <w:next w:val="209"/>
    <w:qFormat/>
    <w:uiPriority w:val="0"/>
    <w:pPr>
      <w:spacing w:line="360" w:lineRule="auto"/>
      <w:jc w:val="center"/>
    </w:pPr>
    <w:rPr>
      <w:rFonts w:eastAsia="黑体"/>
      <w:szCs w:val="20"/>
      <w:lang w:eastAsia="en-US"/>
    </w:rPr>
  </w:style>
  <w:style w:type="paragraph" w:customStyle="1" w:styleId="1557">
    <w:name w:val="方框标题"/>
    <w:basedOn w:val="1"/>
    <w:next w:val="1"/>
    <w:qFormat/>
    <w:uiPriority w:val="0"/>
    <w:pPr>
      <w:tabs>
        <w:tab w:val="left" w:pos="420"/>
      </w:tabs>
      <w:spacing w:line="360" w:lineRule="auto"/>
      <w:ind w:firstLine="397"/>
    </w:pPr>
    <w:rPr>
      <w:rFonts w:eastAsia="黑体"/>
    </w:rPr>
  </w:style>
  <w:style w:type="paragraph" w:customStyle="1" w:styleId="1558">
    <w:name w:val="封面"/>
    <w:qFormat/>
    <w:uiPriority w:val="0"/>
    <w:pPr>
      <w:widowControl w:val="0"/>
      <w:spacing w:line="412" w:lineRule="atLeast"/>
      <w:jc w:val="both"/>
    </w:pPr>
    <w:rPr>
      <w:rFonts w:ascii="Times New Roman" w:hAnsi="Times New Roman" w:eastAsia="宋体" w:cs="Times New Roman"/>
      <w:sz w:val="21"/>
      <w:lang w:val="en-US" w:eastAsia="zh-CN" w:bidi="ar-SA"/>
    </w:rPr>
  </w:style>
  <w:style w:type="paragraph" w:customStyle="1" w:styleId="1559">
    <w:name w:val="MM Topic 1"/>
    <w:basedOn w:val="206"/>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60">
    <w:name w:val="MM Topic 3"/>
    <w:basedOn w:val="208"/>
    <w:qFormat/>
    <w:uiPriority w:val="0"/>
    <w:pPr>
      <w:tabs>
        <w:tab w:val="left" w:pos="0"/>
      </w:tabs>
      <w:ind w:left="420" w:hanging="420"/>
    </w:pPr>
    <w:rPr>
      <w:rFonts w:ascii="Calibri" w:hAnsi="Calibri"/>
      <w:bCs/>
      <w:szCs w:val="32"/>
      <w:lang w:val="zh-CN"/>
    </w:rPr>
  </w:style>
  <w:style w:type="paragraph" w:customStyle="1" w:styleId="1561">
    <w:name w:val="p15"/>
    <w:basedOn w:val="1"/>
    <w:qFormat/>
    <w:uiPriority w:val="0"/>
    <w:pPr>
      <w:widowControl/>
      <w:spacing w:before="156" w:after="156"/>
      <w:jc w:val="left"/>
    </w:pPr>
    <w:rPr>
      <w:rFonts w:ascii="黑体" w:hAnsi="黑体" w:eastAsia="黑体" w:cs="宋体"/>
      <w:szCs w:val="21"/>
    </w:rPr>
  </w:style>
  <w:style w:type="paragraph" w:customStyle="1" w:styleId="1562">
    <w:name w:val="p16"/>
    <w:basedOn w:val="1"/>
    <w:qFormat/>
    <w:uiPriority w:val="0"/>
    <w:pPr>
      <w:widowControl/>
      <w:ind w:firstLine="420"/>
    </w:pPr>
    <w:rPr>
      <w:rFonts w:ascii="宋体" w:hAnsi="宋体" w:cs="宋体"/>
      <w:sz w:val="20"/>
      <w:szCs w:val="20"/>
    </w:rPr>
  </w:style>
  <w:style w:type="paragraph" w:customStyle="1" w:styleId="1563">
    <w:name w:val="p17"/>
    <w:basedOn w:val="1"/>
    <w:qFormat/>
    <w:uiPriority w:val="0"/>
    <w:pPr>
      <w:widowControl/>
      <w:spacing w:before="156" w:after="156"/>
      <w:jc w:val="center"/>
    </w:pPr>
    <w:rPr>
      <w:rFonts w:ascii="黑体" w:hAnsi="黑体" w:eastAsia="黑体" w:cs="宋体"/>
      <w:szCs w:val="21"/>
    </w:rPr>
  </w:style>
  <w:style w:type="paragraph" w:customStyle="1" w:styleId="1564">
    <w:name w:val="0-投标正文"/>
    <w:basedOn w:val="206"/>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65">
    <w:name w:val="网格型1"/>
    <w:basedOn w:val="216"/>
    <w:qFormat/>
    <w:uiPriority w:val="39"/>
  </w:style>
  <w:style w:type="table" w:customStyle="1" w:styleId="1566">
    <w:name w:val="网格型2"/>
    <w:basedOn w:val="216"/>
    <w:qFormat/>
    <w:uiPriority w:val="39"/>
  </w:style>
  <w:style w:type="table" w:customStyle="1" w:styleId="1567">
    <w:name w:val="网格型11"/>
    <w:basedOn w:val="216"/>
    <w:qFormat/>
    <w:uiPriority w:val="39"/>
    <w:pPr>
      <w:widowControl w:val="0"/>
      <w:jc w:val="both"/>
    </w:pPr>
  </w:style>
  <w:style w:type="table" w:customStyle="1" w:styleId="1568">
    <w:name w:val="网格型21"/>
    <w:basedOn w:val="216"/>
    <w:qFormat/>
    <w:uiPriority w:val="39"/>
    <w:pPr>
      <w:widowControl w:val="0"/>
      <w:jc w:val="both"/>
    </w:pPr>
  </w:style>
  <w:style w:type="table" w:customStyle="1" w:styleId="1569">
    <w:name w:val="网格型3"/>
    <w:basedOn w:val="216"/>
    <w:qFormat/>
    <w:uiPriority w:val="59"/>
  </w:style>
  <w:style w:type="table" w:customStyle="1" w:styleId="1570">
    <w:name w:val="网格型12"/>
    <w:basedOn w:val="216"/>
    <w:qFormat/>
    <w:uiPriority w:val="39"/>
    <w:pPr>
      <w:widowControl w:val="0"/>
      <w:jc w:val="both"/>
    </w:pPr>
  </w:style>
  <w:style w:type="table" w:customStyle="1" w:styleId="1571">
    <w:name w:val="网格型22"/>
    <w:basedOn w:val="216"/>
    <w:qFormat/>
    <w:uiPriority w:val="39"/>
    <w:pPr>
      <w:widowControl w:val="0"/>
      <w:jc w:val="both"/>
    </w:pPr>
  </w:style>
  <w:style w:type="table" w:customStyle="1" w:styleId="1572">
    <w:name w:val="网格型4"/>
    <w:basedOn w:val="216"/>
    <w:qFormat/>
    <w:uiPriority w:val="59"/>
  </w:style>
  <w:style w:type="table" w:customStyle="1" w:styleId="1573">
    <w:name w:val="网格型13"/>
    <w:basedOn w:val="216"/>
    <w:qFormat/>
    <w:uiPriority w:val="39"/>
    <w:pPr>
      <w:widowControl w:val="0"/>
      <w:jc w:val="both"/>
    </w:pPr>
  </w:style>
  <w:style w:type="table" w:customStyle="1" w:styleId="1574">
    <w:name w:val="网格型23"/>
    <w:basedOn w:val="216"/>
    <w:qFormat/>
    <w:uiPriority w:val="39"/>
    <w:pPr>
      <w:widowControl w:val="0"/>
      <w:jc w:val="both"/>
    </w:pPr>
  </w:style>
  <w:style w:type="table" w:customStyle="1" w:styleId="1575">
    <w:name w:val="网格型5"/>
    <w:basedOn w:val="216"/>
    <w:qFormat/>
    <w:uiPriority w:val="59"/>
  </w:style>
  <w:style w:type="table" w:customStyle="1" w:styleId="1576">
    <w:name w:val="网格型6"/>
    <w:basedOn w:val="216"/>
    <w:qFormat/>
    <w:uiPriority w:val="59"/>
  </w:style>
  <w:style w:type="table" w:customStyle="1" w:styleId="1577">
    <w:name w:val="网格型14"/>
    <w:basedOn w:val="216"/>
    <w:qFormat/>
    <w:uiPriority w:val="39"/>
    <w:pPr>
      <w:widowControl w:val="0"/>
      <w:jc w:val="both"/>
    </w:pPr>
  </w:style>
  <w:style w:type="table" w:customStyle="1" w:styleId="1578">
    <w:name w:val="网格型24"/>
    <w:basedOn w:val="216"/>
    <w:qFormat/>
    <w:uiPriority w:val="39"/>
    <w:pPr>
      <w:widowControl w:val="0"/>
      <w:jc w:val="both"/>
    </w:pPr>
  </w:style>
  <w:style w:type="table" w:customStyle="1" w:styleId="1579">
    <w:name w:val="网格型7"/>
    <w:basedOn w:val="216"/>
    <w:qFormat/>
    <w:uiPriority w:val="59"/>
  </w:style>
  <w:style w:type="table" w:customStyle="1" w:styleId="1580">
    <w:name w:val="网格型8"/>
    <w:basedOn w:val="216"/>
    <w:qFormat/>
    <w:uiPriority w:val="59"/>
    <w:rPr>
      <w:rFonts w:ascii="Calibri" w:hAnsi="Calibri"/>
    </w:rPr>
  </w:style>
  <w:style w:type="character" w:customStyle="1" w:styleId="1581">
    <w:name w:val="普通(网站) Char"/>
    <w:qFormat/>
    <w:uiPriority w:val="0"/>
    <w:rPr>
      <w:rFonts w:ascii="宋体" w:hAnsi="宋体" w:cs="宋体"/>
      <w:color w:val="000000"/>
      <w:sz w:val="24"/>
      <w:szCs w:val="24"/>
    </w:rPr>
  </w:style>
  <w:style w:type="character" w:customStyle="1" w:styleId="1582">
    <w:name w:val="正文缩进 Char"/>
    <w:qFormat/>
    <w:uiPriority w:val="0"/>
    <w:rPr>
      <w:rFonts w:eastAsia="宋体"/>
      <w:sz w:val="21"/>
      <w:lang w:val="en-US" w:eastAsia="zh-CN" w:bidi="ar-SA"/>
    </w:rPr>
  </w:style>
  <w:style w:type="paragraph" w:customStyle="1" w:styleId="1583">
    <w:name w:val="Andy_正文格式"/>
    <w:basedOn w:val="1"/>
    <w:qFormat/>
    <w:uiPriority w:val="0"/>
    <w:pPr>
      <w:ind w:firstLine="560"/>
      <w:jc w:val="left"/>
    </w:pPr>
    <w:rPr>
      <w:rFonts w:ascii="仿宋_GB2312" w:eastAsia="仿宋_GB2312"/>
      <w:sz w:val="28"/>
      <w:szCs w:val="28"/>
    </w:rPr>
  </w:style>
  <w:style w:type="character" w:customStyle="1" w:styleId="1584">
    <w:name w:val="p141"/>
    <w:qFormat/>
    <w:uiPriority w:val="0"/>
    <w:rPr>
      <w:sz w:val="21"/>
      <w:szCs w:val="21"/>
    </w:rPr>
  </w:style>
  <w:style w:type="character" w:customStyle="1" w:styleId="1585">
    <w:name w:val="标题 3 字符"/>
    <w:qFormat/>
    <w:uiPriority w:val="0"/>
    <w:rPr>
      <w:b/>
      <w:sz w:val="32"/>
    </w:rPr>
  </w:style>
  <w:style w:type="paragraph" w:customStyle="1" w:styleId="1586">
    <w:name w:val="正文_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87">
    <w:name w:val="px_10"/>
    <w:qFormat/>
    <w:uiPriority w:val="0"/>
  </w:style>
  <w:style w:type="paragraph" w:customStyle="1" w:styleId="1588">
    <w:name w:val="TOC 标题3"/>
    <w:basedOn w:val="206"/>
    <w:next w:val="1"/>
    <w:unhideWhenUsed/>
    <w:qFormat/>
    <w:uiPriority w:val="39"/>
    <w:pPr>
      <w:keepLines/>
      <w:widowControl/>
      <w:spacing w:before="240" w:line="259" w:lineRule="auto"/>
      <w:jc w:val="left"/>
      <w:outlineLvl w:val="9"/>
    </w:pPr>
    <w:rPr>
      <w:rFonts w:ascii="等线 Light" w:hAnsi="等线 Light" w:eastAsia="等线 Light"/>
      <w:color w:val="2F5496"/>
      <w:sz w:val="32"/>
      <w:szCs w:val="32"/>
    </w:rPr>
  </w:style>
  <w:style w:type="character" w:customStyle="1" w:styleId="1589">
    <w:name w:val="titlebody"/>
    <w:qFormat/>
    <w:uiPriority w:val="0"/>
    <w:rPr>
      <w:rFonts w:ascii="宋体" w:hAnsi="宋体" w:eastAsia="宋体" w:cs="宋体"/>
      <w:b/>
      <w:bCs/>
      <w:color w:val="000000"/>
      <w:sz w:val="24"/>
      <w:szCs w:val="24"/>
    </w:rPr>
  </w:style>
  <w:style w:type="paragraph" w:customStyle="1" w:styleId="1590">
    <w:name w:val="Normal_0"/>
    <w:qFormat/>
    <w:uiPriority w:val="0"/>
    <w:rPr>
      <w:rFonts w:ascii="Times New Roman" w:hAnsi="Times New Roman" w:eastAsia="Times New Roman" w:cs="Times New Roman"/>
      <w:sz w:val="24"/>
      <w:szCs w:val="24"/>
      <w:lang w:val="en-US" w:eastAsia="zh-CN" w:bidi="ar-SA"/>
    </w:rPr>
  </w:style>
  <w:style w:type="paragraph" w:customStyle="1" w:styleId="1591">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1592">
    <w:name w:val="Normal_1"/>
    <w:qFormat/>
    <w:uiPriority w:val="0"/>
    <w:rPr>
      <w:rFonts w:ascii="Times New Roman" w:hAnsi="Times New Roman" w:eastAsia="Times New Roman" w:cs="Times New Roman"/>
      <w:sz w:val="24"/>
      <w:szCs w:val="24"/>
      <w:lang w:val="en-US" w:eastAsia="zh-CN" w:bidi="ar-SA"/>
    </w:rPr>
  </w:style>
  <w:style w:type="paragraph" w:customStyle="1" w:styleId="1593">
    <w:name w:val="Normal_2"/>
    <w:qFormat/>
    <w:uiPriority w:val="0"/>
    <w:rPr>
      <w:rFonts w:ascii="Times New Roman" w:hAnsi="Times New Roman" w:eastAsia="Times New Roman" w:cs="Times New Roman"/>
      <w:sz w:val="24"/>
      <w:szCs w:val="24"/>
      <w:lang w:val="en-US" w:eastAsia="zh-CN" w:bidi="ar-SA"/>
    </w:rPr>
  </w:style>
  <w:style w:type="paragraph" w:customStyle="1" w:styleId="1594">
    <w:name w:val="Normal_3"/>
    <w:qFormat/>
    <w:uiPriority w:val="0"/>
    <w:rPr>
      <w:rFonts w:ascii="Times New Roman" w:hAnsi="Times New Roman" w:eastAsia="Times New Roman" w:cs="Times New Roman"/>
      <w:sz w:val="24"/>
      <w:szCs w:val="24"/>
      <w:lang w:val="en-US" w:eastAsia="zh-CN" w:bidi="ar-SA"/>
    </w:rPr>
  </w:style>
  <w:style w:type="paragraph" w:customStyle="1" w:styleId="1595">
    <w:name w:val="Normal_4"/>
    <w:qFormat/>
    <w:uiPriority w:val="0"/>
    <w:rPr>
      <w:rFonts w:ascii="Times New Roman" w:hAnsi="Times New Roman" w:eastAsia="Times New Roman" w:cs="Times New Roman"/>
      <w:sz w:val="24"/>
      <w:szCs w:val="24"/>
      <w:lang w:val="en-US" w:eastAsia="zh-CN" w:bidi="ar-SA"/>
    </w:rPr>
  </w:style>
  <w:style w:type="paragraph" w:customStyle="1" w:styleId="1596">
    <w:name w:val="Normal_5"/>
    <w:qFormat/>
    <w:uiPriority w:val="0"/>
    <w:rPr>
      <w:rFonts w:ascii="Times New Roman" w:hAnsi="Times New Roman" w:eastAsia="Times New Roman" w:cs="Times New Roman"/>
      <w:sz w:val="24"/>
      <w:szCs w:val="24"/>
      <w:lang w:val="en-US" w:eastAsia="zh-CN" w:bidi="ar-SA"/>
    </w:rPr>
  </w:style>
  <w:style w:type="paragraph" w:customStyle="1" w:styleId="1597">
    <w:name w:val="Normal_6"/>
    <w:qFormat/>
    <w:uiPriority w:val="0"/>
    <w:rPr>
      <w:rFonts w:ascii="Times New Roman" w:hAnsi="Times New Roman" w:eastAsia="Times New Roman" w:cs="Times New Roman"/>
      <w:sz w:val="24"/>
      <w:szCs w:val="24"/>
      <w:lang w:val="en-US" w:eastAsia="zh-CN" w:bidi="ar-SA"/>
    </w:rPr>
  </w:style>
  <w:style w:type="paragraph" w:customStyle="1" w:styleId="1598">
    <w:name w:val="Normal_0_0"/>
    <w:qFormat/>
    <w:uiPriority w:val="0"/>
    <w:rPr>
      <w:rFonts w:ascii="Times New Roman" w:hAnsi="Times New Roman" w:eastAsia="Times New Roman" w:cs="Times New Roman"/>
      <w:sz w:val="24"/>
      <w:szCs w:val="24"/>
      <w:lang w:val="en-US" w:eastAsia="zh-CN" w:bidi="ar-SA"/>
    </w:rPr>
  </w:style>
  <w:style w:type="paragraph" w:customStyle="1" w:styleId="1599">
    <w:name w:val="Normal_1_0"/>
    <w:qFormat/>
    <w:uiPriority w:val="0"/>
    <w:rPr>
      <w:rFonts w:ascii="Times New Roman" w:hAnsi="Times New Roman" w:eastAsia="Times New Roman" w:cs="Times New Roman"/>
      <w:sz w:val="24"/>
      <w:szCs w:val="24"/>
      <w:lang w:val="en-US" w:eastAsia="zh-CN" w:bidi="ar-SA"/>
    </w:rPr>
  </w:style>
  <w:style w:type="paragraph" w:customStyle="1" w:styleId="1600">
    <w:name w:val="Normal_2_0"/>
    <w:qFormat/>
    <w:uiPriority w:val="0"/>
    <w:rPr>
      <w:rFonts w:ascii="Times New Roman" w:hAnsi="Times New Roman" w:eastAsia="Times New Roman" w:cs="Times New Roman"/>
      <w:sz w:val="24"/>
      <w:szCs w:val="24"/>
      <w:lang w:val="en-US" w:eastAsia="zh-CN" w:bidi="ar-SA"/>
    </w:rPr>
  </w:style>
  <w:style w:type="paragraph" w:customStyle="1" w:styleId="1601">
    <w:name w:val="Normal_3_0"/>
    <w:qFormat/>
    <w:uiPriority w:val="0"/>
    <w:rPr>
      <w:rFonts w:ascii="Times New Roman" w:hAnsi="Times New Roman" w:eastAsia="Times New Roman" w:cs="Times New Roman"/>
      <w:sz w:val="24"/>
      <w:szCs w:val="24"/>
      <w:lang w:val="en-US" w:eastAsia="zh-CN" w:bidi="ar-SA"/>
    </w:rPr>
  </w:style>
  <w:style w:type="paragraph" w:customStyle="1" w:styleId="1602">
    <w:name w:val="Normal_4_0"/>
    <w:qFormat/>
    <w:uiPriority w:val="0"/>
    <w:rPr>
      <w:rFonts w:ascii="Times New Roman" w:hAnsi="Times New Roman" w:eastAsia="Times New Roman" w:cs="Times New Roman"/>
      <w:sz w:val="24"/>
      <w:szCs w:val="24"/>
      <w:lang w:val="en-US" w:eastAsia="zh-CN" w:bidi="ar-SA"/>
    </w:rPr>
  </w:style>
  <w:style w:type="paragraph" w:customStyle="1" w:styleId="1603">
    <w:name w:val="Normal_5_0"/>
    <w:qFormat/>
    <w:uiPriority w:val="0"/>
    <w:rPr>
      <w:rFonts w:ascii="Times New Roman" w:hAnsi="Times New Roman" w:eastAsia="Times New Roman" w:cs="Times New Roman"/>
      <w:sz w:val="24"/>
      <w:szCs w:val="24"/>
      <w:lang w:val="en-US" w:eastAsia="zh-CN" w:bidi="ar-SA"/>
    </w:rPr>
  </w:style>
  <w:style w:type="paragraph" w:customStyle="1" w:styleId="1604">
    <w:name w:val="Normal_6_0"/>
    <w:qFormat/>
    <w:uiPriority w:val="0"/>
    <w:rPr>
      <w:rFonts w:ascii="Times New Roman" w:hAnsi="Times New Roman" w:eastAsia="Times New Roman" w:cs="Times New Roman"/>
      <w:sz w:val="24"/>
      <w:szCs w:val="24"/>
      <w:lang w:val="en-US" w:eastAsia="zh-CN" w:bidi="ar-SA"/>
    </w:rPr>
  </w:style>
  <w:style w:type="paragraph" w:customStyle="1" w:styleId="1605">
    <w:name w:val="正文_1"/>
    <w:qFormat/>
    <w:uiPriority w:val="0"/>
    <w:pPr>
      <w:widowControl w:val="0"/>
      <w:jc w:val="both"/>
    </w:pPr>
    <w:rPr>
      <w:rFonts w:ascii="Calibri" w:hAnsi="Calibri" w:eastAsia="宋体" w:cs="Times New Roman"/>
      <w:sz w:val="21"/>
      <w:szCs w:val="22"/>
      <w:lang w:val="en-US" w:eastAsia="zh-CN" w:bidi="ar-SA"/>
    </w:rPr>
  </w:style>
  <w:style w:type="paragraph" w:customStyle="1" w:styleId="1606">
    <w:name w:val="正文缩进_0"/>
    <w:basedOn w:val="1605"/>
    <w:link w:val="1607"/>
    <w:qFormat/>
    <w:uiPriority w:val="0"/>
    <w:pPr>
      <w:spacing w:line="360" w:lineRule="atLeast"/>
      <w:ind w:firstLine="482"/>
    </w:pPr>
    <w:rPr>
      <w:rFonts w:ascii="Times New Roman" w:hAnsi="Times New Roman"/>
      <w:sz w:val="24"/>
      <w:szCs w:val="20"/>
    </w:rPr>
  </w:style>
  <w:style w:type="character" w:customStyle="1" w:styleId="1607">
    <w:name w:val="正文缩进 Char1_0"/>
    <w:link w:val="1606"/>
    <w:qFormat/>
    <w:uiPriority w:val="0"/>
    <w:rPr>
      <w:rFonts w:ascii="Times New Roman" w:hAnsi="Times New Roman"/>
      <w:sz w:val="24"/>
    </w:rPr>
  </w:style>
  <w:style w:type="paragraph" w:customStyle="1" w:styleId="1608">
    <w:name w:val="Normal_7"/>
    <w:qFormat/>
    <w:uiPriority w:val="0"/>
    <w:rPr>
      <w:rFonts w:ascii="Times New Roman" w:hAnsi="Times New Roman" w:eastAsia="Times New Roman" w:cs="Times New Roman"/>
      <w:sz w:val="24"/>
      <w:szCs w:val="24"/>
      <w:lang w:val="en-US" w:eastAsia="zh-CN" w:bidi="ar-SA"/>
    </w:rPr>
  </w:style>
  <w:style w:type="paragraph" w:customStyle="1" w:styleId="1609">
    <w:name w:val="Normal_8"/>
    <w:qFormat/>
    <w:uiPriority w:val="0"/>
    <w:rPr>
      <w:rFonts w:ascii="Times New Roman" w:hAnsi="Times New Roman" w:eastAsia="Times New Roman" w:cs="Times New Roman"/>
      <w:sz w:val="24"/>
      <w:szCs w:val="24"/>
      <w:lang w:val="en-US" w:eastAsia="zh-CN" w:bidi="ar-SA"/>
    </w:rPr>
  </w:style>
  <w:style w:type="paragraph" w:customStyle="1" w:styleId="1610">
    <w:name w:val="Normal_9"/>
    <w:qFormat/>
    <w:uiPriority w:val="0"/>
    <w:pPr>
      <w:widowControl w:val="0"/>
      <w:jc w:val="both"/>
    </w:pPr>
    <w:rPr>
      <w:rFonts w:ascii="Calibri" w:hAnsi="Calibri" w:eastAsia="宋体" w:cs="Times New Roman"/>
      <w:sz w:val="21"/>
      <w:szCs w:val="22"/>
      <w:lang w:val="en-US" w:eastAsia="zh-CN" w:bidi="ar-SA"/>
    </w:rPr>
  </w:style>
  <w:style w:type="paragraph" w:customStyle="1" w:styleId="1611">
    <w:name w:val="Normal_10"/>
    <w:qFormat/>
    <w:uiPriority w:val="0"/>
    <w:rPr>
      <w:rFonts w:ascii="Times New Roman" w:hAnsi="Times New Roman" w:eastAsia="Times New Roman" w:cs="Times New Roman"/>
      <w:sz w:val="24"/>
      <w:szCs w:val="24"/>
      <w:lang w:val="en-US" w:eastAsia="zh-CN" w:bidi="ar-SA"/>
    </w:rPr>
  </w:style>
  <w:style w:type="paragraph" w:customStyle="1" w:styleId="1612">
    <w:name w:val="Normal_11"/>
    <w:qFormat/>
    <w:uiPriority w:val="0"/>
    <w:rPr>
      <w:rFonts w:ascii="Times New Roman" w:hAnsi="Times New Roman" w:eastAsia="Times New Roman" w:cs="Times New Roman"/>
      <w:sz w:val="24"/>
      <w:szCs w:val="24"/>
      <w:lang w:val="en-US" w:eastAsia="zh-CN" w:bidi="ar-SA"/>
    </w:rPr>
  </w:style>
  <w:style w:type="paragraph" w:customStyle="1" w:styleId="1613">
    <w:name w:val="Normal_12"/>
    <w:qFormat/>
    <w:uiPriority w:val="0"/>
    <w:rPr>
      <w:rFonts w:ascii="Times New Roman" w:hAnsi="Times New Roman" w:eastAsia="Times New Roman" w:cs="Times New Roman"/>
      <w:sz w:val="24"/>
      <w:szCs w:val="24"/>
      <w:lang w:val="en-US" w:eastAsia="zh-CN" w:bidi="ar-SA"/>
    </w:rPr>
  </w:style>
  <w:style w:type="paragraph" w:customStyle="1" w:styleId="1614">
    <w:name w:val="Normal_13"/>
    <w:qFormat/>
    <w:uiPriority w:val="0"/>
    <w:rPr>
      <w:rFonts w:ascii="Times New Roman" w:hAnsi="Times New Roman" w:eastAsia="Times New Roman" w:cs="Times New Roman"/>
      <w:sz w:val="24"/>
      <w:szCs w:val="24"/>
      <w:lang w:val="en-US" w:eastAsia="zh-CN" w:bidi="ar-SA"/>
    </w:rPr>
  </w:style>
  <w:style w:type="paragraph" w:customStyle="1" w:styleId="1615">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1616">
    <w:name w:val="Normal_14"/>
    <w:qFormat/>
    <w:uiPriority w:val="0"/>
    <w:rPr>
      <w:rFonts w:ascii="Times New Roman" w:hAnsi="Times New Roman" w:eastAsia="Times New Roman" w:cs="Times New Roman"/>
      <w:sz w:val="24"/>
      <w:szCs w:val="24"/>
      <w:lang w:val="en-US" w:eastAsia="zh-CN" w:bidi="ar-SA"/>
    </w:rPr>
  </w:style>
  <w:style w:type="paragraph" w:customStyle="1" w:styleId="1617">
    <w:name w:val="Normal_15"/>
    <w:qFormat/>
    <w:uiPriority w:val="0"/>
    <w:pPr>
      <w:widowControl w:val="0"/>
      <w:jc w:val="both"/>
    </w:pPr>
    <w:rPr>
      <w:rFonts w:ascii="Calibri" w:hAnsi="Calibri" w:eastAsia="宋体" w:cs="Times New Roman"/>
      <w:sz w:val="21"/>
      <w:szCs w:val="22"/>
      <w:lang w:val="en-US" w:eastAsia="zh-CN" w:bidi="ar-SA"/>
    </w:rPr>
  </w:style>
  <w:style w:type="paragraph" w:styleId="1618">
    <w:name w:val="List Paragraph"/>
    <w:basedOn w:val="1"/>
    <w:link w:val="1619"/>
    <w:qFormat/>
    <w:uiPriority w:val="34"/>
    <w:pPr>
      <w:ind w:firstLine="420"/>
    </w:pPr>
    <w:rPr>
      <w:rFonts w:ascii="Times New Roman" w:hAnsi="Times New Roman"/>
    </w:rPr>
  </w:style>
  <w:style w:type="character" w:customStyle="1" w:styleId="1619">
    <w:name w:val="列表段落 字符2"/>
    <w:link w:val="1618"/>
    <w:qFormat/>
    <w:uiPriority w:val="34"/>
    <w:rPr>
      <w:sz w:val="21"/>
      <w:szCs w:val="22"/>
    </w:rPr>
  </w:style>
  <w:style w:type="paragraph" w:customStyle="1" w:styleId="1620">
    <w:name w:val="Normal_16"/>
    <w:qFormat/>
    <w:uiPriority w:val="0"/>
    <w:rPr>
      <w:rFonts w:ascii="Times New Roman" w:hAnsi="Times New Roman" w:eastAsia="Times New Roman" w:cs="Times New Roman"/>
      <w:sz w:val="24"/>
      <w:szCs w:val="24"/>
      <w:lang w:val="en-US" w:eastAsia="zh-CN" w:bidi="ar-SA"/>
    </w:rPr>
  </w:style>
  <w:style w:type="paragraph" w:customStyle="1" w:styleId="1621">
    <w:name w:val="Normal_17"/>
    <w:qFormat/>
    <w:uiPriority w:val="0"/>
    <w:rPr>
      <w:rFonts w:ascii="Times New Roman" w:hAnsi="Times New Roman" w:eastAsia="Times New Roman" w:cs="Times New Roman"/>
      <w:sz w:val="24"/>
      <w:szCs w:val="24"/>
      <w:lang w:val="en-US" w:eastAsia="zh-CN" w:bidi="ar-SA"/>
    </w:rPr>
  </w:style>
  <w:style w:type="paragraph" w:customStyle="1" w:styleId="1622">
    <w:name w:val="Normal_18"/>
    <w:qFormat/>
    <w:uiPriority w:val="0"/>
    <w:rPr>
      <w:rFonts w:ascii="Times New Roman" w:hAnsi="Times New Roman" w:eastAsia="Times New Roman" w:cs="Times New Roman"/>
      <w:sz w:val="24"/>
      <w:szCs w:val="24"/>
      <w:lang w:val="en-US" w:eastAsia="zh-CN" w:bidi="ar-SA"/>
    </w:rPr>
  </w:style>
  <w:style w:type="character" w:customStyle="1" w:styleId="1623">
    <w:name w:val="正文缩进 字符"/>
    <w:link w:val="6"/>
    <w:semiHidden/>
    <w:qFormat/>
    <w:uiPriority w:val="0"/>
    <w:rPr>
      <w:rFonts w:ascii="Times New Roman" w:hAnsi="Times New Roman" w:eastAsia="宋体" w:cs="Times New Roman"/>
      <w:szCs w:val="24"/>
    </w:rPr>
  </w:style>
  <w:style w:type="paragraph" w:customStyle="1" w:styleId="1624">
    <w:name w:val="Table Paragraph_0"/>
    <w:basedOn w:val="16"/>
    <w:qFormat/>
    <w:uiPriority w:val="1"/>
  </w:style>
  <w:style w:type="table" w:customStyle="1" w:styleId="1625">
    <w:name w:val="Table Normal_0"/>
    <w:unhideWhenUsed/>
    <w:qFormat/>
    <w:uiPriority w:val="2"/>
    <w:tblPr>
      <w:tblCellMar>
        <w:top w:w="0" w:type="dxa"/>
        <w:left w:w="0" w:type="dxa"/>
        <w:bottom w:w="0" w:type="dxa"/>
        <w:right w:w="0" w:type="dxa"/>
      </w:tblCellMar>
    </w:tblPr>
  </w:style>
  <w:style w:type="paragraph" w:customStyle="1" w:styleId="1626">
    <w:name w:val="Normal_20"/>
    <w:qFormat/>
    <w:uiPriority w:val="0"/>
    <w:rPr>
      <w:rFonts w:ascii="Times New Roman" w:hAnsi="Times New Roman" w:eastAsia="Times New Roman" w:cs="Times New Roman"/>
      <w:sz w:val="24"/>
      <w:szCs w:val="24"/>
      <w:lang w:val="en-US" w:eastAsia="zh-CN" w:bidi="ar-SA"/>
    </w:rPr>
  </w:style>
  <w:style w:type="paragraph" w:customStyle="1" w:styleId="1627">
    <w:name w:val="Normal_21"/>
    <w:qFormat/>
    <w:uiPriority w:val="0"/>
    <w:rPr>
      <w:rFonts w:ascii="Times New Roman" w:hAnsi="Times New Roman" w:eastAsia="Times New Roman" w:cs="Times New Roman"/>
      <w:sz w:val="24"/>
      <w:szCs w:val="24"/>
      <w:lang w:val="en-US" w:eastAsia="zh-CN" w:bidi="ar-SA"/>
    </w:rPr>
  </w:style>
  <w:style w:type="paragraph" w:customStyle="1" w:styleId="1628">
    <w:name w:val="正文_7"/>
    <w:qFormat/>
    <w:uiPriority w:val="0"/>
    <w:pPr>
      <w:widowControl w:val="0"/>
      <w:jc w:val="both"/>
    </w:pPr>
    <w:rPr>
      <w:rFonts w:ascii="Calibri" w:hAnsi="Calibri" w:eastAsia="宋体" w:cs="Times New Roman"/>
      <w:sz w:val="21"/>
      <w:szCs w:val="22"/>
      <w:lang w:val="en-US" w:eastAsia="zh-CN" w:bidi="ar-SA"/>
    </w:rPr>
  </w:style>
  <w:style w:type="paragraph" w:customStyle="1" w:styleId="1629">
    <w:name w:val="+正文_0"/>
    <w:basedOn w:val="1628"/>
    <w:link w:val="1630"/>
    <w:qFormat/>
    <w:uiPriority w:val="0"/>
    <w:pPr>
      <w:spacing w:line="360" w:lineRule="auto"/>
      <w:ind w:firstLine="200"/>
    </w:pPr>
    <w:rPr>
      <w:rFonts w:ascii="Times New Roman" w:hAnsi="Times New Roman"/>
      <w:sz w:val="28"/>
      <w:szCs w:val="20"/>
    </w:rPr>
  </w:style>
  <w:style w:type="character" w:customStyle="1" w:styleId="1630">
    <w:name w:val="+正文 Char3_0"/>
    <w:link w:val="1629"/>
    <w:qFormat/>
    <w:uiPriority w:val="0"/>
    <w:rPr>
      <w:sz w:val="28"/>
    </w:rPr>
  </w:style>
  <w:style w:type="paragraph" w:customStyle="1" w:styleId="1631">
    <w:name w:val="Normal_22"/>
    <w:qFormat/>
    <w:uiPriority w:val="0"/>
    <w:rPr>
      <w:rFonts w:ascii="Times New Roman" w:hAnsi="Times New Roman" w:eastAsia="Times New Roman" w:cs="Times New Roman"/>
      <w:sz w:val="24"/>
      <w:szCs w:val="24"/>
      <w:lang w:val="en-US" w:eastAsia="zh-CN" w:bidi="ar-SA"/>
    </w:rPr>
  </w:style>
  <w:style w:type="paragraph" w:customStyle="1" w:styleId="1632">
    <w:name w:val="Normal_23"/>
    <w:qFormat/>
    <w:uiPriority w:val="0"/>
    <w:rPr>
      <w:rFonts w:ascii="Times New Roman" w:hAnsi="Times New Roman" w:eastAsia="Times New Roman" w:cs="Times New Roman"/>
      <w:sz w:val="24"/>
      <w:szCs w:val="24"/>
      <w:lang w:val="en-US" w:eastAsia="zh-CN" w:bidi="ar-SA"/>
    </w:rPr>
  </w:style>
  <w:style w:type="paragraph" w:customStyle="1" w:styleId="1633">
    <w:name w:val="正文_9"/>
    <w:qFormat/>
    <w:uiPriority w:val="0"/>
    <w:pPr>
      <w:widowControl w:val="0"/>
      <w:jc w:val="both"/>
    </w:pPr>
    <w:rPr>
      <w:rFonts w:ascii="Calibri" w:hAnsi="Calibri" w:eastAsia="宋体" w:cs="Times New Roman"/>
      <w:sz w:val="21"/>
      <w:szCs w:val="22"/>
      <w:lang w:val="en-US" w:eastAsia="zh-CN" w:bidi="ar-SA"/>
    </w:rPr>
  </w:style>
  <w:style w:type="paragraph" w:customStyle="1" w:styleId="1634">
    <w:name w:val="正文缩进_0_0"/>
    <w:basedOn w:val="1633"/>
    <w:link w:val="1635"/>
    <w:qFormat/>
    <w:uiPriority w:val="0"/>
    <w:pPr>
      <w:spacing w:line="360" w:lineRule="atLeast"/>
      <w:ind w:firstLine="482"/>
    </w:pPr>
    <w:rPr>
      <w:rFonts w:ascii="Times New Roman" w:hAnsi="Times New Roman"/>
      <w:sz w:val="24"/>
      <w:szCs w:val="20"/>
    </w:rPr>
  </w:style>
  <w:style w:type="character" w:customStyle="1" w:styleId="1635">
    <w:name w:val="正文缩进 Char1_0_0"/>
    <w:link w:val="1634"/>
    <w:qFormat/>
    <w:uiPriority w:val="0"/>
    <w:rPr>
      <w:rFonts w:ascii="Times New Roman" w:hAnsi="Times New Roman"/>
      <w:sz w:val="24"/>
    </w:rPr>
  </w:style>
  <w:style w:type="paragraph" w:customStyle="1" w:styleId="1636">
    <w:name w:val="Normal_24"/>
    <w:qFormat/>
    <w:uiPriority w:val="0"/>
    <w:rPr>
      <w:rFonts w:ascii="Times New Roman" w:hAnsi="Times New Roman" w:eastAsia="Times New Roman" w:cs="Times New Roman"/>
      <w:sz w:val="24"/>
      <w:szCs w:val="24"/>
      <w:lang w:val="en-US" w:eastAsia="zh-CN" w:bidi="ar-SA"/>
    </w:rPr>
  </w:style>
  <w:style w:type="paragraph" w:customStyle="1" w:styleId="1637">
    <w:name w:val="正文_10"/>
    <w:qFormat/>
    <w:uiPriority w:val="0"/>
    <w:pPr>
      <w:widowControl w:val="0"/>
      <w:jc w:val="both"/>
    </w:pPr>
    <w:rPr>
      <w:rFonts w:ascii="Calibri" w:hAnsi="Calibri" w:eastAsia="宋体" w:cs="Times New Roman"/>
      <w:sz w:val="21"/>
      <w:szCs w:val="22"/>
      <w:lang w:val="en-US" w:eastAsia="zh-CN" w:bidi="ar-SA"/>
    </w:rPr>
  </w:style>
  <w:style w:type="paragraph" w:customStyle="1" w:styleId="1638">
    <w:name w:val="正文缩进_1"/>
    <w:basedOn w:val="1637"/>
    <w:link w:val="1639"/>
    <w:qFormat/>
    <w:uiPriority w:val="0"/>
    <w:pPr>
      <w:spacing w:line="360" w:lineRule="atLeast"/>
      <w:ind w:firstLine="482"/>
    </w:pPr>
    <w:rPr>
      <w:rFonts w:ascii="Times New Roman" w:hAnsi="Times New Roman"/>
      <w:sz w:val="24"/>
      <w:szCs w:val="20"/>
    </w:rPr>
  </w:style>
  <w:style w:type="character" w:customStyle="1" w:styleId="1639">
    <w:name w:val="正文缩进 Char1_1"/>
    <w:link w:val="1638"/>
    <w:qFormat/>
    <w:uiPriority w:val="0"/>
    <w:rPr>
      <w:rFonts w:ascii="Times New Roman" w:hAnsi="Times New Roman"/>
      <w:sz w:val="24"/>
    </w:rPr>
  </w:style>
  <w:style w:type="paragraph" w:customStyle="1" w:styleId="1640">
    <w:name w:val="Normal_25"/>
    <w:qFormat/>
    <w:uiPriority w:val="0"/>
    <w:rPr>
      <w:rFonts w:ascii="Times New Roman" w:hAnsi="Times New Roman" w:eastAsia="Times New Roman" w:cs="Times New Roman"/>
      <w:sz w:val="24"/>
      <w:szCs w:val="24"/>
      <w:lang w:val="en-US" w:eastAsia="zh-CN" w:bidi="ar-SA"/>
    </w:rPr>
  </w:style>
  <w:style w:type="paragraph" w:customStyle="1" w:styleId="1641">
    <w:name w:val="正文_11"/>
    <w:qFormat/>
    <w:uiPriority w:val="0"/>
    <w:pPr>
      <w:widowControl w:val="0"/>
      <w:jc w:val="both"/>
    </w:pPr>
    <w:rPr>
      <w:rFonts w:ascii="Calibri" w:hAnsi="Calibri" w:eastAsia="宋体" w:cs="Times New Roman"/>
      <w:sz w:val="21"/>
      <w:szCs w:val="22"/>
      <w:lang w:val="en-US" w:eastAsia="zh-CN" w:bidi="ar-SA"/>
    </w:rPr>
  </w:style>
  <w:style w:type="paragraph" w:customStyle="1" w:styleId="1642">
    <w:name w:val="正文缩进_2"/>
    <w:basedOn w:val="1641"/>
    <w:link w:val="1643"/>
    <w:qFormat/>
    <w:uiPriority w:val="0"/>
    <w:pPr>
      <w:spacing w:line="360" w:lineRule="atLeast"/>
      <w:ind w:firstLine="482"/>
    </w:pPr>
    <w:rPr>
      <w:rFonts w:ascii="Times New Roman" w:hAnsi="Times New Roman"/>
      <w:sz w:val="24"/>
      <w:szCs w:val="20"/>
    </w:rPr>
  </w:style>
  <w:style w:type="character" w:customStyle="1" w:styleId="1643">
    <w:name w:val="正文缩进 Char1_2"/>
    <w:link w:val="1642"/>
    <w:qFormat/>
    <w:uiPriority w:val="0"/>
    <w:rPr>
      <w:rFonts w:ascii="Times New Roman" w:hAnsi="Times New Roman"/>
      <w:sz w:val="24"/>
    </w:rPr>
  </w:style>
  <w:style w:type="paragraph" w:customStyle="1" w:styleId="1644">
    <w:name w:val="Normal_26"/>
    <w:qFormat/>
    <w:uiPriority w:val="0"/>
    <w:rPr>
      <w:rFonts w:ascii="Times New Roman" w:hAnsi="Times New Roman" w:eastAsia="Times New Roman" w:cs="Times New Roman"/>
      <w:sz w:val="24"/>
      <w:szCs w:val="24"/>
      <w:lang w:val="en-US" w:eastAsia="zh-CN" w:bidi="ar-SA"/>
    </w:rPr>
  </w:style>
  <w:style w:type="paragraph" w:customStyle="1" w:styleId="1645">
    <w:name w:val="Normal_27"/>
    <w:qFormat/>
    <w:uiPriority w:val="0"/>
    <w:rPr>
      <w:rFonts w:ascii="Times New Roman" w:hAnsi="Times New Roman" w:eastAsia="Times New Roman" w:cs="Times New Roman"/>
      <w:sz w:val="24"/>
      <w:szCs w:val="24"/>
      <w:lang w:val="en-US" w:eastAsia="zh-CN" w:bidi="ar-SA"/>
    </w:rPr>
  </w:style>
  <w:style w:type="paragraph" w:customStyle="1" w:styleId="1646">
    <w:name w:val="Normal_28"/>
    <w:qFormat/>
    <w:uiPriority w:val="0"/>
    <w:rPr>
      <w:rFonts w:ascii="Times New Roman" w:hAnsi="Times New Roman" w:eastAsia="Times New Roman" w:cs="Times New Roman"/>
      <w:sz w:val="24"/>
      <w:szCs w:val="24"/>
      <w:lang w:val="en-US" w:eastAsia="zh-CN" w:bidi="ar-SA"/>
    </w:rPr>
  </w:style>
  <w:style w:type="paragraph" w:customStyle="1" w:styleId="1647">
    <w:name w:val="正文_12"/>
    <w:qFormat/>
    <w:uiPriority w:val="0"/>
    <w:pPr>
      <w:widowControl w:val="0"/>
      <w:jc w:val="both"/>
    </w:pPr>
    <w:rPr>
      <w:rFonts w:ascii="Calibri" w:hAnsi="Calibri" w:eastAsia="宋体" w:cs="Times New Roman"/>
      <w:sz w:val="21"/>
      <w:szCs w:val="22"/>
      <w:lang w:val="en-US" w:eastAsia="zh-CN" w:bidi="ar-SA"/>
    </w:rPr>
  </w:style>
  <w:style w:type="paragraph" w:customStyle="1" w:styleId="1648">
    <w:name w:val="Normal_29"/>
    <w:qFormat/>
    <w:uiPriority w:val="0"/>
    <w:rPr>
      <w:rFonts w:ascii="Times New Roman" w:hAnsi="Times New Roman" w:eastAsia="Times New Roman" w:cs="Times New Roman"/>
      <w:sz w:val="24"/>
      <w:szCs w:val="24"/>
      <w:lang w:val="en-US" w:eastAsia="zh-CN" w:bidi="ar-SA"/>
    </w:rPr>
  </w:style>
  <w:style w:type="paragraph" w:customStyle="1" w:styleId="1649">
    <w:name w:val="Normal_30"/>
    <w:qFormat/>
    <w:uiPriority w:val="0"/>
    <w:rPr>
      <w:rFonts w:ascii="Times New Roman" w:hAnsi="Times New Roman" w:eastAsia="Times New Roman" w:cs="Times New Roman"/>
      <w:sz w:val="24"/>
      <w:szCs w:val="24"/>
      <w:lang w:val="en-US" w:eastAsia="zh-CN" w:bidi="ar-SA"/>
    </w:rPr>
  </w:style>
  <w:style w:type="paragraph" w:customStyle="1" w:styleId="1650">
    <w:name w:val="Normal_31"/>
    <w:qFormat/>
    <w:uiPriority w:val="0"/>
    <w:pPr>
      <w:widowControl w:val="0"/>
      <w:jc w:val="both"/>
    </w:pPr>
    <w:rPr>
      <w:rFonts w:ascii="Calibri" w:hAnsi="Calibri" w:eastAsia="宋体" w:cs="Times New Roman"/>
      <w:sz w:val="21"/>
      <w:szCs w:val="22"/>
      <w:lang w:val="en-US" w:eastAsia="zh-CN" w:bidi="ar-SA"/>
    </w:rPr>
  </w:style>
  <w:style w:type="paragraph" w:customStyle="1" w:styleId="1651">
    <w:name w:val="Normal Indent_0"/>
    <w:basedOn w:val="1650"/>
    <w:link w:val="1652"/>
    <w:qFormat/>
    <w:uiPriority w:val="0"/>
    <w:pPr>
      <w:spacing w:line="360" w:lineRule="atLeast"/>
      <w:ind w:firstLine="482"/>
    </w:pPr>
    <w:rPr>
      <w:rFonts w:ascii="Times New Roman" w:hAnsi="Times New Roman"/>
      <w:sz w:val="24"/>
      <w:szCs w:val="20"/>
    </w:rPr>
  </w:style>
  <w:style w:type="character" w:customStyle="1" w:styleId="1652">
    <w:name w:val="正文缩进 Char1_3"/>
    <w:link w:val="1651"/>
    <w:qFormat/>
    <w:uiPriority w:val="0"/>
    <w:rPr>
      <w:rFonts w:ascii="Times New Roman" w:hAnsi="Times New Roman"/>
      <w:sz w:val="24"/>
    </w:rPr>
  </w:style>
  <w:style w:type="paragraph" w:customStyle="1" w:styleId="1653">
    <w:name w:val="无格式"/>
    <w:qFormat/>
    <w:uiPriority w:val="0"/>
    <w:pPr>
      <w:jc w:val="both"/>
    </w:pPr>
    <w:rPr>
      <w:rFonts w:ascii="宋体" w:hAnsi="宋体" w:eastAsia="宋体" w:cs="宋体"/>
      <w:sz w:val="24"/>
      <w:szCs w:val="22"/>
      <w:lang w:val="en-US" w:eastAsia="zh-CN" w:bidi="ar-SA"/>
    </w:rPr>
  </w:style>
  <w:style w:type="paragraph" w:customStyle="1" w:styleId="1654">
    <w:name w:val="索引 11"/>
    <w:basedOn w:val="1"/>
    <w:next w:val="1"/>
    <w:qFormat/>
    <w:uiPriority w:val="99"/>
    <w:pPr>
      <w:spacing w:line="360" w:lineRule="auto"/>
    </w:pPr>
    <w:rPr>
      <w:rFonts w:ascii="仿宋_GB2312" w:eastAsia="仿宋_GB2312"/>
      <w:sz w:val="24"/>
      <w:szCs w:val="20"/>
    </w:rPr>
  </w:style>
  <w:style w:type="paragraph" w:customStyle="1" w:styleId="1655">
    <w:name w:val="text-tag"/>
    <w:basedOn w:val="1"/>
    <w:semiHidden/>
    <w:qFormat/>
    <w:uiPriority w:val="99"/>
    <w:pPr>
      <w:widowControl/>
      <w:spacing w:before="100" w:beforeAutospacing="1" w:after="100" w:afterAutospacing="1"/>
      <w:jc w:val="left"/>
    </w:pPr>
    <w:rPr>
      <w:rFonts w:ascii="宋体" w:hAnsi="宋体" w:cs="宋体"/>
      <w:sz w:val="24"/>
    </w:rPr>
  </w:style>
  <w:style w:type="character" w:customStyle="1" w:styleId="1656">
    <w:name w:val="批注框文本 字符"/>
    <w:basedOn w:val="36"/>
    <w:link w:val="21"/>
    <w:semiHidden/>
    <w:qFormat/>
    <w:uiPriority w:val="99"/>
    <w:rPr>
      <w:rFonts w:ascii="Calibri" w:hAnsi="Calibri"/>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CFBA2-E1AC-4266-AAF6-DCF0C038BC06}">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67</Pages>
  <Words>15366</Words>
  <Characters>16585</Characters>
  <Lines>1386</Lines>
  <Paragraphs>1188</Paragraphs>
  <TotalTime>52</TotalTime>
  <ScaleCrop>false</ScaleCrop>
  <LinksUpToDate>false</LinksUpToDate>
  <CharactersWithSpaces>17082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2026-08-11T09:05:00Z</dcterms:created>
  <dc:creator>Am</dc:creator>
  <cp:lastModifiedBy>铁头娃</cp:lastModifiedBy>
  <cp:lastPrinted>2026-07-10T02:17:00Z</cp:lastPrinted>
  <dcterms:modified xsi:type="dcterms:W3CDTF">2026-08-14T08:07:03Z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D2919F3EE08B4EE8AE31AC2407A2F9F7_13</vt:lpwstr>
  </property>
  <property fmtid="{D5CDD505-2E9C-101B-9397-08002B2CF9AE}" pid="4" name="KSOTemplateDocerSaveRecord">
    <vt:lpwstr>eyJoZGlkIjoiNWRkYmQ3NDY3N2FhYjk5YzgwYTRiYzAyNjc1YWYyMGEiLCJ1c2VySWQiOiIxMjA5NDYxMDM5In0=</vt:lpwstr>
  </property>
</Properties>
</file>