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ascii="宋体" w:hAnsi="宋体" w:cs="宋体"/>
          <w:color w:val="auto"/>
          <w:spacing w:val="76"/>
          <w:sz w:val="14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76"/>
          <w:sz w:val="144"/>
          <w:szCs w:val="22"/>
          <w:highlight w:val="none"/>
        </w:rPr>
      </w:r>
      <w:r/>
    </w:p>
    <w:p>
      <w:pPr>
        <w:jc w:val="center"/>
        <w:spacing w:line="360" w:lineRule="auto"/>
        <w:rPr>
          <w:rFonts w:ascii="宋体" w:hAnsi="宋体" w:cs="宋体"/>
          <w:color w:val="auto"/>
          <w:spacing w:val="76"/>
          <w:sz w:val="96"/>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76"/>
          <w:sz w:val="96"/>
          <w:szCs w:val="21"/>
          <w:highlight w:val="none"/>
        </w:rPr>
        <w:t xml:space="preserve">招</w:t>
      </w:r>
      <w:r/>
    </w:p>
    <w:p>
      <w:pPr>
        <w:jc w:val="center"/>
        <w:spacing w:line="360" w:lineRule="auto"/>
        <w:rPr>
          <w:rFonts w:ascii="宋体" w:hAnsi="宋体" w:cs="宋体"/>
          <w:color w:val="auto"/>
          <w:spacing w:val="76"/>
          <w:sz w:val="96"/>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76"/>
          <w:sz w:val="96"/>
          <w:szCs w:val="21"/>
          <w:highlight w:val="none"/>
        </w:rPr>
        <w:t xml:space="preserve">标</w:t>
      </w:r>
      <w:r/>
    </w:p>
    <w:p>
      <w:pPr>
        <w:jc w:val="center"/>
        <w:spacing w:line="360" w:lineRule="auto"/>
        <w:rPr>
          <w:rFonts w:ascii="宋体" w:hAnsi="宋体" w:cs="宋体"/>
          <w:color w:val="auto"/>
          <w:spacing w:val="76"/>
          <w:sz w:val="96"/>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76"/>
          <w:sz w:val="96"/>
          <w:szCs w:val="21"/>
          <w:highlight w:val="none"/>
        </w:rPr>
        <w:t xml:space="preserve">文</w:t>
      </w:r>
      <w:r/>
    </w:p>
    <w:p>
      <w:pPr>
        <w:jc w:val="center"/>
        <w:spacing w:line="360" w:lineRule="auto"/>
        <w:rPr>
          <w:rFonts w:ascii="宋体" w:hAnsi="宋体" w:cs="宋体"/>
          <w:color w:val="auto"/>
          <w:spacing w:val="76"/>
          <w:sz w:val="14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76"/>
          <w:sz w:val="96"/>
          <w:szCs w:val="21"/>
          <w:highlight w:val="none"/>
        </w:rPr>
        <w:t xml:space="preserve">件</w:t>
      </w:r>
      <w:r/>
    </w:p>
    <w:p>
      <w:pPr>
        <w:pStyle w:val="764"/>
        <w:rPr>
          <w:color w:val="auto"/>
          <w:highlight w:val="none"/>
        </w:rPr>
      </w:pPr>
      <w:r>
        <w:rPr>
          <w:color w:val="auto"/>
          <w:highlight w:val="none"/>
        </w:rPr>
      </w:r>
      <w:r/>
    </w:p>
    <w:p>
      <w:pPr>
        <w:pStyle w:val="756"/>
        <w:ind w:firstLine="900"/>
        <w:spacing w:line="360" w:lineRule="auto"/>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lang w:eastAsia="zh-CN"/>
        </w:rPr>
        <w:t xml:space="preserve">2026年丰县补充耕地质量鉴定项目</w:t>
      </w:r>
      <w:r/>
    </w:p>
    <w:p>
      <w:pPr>
        <w:pStyle w:val="756"/>
        <w:ind w:firstLine="900"/>
        <w:spacing w:line="360" w:lineRule="auto"/>
        <w:rPr>
          <w:rFonts w:hint="eastAsia" w:eastAsia="宋体"/>
          <w:color w:val="auto"/>
          <w:highlight w:val="none"/>
          <w:lang w:eastAsia="zh-CN"/>
        </w:rPr>
      </w:pPr>
      <w:r>
        <w:rPr>
          <w:rFonts w:hint="eastAsia" w:ascii="宋体" w:hAnsi="宋体" w:cs="宋体"/>
          <w:color w:val="auto"/>
          <w:sz w:val="30"/>
          <w:szCs w:val="30"/>
          <w:highlight w:val="none"/>
        </w:rPr>
        <w:t xml:space="preserve">项目编号：</w:t>
      </w:r>
      <w:r>
        <w:rPr>
          <w:rFonts w:hint="eastAsia" w:ascii="宋体" w:hAnsi="宋体" w:cs="宋体"/>
          <w:color w:val="auto"/>
          <w:sz w:val="30"/>
          <w:szCs w:val="30"/>
          <w:highlight w:val="none"/>
          <w:lang w:eastAsia="zh-CN"/>
        </w:rPr>
        <w:t xml:space="preserve">JSZC-320321-XDFH-G2026-0023</w:t>
      </w:r>
      <w:r/>
    </w:p>
    <w:p>
      <w:pPr>
        <w:pStyle w:val="756"/>
        <w:ind w:firstLine="900"/>
        <w:spacing w:line="360" w:lineRule="auto"/>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丰县农业农村局</w:t>
      </w:r>
      <w:r/>
    </w:p>
    <w:p>
      <w:pPr>
        <w:pStyle w:val="775"/>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lang w:eastAsia="zh-CN"/>
        </w:rPr>
      </w:r>
      <w:r/>
    </w:p>
    <w:p>
      <w:pPr>
        <w:pStyle w:val="776"/>
        <w:rPr>
          <w:rFonts w:hint="eastAsia"/>
          <w:highlight w:val="none"/>
          <w:lang w:eastAsia="zh-CN"/>
        </w:rPr>
      </w:pPr>
      <w:r>
        <w:rPr>
          <w:rFonts w:hint="eastAsia"/>
          <w:highlight w:val="none"/>
          <w:lang w:eastAsia="zh-CN"/>
        </w:rPr>
      </w:r>
      <w:r/>
    </w:p>
    <w:p>
      <w:pPr>
        <w:pStyle w:val="756"/>
        <w:ind w:firstLine="600"/>
        <w:spacing w:line="360" w:lineRule="auto"/>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采购代理机构：</w:t>
      </w:r>
      <w:r>
        <w:rPr>
          <w:rFonts w:hint="eastAsia" w:ascii="宋体" w:hAnsi="宋体" w:cs="宋体"/>
          <w:color w:val="auto"/>
          <w:sz w:val="30"/>
          <w:szCs w:val="30"/>
          <w:highlight w:val="none"/>
          <w:lang w:eastAsia="zh-CN"/>
        </w:rPr>
        <w:t xml:space="preserve">江苏希地丰华项目管理集团有限公司</w:t>
      </w:r>
      <w:r/>
    </w:p>
    <w:p>
      <w:pPr>
        <w:pStyle w:val="828"/>
        <w:ind w:firstLine="0"/>
        <w:jc w:val="center"/>
        <w:spacing w:line="360" w:lineRule="auto"/>
        <w:rPr>
          <w:rFonts w:ascii="宋体" w:hAnsi="宋体" w:cs="宋体"/>
          <w:b/>
          <w:color w:val="auto"/>
          <w:sz w:val="44"/>
          <w:highlight w:val="none"/>
        </w:rPr>
      </w:pPr>
      <w:r>
        <w:rPr>
          <w:rFonts w:hint="eastAsia" w:ascii="宋体" w:hAnsi="宋体" w:cs="宋体"/>
          <w:color w:val="auto"/>
          <w:sz w:val="30"/>
          <w:szCs w:val="30"/>
          <w:highlight w:val="none"/>
        </w:rPr>
        <w:t xml:space="preserve">二O二</w:t>
      </w:r>
      <w:r>
        <w:rPr>
          <w:rFonts w:hint="eastAsia" w:ascii="宋体" w:hAnsi="宋体" w:cs="宋体"/>
          <w:color w:val="auto"/>
          <w:sz w:val="30"/>
          <w:szCs w:val="30"/>
          <w:highlight w:val="none"/>
          <w:lang w:val="en-US" w:eastAsia="zh-CN"/>
        </w:rPr>
        <w:t xml:space="preserve">六</w:t>
      </w:r>
      <w:r>
        <w:rPr>
          <w:rFonts w:hint="eastAsia" w:ascii="宋体" w:hAnsi="宋体" w:cs="宋体"/>
          <w:color w:val="auto"/>
          <w:sz w:val="30"/>
          <w:szCs w:val="30"/>
          <w:highlight w:val="none"/>
        </w:rPr>
        <w:t xml:space="preserve">年</w:t>
      </w:r>
      <w:r>
        <w:rPr>
          <w:rFonts w:hint="eastAsia" w:ascii="宋体" w:hAnsi="宋体" w:cs="宋体"/>
          <w:color w:val="auto"/>
          <w:sz w:val="30"/>
          <w:szCs w:val="30"/>
          <w:highlight w:val="none"/>
          <w:lang w:val="en-US" w:eastAsia="zh-CN"/>
        </w:rPr>
        <w:t xml:space="preserve">九</w:t>
      </w:r>
      <w:r>
        <w:rPr>
          <w:rFonts w:hint="eastAsia" w:ascii="宋体" w:hAnsi="宋体" w:cs="宋体"/>
          <w:color w:val="auto"/>
          <w:sz w:val="30"/>
          <w:szCs w:val="30"/>
          <w:highlight w:val="none"/>
        </w:rPr>
        <w:t xml:space="preserve">月</w:t>
      </w:r>
      <w:r>
        <w:rPr>
          <w:rFonts w:hint="eastAsia" w:ascii="宋体" w:hAnsi="宋体" w:cs="宋体"/>
          <w:b/>
          <w:color w:val="auto"/>
          <w:sz w:val="44"/>
          <w:highlight w:val="none"/>
        </w:rPr>
        <w:br w:type="page" w:clear="all"/>
      </w:r>
      <w:r>
        <w:rPr>
          <w:rFonts w:hint="eastAsia" w:ascii="宋体" w:hAnsi="宋体" w:cs="宋体"/>
          <w:b/>
          <w:color w:val="auto"/>
          <w:sz w:val="44"/>
          <w:highlight w:val="none"/>
        </w:rPr>
        <w:t xml:space="preserve">目 录</w:t>
      </w:r>
      <w:r/>
    </w:p>
    <w:p>
      <w:pPr>
        <w:pStyle w:val="756"/>
        <w:jc w:val="center"/>
        <w:spacing w:line="360" w:lineRule="auto"/>
        <w:rPr>
          <w:rFonts w:ascii="宋体" w:hAnsi="宋体" w:cs="宋体"/>
          <w:b/>
          <w:color w:val="auto"/>
          <w:sz w:val="44"/>
          <w:szCs w:val="44"/>
          <w:highlight w:val="none"/>
        </w:rPr>
      </w:pPr>
      <w:r/>
      <w:bookmarkStart w:id="0" w:name="_Toc522790130"/>
      <w:r/>
      <w:r/>
    </w:p>
    <w:p>
      <w:pPr>
        <w:pStyle w:val="827"/>
        <w:jc w:val="center"/>
        <w:spacing w:line="360" w:lineRule="auto"/>
        <w:tabs>
          <w:tab w:val="right" w:pos="8306" w:leader="dot"/>
        </w:tabs>
        <w:rPr>
          <w:rFonts w:ascii="宋体" w:hAnsi="宋体" w:cs="宋体"/>
          <w:color w:val="auto"/>
          <w:sz w:val="30"/>
          <w:szCs w:val="30"/>
          <w:highlight w:val="none"/>
        </w:rPr>
      </w:pPr>
      <w:r>
        <w:rPr>
          <w:rFonts w:hint="eastAsia" w:ascii="宋体" w:hAnsi="宋体" w:cs="宋体"/>
          <w:b/>
          <w:color w:val="auto"/>
          <w:sz w:val="30"/>
          <w:szCs w:val="30"/>
          <w:highlight w:val="none"/>
        </w:rPr>
        <w:fldChar w:fldCharType="begin"/>
      </w:r>
      <w:r>
        <w:rPr>
          <w:rFonts w:hint="eastAsia" w:ascii="宋体" w:hAnsi="宋体" w:cs="宋体"/>
          <w:b/>
          <w:color w:val="auto"/>
          <w:sz w:val="30"/>
          <w:szCs w:val="30"/>
          <w:highlight w:val="none"/>
        </w:rPr>
        <w:instrText xml:space="preserve"> TOC \o "1-3" \h \z \u </w:instrText>
      </w:r>
      <w:r>
        <w:rPr>
          <w:rFonts w:hint="eastAsia" w:ascii="宋体" w:hAnsi="宋体" w:cs="宋体"/>
          <w:b/>
          <w:color w:val="auto"/>
          <w:sz w:val="30"/>
          <w:szCs w:val="30"/>
          <w:highlight w:val="none"/>
        </w:rPr>
        <w:fldChar w:fldCharType="separate"/>
      </w:r>
      <w:r>
        <w:rPr>
          <w:color w:val="auto"/>
          <w:highlight w:val="none"/>
        </w:rPr>
        <w:fldChar w:fldCharType="begin"/>
      </w:r>
      <w:r>
        <w:rPr>
          <w:color w:val="auto"/>
          <w:highlight w:val="none"/>
        </w:rPr>
        <w:instrText xml:space="preserve"> HYPERLINK \l "_Toc24257" </w:instrText>
      </w:r>
      <w:r>
        <w:rPr>
          <w:color w:val="auto"/>
          <w:highlight w:val="none"/>
        </w:rPr>
        <w:fldChar w:fldCharType="separate"/>
      </w:r>
      <w:r>
        <w:rPr>
          <w:rFonts w:hint="eastAsia" w:ascii="宋体" w:hAnsi="宋体" w:cs="宋体"/>
          <w:color w:val="auto"/>
          <w:sz w:val="30"/>
          <w:szCs w:val="30"/>
          <w:highlight w:val="none"/>
        </w:rPr>
        <w:t xml:space="preserve">第一章  投标邀请</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_Toc24257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3</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r/>
    </w:p>
    <w:p>
      <w:pPr>
        <w:pStyle w:val="827"/>
        <w:jc w:val="center"/>
        <w:spacing w:line="360" w:lineRule="auto"/>
        <w:tabs>
          <w:tab w:val="right" w:pos="8306" w:leader="dot"/>
        </w:tabs>
        <w:rPr>
          <w:rFonts w:ascii="宋体" w:hAnsi="宋体" w:cs="宋体"/>
          <w:color w:val="auto"/>
          <w:sz w:val="30"/>
          <w:szCs w:val="30"/>
          <w:highlight w:val="none"/>
        </w:rPr>
      </w:pPr>
      <w:r>
        <w:rPr>
          <w:color w:val="auto"/>
          <w:highlight w:val="none"/>
        </w:rPr>
        <w:fldChar w:fldCharType="begin"/>
      </w:r>
      <w:r>
        <w:rPr>
          <w:color w:val="auto"/>
          <w:highlight w:val="none"/>
        </w:rPr>
        <w:instrText xml:space="preserve"> HYPERLINK \l "_Toc6866" </w:instrText>
      </w:r>
      <w:r>
        <w:rPr>
          <w:color w:val="auto"/>
          <w:highlight w:val="none"/>
        </w:rPr>
        <w:fldChar w:fldCharType="separate"/>
      </w:r>
      <w:r>
        <w:rPr>
          <w:rFonts w:hint="eastAsia" w:ascii="宋体" w:hAnsi="宋体" w:cs="宋体"/>
          <w:color w:val="auto"/>
          <w:sz w:val="30"/>
          <w:szCs w:val="30"/>
          <w:highlight w:val="none"/>
        </w:rPr>
        <w:t xml:space="preserve">第二章  投标人须知</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 xml:space="preserve">5</w:t>
      </w:r>
      <w:r>
        <w:rPr>
          <w:rFonts w:hint="eastAsia" w:ascii="宋体" w:hAnsi="宋体" w:cs="宋体"/>
          <w:color w:val="auto"/>
          <w:sz w:val="30"/>
          <w:szCs w:val="30"/>
          <w:highlight w:val="none"/>
        </w:rPr>
        <w:fldChar w:fldCharType="end"/>
      </w:r>
      <w:r/>
    </w:p>
    <w:p>
      <w:pPr>
        <w:pStyle w:val="827"/>
        <w:jc w:val="center"/>
        <w:spacing w:line="360" w:lineRule="auto"/>
        <w:tabs>
          <w:tab w:val="right" w:pos="8306" w:leader="dot"/>
        </w:tabs>
        <w:rPr>
          <w:rFonts w:ascii="宋体" w:hAnsi="宋体" w:cs="宋体"/>
          <w:color w:val="auto"/>
          <w:sz w:val="30"/>
          <w:szCs w:val="30"/>
          <w:highlight w:val="none"/>
        </w:rPr>
      </w:pPr>
      <w:r>
        <w:rPr>
          <w:color w:val="auto"/>
          <w:highlight w:val="none"/>
        </w:rPr>
        <w:fldChar w:fldCharType="begin"/>
      </w:r>
      <w:r>
        <w:rPr>
          <w:color w:val="auto"/>
          <w:highlight w:val="none"/>
        </w:rPr>
        <w:instrText xml:space="preserve"> HYPERLINK \l "_Toc12259" </w:instrText>
      </w:r>
      <w:r>
        <w:rPr>
          <w:color w:val="auto"/>
          <w:highlight w:val="none"/>
        </w:rPr>
        <w:fldChar w:fldCharType="separate"/>
      </w:r>
      <w:r>
        <w:rPr>
          <w:rFonts w:hint="eastAsia" w:ascii="宋体" w:hAnsi="宋体" w:cs="宋体"/>
          <w:color w:val="auto"/>
          <w:sz w:val="30"/>
          <w:szCs w:val="30"/>
          <w:highlight w:val="none"/>
        </w:rPr>
        <w:t xml:space="preserve">第三章  投标资料表</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_Toc12259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15</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r/>
    </w:p>
    <w:p>
      <w:pPr>
        <w:pStyle w:val="827"/>
        <w:jc w:val="center"/>
        <w:spacing w:line="360" w:lineRule="auto"/>
        <w:tabs>
          <w:tab w:val="right" w:pos="8306" w:leader="dot"/>
        </w:tabs>
        <w:rPr>
          <w:rFonts w:hint="eastAsia" w:ascii="宋体" w:hAnsi="宋体" w:eastAsia="宋体" w:cs="宋体"/>
          <w:color w:val="auto"/>
          <w:sz w:val="30"/>
          <w:szCs w:val="30"/>
          <w:highlight w:val="none"/>
          <w:lang w:val="en-US" w:eastAsia="zh-CN"/>
        </w:rPr>
      </w:pPr>
      <w:r>
        <w:rPr>
          <w:color w:val="auto"/>
          <w:highlight w:val="none"/>
        </w:rPr>
        <w:fldChar w:fldCharType="begin"/>
      </w:r>
      <w:r>
        <w:rPr>
          <w:color w:val="auto"/>
          <w:highlight w:val="none"/>
        </w:rPr>
        <w:instrText xml:space="preserve"> HYPERLINK \l "_Toc9429" </w:instrText>
      </w:r>
      <w:r>
        <w:rPr>
          <w:color w:val="auto"/>
          <w:highlight w:val="none"/>
        </w:rPr>
        <w:fldChar w:fldCharType="separate"/>
      </w:r>
      <w:r>
        <w:rPr>
          <w:rFonts w:hint="eastAsia" w:ascii="宋体" w:hAnsi="宋体" w:cs="宋体"/>
          <w:bCs/>
          <w:color w:val="auto"/>
          <w:sz w:val="30"/>
          <w:szCs w:val="30"/>
          <w:highlight w:val="none"/>
        </w:rPr>
        <w:t xml:space="preserve">第四章 </w:t>
      </w:r>
      <w:r>
        <w:rPr>
          <w:rFonts w:hint="eastAsia" w:ascii="宋体" w:hAnsi="宋体" w:cs="宋体"/>
          <w:color w:val="auto"/>
          <w:sz w:val="30"/>
          <w:szCs w:val="30"/>
          <w:highlight w:val="none"/>
        </w:rPr>
        <w:t xml:space="preserve"> 评标标准</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 xml:space="preserve">2</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 xml:space="preserve">3</w:t>
      </w:r>
      <w:r/>
    </w:p>
    <w:p>
      <w:pPr>
        <w:pStyle w:val="827"/>
        <w:jc w:val="center"/>
        <w:spacing w:line="360" w:lineRule="auto"/>
        <w:tabs>
          <w:tab w:val="right" w:pos="8306" w:leader="dot"/>
        </w:tabs>
        <w:rPr>
          <w:rFonts w:hint="eastAsia" w:ascii="宋体" w:hAnsi="宋体" w:eastAsia="宋体" w:cs="宋体"/>
          <w:color w:val="auto"/>
          <w:sz w:val="30"/>
          <w:szCs w:val="30"/>
          <w:highlight w:val="none"/>
          <w:lang w:val="en-US" w:eastAsia="zh-CN"/>
        </w:rPr>
      </w:pPr>
      <w:r>
        <w:rPr>
          <w:color w:val="auto"/>
          <w:highlight w:val="none"/>
        </w:rPr>
        <w:fldChar w:fldCharType="begin"/>
      </w:r>
      <w:r>
        <w:rPr>
          <w:color w:val="auto"/>
          <w:highlight w:val="none"/>
        </w:rPr>
        <w:instrText xml:space="preserve"> HYPERLINK \l "_Toc14780" </w:instrText>
      </w:r>
      <w:r>
        <w:rPr>
          <w:color w:val="auto"/>
          <w:highlight w:val="none"/>
        </w:rPr>
        <w:fldChar w:fldCharType="separate"/>
      </w:r>
      <w:r>
        <w:rPr>
          <w:rFonts w:hint="eastAsia" w:ascii="宋体" w:hAnsi="宋体" w:cs="宋体"/>
          <w:color w:val="auto"/>
          <w:sz w:val="30"/>
          <w:szCs w:val="30"/>
          <w:highlight w:val="none"/>
        </w:rPr>
        <w:t xml:space="preserve">第五章  拟签订的合同文本</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 xml:space="preserve">2</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 xml:space="preserve">6</w:t>
      </w:r>
      <w:r/>
    </w:p>
    <w:p>
      <w:pPr>
        <w:pStyle w:val="827"/>
        <w:jc w:val="center"/>
        <w:spacing w:line="360" w:lineRule="auto"/>
        <w:tabs>
          <w:tab w:val="right" w:pos="8306" w:leader="dot"/>
        </w:tabs>
        <w:rPr>
          <w:rFonts w:hint="eastAsia" w:ascii="宋体" w:hAnsi="宋体" w:eastAsia="宋体" w:cs="宋体"/>
          <w:color w:val="auto"/>
          <w:sz w:val="30"/>
          <w:szCs w:val="30"/>
          <w:highlight w:val="none"/>
          <w:lang w:val="en-US" w:eastAsia="zh-CN"/>
        </w:rPr>
      </w:pPr>
      <w:r>
        <w:rPr>
          <w:color w:val="auto"/>
          <w:highlight w:val="none"/>
        </w:rPr>
        <w:fldChar w:fldCharType="begin"/>
      </w:r>
      <w:r>
        <w:rPr>
          <w:color w:val="auto"/>
          <w:highlight w:val="none"/>
        </w:rPr>
        <w:instrText xml:space="preserve"> HYPERLINK \l "_Toc12097" </w:instrText>
      </w:r>
      <w:r>
        <w:rPr>
          <w:color w:val="auto"/>
          <w:highlight w:val="none"/>
        </w:rPr>
        <w:fldChar w:fldCharType="separate"/>
      </w:r>
      <w:r>
        <w:rPr>
          <w:rFonts w:hint="eastAsia" w:ascii="宋体" w:hAnsi="宋体" w:cs="宋体"/>
          <w:color w:val="auto"/>
          <w:sz w:val="30"/>
          <w:szCs w:val="30"/>
          <w:highlight w:val="none"/>
        </w:rPr>
        <w:t xml:space="preserve">第六章  采购需求</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 xml:space="preserve">31</w:t>
      </w:r>
      <w:r/>
    </w:p>
    <w:p>
      <w:pPr>
        <w:pStyle w:val="827"/>
        <w:jc w:val="center"/>
        <w:spacing w:line="360" w:lineRule="auto"/>
        <w:tabs>
          <w:tab w:val="right" w:pos="8306" w:leader="dot"/>
        </w:tabs>
        <w:rPr>
          <w:rFonts w:hint="default" w:ascii="宋体" w:hAnsi="宋体" w:eastAsia="宋体" w:cs="宋体"/>
          <w:color w:val="auto"/>
          <w:highlight w:val="none"/>
          <w:lang w:val="en-US" w:eastAsia="zh-CN"/>
        </w:rPr>
      </w:pPr>
      <w:r>
        <w:rPr>
          <w:color w:val="auto"/>
          <w:highlight w:val="none"/>
        </w:rPr>
        <w:fldChar w:fldCharType="begin"/>
      </w:r>
      <w:r>
        <w:rPr>
          <w:color w:val="auto"/>
          <w:highlight w:val="none"/>
        </w:rPr>
        <w:instrText xml:space="preserve"> HYPERLINK \l "_Toc17335" </w:instrText>
      </w:r>
      <w:r>
        <w:rPr>
          <w:color w:val="auto"/>
          <w:highlight w:val="none"/>
        </w:rPr>
        <w:fldChar w:fldCharType="separate"/>
      </w:r>
      <w:r>
        <w:rPr>
          <w:rFonts w:hint="eastAsia" w:ascii="宋体" w:hAnsi="宋体" w:cs="宋体"/>
          <w:color w:val="auto"/>
          <w:sz w:val="30"/>
          <w:szCs w:val="30"/>
          <w:highlight w:val="none"/>
        </w:rPr>
        <w:t xml:space="preserve">第七章  投标文件相关格式</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 xml:space="preserve">34</w:t>
      </w:r>
      <w:r/>
    </w:p>
    <w:p>
      <w:pPr>
        <w:pStyle w:val="756"/>
        <w:jc w:val="center"/>
        <w:spacing w:line="360" w:lineRule="auto"/>
        <w:rPr>
          <w:rFonts w:ascii="宋体" w:hAnsi="宋体" w:cs="宋体"/>
          <w:b/>
          <w:color w:val="auto"/>
          <w:sz w:val="44"/>
          <w:szCs w:val="44"/>
          <w:highlight w:val="none"/>
        </w:rPr>
      </w:pPr>
      <w:r>
        <w:rPr>
          <w:rFonts w:hint="eastAsia" w:ascii="宋体" w:hAnsi="宋体" w:cs="宋体"/>
          <w:color w:val="auto"/>
          <w:sz w:val="30"/>
          <w:szCs w:val="30"/>
          <w:highlight w:val="none"/>
        </w:rPr>
        <w:fldChar w:fldCharType="end"/>
      </w:r>
      <w:r/>
    </w:p>
    <w:p>
      <w:pPr>
        <w:pStyle w:val="756"/>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56"/>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56"/>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56"/>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56"/>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56"/>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56"/>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56"/>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75"/>
        <w:rPr>
          <w:rFonts w:hAnsi="宋体" w:eastAsia="宋体" w:cs="宋体"/>
          <w:b/>
          <w:color w:val="auto"/>
          <w:sz w:val="44"/>
          <w:szCs w:val="44"/>
          <w:highlight w:val="none"/>
        </w:rPr>
      </w:pPr>
      <w:r>
        <w:rPr>
          <w:rFonts w:hAnsi="宋体" w:eastAsia="宋体" w:cs="宋体"/>
          <w:b/>
          <w:color w:val="auto"/>
          <w:sz w:val="44"/>
          <w:szCs w:val="44"/>
          <w:highlight w:val="none"/>
        </w:rPr>
      </w:r>
      <w:r/>
    </w:p>
    <w:p>
      <w:pPr>
        <w:pStyle w:val="756"/>
        <w:jc w:val="center"/>
        <w:spacing w:line="360" w:lineRule="auto"/>
        <w:rPr>
          <w:rFonts w:hint="eastAsia" w:ascii="宋体" w:hAnsi="宋体" w:eastAsia="宋体" w:cs="宋体"/>
          <w:b/>
          <w:color w:val="auto"/>
          <w:sz w:val="40"/>
          <w:szCs w:val="40"/>
          <w:highlight w:val="none"/>
          <w:lang w:eastAsia="zh-CN"/>
        </w:rPr>
      </w:pPr>
      <w:r>
        <w:rPr>
          <w:rFonts w:hint="eastAsia" w:ascii="宋体" w:hAnsi="宋体" w:cs="宋体"/>
          <w:b/>
          <w:color w:val="auto"/>
          <w:sz w:val="40"/>
          <w:szCs w:val="40"/>
          <w:highlight w:val="none"/>
          <w:lang w:eastAsia="zh-CN"/>
        </w:rPr>
        <w:t xml:space="preserve">丰县农业农村局</w:t>
      </w:r>
      <w:r/>
    </w:p>
    <w:p>
      <w:pPr>
        <w:pStyle w:val="756"/>
        <w:jc w:val="center"/>
        <w:spacing w:line="360" w:lineRule="auto"/>
        <w:rPr>
          <w:rFonts w:ascii="宋体" w:hAnsi="宋体" w:cs="宋体"/>
          <w:b/>
          <w:color w:val="auto"/>
          <w:sz w:val="40"/>
          <w:szCs w:val="40"/>
          <w:highlight w:val="none"/>
        </w:rPr>
      </w:pPr>
      <w:r>
        <w:rPr>
          <w:rFonts w:hint="eastAsia" w:ascii="宋体" w:hAnsi="宋体" w:cs="宋体"/>
          <w:b/>
          <w:color w:val="auto"/>
          <w:sz w:val="40"/>
          <w:szCs w:val="40"/>
          <w:highlight w:val="none"/>
        </w:rPr>
        <w:t xml:space="preserve">《</w:t>
      </w:r>
      <w:r>
        <w:rPr>
          <w:rFonts w:hint="eastAsia" w:ascii="宋体" w:hAnsi="宋体" w:cs="宋体"/>
          <w:b/>
          <w:color w:val="auto"/>
          <w:sz w:val="40"/>
          <w:szCs w:val="40"/>
          <w:highlight w:val="none"/>
          <w:lang w:eastAsia="zh-CN"/>
        </w:rPr>
        <w:t xml:space="preserve">2026年丰县补充耕地质量鉴定项目</w:t>
      </w:r>
      <w:r>
        <w:rPr>
          <w:rFonts w:hint="eastAsia" w:ascii="宋体" w:hAnsi="宋体" w:cs="宋体"/>
          <w:b/>
          <w:color w:val="auto"/>
          <w:sz w:val="40"/>
          <w:szCs w:val="40"/>
          <w:highlight w:val="none"/>
        </w:rPr>
        <w:t xml:space="preserve">》招标文件</w:t>
      </w:r>
      <w:r/>
    </w:p>
    <w:p>
      <w:pPr>
        <w:pStyle w:val="756"/>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56"/>
        <w:spacing w:line="351" w:lineRule="auto"/>
        <w:rPr>
          <w:rFonts w:ascii="宋体" w:hAnsi="宋体" w:cs="宋体"/>
          <w:color w:val="auto"/>
          <w:sz w:val="24"/>
          <w:highlight w:val="none"/>
        </w:rPr>
      </w:pPr>
      <w:r>
        <w:rPr>
          <w:rFonts w:ascii="宋体" w:hAnsi="宋体" w:cs="宋体"/>
          <w:color w:val="auto"/>
          <w:sz w:val="24"/>
          <w:highlight w:val="none"/>
        </w:rPr>
      </w:r>
      <w:r/>
    </w:p>
    <w:p>
      <w:pPr>
        <w:pStyle w:val="983"/>
        <w:spacing w:line="351" w:lineRule="auto"/>
        <w:rPr>
          <w:rFonts w:ascii="宋体" w:hAnsi="宋体" w:eastAsia="宋体" w:cs="宋体"/>
          <w:color w:val="auto"/>
          <w:sz w:val="24"/>
          <w:szCs w:val="24"/>
          <w:highlight w:val="none"/>
        </w:rPr>
      </w:pPr>
      <w:r/>
      <w:bookmarkStart w:id="1" w:name="_Toc24257"/>
      <w:r>
        <w:rPr>
          <w:rFonts w:hint="eastAsia" w:ascii="宋体" w:hAnsi="宋体" w:eastAsia="宋体" w:cs="宋体"/>
          <w:color w:val="auto"/>
          <w:sz w:val="24"/>
          <w:szCs w:val="24"/>
          <w:highlight w:val="none"/>
        </w:rPr>
        <w:t xml:space="preserve">第一章  投标邀请</w:t>
      </w:r>
      <w:bookmarkEnd w:id="1"/>
      <w:r/>
      <w:r/>
    </w:p>
    <w:p>
      <w:pPr>
        <w:pStyle w:val="756"/>
        <w:ind w:firstLine="600"/>
        <w:spacing w:line="351" w:lineRule="auto"/>
        <w:rPr>
          <w:rFonts w:ascii="宋体" w:hAnsi="宋体" w:cs="宋体"/>
          <w:color w:val="auto"/>
          <w:sz w:val="24"/>
          <w:highlight w:val="none"/>
        </w:rPr>
      </w:pPr>
      <w:r>
        <w:rPr>
          <w:rFonts w:hint="eastAsia" w:ascii="宋体" w:hAnsi="宋体" w:cs="宋体"/>
          <w:color w:val="auto"/>
          <w:sz w:val="24"/>
          <w:highlight w:val="none"/>
          <w:u w:val="single"/>
          <w:lang w:eastAsia="zh-CN"/>
        </w:rPr>
        <w:t xml:space="preserve">江苏希地丰华项目管理集团有限公司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丰县农业农村局</w:t>
      </w:r>
      <w:r>
        <w:rPr>
          <w:rFonts w:hint="eastAsia" w:ascii="宋体" w:hAnsi="宋体" w:cs="宋体"/>
          <w:color w:val="auto"/>
          <w:sz w:val="24"/>
          <w:highlight w:val="none"/>
        </w:rPr>
        <w:t xml:space="preserve">“</w:t>
      </w:r>
      <w:r>
        <w:rPr>
          <w:rFonts w:hint="eastAsia" w:ascii="宋体" w:hAnsi="宋体" w:cs="宋体"/>
          <w:color w:val="auto"/>
          <w:sz w:val="24"/>
          <w:highlight w:val="none"/>
          <w:u w:val="single"/>
          <w:lang w:eastAsia="zh-CN"/>
        </w:rPr>
        <w:t xml:space="preserve">2026年丰县补充耕地质量鉴定项目</w:t>
      </w:r>
      <w:r>
        <w:rPr>
          <w:rFonts w:hint="eastAsia" w:ascii="宋体" w:hAnsi="宋体" w:cs="宋体"/>
          <w:color w:val="auto"/>
          <w:sz w:val="24"/>
          <w:highlight w:val="none"/>
        </w:rPr>
        <w:t xml:space="preserve">”进行公开招标采购，现邀请符合相关条件的供应商投标。</w:t>
      </w:r>
      <w:r/>
    </w:p>
    <w:p>
      <w:pPr>
        <w:pStyle w:val="756"/>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一、项目名称和项目编号</w:t>
      </w:r>
      <w:r/>
    </w:p>
    <w:p>
      <w:pPr>
        <w:pStyle w:val="756"/>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(一)项目名称：</w:t>
      </w:r>
      <w:r>
        <w:rPr>
          <w:rFonts w:hint="eastAsia" w:ascii="宋体" w:hAnsi="宋体" w:cs="宋体"/>
          <w:color w:val="auto"/>
          <w:sz w:val="24"/>
          <w:highlight w:val="none"/>
          <w:lang w:eastAsia="zh-CN"/>
        </w:rPr>
        <w:t xml:space="preserve">2026年丰县补充耕地质量鉴定项目</w:t>
      </w:r>
      <w:r>
        <w:rPr>
          <w:rFonts w:hint="eastAsia" w:ascii="宋体" w:hAnsi="宋体" w:cs="宋体"/>
          <w:color w:val="auto"/>
          <w:sz w:val="24"/>
          <w:highlight w:val="none"/>
        </w:rPr>
        <w:t xml:space="preserve"> </w:t>
      </w:r>
      <w:r/>
    </w:p>
    <w:p>
      <w:pPr>
        <w:pStyle w:val="756"/>
        <w:ind w:firstLine="600"/>
        <w:spacing w:line="351"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(二)项目编号：</w:t>
      </w:r>
      <w:r>
        <w:rPr>
          <w:rFonts w:hint="eastAsia" w:ascii="宋体" w:hAnsi="宋体" w:cs="宋体"/>
          <w:color w:val="auto"/>
          <w:sz w:val="24"/>
          <w:highlight w:val="none"/>
          <w:lang w:eastAsia="zh-CN"/>
        </w:rPr>
        <w:t xml:space="preserve">JSZC-320321-XDFH-G2026-0023</w:t>
      </w:r>
      <w:r/>
    </w:p>
    <w:p>
      <w:pPr>
        <w:pStyle w:val="756"/>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二、对投标人的资格要求：详见本项目公开招标公告。</w:t>
      </w:r>
      <w:r/>
    </w:p>
    <w:p>
      <w:pPr>
        <w:pStyle w:val="756"/>
        <w:numPr>
          <w:ilvl w:val="0"/>
          <w:numId w:val="2"/>
        </w:numPr>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获取招标文件</w:t>
      </w:r>
      <w:bookmarkEnd w:id="0"/>
      <w:r/>
      <w:r/>
    </w:p>
    <w:p>
      <w:pPr>
        <w:pStyle w:val="756"/>
        <w:ind w:firstLine="480"/>
        <w:spacing w:line="351" w:lineRule="auto"/>
        <w:rPr>
          <w:rFonts w:ascii="宋体" w:hAnsi="宋体" w:cs="宋体"/>
          <w:color w:val="auto"/>
          <w:sz w:val="24"/>
          <w:highlight w:val="none"/>
        </w:rPr>
      </w:pPr>
      <w:r>
        <w:rPr>
          <w:rFonts w:hint="eastAsia" w:ascii="宋体" w:hAnsi="宋体" w:cs="宋体"/>
          <w:color w:val="auto"/>
          <w:sz w:val="24"/>
          <w:highlight w:val="none"/>
        </w:rPr>
        <w:t xml:space="preserve">1．时间（时间期限）、地点、方式：详见本项目公开招标公告。</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2、获取地点：在“苏采云”系统报名成功后自行下载。</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3、获取方式：本项目采用网上注册登记方式。</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3.1 潜在供应商访问电子招标投标交易平台的网络地址和方法：</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（2）潜在投标人访问“苏采云”系统的网络地址和方法：“苏采云”系统的网址：</w:t>
      </w:r>
      <w:r>
        <w:rPr>
          <w:rFonts w:hint="eastAsia" w:ascii="宋体" w:hAnsi="宋体" w:cs="宋体"/>
          <w:color w:val="auto"/>
          <w:sz w:val="24"/>
          <w:szCs w:val="24"/>
          <w:highlight w:val="none"/>
          <w:lang w:eastAsia="zh-CN" w:bidi="ar"/>
        </w:rPr>
        <w:t xml:space="preserve">https://jszfcg.jsczt.cn</w:t>
      </w:r>
      <w:r>
        <w:rPr>
          <w:rFonts w:hint="eastAsia" w:ascii="宋体" w:hAnsi="宋体" w:cs="宋体"/>
          <w:color w:val="auto"/>
          <w:sz w:val="24"/>
          <w:szCs w:val="24"/>
          <w:highlight w:val="none"/>
          <w:lang w:bidi="ar"/>
        </w:rPr>
        <w:t xml:space="preserve">；或进入徐州政府采购网（网址：https://czj.xz.gov.cn/zfcg/），点击“苏采云”进入系统。</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CA数字证书”的获取：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auto"/>
          <w:sz w:val="24"/>
          <w:szCs w:val="24"/>
          <w:highlight w:val="none"/>
          <w:lang w:val="en-US" w:eastAsia="zh-CN" w:bidi="ar"/>
        </w:rPr>
        <w:t xml:space="preserve">办事指南</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资料下载</w:t>
      </w:r>
      <w:r>
        <w:rPr>
          <w:rFonts w:hint="eastAsia" w:ascii="宋体" w:hAnsi="宋体" w:cs="宋体"/>
          <w:color w:val="auto"/>
          <w:sz w:val="24"/>
          <w:szCs w:val="24"/>
          <w:highlight w:val="none"/>
          <w:lang w:bidi="ar"/>
        </w:rPr>
        <w:t xml:space="preserve">”中的《“苏采云”系统政务CA办理材料、操作手册及控件下载》。</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（5）招标代理机构（采购代理机构）将数据电文形式的采购文件加载至“苏采云”系统，供潜在投标人下载或者查阅。      </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（6）苏采云系统使用谷歌浏览器参与开标。</w:t>
      </w:r>
      <w:r/>
    </w:p>
    <w:p>
      <w:pPr>
        <w:ind w:firstLine="72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4、售价：免费。</w:t>
      </w:r>
      <w:r/>
    </w:p>
    <w:p>
      <w:pPr>
        <w:pStyle w:val="756"/>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四、投标有关信息</w:t>
      </w:r>
      <w:r/>
    </w:p>
    <w:p>
      <w:pPr>
        <w:ind w:firstLine="480"/>
        <w:spacing w:line="351" w:lineRule="auto"/>
        <w:widowControl w:val="off"/>
        <w:rPr>
          <w:rFonts w:hint="default" w:eastAsia="宋体" w:cs="宋体"/>
          <w:color w:val="auto"/>
          <w:sz w:val="24"/>
          <w:highlight w:val="none"/>
          <w:lang w:val="en-US" w:eastAsia="zh-CN"/>
        </w:rPr>
      </w:pPr>
      <w:r>
        <w:rPr>
          <w:rFonts w:hint="eastAsia" w:ascii="宋体" w:hAnsi="宋体" w:cs="宋体"/>
          <w:color w:val="auto"/>
          <w:sz w:val="24"/>
          <w:szCs w:val="24"/>
          <w:highlight w:val="none"/>
        </w:rPr>
        <w:t xml:space="preserve">（一）</w:t>
      </w:r>
      <w:r>
        <w:rPr>
          <w:rFonts w:hint="eastAsia" w:ascii="宋体" w:hAnsi="宋体" w:cs="宋体"/>
          <w:color w:val="auto"/>
          <w:sz w:val="24"/>
          <w:highlight w:val="none"/>
        </w:rPr>
        <w:t xml:space="preserve">投标截止时间：</w:t>
      </w:r>
      <w:r>
        <w:rPr>
          <w:rFonts w:hint="eastAsia" w:cs="宋体"/>
          <w:color w:val="auto"/>
          <w:sz w:val="24"/>
          <w:highlight w:val="none"/>
          <w:lang w:eastAsia="zh-CN"/>
        </w:rPr>
        <w:t xml:space="preserve">2026</w:t>
      </w:r>
      <w:r>
        <w:rPr>
          <w:rFonts w:hint="eastAsia" w:cs="宋体"/>
          <w:color w:val="auto"/>
          <w:sz w:val="24"/>
          <w:highlight w:val="none"/>
        </w:rPr>
        <w:t xml:space="preserve">年</w:t>
      </w:r>
      <w:r>
        <w:rPr>
          <w:rFonts w:hint="eastAsia" w:cs="宋体"/>
          <w:color w:val="auto"/>
          <w:sz w:val="24"/>
          <w:highlight w:val="none"/>
          <w:lang w:val="en-US" w:eastAsia="zh-CN"/>
        </w:rPr>
        <w:t xml:space="preserve">9</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23</w:t>
      </w:r>
      <w:r>
        <w:rPr>
          <w:rFonts w:hint="eastAsia" w:ascii="宋体" w:hAnsi="宋体" w:cs="宋体"/>
          <w:color w:val="auto"/>
          <w:sz w:val="24"/>
          <w:highlight w:val="none"/>
        </w:rPr>
        <w:t xml:space="preserve">日北京时间</w:t>
      </w:r>
      <w:r>
        <w:rPr>
          <w:rFonts w:hint="eastAsia" w:ascii="宋体" w:hAnsi="宋体" w:cs="宋体"/>
          <w:color w:val="auto"/>
          <w:sz w:val="24"/>
          <w:highlight w:val="none"/>
          <w:lang w:val="en-US" w:eastAsia="zh-CN"/>
        </w:rPr>
        <w:t xml:space="preserve">9:30</w:t>
      </w:r>
      <w:r/>
    </w:p>
    <w:p>
      <w:pPr>
        <w:ind w:firstLine="480"/>
        <w:spacing w:line="351" w:lineRule="auto"/>
        <w:widowControl w:val="off"/>
        <w:rPr>
          <w:rFonts w:hint="default" w:eastAsia="宋体" w:cs="宋体"/>
          <w:color w:val="auto"/>
          <w:sz w:val="24"/>
          <w:highlight w:val="none"/>
          <w:lang w:val="en-US" w:eastAsia="zh-CN"/>
        </w:rPr>
      </w:pPr>
      <w:r>
        <w:rPr>
          <w:rFonts w:hint="eastAsia" w:ascii="宋体" w:hAnsi="宋体" w:cs="宋体"/>
          <w:color w:val="auto"/>
          <w:sz w:val="24"/>
          <w:szCs w:val="24"/>
          <w:highlight w:val="none"/>
        </w:rPr>
        <w:t xml:space="preserve">（二）</w:t>
      </w:r>
      <w:r>
        <w:rPr>
          <w:rFonts w:hint="eastAsia" w:ascii="宋体" w:hAnsi="宋体" w:cs="宋体"/>
          <w:color w:val="auto"/>
          <w:sz w:val="24"/>
          <w:highlight w:val="none"/>
        </w:rPr>
        <w:t xml:space="preserve">开标时间：</w:t>
      </w:r>
      <w:r>
        <w:rPr>
          <w:rFonts w:hint="eastAsia" w:cs="宋体"/>
          <w:color w:val="auto"/>
          <w:sz w:val="24"/>
          <w:highlight w:val="none"/>
          <w:lang w:eastAsia="zh-CN"/>
        </w:rPr>
        <w:t xml:space="preserve">2026</w:t>
      </w:r>
      <w:r>
        <w:rPr>
          <w:rFonts w:hint="eastAsia" w:cs="宋体"/>
          <w:color w:val="auto"/>
          <w:sz w:val="24"/>
          <w:highlight w:val="none"/>
        </w:rPr>
        <w:t xml:space="preserve">年9</w:t>
      </w:r>
      <w:r>
        <w:rPr>
          <w:rFonts w:hint="eastAsia" w:ascii="宋体" w:hAnsi="宋体" w:cs="宋体"/>
          <w:color w:val="auto"/>
          <w:sz w:val="24"/>
          <w:highlight w:val="none"/>
        </w:rPr>
        <w:t xml:space="preserve">月23</w:t>
      </w:r>
      <w:r>
        <w:rPr>
          <w:rFonts w:hint="eastAsia" w:ascii="宋体" w:hAnsi="宋体" w:cs="宋体"/>
          <w:color w:val="auto"/>
          <w:sz w:val="24"/>
          <w:szCs w:val="22"/>
          <w:highlight w:val="none"/>
        </w:rPr>
        <w:t xml:space="preserve">日北京时</w:t>
      </w:r>
      <w:r>
        <w:rPr>
          <w:rFonts w:hint="eastAsia" w:ascii="宋体" w:hAnsi="宋体" w:cs="宋体"/>
          <w:b w:val="0"/>
          <w:bCs w:val="0"/>
          <w:color w:val="auto"/>
          <w:sz w:val="24"/>
          <w:highlight w:val="none"/>
        </w:rPr>
        <w:t xml:space="preserve">间</w:t>
      </w:r>
      <w:r>
        <w:rPr>
          <w:rFonts w:hint="eastAsia" w:ascii="宋体" w:hAnsi="宋体" w:cs="宋体"/>
          <w:b w:val="0"/>
          <w:bCs w:val="0"/>
          <w:color w:val="auto"/>
          <w:sz w:val="24"/>
          <w:highlight w:val="none"/>
          <w:lang w:val="en-US" w:eastAsia="zh-CN"/>
        </w:rPr>
        <w:t xml:space="preserve">9:30</w:t>
      </w:r>
      <w:r/>
    </w:p>
    <w:p>
      <w:pPr>
        <w:ind w:firstLine="480"/>
        <w:spacing w:line="351" w:lineRule="auto"/>
        <w:widowControl w:val="off"/>
        <w:rPr>
          <w:rFonts w:ascii="宋体" w:hAnsi="宋体" w:cs="宋体"/>
          <w:color w:val="auto"/>
          <w:sz w:val="24"/>
          <w:highlight w:val="none"/>
        </w:rPr>
      </w:pPr>
      <w:r>
        <w:rPr>
          <w:rFonts w:hint="eastAsia" w:ascii="宋体" w:hAnsi="宋体" w:cs="宋体"/>
          <w:color w:val="auto"/>
          <w:sz w:val="24"/>
          <w:szCs w:val="24"/>
          <w:highlight w:val="none"/>
        </w:rPr>
        <w:t xml:space="preserve">（三）</w:t>
      </w:r>
      <w:r>
        <w:rPr>
          <w:rFonts w:hint="eastAsia" w:ascii="宋体" w:hAnsi="宋体" w:cs="宋体"/>
          <w:color w:val="auto"/>
          <w:sz w:val="24"/>
          <w:highlight w:val="none"/>
        </w:rPr>
        <w:t xml:space="preserve">开标地点：“苏采云”系统“开标大厅”或进入徐州政府采购网，点击“苏采云”</w:t>
      </w:r>
      <w:r>
        <w:rPr>
          <w:rFonts w:hint="eastAsia" w:ascii="宋体" w:hAnsi="宋体" w:cs="宋体"/>
          <w:color w:val="auto"/>
          <w:sz w:val="24"/>
          <w:highlight w:val="none"/>
          <w:lang w:val="en-US" w:eastAsia="zh-CN"/>
        </w:rPr>
        <w:t xml:space="preserve">登录</w:t>
      </w:r>
      <w:r>
        <w:rPr>
          <w:rFonts w:hint="eastAsia" w:ascii="宋体" w:hAnsi="宋体" w:cs="宋体"/>
          <w:color w:val="auto"/>
          <w:sz w:val="24"/>
          <w:highlight w:val="none"/>
        </w:rPr>
        <w:t xml:space="preserve">进入系统“开标大厅”。</w:t>
      </w:r>
      <w:r/>
    </w:p>
    <w:p>
      <w:pPr>
        <w:pStyle w:val="756"/>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五、采购人</w:t>
      </w:r>
      <w:r/>
    </w:p>
    <w:p>
      <w:pPr>
        <w:pStyle w:val="756"/>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（一）名称：</w:t>
      </w:r>
      <w:r>
        <w:rPr>
          <w:rFonts w:hint="eastAsia" w:ascii="宋体" w:hAnsi="宋体" w:cs="宋体"/>
          <w:color w:val="auto"/>
          <w:sz w:val="24"/>
          <w:highlight w:val="none"/>
          <w:lang w:eastAsia="zh-CN"/>
        </w:rPr>
        <w:t xml:space="preserve">丰县农业农村局</w:t>
      </w:r>
      <w:r>
        <w:rPr>
          <w:rFonts w:ascii="宋体" w:hAnsi="宋体" w:cs="宋体"/>
          <w:color w:val="auto"/>
          <w:sz w:val="24"/>
          <w:highlight w:val="none"/>
        </w:rPr>
        <w:t xml:space="preserve"> </w:t>
      </w:r>
      <w:r/>
    </w:p>
    <w:p>
      <w:pPr>
        <w:pStyle w:val="756"/>
        <w:ind w:firstLine="600"/>
        <w:spacing w:line="351" w:lineRule="auto"/>
        <w:rPr>
          <w:rFonts w:hint="eastAsia" w:ascii="宋体" w:hAnsi="宋体" w:cs="宋体"/>
          <w:color w:val="auto"/>
          <w:sz w:val="24"/>
          <w:highlight w:val="none"/>
        </w:rPr>
      </w:pPr>
      <w:r>
        <w:rPr>
          <w:rFonts w:hint="eastAsia" w:ascii="宋体" w:hAnsi="宋体" w:cs="宋体"/>
          <w:color w:val="auto"/>
          <w:sz w:val="24"/>
          <w:highlight w:val="none"/>
        </w:rPr>
        <w:t xml:space="preserve">（二）地址：江苏徐州市丰县南苑东路31号</w:t>
      </w:r>
      <w:r/>
    </w:p>
    <w:p>
      <w:pPr>
        <w:pStyle w:val="756"/>
        <w:ind w:firstLine="600"/>
        <w:spacing w:line="351"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（三）联系方式：</w:t>
      </w:r>
      <w:r>
        <w:rPr>
          <w:rFonts w:hint="eastAsia" w:ascii="宋体" w:hAnsi="宋体" w:cs="宋体"/>
          <w:color w:val="auto"/>
          <w:sz w:val="24"/>
          <w:highlight w:val="none"/>
          <w:lang w:val="en-US" w:eastAsia="zh-CN"/>
        </w:rPr>
        <w:t xml:space="preserve">0516-68920671</w:t>
      </w:r>
      <w:r/>
    </w:p>
    <w:p>
      <w:pPr>
        <w:pStyle w:val="756"/>
        <w:ind w:firstLine="600"/>
        <w:spacing w:line="351"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（四）采购项目联系人：赵成义 </w:t>
      </w:r>
      <w:r/>
    </w:p>
    <w:p>
      <w:pPr>
        <w:pStyle w:val="756"/>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六、采购代理机构</w:t>
      </w:r>
      <w:r/>
    </w:p>
    <w:p>
      <w:pPr>
        <w:pStyle w:val="756"/>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（一）名称：</w:t>
      </w:r>
      <w:r>
        <w:rPr>
          <w:rFonts w:hint="eastAsia" w:ascii="宋体" w:hAnsi="宋体" w:cs="宋体"/>
          <w:color w:val="auto"/>
          <w:sz w:val="24"/>
          <w:highlight w:val="none"/>
          <w:lang w:eastAsia="zh-CN"/>
        </w:rPr>
        <w:t xml:space="preserve">江苏希地丰华项目管理集团有限公司</w:t>
      </w:r>
      <w:r/>
    </w:p>
    <w:p>
      <w:pPr>
        <w:pStyle w:val="756"/>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（二）地址：徐州市泉山区矿大软件园C</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-8层</w:t>
      </w:r>
      <w:r/>
    </w:p>
    <w:p>
      <w:pPr>
        <w:pStyle w:val="756"/>
        <w:ind w:firstLine="600"/>
        <w:spacing w:line="351"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（三）联系方式：</w:t>
      </w:r>
      <w:r>
        <w:rPr>
          <w:rFonts w:hint="eastAsia" w:ascii="宋体" w:hAnsi="宋体" w:cs="宋体"/>
          <w:color w:val="auto"/>
          <w:sz w:val="24"/>
          <w:highlight w:val="none"/>
          <w:lang w:val="en-US" w:eastAsia="zh-CN"/>
        </w:rPr>
        <w:t xml:space="preserve">0516-83886900</w:t>
      </w:r>
      <w:r/>
    </w:p>
    <w:p>
      <w:pPr>
        <w:pStyle w:val="756"/>
        <w:ind w:firstLine="600"/>
        <w:spacing w:line="351"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（四）采购项目联系人：</w:t>
      </w:r>
      <w:r>
        <w:rPr>
          <w:rFonts w:hint="eastAsia" w:ascii="宋体" w:hAnsi="宋体" w:cs="宋体"/>
          <w:color w:val="auto"/>
          <w:sz w:val="24"/>
          <w:highlight w:val="none"/>
          <w:lang w:val="en-US" w:eastAsia="zh-CN"/>
        </w:rPr>
        <w:t xml:space="preserve">东方昊</w:t>
      </w:r>
      <w:r/>
    </w:p>
    <w:p>
      <w:pPr>
        <w:spacing w:line="360" w:lineRule="auto"/>
        <w:rPr>
          <w:rStyle w:val="985"/>
          <w:rFonts w:ascii="宋体" w:hAnsi="宋体" w:eastAsia="宋体" w:cs="宋体"/>
          <w:color w:val="auto"/>
          <w:szCs w:val="30"/>
          <w:highlight w:val="none"/>
        </w:rPr>
      </w:pPr>
      <w:r/>
      <w:bookmarkStart w:id="2" w:name="_Toc6866"/>
      <w:r/>
      <w:bookmarkStart w:id="3" w:name="_Toc522790131"/>
      <w:r/>
      <w:r/>
    </w:p>
    <w:p>
      <w:pPr>
        <w:pStyle w:val="756"/>
        <w:jc w:val="center"/>
        <w:spacing w:line="360" w:lineRule="auto"/>
        <w:widowControl/>
        <w:rPr>
          <w:rStyle w:val="985"/>
          <w:rFonts w:ascii="宋体" w:hAnsi="宋体" w:eastAsia="宋体" w:cs="宋体"/>
          <w:color w:val="auto"/>
          <w:szCs w:val="30"/>
          <w:highlight w:val="none"/>
        </w:rPr>
      </w:pPr>
      <w:r>
        <w:rPr>
          <w:rFonts w:ascii="宋体" w:hAnsi="宋体" w:eastAsia="宋体" w:cs="宋体"/>
          <w:color w:val="auto"/>
          <w:szCs w:val="30"/>
          <w:highlight w:val="none"/>
        </w:rPr>
      </w:r>
      <w:r/>
    </w:p>
    <w:p>
      <w:pPr>
        <w:pStyle w:val="756"/>
        <w:jc w:val="center"/>
        <w:spacing w:line="360" w:lineRule="auto"/>
        <w:widowControl/>
        <w:rPr>
          <w:rStyle w:val="985"/>
          <w:rFonts w:hint="eastAsia" w:ascii="宋体" w:hAnsi="宋体" w:eastAsia="宋体" w:cs="宋体"/>
          <w:color w:val="auto"/>
          <w:szCs w:val="30"/>
          <w:highlight w:val="none"/>
        </w:rPr>
      </w:pPr>
      <w:r>
        <w:rPr>
          <w:rFonts w:hint="eastAsia" w:ascii="宋体" w:hAnsi="宋体" w:eastAsia="宋体" w:cs="宋体"/>
          <w:color w:val="auto"/>
          <w:szCs w:val="30"/>
          <w:highlight w:val="none"/>
        </w:rPr>
      </w:r>
      <w:r/>
    </w:p>
    <w:p>
      <w:pPr>
        <w:pStyle w:val="775"/>
        <w:rPr>
          <w:rFonts w:hint="eastAsia"/>
          <w:highlight w:val="none"/>
        </w:rPr>
      </w:pPr>
      <w:r>
        <w:rPr>
          <w:rFonts w:hint="eastAsia"/>
          <w:highlight w:val="none"/>
        </w:rPr>
      </w:r>
      <w:r/>
    </w:p>
    <w:p>
      <w:pPr>
        <w:pStyle w:val="756"/>
        <w:jc w:val="center"/>
        <w:spacing w:line="360" w:lineRule="auto"/>
        <w:widowControl/>
        <w:rPr>
          <w:rStyle w:val="985"/>
          <w:rFonts w:hint="eastAsia" w:ascii="宋体" w:hAnsi="宋体" w:eastAsia="宋体" w:cs="宋体"/>
          <w:color w:val="auto"/>
          <w:szCs w:val="30"/>
          <w:highlight w:val="none"/>
        </w:rPr>
      </w:pPr>
      <w:r>
        <w:rPr>
          <w:rFonts w:hint="eastAsia" w:ascii="宋体" w:hAnsi="宋体" w:eastAsia="宋体" w:cs="宋体"/>
          <w:color w:val="auto"/>
          <w:szCs w:val="30"/>
          <w:highlight w:val="none"/>
        </w:rPr>
      </w:r>
      <w:r/>
    </w:p>
    <w:p>
      <w:pPr>
        <w:pStyle w:val="756"/>
        <w:jc w:val="center"/>
        <w:spacing w:line="360" w:lineRule="auto"/>
        <w:widowControl/>
        <w:rPr>
          <w:rFonts w:ascii="宋体" w:hAnsi="宋体" w:cs="宋体"/>
          <w:color w:val="auto"/>
          <w:sz w:val="24"/>
          <w:highlight w:val="none"/>
        </w:rPr>
      </w:pPr>
      <w:r>
        <w:rPr>
          <w:rStyle w:val="985"/>
          <w:rFonts w:hint="eastAsia" w:ascii="宋体" w:hAnsi="宋体" w:eastAsia="宋体" w:cs="宋体"/>
          <w:color w:val="auto"/>
          <w:szCs w:val="30"/>
          <w:highlight w:val="none"/>
        </w:rPr>
        <w:t xml:space="preserve">第二章  投标人须知</w:t>
      </w:r>
      <w:bookmarkEnd w:id="2"/>
      <w:r/>
      <w:bookmarkEnd w:id="3"/>
      <w:r/>
      <w:r/>
    </w:p>
    <w:p>
      <w:pPr>
        <w:jc w:val="center"/>
        <w:spacing w:line="360" w:lineRule="auto"/>
        <w:rPr>
          <w:rFonts w:ascii="宋体" w:hAnsi="宋体" w:cs="宋体"/>
          <w:color w:val="auto"/>
          <w:sz w:val="28"/>
          <w:szCs w:val="28"/>
          <w:highlight w:val="none"/>
        </w:rPr>
      </w:pPr>
      <w:r/>
      <w:bookmarkStart w:id="4" w:name="_Toc522790132"/>
      <w:r>
        <w:rPr>
          <w:rFonts w:hint="eastAsia" w:ascii="宋体" w:hAnsi="宋体" w:cs="宋体"/>
          <w:color w:val="auto"/>
          <w:sz w:val="28"/>
          <w:szCs w:val="28"/>
          <w:highlight w:val="none"/>
        </w:rPr>
        <w:t xml:space="preserve">一、总则</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（一）采购人。采购人即指依法进行政府采购的国家机关、事业单位和团体组织。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（二）政府招标采购方式。政府采购货物或服务（以下简称“货物服务”）的招标方式，分为公开招标和邀请招标。</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（五）采购人委托采购代理机构代理招标的，采购代理机构必须在采购人委托的范围内依法开展采购活动。</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（六）投标人的资格条件：</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投标人是指响应招标、参加投标竞争的法人、其他组织或者自然人。</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2.投标人授权代表系指法定代表人或受法人委托的受托人。</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二、招标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（八）招标文件应包括以下内容：</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第一章，投标邀请；</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第二章，投标人须知；</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第三章，投标资料表；</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第四章，评标标准；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第五章，拟签订的合同文本；</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第六章，采购需求；</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第七章，投标文件相关格式。</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（九）招标文件澄清或者修改：</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2.现场考察以本文件第三章《投标资料表》中的要求为准。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3.开标前答疑会以本文件第三章《投标资料表》中的要求为准。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三、投标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（十）投标人应当按照招标文件的要求编制投标文件。投标文件应对招标文件提出的要求和条件作出实质性响应。</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（十二）投标文件的构成：</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1.投标文件的构成以本文件第三章《投标资料表》中的要求为准。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2.投标人应当提交的资格、资信证明文件，以本文件第三章《投标资料表》中的所提要求为准。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（十三）投标函和价格表、商务条件、交货和提供服务的时间：</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1.投标函和价格表的要求见本章（十二）、（十三），格式见本文件第七章《投标文件相关格式》中《投标函》和《开标一览表》。</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2.商务条件以本文件第三章《投标资料表》中的要求为准。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3.交货和提供服务的时间，以本文件第三章《投标资料表》中所提要求为准。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（十四）投标报价要求：</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1.投标人应按照招标文件的要求报出分项价格和总价。</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2.投标人应按照招标文件的要求进行报价，如投标人作出偏离，应在《偏离表》中列出。</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3.采购人不支付报价以外的任何费用。</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5.投标人只能提交一个投标价格，投标人提交多个价格的投标文件，在资格性、符合性检查时按照无效投标处理。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（十五）投标货币。以本文件第三章《投标资料表》中所提要求为准。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（十六）投标有效期：</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1.投标有效期为开标之日后90天。采购人可以要求对投标有效期延长一次，但该延长期最长不得超过30天。</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（十七）投标文件的编制要求和签署要求：</w:t>
      </w:r>
      <w:r/>
    </w:p>
    <w:p>
      <w:pPr>
        <w:ind w:firstLine="482"/>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（2）投标人应对 CA 证书妥善保管，如被他人盗用投标，因此带来的结果均由投标人自行承担。</w:t>
      </w:r>
      <w:r/>
    </w:p>
    <w:p>
      <w:pPr>
        <w:ind w:firstLine="482"/>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（3）投标人应当对招标文件提出的要求和条件作出实质性响应，并在电子投标系统逐条应答。</w:t>
      </w:r>
      <w:r/>
    </w:p>
    <w:p>
      <w:pPr>
        <w:ind w:firstLine="482"/>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（十八）投标文件的盖章要求</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1.投标文件的盖章要求以招标文件第三章《投标资料表》中的要求为准。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在评标过程中发现投标人有上述情形的，评标委员会应当认定其投标无效，并书面报告本级财政部门。</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（二十四）有下列情形之一的，其投标无效。</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1.不同投标人的投标文件，由同一单位或者个人编制；</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2.不同投标人委托同一单位或者个人办理投标事宜；</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3.不同投标人的投标文件中，所载明的项目管理成员或联系人为同一人；</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4.不同投标人的投标文件，异常一致或者投标报价呈规律性差异；</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5.不同投标人的投标文件相互混装；</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7.电子投标文件未按规定期限投标的；</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8.电子投标文件未按招标文件要求签署、盖章的；</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9.投标人未在规定时间内解密电子投标文件的；</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10.投标文件未按招标文件规定的内容和要求填写的；没有在投标系统指定位置上传对应文件、材料的。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11.纸质投标文件未按招标文件要求签署、盖章的；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12.不具备招标文件中规定的资格要求的；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13.报价超过招标文件中规定的预算金额或者最高限价的；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14.投标文件含有采购人不能接受的附加条件的；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15.法律、法规和招标文件规定的其他无效情形。</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四、开标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（二十五）开标：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1.所有投标单位凭 CA 证书在到达开标时间时，解密各自投标文件，由工作人员操作系统进行开标、并宣读各投标人的《开标一览表》。</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2.投标人不足3家的，不得开标。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3.开标过程由采购代理机构负责记录。</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5.投标人未参加开标的，视同认可开标结果。</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五、评标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（二十六）公开招标采购项目开标结束后，采购人依法对投标人的资格进行审查。合格投标人不足3家的，不得评标。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1.评标工作由采购代理机构负责组织，并履行下列职责：</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（2）宣布评标纪律；</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（3）公布投标人名单，告知评审专家应当回避的情形；</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（4）组织评标委员会推选评标组长（采购人代表不得担任组长）；</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（5）在评标期间采取必要的通讯管理措施，保证评标活动不受外界干扰；</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（6）根据评标委员会的要求介绍政府采购相关政策法规、招标文件；</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（8）核对评标结果，对有《</w:t>
      </w:r>
      <w:r>
        <w:rPr>
          <w:color w:val="auto"/>
          <w:highlight w:val="none"/>
        </w:rPr>
        <w:fldChar w:fldCharType="begin"/>
      </w:r>
      <w:r>
        <w:rPr>
          <w:color w:val="auto"/>
          <w:highlight w:val="none"/>
        </w:rPr>
        <w:instrText xml:space="preserve"> HYPERLINK "http://www.caigou2003.com/" \o "http://www.caigou2003.com/" </w:instrText>
      </w:r>
      <w:r>
        <w:rPr>
          <w:color w:val="auto"/>
          <w:highlight w:val="none"/>
        </w:rPr>
        <w:fldChar w:fldCharType="separate"/>
      </w:r>
      <w:r>
        <w:rPr>
          <w:rStyle w:val="1008"/>
          <w:rFonts w:hint="eastAsia" w:ascii="宋体" w:hAnsi="宋体" w:cs="宋体"/>
          <w:color w:val="auto"/>
          <w:sz w:val="24"/>
          <w:szCs w:val="24"/>
          <w:highlight w:val="none"/>
        </w:rPr>
        <w:t xml:space="preserve">政府采购</w:t>
      </w:r>
      <w:r>
        <w:rPr>
          <w:rStyle w:val="1008"/>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（10）处理与评标有关的其他事项。</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2.评标委员会负责具体评标事务，并独立履行下列职责：</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（1）审查、评价投标文件是否符合招标文件的商务、技术等实质性要求；</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（2）要求投标人对投标文件有关事项作出澄清或者说明；</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（3）对投标文件进行比较和评价；</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（4）确定中标候选人名单，以及根据采购人委托直接确定中标人；</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（5）向采购人、采购代理机构或有关部门报告评标中发现的违法行为。</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（二十七）评标方法分为最低评标价法和综合评分法。</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（二十八）评标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1.评标工作程序：</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（1）投标文件初审。</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①资格审查。</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②符合性审查。</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（2）澄清有关问题。</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（3）比较与评价。</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（4）推荐中标候选供应商名单。</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（5）编写评审报告（评标报告）。</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3.采用</w:t>
      </w:r>
      <w:r>
        <w:rPr>
          <w:color w:val="auto"/>
          <w:highlight w:val="none"/>
        </w:rPr>
        <w:fldChar w:fldCharType="begin"/>
      </w:r>
      <w:r>
        <w:rPr>
          <w:color w:val="auto"/>
          <w:highlight w:val="none"/>
        </w:rPr>
        <w:instrText xml:space="preserve"> HYPERLINK "http://lilun.caigou2003.com/recijiedu/2365668.html" \o "http://lilun.caigou2003.com/recijiedu/2365668.html" </w:instrText>
      </w:r>
      <w:r>
        <w:rPr>
          <w:color w:val="auto"/>
          <w:highlight w:val="none"/>
        </w:rPr>
        <w:fldChar w:fldCharType="separate"/>
      </w:r>
      <w:r>
        <w:rPr>
          <w:rStyle w:val="1008"/>
          <w:rFonts w:hint="eastAsia" w:ascii="宋体" w:hAnsi="宋体" w:cs="宋体"/>
          <w:color w:val="auto"/>
          <w:sz w:val="24"/>
          <w:szCs w:val="24"/>
          <w:highlight w:val="none"/>
        </w:rPr>
        <w:t xml:space="preserve">最低评标价法</w:t>
      </w:r>
      <w:r>
        <w:rPr>
          <w:rStyle w:val="1008"/>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Style w:val="1008"/>
          <w:rFonts w:hint="eastAsia" w:ascii="宋体" w:hAnsi="宋体" w:cs="宋体"/>
          <w:color w:val="auto"/>
          <w:sz w:val="24"/>
          <w:szCs w:val="24"/>
          <w:highlight w:val="none"/>
        </w:rPr>
        <w:t xml:space="preserve">综合评分法</w:t>
      </w:r>
      <w:r>
        <w:rPr>
          <w:rStyle w:val="1008"/>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非单一产品采购项目，多家投标人提供的核心产品品牌相同的，按前两款规定处理。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（二十九）投标文件报价出现前后不一致的，按照下列规定修正：</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1.投标文件中开标一览表（报价表）内容与投标文件中相应内容不一致的，以开标一览表（报价表）为准；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2.大写金额和小写金额不一致的，以大写金额为准；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3.单价金额小数点或者百分比有明显错位的，以开标一览表的总价为准，并修改单价；</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4.总价金额与按单价合计金额不一致的，以单价金额计算结果为准。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both"/>
        <w:spacing w:line="360" w:lineRule="auto"/>
        <w:rPr>
          <w:rFonts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w:t>
      </w:r>
      <w:r>
        <w:rPr>
          <w:rFonts w:hint="eastAsia" w:ascii="宋体" w:hAnsi="宋体" w:cs="宋体"/>
          <w:b w:val="0"/>
          <w:bCs w:val="0"/>
          <w:color w:val="auto"/>
          <w:sz w:val="24"/>
          <w:szCs w:val="24"/>
          <w:highlight w:val="none"/>
        </w:rPr>
        <w:t xml:space="preserve">投标文件的实质性内容。</w:t>
      </w:r>
      <w:r/>
    </w:p>
    <w:p>
      <w:pPr>
        <w:ind w:firstLine="600"/>
        <w:jc w:val="both"/>
        <w:spacing w:line="360"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（三十）</w:t>
      </w:r>
      <w:r>
        <w:rPr>
          <w:rFonts w:hint="eastAsia" w:ascii="宋体" w:hAnsi="宋体" w:cs="宋体"/>
          <w:b/>
          <w:bCs/>
          <w:color w:val="auto"/>
          <w:sz w:val="24"/>
          <w:szCs w:val="24"/>
          <w:highlight w:val="none"/>
        </w:rPr>
        <w:t xml:space="preserve">根据徐财购[2026]3号文件，实施政府采购异常低价审查的有关要求：</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rPr>
        <w:t xml:space="preserve">评审中出现下列情形之一的，评审（评标）委员会应当启动异常低价投标（响应）审查程序：</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③投标（响应）报价低于采购项目最高限价（未设定最高限价的采购项目，以采购项目预算金额作为最高限价）45%的，即投标（响应）报价&lt;采购项目最高限价×45%；</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④评审（评标）委员会基于专业判断，认为供应商报价过低，有可能影响产品质量或者不能诚信履约的其他情形。</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相关法律法规对供应商报价有规定的，从其规定。</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rPr>
        <w:t xml:space="preserve">评审（评标）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[2026]3号文件。</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（三十二）废标条款：</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出现下列情形之一的，应予废标。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1.符合专业条件的供应商或者对招标文件作实质响应的供应商不足三家的；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2.出现影响采购公正的违法、违规行为的；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3.投标人的报价均超过了采购预算，采购人不能支付的；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4.因重大变故，采购任务取消的。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六、定标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（三十三）采购代理机构应当在评标结束后2个工作日内将评标报告送采购人。</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（三十四）采购人应当自收到评标报告之日起5个工作日内，在评标报告确定的中标候选人名单中按顺序确定中标人。</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七、政府采购合同</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（三十六）签订政府采购合同（合同签订方式）：</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采购人不得向中标人提出任何不合理的要求作为签订合同的条件。</w:t>
      </w:r>
      <w:r/>
    </w:p>
    <w:p>
      <w:pPr>
        <w:numPr>
          <w:ilvl w:val="0"/>
          <w:numId w:val="0"/>
        </w:numPr>
        <w:ind w:firstLine="480"/>
        <w:jc w:val="both"/>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中标或者中标人拒绝与采购人签订合同的，采购人可以按照评审报告推荐的中标或者成交候选人名单排序，确定下一个候选人为中标或者中标人，也可以重新开展政府采购活动。</w:t>
      </w:r>
      <w:r/>
    </w:p>
    <w:p>
      <w:pPr>
        <w:numPr>
          <w:ilvl w:val="0"/>
          <w:numId w:val="0"/>
        </w:numPr>
        <w:ind w:firstLine="480"/>
        <w:jc w:val="both"/>
        <w:spacing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3.中标或者中标人拒绝与采购人签订合同的，采购</w:t>
      </w:r>
      <w:r>
        <w:rPr>
          <w:rFonts w:hint="eastAsia" w:ascii="宋体" w:hAnsi="宋体" w:cs="宋体"/>
          <w:color w:val="auto"/>
          <w:sz w:val="24"/>
          <w:szCs w:val="24"/>
          <w:highlight w:val="none"/>
          <w:lang w:val="en-US" w:eastAsia="zh-CN"/>
        </w:rPr>
        <w:t xml:space="preserve">人可以按照评审报告推荐的中标或者成交候选人名单排序，确定下一候选人为中标或者中标人，也可以重新开展政府采购活动。中标人无正当理由拒签合同的，或在签订书面合同时向招标人提出修改合同或者附加条件，招标人取消其中标资格；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对依法必须进行招标的项目的中标人，由有关行政监督部门责令改正。</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（三十八）履约保证金：详见《第三章 投标资料表》。</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（三十九）腐败和欺诈行为：</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（1）腐败和欺诈行为的含义：</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②“欺诈行为”系指为了影响招标、采购和合同执行等过程，隐瞒事实真象，给买方、卖方、采购代理机构及他人造成损害的行为，其中包括投标人之间的串通行为。</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（2）如果被推荐的中标人有腐败和欺诈行为，将取消其中标资格。</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八、询问和质疑</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（四十）询问和质疑</w:t>
      </w:r>
      <w:r/>
    </w:p>
    <w:p>
      <w:pPr>
        <w:ind w:firstLine="600"/>
        <w:jc w:val="both"/>
        <w:spacing w:line="360"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auto"/>
          <w:sz w:val="24"/>
          <w:szCs w:val="24"/>
          <w:highlight w:val="none"/>
        </w:rPr>
        <w:t xml:space="preserve"> </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九、电子招标投标交易平台</w:t>
      </w:r>
      <w:r/>
    </w:p>
    <w:p>
      <w:pPr>
        <w:ind w:firstLine="600"/>
        <w:jc w:val="both"/>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（四十一）电子招标投标交易平台（即“苏采云”系统，网址：</w:t>
      </w:r>
      <w:r>
        <w:rPr>
          <w:rFonts w:hint="eastAsia" w:ascii="宋体" w:hAnsi="宋体" w:cs="宋体"/>
          <w:color w:val="auto"/>
          <w:sz w:val="24"/>
          <w:szCs w:val="24"/>
          <w:highlight w:val="none"/>
          <w:lang w:eastAsia="zh-CN"/>
        </w:rPr>
        <w:t xml:space="preserve">https://jszfcg.jsczt.cn</w:t>
      </w:r>
      <w:r>
        <w:rPr>
          <w:rFonts w:hint="eastAsia" w:ascii="宋体" w:hAnsi="宋体" w:cs="宋体"/>
          <w:color w:val="auto"/>
          <w:sz w:val="24"/>
          <w:szCs w:val="24"/>
          <w:highlight w:val="none"/>
        </w:rPr>
        <w:t xml:space="preserve">）相关要求是本招标文件的组成部分。</w:t>
      </w:r>
      <w:r/>
    </w:p>
    <w:p>
      <w:pPr>
        <w:numPr>
          <w:ilvl w:val="0"/>
          <w:numId w:val="3"/>
        </w:numPr>
        <w:ind w:firstLine="600"/>
        <w:jc w:val="both"/>
        <w:spacing w:line="360" w:lineRule="auto"/>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其他</w:t>
      </w:r>
      <w:r/>
    </w:p>
    <w:p>
      <w:pPr>
        <w:ind w:firstLine="600"/>
        <w:jc w:val="both"/>
        <w:spacing w:line="360" w:lineRule="auto"/>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①本项目应当履行促进绿色低碳循环发展，执行国家相关绿色标准，推动环保、节能、节水、循环、低碳、再生、有机等绿色产品和相关绿色服务、绿色基础设施应用的要求。</w:t>
      </w:r>
      <w:r/>
    </w:p>
    <w:p>
      <w:pPr>
        <w:ind w:firstLine="600"/>
        <w:jc w:val="both"/>
        <w:spacing w:line="360" w:lineRule="auto"/>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②若项目要求提供履约担保的，成交供应商可以以履约保函(保险)形式代替提供履约保证金。供应商可登录江苏政府采购网“资料下载”栏目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ind w:firstLine="600"/>
        <w:jc w:val="both"/>
        <w:spacing w:line="360" w:lineRule="auto"/>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③本项目若选用商品，其包装验收要求需达到《关于印发《商品包装政府采购需求标准（试行）》、 《快递包装政府采购需求标准（试行）》的通知》（财办库〔2020〕123号）中《商品包装政府采购需求标准（试行）》的标准。</w:t>
      </w:r>
      <w:r/>
    </w:p>
    <w:p>
      <w:pPr>
        <w:ind w:firstLine="600"/>
        <w:jc w:val="both"/>
        <w:spacing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⑤④本项目若选用商品通过快递方式运送的，其快递包装需满足《关于印发《商品包装政府采购需求标准（试行）》、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pStyle w:val="756"/>
        <w:jc w:val="center"/>
        <w:spacing w:line="360" w:lineRule="auto"/>
        <w:rPr>
          <w:rFonts w:ascii="宋体" w:hAnsi="宋体" w:cs="宋体"/>
          <w:color w:val="auto"/>
          <w:sz w:val="30"/>
          <w:szCs w:val="30"/>
          <w:highlight w:val="none"/>
        </w:rPr>
      </w:pPr>
      <w:r>
        <w:rPr>
          <w:rFonts w:hint="eastAsia" w:ascii="宋体" w:hAnsi="宋体" w:cs="宋体"/>
          <w:color w:val="auto"/>
          <w:highlight w:val="none"/>
        </w:rPr>
        <w:br w:type="page" w:clear="all"/>
      </w:r>
      <w:bookmarkStart w:id="5" w:name="_Toc12259"/>
      <w:r>
        <w:rPr>
          <w:rStyle w:val="985"/>
          <w:rFonts w:hint="eastAsia" w:ascii="宋体" w:hAnsi="宋体" w:eastAsia="宋体" w:cs="宋体"/>
          <w:color w:val="auto"/>
          <w:highlight w:val="none"/>
        </w:rPr>
        <w:t xml:space="preserve">第三章  投标资料表</w:t>
      </w:r>
      <w:bookmarkEnd w:id="4"/>
      <w:r/>
      <w:bookmarkEnd w:id="5"/>
      <w:r/>
      <w:r/>
    </w:p>
    <w:p>
      <w:pPr>
        <w:pStyle w:val="989"/>
        <w:ind w:firstLine="600"/>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712"/>
        <w:tblW w:w="100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672"/>
      </w:tblGrid>
      <w:tr>
        <w:trPr>
          <w:jc w:val="center"/>
        </w:trPr>
        <w:tc>
          <w:tcPr>
            <w:tcW w:w="1342" w:type="dxa"/>
            <w:vAlign w:val="center"/>
            <w:textDirection w:val="lrTb"/>
            <w:noWrap w:val="false"/>
          </w:tcPr>
          <w:p>
            <w:pPr>
              <w:pStyle w:val="756"/>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条款项号</w:t>
            </w:r>
            <w:r/>
          </w:p>
        </w:tc>
        <w:tc>
          <w:tcPr>
            <w:tcW w:w="8672" w:type="dxa"/>
            <w:textDirection w:val="lrTb"/>
            <w:noWrap w:val="false"/>
          </w:tcPr>
          <w:p>
            <w:pPr>
              <w:pStyle w:val="756"/>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内    容</w:t>
            </w:r>
            <w:r/>
          </w:p>
        </w:tc>
      </w:tr>
      <w:tr>
        <w:trPr>
          <w:jc w:val="center"/>
        </w:trPr>
        <w:tc>
          <w:tcPr>
            <w:tcW w:w="1342" w:type="dxa"/>
            <w:vAlign w:val="center"/>
            <w:textDirection w:val="lrTb"/>
            <w:noWrap w:val="false"/>
          </w:tcPr>
          <w:p>
            <w:pPr>
              <w:pStyle w:val="75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一</w:t>
            </w:r>
            <w:r/>
          </w:p>
        </w:tc>
        <w:tc>
          <w:tcPr>
            <w:tcW w:w="8672" w:type="dxa"/>
            <w:textDirection w:val="lrTb"/>
            <w:noWrap w:val="false"/>
          </w:tcPr>
          <w:p>
            <w:pPr>
              <w:pStyle w:val="756"/>
              <w:jc w:val="left"/>
              <w:spacing w:line="346" w:lineRule="auto"/>
              <w:rPr>
                <w:rFonts w:ascii="宋体" w:hAnsi="宋体" w:cs="宋体"/>
                <w:color w:val="auto"/>
                <w:sz w:val="24"/>
                <w:highlight w:val="none"/>
              </w:rPr>
            </w:pPr>
            <w:r>
              <w:rPr>
                <w:rFonts w:hint="eastAsia" w:ascii="宋体" w:hAnsi="宋体" w:cs="宋体"/>
                <w:color w:val="auto"/>
                <w:sz w:val="24"/>
                <w:highlight w:val="none"/>
              </w:rPr>
              <w:t xml:space="preserve">总则</w:t>
            </w:r>
            <w:r/>
          </w:p>
        </w:tc>
      </w:tr>
      <w:tr>
        <w:trPr>
          <w:jc w:val="center"/>
        </w:trPr>
        <w:tc>
          <w:tcPr>
            <w:tcW w:w="1342" w:type="dxa"/>
            <w:vAlign w:val="center"/>
            <w:textDirection w:val="lrTb"/>
            <w:noWrap w:val="false"/>
          </w:tcPr>
          <w:p>
            <w:pPr>
              <w:pStyle w:val="75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(一)</w:t>
            </w:r>
            <w:r/>
          </w:p>
        </w:tc>
        <w:tc>
          <w:tcPr>
            <w:tcW w:w="8672" w:type="dxa"/>
            <w:vAlign w:val="center"/>
            <w:textDirection w:val="lrTb"/>
            <w:noWrap w:val="false"/>
          </w:tcPr>
          <w:p>
            <w:pPr>
              <w:pStyle w:val="756"/>
              <w:spacing w:line="346"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本项目采购人：</w:t>
            </w:r>
            <w:r>
              <w:rPr>
                <w:rFonts w:hint="eastAsia" w:ascii="宋体" w:hAnsi="宋体" w:cs="宋体"/>
                <w:color w:val="auto"/>
                <w:sz w:val="24"/>
                <w:highlight w:val="none"/>
                <w:lang w:eastAsia="zh-CN"/>
              </w:rPr>
              <w:t xml:space="preserve">丰县农业农村局</w:t>
            </w:r>
            <w:r/>
          </w:p>
        </w:tc>
      </w:tr>
      <w:tr>
        <w:trPr>
          <w:jc w:val="center"/>
        </w:trPr>
        <w:tc>
          <w:tcPr>
            <w:tcW w:w="1342" w:type="dxa"/>
            <w:vAlign w:val="center"/>
            <w:textDirection w:val="lrTb"/>
            <w:noWrap w:val="false"/>
          </w:tcPr>
          <w:p>
            <w:pPr>
              <w:pStyle w:val="75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(二)</w:t>
            </w:r>
            <w:r/>
          </w:p>
        </w:tc>
        <w:tc>
          <w:tcPr>
            <w:tcW w:w="8672" w:type="dxa"/>
            <w:vAlign w:val="center"/>
            <w:textDirection w:val="lrTb"/>
            <w:noWrap w:val="false"/>
          </w:tcPr>
          <w:p>
            <w:pPr>
              <w:pStyle w:val="756"/>
              <w:spacing w:line="346" w:lineRule="auto"/>
              <w:rPr>
                <w:rFonts w:ascii="宋体" w:hAnsi="宋体" w:cs="宋体"/>
                <w:color w:val="auto"/>
                <w:sz w:val="24"/>
                <w:highlight w:val="none"/>
              </w:rPr>
            </w:pPr>
            <w:r>
              <w:rPr>
                <w:rFonts w:hint="eastAsia" w:ascii="宋体" w:hAnsi="宋体" w:cs="宋体"/>
                <w:color w:val="auto"/>
                <w:sz w:val="24"/>
                <w:highlight w:val="none"/>
              </w:rPr>
              <w:t xml:space="preserve">本次采购采用的政府采购方式：公开招标</w:t>
            </w:r>
            <w:r/>
          </w:p>
        </w:tc>
      </w:tr>
      <w:tr>
        <w:trPr>
          <w:jc w:val="center"/>
        </w:trPr>
        <w:tc>
          <w:tcPr>
            <w:tcW w:w="1342" w:type="dxa"/>
            <w:vAlign w:val="center"/>
            <w:textDirection w:val="lrTb"/>
            <w:noWrap w:val="false"/>
          </w:tcPr>
          <w:p>
            <w:pPr>
              <w:pStyle w:val="75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(三)</w:t>
            </w:r>
            <w:r/>
          </w:p>
        </w:tc>
        <w:tc>
          <w:tcPr>
            <w:tcW w:w="8672" w:type="dxa"/>
            <w:vAlign w:val="center"/>
            <w:textDirection w:val="lrTb"/>
            <w:noWrap w:val="false"/>
          </w:tcPr>
          <w:p>
            <w:pPr>
              <w:pStyle w:val="756"/>
              <w:spacing w:line="346"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采购人确定的采购项目属性：</w:t>
            </w:r>
            <w:r>
              <w:rPr>
                <w:rFonts w:hint="eastAsia" w:ascii="宋体" w:hAnsi="宋体" w:cs="宋体"/>
                <w:color w:val="auto"/>
                <w:sz w:val="24"/>
                <w:highlight w:val="none"/>
                <w:lang w:val="en-US" w:eastAsia="zh-CN"/>
              </w:rPr>
              <w:t xml:space="preserve">服务</w:t>
            </w:r>
            <w:r/>
          </w:p>
        </w:tc>
      </w:tr>
      <w:tr>
        <w:trPr>
          <w:jc w:val="center"/>
        </w:trPr>
        <w:tc>
          <w:tcPr>
            <w:tcW w:w="1342" w:type="dxa"/>
            <w:vAlign w:val="center"/>
            <w:textDirection w:val="lrTb"/>
            <w:noWrap w:val="false"/>
          </w:tcPr>
          <w:p>
            <w:pPr>
              <w:pStyle w:val="75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(四)</w:t>
            </w:r>
            <w:r/>
          </w:p>
        </w:tc>
        <w:tc>
          <w:tcPr>
            <w:tcW w:w="8672" w:type="dxa"/>
            <w:vAlign w:val="center"/>
            <w:textDirection w:val="lrTb"/>
            <w:noWrap w:val="false"/>
          </w:tcPr>
          <w:p>
            <w:pPr>
              <w:pStyle w:val="756"/>
              <w:spacing w:line="346"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本项目采购代理机构：</w:t>
            </w:r>
            <w:r>
              <w:rPr>
                <w:rFonts w:hint="eastAsia" w:ascii="宋体" w:hAnsi="宋体" w:cs="宋体"/>
                <w:color w:val="auto"/>
                <w:sz w:val="24"/>
                <w:highlight w:val="none"/>
                <w:lang w:eastAsia="zh-CN"/>
              </w:rPr>
              <w:t xml:space="preserve">江苏希地丰华项目管理集团有限公司</w:t>
            </w:r>
            <w:r/>
          </w:p>
        </w:tc>
      </w:tr>
      <w:tr>
        <w:trPr>
          <w:jc w:val="center"/>
        </w:trPr>
        <w:tc>
          <w:tcPr>
            <w:tcW w:w="1342" w:type="dxa"/>
            <w:vAlign w:val="center"/>
            <w:textDirection w:val="lrTb"/>
            <w:noWrap w:val="false"/>
          </w:tcPr>
          <w:p>
            <w:pPr>
              <w:pStyle w:val="75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(五)</w:t>
            </w:r>
            <w:r/>
          </w:p>
        </w:tc>
        <w:tc>
          <w:tcPr>
            <w:tcW w:w="8672" w:type="dxa"/>
            <w:textDirection w:val="lrTb"/>
            <w:noWrap w:val="false"/>
          </w:tcPr>
          <w:p>
            <w:pPr>
              <w:pStyle w:val="756"/>
              <w:spacing w:line="346" w:lineRule="auto"/>
              <w:rPr>
                <w:rFonts w:ascii="宋体" w:hAnsi="宋体" w:cs="宋体"/>
                <w:color w:val="auto"/>
                <w:sz w:val="24"/>
                <w:highlight w:val="none"/>
              </w:rPr>
            </w:pPr>
            <w:r>
              <w:rPr>
                <w:rFonts w:hint="eastAsia" w:ascii="宋体" w:hAnsi="宋体" w:cs="宋体"/>
                <w:color w:val="auto"/>
                <w:sz w:val="24"/>
                <w:highlight w:val="none"/>
              </w:rPr>
              <w:t xml:space="preserve">投标人的资格条件：</w:t>
            </w:r>
            <w:r/>
          </w:p>
          <w:p>
            <w:pPr>
              <w:pStyle w:val="756"/>
              <w:spacing w:line="346" w:lineRule="auto"/>
              <w:rPr>
                <w:rFonts w:ascii="宋体" w:hAnsi="宋体" w:cs="宋体"/>
                <w:color w:val="auto"/>
                <w:sz w:val="24"/>
                <w:highlight w:val="none"/>
              </w:rPr>
            </w:pPr>
            <w:r>
              <w:rPr>
                <w:rFonts w:hint="eastAsia" w:ascii="宋体" w:hAnsi="宋体" w:cs="宋体"/>
                <w:color w:val="auto"/>
                <w:sz w:val="24"/>
                <w:highlight w:val="none"/>
              </w:rPr>
              <w:t xml:space="preserve">一、符合《中华人民共和国政府采购法》第二十二条的规定；</w:t>
            </w:r>
            <w:r/>
          </w:p>
          <w:p>
            <w:pPr>
              <w:pStyle w:val="756"/>
              <w:spacing w:line="346" w:lineRule="auto"/>
              <w:rPr>
                <w:rFonts w:hint="eastAsia" w:ascii="宋体" w:hAnsi="宋体" w:cs="宋体"/>
                <w:color w:val="auto"/>
                <w:sz w:val="24"/>
                <w:highlight w:val="none"/>
              </w:rPr>
            </w:pPr>
            <w:r>
              <w:rPr>
                <w:rFonts w:hint="eastAsia" w:ascii="宋体" w:hAnsi="宋体" w:cs="宋体"/>
                <w:color w:val="auto"/>
                <w:sz w:val="24"/>
                <w:highlight w:val="none"/>
              </w:rPr>
              <w:t xml:space="preserve">二、本项目属于专门面向中小微企业采购的项目，供应商应为中小微企业、监狱企业、残疾人福利性单位。</w:t>
            </w:r>
            <w:r/>
          </w:p>
          <w:p>
            <w:pPr>
              <w:pStyle w:val="756"/>
              <w:spacing w:line="346" w:lineRule="auto"/>
              <w:rPr>
                <w:rFonts w:ascii="宋体" w:hAnsi="宋体" w:cs="宋体"/>
                <w:color w:val="auto"/>
                <w:sz w:val="24"/>
                <w:highlight w:val="none"/>
              </w:rPr>
            </w:pPr>
            <w:r>
              <w:rPr>
                <w:rFonts w:hint="eastAsia" w:ascii="宋体" w:hAnsi="宋体" w:cs="宋体"/>
                <w:color w:val="auto"/>
                <w:sz w:val="24"/>
                <w:highlight w:val="none"/>
              </w:rPr>
              <w:t xml:space="preserve">同时明确相关事项如下：</w:t>
            </w:r>
            <w:r/>
          </w:p>
          <w:p>
            <w:pPr>
              <w:pStyle w:val="756"/>
              <w:spacing w:line="346" w:lineRule="auto"/>
              <w:rPr>
                <w:rFonts w:ascii="宋体" w:hAnsi="宋体" w:cs="宋体"/>
                <w:color w:val="auto"/>
                <w:sz w:val="24"/>
                <w:highlight w:val="none"/>
              </w:rPr>
            </w:pPr>
            <w:r>
              <w:rPr>
                <w:rFonts w:hint="eastAsia" w:ascii="宋体" w:hAnsi="宋体" w:cs="宋体"/>
                <w:color w:val="auto"/>
                <w:sz w:val="24"/>
                <w:highlight w:val="none"/>
              </w:rPr>
              <w:t xml:space="preserve">1、本项目不接受联合体参与采购活动。</w:t>
            </w:r>
            <w:r/>
          </w:p>
          <w:p>
            <w:pPr>
              <w:pStyle w:val="756"/>
              <w:spacing w:line="346" w:lineRule="auto"/>
              <w:rPr>
                <w:rFonts w:ascii="宋体" w:hAnsi="宋体" w:cs="宋体"/>
                <w:color w:val="auto"/>
                <w:sz w:val="24"/>
                <w:highlight w:val="none"/>
              </w:rPr>
            </w:pPr>
            <w:r>
              <w:rPr>
                <w:rFonts w:hint="eastAsia" w:ascii="宋体" w:hAnsi="宋体" w:cs="宋体"/>
                <w:color w:val="auto"/>
                <w:sz w:val="24"/>
                <w:highlight w:val="none"/>
              </w:rPr>
              <w:t xml:space="preserve">2、单位负责人为同一人或者存在直接控股、管理关系的不同供应商，不得参加同一合同项下的政府采购活动。</w:t>
            </w:r>
            <w:r/>
          </w:p>
          <w:p>
            <w:pPr>
              <w:pStyle w:val="756"/>
              <w:jc w:val="left"/>
              <w:spacing w:line="346" w:lineRule="auto"/>
              <w:widowControl/>
              <w:rPr>
                <w:rFonts w:ascii="宋体" w:hAnsi="宋体" w:cs="宋体"/>
                <w:color w:val="auto"/>
                <w:sz w:val="24"/>
                <w:highlight w:val="none"/>
              </w:rPr>
            </w:pPr>
            <w:r>
              <w:rPr>
                <w:rFonts w:hint="eastAsia" w:ascii="宋体" w:hAnsi="宋体" w:cs="宋体"/>
                <w:color w:val="auto"/>
                <w:sz w:val="24"/>
                <w:highlight w:val="none"/>
              </w:rPr>
              <w:t xml:space="preserve">3、为本采购项目提供整体设计、规范编制或者项目管理、监理、检测等服务的供应商，不得再参加本采购项目的采购活动。</w:t>
            </w:r>
            <w:r/>
          </w:p>
          <w:p>
            <w:pPr>
              <w:pStyle w:val="756"/>
              <w:ind w:firstLine="420"/>
              <w:spacing w:line="346" w:lineRule="auto"/>
              <w:rPr>
                <w:rFonts w:ascii="宋体" w:hAnsi="宋体" w:cs="宋体"/>
                <w:color w:val="auto"/>
                <w:sz w:val="24"/>
                <w:highlight w:val="none"/>
              </w:rPr>
            </w:pPr>
            <w:r>
              <w:rPr>
                <w:rFonts w:hint="eastAsia" w:ascii="宋体" w:hAnsi="宋体" w:cs="宋体"/>
                <w:color w:val="auto"/>
                <w:sz w:val="24"/>
                <w:highlight w:val="none"/>
              </w:rPr>
              <w:t xml:space="preserve">(一)由采购人查询信用信息。</w:t>
            </w:r>
            <w:r/>
          </w:p>
          <w:p>
            <w:pPr>
              <w:pStyle w:val="756"/>
              <w:ind w:firstLine="420"/>
              <w:spacing w:line="346" w:lineRule="auto"/>
              <w:rPr>
                <w:rFonts w:ascii="宋体" w:hAnsi="宋体" w:cs="宋体"/>
                <w:color w:val="auto"/>
                <w:sz w:val="24"/>
                <w:highlight w:val="none"/>
              </w:rPr>
            </w:pPr>
            <w:r>
              <w:rPr>
                <w:rFonts w:hint="eastAsia" w:ascii="宋体" w:hAnsi="宋体" w:cs="宋体"/>
                <w:color w:val="auto"/>
                <w:sz w:val="24"/>
                <w:highlight w:val="none"/>
              </w:rPr>
              <w:t xml:space="preserve">(二)查询渠道包括：</w:t>
            </w:r>
            <w:r/>
          </w:p>
          <w:p>
            <w:pPr>
              <w:pStyle w:val="756"/>
              <w:ind w:firstLine="700"/>
              <w:spacing w:line="346" w:lineRule="auto"/>
              <w:rPr>
                <w:rFonts w:ascii="宋体" w:hAnsi="宋体" w:cs="宋体"/>
                <w:color w:val="auto"/>
                <w:sz w:val="24"/>
                <w:highlight w:val="none"/>
              </w:rPr>
            </w:pPr>
            <w:r>
              <w:rPr>
                <w:rFonts w:hint="eastAsia" w:ascii="宋体" w:hAnsi="宋体" w:cs="宋体"/>
                <w:color w:val="auto"/>
                <w:sz w:val="24"/>
                <w:highlight w:val="none"/>
              </w:rPr>
              <w:t xml:space="preserve">1.“信用中国”网（</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color w:val="auto"/>
                <w:sz w:val="24"/>
                <w:highlight w:val="none"/>
              </w:rPr>
              <w:t xml:space="preserve">www.creditchina.gov.cn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756"/>
              <w:ind w:firstLine="700"/>
              <w:spacing w:line="346" w:lineRule="auto"/>
              <w:rPr>
                <w:rFonts w:hint="eastAsia" w:ascii="宋体" w:hAnsi="宋体" w:cs="宋体"/>
                <w:color w:val="auto"/>
                <w:sz w:val="24"/>
                <w:highlight w:val="none"/>
              </w:rPr>
            </w:pPr>
            <w:r>
              <w:rPr>
                <w:rFonts w:hint="eastAsia" w:ascii="宋体" w:hAnsi="宋体" w:cs="宋体"/>
                <w:color w:val="auto"/>
                <w:sz w:val="24"/>
                <w:highlight w:val="none"/>
              </w:rPr>
              <w:t xml:space="preserve">2.中国政府采购网（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宋体" w:hAnsi="宋体" w:cs="宋体"/>
                <w:color w:val="auto"/>
                <w:sz w:val="24"/>
                <w:highlight w:val="none"/>
              </w:rPr>
              <w:t xml:space="preserve">www.ccgp.gov.cn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756"/>
              <w:ind w:firstLine="700"/>
              <w:spacing w:line="346" w:lineRule="auto"/>
              <w:rPr>
                <w:rFonts w:hint="eastAsia" w:ascii="宋体" w:hAnsi="宋体" w:cs="宋体"/>
                <w:color w:val="auto"/>
                <w:sz w:val="24"/>
                <w:highlight w:val="none"/>
              </w:rPr>
            </w:pPr>
            <w:r>
              <w:rPr>
                <w:rFonts w:hint="eastAsia" w:ascii="宋体" w:hAnsi="宋体" w:cs="宋体"/>
                <w:color w:val="auto"/>
                <w:sz w:val="24"/>
                <w:highlight w:val="none"/>
              </w:rPr>
              <w:t xml:space="preserve">3.“信用江苏”网（www.jscredit.gov.cn）；</w:t>
            </w:r>
            <w:r/>
          </w:p>
          <w:p>
            <w:pPr>
              <w:pStyle w:val="756"/>
              <w:ind w:firstLine="700"/>
              <w:spacing w:line="346" w:lineRule="auto"/>
              <w:rPr>
                <w:rFonts w:hint="eastAsia" w:ascii="宋体" w:hAnsi="宋体" w:cs="宋体"/>
                <w:color w:val="auto"/>
                <w:sz w:val="24"/>
                <w:highlight w:val="none"/>
              </w:rPr>
            </w:pPr>
            <w:r>
              <w:rPr>
                <w:rFonts w:hint="eastAsia" w:ascii="宋体" w:hAnsi="宋体" w:cs="宋体"/>
                <w:color w:val="auto"/>
                <w:sz w:val="24"/>
                <w:highlight w:val="none"/>
              </w:rPr>
              <w:t xml:space="preserve">4.“信用中国（江苏徐州）”网</w:t>
            </w:r>
            <w:r/>
          </w:p>
          <w:p>
            <w:pPr>
              <w:pStyle w:val="756"/>
              <w:ind w:firstLine="700"/>
              <w:spacing w:line="346" w:lineRule="auto"/>
              <w:rPr>
                <w:rFonts w:ascii="宋体" w:hAnsi="宋体" w:cs="宋体"/>
                <w:color w:val="auto"/>
                <w:sz w:val="24"/>
                <w:highlight w:val="none"/>
              </w:rPr>
            </w:pPr>
            <w:r>
              <w:rPr>
                <w:rFonts w:hint="eastAsia" w:ascii="宋体" w:hAnsi="宋体" w:cs="宋体"/>
                <w:color w:val="auto"/>
                <w:sz w:val="24"/>
                <w:highlight w:val="none"/>
              </w:rPr>
              <w:t xml:space="preserve">（ http://www.xuzhoucredit.gov.cn）；</w:t>
            </w:r>
            <w:r/>
          </w:p>
          <w:p>
            <w:pPr>
              <w:pStyle w:val="756"/>
              <w:spacing w:line="346" w:lineRule="auto"/>
              <w:rPr>
                <w:rFonts w:ascii="宋体" w:hAnsi="宋体" w:cs="宋体"/>
                <w:color w:val="auto"/>
                <w:sz w:val="24"/>
                <w:highlight w:val="none"/>
              </w:rPr>
            </w:pPr>
            <w:r>
              <w:rPr>
                <w:rFonts w:hint="eastAsia" w:ascii="宋体" w:hAnsi="宋体" w:cs="宋体"/>
                <w:color w:val="auto"/>
                <w:sz w:val="24"/>
                <w:highlight w:val="none"/>
              </w:rPr>
              <w:t xml:space="preserve">   (三)截止时点（查询环节）：评标结束前。</w:t>
            </w:r>
            <w:r/>
          </w:p>
          <w:p>
            <w:pPr>
              <w:pStyle w:val="756"/>
              <w:ind w:left="980" w:hanging="560"/>
              <w:spacing w:line="346" w:lineRule="auto"/>
              <w:rPr>
                <w:rFonts w:ascii="宋体" w:hAnsi="宋体" w:cs="宋体"/>
                <w:color w:val="auto"/>
                <w:sz w:val="24"/>
                <w:highlight w:val="none"/>
              </w:rPr>
            </w:pPr>
            <w:r>
              <w:rPr>
                <w:rFonts w:hint="eastAsia" w:ascii="宋体" w:hAnsi="宋体" w:cs="宋体"/>
                <w:color w:val="auto"/>
                <w:sz w:val="24"/>
                <w:highlight w:val="none"/>
              </w:rPr>
              <w:t xml:space="preserve">(四)信用信息查询记录和证据留存的具体方式：网页截屏打印，与其他采</w:t>
            </w:r>
            <w:r/>
          </w:p>
          <w:p>
            <w:pPr>
              <w:pStyle w:val="756"/>
              <w:spacing w:line="346" w:lineRule="auto"/>
              <w:rPr>
                <w:rFonts w:ascii="宋体" w:hAnsi="宋体" w:cs="宋体"/>
                <w:color w:val="auto"/>
                <w:sz w:val="24"/>
                <w:highlight w:val="none"/>
              </w:rPr>
            </w:pPr>
            <w:r>
              <w:rPr>
                <w:rFonts w:hint="eastAsia" w:ascii="宋体" w:hAnsi="宋体" w:cs="宋体"/>
                <w:color w:val="auto"/>
                <w:sz w:val="24"/>
                <w:highlight w:val="none"/>
              </w:rPr>
              <w:t xml:space="preserve">购文件一并保存。</w:t>
            </w:r>
            <w:r/>
          </w:p>
          <w:p>
            <w:pPr>
              <w:pStyle w:val="756"/>
              <w:ind w:firstLine="420"/>
              <w:spacing w:line="346" w:lineRule="auto"/>
              <w:rPr>
                <w:rFonts w:ascii="宋体" w:hAnsi="宋体" w:cs="宋体"/>
                <w:color w:val="auto"/>
                <w:sz w:val="24"/>
                <w:highlight w:val="none"/>
              </w:rPr>
            </w:pPr>
            <w:r>
              <w:rPr>
                <w:rFonts w:hint="eastAsia" w:ascii="宋体" w:hAnsi="宋体" w:cs="宋体"/>
                <w:color w:val="auto"/>
                <w:sz w:val="24"/>
                <w:highlight w:val="none"/>
              </w:rPr>
              <w:t xml:space="preserve">(五)信用信息的使用规则：</w:t>
            </w:r>
            <w:r/>
          </w:p>
          <w:p>
            <w:pPr>
              <w:pStyle w:val="756"/>
              <w:ind w:firstLine="480"/>
              <w:spacing w:line="346" w:lineRule="auto"/>
              <w:rPr>
                <w:rFonts w:ascii="宋体" w:hAnsi="宋体" w:cs="宋体"/>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42" w:type="dxa"/>
            <w:vAlign w:val="center"/>
            <w:textDirection w:val="lrTb"/>
            <w:noWrap w:val="false"/>
          </w:tcPr>
          <w:p>
            <w:pPr>
              <w:pStyle w:val="75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(六)</w:t>
            </w:r>
            <w:r/>
          </w:p>
        </w:tc>
        <w:tc>
          <w:tcPr>
            <w:tcW w:w="8672" w:type="dxa"/>
            <w:textDirection w:val="lrTb"/>
            <w:noWrap w:val="false"/>
          </w:tcPr>
          <w:p>
            <w:pPr>
              <w:pStyle w:val="756"/>
              <w:spacing w:line="346" w:lineRule="auto"/>
              <w:rPr>
                <w:rFonts w:ascii="宋体" w:hAnsi="宋体" w:cs="宋体"/>
                <w:color w:val="auto"/>
                <w:sz w:val="24"/>
                <w:highlight w:val="none"/>
              </w:rPr>
            </w:pPr>
            <w:r>
              <w:rPr>
                <w:rFonts w:hint="eastAsia" w:ascii="宋体" w:hAnsi="宋体" w:cs="宋体"/>
                <w:color w:val="auto"/>
                <w:sz w:val="24"/>
                <w:highlight w:val="none"/>
              </w:rPr>
              <w:t xml:space="preserve">中标单位应在领取成交通知书前，一次性向采购代理机构足额支付招标代理服务费。此项费用含在投标报价中，投标人编制投标文件时考虑到投标报价中，采购人不再另行支付。收费标准见本章附件：《招标代理服务收费标准》。</w:t>
            </w:r>
            <w:r/>
          </w:p>
        </w:tc>
      </w:tr>
      <w:tr>
        <w:trPr>
          <w:jc w:val="center"/>
        </w:trPr>
        <w:tc>
          <w:tcPr>
            <w:tcW w:w="1342" w:type="dxa"/>
            <w:vAlign w:val="center"/>
            <w:textDirection w:val="lrTb"/>
            <w:noWrap w:val="false"/>
          </w:tcPr>
          <w:p>
            <w:pPr>
              <w:pStyle w:val="75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二</w:t>
            </w:r>
            <w:r/>
          </w:p>
        </w:tc>
        <w:tc>
          <w:tcPr>
            <w:tcW w:w="8672" w:type="dxa"/>
            <w:textDirection w:val="lrTb"/>
            <w:noWrap w:val="false"/>
          </w:tcPr>
          <w:p>
            <w:pPr>
              <w:pStyle w:val="756"/>
              <w:spacing w:line="346" w:lineRule="auto"/>
              <w:rPr>
                <w:rFonts w:ascii="宋体" w:hAnsi="宋体" w:cs="宋体"/>
                <w:color w:val="auto"/>
                <w:sz w:val="24"/>
                <w:highlight w:val="none"/>
              </w:rPr>
            </w:pPr>
            <w:r>
              <w:rPr>
                <w:rFonts w:hint="eastAsia" w:ascii="宋体" w:hAnsi="宋体" w:cs="宋体"/>
                <w:color w:val="auto"/>
                <w:sz w:val="24"/>
                <w:highlight w:val="none"/>
              </w:rPr>
              <w:t xml:space="preserve">招标</w:t>
            </w:r>
            <w:r/>
          </w:p>
        </w:tc>
      </w:tr>
      <w:tr>
        <w:trPr>
          <w:jc w:val="center"/>
        </w:trPr>
        <w:tc>
          <w:tcPr>
            <w:tcW w:w="1342" w:type="dxa"/>
            <w:vAlign w:val="center"/>
            <w:textDirection w:val="lrTb"/>
            <w:noWrap w:val="false"/>
          </w:tcPr>
          <w:p>
            <w:pPr>
              <w:pStyle w:val="75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(七)1</w:t>
            </w:r>
            <w:r/>
          </w:p>
        </w:tc>
        <w:tc>
          <w:tcPr>
            <w:tcW w:w="8672" w:type="dxa"/>
            <w:textDirection w:val="lrTb"/>
            <w:noWrap w:val="false"/>
          </w:tcPr>
          <w:p>
            <w:pPr>
              <w:pStyle w:val="756"/>
              <w:spacing w:line="346" w:lineRule="auto"/>
              <w:rPr>
                <w:rFonts w:ascii="宋体" w:hAnsi="宋体" w:cs="宋体"/>
                <w:color w:val="auto"/>
                <w:sz w:val="24"/>
                <w:highlight w:val="none"/>
              </w:rPr>
            </w:pPr>
            <w:r>
              <w:rPr>
                <w:rFonts w:hint="eastAsia" w:ascii="宋体" w:hAnsi="宋体" w:cs="宋体"/>
                <w:bCs/>
                <w:color w:val="auto"/>
                <w:sz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W w:w="1342" w:type="dxa"/>
            <w:vAlign w:val="center"/>
            <w:textDirection w:val="lrTb"/>
            <w:noWrap w:val="false"/>
          </w:tcPr>
          <w:p>
            <w:pPr>
              <w:pStyle w:val="75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(八)2</w:t>
            </w:r>
            <w:r/>
          </w:p>
        </w:tc>
        <w:tc>
          <w:tcPr>
            <w:tcW w:w="8672" w:type="dxa"/>
            <w:textDirection w:val="lrTb"/>
            <w:noWrap w:val="false"/>
          </w:tcPr>
          <w:p>
            <w:pPr>
              <w:pStyle w:val="756"/>
              <w:spacing w:line="346" w:lineRule="auto"/>
              <w:tabs>
                <w:tab w:val="left" w:pos="5760" w:leader="none"/>
              </w:tabs>
              <w:rPr>
                <w:rFonts w:ascii="宋体" w:hAnsi="宋体" w:cs="宋体"/>
                <w:color w:val="auto"/>
                <w:sz w:val="24"/>
                <w:highlight w:val="none"/>
              </w:rPr>
            </w:pPr>
            <w:r>
              <w:rPr>
                <w:rFonts w:hint="eastAsia" w:ascii="宋体" w:hAnsi="宋体" w:cs="宋体"/>
                <w:color w:val="auto"/>
                <w:sz w:val="24"/>
                <w:highlight w:val="none"/>
              </w:rPr>
              <w:t xml:space="preserve">不安排现场考察。</w:t>
            </w:r>
            <w:r/>
          </w:p>
        </w:tc>
      </w:tr>
      <w:tr>
        <w:trPr>
          <w:jc w:val="center"/>
        </w:trPr>
        <w:tc>
          <w:tcPr>
            <w:tcW w:w="1342" w:type="dxa"/>
            <w:vAlign w:val="center"/>
            <w:textDirection w:val="lrTb"/>
            <w:noWrap w:val="false"/>
          </w:tcPr>
          <w:p>
            <w:pPr>
              <w:pStyle w:val="75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(八)3</w:t>
            </w:r>
            <w:r/>
          </w:p>
        </w:tc>
        <w:tc>
          <w:tcPr>
            <w:tcW w:w="8672" w:type="dxa"/>
            <w:textDirection w:val="lrTb"/>
            <w:noWrap w:val="false"/>
          </w:tcPr>
          <w:p>
            <w:pPr>
              <w:pStyle w:val="756"/>
              <w:jc w:val="left"/>
              <w:spacing w:line="346" w:lineRule="auto"/>
              <w:rPr>
                <w:rFonts w:ascii="宋体" w:hAnsi="宋体" w:cs="宋体"/>
                <w:color w:val="auto"/>
                <w:sz w:val="24"/>
                <w:highlight w:val="none"/>
              </w:rPr>
            </w:pPr>
            <w:r>
              <w:rPr>
                <w:rFonts w:hint="eastAsia" w:ascii="宋体" w:hAnsi="宋体" w:cs="宋体"/>
                <w:color w:val="auto"/>
                <w:sz w:val="24"/>
                <w:highlight w:val="none"/>
              </w:rPr>
              <w:t xml:space="preserve">不安排开标前答疑会。</w:t>
            </w:r>
            <w:r/>
          </w:p>
        </w:tc>
      </w:tr>
      <w:tr>
        <w:trPr>
          <w:jc w:val="center"/>
        </w:trPr>
        <w:tc>
          <w:tcPr>
            <w:tcW w:w="1342" w:type="dxa"/>
            <w:vAlign w:val="center"/>
            <w:textDirection w:val="lrTb"/>
            <w:noWrap w:val="false"/>
          </w:tcPr>
          <w:p>
            <w:pPr>
              <w:pStyle w:val="75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三</w:t>
            </w:r>
            <w:r/>
          </w:p>
        </w:tc>
        <w:tc>
          <w:tcPr>
            <w:tcW w:w="8672" w:type="dxa"/>
            <w:textDirection w:val="lrTb"/>
            <w:noWrap w:val="false"/>
          </w:tcPr>
          <w:p>
            <w:pPr>
              <w:pStyle w:val="756"/>
              <w:jc w:val="left"/>
              <w:spacing w:line="346" w:lineRule="auto"/>
              <w:rPr>
                <w:rFonts w:ascii="宋体" w:hAnsi="宋体" w:cs="宋体"/>
                <w:color w:val="auto"/>
                <w:sz w:val="24"/>
                <w:highlight w:val="none"/>
              </w:rPr>
            </w:pPr>
            <w:r>
              <w:rPr>
                <w:rFonts w:hint="eastAsia" w:ascii="宋体" w:hAnsi="宋体" w:cs="宋体"/>
                <w:color w:val="auto"/>
                <w:sz w:val="24"/>
                <w:highlight w:val="none"/>
              </w:rPr>
              <w:t xml:space="preserve">投标</w:t>
            </w:r>
            <w:r/>
          </w:p>
        </w:tc>
      </w:tr>
      <w:tr>
        <w:trPr>
          <w:jc w:val="center"/>
          <w:trHeight w:val="510"/>
        </w:trPr>
        <w:tc>
          <w:tcPr>
            <w:tcW w:w="1342" w:type="dxa"/>
            <w:vAlign w:val="center"/>
            <w:textDirection w:val="lrTb"/>
            <w:noWrap w:val="false"/>
          </w:tcPr>
          <w:p>
            <w:pPr>
              <w:pStyle w:val="75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(九)</w:t>
            </w:r>
            <w:r/>
          </w:p>
        </w:tc>
        <w:tc>
          <w:tcPr>
            <w:tcW w:w="8672" w:type="dxa"/>
            <w:textDirection w:val="lrTb"/>
            <w:noWrap w:val="false"/>
          </w:tcPr>
          <w:p>
            <w:pPr>
              <w:pStyle w:val="756"/>
              <w:jc w:val="left"/>
              <w:spacing w:line="346" w:lineRule="auto"/>
              <w:tabs>
                <w:tab w:val="left" w:pos="5760" w:leader="none"/>
              </w:tabs>
              <w:rPr>
                <w:rFonts w:ascii="宋体" w:hAnsi="宋体" w:cs="宋体"/>
                <w:color w:val="auto"/>
                <w:sz w:val="24"/>
                <w:highlight w:val="none"/>
              </w:rPr>
            </w:pPr>
            <w:r>
              <w:rPr>
                <w:rFonts w:hint="eastAsia" w:ascii="宋体" w:hAnsi="宋体" w:cs="宋体"/>
                <w:color w:val="auto"/>
                <w:sz w:val="24"/>
                <w:highlight w:val="none"/>
              </w:rPr>
              <w:t xml:space="preserve">投标文件的语言为中文</w:t>
            </w:r>
            <w:r/>
          </w:p>
        </w:tc>
      </w:tr>
      <w:tr>
        <w:trPr>
          <w:jc w:val="center"/>
          <w:trHeight w:val="510"/>
        </w:trPr>
        <w:tc>
          <w:tcPr>
            <w:tcW w:w="1342" w:type="dxa"/>
            <w:vAlign w:val="center"/>
            <w:textDirection w:val="lrTb"/>
            <w:noWrap w:val="false"/>
          </w:tcPr>
          <w:p>
            <w:pPr>
              <w:pStyle w:val="75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w:t>
            </w:r>
            <w:r/>
          </w:p>
        </w:tc>
        <w:tc>
          <w:tcPr>
            <w:tcW w:w="8672" w:type="dxa"/>
            <w:textDirection w:val="lrTb"/>
            <w:noWrap w:val="false"/>
          </w:tcPr>
          <w:p>
            <w:pPr>
              <w:pStyle w:val="756"/>
              <w:spacing w:line="360" w:lineRule="auto"/>
              <w:tabs>
                <w:tab w:val="left" w:pos="5760" w:leader="none"/>
              </w:tabs>
              <w:rPr>
                <w:rFonts w:ascii="宋体" w:hAnsi="宋体" w:cs="宋体"/>
                <w:color w:val="auto"/>
                <w:sz w:val="24"/>
                <w:highlight w:val="none"/>
              </w:rPr>
            </w:pPr>
            <w:r>
              <w:rPr>
                <w:rFonts w:hint="eastAsia" w:ascii="宋体" w:hAnsi="宋体" w:cs="宋体"/>
                <w:bCs/>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Height w:val="90"/>
        </w:trPr>
        <w:tc>
          <w:tcPr>
            <w:tcW w:w="1342" w:type="dxa"/>
            <w:vAlign w:val="center"/>
            <w:textDirection w:val="lrTb"/>
            <w:noWrap w:val="false"/>
          </w:tcPr>
          <w:p>
            <w:pPr>
              <w:pStyle w:val="75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(十一)1</w:t>
            </w:r>
            <w:r/>
          </w:p>
          <w:p>
            <w:pPr>
              <w:pStyle w:val="756"/>
              <w:jc w:val="center"/>
              <w:spacing w:line="346" w:lineRule="auto"/>
              <w:rPr>
                <w:rFonts w:ascii="宋体" w:hAnsi="宋体" w:cs="宋体"/>
                <w:color w:val="auto"/>
                <w:sz w:val="24"/>
                <w:highlight w:val="none"/>
              </w:rPr>
            </w:pPr>
            <w:r>
              <w:rPr>
                <w:rFonts w:ascii="宋体" w:hAnsi="宋体" w:cs="宋体"/>
                <w:color w:val="auto"/>
                <w:sz w:val="24"/>
                <w:highlight w:val="none"/>
              </w:rPr>
            </w:r>
            <w:r/>
          </w:p>
        </w:tc>
        <w:tc>
          <w:tcPr>
            <w:tcW w:w="8672" w:type="dxa"/>
            <w:textDirection w:val="lrTb"/>
            <w:noWrap w:val="false"/>
          </w:tcPr>
          <w:p>
            <w:pPr>
              <w:spacing w:line="346"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线上投标文件编制要求：</w:t>
            </w:r>
            <w:r/>
          </w:p>
          <w:p>
            <w:pPr>
              <w:spacing w:line="346"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请按照以下要求（包括但不限于以下要求）制作：</w:t>
            </w:r>
            <w:r/>
          </w:p>
          <w:p>
            <w:pPr>
              <w:pStyle w:val="828"/>
              <w:rPr>
                <w:color w:val="auto"/>
                <w:highlight w:val="none"/>
              </w:rPr>
            </w:pPr>
            <w:r>
              <w:rPr>
                <w:color w:val="auto"/>
                <w:highlight w:val="none"/>
              </w:rPr>
            </w:r>
            <w:r/>
          </w:p>
          <w:p>
            <w:pPr>
              <w:spacing w:line="346"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一、基本目录</w:t>
            </w:r>
            <w:r/>
          </w:p>
          <w:p>
            <w:pPr>
              <w:jc w:val="both"/>
              <w:spacing w:line="346" w:lineRule="auto"/>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1、《开标一览表》（加盖电子签章，政府采购客户端工具输入报价自动生成）。</w:t>
            </w:r>
            <w:r/>
          </w:p>
          <w:p>
            <w:pPr>
              <w:pStyle w:val="828"/>
              <w:rPr>
                <w:color w:val="auto"/>
                <w:highlight w:val="none"/>
              </w:rPr>
            </w:pPr>
            <w:r>
              <w:rPr>
                <w:color w:val="auto"/>
                <w:highlight w:val="none"/>
              </w:rPr>
            </w:r>
            <w:r/>
          </w:p>
          <w:p>
            <w:pPr>
              <w:spacing w:line="346"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二、资格条件（必须提供，否则投标将被拒绝）</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(一)具有独立承担民事责任的能力，提供投标人合法有效的法人的营业执照</w:t>
            </w:r>
            <w:r>
              <w:rPr>
                <w:rFonts w:hint="eastAsia" w:ascii="宋体" w:hAnsi="宋体" w:cs="宋体"/>
                <w:b/>
                <w:bCs/>
                <w:color w:val="auto"/>
                <w:sz w:val="24"/>
                <w:szCs w:val="24"/>
                <w:highlight w:val="none"/>
                <w:lang w:val="en-US" w:eastAsia="zh-CN"/>
              </w:rPr>
              <w:t xml:space="preserve">或</w:t>
            </w:r>
            <w:r>
              <w:rPr>
                <w:rFonts w:hint="eastAsia" w:ascii="宋体" w:hAnsi="宋体" w:cs="宋体"/>
                <w:b/>
                <w:bCs/>
                <w:color w:val="auto"/>
                <w:sz w:val="24"/>
                <w:szCs w:val="24"/>
                <w:highlight w:val="none"/>
              </w:rPr>
              <w:t xml:space="preserve">其他组织应提供合法证明文件的扫描件(加盖电子签章)；</w:t>
            </w:r>
            <w:r/>
          </w:p>
          <w:p>
            <w:pPr>
              <w:ind w:right="28"/>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(二)财务状况报告（即提供投标人的本项目开标时间前6个月内任何时间（不含开标</w:t>
            </w:r>
            <w:r>
              <w:rPr>
                <w:rFonts w:hint="eastAsia" w:ascii="宋体" w:hAnsi="宋体" w:cs="宋体"/>
                <w:b/>
                <w:bCs/>
                <w:color w:val="auto"/>
                <w:sz w:val="24"/>
                <w:szCs w:val="24"/>
                <w:highlight w:val="none"/>
                <w:lang w:val="en-US" w:eastAsia="zh-CN"/>
              </w:rPr>
              <w:t xml:space="preserve">时间</w:t>
            </w:r>
            <w:r>
              <w:rPr>
                <w:rFonts w:hint="eastAsia" w:ascii="宋体" w:hAnsi="宋体" w:cs="宋体"/>
                <w:b/>
                <w:bCs/>
                <w:color w:val="auto"/>
                <w:sz w:val="24"/>
                <w:szCs w:val="24"/>
                <w:highlight w:val="none"/>
              </w:rPr>
              <w:t xml:space="preserve">当月）的资产负债表、利润表扫描件各一份；或提供投标人</w:t>
            </w:r>
            <w:r>
              <w:rPr>
                <w:rFonts w:hint="eastAsia" w:ascii="宋体" w:hAnsi="宋体" w:cs="宋体"/>
                <w:b/>
                <w:bCs/>
                <w:color w:val="auto"/>
                <w:sz w:val="24"/>
                <w:szCs w:val="24"/>
                <w:highlight w:val="none"/>
                <w:lang w:val="en-US" w:eastAsia="zh-CN"/>
              </w:rPr>
              <w:t xml:space="preserve">2025</w:t>
            </w:r>
            <w:r>
              <w:rPr>
                <w:rFonts w:hint="eastAsia" w:ascii="宋体" w:hAnsi="宋体" w:cs="宋体"/>
                <w:b/>
                <w:bCs/>
                <w:color w:val="auto"/>
                <w:sz w:val="24"/>
                <w:szCs w:val="24"/>
                <w:highlight w:val="none"/>
              </w:rPr>
              <w:t xml:space="preserve">年度经审计的财务报告扫描件一份；</w:t>
            </w:r>
            <w:r/>
          </w:p>
          <w:p>
            <w:pPr>
              <w:ind w:right="28"/>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(三)投标人的本项目开标时间前6个月内任何1个月（不含开标</w:t>
            </w:r>
            <w:r>
              <w:rPr>
                <w:rFonts w:hint="eastAsia" w:ascii="宋体" w:hAnsi="宋体" w:cs="宋体"/>
                <w:b/>
                <w:bCs/>
                <w:color w:val="auto"/>
                <w:sz w:val="24"/>
                <w:szCs w:val="24"/>
                <w:highlight w:val="none"/>
                <w:lang w:val="en-US" w:eastAsia="zh-CN"/>
              </w:rPr>
              <w:t xml:space="preserve">时间</w:t>
            </w:r>
            <w:r>
              <w:rPr>
                <w:rFonts w:hint="eastAsia" w:ascii="宋体" w:hAnsi="宋体" w:cs="宋体"/>
                <w:b/>
                <w:bCs/>
                <w:color w:val="auto"/>
                <w:sz w:val="24"/>
                <w:szCs w:val="24"/>
                <w:highlight w:val="none"/>
              </w:rPr>
              <w:t xml:space="preserve">当月）的依法缴纳税收扫描件和社会保障资金扫描件的相关材料各一份（依法免税或不需要缴纳社会保障资金的供应商,提供相应文件扫描件证明其依法免税或不需要缴纳社会保障资金)；</w:t>
            </w:r>
            <w:r/>
          </w:p>
          <w:p>
            <w:pPr>
              <w:ind w:right="28"/>
              <w:spacing w:line="346"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 具备履行合同所必需的设备和专业技术能力的证明材料。即提供《具备履行合同所必需的设备和专业技术能力的书面声明》（加盖电子签章，格式见招标文件第七章《投标文件相关格式》）；</w:t>
            </w:r>
            <w:r/>
          </w:p>
          <w:p>
            <w:pPr>
              <w:ind w:right="28"/>
              <w:spacing w:line="346"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（五）投标人参加政府采购活动前3年内在经营活动中没有重大违法记录的书面声明，加盖电子签章，格式见本文件第七章《投标文件相关格式》；</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投标人《中小企业声明函》（加盖电子签章，格式见招标文件第七章《投标文件相关格式》）（请填写完整，必须提供）。查询渠道参考工业和信息化部发布的中小企业规模自测小程序。</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注：</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注：中小企业（含中型、小型、微型企业，下同），应当同时符合以下条件：</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　 ① 符合中小企业划分标准；</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   ② 提供本企业制造的货物、承担的工程或者服务，或者提供其他中小企业制造的货物。本项所称货物不包括使用大型企业注册商标的货物。</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小型、微型企业提供中型企业制造的货物的，视同为中型企业。</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投标人为监狱企业的，视同小微企业，提供省级以上监狱管理局、戒毒管理局（含新疆生产建设兵团）出具的属于监狱企业的证明文件原件扫描件。具体以《财政部 司法部关于政府采购支持监狱企业发展有关问题的通知》（财库〔2014〕68号）的规定为准。</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投标人为享受政府采购支持政策的残疾人福利性单位的，视同小微企业，提供《残疾人福利性单位声明函》（加盖电子签章，格式见招标文件第七章《投标文件相关格式》）。</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享受政府采购支持政策的残疾人福利性单位应当同时满足以下条件：</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（一）安置的残疾人占本单位在职职工人数的比例不低于25%（含25%），并且安置的残疾人人数不少于10人（含10人）；</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（二）依法与安置的每位残疾人签订了一年以上（含一年）的劳动合同或服务协议；</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（三）为安置的每位残疾人按月足额缴纳了基本养老保险、基本医疗保险、失业保险、工伤保险和生育保险等社会保险费；</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（四）通过银行等金融机构向安置的每位残疾人，按月支付了不低于单位所在区县适用的经省级人民政府批准的月最低工资标准的工资；</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（五）提供本单位制造的货物、承担的工程或者服务（以下简称产品），或者提供其他残疾人福利性单位制造的货物（不包括使用非残疾人福利性单位注册商标的货物）。</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   具体以《三部门联合发布关于促进残疾人就业政府采购政策的通知》（财库〔2017〕141号）规定为准。</w:t>
            </w:r>
            <w:r/>
          </w:p>
          <w:p>
            <w:pPr>
              <w:numPr>
                <w:ilvl w:val="0"/>
                <w:numId w:val="4"/>
              </w:numPr>
              <w:ind w:right="28"/>
              <w:jc w:val="both"/>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本项目特定资格要求：</w:t>
            </w:r>
            <w:r/>
          </w:p>
          <w:p>
            <w:pPr>
              <w:numPr>
                <w:ilvl w:val="0"/>
                <w:numId w:val="0"/>
              </w:numPr>
              <w:ind w:right="28"/>
              <w:jc w:val="both"/>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①投标人具备有效的检验检测机构资质认定证书（CMA证书）并具有土壤检测经历（提供证明材料）或投标人委托进行本项目土壤检测的第三方具备有效的检验检测机构资质认定证书（CMA证书）并具有土壤检测经历（提供证明材料）。</w:t>
            </w:r>
            <w:r/>
          </w:p>
          <w:p>
            <w:pPr>
              <w:numPr>
                <w:ilvl w:val="0"/>
                <w:numId w:val="0"/>
              </w:numPr>
              <w:ind w:right="28"/>
              <w:jc w:val="both"/>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说明：投标人自身满足要求，或其拟委托的第三方满足要求的均合格。</w:t>
            </w:r>
            <w:r/>
          </w:p>
          <w:p>
            <w:pPr>
              <w:numPr>
                <w:ilvl w:val="0"/>
                <w:numId w:val="0"/>
              </w:numPr>
              <w:ind w:right="28"/>
              <w:jc w:val="both"/>
              <w:spacing w:line="346" w:lineRule="auto"/>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②投标人为主要从事土壤相关行业的教学或科研或调查等工作的独立法人单位，并具有土壤外业调查采样能力（提供承诺书，承诺书格式自拟）。</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三、符合条件（必须提供，否则投标无效）</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(一)报价</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1、《开标一览表》。（加盖电子签章，格式见招标文件第七章《投标文件相关格式》。）</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2、《分项价格表》。</w:t>
            </w:r>
            <w:r>
              <w:rPr>
                <w:rFonts w:hint="eastAsia" w:ascii="宋体" w:hAnsi="宋体" w:cs="宋体"/>
                <w:b/>
                <w:bCs/>
                <w:color w:val="auto"/>
                <w:sz w:val="24"/>
                <w:szCs w:val="24"/>
                <w:highlight w:val="none"/>
              </w:rPr>
              <w:t xml:space="preserve">（加盖电子签章，格式见招标文件第七章《投标文件相关格式》。）</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（二）商务资信</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1、《投标函》（加盖电子签章，格式见招标文件第七章《投标文件相关格式》。）</w:t>
            </w:r>
            <w:r/>
          </w:p>
          <w:p>
            <w:pPr>
              <w:spacing w:line="346"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2、</w:t>
            </w:r>
            <w:r>
              <w:rPr>
                <w:rFonts w:hint="eastAsia" w:ascii="宋体" w:hAnsi="宋体" w:cs="宋体"/>
                <w:b/>
                <w:color w:val="auto"/>
                <w:sz w:val="24"/>
                <w:szCs w:val="24"/>
                <w:highlight w:val="none"/>
              </w:rPr>
              <w:t xml:space="preserve">《授权委托书》。</w:t>
            </w:r>
            <w:r>
              <w:rPr>
                <w:rFonts w:hint="eastAsia" w:ascii="宋体" w:hAnsi="宋体" w:cs="宋体"/>
                <w:b/>
                <w:bCs/>
                <w:color w:val="auto"/>
                <w:sz w:val="24"/>
                <w:szCs w:val="24"/>
                <w:highlight w:val="none"/>
              </w:rPr>
              <w:t xml:space="preserve">（加盖电子签章，格式见招标文件第七章《投标文件相关格式》。）</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（三）技术响应</w:t>
            </w:r>
            <w:r/>
          </w:p>
          <w:p>
            <w:pPr>
              <w:spacing w:line="346" w:lineRule="auto"/>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1、《偏离表》（加盖电子签章，格式见招标文件第七章《投标文件相关格式》。）</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四、综合评审评分项</w:t>
            </w:r>
            <w:r/>
          </w:p>
          <w:p>
            <w:pPr>
              <w:spacing w:line="346"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（一）商务部分</w:t>
            </w:r>
            <w:r>
              <w:rPr>
                <w:rFonts w:hint="eastAsia" w:ascii="宋体" w:hAnsi="宋体" w:cs="宋体"/>
                <w:color w:val="auto"/>
                <w:sz w:val="24"/>
                <w:szCs w:val="24"/>
                <w:highlight w:val="none"/>
              </w:rPr>
              <w:t xml:space="preserve">（要求见本文件第四章《评标标准》中《评分细则》）；</w:t>
            </w:r>
            <w:r/>
          </w:p>
          <w:p>
            <w:pPr>
              <w:spacing w:line="346" w:lineRule="auto"/>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（二）</w:t>
            </w:r>
            <w:r>
              <w:rPr>
                <w:rFonts w:hint="eastAsia" w:ascii="宋体" w:hAnsi="宋体" w:cs="宋体"/>
                <w:b/>
                <w:bCs/>
                <w:color w:val="auto"/>
                <w:sz w:val="24"/>
                <w:szCs w:val="24"/>
                <w:highlight w:val="none"/>
              </w:rPr>
              <w:t xml:space="preserve">技术部分</w:t>
            </w:r>
            <w:r>
              <w:rPr>
                <w:rFonts w:hint="eastAsia" w:ascii="宋体" w:hAnsi="宋体" w:cs="宋体"/>
                <w:color w:val="auto"/>
                <w:sz w:val="24"/>
                <w:szCs w:val="24"/>
                <w:highlight w:val="none"/>
              </w:rPr>
              <w:t xml:space="preserve">（要求见本文件第四章《评标标准》中《评分细则》）；</w:t>
            </w:r>
            <w:r/>
          </w:p>
          <w:p>
            <w:pPr>
              <w:spacing w:line="346"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注</w:t>
            </w:r>
            <w:r>
              <w:rPr>
                <w:rFonts w:hint="eastAsia" w:ascii="宋体" w:hAnsi="宋体" w:cs="宋体"/>
                <w:color w:val="auto"/>
                <w:sz w:val="24"/>
                <w:szCs w:val="24"/>
                <w:highlight w:val="none"/>
              </w:rPr>
              <w:t xml:space="preserve">：</w:t>
            </w:r>
            <w:r/>
          </w:p>
          <w:p>
            <w:pPr>
              <w:pStyle w:val="756"/>
              <w:spacing w:line="34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1.投标人应对以上文件的合法性、真实性负责。</w:t>
            </w:r>
            <w:r/>
          </w:p>
          <w:p>
            <w:pPr>
              <w:pStyle w:val="756"/>
              <w:spacing w:line="346" w:lineRule="auto"/>
              <w:rPr>
                <w:rFonts w:ascii="宋体" w:hAnsi="宋体" w:cs="宋体"/>
                <w:bCs/>
                <w:color w:val="auto"/>
                <w:sz w:val="24"/>
                <w:highlight w:val="none"/>
              </w:rPr>
            </w:pPr>
            <w:r>
              <w:rPr>
                <w:rFonts w:hint="eastAsia" w:ascii="宋体" w:hAnsi="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W w:w="1342" w:type="dxa"/>
            <w:vAlign w:val="center"/>
            <w:textDirection w:val="lrTb"/>
            <w:noWrap w:val="false"/>
          </w:tcPr>
          <w:p>
            <w:pPr>
              <w:pStyle w:val="75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(十一)2</w:t>
            </w:r>
            <w:r/>
          </w:p>
        </w:tc>
        <w:tc>
          <w:tcPr>
            <w:tcW w:w="8672" w:type="dxa"/>
            <w:textDirection w:val="lrTb"/>
            <w:noWrap w:val="false"/>
          </w:tcPr>
          <w:p>
            <w:pPr>
              <w:pStyle w:val="756"/>
              <w:spacing w:line="346" w:lineRule="auto"/>
              <w:widowControl/>
              <w:rPr>
                <w:rFonts w:ascii="宋体" w:hAnsi="宋体" w:cs="宋体"/>
                <w:color w:val="auto"/>
                <w:sz w:val="24"/>
                <w:highlight w:val="none"/>
              </w:rPr>
            </w:pPr>
            <w:r>
              <w:rPr>
                <w:rFonts w:hint="eastAsia" w:ascii="宋体" w:hAnsi="宋体" w:cs="宋体"/>
                <w:color w:val="auto"/>
                <w:sz w:val="24"/>
                <w:highlight w:val="none"/>
              </w:rPr>
              <w:t xml:space="preserve">商务条件见：</w:t>
            </w:r>
            <w:r/>
          </w:p>
          <w:p>
            <w:pPr>
              <w:pStyle w:val="756"/>
              <w:spacing w:line="346" w:lineRule="auto"/>
              <w:rPr>
                <w:rFonts w:ascii="宋体" w:hAnsi="宋体" w:cs="宋体"/>
                <w:color w:val="auto"/>
                <w:sz w:val="24"/>
                <w:highlight w:val="none"/>
              </w:rPr>
            </w:pPr>
            <w:r>
              <w:rPr>
                <w:rFonts w:hint="eastAsia" w:ascii="宋体" w:hAnsi="宋体" w:cs="宋体"/>
                <w:color w:val="auto"/>
                <w:sz w:val="24"/>
                <w:highlight w:val="none"/>
              </w:rPr>
              <w:t xml:space="preserve">1.招标文件第四章《评标标准》中《评分细则》</w:t>
            </w:r>
            <w:r/>
          </w:p>
          <w:p>
            <w:pPr>
              <w:pStyle w:val="756"/>
              <w:spacing w:line="346" w:lineRule="auto"/>
              <w:rPr>
                <w:rFonts w:ascii="宋体" w:hAnsi="宋体" w:cs="宋体"/>
                <w:bCs/>
                <w:color w:val="auto"/>
                <w:sz w:val="24"/>
                <w:highlight w:val="none"/>
              </w:rPr>
            </w:pPr>
            <w:r>
              <w:rPr>
                <w:rFonts w:hint="eastAsia" w:ascii="宋体" w:hAnsi="宋体" w:cs="宋体"/>
                <w:color w:val="auto"/>
                <w:sz w:val="24"/>
                <w:highlight w:val="none"/>
              </w:rPr>
              <w:t xml:space="preserve">2.本文件第三章《投标资料表》中(十一)1</w:t>
            </w:r>
            <w:r/>
          </w:p>
        </w:tc>
      </w:tr>
      <w:tr>
        <w:trPr>
          <w:jc w:val="center"/>
        </w:trPr>
        <w:tc>
          <w:tcPr>
            <w:tcW w:w="1342" w:type="dxa"/>
            <w:vAlign w:val="center"/>
            <w:textDirection w:val="lrTb"/>
            <w:noWrap w:val="false"/>
          </w:tcPr>
          <w:p>
            <w:pPr>
              <w:pStyle w:val="75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(十一)3</w:t>
            </w:r>
            <w:r/>
          </w:p>
        </w:tc>
        <w:tc>
          <w:tcPr>
            <w:tcW w:w="8672" w:type="dxa"/>
            <w:textDirection w:val="lrTb"/>
            <w:noWrap w:val="false"/>
          </w:tcPr>
          <w:p>
            <w:pPr>
              <w:pStyle w:val="756"/>
              <w:spacing w:line="346" w:lineRule="auto"/>
              <w:widowControl/>
              <w:rPr>
                <w:rFonts w:ascii="宋体" w:hAnsi="宋体" w:cs="宋体"/>
                <w:color w:val="auto"/>
                <w:sz w:val="24"/>
                <w:highlight w:val="none"/>
              </w:rPr>
            </w:pPr>
            <w:r>
              <w:rPr>
                <w:rFonts w:hint="eastAsia" w:ascii="宋体" w:hAnsi="宋体" w:cs="宋体"/>
                <w:color w:val="auto"/>
                <w:sz w:val="24"/>
                <w:highlight w:val="none"/>
              </w:rPr>
              <w:t xml:space="preserve">交货和提供服务的时间：见本文件第五章 《拟签订的合同文本》及本文件第六章《采购需求》。</w:t>
            </w:r>
            <w:r/>
          </w:p>
        </w:tc>
      </w:tr>
      <w:tr>
        <w:trPr>
          <w:jc w:val="center"/>
        </w:trPr>
        <w:tc>
          <w:tcPr>
            <w:tcW w:w="1342" w:type="dxa"/>
            <w:vAlign w:val="center"/>
            <w:textDirection w:val="lrTb"/>
            <w:noWrap w:val="false"/>
          </w:tcPr>
          <w:p>
            <w:pPr>
              <w:pStyle w:val="75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(十二)</w:t>
            </w:r>
            <w:r/>
          </w:p>
        </w:tc>
        <w:tc>
          <w:tcPr>
            <w:tcW w:w="8672" w:type="dxa"/>
            <w:textDirection w:val="lrTb"/>
            <w:noWrap w:val="false"/>
          </w:tcPr>
          <w:p>
            <w:pPr>
              <w:pStyle w:val="756"/>
              <w:spacing w:line="346"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本项目采购预算金额：246.87万元（人民币）。</w:t>
            </w:r>
            <w:r/>
          </w:p>
          <w:p>
            <w:pPr>
              <w:pStyle w:val="756"/>
              <w:spacing w:line="346"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其中：</w:t>
            </w:r>
            <w:r/>
          </w:p>
          <w:p>
            <w:pPr>
              <w:pStyle w:val="756"/>
              <w:spacing w:line="346"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采购包1不接受超过84.36万元人民币的投标报价；</w:t>
            </w:r>
            <w:r/>
          </w:p>
          <w:p>
            <w:pPr>
              <w:pStyle w:val="756"/>
              <w:spacing w:line="346"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采购包2不接受超过82.25万元人民币的投标报价；</w:t>
            </w:r>
            <w:r/>
          </w:p>
          <w:p>
            <w:pPr>
              <w:pStyle w:val="756"/>
              <w:spacing w:line="346"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采购包3不接受超过80.26万元人民币的投标报价；</w:t>
            </w:r>
            <w:r/>
          </w:p>
          <w:p>
            <w:pPr>
              <w:pStyle w:val="756"/>
              <w:spacing w:line="346" w:lineRule="auto"/>
              <w:rPr>
                <w:rFonts w:ascii="宋体" w:hAnsi="宋体" w:cs="宋体"/>
                <w:color w:val="auto"/>
                <w:sz w:val="24"/>
                <w:highlight w:val="none"/>
              </w:rPr>
            </w:pPr>
            <w:r>
              <w:rPr>
                <w:rFonts w:hint="eastAsia" w:ascii="宋体" w:hAnsi="宋体" w:cs="宋体"/>
                <w:b/>
                <w:bCs/>
                <w:color w:val="auto"/>
                <w:sz w:val="24"/>
                <w:highlight w:val="none"/>
                <w:lang w:val="en-US" w:eastAsia="zh-CN"/>
              </w:rPr>
              <w:t xml:space="preserve">报价包括完成本项目的全部费用。采购人不再支付报价以外的任何费用。</w:t>
            </w:r>
            <w:r/>
          </w:p>
        </w:tc>
      </w:tr>
      <w:tr>
        <w:trPr>
          <w:jc w:val="center"/>
        </w:trPr>
        <w:tc>
          <w:tcPr>
            <w:tcW w:w="1342" w:type="dxa"/>
            <w:vAlign w:val="center"/>
            <w:textDirection w:val="lrTb"/>
            <w:noWrap w:val="false"/>
          </w:tcPr>
          <w:p>
            <w:pPr>
              <w:pStyle w:val="75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(十三)</w:t>
            </w:r>
            <w:r/>
          </w:p>
        </w:tc>
        <w:tc>
          <w:tcPr>
            <w:tcW w:w="8672" w:type="dxa"/>
            <w:textDirection w:val="lrTb"/>
            <w:noWrap w:val="false"/>
          </w:tcPr>
          <w:p>
            <w:pPr>
              <w:pStyle w:val="756"/>
              <w:spacing w:line="346" w:lineRule="auto"/>
              <w:rPr>
                <w:rFonts w:ascii="宋体" w:hAnsi="宋体" w:cs="宋体"/>
                <w:color w:val="auto"/>
                <w:sz w:val="24"/>
                <w:highlight w:val="none"/>
              </w:rPr>
            </w:pPr>
            <w:r>
              <w:rPr>
                <w:rFonts w:hint="eastAsia" w:ascii="宋体" w:hAnsi="宋体" w:cs="宋体"/>
                <w:color w:val="auto"/>
                <w:sz w:val="24"/>
                <w:highlight w:val="none"/>
              </w:rPr>
              <w:t xml:space="preserve">以人民币报价。</w:t>
            </w:r>
            <w:r/>
          </w:p>
        </w:tc>
      </w:tr>
      <w:tr>
        <w:trPr>
          <w:jc w:val="center"/>
        </w:trPr>
        <w:tc>
          <w:tcPr>
            <w:tcW w:w="1342" w:type="dxa"/>
            <w:vAlign w:val="center"/>
            <w:textDirection w:val="lrTb"/>
            <w:noWrap w:val="false"/>
          </w:tcPr>
          <w:p>
            <w:pPr>
              <w:pStyle w:val="75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(十五)</w:t>
            </w:r>
            <w:r/>
          </w:p>
        </w:tc>
        <w:tc>
          <w:tcPr>
            <w:tcW w:w="8672" w:type="dxa"/>
            <w:textDirection w:val="lrTb"/>
            <w:noWrap w:val="false"/>
          </w:tcPr>
          <w:p>
            <w:pPr>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投标文件的密封、签署、盖章要求：</w:t>
            </w:r>
            <w:r/>
          </w:p>
          <w:p>
            <w:pPr>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一、投标文件的密封（加密）要求：</w:t>
            </w:r>
            <w:r/>
          </w:p>
          <w:p>
            <w:pPr>
              <w:jc w:val="both"/>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投标人应当按照招标文件和“苏采云”系统的要求编制并加密投标文件。本项目投标人须通过“苏采云”系统提供的政府采购客户端工具（使用“CA数字书”）对其数据电文形式的投标文件加密。</w:t>
            </w:r>
            <w:r/>
          </w:p>
          <w:p>
            <w:pPr>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二、投标文件的签署要求：见招标文件第七章《投标文件相关格式》。</w:t>
            </w:r>
            <w:r/>
          </w:p>
          <w:p>
            <w:pPr>
              <w:pStyle w:val="756"/>
              <w:spacing w:line="346" w:lineRule="auto"/>
              <w:widowControl/>
              <w:rPr>
                <w:rFonts w:ascii="宋体" w:hAnsi="宋体" w:cs="宋体"/>
                <w:color w:val="auto"/>
                <w:sz w:val="24"/>
                <w:highlight w:val="none"/>
              </w:rPr>
            </w:pPr>
            <w:r>
              <w:rPr>
                <w:rFonts w:hint="eastAsia" w:ascii="宋体" w:hAnsi="宋体" w:cs="宋体"/>
                <w:color w:val="auto"/>
                <w:sz w:val="24"/>
                <w:highlight w:val="none"/>
              </w:rPr>
              <w:t xml:space="preserve">三、投标文件的盖章要求：见招标文件第三章《投标资料表》十二和招标文件第七章《投标文件相关格式》。投标人须通过“苏采云”系统提供的政府采购客户端工具（使用“CA数字证书”）加盖电子签章。</w:t>
            </w:r>
            <w:r/>
          </w:p>
        </w:tc>
      </w:tr>
      <w:tr>
        <w:trPr>
          <w:jc w:val="center"/>
        </w:trPr>
        <w:tc>
          <w:tcPr>
            <w:tcW w:w="1342" w:type="dxa"/>
            <w:vAlign w:val="center"/>
            <w:textDirection w:val="lrTb"/>
            <w:noWrap w:val="false"/>
          </w:tcPr>
          <w:p>
            <w:pPr>
              <w:pStyle w:val="75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(十六)</w:t>
            </w:r>
            <w:r/>
          </w:p>
        </w:tc>
        <w:tc>
          <w:tcPr>
            <w:tcW w:w="8672" w:type="dxa"/>
            <w:textDirection w:val="lrTb"/>
            <w:noWrap w:val="false"/>
          </w:tcPr>
          <w:p>
            <w:pPr>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投标文件的提交与接收： </w:t>
            </w:r>
            <w:r/>
          </w:p>
          <w:p>
            <w:pPr>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1.投标文件提交与接收时间：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月23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日北京时间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前。</w:t>
            </w:r>
            <w:r/>
          </w:p>
          <w:p>
            <w:pPr>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2.投标文件提交与接收地点：投标人应当通过“苏采云”系统提交数据电文形式的投标文件（即电子投标），“苏采云”系统自动接收。</w:t>
            </w:r>
            <w:r/>
          </w:p>
        </w:tc>
      </w:tr>
      <w:tr>
        <w:trPr>
          <w:jc w:val="center"/>
        </w:trPr>
        <w:tc>
          <w:tcPr>
            <w:tcW w:w="1342" w:type="dxa"/>
            <w:vAlign w:val="center"/>
            <w:textDirection w:val="lrTb"/>
            <w:noWrap w:val="false"/>
          </w:tcPr>
          <w:p>
            <w:pPr>
              <w:pStyle w:val="75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（十七）1</w:t>
            </w:r>
            <w:r/>
          </w:p>
        </w:tc>
        <w:tc>
          <w:tcPr>
            <w:tcW w:w="8672" w:type="dxa"/>
            <w:textDirection w:val="lrTb"/>
            <w:noWrap w:val="false"/>
          </w:tcPr>
          <w:p>
            <w:pPr>
              <w:pStyle w:val="756"/>
              <w:spacing w:line="346" w:lineRule="auto"/>
              <w:rPr>
                <w:rFonts w:ascii="宋体" w:hAnsi="宋体" w:cs="宋体"/>
                <w:color w:val="auto"/>
                <w:sz w:val="24"/>
                <w:highlight w:val="none"/>
              </w:rPr>
            </w:pPr>
            <w:r>
              <w:rPr>
                <w:rFonts w:hint="eastAsia" w:ascii="宋体" w:hAnsi="宋体" w:cs="宋体"/>
                <w:color w:val="auto"/>
                <w:sz w:val="24"/>
                <w:highlight w:val="none"/>
              </w:rPr>
              <w:t xml:space="preserve">线上要求：</w:t>
            </w:r>
            <w:r/>
          </w:p>
          <w:p>
            <w:pPr>
              <w:pStyle w:val="756"/>
              <w:spacing w:line="346" w:lineRule="auto"/>
              <w:rPr>
                <w:rFonts w:ascii="宋体" w:hAnsi="宋体" w:cs="宋体"/>
                <w:color w:val="auto"/>
                <w:sz w:val="24"/>
                <w:highlight w:val="none"/>
              </w:rPr>
            </w:pPr>
            <w:r>
              <w:rPr>
                <w:rFonts w:hint="eastAsia" w:ascii="宋体" w:hAnsi="宋体" w:cs="宋体"/>
                <w:color w:val="auto"/>
                <w:sz w:val="24"/>
                <w:highlight w:val="none"/>
              </w:rPr>
              <w:t xml:space="preserve">投标人应当通过“苏采云”系统提交数据电文形式的投标文件（即电子投标）。</w:t>
            </w:r>
            <w:r/>
          </w:p>
          <w:p>
            <w:pPr>
              <w:pStyle w:val="756"/>
              <w:spacing w:line="346" w:lineRule="auto"/>
              <w:rPr>
                <w:rFonts w:ascii="宋体" w:hAnsi="宋体" w:cs="宋体"/>
                <w:color w:val="auto"/>
                <w:sz w:val="24"/>
                <w:highlight w:val="none"/>
              </w:rPr>
            </w:pPr>
            <w:r>
              <w:rPr>
                <w:rFonts w:hint="eastAsia" w:ascii="宋体" w:hAnsi="宋体" w:cs="宋体"/>
                <w:color w:val="auto"/>
                <w:sz w:val="24"/>
                <w:highlight w:val="none"/>
              </w:rPr>
              <w:t xml:space="preserve">特别说明：通过“苏采云”系统提交政府采购客户端工具导出加密的投标文件（后缀名为zip）。投标文件不得超过150M！（具体见“苏采云”系统要求）</w:t>
            </w:r>
            <w:r/>
          </w:p>
          <w:p>
            <w:pPr>
              <w:pStyle w:val="756"/>
              <w:spacing w:line="346" w:lineRule="auto"/>
              <w:rPr>
                <w:rFonts w:ascii="宋体" w:hAnsi="宋体" w:cs="宋体"/>
                <w:color w:val="auto"/>
                <w:sz w:val="24"/>
                <w:highlight w:val="none"/>
              </w:rPr>
            </w:pPr>
            <w:r>
              <w:rPr>
                <w:rFonts w:hint="eastAsia" w:ascii="宋体" w:hAnsi="宋体" w:cs="宋体"/>
                <w:color w:val="auto"/>
                <w:sz w:val="24"/>
                <w:highlight w:val="none"/>
              </w:rPr>
              <w:t xml:space="preserve">说明：本项目采用线上投标，即供应商投标文件从政府采购客户端工具制作通过“苏采云”系统提交，未提供线上投标文件的，投标无效。</w:t>
            </w:r>
            <w:r/>
          </w:p>
        </w:tc>
      </w:tr>
      <w:tr>
        <w:trPr>
          <w:jc w:val="center"/>
        </w:trPr>
        <w:tc>
          <w:tcPr>
            <w:tcW w:w="1342" w:type="dxa"/>
            <w:vAlign w:val="center"/>
            <w:textDirection w:val="lrTb"/>
            <w:noWrap w:val="false"/>
          </w:tcPr>
          <w:p>
            <w:pPr>
              <w:pStyle w:val="75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（十七）2</w:t>
            </w:r>
            <w:r/>
          </w:p>
        </w:tc>
        <w:tc>
          <w:tcPr>
            <w:tcW w:w="8672" w:type="dxa"/>
            <w:textDirection w:val="lrTb"/>
            <w:noWrap w:val="false"/>
          </w:tcPr>
          <w:p>
            <w:pPr>
              <w:pStyle w:val="756"/>
              <w:spacing w:line="346" w:lineRule="auto"/>
              <w:rPr>
                <w:rFonts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凭CA证书登陆“苏采云”系统平台在线编制投标文件（电子数据），并在投标截止时间之前上传投标文件。并于开标时在规定时间内进行解密。</w:t>
            </w:r>
            <w:r/>
          </w:p>
        </w:tc>
      </w:tr>
      <w:tr>
        <w:trPr>
          <w:jc w:val="center"/>
          <w:trHeight w:val="443"/>
        </w:trPr>
        <w:tc>
          <w:tcPr>
            <w:tcW w:w="1342" w:type="dxa"/>
            <w:vAlign w:val="center"/>
            <w:textDirection w:val="lrTb"/>
            <w:noWrap w:val="false"/>
          </w:tcPr>
          <w:p>
            <w:pPr>
              <w:pStyle w:val="75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四</w:t>
            </w:r>
            <w:r/>
          </w:p>
        </w:tc>
        <w:tc>
          <w:tcPr>
            <w:tcW w:w="8672" w:type="dxa"/>
            <w:textDirection w:val="lrTb"/>
            <w:noWrap w:val="false"/>
          </w:tcPr>
          <w:p>
            <w:pPr>
              <w:pStyle w:val="756"/>
              <w:spacing w:line="346" w:lineRule="auto"/>
              <w:rPr>
                <w:rFonts w:ascii="宋体" w:hAnsi="宋体" w:cs="宋体"/>
                <w:color w:val="auto"/>
                <w:sz w:val="24"/>
                <w:highlight w:val="none"/>
              </w:rPr>
            </w:pPr>
            <w:r>
              <w:rPr>
                <w:rFonts w:hint="eastAsia" w:ascii="宋体" w:hAnsi="宋体" w:cs="宋体"/>
                <w:color w:val="auto"/>
                <w:sz w:val="24"/>
                <w:highlight w:val="none"/>
              </w:rPr>
              <w:t xml:space="preserve">开标</w:t>
            </w:r>
            <w:r/>
          </w:p>
        </w:tc>
      </w:tr>
      <w:tr>
        <w:trPr>
          <w:jc w:val="center"/>
        </w:trPr>
        <w:tc>
          <w:tcPr>
            <w:tcW w:w="1342" w:type="dxa"/>
            <w:vAlign w:val="center"/>
            <w:textDirection w:val="lrTb"/>
            <w:noWrap w:val="false"/>
          </w:tcPr>
          <w:p>
            <w:pPr>
              <w:pStyle w:val="75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(十八)1</w:t>
            </w:r>
            <w:r/>
          </w:p>
        </w:tc>
        <w:tc>
          <w:tcPr>
            <w:tcW w:w="8672" w:type="dxa"/>
            <w:textDirection w:val="lrTb"/>
            <w:noWrap w:val="false"/>
          </w:tcPr>
          <w:p>
            <w:pPr>
              <w:pStyle w:val="756"/>
              <w:spacing w:line="346" w:lineRule="auto"/>
              <w:rPr>
                <w:rFonts w:ascii="宋体" w:hAnsi="宋体" w:cs="宋体"/>
                <w:color w:val="auto"/>
                <w:sz w:val="24"/>
                <w:highlight w:val="none"/>
              </w:rPr>
            </w:pPr>
            <w:r>
              <w:rPr>
                <w:rFonts w:hint="eastAsia" w:ascii="宋体" w:hAnsi="宋体" w:cs="宋体"/>
                <w:color w:val="auto"/>
                <w:sz w:val="24"/>
                <w:highlight w:val="none"/>
              </w:rPr>
              <w:t xml:space="preserve">一、开标时间：202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年9</w:t>
            </w:r>
            <w:r>
              <w:rPr>
                <w:rFonts w:hint="eastAsia" w:ascii="宋体" w:hAnsi="宋体" w:cs="宋体"/>
                <w:color w:val="auto"/>
                <w:sz w:val="24"/>
                <w:highlight w:val="none"/>
              </w:rPr>
              <w:t xml:space="preserve">月23</w:t>
            </w:r>
            <w:r>
              <w:rPr>
                <w:rFonts w:hint="eastAsia" w:ascii="宋体" w:hAnsi="宋体" w:cs="宋体"/>
                <w:color w:val="auto"/>
                <w:sz w:val="24"/>
                <w:highlight w:val="none"/>
              </w:rPr>
              <w:t xml:space="preserve">日北京时间</w:t>
            </w:r>
            <w:r>
              <w:rPr>
                <w:rFonts w:hint="eastAsia" w:ascii="宋体" w:hAnsi="宋体" w:cs="宋体"/>
                <w:color w:val="auto"/>
                <w:sz w:val="24"/>
                <w:highlight w:val="none"/>
                <w:lang w:val="en-US" w:eastAsia="zh-CN"/>
              </w:rPr>
              <w:t xml:space="preserve">9:30</w:t>
            </w:r>
            <w:r>
              <w:rPr>
                <w:rFonts w:hint="eastAsia" w:ascii="宋体" w:hAnsi="宋体" w:cs="宋体"/>
                <w:color w:val="auto"/>
                <w:sz w:val="24"/>
                <w:highlight w:val="none"/>
              </w:rPr>
              <w:t xml:space="preserve">。</w:t>
            </w:r>
            <w:r/>
          </w:p>
          <w:p>
            <w:pPr>
              <w:pStyle w:val="756"/>
              <w:spacing w:line="346" w:lineRule="auto"/>
              <w:rPr>
                <w:rFonts w:ascii="宋体" w:hAnsi="宋体" w:cs="宋体"/>
                <w:color w:val="auto"/>
                <w:sz w:val="24"/>
                <w:highlight w:val="none"/>
              </w:rPr>
            </w:pPr>
            <w:r>
              <w:rPr>
                <w:rFonts w:hint="eastAsia" w:ascii="宋体" w:hAnsi="宋体" w:cs="宋体"/>
                <w:color w:val="auto"/>
                <w:sz w:val="24"/>
                <w:highlight w:val="none"/>
              </w:rPr>
              <w:t xml:space="preserve">二、开标地点：</w:t>
            </w:r>
            <w:r/>
          </w:p>
          <w:p>
            <w:pPr>
              <w:pStyle w:val="756"/>
              <w:spacing w:line="346" w:lineRule="auto"/>
              <w:rPr>
                <w:rFonts w:ascii="宋体" w:hAnsi="宋体" w:cs="宋体"/>
                <w:color w:val="auto"/>
                <w:sz w:val="24"/>
                <w:highlight w:val="none"/>
              </w:rPr>
            </w:pPr>
            <w:r>
              <w:rPr>
                <w:rFonts w:hint="eastAsia" w:ascii="宋体" w:hAnsi="宋体" w:cs="宋体"/>
                <w:color w:val="auto"/>
                <w:sz w:val="24"/>
                <w:highlight w:val="none"/>
              </w:rPr>
              <w:t xml:space="preserve">“苏采云”系统（网址： </w:t>
            </w:r>
            <w:r>
              <w:rPr>
                <w:rFonts w:hint="eastAsia" w:ascii="宋体" w:hAnsi="宋体" w:cs="宋体"/>
                <w:color w:val="auto"/>
                <w:sz w:val="24"/>
                <w:highlight w:val="none"/>
                <w:lang w:eastAsia="zh-CN"/>
              </w:rPr>
              <w:t xml:space="preserve">https://jszfcg.jsczt.cn</w:t>
            </w:r>
            <w:r>
              <w:rPr>
                <w:rFonts w:hint="eastAsia" w:ascii="宋体" w:hAnsi="宋体" w:cs="宋体"/>
                <w:color w:val="auto"/>
                <w:sz w:val="24"/>
                <w:highlight w:val="none"/>
              </w:rPr>
              <w:t xml:space="preserve">）“开标大厅”或进入徐州政府采购网（网址：https://czj.xz.gov.cn/zfcg/），点击“苏采云”进入系统“开标大厅”。</w:t>
            </w:r>
            <w:r/>
          </w:p>
        </w:tc>
      </w:tr>
      <w:tr>
        <w:trPr>
          <w:jc w:val="center"/>
        </w:trPr>
        <w:tc>
          <w:tcPr>
            <w:tcW w:w="1342" w:type="dxa"/>
            <w:vAlign w:val="center"/>
            <w:textDirection w:val="lrTb"/>
            <w:noWrap w:val="false"/>
          </w:tcPr>
          <w:p>
            <w:pPr>
              <w:pStyle w:val="75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(十八)2</w:t>
            </w:r>
            <w:r/>
          </w:p>
        </w:tc>
        <w:tc>
          <w:tcPr>
            <w:tcW w:w="8672" w:type="dxa"/>
            <w:textDirection w:val="lrTb"/>
            <w:noWrap w:val="false"/>
          </w:tcPr>
          <w:p>
            <w:pPr>
              <w:pStyle w:val="756"/>
              <w:spacing w:line="346" w:lineRule="auto"/>
              <w:rPr>
                <w:rFonts w:ascii="宋体" w:hAnsi="宋体" w:cs="宋体"/>
                <w:color w:val="auto"/>
                <w:sz w:val="24"/>
                <w:highlight w:val="none"/>
              </w:rPr>
            </w:pPr>
            <w:r>
              <w:rPr>
                <w:rFonts w:hint="eastAsia" w:ascii="宋体" w:hAnsi="宋体" w:cs="宋体"/>
                <w:color w:val="auto"/>
                <w:sz w:val="24"/>
                <w:highlight w:val="none"/>
              </w:rPr>
              <w:t xml:space="preserve">招标文件规定的需要公布的内容：投标人名称、投标价格。</w:t>
            </w:r>
            <w:r/>
          </w:p>
        </w:tc>
      </w:tr>
      <w:tr>
        <w:trPr>
          <w:jc w:val="center"/>
        </w:trPr>
        <w:tc>
          <w:tcPr>
            <w:tcW w:w="1342" w:type="dxa"/>
            <w:vAlign w:val="center"/>
            <w:textDirection w:val="lrTb"/>
            <w:noWrap w:val="false"/>
          </w:tcPr>
          <w:p>
            <w:pPr>
              <w:pStyle w:val="75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五</w:t>
            </w:r>
            <w:r/>
          </w:p>
        </w:tc>
        <w:tc>
          <w:tcPr>
            <w:tcW w:w="8672" w:type="dxa"/>
            <w:textDirection w:val="lrTb"/>
            <w:noWrap w:val="false"/>
          </w:tcPr>
          <w:p>
            <w:pPr>
              <w:pStyle w:val="756"/>
              <w:spacing w:line="346" w:lineRule="auto"/>
              <w:rPr>
                <w:rFonts w:ascii="宋体" w:hAnsi="宋体" w:cs="宋体"/>
                <w:color w:val="auto"/>
                <w:sz w:val="24"/>
                <w:highlight w:val="none"/>
              </w:rPr>
            </w:pPr>
            <w:r>
              <w:rPr>
                <w:rFonts w:hint="eastAsia" w:ascii="宋体" w:hAnsi="宋体" w:cs="宋体"/>
                <w:color w:val="auto"/>
                <w:sz w:val="24"/>
                <w:highlight w:val="none"/>
              </w:rPr>
              <w:t xml:space="preserve">评标</w:t>
            </w:r>
            <w:r/>
          </w:p>
        </w:tc>
      </w:tr>
      <w:tr>
        <w:trPr>
          <w:jc w:val="center"/>
        </w:trPr>
        <w:tc>
          <w:tcPr>
            <w:tcW w:w="1342" w:type="dxa"/>
            <w:vAlign w:val="center"/>
            <w:textDirection w:val="lrTb"/>
            <w:noWrap w:val="false"/>
          </w:tcPr>
          <w:p>
            <w:pPr>
              <w:pStyle w:val="75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(十九)</w:t>
            </w:r>
            <w:r/>
          </w:p>
        </w:tc>
        <w:tc>
          <w:tcPr>
            <w:tcW w:w="8672" w:type="dxa"/>
            <w:textDirection w:val="lrTb"/>
            <w:noWrap w:val="false"/>
          </w:tcPr>
          <w:p>
            <w:pPr>
              <w:pStyle w:val="756"/>
              <w:spacing w:line="346" w:lineRule="auto"/>
              <w:rPr>
                <w:rFonts w:ascii="宋体" w:hAnsi="宋体" w:cs="宋体"/>
                <w:color w:val="auto"/>
                <w:sz w:val="24"/>
                <w:highlight w:val="none"/>
              </w:rPr>
            </w:pPr>
            <w:r>
              <w:rPr>
                <w:rFonts w:hint="eastAsia" w:ascii="宋体" w:hAnsi="宋体" w:cs="宋体"/>
                <w:color w:val="auto"/>
                <w:sz w:val="24"/>
                <w:highlight w:val="none"/>
              </w:rPr>
              <w:t xml:space="preserve">采用综合评分法。</w:t>
            </w:r>
            <w:r/>
          </w:p>
        </w:tc>
      </w:tr>
      <w:tr>
        <w:trPr>
          <w:jc w:val="center"/>
        </w:trPr>
        <w:tc>
          <w:tcPr>
            <w:tcW w:w="1342" w:type="dxa"/>
            <w:vAlign w:val="center"/>
            <w:textDirection w:val="lrTb"/>
            <w:noWrap w:val="false"/>
          </w:tcPr>
          <w:p>
            <w:pPr>
              <w:pStyle w:val="75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(二十)</w:t>
            </w:r>
            <w:r/>
          </w:p>
          <w:p>
            <w:pPr>
              <w:pStyle w:val="756"/>
              <w:jc w:val="center"/>
              <w:spacing w:line="346" w:lineRule="auto"/>
              <w:rPr>
                <w:rFonts w:ascii="宋体" w:hAnsi="宋体" w:cs="宋体"/>
                <w:color w:val="auto"/>
                <w:sz w:val="24"/>
                <w:highlight w:val="none"/>
              </w:rPr>
            </w:pPr>
            <w:r>
              <w:rPr>
                <w:rFonts w:ascii="宋体" w:hAnsi="宋体" w:cs="宋体"/>
                <w:color w:val="auto"/>
                <w:sz w:val="24"/>
                <w:highlight w:val="none"/>
              </w:rPr>
            </w:r>
            <w:r/>
          </w:p>
        </w:tc>
        <w:tc>
          <w:tcPr>
            <w:tcW w:w="8672" w:type="dxa"/>
            <w:textDirection w:val="lrTb"/>
            <w:noWrap w:val="false"/>
          </w:tcPr>
          <w:p>
            <w:pPr>
              <w:pStyle w:val="756"/>
              <w:spacing w:line="346" w:lineRule="auto"/>
              <w:rPr>
                <w:rFonts w:ascii="宋体" w:hAnsi="宋体" w:cs="宋体"/>
                <w:color w:val="auto"/>
                <w:sz w:val="24"/>
                <w:highlight w:val="none"/>
              </w:rPr>
            </w:pPr>
            <w:r>
              <w:rPr>
                <w:rFonts w:hint="eastAsia" w:ascii="宋体" w:hAnsi="宋体" w:cs="宋体"/>
                <w:color w:val="auto"/>
                <w:sz w:val="24"/>
                <w:highlight w:val="none"/>
              </w:rPr>
              <w:t xml:space="preserve">一、推荐中标候选供应商名单。中标候选供应商数量应当根据采购需要确定，但必须按顺序排列中标候选供应商。</w:t>
            </w:r>
            <w:r/>
          </w:p>
          <w:p>
            <w:pPr>
              <w:pStyle w:val="756"/>
              <w:spacing w:line="346" w:lineRule="auto"/>
              <w:rPr>
                <w:rFonts w:hint="eastAsia" w:ascii="宋体" w:hAnsi="宋体" w:eastAsia="宋体" w:cs="宋体"/>
                <w:bCs/>
                <w:color w:val="auto"/>
                <w:sz w:val="24"/>
                <w:highlight w:val="none"/>
                <w:lang w:val="en-US" w:eastAsia="zh-CN"/>
              </w:rPr>
            </w:pPr>
            <w:r>
              <w:rPr>
                <w:rFonts w:hint="eastAsia" w:ascii="宋体" w:hAnsi="宋体" w:cs="宋体"/>
                <w:color w:val="auto"/>
                <w:sz w:val="24"/>
                <w:highlight w:val="none"/>
              </w:rPr>
              <w:t xml:space="preserve">二、采用综合评分法的，按评审后得分由高到低顺序排列。得分相同的，按投标报价由低到高顺序排列。得分且投标报价相同的，按技术部分得分由高到低顺序排列。</w:t>
            </w:r>
            <w:r/>
          </w:p>
        </w:tc>
      </w:tr>
      <w:tr>
        <w:trPr>
          <w:jc w:val="center"/>
        </w:trPr>
        <w:tc>
          <w:tcPr>
            <w:tcW w:w="1342" w:type="dxa"/>
            <w:vAlign w:val="center"/>
            <w:textDirection w:val="lrTb"/>
            <w:noWrap w:val="false"/>
          </w:tcPr>
          <w:p>
            <w:pPr>
              <w:pStyle w:val="75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七</w:t>
            </w:r>
            <w:r/>
          </w:p>
        </w:tc>
        <w:tc>
          <w:tcPr>
            <w:tcW w:w="8672" w:type="dxa"/>
            <w:textDirection w:val="lrTb"/>
            <w:noWrap w:val="false"/>
          </w:tcPr>
          <w:p>
            <w:pPr>
              <w:pStyle w:val="756"/>
              <w:spacing w:line="346" w:lineRule="auto"/>
              <w:rPr>
                <w:rFonts w:ascii="宋体" w:hAnsi="宋体" w:cs="宋体"/>
                <w:color w:val="auto"/>
                <w:sz w:val="24"/>
                <w:highlight w:val="none"/>
              </w:rPr>
            </w:pPr>
            <w:r>
              <w:rPr>
                <w:rFonts w:hint="eastAsia" w:ascii="宋体" w:hAnsi="宋体" w:cs="宋体"/>
                <w:color w:val="auto"/>
                <w:sz w:val="24"/>
                <w:highlight w:val="none"/>
              </w:rPr>
              <w:t xml:space="preserve">政府采购合同</w:t>
            </w:r>
            <w:r/>
          </w:p>
        </w:tc>
      </w:tr>
      <w:tr>
        <w:trPr>
          <w:jc w:val="center"/>
        </w:trPr>
        <w:tc>
          <w:tcPr>
            <w:tcW w:w="1342" w:type="dxa"/>
            <w:vAlign w:val="center"/>
            <w:textDirection w:val="lrTb"/>
            <w:noWrap w:val="false"/>
          </w:tcPr>
          <w:p>
            <w:pPr>
              <w:pStyle w:val="75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(二十一)</w:t>
            </w:r>
            <w:r/>
          </w:p>
        </w:tc>
        <w:tc>
          <w:tcPr>
            <w:tcW w:w="8672" w:type="dxa"/>
            <w:textDirection w:val="lrTb"/>
            <w:noWrap w:val="false"/>
          </w:tcPr>
          <w:p>
            <w:pPr>
              <w:pStyle w:val="756"/>
              <w:spacing w:line="346" w:lineRule="auto"/>
              <w:rPr>
                <w:rFonts w:ascii="宋体" w:hAnsi="宋体" w:cs="宋体"/>
                <w:color w:val="auto"/>
                <w:sz w:val="24"/>
                <w:highlight w:val="none"/>
              </w:rPr>
            </w:pPr>
            <w:r>
              <w:rPr>
                <w:rFonts w:hint="eastAsia" w:ascii="宋体" w:hAnsi="宋体" w:cs="宋体"/>
                <w:color w:val="auto"/>
                <w:sz w:val="24"/>
                <w:highlight w:val="none"/>
              </w:rPr>
              <w:t xml:space="preserve">采购人与中标、成交供应商应当在中标、成交通知书发出之日起30日内，按照采购文件确定的事项签订政府采购合同。</w:t>
            </w:r>
            <w:r/>
          </w:p>
        </w:tc>
      </w:tr>
      <w:tr>
        <w:trPr>
          <w:jc w:val="center"/>
        </w:trPr>
        <w:tc>
          <w:tcPr>
            <w:tcW w:w="1342" w:type="dxa"/>
            <w:vAlign w:val="center"/>
            <w:textDirection w:val="lrTb"/>
            <w:noWrap w:val="false"/>
          </w:tcPr>
          <w:p>
            <w:pPr>
              <w:pStyle w:val="756"/>
              <w:jc w:val="center"/>
              <w:spacing w:line="346" w:lineRule="auto"/>
              <w:rPr>
                <w:rFonts w:ascii="宋体" w:hAnsi="宋体"/>
                <w:color w:val="auto"/>
                <w:sz w:val="24"/>
                <w:highlight w:val="none"/>
              </w:rPr>
            </w:pPr>
            <w:r>
              <w:rPr>
                <w:rFonts w:hint="eastAsia" w:ascii="宋体" w:hAnsi="宋体"/>
                <w:color w:val="auto"/>
                <w:sz w:val="24"/>
                <w:highlight w:val="none"/>
              </w:rPr>
              <w:t xml:space="preserve">(二十二)</w:t>
            </w:r>
            <w:r/>
          </w:p>
        </w:tc>
        <w:tc>
          <w:tcPr>
            <w:tcW w:w="8672" w:type="dxa"/>
            <w:textDirection w:val="lrTb"/>
            <w:noWrap w:val="false"/>
          </w:tcPr>
          <w:p>
            <w:pPr>
              <w:jc w:val="both"/>
              <w:spacing w:line="346"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履约保证金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w:t>
            </w:r>
            <w:r/>
          </w:p>
        </w:tc>
      </w:tr>
      <w:tr>
        <w:trPr>
          <w:jc w:val="center"/>
        </w:trPr>
        <w:tc>
          <w:tcPr>
            <w:tcW w:w="1342" w:type="dxa"/>
            <w:vAlign w:val="center"/>
            <w:textDirection w:val="lrTb"/>
            <w:noWrap w:val="false"/>
          </w:tcPr>
          <w:p>
            <w:pPr>
              <w:pStyle w:val="756"/>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(二十三)</w:t>
            </w:r>
            <w:r/>
          </w:p>
        </w:tc>
        <w:tc>
          <w:tcPr>
            <w:tcW w:w="8672" w:type="dxa"/>
            <w:textDirection w:val="lrTb"/>
            <w:noWrap w:val="false"/>
          </w:tcPr>
          <w:p>
            <w:pPr>
              <w:pStyle w:val="756"/>
              <w:spacing w:line="346" w:lineRule="auto"/>
              <w:rPr>
                <w:rFonts w:ascii="宋体" w:hAnsi="宋体" w:cs="宋体"/>
                <w:color w:val="auto"/>
                <w:sz w:val="24"/>
                <w:highlight w:val="none"/>
              </w:rPr>
            </w:pPr>
            <w:r>
              <w:rPr>
                <w:rFonts w:hint="eastAsia" w:ascii="宋体" w:hAnsi="宋体" w:cs="宋体"/>
                <w:color w:val="auto"/>
                <w:sz w:val="24"/>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56"/>
              <w:spacing w:line="346" w:lineRule="auto"/>
              <w:rPr>
                <w:rFonts w:ascii="宋体" w:hAnsi="宋体" w:cs="宋体"/>
                <w:color w:val="auto"/>
                <w:sz w:val="24"/>
                <w:highlight w:val="none"/>
              </w:rPr>
            </w:pPr>
            <w:r>
              <w:rPr>
                <w:rFonts w:hint="eastAsia" w:ascii="宋体" w:hAnsi="宋体" w:cs="宋体"/>
                <w:color w:val="auto"/>
                <w:sz w:val="24"/>
                <w:highlight w:val="none"/>
              </w:rPr>
              <w:t xml:space="preserve">二、供应商在法定质疑期内一次性提出针对同一采购程序环节的质疑。</w:t>
            </w:r>
            <w:r/>
          </w:p>
          <w:p>
            <w:pPr>
              <w:pStyle w:val="756"/>
              <w:spacing w:line="346" w:lineRule="auto"/>
              <w:rPr>
                <w:rFonts w:ascii="宋体" w:hAnsi="宋体" w:cs="宋体"/>
                <w:color w:val="auto"/>
                <w:sz w:val="24"/>
                <w:highlight w:val="none"/>
              </w:rPr>
            </w:pPr>
            <w:r>
              <w:rPr>
                <w:rFonts w:hint="eastAsia" w:ascii="宋体" w:hAnsi="宋体" w:cs="宋体"/>
                <w:color w:val="auto"/>
                <w:sz w:val="24"/>
                <w:highlight w:val="none"/>
              </w:rPr>
              <w:t xml:space="preserve">质疑接收人：</w:t>
            </w:r>
            <w:r>
              <w:rPr>
                <w:rFonts w:hint="eastAsia" w:ascii="宋体" w:hAnsi="宋体" w:cs="宋体"/>
                <w:color w:val="auto"/>
                <w:sz w:val="24"/>
                <w:highlight w:val="none"/>
                <w:lang w:val="en-US" w:eastAsia="zh-CN"/>
              </w:rPr>
              <w:t xml:space="preserve">东方昊</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联系电话：</w:t>
            </w:r>
            <w:r>
              <w:rPr>
                <w:rFonts w:hint="eastAsia" w:ascii="宋体" w:hAnsi="宋体" w:cs="宋体"/>
                <w:color w:val="auto"/>
                <w:sz w:val="24"/>
                <w:highlight w:val="none"/>
                <w:lang w:val="en-US" w:eastAsia="zh-CN"/>
              </w:rPr>
              <w:t xml:space="preserve">0516-83886900</w:t>
            </w:r>
            <w:r>
              <w:rPr>
                <w:rFonts w:hint="eastAsia" w:ascii="宋体" w:hAnsi="宋体" w:cs="宋体"/>
                <w:color w:val="auto"/>
                <w:sz w:val="24"/>
                <w:highlight w:val="none"/>
              </w:rPr>
              <w:t xml:space="preserve">；</w:t>
            </w:r>
            <w:r/>
          </w:p>
          <w:p>
            <w:pPr>
              <w:pStyle w:val="756"/>
              <w:spacing w:line="346" w:lineRule="auto"/>
              <w:rPr>
                <w:rFonts w:ascii="宋体" w:hAnsi="宋体" w:cs="宋体"/>
                <w:color w:val="auto"/>
                <w:sz w:val="24"/>
                <w:highlight w:val="none"/>
              </w:rPr>
            </w:pPr>
            <w:r>
              <w:rPr>
                <w:rFonts w:hint="eastAsia" w:ascii="宋体" w:hAnsi="宋体" w:cs="宋体"/>
                <w:color w:val="auto"/>
                <w:sz w:val="24"/>
                <w:highlight w:val="none"/>
              </w:rPr>
              <w:t xml:space="preserve">办公地址：徐州市泉山区矿大软件园C</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-8层</w:t>
            </w:r>
            <w:r/>
          </w:p>
        </w:tc>
      </w:tr>
      <w:tr>
        <w:trPr>
          <w:jc w:val="center"/>
        </w:trPr>
        <w:tc>
          <w:tcPr>
            <w:tcW w:w="1342" w:type="dxa"/>
            <w:vAlign w:val="center"/>
            <w:vMerge w:val="restart"/>
            <w:textDirection w:val="lrTb"/>
            <w:noWrap w:val="false"/>
          </w:tcPr>
          <w:p>
            <w:pPr>
              <w:pStyle w:val="756"/>
              <w:jc w:val="center"/>
              <w:spacing w:line="346" w:lineRule="auto"/>
              <w:rPr>
                <w:rFonts w:ascii="宋体" w:hAnsi="宋体" w:cs="宋体"/>
                <w:color w:val="auto"/>
                <w:sz w:val="24"/>
                <w:highlight w:val="none"/>
              </w:rPr>
            </w:pPr>
            <w:r>
              <w:rPr>
                <w:rFonts w:hint="eastAsia" w:ascii="宋体" w:hAnsi="宋体" w:cs="宋体"/>
                <w:bCs/>
                <w:color w:val="auto"/>
                <w:sz w:val="24"/>
                <w:highlight w:val="none"/>
              </w:rPr>
              <w:t xml:space="preserve">附加说明</w:t>
            </w:r>
            <w:r/>
          </w:p>
        </w:tc>
        <w:tc>
          <w:tcPr>
            <w:tcW w:w="8672" w:type="dxa"/>
            <w:textDirection w:val="lrTb"/>
            <w:noWrap w:val="false"/>
          </w:tcPr>
          <w:p>
            <w:pPr>
              <w:pStyle w:val="756"/>
              <w:keepLines w:val="0"/>
              <w:keepNext w:val="0"/>
              <w:pageBreakBefore w:val="0"/>
              <w:spacing w:line="312" w:lineRule="auto"/>
              <w:widowControl w:val="off"/>
              <w:rPr>
                <w:rFonts w:ascii="宋体" w:hAnsi="宋体" w:cs="宋体"/>
                <w:color w:val="auto"/>
                <w:sz w:val="24"/>
                <w:highlight w:val="none"/>
              </w:rPr>
              <w:outlineLvl w:val="9"/>
            </w:pPr>
            <w:r>
              <w:rPr>
                <w:rFonts w:hint="eastAsia" w:ascii="宋体" w:hAnsi="宋体" w:cs="宋体"/>
                <w:color w:val="auto"/>
                <w:sz w:val="24"/>
                <w:highlight w:val="none"/>
              </w:rPr>
              <w:t xml:space="preserve">中标人在收到中标通知书时，须向采购代理机构提交《开标一览表》和《分项价格表》的数据文件（WORD格式）。</w:t>
            </w:r>
            <w:r/>
          </w:p>
        </w:tc>
      </w:tr>
      <w:tr>
        <w:trPr>
          <w:jc w:val="center"/>
        </w:trPr>
        <w:tc>
          <w:tcPr>
            <w:tcW w:w="1342" w:type="dxa"/>
            <w:vAlign w:val="center"/>
            <w:vMerge w:val="continue"/>
            <w:textDirection w:val="lrTb"/>
            <w:noWrap w:val="false"/>
          </w:tcPr>
          <w:p>
            <w:pPr>
              <w:pStyle w:val="756"/>
              <w:jc w:val="center"/>
              <w:spacing w:line="346" w:lineRule="auto"/>
              <w:rPr>
                <w:rFonts w:ascii="宋体" w:hAnsi="宋体" w:cs="宋体"/>
                <w:bCs/>
                <w:color w:val="auto"/>
                <w:sz w:val="24"/>
                <w:highlight w:val="none"/>
              </w:rPr>
            </w:pPr>
            <w:r>
              <w:rPr>
                <w:rFonts w:ascii="宋体" w:hAnsi="宋体" w:cs="宋体"/>
                <w:bCs/>
                <w:color w:val="auto"/>
                <w:sz w:val="24"/>
                <w:highlight w:val="none"/>
              </w:rPr>
            </w:r>
            <w:r/>
          </w:p>
        </w:tc>
        <w:tc>
          <w:tcPr>
            <w:tcW w:w="8672" w:type="dxa"/>
            <w:textDirection w:val="lrTb"/>
            <w:noWrap w:val="false"/>
          </w:tcPr>
          <w:p>
            <w:pPr>
              <w:pStyle w:val="756"/>
              <w:keepLines w:val="0"/>
              <w:keepNext w:val="0"/>
              <w:pageBreakBefore w:val="0"/>
              <w:spacing w:line="312" w:lineRule="auto"/>
              <w:widowControl w:val="off"/>
              <w:rPr>
                <w:rFonts w:ascii="宋体" w:hAnsi="宋体" w:cs="宋体"/>
                <w:color w:val="auto"/>
                <w:sz w:val="24"/>
                <w:highlight w:val="none"/>
              </w:rPr>
              <w:outlineLvl w:val="9"/>
            </w:pPr>
            <w:r>
              <w:rPr>
                <w:rFonts w:hint="eastAsia" w:ascii="宋体" w:hAnsi="宋体" w:cs="宋体"/>
                <w:color w:val="auto"/>
                <w:sz w:val="24"/>
                <w:highlight w:val="none"/>
              </w:rPr>
              <w:t xml:space="preserve">1、评标中需要投标人对投标文件澄清或者说明的，应当通过“苏采云”系统交换数据电文。在评标期间，请投标人保持在线。</w:t>
            </w:r>
            <w:r/>
          </w:p>
          <w:p>
            <w:pPr>
              <w:pStyle w:val="756"/>
              <w:keepLines w:val="0"/>
              <w:keepNext w:val="0"/>
              <w:pageBreakBefore w:val="0"/>
              <w:spacing w:line="312"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56"/>
              <w:keepLines w:val="0"/>
              <w:keepNext w:val="0"/>
              <w:pageBreakBefore w:val="0"/>
              <w:spacing w:line="312" w:lineRule="auto"/>
              <w:widowControl w:val="off"/>
              <w:rPr>
                <w:rFonts w:ascii="宋体" w:hAnsi="宋体" w:cs="宋体"/>
                <w:color w:val="auto"/>
                <w:sz w:val="24"/>
                <w:highlight w:val="none"/>
              </w:rPr>
              <w:outlineLvl w:val="9"/>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56"/>
              <w:keepLines w:val="0"/>
              <w:keepNext w:val="0"/>
              <w:pageBreakBefore w:val="0"/>
              <w:spacing w:line="312" w:lineRule="auto"/>
              <w:widowControl w:val="off"/>
              <w:rPr>
                <w:rFonts w:ascii="宋体" w:hAnsi="宋体" w:cs="宋体"/>
                <w:color w:val="auto"/>
                <w:sz w:val="24"/>
                <w:highlight w:val="none"/>
              </w:rPr>
              <w:outlineLvl w:val="9"/>
            </w:pPr>
            <w:r>
              <w:rPr>
                <w:rFonts w:hint="eastAsia" w:ascii="宋体" w:hAnsi="宋体"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pStyle w:val="756"/>
        <w:spacing w:line="346" w:lineRule="auto"/>
        <w:widowControl/>
        <w:rPr>
          <w:rFonts w:ascii="宋体" w:hAnsi="宋体" w:cs="宋体"/>
          <w:b/>
          <w:color w:val="auto"/>
          <w:sz w:val="24"/>
          <w:highlight w:val="none"/>
        </w:rPr>
      </w:pPr>
      <w:r/>
      <w:bookmarkStart w:id="6" w:name="_Toc522790133"/>
      <w:r>
        <w:rPr>
          <w:rFonts w:hint="eastAsia" w:ascii="宋体" w:hAnsi="宋体" w:cs="宋体"/>
          <w:color w:val="auto"/>
          <w:sz w:val="24"/>
          <w:highlight w:val="none"/>
        </w:rPr>
        <w:br w:type="page" w:clear="all"/>
      </w:r>
      <w:r>
        <w:rPr>
          <w:rFonts w:hint="eastAsia" w:ascii="宋体" w:hAnsi="宋体" w:cs="宋体"/>
          <w:b/>
          <w:color w:val="auto"/>
          <w:sz w:val="24"/>
          <w:highlight w:val="none"/>
        </w:rPr>
        <w:t xml:space="preserve">本章附件：招标代理服务收费标准</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hint="eastAsia" w:ascii="宋体" w:hAnsi="宋体" w:cs="宋体"/>
          <w:color w:val="auto"/>
          <w:sz w:val="24"/>
          <w:highlight w:val="none"/>
          <w:lang w:val="en-US" w:eastAsia="zh-CN"/>
        </w:rPr>
        <w:t xml:space="preserve">1.</w:t>
      </w:r>
      <w:r>
        <w:rPr>
          <w:rFonts w:hint="default" w:ascii="宋体" w:hAnsi="宋体" w:eastAsia="宋体" w:cs="宋体"/>
          <w:color w:val="auto"/>
          <w:sz w:val="24"/>
          <w:szCs w:val="22"/>
          <w:highlight w:val="none"/>
          <w:lang w:val="en-US" w:eastAsia="zh-CN"/>
        </w:rPr>
      </w:r>
      <w:r>
        <w:rPr>
          <w:rFonts w:ascii="SimSun" w:hAnsi="SimSun" w:eastAsia="SimSun" w:cs="SimSun"/>
          <w:color w:val="000000"/>
          <w:sz w:val="24"/>
        </w:rPr>
        <w:t xml:space="preserve">收费标准执行中介超市中选金额：招标代理费用共计￥12000.0元（大写：壹万贰仟元整），代理费用由中标人在领取中标通知书前支付，每个中标人支付￥4000.0元（大写：肆仟元整）。</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2.关于进一步规范政府采购活动相关费用管理的通知（苏财规〔2026〕1号）</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评审活动相关费用：评审专家参加省内政府采购项目评审时应获得的专家评审费按以下规定进行管理。</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（二）远程异地评标项目专家评审费按评审专家属地规定的标准支付。</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（三）专家评审费应在项目评审完成后30个工作日内支付专家。因专家原因导致项目废标，则不需要向应当承担责任的专家支付费用。</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3.缴费账户名：江苏希地丰华项目管理集团有限公司徐州分公司</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开户行：中国农业银行徐州塔东支行</w:t>
      </w:r>
      <w:r/>
    </w:p>
    <w:p>
      <w:pPr>
        <w:ind w:left="0" w:right="0" w:firstLine="0"/>
        <w:jc w:val="both"/>
        <w:keepLines w:val="0"/>
        <w:keepNext w:val="0"/>
        <w:pageBreakBefore w:val="0"/>
        <w:spacing w:before="0" w:after="0" w:line="312" w:lineRule="auto"/>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ascii="SimSun" w:hAnsi="SimSun" w:eastAsia="SimSun" w:cs="SimSun"/>
          <w:color w:val="000000"/>
          <w:sz w:val="24"/>
        </w:rPr>
        <w:t xml:space="preserve">账号：10247401040009840</w:t>
      </w:r>
      <w:r/>
      <w:r>
        <w:rPr>
          <w:rFonts w:hint="eastAsia" w:ascii="宋体" w:hAnsi="宋体" w:cs="宋体"/>
          <w:color w:val="auto"/>
          <w:sz w:val="24"/>
          <w:highlight w:val="none"/>
          <w:lang w:val="en-US" w:eastAsia="zh-CN"/>
        </w:rPr>
      </w:r>
      <w:r/>
      <w:r/>
    </w:p>
    <w:p>
      <w:pPr>
        <w:pStyle w:val="756"/>
        <w:ind w:left="68" w:firstLine="561"/>
        <w:spacing w:line="288" w:lineRule="auto"/>
        <w:widowControl/>
        <w:rPr>
          <w:rFonts w:ascii="宋体" w:hAnsi="宋体" w:cs="宋体"/>
          <w:color w:val="auto"/>
          <w:sz w:val="24"/>
          <w:highlight w:val="none"/>
        </w:rPr>
      </w:pPr>
      <w:r>
        <w:rPr>
          <w:rFonts w:ascii="宋体" w:hAnsi="宋体" w:cs="宋体"/>
          <w:color w:val="auto"/>
          <w:sz w:val="24"/>
          <w:highlight w:val="none"/>
        </w:rPr>
      </w:r>
      <w:r/>
    </w:p>
    <w:p>
      <w:pPr>
        <w:pStyle w:val="756"/>
        <w:numPr>
          <w:ilvl w:val="0"/>
          <w:numId w:val="5"/>
        </w:numPr>
        <w:ind w:firstLine="420"/>
        <w:jc w:val="center"/>
        <w:spacing w:line="360" w:lineRule="auto"/>
        <w:widowControl/>
        <w:rPr>
          <w:rFonts w:hint="default" w:ascii="宋体" w:hAnsi="宋体" w:eastAsia="宋体"/>
          <w:b/>
          <w:bCs/>
          <w:color w:val="auto"/>
          <w:sz w:val="28"/>
          <w:szCs w:val="28"/>
          <w:highlight w:val="none"/>
          <w:lang w:val="en-US" w:eastAsia="zh-CN"/>
        </w:rPr>
      </w:pPr>
      <w:r>
        <w:rPr>
          <w:rFonts w:hint="eastAsia" w:ascii="宋体" w:hAnsi="宋体" w:cs="宋体"/>
          <w:color w:val="auto"/>
          <w:highlight w:val="none"/>
        </w:rPr>
        <w:br w:type="page" w:clear="all"/>
      </w:r>
      <w:bookmarkStart w:id="7" w:name="_Toc9429"/>
      <w:r>
        <w:rPr>
          <w:rStyle w:val="985"/>
          <w:rFonts w:hint="eastAsia" w:ascii="宋体" w:hAnsi="宋体" w:eastAsia="宋体" w:cs="宋体"/>
          <w:color w:val="auto"/>
          <w:highlight w:val="none"/>
        </w:rPr>
        <w:t xml:space="preserve"> 评标标准</w:t>
      </w:r>
      <w:bookmarkEnd w:id="6"/>
      <w:r/>
      <w:bookmarkEnd w:id="7"/>
      <w:r/>
      <w:r/>
    </w:p>
    <w:tbl>
      <w:tblPr>
        <w:tblStyle w:val="1021"/>
        <w:tblW w:w="96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25"/>
        <w:gridCol w:w="925"/>
        <w:gridCol w:w="7766"/>
      </w:tblGrid>
      <w:tr>
        <w:trPr>
          <w:jc w:val="center"/>
          <w:trHeight w:val="695"/>
        </w:trPr>
        <w:tc>
          <w:tcPr>
            <w:tcW w:w="925" w:type="dxa"/>
            <w:vAlign w:val="center"/>
            <w:textDirection w:val="lrTb"/>
            <w:noWrap w:val="false"/>
          </w:tcPr>
          <w:p>
            <w:pPr>
              <w:jc w:val="center"/>
              <w:spacing w:before="68"/>
              <w:widowControl w:val="off"/>
              <w:rPr>
                <w:rFonts w:hint="eastAsia" w:ascii="宋体" w:hAnsi="宋体" w:eastAsia="宋体" w:cs="宋体"/>
                <w:b/>
                <w:bCs/>
                <w:spacing w:val="-3"/>
                <w:sz w:val="24"/>
                <w:szCs w:val="24"/>
                <w:highlight w:val="none"/>
                <w:lang w:eastAsia="en-US"/>
              </w:rPr>
            </w:pPr>
            <w:r>
              <w:rPr>
                <w:rFonts w:hint="eastAsia" w:ascii="宋体" w:hAnsi="宋体" w:eastAsia="宋体" w:cs="宋体"/>
                <w:b/>
                <w:bCs/>
                <w:spacing w:val="-3"/>
                <w:sz w:val="24"/>
                <w:szCs w:val="24"/>
                <w:highlight w:val="none"/>
                <w:lang w:eastAsia="en-US"/>
              </w:rPr>
              <w:t xml:space="preserve">评审因素</w:t>
            </w:r>
            <w:r/>
          </w:p>
        </w:tc>
        <w:tc>
          <w:tcPr>
            <w:tcW w:w="925" w:type="dxa"/>
            <w:vAlign w:val="center"/>
            <w:textDirection w:val="lrTb"/>
            <w:noWrap w:val="false"/>
          </w:tcPr>
          <w:p>
            <w:pPr>
              <w:jc w:val="center"/>
              <w:spacing w:before="68"/>
              <w:widowControl w:val="off"/>
              <w:rPr>
                <w:rFonts w:hint="eastAsia" w:ascii="宋体" w:hAnsi="宋体" w:eastAsia="宋体" w:cs="宋体"/>
                <w:b/>
                <w:bCs/>
                <w:spacing w:val="-3"/>
                <w:sz w:val="24"/>
                <w:szCs w:val="24"/>
                <w:highlight w:val="none"/>
                <w:lang w:eastAsia="en-US"/>
              </w:rPr>
            </w:pPr>
            <w:r>
              <w:rPr>
                <w:rFonts w:hint="eastAsia" w:ascii="宋体" w:hAnsi="宋体" w:eastAsia="宋体" w:cs="宋体"/>
                <w:b/>
                <w:bCs/>
                <w:spacing w:val="-3"/>
                <w:sz w:val="24"/>
                <w:szCs w:val="24"/>
                <w:highlight w:val="none"/>
                <w:lang w:eastAsia="en-US"/>
              </w:rPr>
              <w:t xml:space="preserve">分值</w:t>
            </w:r>
            <w:r/>
          </w:p>
        </w:tc>
        <w:tc>
          <w:tcPr>
            <w:tcW w:w="7766" w:type="dxa"/>
            <w:vAlign w:val="center"/>
            <w:textDirection w:val="lrTb"/>
            <w:noWrap w:val="false"/>
          </w:tcPr>
          <w:p>
            <w:pPr>
              <w:jc w:val="center"/>
              <w:spacing w:before="68"/>
              <w:widowControl w:val="off"/>
              <w:rPr>
                <w:rFonts w:hint="eastAsia" w:ascii="宋体" w:hAnsi="宋体" w:eastAsia="宋体" w:cs="宋体"/>
                <w:b/>
                <w:bCs/>
                <w:spacing w:val="-3"/>
                <w:sz w:val="24"/>
                <w:szCs w:val="24"/>
                <w:highlight w:val="none"/>
                <w:lang w:eastAsia="en-US"/>
              </w:rPr>
            </w:pPr>
            <w:r>
              <w:rPr>
                <w:rFonts w:hint="eastAsia" w:ascii="宋体" w:hAnsi="宋体" w:eastAsia="宋体" w:cs="宋体"/>
                <w:b/>
                <w:bCs/>
                <w:spacing w:val="-3"/>
                <w:sz w:val="24"/>
                <w:szCs w:val="24"/>
                <w:highlight w:val="none"/>
                <w:lang w:eastAsia="en-US"/>
              </w:rPr>
              <w:t xml:space="preserve">评分标准</w:t>
            </w:r>
            <w:r/>
          </w:p>
        </w:tc>
      </w:tr>
      <w:tr>
        <w:trPr>
          <w:jc w:val="center"/>
          <w:trHeight w:val="1124"/>
        </w:trPr>
        <w:tc>
          <w:tcPr>
            <w:tcW w:w="925" w:type="dxa"/>
            <w:vAlign w:val="center"/>
            <w:textDirection w:val="lrTb"/>
            <w:noWrap w:val="false"/>
          </w:tcPr>
          <w:p>
            <w:pPr>
              <w:jc w:val="center"/>
              <w:keepLines w:val="0"/>
              <w:keepNext w:val="0"/>
              <w:pageBreakBefore w:val="0"/>
              <w:spacing w:before="68" w:line="288" w:lineRule="auto"/>
              <w:widowControl w:val="off"/>
              <w:rPr>
                <w:rFonts w:hint="eastAsia" w:ascii="宋体" w:hAnsi="宋体" w:eastAsia="宋体" w:cs="宋体"/>
                <w:spacing w:val="-3"/>
                <w:sz w:val="24"/>
                <w:szCs w:val="24"/>
                <w:highlight w:val="none"/>
              </w:rPr>
              <w:outlineLvl w:val="9"/>
            </w:pPr>
            <w:r>
              <w:rPr>
                <w:rFonts w:hint="eastAsia" w:ascii="宋体" w:hAnsi="宋体" w:eastAsia="宋体" w:cs="宋体"/>
                <w:spacing w:val="-3"/>
                <w:sz w:val="24"/>
                <w:szCs w:val="24"/>
                <w:highlight w:val="none"/>
              </w:rPr>
              <w:t xml:space="preserve">投标</w:t>
            </w:r>
            <w:r/>
          </w:p>
          <w:p>
            <w:pPr>
              <w:jc w:val="center"/>
              <w:keepLines w:val="0"/>
              <w:keepNext w:val="0"/>
              <w:pageBreakBefore w:val="0"/>
              <w:spacing w:before="68" w:line="288" w:lineRule="auto"/>
              <w:widowControl w:val="off"/>
              <w:rPr>
                <w:rFonts w:hint="eastAsia" w:ascii="宋体" w:hAnsi="宋体" w:eastAsia="宋体" w:cs="宋体"/>
                <w:spacing w:val="-3"/>
                <w:sz w:val="24"/>
                <w:szCs w:val="24"/>
                <w:highlight w:val="none"/>
              </w:rPr>
              <w:outlineLvl w:val="9"/>
            </w:pPr>
            <w:r>
              <w:rPr>
                <w:rFonts w:hint="eastAsia" w:ascii="宋体" w:hAnsi="宋体" w:eastAsia="宋体" w:cs="宋体"/>
                <w:spacing w:val="-3"/>
                <w:sz w:val="24"/>
                <w:szCs w:val="24"/>
                <w:highlight w:val="none"/>
              </w:rPr>
              <w:t xml:space="preserve">报价</w:t>
            </w:r>
            <w:r/>
          </w:p>
          <w:p>
            <w:pPr>
              <w:jc w:val="center"/>
              <w:keepLines w:val="0"/>
              <w:keepNext w:val="0"/>
              <w:pageBreakBefore w:val="0"/>
              <w:spacing w:before="68" w:line="288"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7"/>
                <w:sz w:val="24"/>
                <w:szCs w:val="24"/>
                <w:highlight w:val="none"/>
              </w:rPr>
              <w:t xml:space="preserve">（20分）</w:t>
            </w:r>
            <w:r/>
          </w:p>
        </w:tc>
        <w:tc>
          <w:tcPr>
            <w:tcW w:w="925" w:type="dxa"/>
            <w:vAlign w:val="center"/>
            <w:textDirection w:val="lrTb"/>
            <w:noWrap w:val="false"/>
          </w:tcPr>
          <w:p>
            <w:pPr>
              <w:jc w:val="center"/>
              <w:keepLines w:val="0"/>
              <w:keepNext w:val="0"/>
              <w:pageBreakBefore w:val="0"/>
              <w:spacing w:before="69" w:line="288" w:lineRule="auto"/>
              <w:widowControl w:val="off"/>
              <w:rPr>
                <w:rFonts w:hint="eastAsia" w:ascii="宋体" w:hAnsi="宋体" w:eastAsia="宋体" w:cs="宋体"/>
                <w:spacing w:val="-6"/>
                <w:sz w:val="24"/>
                <w:szCs w:val="24"/>
                <w:highlight w:val="none"/>
              </w:rPr>
              <w:outlineLvl w:val="9"/>
            </w:pPr>
            <w:r>
              <w:rPr>
                <w:rFonts w:hint="eastAsia" w:ascii="宋体" w:hAnsi="宋体" w:eastAsia="宋体" w:cs="宋体"/>
                <w:spacing w:val="-6"/>
                <w:sz w:val="24"/>
                <w:szCs w:val="24"/>
                <w:highlight w:val="none"/>
              </w:rPr>
              <w:t xml:space="preserve">价格评价</w:t>
            </w:r>
            <w:r/>
          </w:p>
          <w:p>
            <w:pPr>
              <w:jc w:val="center"/>
              <w:keepLines w:val="0"/>
              <w:keepNext w:val="0"/>
              <w:pageBreakBefore w:val="0"/>
              <w:spacing w:before="69" w:line="288"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6"/>
                <w:sz w:val="24"/>
                <w:szCs w:val="24"/>
                <w:highlight w:val="none"/>
              </w:rPr>
              <w:t xml:space="preserve">（20分）</w:t>
            </w:r>
            <w:r/>
          </w:p>
        </w:tc>
        <w:tc>
          <w:tcPr>
            <w:tcW w:w="7766"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spacing w:val="-2"/>
                <w:sz w:val="24"/>
                <w:szCs w:val="24"/>
                <w:highlight w:val="none"/>
              </w:rPr>
              <w:outlineLvl w:val="9"/>
            </w:pPr>
            <w:r>
              <w:rPr>
                <w:rFonts w:hint="eastAsia" w:ascii="宋体" w:hAnsi="宋体" w:eastAsia="宋体" w:cs="宋体"/>
                <w:spacing w:val="-2"/>
                <w:sz w:val="24"/>
                <w:szCs w:val="24"/>
                <w:highlight w:val="none"/>
              </w:rPr>
              <w:t xml:space="preserve">采用低价优先法计算，即满足招标文件要求且投标人评审价格最低的投标报价为评标基准价，其价格得分为满分。</w:t>
            </w:r>
            <w:r/>
          </w:p>
          <w:p>
            <w:pPr>
              <w:jc w:val="both"/>
              <w:keepLines w:val="0"/>
              <w:keepNext w:val="0"/>
              <w:pageBreakBefore w:val="0"/>
              <w:spacing w:line="288"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2"/>
                <w:sz w:val="24"/>
                <w:szCs w:val="24"/>
                <w:highlight w:val="none"/>
              </w:rPr>
              <w:t xml:space="preserve">各投标人价格得分=最低报价（投标人的最低评审价格）÷各投标人评审价格×</w:t>
            </w:r>
            <w:r>
              <w:rPr>
                <w:rFonts w:hint="eastAsia" w:ascii="宋体" w:hAnsi="宋体" w:eastAsia="宋体" w:cs="宋体"/>
                <w:spacing w:val="-2"/>
                <w:sz w:val="24"/>
                <w:szCs w:val="24"/>
                <w:highlight w:val="none"/>
                <w:lang w:val="en-US" w:eastAsia="zh-CN"/>
              </w:rPr>
              <w:t xml:space="preserve">20</w:t>
            </w:r>
            <w:r>
              <w:rPr>
                <w:rFonts w:hint="eastAsia" w:ascii="宋体" w:hAnsi="宋体" w:eastAsia="宋体" w:cs="宋体"/>
                <w:spacing w:val="-2"/>
                <w:sz w:val="24"/>
                <w:szCs w:val="24"/>
                <w:highlight w:val="none"/>
              </w:rPr>
              <w:t xml:space="preserve">。（按四舍五入取至小数点后两位）</w:t>
            </w:r>
            <w:r/>
          </w:p>
        </w:tc>
      </w:tr>
      <w:tr>
        <w:trPr>
          <w:jc w:val="center"/>
          <w:trHeight w:val="4036"/>
        </w:trPr>
        <w:tc>
          <w:tcPr>
            <w:tcW w:w="925" w:type="dxa"/>
            <w:vAlign w:val="center"/>
            <w:vMerge w:val="restart"/>
            <w:textDirection w:val="lrTb"/>
            <w:noWrap w:val="false"/>
          </w:tcPr>
          <w:p>
            <w:pPr>
              <w:jc w:val="center"/>
              <w:keepLines w:val="0"/>
              <w:keepNext w:val="0"/>
              <w:pageBreakBefore w:val="0"/>
              <w:spacing w:before="68" w:line="288" w:lineRule="auto"/>
              <w:widowControl w:val="off"/>
              <w:rPr>
                <w:rFonts w:hint="eastAsia" w:ascii="宋体" w:hAnsi="宋体" w:eastAsia="宋体" w:cs="宋体"/>
                <w:spacing w:val="7"/>
                <w:sz w:val="24"/>
                <w:szCs w:val="24"/>
                <w:highlight w:val="none"/>
              </w:rPr>
              <w:outlineLvl w:val="9"/>
            </w:pPr>
            <w:r>
              <w:rPr>
                <w:rFonts w:hint="eastAsia" w:ascii="宋体" w:hAnsi="宋体" w:eastAsia="宋体" w:cs="宋体"/>
                <w:spacing w:val="7"/>
                <w:sz w:val="24"/>
                <w:szCs w:val="24"/>
                <w:highlight w:val="none"/>
              </w:rPr>
              <w:t xml:space="preserve">商务</w:t>
            </w:r>
            <w:r/>
          </w:p>
          <w:p>
            <w:pPr>
              <w:jc w:val="center"/>
              <w:keepLines w:val="0"/>
              <w:keepNext w:val="0"/>
              <w:pageBreakBefore w:val="0"/>
              <w:spacing w:before="68" w:line="288" w:lineRule="auto"/>
              <w:widowControl w:val="off"/>
              <w:rPr>
                <w:rFonts w:hint="eastAsia" w:ascii="宋体" w:hAnsi="宋体" w:eastAsia="宋体" w:cs="宋体"/>
                <w:spacing w:val="7"/>
                <w:sz w:val="24"/>
                <w:szCs w:val="24"/>
                <w:highlight w:val="none"/>
              </w:rPr>
              <w:outlineLvl w:val="9"/>
            </w:pPr>
            <w:r>
              <w:rPr>
                <w:rFonts w:hint="eastAsia" w:ascii="宋体" w:hAnsi="宋体" w:eastAsia="宋体" w:cs="宋体"/>
                <w:spacing w:val="7"/>
                <w:sz w:val="24"/>
                <w:szCs w:val="24"/>
                <w:highlight w:val="none"/>
              </w:rPr>
              <w:t xml:space="preserve">评价</w:t>
            </w:r>
            <w:r/>
          </w:p>
          <w:p>
            <w:pPr>
              <w:jc w:val="center"/>
              <w:keepLines w:val="0"/>
              <w:keepNext w:val="0"/>
              <w:pageBreakBefore w:val="0"/>
              <w:spacing w:before="68" w:line="288"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7"/>
                <w:sz w:val="24"/>
                <w:szCs w:val="24"/>
                <w:highlight w:val="none"/>
              </w:rPr>
              <w:t xml:space="preserve">（4</w:t>
            </w:r>
            <w:r>
              <w:rPr>
                <w:rFonts w:hint="eastAsia" w:ascii="宋体" w:hAnsi="宋体" w:cs="宋体"/>
                <w:spacing w:val="7"/>
                <w:sz w:val="24"/>
                <w:szCs w:val="24"/>
                <w:highlight w:val="none"/>
                <w:lang w:val="en-US" w:eastAsia="zh-CN"/>
              </w:rPr>
              <w:t xml:space="preserve">6</w:t>
            </w:r>
            <w:r>
              <w:rPr>
                <w:rFonts w:hint="eastAsia" w:ascii="宋体" w:hAnsi="宋体" w:eastAsia="宋体" w:cs="宋体"/>
                <w:spacing w:val="7"/>
                <w:sz w:val="24"/>
                <w:szCs w:val="24"/>
                <w:highlight w:val="none"/>
              </w:rPr>
              <w:t xml:space="preserve">分）</w:t>
            </w:r>
            <w:r/>
          </w:p>
        </w:tc>
        <w:tc>
          <w:tcPr>
            <w:tcW w:w="925" w:type="dxa"/>
            <w:vAlign w:val="center"/>
            <w:textDirection w:val="lrTb"/>
            <w:noWrap w:val="false"/>
          </w:tcPr>
          <w:p>
            <w:pPr>
              <w:jc w:val="center"/>
              <w:keepLines w:val="0"/>
              <w:keepNext w:val="0"/>
              <w:pageBreakBefore w:val="0"/>
              <w:spacing w:before="68" w:line="288" w:lineRule="auto"/>
              <w:widowControl w:val="off"/>
              <w:rPr>
                <w:rFonts w:hint="eastAsia" w:ascii="宋体" w:hAnsi="宋体" w:eastAsia="宋体" w:cs="宋体"/>
                <w:spacing w:val="-6"/>
                <w:sz w:val="24"/>
                <w:szCs w:val="24"/>
                <w:highlight w:val="none"/>
              </w:rPr>
              <w:outlineLvl w:val="9"/>
            </w:pPr>
            <w:r>
              <w:rPr>
                <w:rFonts w:hint="eastAsia" w:ascii="宋体" w:hAnsi="宋体" w:eastAsia="宋体" w:cs="宋体"/>
                <w:spacing w:val="-6"/>
                <w:sz w:val="24"/>
                <w:szCs w:val="24"/>
                <w:highlight w:val="none"/>
              </w:rPr>
              <w:t xml:space="preserve">项目人员</w:t>
            </w:r>
            <w:r/>
          </w:p>
          <w:p>
            <w:pPr>
              <w:jc w:val="center"/>
              <w:keepLines w:val="0"/>
              <w:keepNext w:val="0"/>
              <w:pageBreakBefore w:val="0"/>
              <w:spacing w:before="68" w:line="288"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6"/>
                <w:sz w:val="24"/>
                <w:szCs w:val="24"/>
                <w:highlight w:val="none"/>
              </w:rPr>
              <w:t xml:space="preserve">（21分）</w:t>
            </w:r>
            <w:r/>
          </w:p>
        </w:tc>
        <w:tc>
          <w:tcPr>
            <w:tcW w:w="7766" w:type="dxa"/>
            <w:textDirection w:val="lrTb"/>
            <w:noWrap w:val="false"/>
          </w:tcPr>
          <w:p>
            <w:pPr>
              <w:jc w:val="both"/>
              <w:keepLines w:val="0"/>
              <w:keepNext w:val="0"/>
              <w:pageBreakBefore w:val="0"/>
              <w:spacing w:line="288" w:lineRule="auto"/>
              <w:widowControl w:val="off"/>
              <w:rPr>
                <w:rFonts w:hint="eastAsia" w:ascii="宋体" w:hAnsi="宋体" w:eastAsia="宋体" w:cs="宋体"/>
                <w:spacing w:val="-2"/>
                <w:sz w:val="24"/>
                <w:szCs w:val="24"/>
                <w:highlight w:val="none"/>
              </w:rPr>
              <w:outlineLvl w:val="9"/>
            </w:pPr>
            <w:r>
              <w:rPr>
                <w:rFonts w:hint="eastAsia" w:ascii="宋体" w:hAnsi="宋体" w:eastAsia="宋体" w:cs="宋体"/>
                <w:spacing w:val="-2"/>
                <w:sz w:val="24"/>
                <w:szCs w:val="24"/>
                <w:highlight w:val="none"/>
              </w:rPr>
              <w:t xml:space="preserve">1.项目负责人</w:t>
            </w:r>
            <w:r>
              <w:rPr>
                <w:rFonts w:hint="eastAsia" w:ascii="宋体" w:hAnsi="宋体" w:eastAsia="宋体" w:cs="宋体"/>
                <w:b/>
                <w:bCs/>
                <w:spacing w:val="-2"/>
                <w:sz w:val="24"/>
                <w:szCs w:val="24"/>
                <w:highlight w:val="none"/>
              </w:rPr>
              <w:t xml:space="preserve">（满分5分）：</w:t>
            </w:r>
            <w:r/>
          </w:p>
          <w:p>
            <w:pPr>
              <w:jc w:val="both"/>
              <w:keepLines w:val="0"/>
              <w:keepNext w:val="0"/>
              <w:pageBreakBefore w:val="0"/>
              <w:spacing w:line="288" w:lineRule="auto"/>
              <w:widowControl w:val="off"/>
              <w:rPr>
                <w:rFonts w:hint="eastAsia" w:ascii="宋体" w:hAnsi="宋体" w:eastAsia="宋体" w:cs="宋体"/>
                <w:spacing w:val="-2"/>
                <w:sz w:val="24"/>
                <w:szCs w:val="24"/>
                <w:highlight w:val="none"/>
              </w:rPr>
              <w:outlineLvl w:val="9"/>
            </w:pPr>
            <w:r>
              <w:rPr>
                <w:rFonts w:hint="eastAsia" w:ascii="宋体" w:hAnsi="宋体" w:eastAsia="宋体" w:cs="宋体"/>
                <w:spacing w:val="-2"/>
                <w:sz w:val="24"/>
                <w:szCs w:val="24"/>
                <w:highlight w:val="none"/>
              </w:rPr>
              <w:t xml:space="preserve">（1）具有</w:t>
            </w:r>
            <w:bookmarkStart w:id="8" w:name="OLE_LINK2"/>
            <w:r>
              <w:rPr>
                <w:rFonts w:hint="eastAsia" w:ascii="宋体" w:hAnsi="宋体" w:eastAsia="宋体" w:cs="宋体"/>
                <w:spacing w:val="-2"/>
                <w:sz w:val="24"/>
                <w:szCs w:val="24"/>
                <w:highlight w:val="none"/>
              </w:rPr>
              <w:t xml:space="preserve">土壤类、农田水利类、</w:t>
            </w:r>
            <w:bookmarkEnd w:id="8"/>
            <w:r>
              <w:rPr>
                <w:rFonts w:hint="eastAsia" w:ascii="宋体" w:hAnsi="宋体" w:eastAsia="宋体" w:cs="宋体"/>
                <w:spacing w:val="-2"/>
                <w:sz w:val="24"/>
                <w:szCs w:val="24"/>
                <w:highlight w:val="none"/>
              </w:rPr>
              <w:t xml:space="preserve">地质类、环保类等相关专业正高级职称的得2分，副高级职称的得1分，中级职称的得0.5分；</w:t>
            </w:r>
            <w:r/>
          </w:p>
          <w:p>
            <w:pPr>
              <w:jc w:val="both"/>
              <w:keepLines w:val="0"/>
              <w:keepNext w:val="0"/>
              <w:pageBreakBefore w:val="0"/>
              <w:spacing w:line="288" w:lineRule="auto"/>
              <w:widowControl w:val="off"/>
              <w:rPr>
                <w:rFonts w:hint="eastAsia" w:ascii="宋体" w:hAnsi="宋体" w:eastAsia="宋体" w:cs="宋体"/>
                <w:spacing w:val="-2"/>
                <w:sz w:val="24"/>
                <w:szCs w:val="24"/>
                <w:highlight w:val="none"/>
              </w:rPr>
              <w:outlineLvl w:val="9"/>
            </w:pPr>
            <w:r>
              <w:rPr>
                <w:rFonts w:hint="eastAsia" w:ascii="宋体" w:hAnsi="宋体" w:eastAsia="宋体" w:cs="宋体"/>
                <w:spacing w:val="-2"/>
                <w:sz w:val="24"/>
                <w:szCs w:val="24"/>
                <w:highlight w:val="none"/>
              </w:rPr>
              <w:t xml:space="preserve">（2）具有土壤类、农田水利类、地质类、环保类等相关专业硕士及以上学历/学位的得1分，本科学历/学位的得0.5分；</w:t>
            </w:r>
            <w:r/>
          </w:p>
          <w:p>
            <w:pPr>
              <w:jc w:val="both"/>
              <w:keepLines w:val="0"/>
              <w:keepNext w:val="0"/>
              <w:pageBreakBefore w:val="0"/>
              <w:spacing w:line="288" w:lineRule="auto"/>
              <w:widowControl w:val="off"/>
              <w:rPr>
                <w:rFonts w:ascii="仿宋_GB2312" w:hAnsi="Calibri" w:eastAsia="宋体" w:cs="Times New Roman"/>
                <w:sz w:val="24"/>
                <w:szCs w:val="24"/>
                <w:highlight w:val="none"/>
                <w:lang w:val="en-US" w:eastAsia="zh-CN" w:bidi="ar-SA"/>
              </w:rPr>
              <w:outlineLvl w:val="9"/>
            </w:pPr>
            <w:r>
              <w:rPr>
                <w:rFonts w:hint="eastAsia" w:ascii="宋体" w:hAnsi="宋体" w:eastAsia="宋体" w:cs="宋体"/>
                <w:spacing w:val="-2"/>
                <w:sz w:val="24"/>
                <w:szCs w:val="24"/>
                <w:highlight w:val="none"/>
                <w:lang w:val="en-US" w:eastAsia="zh-CN" w:bidi="ar-SA"/>
              </w:rPr>
              <w:t xml:space="preserve">（3）获得省部级及以上政府部门颁发的土壤类、环保类或者农业类奖项的得2分；获得市厅级的得1分；县级的得0.5分。</w:t>
            </w:r>
            <w:r/>
          </w:p>
          <w:p>
            <w:pPr>
              <w:jc w:val="both"/>
              <w:keepLines w:val="0"/>
              <w:keepNext w:val="0"/>
              <w:pageBreakBefore w:val="0"/>
              <w:spacing w:line="288" w:lineRule="auto"/>
              <w:widowControl w:val="off"/>
              <w:rPr>
                <w:rFonts w:hint="eastAsia" w:ascii="宋体" w:hAnsi="宋体" w:eastAsia="宋体" w:cs="宋体"/>
                <w:spacing w:val="-2"/>
                <w:sz w:val="24"/>
                <w:szCs w:val="24"/>
                <w:highlight w:val="none"/>
              </w:rPr>
              <w:outlineLvl w:val="9"/>
            </w:pPr>
            <w:r>
              <w:rPr>
                <w:rFonts w:hint="eastAsia" w:ascii="宋体" w:hAnsi="宋体" w:eastAsia="宋体" w:cs="宋体"/>
                <w:spacing w:val="-2"/>
                <w:sz w:val="24"/>
                <w:szCs w:val="24"/>
                <w:highlight w:val="none"/>
              </w:rPr>
              <w:t xml:space="preserve">2、项目组成员</w:t>
            </w:r>
            <w:r>
              <w:rPr>
                <w:rFonts w:hint="eastAsia" w:ascii="宋体" w:hAnsi="宋体" w:eastAsia="宋体" w:cs="宋体"/>
                <w:b/>
                <w:bCs/>
                <w:spacing w:val="-2"/>
                <w:sz w:val="24"/>
                <w:szCs w:val="24"/>
                <w:highlight w:val="none"/>
              </w:rPr>
              <w:t xml:space="preserve">（满分16分）</w:t>
            </w:r>
            <w:r>
              <w:rPr>
                <w:rFonts w:hint="eastAsia" w:ascii="宋体" w:hAnsi="宋体" w:eastAsia="宋体" w:cs="宋体"/>
                <w:spacing w:val="-2"/>
                <w:sz w:val="24"/>
                <w:szCs w:val="24"/>
                <w:highlight w:val="none"/>
              </w:rPr>
              <w:t xml:space="preserve">:</w:t>
            </w:r>
            <w:r/>
          </w:p>
          <w:p>
            <w:pPr>
              <w:jc w:val="both"/>
              <w:keepLines w:val="0"/>
              <w:keepNext w:val="0"/>
              <w:pageBreakBefore w:val="0"/>
              <w:spacing w:line="288" w:lineRule="auto"/>
              <w:widowControl w:val="off"/>
              <w:rPr>
                <w:rFonts w:hint="eastAsia" w:ascii="宋体" w:hAnsi="宋体" w:eastAsia="宋体" w:cs="宋体"/>
                <w:spacing w:val="-2"/>
                <w:sz w:val="24"/>
                <w:szCs w:val="24"/>
                <w:highlight w:val="none"/>
              </w:rPr>
              <w:outlineLvl w:val="9"/>
            </w:pPr>
            <w:r>
              <w:rPr>
                <w:rFonts w:hint="eastAsia" w:ascii="宋体" w:hAnsi="宋体" w:eastAsia="宋体" w:cs="宋体"/>
                <w:spacing w:val="-2"/>
                <w:sz w:val="24"/>
                <w:szCs w:val="24"/>
                <w:highlight w:val="none"/>
              </w:rPr>
              <w:t xml:space="preserve">（1）</w:t>
            </w:r>
            <w:r>
              <w:rPr>
                <w:rFonts w:hint="eastAsia" w:ascii="宋体" w:hAnsi="宋体" w:eastAsia="宋体" w:cs="Times New Roman"/>
                <w:sz w:val="24"/>
                <w:szCs w:val="24"/>
                <w:highlight w:val="none"/>
              </w:rPr>
              <w:t xml:space="preserve">除项目负责人外，</w:t>
            </w:r>
            <w:r>
              <w:rPr>
                <w:rFonts w:hint="eastAsia" w:ascii="宋体" w:hAnsi="宋体" w:eastAsia="宋体" w:cs="宋体"/>
                <w:spacing w:val="-2"/>
                <w:sz w:val="24"/>
                <w:szCs w:val="24"/>
                <w:highlight w:val="none"/>
              </w:rPr>
              <w:t xml:space="preserve">具有土壤类、农田水利类、耕地质量建设与保护类、地质类、环保类等本科及以上学历，每有1人得1分。本项最高得4分（须提供相关证明材料）。</w:t>
            </w:r>
            <w:r/>
          </w:p>
          <w:p>
            <w:pPr>
              <w:jc w:val="both"/>
              <w:keepLines w:val="0"/>
              <w:keepNext w:val="0"/>
              <w:pageBreakBefore w:val="0"/>
              <w:spacing w:line="288" w:lineRule="auto"/>
              <w:widowControl w:val="off"/>
              <w:rPr>
                <w:rFonts w:hint="eastAsia" w:ascii="宋体" w:hAnsi="宋体" w:eastAsia="宋体" w:cs="宋体"/>
                <w:spacing w:val="-2"/>
                <w:sz w:val="24"/>
                <w:szCs w:val="24"/>
                <w:highlight w:val="none"/>
              </w:rPr>
              <w:outlineLvl w:val="9"/>
            </w:pPr>
            <w:r>
              <w:rPr>
                <w:rFonts w:hint="eastAsia" w:ascii="宋体" w:hAnsi="宋体" w:eastAsia="宋体" w:cs="宋体"/>
                <w:spacing w:val="-2"/>
                <w:sz w:val="24"/>
                <w:szCs w:val="24"/>
                <w:highlight w:val="none"/>
              </w:rPr>
              <w:t xml:space="preserve">（2）</w:t>
            </w:r>
            <w:r>
              <w:rPr>
                <w:rFonts w:hint="eastAsia" w:ascii="宋体" w:hAnsi="宋体" w:eastAsia="宋体" w:cs="Times New Roman"/>
                <w:sz w:val="24"/>
                <w:szCs w:val="24"/>
                <w:highlight w:val="none"/>
              </w:rPr>
              <w:t xml:space="preserve">除项目负责人外，</w:t>
            </w:r>
            <w:r>
              <w:rPr>
                <w:rFonts w:hint="eastAsia" w:ascii="宋体" w:hAnsi="宋体" w:eastAsia="宋体" w:cs="宋体"/>
                <w:spacing w:val="-2"/>
                <w:sz w:val="24"/>
                <w:szCs w:val="24"/>
                <w:highlight w:val="none"/>
              </w:rPr>
              <w:t xml:space="preserve">具有土壤类、农田水利类、耕地质量建设与保护类、地质类、环保类等高级及以上职称，每有1人得1分；具有中级职称的得0.5分。本项最高得10分（须提供相关证明材料）。</w:t>
            </w:r>
            <w:r/>
          </w:p>
          <w:p>
            <w:pPr>
              <w:jc w:val="both"/>
              <w:keepLines w:val="0"/>
              <w:keepNext w:val="0"/>
              <w:pageBreakBefore w:val="0"/>
              <w:spacing w:line="288" w:lineRule="auto"/>
              <w:widowControl w:val="off"/>
              <w:rPr>
                <w:rFonts w:hint="eastAsia" w:ascii="宋体" w:hAnsi="宋体" w:eastAsia="宋体" w:cs="Times New Roman"/>
                <w:sz w:val="24"/>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（3）</w:t>
            </w:r>
            <w:bookmarkStart w:id="9" w:name="OLE_LINK3"/>
            <w:r>
              <w:rPr>
                <w:rFonts w:hint="eastAsia" w:ascii="宋体" w:hAnsi="宋体" w:eastAsia="宋体" w:cs="Times New Roman"/>
                <w:sz w:val="24"/>
                <w:szCs w:val="24"/>
                <w:highlight w:val="none"/>
                <w:lang w:val="en-US" w:eastAsia="zh-CN" w:bidi="ar-SA"/>
              </w:rPr>
              <w:t xml:space="preserve">除项目负责人外，</w:t>
            </w:r>
            <w:bookmarkEnd w:id="9"/>
            <w:r>
              <w:rPr>
                <w:rFonts w:hint="eastAsia" w:ascii="宋体" w:hAnsi="宋体" w:eastAsia="宋体" w:cs="Times New Roman"/>
                <w:sz w:val="24"/>
                <w:szCs w:val="24"/>
                <w:highlight w:val="none"/>
                <w:lang w:val="en-US" w:eastAsia="zh-CN" w:bidi="ar-SA"/>
              </w:rPr>
              <w:t xml:space="preserve">主持或参与土壤类、环保类或者农业类省级及以上课题或项目的，每有1人得1分。本项最高得2分。（须提供相关证明材料）</w:t>
            </w:r>
            <w:r/>
          </w:p>
          <w:p>
            <w:pPr>
              <w:jc w:val="both"/>
              <w:keepLines w:val="0"/>
              <w:keepNext w:val="0"/>
              <w:pageBreakBefore w:val="0"/>
              <w:spacing w:line="288" w:lineRule="auto"/>
              <w:widowControl w:val="off"/>
              <w:rPr>
                <w:rFonts w:hint="eastAsia" w:ascii="宋体" w:hAnsi="宋体" w:eastAsia="宋体" w:cs="宋体"/>
                <w:b/>
                <w:bCs/>
                <w:spacing w:val="-2"/>
                <w:sz w:val="24"/>
                <w:szCs w:val="24"/>
                <w:highlight w:val="none"/>
              </w:rPr>
              <w:outlineLvl w:val="9"/>
            </w:pPr>
            <w:r>
              <w:rPr>
                <w:rFonts w:hint="eastAsia" w:ascii="宋体" w:hAnsi="宋体" w:eastAsia="宋体" w:cs="宋体"/>
                <w:b/>
                <w:bCs/>
                <w:spacing w:val="-2"/>
                <w:sz w:val="24"/>
                <w:szCs w:val="24"/>
                <w:highlight w:val="none"/>
                <w:lang w:val="en-US" w:eastAsia="zh-CN"/>
              </w:rPr>
              <w:t xml:space="preserve">以上</w:t>
            </w:r>
            <w:r>
              <w:rPr>
                <w:rFonts w:hint="eastAsia" w:ascii="宋体" w:hAnsi="宋体" w:eastAsia="宋体" w:cs="宋体"/>
                <w:b/>
                <w:bCs/>
                <w:spacing w:val="-2"/>
                <w:sz w:val="24"/>
                <w:szCs w:val="24"/>
                <w:highlight w:val="none"/>
              </w:rPr>
              <w:t xml:space="preserve">投标文件中</w:t>
            </w:r>
            <w:r>
              <w:rPr>
                <w:rFonts w:hint="eastAsia" w:ascii="宋体" w:hAnsi="宋体" w:eastAsia="宋体" w:cs="宋体"/>
                <w:b/>
                <w:bCs/>
                <w:spacing w:val="-2"/>
                <w:sz w:val="24"/>
                <w:szCs w:val="24"/>
                <w:highlight w:val="none"/>
                <w:lang w:val="en-US" w:eastAsia="zh-CN"/>
              </w:rPr>
              <w:t xml:space="preserve">均须</w:t>
            </w:r>
            <w:r>
              <w:rPr>
                <w:rFonts w:hint="eastAsia" w:ascii="宋体" w:hAnsi="宋体" w:eastAsia="宋体" w:cs="宋体"/>
                <w:b/>
                <w:bCs/>
                <w:spacing w:val="-2"/>
                <w:sz w:val="24"/>
                <w:szCs w:val="24"/>
                <w:highlight w:val="none"/>
              </w:rPr>
              <w:t xml:space="preserve">提供有效的证件原件扫描件（须加盖公章），否则不得分。</w:t>
            </w:r>
            <w:r/>
          </w:p>
          <w:p>
            <w:pPr>
              <w:jc w:val="both"/>
              <w:keepLines w:val="0"/>
              <w:keepNext w:val="0"/>
              <w:pageBreakBefore w:val="0"/>
              <w:spacing w:line="288" w:lineRule="auto"/>
              <w:widowControl w:val="off"/>
              <w:rPr>
                <w:rFonts w:hint="eastAsia" w:ascii="宋体" w:hAnsi="宋体" w:eastAsia="宋体" w:cs="宋体"/>
                <w:spacing w:val="-2"/>
                <w:sz w:val="24"/>
                <w:szCs w:val="24"/>
                <w:highlight w:val="none"/>
              </w:rPr>
              <w:outlineLvl w:val="9"/>
            </w:pPr>
            <w:r>
              <w:rPr>
                <w:rFonts w:hint="eastAsia" w:ascii="宋体" w:hAnsi="宋体" w:eastAsia="宋体" w:cs="宋体"/>
                <w:b/>
                <w:bCs/>
                <w:spacing w:val="-2"/>
                <w:sz w:val="24"/>
                <w:szCs w:val="24"/>
                <w:highlight w:val="none"/>
              </w:rPr>
              <w:t xml:space="preserve">注：</w:t>
            </w:r>
            <w:bookmarkStart w:id="10" w:name="OLE_LINK1"/>
            <w:r>
              <w:rPr>
                <w:rFonts w:hint="default" w:ascii="宋体" w:hAnsi="宋体" w:eastAsia="宋体" w:cs="宋体"/>
                <w:spacing w:val="-2"/>
                <w:sz w:val="24"/>
                <w:szCs w:val="24"/>
                <w:highlight w:val="none"/>
              </w:rPr>
              <w:t xml:space="preserve">土壤、地质、环保</w:t>
            </w:r>
            <w:r>
              <w:rPr>
                <w:rFonts w:hint="eastAsia" w:ascii="宋体" w:hAnsi="宋体" w:eastAsia="宋体" w:cs="宋体"/>
                <w:spacing w:val="-2"/>
                <w:sz w:val="24"/>
                <w:szCs w:val="24"/>
                <w:highlight w:val="none"/>
              </w:rPr>
              <w:t xml:space="preserve">、农田水利等</w:t>
            </w:r>
            <w:r>
              <w:rPr>
                <w:rFonts w:hint="default" w:ascii="宋体" w:hAnsi="宋体" w:eastAsia="宋体" w:cs="宋体"/>
                <w:spacing w:val="-2"/>
                <w:sz w:val="24"/>
                <w:szCs w:val="24"/>
                <w:highlight w:val="none"/>
              </w:rPr>
              <w:t xml:space="preserve">相关专业包括：土壤学、农业资源与环境、农业资源利用、土壤农化、植物营养学、农学、地质学、地球化学、勘查技术与工程、地图学与地理信息系统、资源环境与遥感信息、资源环境信息技术、地理信息科学、地图制图学与地理信息工程、矿产普查与勘探、地球探测与信息技术、地质工程、环境科学、环境工程、环境保护、化学</w:t>
            </w:r>
            <w:r>
              <w:rPr>
                <w:rFonts w:hint="eastAsia" w:ascii="宋体" w:hAnsi="宋体" w:eastAsia="宋体" w:cs="宋体"/>
                <w:spacing w:val="-2"/>
                <w:sz w:val="24"/>
                <w:szCs w:val="24"/>
                <w:highlight w:val="none"/>
              </w:rPr>
              <w:t xml:space="preserve">、</w:t>
            </w:r>
            <w:r>
              <w:rPr>
                <w:rFonts w:hint="default" w:ascii="宋体" w:hAnsi="宋体" w:eastAsia="宋体" w:cs="宋体"/>
                <w:spacing w:val="-2"/>
                <w:sz w:val="24"/>
                <w:szCs w:val="24"/>
                <w:highlight w:val="none"/>
              </w:rPr>
              <w:t xml:space="preserve">农业水土工程、农田水利工程、水文学及水资源等以及其他耕地质量建设与保护方面相关专业等</w:t>
            </w:r>
            <w:r>
              <w:rPr>
                <w:rFonts w:hint="eastAsia" w:ascii="宋体" w:hAnsi="宋体" w:eastAsia="宋体" w:cs="宋体"/>
                <w:spacing w:val="-2"/>
                <w:sz w:val="24"/>
                <w:szCs w:val="24"/>
                <w:highlight w:val="none"/>
              </w:rPr>
              <w:t xml:space="preserve">。</w:t>
            </w:r>
            <w:bookmarkEnd w:id="10"/>
            <w:r>
              <w:rPr>
                <w:rFonts w:hint="eastAsia" w:ascii="宋体" w:hAnsi="宋体" w:eastAsia="宋体" w:cs="宋体"/>
                <w:b/>
                <w:bCs/>
                <w:spacing w:val="-2"/>
                <w:sz w:val="24"/>
                <w:szCs w:val="24"/>
                <w:highlight w:val="none"/>
              </w:rPr>
              <w:t xml:space="preserve">项目组人员必须提供投标方为其缴纳的近三个月内任意一个月的职工社会保障资金的缴款凭证或缴款证明，否则不得分。</w:t>
            </w:r>
            <w:r/>
          </w:p>
        </w:tc>
      </w:tr>
      <w:tr>
        <w:trPr>
          <w:jc w:val="center"/>
          <w:trHeight w:val="1682"/>
        </w:trPr>
        <w:tc>
          <w:tcPr>
            <w:tcW w:w="925" w:type="dxa"/>
            <w:vAlign w:val="center"/>
            <w:vMerge w:val="continue"/>
            <w:textDirection w:val="lrTb"/>
            <w:noWrap w:val="false"/>
          </w:tcPr>
          <w:p>
            <w:pPr>
              <w:jc w:val="center"/>
              <w:keepLines w:val="0"/>
              <w:keepNext w:val="0"/>
              <w:pageBreakBefore w:val="0"/>
              <w:spacing w:before="68" w:line="288" w:lineRule="auto"/>
              <w:widowControl w:val="off"/>
              <w:rPr>
                <w:rFonts w:hint="eastAsia" w:ascii="宋体" w:hAnsi="宋体" w:eastAsia="宋体" w:cs="宋体"/>
                <w:sz w:val="24"/>
                <w:szCs w:val="24"/>
                <w:highlight w:val="none"/>
              </w:rPr>
              <w:outlineLvl w:val="9"/>
            </w:pPr>
            <w:r/>
            <w:bookmarkStart w:id="11" w:name="_Hlk235097228"/>
            <w:r/>
            <w:r/>
          </w:p>
        </w:tc>
        <w:tc>
          <w:tcPr>
            <w:tcW w:w="925" w:type="dxa"/>
            <w:vAlign w:val="center"/>
            <w:textDirection w:val="lrTb"/>
            <w:noWrap w:val="false"/>
          </w:tcPr>
          <w:p>
            <w:pPr>
              <w:jc w:val="center"/>
              <w:keepLines w:val="0"/>
              <w:keepNext w:val="0"/>
              <w:pageBreakBefore w:val="0"/>
              <w:spacing w:before="68" w:line="288" w:lineRule="auto"/>
              <w:widowControl w:val="off"/>
              <w:rPr>
                <w:rFonts w:hint="eastAsia" w:ascii="宋体" w:hAnsi="宋体" w:eastAsia="宋体" w:cs="宋体"/>
                <w:spacing w:val="-6"/>
                <w:sz w:val="24"/>
                <w:szCs w:val="24"/>
                <w:highlight w:val="none"/>
              </w:rPr>
              <w:outlineLvl w:val="9"/>
            </w:pPr>
            <w:r/>
            <w:bookmarkStart w:id="12" w:name="OLE_LINK6"/>
            <w:r>
              <w:rPr>
                <w:rFonts w:hint="eastAsia" w:ascii="宋体" w:hAnsi="宋体" w:eastAsia="宋体" w:cs="宋体"/>
                <w:spacing w:val="-6"/>
                <w:sz w:val="24"/>
                <w:szCs w:val="24"/>
                <w:highlight w:val="none"/>
              </w:rPr>
              <w:t xml:space="preserve">企业业绩</w:t>
            </w:r>
            <w:bookmarkEnd w:id="12"/>
            <w:r/>
            <w:r/>
          </w:p>
          <w:p>
            <w:pPr>
              <w:jc w:val="center"/>
              <w:keepLines w:val="0"/>
              <w:keepNext w:val="0"/>
              <w:pageBreakBefore w:val="0"/>
              <w:spacing w:before="68" w:line="288" w:lineRule="auto"/>
              <w:widowControl w:val="off"/>
              <w:rPr>
                <w:rFonts w:hint="eastAsia" w:ascii="宋体" w:hAnsi="宋体" w:eastAsia="宋体" w:cs="宋体"/>
                <w:spacing w:val="-6"/>
                <w:sz w:val="24"/>
                <w:szCs w:val="24"/>
                <w:highlight w:val="none"/>
              </w:rPr>
              <w:outlineLvl w:val="9"/>
            </w:pPr>
            <w:r>
              <w:rPr>
                <w:rFonts w:hint="eastAsia" w:ascii="宋体" w:hAnsi="宋体" w:eastAsia="宋体" w:cs="宋体"/>
                <w:spacing w:val="-6"/>
                <w:sz w:val="24"/>
                <w:szCs w:val="24"/>
                <w:highlight w:val="none"/>
              </w:rPr>
              <w:t xml:space="preserve">（1</w:t>
            </w:r>
            <w:r>
              <w:rPr>
                <w:rFonts w:hint="eastAsia" w:ascii="宋体" w:hAnsi="宋体" w:cs="宋体"/>
                <w:spacing w:val="-6"/>
                <w:sz w:val="24"/>
                <w:szCs w:val="24"/>
                <w:highlight w:val="none"/>
                <w:lang w:val="en-US" w:eastAsia="zh-CN"/>
              </w:rPr>
              <w:t xml:space="preserve">6</w:t>
            </w:r>
            <w:r>
              <w:rPr>
                <w:rFonts w:hint="eastAsia" w:ascii="宋体" w:hAnsi="宋体" w:eastAsia="宋体" w:cs="宋体"/>
                <w:spacing w:val="-6"/>
                <w:sz w:val="24"/>
                <w:szCs w:val="24"/>
                <w:highlight w:val="none"/>
              </w:rPr>
              <w:t xml:space="preserve">分）</w:t>
            </w:r>
            <w:r/>
          </w:p>
        </w:tc>
        <w:tc>
          <w:tcPr>
            <w:tcW w:w="7766"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Arial"/>
                <w:sz w:val="24"/>
                <w:szCs w:val="24"/>
                <w:highlight w:val="none"/>
                <w:lang w:val="en-US" w:eastAsia="zh-CN" w:bidi="ar-SA"/>
              </w:rPr>
              <w:outlineLvl w:val="9"/>
            </w:pPr>
            <w:r/>
            <w:bookmarkStart w:id="13" w:name="OLE_LINK4"/>
            <w:r>
              <w:rPr>
                <w:rFonts w:hint="eastAsia" w:ascii="宋体" w:hAnsi="宋体" w:eastAsia="宋体" w:cs="Arial"/>
                <w:sz w:val="24"/>
                <w:szCs w:val="24"/>
                <w:highlight w:val="none"/>
                <w:lang w:val="en-US" w:eastAsia="zh-CN" w:bidi="ar-SA"/>
              </w:rPr>
              <w:t xml:space="preserve">1.自</w:t>
            </w:r>
            <w:r>
              <w:rPr>
                <w:rFonts w:ascii="宋体" w:hAnsi="宋体" w:eastAsia="宋体" w:cs="Arial"/>
                <w:sz w:val="24"/>
                <w:szCs w:val="24"/>
                <w:highlight w:val="none"/>
                <w:lang w:val="en-US" w:eastAsia="zh-CN" w:bidi="ar-SA"/>
              </w:rPr>
              <w:t xml:space="preserve">202</w:t>
            </w:r>
            <w:r>
              <w:rPr>
                <w:rFonts w:hint="eastAsia" w:ascii="宋体" w:hAnsi="宋体" w:eastAsia="宋体" w:cs="Arial"/>
                <w:sz w:val="24"/>
                <w:szCs w:val="24"/>
                <w:highlight w:val="none"/>
                <w:lang w:val="en-US" w:eastAsia="zh-CN" w:bidi="ar-SA"/>
              </w:rPr>
              <w:t xml:space="preserve">2</w:t>
            </w:r>
            <w:r>
              <w:rPr>
                <w:rFonts w:ascii="宋体" w:hAnsi="宋体" w:eastAsia="宋体" w:cs="Arial"/>
                <w:sz w:val="24"/>
                <w:szCs w:val="24"/>
                <w:highlight w:val="none"/>
                <w:lang w:val="en-US" w:eastAsia="zh-CN" w:bidi="ar-SA"/>
              </w:rPr>
              <w:t xml:space="preserve">年1月1日起</w:t>
            </w:r>
            <w:bookmarkEnd w:id="13"/>
            <w:r>
              <w:rPr>
                <w:rFonts w:hint="eastAsia" w:ascii="宋体" w:hAnsi="宋体" w:cs="Arial"/>
                <w:color w:val="auto"/>
                <w:sz w:val="24"/>
                <w:szCs w:val="24"/>
                <w:highlight w:val="none"/>
                <w:lang w:val="en-US" w:eastAsia="zh-CN" w:bidi="ar-SA"/>
              </w:rPr>
              <w:t xml:space="preserve">（以合同签订日期为准）</w:t>
            </w:r>
            <w:r>
              <w:rPr>
                <w:rFonts w:ascii="宋体" w:hAnsi="宋体" w:eastAsia="宋体" w:cs="Arial"/>
                <w:color w:val="auto"/>
                <w:sz w:val="24"/>
                <w:szCs w:val="24"/>
                <w:highlight w:val="none"/>
                <w:lang w:val="en-US" w:eastAsia="zh-CN" w:bidi="ar-SA"/>
              </w:rPr>
              <w:t xml:space="preserve">，</w:t>
            </w:r>
            <w:bookmarkStart w:id="14" w:name="OLE_LINK5"/>
            <w:r>
              <w:rPr>
                <w:rFonts w:hint="eastAsia" w:ascii="宋体" w:hAnsi="宋体" w:eastAsia="宋体" w:cs="Arial"/>
                <w:sz w:val="24"/>
                <w:szCs w:val="24"/>
                <w:highlight w:val="none"/>
                <w:lang w:val="en-US" w:eastAsia="zh-CN" w:bidi="ar-SA"/>
              </w:rPr>
              <w:t xml:space="preserve">投标人</w:t>
            </w:r>
            <w:r>
              <w:rPr>
                <w:rFonts w:ascii="宋体" w:hAnsi="宋体" w:eastAsia="宋体" w:cs="Arial"/>
                <w:sz w:val="24"/>
                <w:szCs w:val="24"/>
                <w:highlight w:val="none"/>
                <w:lang w:val="en-US" w:eastAsia="zh-CN" w:bidi="ar-SA"/>
              </w:rPr>
              <w:t xml:space="preserve">承担过</w:t>
            </w:r>
            <w:bookmarkEnd w:id="14"/>
            <w:r>
              <w:rPr>
                <w:rFonts w:ascii="宋体" w:hAnsi="宋体" w:eastAsia="宋体" w:cs="Arial"/>
                <w:sz w:val="24"/>
                <w:szCs w:val="24"/>
                <w:highlight w:val="none"/>
                <w:lang w:val="en-US" w:eastAsia="zh-CN" w:bidi="ar-SA"/>
              </w:rPr>
              <w:t xml:space="preserve">农用地重点监测调查、补充耕地土壤状况调查</w:t>
            </w:r>
            <w:r>
              <w:rPr>
                <w:rFonts w:hint="eastAsia" w:ascii="宋体" w:hAnsi="宋体" w:eastAsia="宋体" w:cs="Arial"/>
                <w:sz w:val="24"/>
                <w:szCs w:val="24"/>
                <w:highlight w:val="none"/>
                <w:lang w:val="en-US" w:eastAsia="zh-CN" w:bidi="ar-SA"/>
              </w:rPr>
              <w:t xml:space="preserve">、受污染耕地安全利用、</w:t>
            </w:r>
            <w:r>
              <w:rPr>
                <w:rFonts w:hint="eastAsia" w:ascii="宋体" w:hAnsi="宋体" w:eastAsia="宋体" w:cs="宋体"/>
                <w:spacing w:val="-2"/>
                <w:sz w:val="24"/>
                <w:szCs w:val="24"/>
                <w:highlight w:val="none"/>
                <w:lang w:val="en-US" w:eastAsia="zh-CN" w:bidi="ar-SA"/>
              </w:rPr>
              <w:t xml:space="preserve">耕地质量等级调查监测与评价、</w:t>
            </w:r>
            <w:r>
              <w:rPr>
                <w:rFonts w:ascii="宋体" w:hAnsi="宋体" w:eastAsia="宋体" w:cs="Arial"/>
                <w:sz w:val="24"/>
                <w:szCs w:val="24"/>
                <w:highlight w:val="none"/>
                <w:lang w:val="en-US" w:eastAsia="zh-CN" w:bidi="ar-SA"/>
              </w:rPr>
              <w:t xml:space="preserve">测土配方</w:t>
            </w:r>
            <w:r>
              <w:rPr>
                <w:rFonts w:hint="eastAsia" w:ascii="宋体" w:hAnsi="宋体" w:eastAsia="宋体" w:cs="Arial"/>
                <w:sz w:val="24"/>
                <w:szCs w:val="24"/>
                <w:highlight w:val="none"/>
                <w:lang w:val="en-US" w:eastAsia="zh-CN" w:bidi="ar-SA"/>
              </w:rPr>
              <w:t xml:space="preserve">施肥</w:t>
            </w:r>
            <w:r>
              <w:rPr>
                <w:rFonts w:hint="eastAsia" w:ascii="宋体" w:hAnsi="宋体" w:eastAsia="宋体" w:cs="宋体"/>
                <w:spacing w:val="-2"/>
                <w:sz w:val="24"/>
                <w:szCs w:val="24"/>
                <w:highlight w:val="none"/>
                <w:lang w:val="en-US" w:eastAsia="zh-CN" w:bidi="ar-SA"/>
              </w:rPr>
              <w:t xml:space="preserve">等</w:t>
            </w:r>
            <w:r>
              <w:rPr>
                <w:rFonts w:ascii="宋体" w:hAnsi="宋体" w:eastAsia="宋体" w:cs="Arial"/>
                <w:sz w:val="24"/>
                <w:szCs w:val="24"/>
                <w:highlight w:val="none"/>
                <w:lang w:val="en-US" w:eastAsia="zh-CN" w:bidi="ar-SA"/>
              </w:rPr>
              <w:t xml:space="preserve">相关业绩的，每提供一个得</w:t>
            </w:r>
            <w:r>
              <w:rPr>
                <w:rFonts w:hint="eastAsia" w:ascii="宋体" w:hAnsi="宋体" w:eastAsia="宋体" w:cs="Arial"/>
                <w:sz w:val="24"/>
                <w:szCs w:val="24"/>
                <w:highlight w:val="none"/>
                <w:lang w:val="en-US" w:eastAsia="zh-CN" w:bidi="ar-SA"/>
              </w:rPr>
              <w:t xml:space="preserve">2</w:t>
            </w:r>
            <w:r>
              <w:rPr>
                <w:rFonts w:ascii="宋体" w:hAnsi="宋体" w:eastAsia="宋体" w:cs="Arial"/>
                <w:sz w:val="24"/>
                <w:szCs w:val="24"/>
                <w:highlight w:val="none"/>
                <w:lang w:val="en-US" w:eastAsia="zh-CN" w:bidi="ar-SA"/>
              </w:rPr>
              <w:t xml:space="preserve">分</w:t>
            </w:r>
            <w:r>
              <w:rPr>
                <w:rFonts w:hint="eastAsia" w:ascii="宋体" w:hAnsi="宋体" w:eastAsia="宋体" w:cs="Arial"/>
                <w:sz w:val="24"/>
                <w:szCs w:val="24"/>
                <w:highlight w:val="none"/>
                <w:lang w:val="en-US" w:eastAsia="zh-CN" w:bidi="ar-SA"/>
              </w:rPr>
              <w:t xml:space="preserve">。</w:t>
            </w:r>
            <w:r/>
          </w:p>
          <w:p>
            <w:pPr>
              <w:jc w:val="both"/>
              <w:keepLines w:val="0"/>
              <w:keepNext w:val="0"/>
              <w:pageBreakBefore w:val="0"/>
              <w:spacing w:line="288" w:lineRule="auto"/>
              <w:widowControl w:val="off"/>
              <w:rPr>
                <w:rFonts w:hint="eastAsia" w:ascii="宋体" w:hAnsi="宋体" w:eastAsia="宋体" w:cs="Times New Roman"/>
                <w:sz w:val="24"/>
                <w:szCs w:val="24"/>
                <w:highlight w:val="none"/>
                <w:lang w:val="en-US" w:eastAsia="zh-CN" w:bidi="ar-SA"/>
              </w:rPr>
              <w:outlineLvl w:val="9"/>
            </w:pPr>
            <w:r>
              <w:rPr>
                <w:rFonts w:hint="eastAsia" w:ascii="宋体" w:hAnsi="宋体" w:eastAsia="宋体" w:cs="Arial"/>
                <w:sz w:val="24"/>
                <w:szCs w:val="24"/>
                <w:highlight w:val="none"/>
                <w:lang w:val="en-US" w:eastAsia="zh-CN" w:bidi="ar-SA"/>
              </w:rPr>
              <w:t xml:space="preserve">2. 自</w:t>
            </w:r>
            <w:r>
              <w:rPr>
                <w:rFonts w:ascii="宋体" w:hAnsi="宋体" w:eastAsia="宋体" w:cs="Arial"/>
                <w:sz w:val="24"/>
                <w:szCs w:val="24"/>
                <w:highlight w:val="none"/>
                <w:lang w:val="en-US" w:eastAsia="zh-CN" w:bidi="ar-SA"/>
              </w:rPr>
              <w:t xml:space="preserve">202</w:t>
            </w:r>
            <w:r>
              <w:rPr>
                <w:rFonts w:hint="eastAsia" w:ascii="宋体" w:hAnsi="宋体" w:eastAsia="宋体" w:cs="Arial"/>
                <w:sz w:val="24"/>
                <w:szCs w:val="24"/>
                <w:highlight w:val="none"/>
                <w:lang w:val="en-US" w:eastAsia="zh-CN" w:bidi="ar-SA"/>
              </w:rPr>
              <w:t xml:space="preserve">2</w:t>
            </w:r>
            <w:r>
              <w:rPr>
                <w:rFonts w:ascii="宋体" w:hAnsi="宋体" w:eastAsia="宋体" w:cs="Arial"/>
                <w:sz w:val="24"/>
                <w:szCs w:val="24"/>
                <w:highlight w:val="none"/>
                <w:lang w:val="en-US" w:eastAsia="zh-CN" w:bidi="ar-SA"/>
              </w:rPr>
              <w:t xml:space="preserve">年1月1日起，</w:t>
            </w:r>
            <w:r>
              <w:rPr>
                <w:rFonts w:hint="eastAsia" w:ascii="宋体" w:hAnsi="宋体" w:eastAsia="宋体" w:cs="Arial"/>
                <w:sz w:val="24"/>
                <w:szCs w:val="24"/>
                <w:highlight w:val="none"/>
                <w:lang w:val="en-US" w:eastAsia="zh-CN" w:bidi="ar-SA"/>
              </w:rPr>
              <w:t xml:space="preserve">投标人</w:t>
            </w:r>
            <w:r>
              <w:rPr>
                <w:rFonts w:ascii="宋体" w:hAnsi="宋体" w:eastAsia="宋体" w:cs="Arial"/>
                <w:sz w:val="24"/>
                <w:szCs w:val="24"/>
                <w:highlight w:val="none"/>
                <w:lang w:val="en-US" w:eastAsia="zh-CN" w:bidi="ar-SA"/>
              </w:rPr>
              <w:t xml:space="preserve">承担过</w:t>
            </w:r>
            <w:r>
              <w:rPr>
                <w:rFonts w:hint="eastAsia" w:ascii="宋体" w:hAnsi="宋体" w:eastAsia="宋体" w:cs="Arial"/>
                <w:sz w:val="24"/>
                <w:szCs w:val="24"/>
                <w:highlight w:val="none"/>
                <w:lang w:val="en-US" w:eastAsia="zh-CN" w:bidi="ar-SA"/>
              </w:rPr>
              <w:t xml:space="preserve">补充耕地质量鉴（评）定相关业绩的，每提供一个得4</w:t>
            </w:r>
            <w:r>
              <w:rPr>
                <w:rFonts w:ascii="宋体" w:hAnsi="宋体" w:eastAsia="宋体" w:cs="Arial"/>
                <w:sz w:val="24"/>
                <w:szCs w:val="24"/>
                <w:highlight w:val="none"/>
                <w:lang w:val="en-US" w:eastAsia="zh-CN" w:bidi="ar-SA"/>
              </w:rPr>
              <w:t xml:space="preserve">分</w:t>
            </w:r>
            <w:r>
              <w:rPr>
                <w:rFonts w:hint="eastAsia" w:ascii="宋体" w:hAnsi="宋体" w:eastAsia="宋体" w:cs="Arial"/>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 </w:t>
            </w:r>
            <w:r/>
          </w:p>
          <w:p>
            <w:pPr>
              <w:jc w:val="both"/>
              <w:keepLines w:val="0"/>
              <w:keepNext w:val="0"/>
              <w:pageBreakBefore w:val="0"/>
              <w:spacing w:line="288" w:lineRule="auto"/>
              <w:widowControl w:val="off"/>
              <w:rPr>
                <w:rFonts w:hint="eastAsia" w:ascii="宋体" w:hAnsi="宋体" w:eastAsia="宋体" w:cs="宋体"/>
                <w:spacing w:val="-2"/>
                <w:sz w:val="24"/>
                <w:szCs w:val="24"/>
                <w:highlight w:val="none"/>
              </w:rPr>
              <w:outlineLvl w:val="9"/>
            </w:pPr>
            <w:r>
              <w:rPr>
                <w:rFonts w:hint="eastAsia" w:ascii="宋体" w:hAnsi="宋体" w:eastAsia="宋体" w:cs="宋体"/>
                <w:b/>
                <w:bCs/>
                <w:spacing w:val="-2"/>
                <w:sz w:val="24"/>
                <w:szCs w:val="24"/>
                <w:highlight w:val="none"/>
              </w:rPr>
              <w:t xml:space="preserve">注：投标文件中须提供中标通知书及其对应的合同原件</w:t>
            </w:r>
            <w:r>
              <w:rPr>
                <w:rFonts w:hint="eastAsia" w:ascii="宋体" w:hAnsi="宋体" w:eastAsia="宋体" w:cs="宋体"/>
                <w:b/>
                <w:bCs/>
                <w:spacing w:val="-2"/>
                <w:sz w:val="24"/>
                <w:szCs w:val="24"/>
                <w:highlight w:val="none"/>
                <w:lang w:val="en-US" w:eastAsia="zh-CN"/>
              </w:rPr>
              <w:t xml:space="preserve">扫描件</w:t>
            </w:r>
            <w:r>
              <w:rPr>
                <w:rFonts w:hint="eastAsia" w:ascii="宋体" w:hAnsi="宋体" w:eastAsia="宋体" w:cs="宋体"/>
                <w:b/>
                <w:bCs/>
                <w:spacing w:val="-2"/>
                <w:sz w:val="24"/>
                <w:szCs w:val="24"/>
                <w:highlight w:val="none"/>
              </w:rPr>
              <w:t xml:space="preserve">或复印件，须加盖公章，否则不得分。</w:t>
            </w:r>
            <w:bookmarkEnd w:id="11"/>
            <w:r/>
            <w:r/>
          </w:p>
        </w:tc>
      </w:tr>
      <w:tr>
        <w:trPr>
          <w:jc w:val="center"/>
          <w:trHeight w:val="90"/>
        </w:trPr>
        <w:tc>
          <w:tcPr>
            <w:tcW w:w="925" w:type="dxa"/>
            <w:vAlign w:val="center"/>
            <w:vMerge w:val="continue"/>
            <w:textDirection w:val="lrTb"/>
            <w:noWrap w:val="false"/>
          </w:tcPr>
          <w:p>
            <w:pPr>
              <w:jc w:val="center"/>
              <w:keepLines w:val="0"/>
              <w:keepNext w:val="0"/>
              <w:pageBreakBefore w:val="0"/>
              <w:spacing w:before="68" w:line="288"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925" w:type="dxa"/>
            <w:vAlign w:val="center"/>
            <w:textDirection w:val="lrTb"/>
            <w:noWrap w:val="false"/>
          </w:tcPr>
          <w:p>
            <w:pPr>
              <w:jc w:val="center"/>
              <w:keepLines w:val="0"/>
              <w:keepNext w:val="0"/>
              <w:pageBreakBefore w:val="0"/>
              <w:spacing w:before="68" w:line="288" w:lineRule="auto"/>
              <w:widowControl w:val="off"/>
              <w:rPr>
                <w:rFonts w:hint="eastAsia" w:ascii="宋体" w:hAnsi="宋体" w:eastAsia="宋体" w:cs="宋体"/>
                <w:spacing w:val="-6"/>
                <w:sz w:val="24"/>
                <w:szCs w:val="24"/>
                <w:highlight w:val="none"/>
              </w:rPr>
              <w:outlineLvl w:val="9"/>
            </w:pPr>
            <w:r>
              <w:rPr>
                <w:rFonts w:hint="eastAsia" w:ascii="宋体" w:hAnsi="宋体" w:eastAsia="宋体" w:cs="宋体"/>
                <w:spacing w:val="-6"/>
                <w:sz w:val="24"/>
                <w:szCs w:val="24"/>
                <w:highlight w:val="none"/>
              </w:rPr>
              <w:t xml:space="preserve">企业荣誉/资质（9分）</w:t>
            </w:r>
            <w:r/>
          </w:p>
        </w:tc>
        <w:tc>
          <w:tcPr>
            <w:tcW w:w="7766" w:type="dxa"/>
            <w:vAlign w:val="center"/>
            <w:textDirection w:val="lrTb"/>
            <w:noWrap w:val="false"/>
          </w:tcPr>
          <w:p>
            <w:pPr>
              <w:numPr>
                <w:ilvl w:val="0"/>
                <w:numId w:val="6"/>
              </w:numPr>
              <w:ind w:left="360" w:hanging="360"/>
              <w:jc w:val="both"/>
              <w:keepLines w:val="0"/>
              <w:keepNext w:val="0"/>
              <w:pageBreakBefore w:val="0"/>
              <w:spacing w:line="288" w:lineRule="auto"/>
              <w:widowControl w:val="off"/>
              <w:rPr>
                <w:rFonts w:hint="eastAsia" w:ascii="宋体" w:hAnsi="宋体" w:eastAsia="宋体" w:cs="宋体"/>
                <w:spacing w:val="-2"/>
                <w:sz w:val="24"/>
                <w:szCs w:val="24"/>
                <w:highlight w:val="none"/>
                <w:lang w:val="en-US" w:eastAsia="zh-CN" w:bidi="ar-SA"/>
              </w:rPr>
              <w:outlineLvl w:val="9"/>
            </w:pPr>
            <w:r>
              <w:rPr>
                <w:rFonts w:hint="eastAsia" w:ascii="宋体" w:hAnsi="宋体" w:eastAsia="宋体" w:cs="Arial"/>
                <w:sz w:val="24"/>
                <w:szCs w:val="24"/>
                <w:highlight w:val="none"/>
                <w:lang w:val="en-US" w:eastAsia="zh-CN" w:bidi="ar-SA"/>
              </w:rPr>
              <w:t xml:space="preserve">自</w:t>
            </w:r>
            <w:r>
              <w:rPr>
                <w:rFonts w:ascii="宋体" w:hAnsi="宋体" w:eastAsia="宋体" w:cs="Arial"/>
                <w:sz w:val="24"/>
                <w:szCs w:val="24"/>
                <w:highlight w:val="none"/>
                <w:lang w:val="en-US" w:eastAsia="zh-CN" w:bidi="ar-SA"/>
              </w:rPr>
              <w:t xml:space="preserve">202</w:t>
            </w:r>
            <w:r>
              <w:rPr>
                <w:rFonts w:hint="eastAsia" w:ascii="宋体" w:hAnsi="宋体" w:eastAsia="宋体" w:cs="Arial"/>
                <w:sz w:val="24"/>
                <w:szCs w:val="24"/>
                <w:highlight w:val="none"/>
                <w:lang w:val="en-US" w:eastAsia="zh-CN" w:bidi="ar-SA"/>
              </w:rPr>
              <w:t xml:space="preserve">2</w:t>
            </w:r>
            <w:r>
              <w:rPr>
                <w:rFonts w:ascii="宋体" w:hAnsi="宋体" w:eastAsia="宋体" w:cs="Arial"/>
                <w:sz w:val="24"/>
                <w:szCs w:val="24"/>
                <w:highlight w:val="none"/>
                <w:lang w:val="en-US" w:eastAsia="zh-CN" w:bidi="ar-SA"/>
              </w:rPr>
              <w:t xml:space="preserve">年1月1日起</w:t>
            </w:r>
            <w:r>
              <w:rPr>
                <w:rFonts w:hint="eastAsia" w:ascii="宋体" w:hAnsi="宋体" w:eastAsia="宋体" w:cs="Arial"/>
                <w:sz w:val="24"/>
                <w:szCs w:val="24"/>
                <w:highlight w:val="none"/>
                <w:lang w:val="en-US" w:eastAsia="zh-CN" w:bidi="ar-SA"/>
              </w:rPr>
              <w:t xml:space="preserve">，</w:t>
            </w:r>
            <w:r>
              <w:rPr>
                <w:rFonts w:hint="eastAsia" w:ascii="宋体" w:hAnsi="宋体" w:eastAsia="宋体" w:cs="宋体"/>
                <w:spacing w:val="-2"/>
                <w:sz w:val="24"/>
                <w:szCs w:val="24"/>
                <w:highlight w:val="none"/>
                <w:lang w:val="en-US" w:eastAsia="zh-CN" w:bidi="ar-SA"/>
              </w:rPr>
              <w:t xml:space="preserve">投标人获得政府部门奖励、荣誉，每提供一项</w:t>
            </w:r>
            <w:r/>
          </w:p>
          <w:p>
            <w:pPr>
              <w:numPr>
                <w:ilvl w:val="0"/>
                <w:numId w:val="0"/>
              </w:numPr>
              <w:jc w:val="both"/>
              <w:keepLines w:val="0"/>
              <w:keepNext w:val="0"/>
              <w:pageBreakBefore w:val="0"/>
              <w:spacing w:line="288" w:lineRule="auto"/>
              <w:widowControl w:val="off"/>
              <w:rPr>
                <w:rFonts w:hint="eastAsia" w:ascii="宋体" w:hAnsi="宋体" w:eastAsia="宋体" w:cs="宋体"/>
                <w:spacing w:val="-2"/>
                <w:sz w:val="24"/>
                <w:szCs w:val="24"/>
                <w:highlight w:val="none"/>
                <w:lang w:val="en-US" w:eastAsia="zh-CN" w:bidi="ar-SA"/>
              </w:rPr>
              <w:outlineLvl w:val="9"/>
            </w:pPr>
            <w:r>
              <w:rPr>
                <w:rFonts w:hint="eastAsia" w:ascii="宋体" w:hAnsi="宋体" w:eastAsia="宋体" w:cs="宋体"/>
                <w:spacing w:val="-2"/>
                <w:sz w:val="24"/>
                <w:szCs w:val="24"/>
                <w:highlight w:val="none"/>
                <w:lang w:val="en-US" w:eastAsia="zh-CN" w:bidi="ar-SA"/>
              </w:rPr>
              <w:t xml:space="preserve">得0.5分，最高得2.5分。</w:t>
            </w:r>
            <w:r/>
          </w:p>
          <w:p>
            <w:pPr>
              <w:jc w:val="both"/>
              <w:keepLines w:val="0"/>
              <w:keepNext w:val="0"/>
              <w:pageBreakBefore w:val="0"/>
              <w:spacing w:line="288" w:lineRule="auto"/>
              <w:widowControl w:val="off"/>
              <w:rPr>
                <w:rFonts w:hint="eastAsia" w:ascii="宋体" w:hAnsi="宋体" w:eastAsia="宋体" w:cs="Times New Roman"/>
                <w:b/>
                <w:bCs/>
                <w:sz w:val="24"/>
                <w:szCs w:val="24"/>
                <w:highlight w:val="none"/>
              </w:rPr>
              <w:outlineLvl w:val="9"/>
            </w:pPr>
            <w:r>
              <w:rPr>
                <w:rFonts w:hint="eastAsia" w:ascii="宋体" w:hAnsi="宋体" w:eastAsia="宋体" w:cs="Times New Roman"/>
                <w:sz w:val="24"/>
                <w:szCs w:val="24"/>
                <w:highlight w:val="none"/>
              </w:rPr>
              <w:t xml:space="preserve">2、投标人自有、控股、委托的检测实验室在</w:t>
            </w:r>
            <w:r>
              <w:rPr>
                <w:rFonts w:hint="eastAsia" w:ascii="宋体" w:hAnsi="宋体" w:eastAsia="宋体" w:cs="宋体"/>
                <w:sz w:val="24"/>
                <w:szCs w:val="24"/>
                <w:highlight w:val="none"/>
              </w:rPr>
              <w:t xml:space="preserve">《第三次全国土壤普查第一批、第二批、第三批检测实验室名录》</w:t>
            </w:r>
            <w:r>
              <w:rPr>
                <w:rFonts w:hint="eastAsia" w:ascii="宋体" w:hAnsi="宋体" w:eastAsia="宋体" w:cs="Times New Roman"/>
                <w:sz w:val="24"/>
                <w:szCs w:val="24"/>
                <w:highlight w:val="none"/>
              </w:rPr>
              <w:t xml:space="preserve">内的且实验室类型为“承担样品制备和检测”，得2分。</w:t>
            </w:r>
            <w:r>
              <w:rPr>
                <w:rFonts w:hint="default" w:ascii="宋体" w:hAnsi="宋体" w:eastAsia="宋体" w:cs="Times New Roman"/>
                <w:sz w:val="24"/>
                <w:szCs w:val="24"/>
                <w:highlight w:val="none"/>
              </w:rPr>
              <w:br/>
            </w:r>
            <w:r>
              <w:rPr>
                <w:rFonts w:hint="eastAsia"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投标人</w:t>
            </w:r>
            <w:r>
              <w:rPr>
                <w:rFonts w:hint="eastAsia" w:ascii="宋体" w:hAnsi="宋体" w:eastAsia="宋体" w:cs="Times New Roman"/>
                <w:b/>
                <w:bCs/>
                <w:sz w:val="24"/>
                <w:szCs w:val="24"/>
                <w:highlight w:val="none"/>
              </w:rPr>
              <w:t xml:space="preserve">自有或控股</w:t>
            </w:r>
            <w:r>
              <w:rPr>
                <w:rFonts w:hint="eastAsia" w:ascii="宋体" w:hAnsi="宋体" w:eastAsia="宋体" w:cs="Times New Roman"/>
                <w:sz w:val="24"/>
                <w:szCs w:val="24"/>
                <w:highlight w:val="none"/>
              </w:rPr>
              <w:t xml:space="preserve">检测实验室且资质涵盖本项目要求的土壤检测指标的，得2分。投标人</w:t>
            </w:r>
            <w:r>
              <w:rPr>
                <w:rFonts w:hint="eastAsia" w:ascii="宋体" w:hAnsi="宋体" w:eastAsia="宋体" w:cs="Times New Roman"/>
                <w:b/>
                <w:bCs/>
                <w:sz w:val="24"/>
                <w:szCs w:val="24"/>
                <w:highlight w:val="none"/>
              </w:rPr>
              <w:t xml:space="preserve">委托</w:t>
            </w:r>
            <w:r>
              <w:rPr>
                <w:rFonts w:hint="eastAsia" w:ascii="宋体" w:hAnsi="宋体" w:eastAsia="宋体" w:cs="Times New Roman"/>
                <w:sz w:val="24"/>
                <w:szCs w:val="24"/>
                <w:highlight w:val="none"/>
              </w:rPr>
              <w:t xml:space="preserve">其他检测实验室的且资质涵盖本项目要求的土壤检测指标的，得1分</w:t>
            </w:r>
            <w:r>
              <w:rPr>
                <w:rFonts w:hint="default" w:ascii="宋体" w:hAnsi="宋体" w:eastAsia="宋体" w:cs="Times New Roman"/>
                <w:sz w:val="24"/>
                <w:szCs w:val="24"/>
                <w:highlight w:val="none"/>
              </w:rPr>
              <w:t xml:space="preserve">。</w:t>
            </w:r>
            <w:r>
              <w:rPr>
                <w:rFonts w:hint="eastAsia" w:ascii="宋体" w:hAnsi="宋体" w:eastAsia="宋体" w:cs="Times New Roman"/>
                <w:b/>
                <w:bCs/>
                <w:sz w:val="24"/>
                <w:szCs w:val="24"/>
                <w:highlight w:val="none"/>
              </w:rPr>
              <w:t xml:space="preserve">（</w:t>
            </w:r>
            <w:r>
              <w:rPr>
                <w:rFonts w:hint="default" w:ascii="宋体" w:hAnsi="宋体" w:eastAsia="宋体" w:cs="Times New Roman"/>
                <w:b/>
                <w:bCs/>
                <w:sz w:val="24"/>
                <w:szCs w:val="24"/>
                <w:highlight w:val="none"/>
              </w:rPr>
              <w:t xml:space="preserve">须提供证明材料</w:t>
            </w:r>
            <w:r>
              <w:rPr>
                <w:rFonts w:hint="eastAsia" w:ascii="宋体" w:hAnsi="宋体" w:eastAsia="宋体" w:cs="Times New Roman"/>
                <w:b/>
                <w:bCs/>
                <w:sz w:val="24"/>
                <w:szCs w:val="24"/>
                <w:highlight w:val="none"/>
              </w:rPr>
              <w:t xml:space="preserve">原件</w:t>
            </w:r>
            <w:r>
              <w:rPr>
                <w:rFonts w:hint="eastAsia" w:ascii="宋体" w:hAnsi="宋体" w:eastAsia="宋体" w:cs="Times New Roman"/>
                <w:b/>
                <w:bCs/>
                <w:sz w:val="24"/>
                <w:szCs w:val="24"/>
                <w:highlight w:val="none"/>
                <w:lang w:val="en-US" w:eastAsia="zh-CN"/>
              </w:rPr>
              <w:t xml:space="preserve">扫描件</w:t>
            </w:r>
            <w:r>
              <w:rPr>
                <w:rFonts w:hint="eastAsia" w:ascii="宋体" w:hAnsi="宋体" w:eastAsia="宋体" w:cs="Times New Roman"/>
                <w:b/>
                <w:bCs/>
                <w:sz w:val="24"/>
                <w:szCs w:val="24"/>
                <w:highlight w:val="none"/>
              </w:rPr>
              <w:t xml:space="preserve">或复印件</w:t>
            </w:r>
            <w:r>
              <w:rPr>
                <w:rFonts w:hint="default" w:ascii="宋体" w:hAnsi="宋体" w:eastAsia="宋体" w:cs="Times New Roman"/>
                <w:b/>
                <w:bCs/>
                <w:sz w:val="24"/>
                <w:szCs w:val="24"/>
                <w:highlight w:val="none"/>
              </w:rPr>
              <w:t xml:space="preserve">，委托的另须提供相关协议证明</w:t>
            </w:r>
            <w:r>
              <w:rPr>
                <w:rFonts w:hint="eastAsia" w:ascii="宋体" w:hAnsi="宋体" w:eastAsia="宋体" w:cs="Times New Roman"/>
                <w:b/>
                <w:bCs/>
                <w:sz w:val="24"/>
                <w:szCs w:val="24"/>
                <w:highlight w:val="none"/>
              </w:rPr>
              <w:t xml:space="preserve">原件</w:t>
            </w:r>
            <w:r>
              <w:rPr>
                <w:rFonts w:hint="eastAsia" w:ascii="宋体" w:hAnsi="宋体" w:eastAsia="宋体" w:cs="Times New Roman"/>
                <w:b/>
                <w:bCs/>
                <w:sz w:val="24"/>
                <w:szCs w:val="24"/>
                <w:highlight w:val="none"/>
                <w:lang w:val="en-US" w:eastAsia="zh-CN"/>
              </w:rPr>
              <w:t xml:space="preserve">扫描件</w:t>
            </w:r>
            <w:r>
              <w:rPr>
                <w:rFonts w:hint="eastAsia" w:ascii="宋体" w:hAnsi="宋体" w:eastAsia="宋体" w:cs="Times New Roman"/>
                <w:b/>
                <w:bCs/>
                <w:sz w:val="24"/>
                <w:szCs w:val="24"/>
                <w:highlight w:val="none"/>
              </w:rPr>
              <w:t xml:space="preserve">或加盖公章的复印件</w:t>
            </w:r>
            <w:r>
              <w:rPr>
                <w:rFonts w:hint="default" w:ascii="宋体" w:hAnsi="宋体" w:eastAsia="宋体" w:cs="Times New Roman"/>
                <w:b/>
                <w:bCs/>
                <w:sz w:val="24"/>
                <w:szCs w:val="24"/>
                <w:highlight w:val="none"/>
              </w:rPr>
              <w:t xml:space="preserve">，未提供或未按要求提供的不得分</w:t>
            </w:r>
            <w:r>
              <w:rPr>
                <w:rFonts w:hint="eastAsia" w:ascii="宋体" w:hAnsi="宋体" w:eastAsia="宋体" w:cs="Times New Roman"/>
                <w:b/>
                <w:bCs/>
                <w:sz w:val="24"/>
                <w:szCs w:val="24"/>
                <w:highlight w:val="none"/>
              </w:rPr>
              <w:t xml:space="preserve">）</w:t>
            </w:r>
            <w:r/>
          </w:p>
          <w:p>
            <w:pPr>
              <w:jc w:val="both"/>
              <w:keepLines w:val="0"/>
              <w:keepNext w:val="0"/>
              <w:pageBreakBefore w:val="0"/>
              <w:spacing w:line="288" w:lineRule="auto"/>
              <w:widowControl w:val="off"/>
              <w:rPr>
                <w:rFonts w:hint="eastAsia" w:ascii="宋体" w:hAnsi="宋体" w:eastAsia="宋体" w:cs="Times New Roman"/>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4、</w:t>
            </w:r>
            <w:r>
              <w:rPr>
                <w:rFonts w:hint="eastAsia" w:ascii="宋体" w:hAnsi="宋体" w:eastAsia="宋体" w:cs="Times New Roman"/>
                <w:sz w:val="24"/>
                <w:szCs w:val="24"/>
                <w:highlight w:val="none"/>
                <w:lang w:val="en-US" w:eastAsia="zh-CN" w:bidi="ar-SA"/>
              </w:rPr>
              <w:t xml:space="preserve">投标人</w:t>
            </w:r>
            <w:r>
              <w:rPr>
                <w:rFonts w:hint="eastAsia" w:ascii="宋体" w:hAnsi="宋体" w:eastAsia="宋体" w:cs="宋体"/>
                <w:sz w:val="24"/>
                <w:szCs w:val="24"/>
                <w:highlight w:val="none"/>
                <w:lang w:val="en-US" w:eastAsia="zh-CN" w:bidi="ar-SA"/>
              </w:rPr>
              <w:t xml:space="preserve">具有土壤类、环境类或农业类发明专利的，每提供1个得0.5分，最高得2.5分。</w:t>
            </w:r>
            <w:r/>
          </w:p>
          <w:p>
            <w:pPr>
              <w:jc w:val="both"/>
              <w:keepLines w:val="0"/>
              <w:keepNext w:val="0"/>
              <w:pageBreakBefore w:val="0"/>
              <w:spacing w:line="288" w:lineRule="auto"/>
              <w:widowControl w:val="off"/>
              <w:rPr>
                <w:rFonts w:hint="eastAsia" w:ascii="宋体" w:hAnsi="宋体" w:eastAsia="宋体" w:cs="宋体"/>
                <w:spacing w:val="-2"/>
                <w:sz w:val="24"/>
                <w:szCs w:val="24"/>
                <w:highlight w:val="none"/>
              </w:rPr>
              <w:outlineLvl w:val="9"/>
            </w:pPr>
            <w:r>
              <w:rPr>
                <w:rFonts w:hint="eastAsia" w:ascii="宋体" w:hAnsi="宋体" w:eastAsia="宋体" w:cs="宋体"/>
                <w:b/>
                <w:bCs/>
                <w:spacing w:val="-2"/>
                <w:sz w:val="24"/>
                <w:szCs w:val="24"/>
                <w:highlight w:val="none"/>
              </w:rPr>
              <w:t xml:space="preserve">注：</w:t>
            </w:r>
            <w:r>
              <w:rPr>
                <w:rFonts w:hint="eastAsia" w:ascii="宋体" w:hAnsi="宋体" w:eastAsia="宋体" w:cs="宋体"/>
                <w:b/>
                <w:bCs/>
                <w:spacing w:val="-2"/>
                <w:sz w:val="24"/>
                <w:szCs w:val="24"/>
                <w:highlight w:val="none"/>
                <w:lang w:val="en-US" w:eastAsia="zh-CN"/>
              </w:rPr>
              <w:t xml:space="preserve">以上均须</w:t>
            </w:r>
            <w:r>
              <w:rPr>
                <w:rFonts w:hint="eastAsia" w:ascii="宋体" w:hAnsi="宋体" w:eastAsia="宋体" w:cs="宋体"/>
                <w:b/>
                <w:bCs/>
                <w:spacing w:val="-2"/>
                <w:sz w:val="24"/>
                <w:szCs w:val="24"/>
                <w:highlight w:val="none"/>
              </w:rPr>
              <w:t xml:space="preserve">提供证明材料原件</w:t>
            </w:r>
            <w:r>
              <w:rPr>
                <w:rFonts w:hint="eastAsia" w:ascii="宋体" w:hAnsi="宋体" w:eastAsia="宋体" w:cs="宋体"/>
                <w:b/>
                <w:bCs/>
                <w:spacing w:val="-2"/>
                <w:sz w:val="24"/>
                <w:szCs w:val="24"/>
                <w:highlight w:val="none"/>
                <w:lang w:val="en-US" w:eastAsia="zh-CN"/>
              </w:rPr>
              <w:t xml:space="preserve">扫描件</w:t>
            </w:r>
            <w:r>
              <w:rPr>
                <w:rFonts w:hint="eastAsia" w:ascii="宋体" w:hAnsi="宋体" w:eastAsia="宋体" w:cs="宋体"/>
                <w:b/>
                <w:bCs/>
                <w:spacing w:val="-2"/>
                <w:sz w:val="24"/>
                <w:szCs w:val="24"/>
                <w:highlight w:val="none"/>
              </w:rPr>
              <w:t xml:space="preserve">或复印件（须加盖公章），否则不得分。</w:t>
            </w:r>
            <w:r/>
          </w:p>
        </w:tc>
      </w:tr>
      <w:tr>
        <w:trPr>
          <w:jc w:val="center"/>
          <w:trHeight w:val="1945"/>
        </w:trPr>
        <w:tc>
          <w:tcPr>
            <w:tcW w:w="925" w:type="dxa"/>
            <w:vAlign w:val="center"/>
            <w:vMerge w:val="restart"/>
            <w:textDirection w:val="lrTb"/>
            <w:noWrap w:val="false"/>
          </w:tcPr>
          <w:p>
            <w:pPr>
              <w:jc w:val="center"/>
              <w:keepLines w:val="0"/>
              <w:keepNext w:val="0"/>
              <w:pageBreakBefore w:val="0"/>
              <w:spacing w:before="68" w:line="288" w:lineRule="auto"/>
              <w:widowControl w:val="off"/>
              <w:rPr>
                <w:rFonts w:hint="eastAsia" w:ascii="宋体" w:hAnsi="宋体" w:eastAsia="宋体" w:cs="宋体"/>
                <w:spacing w:val="7"/>
                <w:sz w:val="24"/>
                <w:szCs w:val="24"/>
                <w:highlight w:val="none"/>
              </w:rPr>
              <w:outlineLvl w:val="9"/>
            </w:pPr>
            <w:r>
              <w:rPr>
                <w:rFonts w:hint="eastAsia" w:ascii="宋体" w:hAnsi="宋体" w:eastAsia="宋体" w:cs="宋体"/>
                <w:spacing w:val="7"/>
                <w:sz w:val="24"/>
                <w:szCs w:val="24"/>
                <w:highlight w:val="none"/>
              </w:rPr>
              <w:t xml:space="preserve">技术</w:t>
            </w:r>
            <w:r/>
          </w:p>
          <w:p>
            <w:pPr>
              <w:jc w:val="center"/>
              <w:keepLines w:val="0"/>
              <w:keepNext w:val="0"/>
              <w:pageBreakBefore w:val="0"/>
              <w:spacing w:before="68" w:line="288" w:lineRule="auto"/>
              <w:widowControl w:val="off"/>
              <w:rPr>
                <w:rFonts w:hint="eastAsia" w:ascii="宋体" w:hAnsi="宋体" w:eastAsia="宋体" w:cs="宋体"/>
                <w:spacing w:val="7"/>
                <w:sz w:val="24"/>
                <w:szCs w:val="24"/>
                <w:highlight w:val="none"/>
              </w:rPr>
              <w:outlineLvl w:val="9"/>
            </w:pPr>
            <w:r>
              <w:rPr>
                <w:rFonts w:hint="eastAsia" w:ascii="宋体" w:hAnsi="宋体" w:eastAsia="宋体" w:cs="宋体"/>
                <w:spacing w:val="7"/>
                <w:sz w:val="24"/>
                <w:szCs w:val="24"/>
                <w:highlight w:val="none"/>
              </w:rPr>
              <w:t xml:space="preserve">方案</w:t>
            </w:r>
            <w:r/>
          </w:p>
          <w:p>
            <w:pPr>
              <w:jc w:val="center"/>
              <w:keepLines w:val="0"/>
              <w:keepNext w:val="0"/>
              <w:pageBreakBefore w:val="0"/>
              <w:spacing w:before="68" w:line="288" w:lineRule="auto"/>
              <w:widowControl w:val="off"/>
              <w:rPr>
                <w:rFonts w:hint="eastAsia" w:ascii="宋体" w:hAnsi="宋体" w:eastAsia="宋体" w:cs="宋体"/>
                <w:sz w:val="24"/>
                <w:szCs w:val="24"/>
                <w:highlight w:val="none"/>
                <w:lang w:eastAsia="en-US"/>
              </w:rPr>
              <w:outlineLvl w:val="9"/>
            </w:pPr>
            <w:r>
              <w:rPr>
                <w:rFonts w:hint="eastAsia" w:ascii="宋体" w:hAnsi="宋体" w:eastAsia="宋体" w:cs="宋体"/>
                <w:spacing w:val="7"/>
                <w:sz w:val="24"/>
                <w:szCs w:val="24"/>
                <w:highlight w:val="none"/>
              </w:rPr>
              <w:t xml:space="preserve">（3</w:t>
            </w:r>
            <w:r>
              <w:rPr>
                <w:rFonts w:hint="eastAsia" w:ascii="宋体" w:hAnsi="宋体" w:cs="宋体"/>
                <w:spacing w:val="7"/>
                <w:sz w:val="24"/>
                <w:szCs w:val="24"/>
                <w:highlight w:val="none"/>
                <w:lang w:val="en-US" w:eastAsia="zh-CN"/>
              </w:rPr>
              <w:t xml:space="preserve">4</w:t>
            </w:r>
            <w:r>
              <w:rPr>
                <w:rFonts w:hint="eastAsia" w:ascii="宋体" w:hAnsi="宋体" w:eastAsia="宋体" w:cs="宋体"/>
                <w:spacing w:val="7"/>
                <w:sz w:val="24"/>
                <w:szCs w:val="24"/>
                <w:highlight w:val="none"/>
              </w:rPr>
              <w:t xml:space="preserve">分）</w:t>
            </w:r>
            <w:r/>
          </w:p>
        </w:tc>
        <w:tc>
          <w:tcPr>
            <w:tcW w:w="925" w:type="dxa"/>
            <w:vAlign w:val="center"/>
            <w:textDirection w:val="lrTb"/>
            <w:noWrap w:val="false"/>
          </w:tcPr>
          <w:p>
            <w:pPr>
              <w:jc w:val="center"/>
              <w:keepLines w:val="0"/>
              <w:keepNext w:val="0"/>
              <w:pageBreakBefore w:val="0"/>
              <w:spacing w:before="69" w:line="288"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2"/>
                <w:sz w:val="24"/>
                <w:szCs w:val="24"/>
                <w:highlight w:val="none"/>
              </w:rPr>
              <w:t xml:space="preserve">技术方案（7分）</w:t>
            </w:r>
            <w:r>
              <w:rPr>
                <w:rFonts w:hint="eastAsia" w:ascii="宋体" w:hAnsi="宋体" w:eastAsia="宋体" w:cs="宋体"/>
                <w:spacing w:val="-2"/>
                <w:sz w:val="24"/>
                <w:szCs w:val="24"/>
                <w:highlight w:val="none"/>
              </w:rPr>
              <w:tab/>
            </w:r>
            <w:r/>
          </w:p>
        </w:tc>
        <w:tc>
          <w:tcPr>
            <w:tcW w:w="7766" w:type="dxa"/>
            <w:textDirection w:val="lrTb"/>
            <w:noWrap w:val="false"/>
          </w:tcPr>
          <w:p>
            <w:pPr>
              <w:ind w:left="13"/>
              <w:jc w:val="both"/>
              <w:keepLines w:val="0"/>
              <w:keepNext w:val="0"/>
              <w:pageBreakBefore w:val="0"/>
              <w:spacing w:line="288" w:lineRule="auto"/>
              <w:widowControl w:val="off"/>
              <w:rPr>
                <w:rFonts w:hint="eastAsia" w:ascii="宋体" w:hAnsi="宋体" w:eastAsia="宋体" w:cs="宋体"/>
                <w:spacing w:val="-2"/>
                <w:sz w:val="24"/>
                <w:szCs w:val="24"/>
                <w:highlight w:val="none"/>
              </w:rPr>
              <w:outlineLvl w:val="9"/>
            </w:pPr>
            <w:r>
              <w:rPr>
                <w:rFonts w:hint="eastAsia" w:ascii="宋体" w:hAnsi="宋体" w:eastAsia="宋体" w:cs="宋体"/>
                <w:spacing w:val="-2"/>
                <w:sz w:val="24"/>
                <w:szCs w:val="24"/>
                <w:highlight w:val="none"/>
              </w:rPr>
              <w:t xml:space="preserve">补充耕地质量鉴定项目方案编制应包含以下内容：项目概述、鉴定方法、鉴定内容、数据处理与统计分析、结论与建议、风险评估。</w:t>
            </w:r>
            <w:r/>
          </w:p>
          <w:p>
            <w:pPr>
              <w:ind w:left="13"/>
              <w:jc w:val="both"/>
              <w:keepLines w:val="0"/>
              <w:keepNext w:val="0"/>
              <w:pageBreakBefore w:val="0"/>
              <w:spacing w:line="288" w:lineRule="auto"/>
              <w:widowControl w:val="off"/>
              <w:rPr>
                <w:rFonts w:hint="eastAsia" w:ascii="宋体" w:hAnsi="宋体" w:eastAsia="宋体" w:cs="宋体"/>
                <w:spacing w:val="-2"/>
                <w:sz w:val="24"/>
                <w:szCs w:val="24"/>
                <w:highlight w:val="none"/>
              </w:rPr>
              <w:outlineLvl w:val="9"/>
            </w:pPr>
            <w:r>
              <w:rPr>
                <w:rFonts w:hint="eastAsia" w:ascii="宋体" w:hAnsi="宋体" w:eastAsia="宋体" w:cs="宋体"/>
                <w:spacing w:val="-2"/>
                <w:sz w:val="24"/>
                <w:szCs w:val="24"/>
                <w:highlight w:val="none"/>
              </w:rPr>
              <w:t xml:space="preserve">方案编制科学合理、针对性强，可行性强的得7分；</w:t>
            </w:r>
            <w:r/>
          </w:p>
          <w:p>
            <w:pPr>
              <w:ind w:left="13"/>
              <w:jc w:val="both"/>
              <w:keepLines w:val="0"/>
              <w:keepNext w:val="0"/>
              <w:pageBreakBefore w:val="0"/>
              <w:spacing w:line="288" w:lineRule="auto"/>
              <w:widowControl w:val="off"/>
              <w:rPr>
                <w:rFonts w:hint="eastAsia" w:ascii="宋体" w:hAnsi="宋体" w:eastAsia="宋体" w:cs="宋体"/>
                <w:spacing w:val="-2"/>
                <w:sz w:val="24"/>
                <w:szCs w:val="24"/>
                <w:highlight w:val="none"/>
              </w:rPr>
              <w:outlineLvl w:val="9"/>
            </w:pPr>
            <w:r>
              <w:rPr>
                <w:rFonts w:hint="eastAsia" w:ascii="宋体" w:hAnsi="宋体" w:eastAsia="宋体" w:cs="宋体"/>
                <w:spacing w:val="-2"/>
                <w:sz w:val="24"/>
                <w:szCs w:val="24"/>
                <w:highlight w:val="none"/>
              </w:rPr>
              <w:t xml:space="preserve">方案编制合理性及针对性较强，</w:t>
            </w:r>
            <w:r>
              <w:rPr>
                <w:rFonts w:hint="eastAsia" w:ascii="宋体" w:hAnsi="宋体" w:eastAsia="宋体" w:cs="宋体"/>
                <w:sz w:val="24"/>
                <w:szCs w:val="24"/>
                <w:highlight w:val="none"/>
              </w:rPr>
              <w:t xml:space="preserve">可行性较合理</w:t>
            </w:r>
            <w:r>
              <w:rPr>
                <w:rFonts w:hint="eastAsia" w:ascii="宋体" w:hAnsi="宋体" w:eastAsia="宋体" w:cs="宋体"/>
                <w:spacing w:val="-2"/>
                <w:sz w:val="24"/>
                <w:szCs w:val="24"/>
                <w:highlight w:val="none"/>
              </w:rPr>
              <w:t xml:space="preserve">的得5分；</w:t>
            </w:r>
            <w:r/>
          </w:p>
          <w:p>
            <w:pPr>
              <w:ind w:left="13"/>
              <w:jc w:val="both"/>
              <w:keepLines w:val="0"/>
              <w:keepNext w:val="0"/>
              <w:pageBreakBefore w:val="0"/>
              <w:spacing w:line="288" w:lineRule="auto"/>
              <w:widowControl w:val="off"/>
              <w:rPr>
                <w:rFonts w:hint="eastAsia" w:ascii="宋体" w:hAnsi="宋体" w:eastAsia="宋体" w:cs="宋体"/>
                <w:spacing w:val="-2"/>
                <w:sz w:val="24"/>
                <w:szCs w:val="24"/>
                <w:highlight w:val="none"/>
              </w:rPr>
              <w:outlineLvl w:val="9"/>
            </w:pPr>
            <w:r>
              <w:rPr>
                <w:rFonts w:hint="eastAsia" w:ascii="宋体" w:hAnsi="宋体" w:eastAsia="宋体" w:cs="宋体"/>
                <w:spacing w:val="-2"/>
                <w:sz w:val="24"/>
                <w:szCs w:val="24"/>
                <w:highlight w:val="none"/>
              </w:rPr>
              <w:t xml:space="preserve">方案编制合理性及针对性基本合理，</w:t>
            </w:r>
            <w:r>
              <w:rPr>
                <w:rFonts w:hint="eastAsia" w:ascii="宋体" w:hAnsi="宋体" w:eastAsia="宋体" w:cs="宋体"/>
                <w:sz w:val="24"/>
                <w:szCs w:val="24"/>
                <w:highlight w:val="none"/>
              </w:rPr>
              <w:t xml:space="preserve">可行性一般</w:t>
            </w:r>
            <w:r>
              <w:rPr>
                <w:rFonts w:hint="eastAsia" w:ascii="宋体" w:hAnsi="宋体" w:eastAsia="宋体" w:cs="宋体"/>
                <w:spacing w:val="-2"/>
                <w:sz w:val="24"/>
                <w:szCs w:val="24"/>
                <w:highlight w:val="none"/>
              </w:rPr>
              <w:t xml:space="preserve">的得3分；</w:t>
            </w:r>
            <w:r/>
          </w:p>
          <w:p>
            <w:pPr>
              <w:ind w:left="13"/>
              <w:jc w:val="both"/>
              <w:keepLines w:val="0"/>
              <w:keepNext w:val="0"/>
              <w:pageBreakBefore w:val="0"/>
              <w:spacing w:line="288" w:lineRule="auto"/>
              <w:widowControl w:val="off"/>
              <w:rPr>
                <w:rFonts w:hint="eastAsia" w:ascii="宋体" w:hAnsi="宋体" w:eastAsia="宋体" w:cs="宋体"/>
                <w:spacing w:val="-2"/>
                <w:sz w:val="24"/>
                <w:szCs w:val="24"/>
                <w:highlight w:val="none"/>
              </w:rPr>
              <w:outlineLvl w:val="9"/>
            </w:pPr>
            <w:r>
              <w:rPr>
                <w:rFonts w:hint="eastAsia" w:ascii="宋体" w:hAnsi="宋体" w:eastAsia="宋体" w:cs="宋体"/>
                <w:spacing w:val="-2"/>
                <w:sz w:val="24"/>
                <w:szCs w:val="24"/>
                <w:highlight w:val="none"/>
              </w:rPr>
              <w:t xml:space="preserve">方案编制合理性可行性差的得1分；</w:t>
            </w:r>
            <w:r/>
          </w:p>
          <w:p>
            <w:pPr>
              <w:ind w:left="13"/>
              <w:jc w:val="both"/>
              <w:keepLines w:val="0"/>
              <w:keepNext w:val="0"/>
              <w:pageBreakBefore w:val="0"/>
              <w:spacing w:line="288"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2"/>
                <w:sz w:val="24"/>
                <w:szCs w:val="24"/>
                <w:highlight w:val="none"/>
              </w:rPr>
              <w:t xml:space="preserve">不满足采购需求、未提供不得分。</w:t>
            </w:r>
            <w:r/>
          </w:p>
        </w:tc>
      </w:tr>
      <w:tr>
        <w:trPr>
          <w:jc w:val="center"/>
          <w:trHeight w:val="2247"/>
        </w:trPr>
        <w:tc>
          <w:tcPr>
            <w:tcW w:w="925" w:type="dxa"/>
            <w:vAlign w:val="center"/>
            <w:vMerge w:val="continue"/>
            <w:textDirection w:val="lrTb"/>
            <w:noWrap w:val="false"/>
          </w:tcPr>
          <w:p>
            <w:pPr>
              <w:jc w:val="center"/>
              <w:keepLines w:val="0"/>
              <w:keepNext w:val="0"/>
              <w:pageBreakBefore w:val="0"/>
              <w:spacing w:line="288"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92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2"/>
                <w:sz w:val="24"/>
                <w:szCs w:val="24"/>
                <w:highlight w:val="none"/>
              </w:rPr>
              <w:t xml:space="preserve">质控方案（7分）</w:t>
            </w:r>
            <w:r/>
          </w:p>
        </w:tc>
        <w:tc>
          <w:tcPr>
            <w:tcW w:w="7766" w:type="dxa"/>
            <w:textDirection w:val="lrTb"/>
            <w:noWrap w:val="false"/>
          </w:tcPr>
          <w:p>
            <w:pPr>
              <w:jc w:val="left"/>
              <w:keepLines w:val="0"/>
              <w:keepNext w:val="0"/>
              <w:pageBreakBefore w:val="0"/>
              <w:spacing w:line="288"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质量保证措施包含：明确质量目标、强调过程改进、采用适当的质量标准和方法、进行质量审计与评估、质量标准明确、合同条款与条件、供应商质量管理体系。</w:t>
            </w:r>
            <w:r/>
          </w:p>
          <w:p>
            <w:pPr>
              <w:jc w:val="left"/>
              <w:keepLines w:val="0"/>
              <w:keepNext w:val="0"/>
              <w:pageBreakBefore w:val="0"/>
              <w:spacing w:line="288"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措施科学、严密、合理，描述详细且具有针对性，</w:t>
            </w:r>
            <w:r>
              <w:rPr>
                <w:rFonts w:hint="eastAsia" w:ascii="宋体" w:hAnsi="宋体" w:eastAsia="宋体" w:cs="宋体"/>
                <w:spacing w:val="-2"/>
                <w:sz w:val="24"/>
                <w:szCs w:val="24"/>
                <w:highlight w:val="none"/>
              </w:rPr>
              <w:t xml:space="preserve">可行性强的得7分</w:t>
            </w:r>
            <w:r>
              <w:rPr>
                <w:rFonts w:hint="eastAsia" w:ascii="宋体" w:hAnsi="宋体" w:eastAsia="宋体" w:cs="宋体"/>
                <w:sz w:val="24"/>
                <w:szCs w:val="24"/>
                <w:highlight w:val="none"/>
              </w:rPr>
              <w:t xml:space="preserve">；</w:t>
            </w:r>
            <w:r/>
          </w:p>
          <w:p>
            <w:pPr>
              <w:jc w:val="left"/>
              <w:keepLines w:val="0"/>
              <w:keepNext w:val="0"/>
              <w:pageBreakBefore w:val="0"/>
              <w:spacing w:line="288"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措施较科学、合理，描述较详细，针对性较强的，可行性较合理</w:t>
            </w:r>
            <w:r>
              <w:rPr>
                <w:rFonts w:hint="eastAsia" w:ascii="宋体" w:hAnsi="宋体" w:eastAsia="宋体" w:cs="宋体"/>
                <w:spacing w:val="-2"/>
                <w:sz w:val="24"/>
                <w:szCs w:val="24"/>
                <w:highlight w:val="none"/>
              </w:rPr>
              <w:t xml:space="preserve">的得5分</w:t>
            </w:r>
            <w:r>
              <w:rPr>
                <w:rFonts w:hint="eastAsia" w:ascii="宋体" w:hAnsi="宋体" w:eastAsia="宋体" w:cs="宋体"/>
                <w:sz w:val="24"/>
                <w:szCs w:val="24"/>
                <w:highlight w:val="none"/>
              </w:rPr>
              <w:t xml:space="preserve">；</w:t>
            </w:r>
            <w:r/>
          </w:p>
          <w:p>
            <w:pPr>
              <w:jc w:val="left"/>
              <w:keepLines w:val="0"/>
              <w:keepNext w:val="0"/>
              <w:pageBreakBefore w:val="0"/>
              <w:spacing w:line="288"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措施基本合理、描述基本到位、有一定针对性的，可行性一般</w:t>
            </w:r>
            <w:r>
              <w:rPr>
                <w:rFonts w:hint="eastAsia" w:ascii="宋体" w:hAnsi="宋体" w:eastAsia="宋体" w:cs="宋体"/>
                <w:spacing w:val="-2"/>
                <w:sz w:val="24"/>
                <w:szCs w:val="24"/>
                <w:highlight w:val="none"/>
              </w:rPr>
              <w:t xml:space="preserve">的得3分</w:t>
            </w:r>
            <w:r>
              <w:rPr>
                <w:rFonts w:hint="eastAsia" w:ascii="宋体" w:hAnsi="宋体" w:eastAsia="宋体" w:cs="宋体"/>
                <w:sz w:val="24"/>
                <w:szCs w:val="24"/>
                <w:highlight w:val="none"/>
              </w:rPr>
              <w:t xml:space="preserve">；</w:t>
            </w:r>
            <w:r/>
          </w:p>
          <w:p>
            <w:pPr>
              <w:jc w:val="left"/>
              <w:keepLines w:val="0"/>
              <w:keepNext w:val="0"/>
              <w:pageBreakBefore w:val="0"/>
              <w:spacing w:line="288"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措施</w:t>
            </w:r>
            <w:r>
              <w:rPr>
                <w:rFonts w:hint="eastAsia" w:ascii="宋体" w:hAnsi="宋体" w:eastAsia="宋体" w:cs="宋体"/>
                <w:spacing w:val="-2"/>
                <w:sz w:val="24"/>
                <w:szCs w:val="24"/>
                <w:highlight w:val="none"/>
              </w:rPr>
              <w:t xml:space="preserve">合理性可行性差</w:t>
            </w:r>
            <w:r>
              <w:rPr>
                <w:rFonts w:hint="eastAsia" w:ascii="宋体" w:hAnsi="宋体" w:eastAsia="宋体" w:cs="宋体"/>
                <w:sz w:val="24"/>
                <w:szCs w:val="24"/>
                <w:highlight w:val="none"/>
              </w:rPr>
              <w:t xml:space="preserve">的得1分；</w:t>
            </w:r>
            <w:r/>
          </w:p>
          <w:p>
            <w:pPr>
              <w:jc w:val="left"/>
              <w:keepLines w:val="0"/>
              <w:keepNext w:val="0"/>
              <w:pageBreakBefore w:val="0"/>
              <w:spacing w:line="288" w:lineRule="auto"/>
              <w:widowControl w:val="off"/>
              <w:rPr>
                <w:rFonts w:hint="default" w:ascii="Times New Roman" w:hAnsi="Times New Roman" w:eastAsia="宋体" w:cs="Times New Roman"/>
                <w:sz w:val="24"/>
                <w:szCs w:val="24"/>
                <w:highlight w:val="none"/>
              </w:rPr>
              <w:outlineLvl w:val="9"/>
            </w:pPr>
            <w:r>
              <w:rPr>
                <w:rFonts w:hint="eastAsia" w:ascii="宋体" w:hAnsi="宋体" w:eastAsia="宋体" w:cs="宋体"/>
                <w:sz w:val="24"/>
                <w:szCs w:val="24"/>
                <w:highlight w:val="none"/>
              </w:rPr>
              <w:t xml:space="preserve">不满足采购需求、未提供的不得分。</w:t>
            </w:r>
            <w:r/>
          </w:p>
        </w:tc>
      </w:tr>
      <w:tr>
        <w:trPr>
          <w:jc w:val="center"/>
          <w:trHeight w:val="2910"/>
        </w:trPr>
        <w:tc>
          <w:tcPr>
            <w:tcW w:w="925" w:type="dxa"/>
            <w:vAlign w:val="center"/>
            <w:vMerge w:val="continue"/>
            <w:textDirection w:val="lrTb"/>
            <w:noWrap w:val="false"/>
          </w:tcPr>
          <w:p>
            <w:pPr>
              <w:jc w:val="center"/>
              <w:keepLines w:val="0"/>
              <w:keepNext w:val="0"/>
              <w:pageBreakBefore w:val="0"/>
              <w:spacing w:line="288"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92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spacing w:val="-2"/>
                <w:sz w:val="24"/>
                <w:szCs w:val="24"/>
                <w:highlight w:val="none"/>
                <w:lang w:eastAsia="en-US"/>
              </w:rPr>
              <w:outlineLvl w:val="9"/>
            </w:pPr>
            <w:r>
              <w:rPr>
                <w:rFonts w:hint="eastAsia" w:ascii="宋体" w:hAnsi="宋体" w:eastAsia="宋体" w:cs="宋体"/>
                <w:sz w:val="24"/>
                <w:szCs w:val="24"/>
                <w:highlight w:val="none"/>
              </w:rPr>
              <w:t xml:space="preserve">进度计划</w:t>
            </w:r>
            <w:r>
              <w:rPr>
                <w:rFonts w:hint="eastAsia" w:ascii="宋体" w:hAnsi="宋体" w:eastAsia="宋体" w:cs="宋体"/>
                <w:spacing w:val="-2"/>
                <w:sz w:val="24"/>
                <w:szCs w:val="24"/>
                <w:highlight w:val="none"/>
              </w:rPr>
              <w:t xml:space="preserve">（6分）</w:t>
            </w:r>
            <w:r/>
          </w:p>
        </w:tc>
        <w:tc>
          <w:tcPr>
            <w:tcW w:w="7766" w:type="dxa"/>
            <w:textDirection w:val="lrTb"/>
            <w:noWrap w:val="false"/>
          </w:tcPr>
          <w:p>
            <w:pPr>
              <w:jc w:val="left"/>
              <w:keepLines w:val="0"/>
              <w:keepNext w:val="0"/>
              <w:pageBreakBefore w:val="0"/>
              <w:spacing w:line="288"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工期保证措施包含：根据工期及项目各环节内容计算，合理安排人、物等进场计划，对分项工程组织流水施工、分项工程工期尽量提前，以消化外界因素对工期的损失、分解施工任务到小组，及时做好分项工程的检查工作，以保证下一道工序的正常开工，</w:t>
            </w:r>
            <w:r>
              <w:rPr>
                <w:rFonts w:hint="default" w:ascii="Times New Roman" w:hAnsi="Times New Roman" w:eastAsia="宋体" w:cs="Times New Roman"/>
                <w:sz w:val="24"/>
                <w:szCs w:val="24"/>
                <w:highlight w:val="none"/>
              </w:rPr>
              <w:fldChar w:fldCharType="begin"/>
            </w:r>
            <w:r>
              <w:rPr>
                <w:rFonts w:hint="default" w:ascii="Times New Roman" w:hAnsi="Times New Roman" w:eastAsia="宋体" w:cs="Times New Roman"/>
                <w:sz w:val="24"/>
                <w:szCs w:val="24"/>
                <w:highlight w:val="none"/>
              </w:rPr>
              <w:instrText xml:space="preserve"> HYPERLINK "https://zhuanlan.zhihu.com/p/449665318" \t "https://cn.bing.com/_blank" </w:instrText>
            </w:r>
            <w:r>
              <w:rPr>
                <w:rFonts w:hint="default" w:ascii="Times New Roman" w:hAnsi="Times New Roman" w:eastAsia="宋体" w:cs="Times New Roman"/>
                <w:sz w:val="24"/>
                <w:szCs w:val="24"/>
                <w:highlight w:val="none"/>
              </w:rPr>
              <w:fldChar w:fldCharType="separate"/>
            </w:r>
            <w:r>
              <w:rPr>
                <w:rFonts w:hint="eastAsia" w:ascii="宋体" w:hAnsi="宋体" w:eastAsia="宋体" w:cs="宋体"/>
                <w:sz w:val="24"/>
                <w:szCs w:val="24"/>
                <w:highlight w:val="none"/>
              </w:rPr>
              <w:t xml:space="preserve">提前准备所需要的施工设备、工具、材料、人员及后勤保障</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w:t>
            </w:r>
            <w:r/>
          </w:p>
          <w:p>
            <w:pPr>
              <w:jc w:val="left"/>
              <w:keepLines w:val="0"/>
              <w:keepNext w:val="0"/>
              <w:pageBreakBefore w:val="0"/>
              <w:spacing w:line="288"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措施计划安排合理，保证措施全面、详细、可行且有针对性，有具体的违约责任承诺，</w:t>
            </w:r>
            <w:r>
              <w:rPr>
                <w:rFonts w:hint="eastAsia" w:ascii="宋体" w:hAnsi="宋体" w:eastAsia="宋体" w:cs="宋体"/>
                <w:spacing w:val="-2"/>
                <w:sz w:val="24"/>
                <w:szCs w:val="24"/>
                <w:highlight w:val="none"/>
              </w:rPr>
              <w:t xml:space="preserve">可行性强的</w:t>
            </w:r>
            <w:r>
              <w:rPr>
                <w:rFonts w:hint="eastAsia" w:ascii="宋体" w:hAnsi="宋体" w:eastAsia="宋体" w:cs="宋体"/>
                <w:sz w:val="24"/>
                <w:szCs w:val="24"/>
                <w:highlight w:val="none"/>
              </w:rPr>
              <w:t xml:space="preserve">得6分；</w:t>
            </w:r>
            <w:r/>
          </w:p>
          <w:p>
            <w:pPr>
              <w:jc w:val="left"/>
              <w:keepLines w:val="0"/>
              <w:keepNext w:val="0"/>
              <w:pageBreakBefore w:val="0"/>
              <w:spacing w:line="288"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计划安排较合理，保证措施较全面，针对性较强的，可行性较合理</w:t>
            </w:r>
            <w:r>
              <w:rPr>
                <w:rFonts w:hint="eastAsia" w:ascii="宋体" w:hAnsi="宋体" w:eastAsia="宋体" w:cs="宋体"/>
                <w:spacing w:val="-2"/>
                <w:sz w:val="24"/>
                <w:szCs w:val="24"/>
                <w:highlight w:val="none"/>
              </w:rPr>
              <w:t xml:space="preserve">的得4分</w:t>
            </w:r>
            <w:r>
              <w:rPr>
                <w:rFonts w:hint="eastAsia" w:ascii="宋体" w:hAnsi="宋体" w:eastAsia="宋体" w:cs="宋体"/>
                <w:sz w:val="24"/>
                <w:szCs w:val="24"/>
                <w:highlight w:val="none"/>
              </w:rPr>
              <w:t xml:space="preserve">；</w:t>
            </w:r>
            <w:r/>
          </w:p>
          <w:p>
            <w:pPr>
              <w:jc w:val="left"/>
              <w:keepLines w:val="0"/>
              <w:keepNext w:val="0"/>
              <w:pageBreakBefore w:val="0"/>
              <w:spacing w:line="288"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计划安排基本合理，保证措施基本全面，有一定针对性的，可行性一般</w:t>
            </w:r>
            <w:r>
              <w:rPr>
                <w:rFonts w:hint="eastAsia" w:ascii="宋体" w:hAnsi="宋体" w:eastAsia="宋体" w:cs="宋体"/>
                <w:spacing w:val="-2"/>
                <w:sz w:val="24"/>
                <w:szCs w:val="24"/>
                <w:highlight w:val="none"/>
              </w:rPr>
              <w:t xml:space="preserve">的得2分</w:t>
            </w:r>
            <w:r>
              <w:rPr>
                <w:rFonts w:hint="eastAsia" w:ascii="宋体" w:hAnsi="宋体" w:eastAsia="宋体" w:cs="宋体"/>
                <w:sz w:val="24"/>
                <w:szCs w:val="24"/>
                <w:highlight w:val="none"/>
              </w:rPr>
              <w:t xml:space="preserve">；</w:t>
            </w:r>
            <w:r/>
          </w:p>
          <w:p>
            <w:pPr>
              <w:jc w:val="left"/>
              <w:keepLines w:val="0"/>
              <w:keepNext w:val="0"/>
              <w:pageBreakBefore w:val="0"/>
              <w:spacing w:line="288"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计划安排略有欠缺，保证措施不全面，可行性差的得1分；</w:t>
            </w:r>
            <w:r/>
          </w:p>
          <w:p>
            <w:pPr>
              <w:jc w:val="left"/>
              <w:keepLines w:val="0"/>
              <w:keepNext w:val="0"/>
              <w:pageBreakBefore w:val="0"/>
              <w:spacing w:line="288" w:lineRule="auto"/>
              <w:widowControl w:val="off"/>
              <w:rPr>
                <w:rFonts w:hint="eastAsia" w:ascii="宋体" w:hAnsi="宋体" w:eastAsia="宋体" w:cs="宋体"/>
                <w:spacing w:val="-2"/>
                <w:sz w:val="24"/>
                <w:szCs w:val="24"/>
                <w:highlight w:val="none"/>
              </w:rPr>
              <w:outlineLvl w:val="9"/>
            </w:pPr>
            <w:r>
              <w:rPr>
                <w:rFonts w:hint="eastAsia" w:ascii="宋体" w:hAnsi="宋体" w:eastAsia="宋体" w:cs="宋体"/>
                <w:sz w:val="24"/>
                <w:szCs w:val="24"/>
                <w:highlight w:val="none"/>
              </w:rPr>
              <w:t xml:space="preserve">不满足采购需求、未提供的不得分。</w:t>
            </w:r>
            <w:r/>
          </w:p>
        </w:tc>
      </w:tr>
      <w:tr>
        <w:trPr>
          <w:jc w:val="center"/>
          <w:trHeight w:val="2042"/>
        </w:trPr>
        <w:tc>
          <w:tcPr>
            <w:tcW w:w="925" w:type="dxa"/>
            <w:vAlign w:val="center"/>
            <w:vMerge w:val="continue"/>
            <w:textDirection w:val="lrTb"/>
            <w:noWrap w:val="false"/>
          </w:tcPr>
          <w:p>
            <w:pPr>
              <w:jc w:val="center"/>
              <w:keepLines w:val="0"/>
              <w:keepNext w:val="0"/>
              <w:pageBreakBefore w:val="0"/>
              <w:spacing w:line="288"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925" w:type="dxa"/>
            <w:vAlign w:val="center"/>
            <w:textDirection w:val="lrTb"/>
            <w:noWrap w:val="false"/>
          </w:tcPr>
          <w:p>
            <w:pPr>
              <w:jc w:val="center"/>
              <w:keepLines w:val="0"/>
              <w:keepNext w:val="0"/>
              <w:pageBreakBefore w:val="0"/>
              <w:spacing w:before="69" w:line="288"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2"/>
                <w:sz w:val="24"/>
                <w:szCs w:val="24"/>
                <w:highlight w:val="none"/>
                <w:lang w:eastAsia="en-US"/>
              </w:rPr>
              <w:t xml:space="preserve">组织实施</w:t>
            </w:r>
            <w:r>
              <w:rPr>
                <w:rFonts w:hint="eastAsia" w:ascii="宋体" w:hAnsi="宋体" w:eastAsia="宋体" w:cs="宋体"/>
                <w:spacing w:val="-2"/>
                <w:sz w:val="24"/>
                <w:szCs w:val="24"/>
                <w:highlight w:val="none"/>
              </w:rPr>
              <w:t xml:space="preserve">（6分）</w:t>
            </w:r>
            <w:r/>
          </w:p>
        </w:tc>
        <w:tc>
          <w:tcPr>
            <w:tcW w:w="7766" w:type="dxa"/>
            <w:textDirection w:val="lrTb"/>
            <w:noWrap w:val="false"/>
          </w:tcPr>
          <w:p>
            <w:pPr>
              <w:ind w:left="13"/>
              <w:jc w:val="both"/>
              <w:keepLines w:val="0"/>
              <w:keepNext w:val="0"/>
              <w:pageBreakBefore w:val="0"/>
              <w:spacing w:line="288" w:lineRule="auto"/>
              <w:widowControl w:val="off"/>
              <w:rPr>
                <w:rFonts w:hint="eastAsia" w:ascii="宋体" w:hAnsi="宋体" w:eastAsia="宋体" w:cs="宋体"/>
                <w:spacing w:val="-2"/>
                <w:sz w:val="24"/>
                <w:szCs w:val="24"/>
                <w:highlight w:val="none"/>
              </w:rPr>
              <w:outlineLvl w:val="9"/>
            </w:pPr>
            <w:r>
              <w:rPr>
                <w:rFonts w:hint="eastAsia" w:ascii="宋体" w:hAnsi="宋体" w:eastAsia="宋体" w:cs="宋体"/>
                <w:spacing w:val="-2"/>
                <w:sz w:val="24"/>
                <w:szCs w:val="24"/>
                <w:highlight w:val="none"/>
              </w:rPr>
              <w:t xml:space="preserve">根据供应商制定的整体服务方案的内容，包括人员配备、调查分组计划、资料收集与分析、土壤样品采集、运输、保存与测试及调查报告编制，对方案的完整性，可行性进行评分。</w:t>
            </w:r>
            <w:r/>
          </w:p>
          <w:p>
            <w:pPr>
              <w:ind w:left="13"/>
              <w:jc w:val="both"/>
              <w:keepLines w:val="0"/>
              <w:keepNext w:val="0"/>
              <w:pageBreakBefore w:val="0"/>
              <w:spacing w:line="288" w:lineRule="auto"/>
              <w:widowControl w:val="off"/>
              <w:rPr>
                <w:rFonts w:hint="eastAsia" w:ascii="宋体" w:hAnsi="宋体" w:eastAsia="宋体" w:cs="宋体"/>
                <w:spacing w:val="-2"/>
                <w:sz w:val="24"/>
                <w:szCs w:val="24"/>
                <w:highlight w:val="none"/>
              </w:rPr>
              <w:outlineLvl w:val="9"/>
            </w:pPr>
            <w:r>
              <w:rPr>
                <w:rFonts w:hint="eastAsia" w:ascii="宋体" w:hAnsi="宋体" w:eastAsia="宋体" w:cs="宋体"/>
                <w:spacing w:val="-2"/>
                <w:sz w:val="24"/>
                <w:szCs w:val="24"/>
                <w:highlight w:val="none"/>
              </w:rPr>
              <w:t xml:space="preserve">方案清晰合理、可行性强的</w:t>
            </w:r>
            <w:r>
              <w:rPr>
                <w:rFonts w:hint="eastAsia" w:ascii="宋体" w:hAnsi="宋体" w:eastAsia="宋体" w:cs="宋体"/>
                <w:sz w:val="24"/>
                <w:szCs w:val="24"/>
                <w:highlight w:val="none"/>
              </w:rPr>
              <w:t xml:space="preserve">得6分</w:t>
            </w:r>
            <w:r>
              <w:rPr>
                <w:rFonts w:hint="eastAsia" w:ascii="宋体" w:hAnsi="宋体" w:eastAsia="宋体" w:cs="宋体"/>
                <w:spacing w:val="-2"/>
                <w:sz w:val="24"/>
                <w:szCs w:val="24"/>
                <w:highlight w:val="none"/>
              </w:rPr>
              <w:t xml:space="preserve">；</w:t>
            </w:r>
            <w:r/>
          </w:p>
          <w:p>
            <w:pPr>
              <w:ind w:left="13"/>
              <w:jc w:val="both"/>
              <w:keepLines w:val="0"/>
              <w:keepNext w:val="0"/>
              <w:pageBreakBefore w:val="0"/>
              <w:spacing w:line="288" w:lineRule="auto"/>
              <w:widowControl w:val="off"/>
              <w:rPr>
                <w:rFonts w:hint="eastAsia" w:ascii="宋体" w:hAnsi="宋体" w:eastAsia="宋体" w:cs="宋体"/>
                <w:spacing w:val="-2"/>
                <w:sz w:val="24"/>
                <w:szCs w:val="24"/>
                <w:highlight w:val="none"/>
              </w:rPr>
              <w:outlineLvl w:val="9"/>
            </w:pPr>
            <w:r>
              <w:rPr>
                <w:rFonts w:hint="eastAsia" w:ascii="宋体" w:hAnsi="宋体" w:eastAsia="宋体" w:cs="宋体"/>
                <w:spacing w:val="-2"/>
                <w:sz w:val="24"/>
                <w:szCs w:val="24"/>
                <w:highlight w:val="none"/>
              </w:rPr>
              <w:t xml:space="preserve">方案较为清晰合理、可行性较高的得4分；</w:t>
            </w:r>
            <w:r/>
          </w:p>
          <w:p>
            <w:pPr>
              <w:ind w:left="13"/>
              <w:jc w:val="both"/>
              <w:keepLines w:val="0"/>
              <w:keepNext w:val="0"/>
              <w:pageBreakBefore w:val="0"/>
              <w:spacing w:line="288" w:lineRule="auto"/>
              <w:widowControl w:val="off"/>
              <w:rPr>
                <w:rFonts w:hint="eastAsia" w:ascii="宋体" w:hAnsi="宋体" w:eastAsia="宋体" w:cs="宋体"/>
                <w:spacing w:val="-2"/>
                <w:sz w:val="24"/>
                <w:szCs w:val="24"/>
                <w:highlight w:val="none"/>
              </w:rPr>
              <w:outlineLvl w:val="9"/>
            </w:pPr>
            <w:r>
              <w:rPr>
                <w:rFonts w:hint="eastAsia" w:ascii="宋体" w:hAnsi="宋体" w:eastAsia="宋体" w:cs="宋体"/>
                <w:spacing w:val="-2"/>
                <w:sz w:val="24"/>
                <w:szCs w:val="24"/>
                <w:highlight w:val="none"/>
              </w:rPr>
              <w:t xml:space="preserve">方案较差、可行性一般的得2分；</w:t>
            </w:r>
            <w:r/>
          </w:p>
          <w:p>
            <w:pPr>
              <w:ind w:left="13"/>
              <w:jc w:val="both"/>
              <w:keepLines w:val="0"/>
              <w:keepNext w:val="0"/>
              <w:pageBreakBefore w:val="0"/>
              <w:spacing w:line="288" w:lineRule="auto"/>
              <w:widowControl w:val="off"/>
              <w:rPr>
                <w:rFonts w:hint="eastAsia" w:ascii="宋体" w:hAnsi="宋体" w:eastAsia="宋体" w:cs="宋体"/>
                <w:spacing w:val="-2"/>
                <w:sz w:val="24"/>
                <w:szCs w:val="24"/>
                <w:highlight w:val="none"/>
              </w:rPr>
              <w:outlineLvl w:val="9"/>
            </w:pPr>
            <w:r>
              <w:rPr>
                <w:rFonts w:hint="eastAsia" w:ascii="宋体" w:hAnsi="宋体" w:eastAsia="宋体" w:cs="宋体"/>
                <w:spacing w:val="-2"/>
                <w:sz w:val="24"/>
                <w:szCs w:val="24"/>
                <w:highlight w:val="none"/>
              </w:rPr>
              <w:t xml:space="preserve">方案差、可行性差的得1分；</w:t>
            </w:r>
            <w:r/>
          </w:p>
          <w:p>
            <w:pPr>
              <w:ind w:left="13"/>
              <w:jc w:val="both"/>
              <w:keepLines w:val="0"/>
              <w:keepNext w:val="0"/>
              <w:pageBreakBefore w:val="0"/>
              <w:spacing w:line="288"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2"/>
                <w:sz w:val="24"/>
                <w:szCs w:val="24"/>
                <w:highlight w:val="none"/>
              </w:rPr>
              <w:t xml:space="preserve">不满足采购需求、</w:t>
            </w:r>
            <w:r>
              <w:rPr>
                <w:rFonts w:hint="eastAsia" w:ascii="宋体" w:hAnsi="宋体" w:eastAsia="宋体" w:cs="宋体"/>
                <w:sz w:val="24"/>
                <w:szCs w:val="24"/>
                <w:highlight w:val="none"/>
              </w:rPr>
              <w:t xml:space="preserve">未提供的不得分</w:t>
            </w:r>
            <w:r>
              <w:rPr>
                <w:rFonts w:hint="eastAsia" w:ascii="宋体" w:hAnsi="宋体" w:eastAsia="宋体" w:cs="宋体"/>
                <w:spacing w:val="-2"/>
                <w:sz w:val="24"/>
                <w:szCs w:val="24"/>
                <w:highlight w:val="none"/>
              </w:rPr>
              <w:t xml:space="preserve">。</w:t>
            </w:r>
            <w:r/>
          </w:p>
        </w:tc>
      </w:tr>
      <w:tr>
        <w:trPr>
          <w:jc w:val="center"/>
          <w:trHeight w:val="1092"/>
        </w:trPr>
        <w:tc>
          <w:tcPr>
            <w:tcW w:w="925" w:type="dxa"/>
            <w:vAlign w:val="center"/>
            <w:vMerge w:val="continue"/>
            <w:textDirection w:val="lrTb"/>
            <w:noWrap w:val="false"/>
          </w:tcPr>
          <w:p>
            <w:pPr>
              <w:jc w:val="center"/>
              <w:keepLines w:val="0"/>
              <w:keepNext w:val="0"/>
              <w:pageBreakBefore w:val="0"/>
              <w:spacing w:line="288"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92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2"/>
                <w:sz w:val="24"/>
                <w:szCs w:val="24"/>
                <w:highlight w:val="none"/>
              </w:rPr>
              <w:t xml:space="preserve">项目管理（</w:t>
            </w:r>
            <w:r>
              <w:rPr>
                <w:rFonts w:hint="eastAsia" w:ascii="宋体" w:hAnsi="宋体" w:cs="宋体"/>
                <w:spacing w:val="-2"/>
                <w:sz w:val="24"/>
                <w:szCs w:val="24"/>
                <w:highlight w:val="none"/>
                <w:lang w:val="en-US" w:eastAsia="zh-CN"/>
              </w:rPr>
              <w:t xml:space="preserve">4</w:t>
            </w:r>
            <w:r>
              <w:rPr>
                <w:rFonts w:hint="eastAsia" w:ascii="宋体" w:hAnsi="宋体" w:eastAsia="宋体" w:cs="宋体"/>
                <w:spacing w:val="-2"/>
                <w:sz w:val="24"/>
                <w:szCs w:val="24"/>
                <w:highlight w:val="none"/>
              </w:rPr>
              <w:t xml:space="preserve">分）</w:t>
            </w:r>
            <w:r/>
          </w:p>
        </w:tc>
        <w:tc>
          <w:tcPr>
            <w:tcW w:w="7766" w:type="dxa"/>
            <w:textDirection w:val="lrTb"/>
            <w:noWrap w:val="false"/>
          </w:tcPr>
          <w:p>
            <w:pPr>
              <w:jc w:val="both"/>
              <w:keepLines w:val="0"/>
              <w:keepNext w:val="0"/>
              <w:pageBreakBefore w:val="0"/>
              <w:spacing w:line="288"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项目实施过程中，项目组织管理结构合理、人员分工具体、责任明确的得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jc w:val="both"/>
              <w:keepLines w:val="0"/>
              <w:keepNext w:val="0"/>
              <w:pageBreakBefore w:val="0"/>
              <w:spacing w:line="288"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项目组织管理结构合理性一般、人员分工一般、责任明确性一般的得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jc w:val="both"/>
              <w:keepLines w:val="0"/>
              <w:keepNext w:val="0"/>
              <w:pageBreakBefore w:val="0"/>
              <w:spacing w:line="288"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项目组织管理结构合理性差、人员分工差、责任不明确的得1分；</w:t>
            </w:r>
            <w:r/>
          </w:p>
          <w:p>
            <w:pPr>
              <w:jc w:val="both"/>
              <w:keepLines w:val="0"/>
              <w:keepNext w:val="0"/>
              <w:pageBreakBefore w:val="0"/>
              <w:spacing w:line="288" w:lineRule="auto"/>
              <w:widowControl w:val="off"/>
              <w:rPr>
                <w:rFonts w:hint="eastAsia" w:ascii="宋体" w:hAnsi="宋体" w:eastAsia="宋体" w:cs="宋体"/>
                <w:spacing w:val="-2"/>
                <w:sz w:val="24"/>
                <w:szCs w:val="24"/>
                <w:highlight w:val="none"/>
              </w:rPr>
              <w:outlineLvl w:val="9"/>
            </w:pPr>
            <w:r>
              <w:rPr>
                <w:rFonts w:hint="eastAsia" w:ascii="宋体" w:hAnsi="宋体" w:eastAsia="宋体" w:cs="宋体"/>
                <w:spacing w:val="-2"/>
                <w:sz w:val="24"/>
                <w:szCs w:val="24"/>
                <w:highlight w:val="none"/>
              </w:rPr>
              <w:t xml:space="preserve">不满足采购需求、</w:t>
            </w:r>
            <w:r>
              <w:rPr>
                <w:rFonts w:hint="eastAsia" w:ascii="宋体" w:hAnsi="宋体" w:eastAsia="宋体" w:cs="宋体"/>
                <w:sz w:val="24"/>
                <w:szCs w:val="24"/>
                <w:highlight w:val="none"/>
              </w:rPr>
              <w:t xml:space="preserve">未提供的不得分。</w:t>
            </w:r>
            <w:r/>
          </w:p>
        </w:tc>
      </w:tr>
      <w:tr>
        <w:trPr>
          <w:jc w:val="center"/>
          <w:trHeight w:val="2287"/>
        </w:trPr>
        <w:tc>
          <w:tcPr>
            <w:tcW w:w="925" w:type="dxa"/>
            <w:vAlign w:val="center"/>
            <w:vMerge w:val="continue"/>
            <w:textDirection w:val="lrTb"/>
            <w:noWrap w:val="false"/>
          </w:tcPr>
          <w:p>
            <w:pPr>
              <w:jc w:val="center"/>
              <w:keepLines w:val="0"/>
              <w:keepNext w:val="0"/>
              <w:pageBreakBefore w:val="0"/>
              <w:spacing w:line="288"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92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spacing w:val="-2"/>
                <w:sz w:val="24"/>
                <w:szCs w:val="24"/>
                <w:highlight w:val="none"/>
              </w:rPr>
              <w:outlineLvl w:val="9"/>
            </w:pPr>
            <w:r>
              <w:rPr>
                <w:rFonts w:hint="eastAsia" w:ascii="宋体" w:hAnsi="宋体" w:eastAsia="宋体" w:cs="宋体"/>
                <w:spacing w:val="-2"/>
                <w:sz w:val="24"/>
                <w:szCs w:val="24"/>
                <w:highlight w:val="none"/>
              </w:rPr>
              <w:t xml:space="preserve">售后服务方案（4分）</w:t>
            </w:r>
            <w:r/>
          </w:p>
        </w:tc>
        <w:tc>
          <w:tcPr>
            <w:tcW w:w="7766" w:type="dxa"/>
            <w:textDirection w:val="lrTb"/>
            <w:noWrap w:val="false"/>
          </w:tcPr>
          <w:p>
            <w:pPr>
              <w:jc w:val="both"/>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投标人需提供售后服务方案、措施等，成立针对本项目的售后服务小组，为采购人提供本项目成果的专业跟踪服务。</w:t>
            </w:r>
            <w:r/>
          </w:p>
          <w:p>
            <w:pPr>
              <w:jc w:val="both"/>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本项目的售后服务方式包括但不限于：电话支持服务、在线远程支持服务、定期用户巡访服务、现场紧急服务、技术支持服务、技术咨询服务等。</w:t>
            </w:r>
            <w:r/>
          </w:p>
          <w:p>
            <w:pPr>
              <w:jc w:val="both"/>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售后服务方案清晰合理的的4分；</w:t>
            </w:r>
            <w:r/>
          </w:p>
          <w:p>
            <w:pPr>
              <w:jc w:val="both"/>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售后服务方案较为清晰合理的得2分；</w:t>
            </w:r>
            <w:r/>
          </w:p>
          <w:p>
            <w:pPr>
              <w:jc w:val="both"/>
              <w:keepLines w:val="0"/>
              <w:keepNext w:val="0"/>
              <w:pageBreakBefore w:val="0"/>
              <w:spacing w:line="288" w:lineRule="auto"/>
              <w:widowControl w:val="off"/>
              <w:rPr>
                <w:rFonts w:hint="default" w:ascii="Times New Roman" w:hAnsi="Times New Roman" w:eastAsia="宋体" w:cs="Times New Roman"/>
                <w:sz w:val="24"/>
                <w:szCs w:val="24"/>
                <w:highlight w:val="none"/>
              </w:rPr>
              <w:outlineLvl w:val="9"/>
            </w:pPr>
            <w:r>
              <w:rPr>
                <w:rFonts w:hint="eastAsia" w:ascii="宋体" w:hAnsi="宋体" w:eastAsia="宋体" w:cs="宋体"/>
                <w:color w:val="000000"/>
                <w:sz w:val="24"/>
                <w:szCs w:val="24"/>
                <w:highlight w:val="none"/>
              </w:rPr>
              <w:t xml:space="preserve">售后服务方案较差得1分；</w:t>
            </w:r>
            <w:r>
              <w:rPr>
                <w:rFonts w:hint="default" w:ascii="宋体" w:hAnsi="宋体" w:eastAsia="宋体" w:cs="宋体"/>
                <w:color w:val="000000"/>
                <w:sz w:val="24"/>
                <w:szCs w:val="24"/>
                <w:highlight w:val="none"/>
              </w:rPr>
              <w:br/>
            </w:r>
            <w:r>
              <w:rPr>
                <w:rFonts w:hint="eastAsia" w:ascii="宋体" w:hAnsi="宋体" w:eastAsia="宋体" w:cs="宋体"/>
                <w:spacing w:val="-2"/>
                <w:sz w:val="24"/>
                <w:szCs w:val="24"/>
                <w:highlight w:val="none"/>
              </w:rPr>
              <w:t xml:space="preserve">不满足采购需求、</w:t>
            </w:r>
            <w:r>
              <w:rPr>
                <w:rFonts w:hint="eastAsia" w:ascii="宋体" w:hAnsi="宋体" w:eastAsia="宋体" w:cs="宋体"/>
                <w:color w:val="000000"/>
                <w:sz w:val="24"/>
                <w:szCs w:val="24"/>
                <w:highlight w:val="none"/>
              </w:rPr>
              <w:t xml:space="preserve">不提供的不得分。</w:t>
            </w:r>
            <w:r/>
          </w:p>
        </w:tc>
      </w:tr>
    </w:tbl>
    <w:p>
      <w:pPr>
        <w:pStyle w:val="756"/>
        <w:spacing w:line="360" w:lineRule="auto"/>
        <w:rPr>
          <w:rFonts w:hint="eastAsia" w:ascii="宋体" w:hAnsi="宋体" w:cs="宋体"/>
          <w:color w:val="auto"/>
          <w:highlight w:val="none"/>
        </w:rPr>
      </w:pPr>
      <w:r>
        <w:rPr>
          <w:rFonts w:hint="eastAsia" w:ascii="宋体" w:hAnsi="宋体" w:cs="宋体"/>
          <w:b w:val="0"/>
          <w:bCs w:val="0"/>
          <w:color w:val="auto"/>
          <w:sz w:val="24"/>
          <w:highlight w:val="none"/>
        </w:rPr>
        <w:t xml:space="preserve">本章说明：本项目采用综合评分法。</w:t>
      </w:r>
      <w:bookmarkStart w:id="15" w:name="_Toc522790134"/>
      <w:r/>
      <w:r/>
    </w:p>
    <w:p>
      <w:pPr>
        <w:pStyle w:val="756"/>
        <w:spacing w:line="360" w:lineRule="auto"/>
        <w:rPr>
          <w:rFonts w:ascii="宋体" w:hAnsi="宋体"/>
          <w:color w:val="auto"/>
          <w:sz w:val="24"/>
          <w:highlight w:val="none"/>
        </w:rPr>
      </w:pPr>
      <w:r>
        <w:rPr>
          <w:rFonts w:hint="eastAsia" w:ascii="宋体" w:hAnsi="宋体" w:cs="宋体"/>
          <w:color w:val="auto"/>
          <w:highlight w:val="none"/>
        </w:rPr>
        <w:br w:type="page" w:clear="all"/>
      </w:r>
      <w:bookmarkStart w:id="16" w:name="_Toc14780"/>
      <w:r>
        <w:rPr>
          <w:rFonts w:hint="eastAsia" w:ascii="宋体" w:hAnsi="宋体" w:cs="宋体"/>
          <w:color w:val="auto"/>
          <w:highlight w:val="none"/>
        </w:rPr>
        <w:t xml:space="preserve">                </w:t>
      </w:r>
      <w:r>
        <w:rPr>
          <w:rFonts w:hint="eastAsia" w:ascii="宋体" w:hAnsi="宋体" w:cs="宋体"/>
          <w:b/>
          <w:bCs/>
          <w:color w:val="auto"/>
          <w:highlight w:val="none"/>
        </w:rPr>
        <w:t xml:space="preserve">   </w:t>
      </w:r>
      <w:r>
        <w:rPr>
          <w:rFonts w:hint="eastAsia" w:ascii="宋体" w:hAnsi="宋体" w:cs="宋体"/>
          <w:b/>
          <w:bCs/>
          <w:color w:val="auto"/>
          <w:sz w:val="36"/>
          <w:szCs w:val="44"/>
          <w:highlight w:val="none"/>
        </w:rPr>
        <w:t xml:space="preserve">第五章  拟签订的合同文本</w:t>
      </w:r>
      <w:bookmarkEnd w:id="15"/>
      <w:r/>
      <w:bookmarkEnd w:id="16"/>
      <w:r/>
      <w:bookmarkStart w:id="17" w:name="_Toc522790135"/>
      <w:r/>
      <w:bookmarkStart w:id="18" w:name="_Toc12097"/>
      <w:r/>
      <w:r/>
    </w:p>
    <w:p>
      <w:pPr>
        <w:ind w:firstLine="470"/>
        <w:spacing w:line="400" w:lineRule="atLeast"/>
        <w:rPr>
          <w:rFonts w:ascii="宋体" w:hAnsi="宋体" w:cs="宋体"/>
          <w:color w:val="auto"/>
          <w:sz w:val="24"/>
          <w:highlight w:val="none"/>
          <w:lang w:val="zh-CN"/>
        </w:rPr>
      </w:pPr>
      <w:r>
        <w:rPr>
          <w:rFonts w:ascii="宋体" w:hAnsi="宋体" w:cs="宋体"/>
          <w:color w:val="auto"/>
          <w:sz w:val="24"/>
          <w:highlight w:val="none"/>
          <w:lang w:val="zh-CN"/>
        </w:rPr>
      </w:r>
      <w:r/>
    </w:p>
    <w:p>
      <w:pPr>
        <w:jc w:val="center"/>
        <w:spacing w:before="240" w:after="240"/>
        <w:rPr>
          <w:rFonts w:hint="eastAsia" w:ascii="宋体" w:hAnsi="宋体"/>
          <w:sz w:val="20"/>
          <w:highlight w:val="none"/>
        </w:rPr>
      </w:pPr>
      <w:r>
        <w:rPr>
          <w:rFonts w:hint="eastAsia" w:ascii="宋体" w:hAnsi="宋体"/>
          <w:b/>
          <w:color w:val="000000"/>
          <w:sz w:val="48"/>
          <w:highlight w:val="none"/>
        </w:rPr>
        <w:t xml:space="preserve">  </w:t>
      </w:r>
      <w:r/>
    </w:p>
    <w:p>
      <w:pPr>
        <w:spacing w:before="240" w:after="240"/>
        <w:rPr>
          <w:rFonts w:hint="eastAsia" w:ascii="宋体" w:hAnsi="宋体"/>
          <w:color w:val="000000"/>
          <w:sz w:val="28"/>
          <w:highlight w:val="none"/>
        </w:rPr>
      </w:pPr>
      <w:r>
        <w:rPr>
          <w:rFonts w:hint="eastAsia" w:ascii="宋体" w:hAnsi="宋体"/>
          <w:color w:val="000000"/>
          <w:sz w:val="28"/>
          <w:highlight w:val="none"/>
        </w:rPr>
        <w:t xml:space="preserve">    </w:t>
      </w:r>
      <w:r/>
    </w:p>
    <w:p>
      <w:pPr>
        <w:ind w:firstLine="720"/>
        <w:spacing w:before="240" w:after="240"/>
        <w:rPr>
          <w:rFonts w:hint="eastAsia" w:ascii="宋体" w:hAnsi="宋体"/>
          <w:sz w:val="24"/>
          <w:szCs w:val="24"/>
          <w:highlight w:val="none"/>
        </w:rPr>
      </w:pPr>
      <w:r>
        <w:rPr>
          <w:rFonts w:hint="eastAsia" w:ascii="宋体" w:hAnsi="宋体"/>
          <w:sz w:val="24"/>
          <w:szCs w:val="24"/>
          <w:highlight w:val="none"/>
        </w:rPr>
      </w:r>
      <w:r/>
    </w:p>
    <w:p>
      <w:pPr>
        <w:ind w:firstLine="720"/>
        <w:spacing w:before="240" w:after="240"/>
        <w:rPr>
          <w:rFonts w:hint="eastAsia" w:ascii="宋体" w:hAnsi="宋体"/>
          <w:sz w:val="24"/>
          <w:szCs w:val="24"/>
          <w:highlight w:val="none"/>
        </w:rPr>
      </w:pPr>
      <w:r>
        <w:rPr>
          <w:rFonts w:hint="eastAsia" w:ascii="宋体" w:hAnsi="宋体"/>
          <w:sz w:val="24"/>
          <w:szCs w:val="24"/>
          <w:highlight w:val="none"/>
        </w:rPr>
        <w:t xml:space="preserve">项目编号： </w:t>
      </w:r>
      <w:r/>
    </w:p>
    <w:p>
      <w:pPr>
        <w:ind w:firstLine="720"/>
        <w:spacing w:before="240" w:after="240"/>
        <w:rPr>
          <w:rFonts w:hint="eastAsia" w:ascii="宋体" w:hAnsi="宋体"/>
          <w:sz w:val="24"/>
          <w:szCs w:val="24"/>
          <w:highlight w:val="none"/>
        </w:rPr>
      </w:pPr>
      <w:r>
        <w:rPr>
          <w:rFonts w:hint="eastAsia" w:ascii="宋体" w:hAnsi="宋体"/>
          <w:sz w:val="24"/>
          <w:szCs w:val="24"/>
          <w:highlight w:val="none"/>
        </w:rPr>
        <w:t xml:space="preserve">项目名称： </w:t>
      </w:r>
      <w:r/>
    </w:p>
    <w:p>
      <w:pPr>
        <w:ind w:firstLine="700"/>
        <w:spacing w:before="240" w:after="240"/>
        <w:rPr>
          <w:rFonts w:hint="eastAsia" w:ascii="宋体" w:hAnsi="宋体"/>
          <w:color w:val="000000"/>
          <w:sz w:val="24"/>
          <w:szCs w:val="24"/>
          <w:highlight w:val="none"/>
        </w:rPr>
      </w:pPr>
      <w:r>
        <w:rPr>
          <w:rFonts w:hint="eastAsia" w:ascii="宋体" w:hAnsi="宋体"/>
          <w:color w:val="000000"/>
          <w:sz w:val="24"/>
          <w:szCs w:val="24"/>
          <w:highlight w:val="none"/>
        </w:rPr>
        <w:t xml:space="preserve">采购单位： </w:t>
      </w:r>
      <w:r/>
    </w:p>
    <w:p>
      <w:pPr>
        <w:ind w:firstLine="700"/>
        <w:spacing w:before="240" w:after="240"/>
        <w:rPr>
          <w:rFonts w:hint="eastAsia" w:ascii="宋体" w:hAnsi="宋体"/>
          <w:sz w:val="24"/>
          <w:szCs w:val="24"/>
          <w:highlight w:val="none"/>
        </w:rPr>
      </w:pPr>
      <w:r>
        <w:rPr>
          <w:rFonts w:hint="eastAsia" w:ascii="宋体" w:hAnsi="宋体"/>
          <w:color w:val="000000"/>
          <w:sz w:val="24"/>
          <w:szCs w:val="24"/>
          <w:highlight w:val="none"/>
        </w:rPr>
        <w:t xml:space="preserve">供 应 商： </w:t>
      </w:r>
      <w:r/>
    </w:p>
    <w:p>
      <w:pPr>
        <w:ind w:firstLine="700"/>
        <w:spacing w:before="240" w:after="240"/>
        <w:rPr>
          <w:rFonts w:hint="eastAsia" w:ascii="宋体" w:hAnsi="宋体"/>
          <w:color w:val="000000"/>
          <w:sz w:val="24"/>
          <w:szCs w:val="24"/>
          <w:highlight w:val="none"/>
        </w:rPr>
      </w:pPr>
      <w:r>
        <w:rPr>
          <w:rFonts w:hint="eastAsia" w:ascii="宋体" w:hAnsi="宋体"/>
          <w:color w:val="000000"/>
          <w:sz w:val="24"/>
          <w:szCs w:val="24"/>
          <w:highlight w:val="none"/>
        </w:rPr>
        <w:t xml:space="preserve">签订地点：丰县</w:t>
      </w:r>
      <w:r/>
    </w:p>
    <w:p>
      <w:pPr>
        <w:pStyle w:val="705"/>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t xml:space="preserve">友情提醒：采购人与中标、成交供应商应当在中标、成交通知书发出之日起30日内，按照采购文件确定的事项签订政府采购合同。</w:t>
      </w:r>
      <w:r/>
    </w:p>
    <w:p>
      <w:pPr>
        <w:rPr>
          <w:rFonts w:hint="eastAsia" w:ascii="宋体" w:hAnsi="宋体"/>
          <w:color w:val="000000"/>
          <w:sz w:val="24"/>
          <w:szCs w:val="24"/>
          <w:highlight w:val="none"/>
        </w:rPr>
      </w:pPr>
      <w:r>
        <w:rPr>
          <w:rFonts w:hint="eastAsia" w:ascii="宋体" w:hAnsi="宋体"/>
          <w:color w:val="000000"/>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仿宋_GB2312" w:hAnsi="仿宋_GB2312" w:eastAsia="仿宋_GB2312"/>
          <w:b w:val="0"/>
          <w:sz w:val="24"/>
          <w:szCs w:val="24"/>
          <w:highlight w:val="none"/>
        </w:rPr>
      </w:pPr>
      <w:r>
        <w:rPr>
          <w:rFonts w:hint="eastAsia" w:ascii="仿宋_GB2312" w:hAnsi="仿宋_GB2312" w:eastAsia="仿宋_GB2312"/>
          <w:b w:val="0"/>
          <w:sz w:val="24"/>
          <w:szCs w:val="24"/>
          <w:highlight w:val="none"/>
        </w:rPr>
        <w:br w:type="page" w:clear="all"/>
      </w:r>
      <w:r/>
    </w:p>
    <w:p>
      <w:pPr>
        <w:pStyle w:val="759"/>
        <w:ind w:firstLine="480"/>
        <w:spacing w:line="500" w:lineRule="exac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根据《中华人民共和国政府采购法》、《中华人民共和国民法典》等法律法规的规定，甲乙双方就此次成交的</w:t>
      </w:r>
      <w:r>
        <w:rPr>
          <w:rFonts w:hint="eastAsia" w:ascii="宋体" w:hAnsi="宋体" w:eastAsia="宋体" w:cs="宋体"/>
          <w:b w:val="0"/>
          <w:sz w:val="24"/>
          <w:szCs w:val="24"/>
          <w:highlight w:val="none"/>
          <w:u w:val="single"/>
        </w:rPr>
        <w:t xml:space="preserve"> 2026年丰县补充耕地质量鉴定项目</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rPr>
        <w:t xml:space="preserve">事宜签订本合同，合同条款应不少于并不限于以下内容。</w:t>
      </w:r>
      <w:r/>
    </w:p>
    <w:p>
      <w:pPr>
        <w:pStyle w:val="759"/>
        <w:ind w:firstLine="480"/>
        <w:spacing w:line="500" w:lineRule="exact"/>
        <w:rPr>
          <w:rFonts w:hint="eastAsia" w:ascii="宋体" w:hAnsi="宋体" w:eastAsia="宋体" w:cs="宋体"/>
          <w:b w:val="0"/>
          <w:sz w:val="24"/>
          <w:szCs w:val="24"/>
          <w:highlight w:val="none"/>
          <w:u w:val="single"/>
        </w:rPr>
      </w:pPr>
      <w:r>
        <w:rPr>
          <w:rFonts w:hint="eastAsia" w:ascii="宋体" w:hAnsi="宋体" w:eastAsia="宋体" w:cs="宋体"/>
          <w:b w:val="0"/>
          <w:sz w:val="24"/>
          <w:szCs w:val="24"/>
          <w:highlight w:val="none"/>
        </w:rPr>
        <w:t xml:space="preserve">合同编号（政府采购项目编号）：</w:t>
      </w:r>
      <w:r>
        <w:rPr>
          <w:rFonts w:hint="eastAsia" w:ascii="宋体" w:hAnsi="宋体" w:eastAsia="宋体" w:cs="宋体"/>
          <w:b w:val="0"/>
          <w:sz w:val="24"/>
          <w:szCs w:val="24"/>
          <w:highlight w:val="none"/>
          <w:u w:val="single"/>
        </w:rPr>
        <w:t xml:space="preserve">                     </w:t>
      </w:r>
      <w:r/>
    </w:p>
    <w:p>
      <w:pPr>
        <w:pStyle w:val="759"/>
        <w:ind w:firstLine="480"/>
        <w:spacing w:line="500" w:lineRule="exac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采购人（以下称甲方）：</w:t>
      </w:r>
      <w:r>
        <w:rPr>
          <w:rFonts w:hint="eastAsia" w:ascii="宋体" w:hAnsi="宋体" w:eastAsia="宋体" w:cs="宋体"/>
          <w:b w:val="0"/>
          <w:sz w:val="24"/>
          <w:szCs w:val="24"/>
          <w:highlight w:val="none"/>
          <w:u w:val="single"/>
        </w:rPr>
        <w:t xml:space="preserve">                             </w:t>
      </w:r>
      <w:r/>
    </w:p>
    <w:p>
      <w:pPr>
        <w:pStyle w:val="759"/>
        <w:ind w:firstLine="480"/>
        <w:spacing w:line="500" w:lineRule="exac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供应商（以下称乙方）：</w:t>
      </w:r>
      <w:r>
        <w:rPr>
          <w:rFonts w:hint="eastAsia" w:ascii="宋体" w:hAnsi="宋体" w:eastAsia="宋体" w:cs="宋体"/>
          <w:b w:val="0"/>
          <w:sz w:val="24"/>
          <w:szCs w:val="24"/>
          <w:highlight w:val="none"/>
          <w:u w:val="single"/>
        </w:rPr>
        <w:t xml:space="preserve">                             </w:t>
      </w:r>
      <w:r/>
    </w:p>
    <w:p>
      <w:pPr>
        <w:pStyle w:val="759"/>
        <w:ind w:firstLine="480"/>
        <w:spacing w:line="500" w:lineRule="exact"/>
        <w:rPr>
          <w:rFonts w:hint="eastAsia" w:ascii="宋体" w:hAnsi="宋体" w:eastAsia="宋体" w:cs="宋体"/>
          <w:b w:val="0"/>
          <w:sz w:val="24"/>
          <w:szCs w:val="24"/>
          <w:highlight w:val="none"/>
          <w:lang w:eastAsia="zh-CN"/>
        </w:rPr>
      </w:pPr>
      <w:r>
        <w:rPr>
          <w:rFonts w:hint="eastAsia" w:ascii="宋体" w:hAnsi="宋体" w:eastAsia="宋体" w:cs="宋体"/>
          <w:b w:val="0"/>
          <w:sz w:val="24"/>
          <w:szCs w:val="24"/>
          <w:highlight w:val="none"/>
        </w:rPr>
        <w:t xml:space="preserve">一、服务</w:t>
      </w:r>
      <w:r>
        <w:rPr>
          <w:rFonts w:hint="eastAsia" w:ascii="宋体" w:hAnsi="宋体" w:cs="宋体"/>
          <w:b w:val="0"/>
          <w:color w:val="auto"/>
          <w:sz w:val="24"/>
          <w:szCs w:val="24"/>
          <w:highlight w:val="none"/>
          <w:lang w:val="en-US" w:eastAsia="zh-CN"/>
        </w:rPr>
        <w:t xml:space="preserve">内容</w:t>
      </w:r>
      <w:r/>
    </w:p>
    <w:p>
      <w:pPr>
        <w:pStyle w:val="1044"/>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按照《江苏省补充耕地质量验收实施细则（试行）》（苏农建〔2026〕6号）、《江苏省补充耕地质量鉴定技术规程（试行）》（苏农办建〔2026〕2号）等文件精神和要求（如国家或者省、市对补充耕地质量鉴定颁布新的标准时，执行新的标准）以及采购需求等，组织专家开展现场踏勘、采集土样等，并根据现场踏勘结果和土壤样品检测报告，开展补充耕地质量鉴定工作，最后形成补充耕地质量鉴定报告，并协助采购方完成市级鉴定及省级抽核；需同时将相关资料上传至江苏省补充耕地质量鉴定信息管理系统。</w:t>
      </w:r>
      <w:r/>
    </w:p>
    <w:p>
      <w:pPr>
        <w:pStyle w:val="1044"/>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具体事项有：</w:t>
      </w:r>
      <w:r/>
    </w:p>
    <w:p>
      <w:pPr>
        <w:pStyle w:val="1044"/>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1.协助采购人收集整理提交的补充耕地质量鉴定申请材料，初步审核申请材料、测算鉴定工作量等。</w:t>
      </w:r>
      <w:r/>
    </w:p>
    <w:p>
      <w:pPr>
        <w:pStyle w:val="1044"/>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组织专家对补充耕地实地踏勘、采集土壤样品等，现场填写补充耕地质量鉴定实地踏勘表；每个地块都必须提供现场地块景观照、采样照片、剖面照片、周边道路情况照片、现场调查记载照片等，照片上要显示项目编号、拍摄日期、经纬度等。</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    3.样品制备</w:t>
      </w:r>
      <w:r>
        <w:rPr>
          <w:rFonts w:hint="eastAsia" w:ascii="宋体" w:hAnsi="宋体" w:eastAsia="宋体" w:cs="宋体"/>
          <w:b/>
          <w:sz w:val="24"/>
          <w:szCs w:val="24"/>
          <w:highlight w:val="none"/>
        </w:rPr>
        <w:br/>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按照相关要求进行样品制备，制备过程应于监控设备下进行，监控视频保存不得少于一年（至少要在省级抽核完成之后）；</w:t>
      </w:r>
      <w:r/>
    </w:p>
    <w:p>
      <w:pPr>
        <w:pStyle w:val="1044"/>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4.样品检测</w:t>
      </w:r>
      <w:r/>
    </w:p>
    <w:p>
      <w:pPr>
        <w:pStyle w:val="1044"/>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检测指标：pH值、容重、有机质、全氮、有效磷、速效钾、土壤质地相关的机械组成、土壤水溶性盐总量、汞、镉、砷、铅、铬、铜、锌、镍等，共计16个检测指标。</w:t>
      </w:r>
      <w:r/>
    </w:p>
    <w:p>
      <w:pPr>
        <w:pStyle w:val="1044"/>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5.组织专家按照《土壤环境质量农用地土壤污染风险管控标准（试行）》标准判别补充耕地土壤是否存在污染风险，对农业生产符合性进行评价。</w:t>
      </w:r>
      <w:r/>
    </w:p>
    <w:p>
      <w:pPr>
        <w:pStyle w:val="1044"/>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组织专家按照鉴定标准开展补充耕地质量鉴定，按照《江苏省补充耕地质量鉴定技术规程（试行）》等文件要求对补充耕地进行等级鉴定（如国家、省出台新的补充耕地质量鉴定标准时，按照新标准执行），编制《补充耕地质量鉴定意见》。</w:t>
      </w:r>
      <w:r/>
    </w:p>
    <w:p>
      <w:pPr>
        <w:pStyle w:val="1044"/>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7.协助采购人开展补充耕地质量鉴定培训工作，并承担费用。</w:t>
      </w:r>
      <w:r/>
    </w:p>
    <w:p>
      <w:pPr>
        <w:pStyle w:val="759"/>
        <w:ind w:firstLine="480"/>
        <w:spacing w:line="500" w:lineRule="exac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二、合同金额</w:t>
      </w:r>
      <w:r/>
    </w:p>
    <w:p>
      <w:pPr>
        <w:pStyle w:val="1044"/>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合同金额：(小写)：</w:t>
      </w:r>
      <w:r>
        <w:rPr>
          <w:rFonts w:hint="eastAsia" w:ascii="宋体" w:hAnsi="宋体" w:eastAsia="宋体" w:cs="宋体"/>
          <w:sz w:val="24"/>
          <w:szCs w:val="24"/>
          <w:highlight w:val="none"/>
          <w:u w:val="single"/>
        </w:rPr>
        <w:t xml:space="preserve"> </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w:t>
      </w:r>
      <w:r>
        <w:rPr>
          <w:rFonts w:hint="eastAsia" w:ascii="宋体" w:hAnsi="宋体" w:eastAsia="宋体" w:cs="宋体"/>
          <w:sz w:val="24"/>
          <w:szCs w:val="24"/>
          <w:highlight w:val="none"/>
          <w:u w:val="single"/>
        </w:rPr>
        <w:t xml:space="preserve"> </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合同金额所需的人工费、服务费、专家费、培训管理费、差旅费、食宿费、采样费、制样费、检测费、鉴定费、报告费、评标费、招标代理费、税金、验收、审计、政策性文件规定及合同包含的所有风险、责任等全部费用，采购人不再支付报价以外的任何费用。</w:t>
      </w:r>
      <w:r/>
    </w:p>
    <w:p>
      <w:pPr>
        <w:pStyle w:val="759"/>
        <w:ind w:firstLine="480"/>
        <w:spacing w:line="500" w:lineRule="exac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三、付款方式</w:t>
      </w:r>
      <w:r/>
    </w:p>
    <w:p>
      <w:pPr>
        <w:pStyle w:val="759"/>
        <w:ind w:firstLine="480"/>
        <w:spacing w:line="500" w:lineRule="exac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协助甲方组织专家进行实地踏勘、采样、制备、检测，出具县级鉴定意见等工作完成后，支付合同价款的70%；</w:t>
      </w:r>
      <w:r>
        <w:rPr>
          <w:rFonts w:hint="eastAsia" w:ascii="宋体" w:hAnsi="宋体" w:eastAsia="宋体" w:cs="宋体"/>
          <w:b w:val="0"/>
          <w:sz w:val="24"/>
          <w:szCs w:val="24"/>
          <w:highlight w:val="none"/>
          <w:lang w:val="en-US" w:eastAsia="zh-CN"/>
        </w:rPr>
        <w:t xml:space="preserve">乙方</w:t>
      </w:r>
      <w:r>
        <w:rPr>
          <w:rFonts w:hint="eastAsia" w:ascii="宋体" w:hAnsi="宋体" w:eastAsia="宋体" w:cs="宋体"/>
          <w:b w:val="0"/>
          <w:sz w:val="24"/>
          <w:szCs w:val="24"/>
          <w:highlight w:val="none"/>
        </w:rPr>
        <w:t xml:space="preserve">协助</w:t>
      </w:r>
      <w:r>
        <w:rPr>
          <w:rFonts w:hint="eastAsia" w:ascii="宋体" w:hAnsi="宋体" w:eastAsia="宋体" w:cs="宋体"/>
          <w:b w:val="0"/>
          <w:sz w:val="24"/>
          <w:szCs w:val="24"/>
          <w:highlight w:val="none"/>
          <w:lang w:val="en-US" w:eastAsia="zh-CN"/>
        </w:rPr>
        <w:t xml:space="preserve">甲方</w:t>
      </w:r>
      <w:r>
        <w:rPr>
          <w:rFonts w:hint="eastAsia" w:ascii="宋体" w:hAnsi="宋体" w:eastAsia="宋体" w:cs="宋体"/>
          <w:b w:val="0"/>
          <w:sz w:val="24"/>
          <w:szCs w:val="24"/>
          <w:highlight w:val="none"/>
        </w:rPr>
        <w:t xml:space="preserve">完成市级鉴定及省级抽核后，支付合同剩余价款的30%。</w:t>
      </w:r>
      <w:r/>
    </w:p>
    <w:p>
      <w:pPr>
        <w:pStyle w:val="759"/>
        <w:ind w:firstLine="480"/>
        <w:spacing w:line="500" w:lineRule="exac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四、技术资料</w:t>
      </w:r>
      <w:r/>
    </w:p>
    <w:p>
      <w:pPr>
        <w:pStyle w:val="759"/>
        <w:ind w:firstLine="480"/>
        <w:spacing w:line="500" w:lineRule="exac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1.乙方应按采购文件规定的时间向甲方提供有关技术资料。</w:t>
      </w:r>
      <w:r/>
    </w:p>
    <w:p>
      <w:pPr>
        <w:pStyle w:val="759"/>
        <w:ind w:firstLine="480"/>
        <w:spacing w:line="500" w:lineRule="exac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2.没有甲方事先书面同意，乙方不得将由甲方提供的有关合同或任何合同条文、规格、计划、图纸、样品或资料提供给与履行本合同无关人员。即使向履行本合同有关的人员提供，也应注意保密并限于履行合同的必需范围。</w:t>
      </w:r>
      <w:r/>
    </w:p>
    <w:p>
      <w:pPr>
        <w:pStyle w:val="759"/>
        <w:ind w:firstLine="480"/>
        <w:spacing w:line="500" w:lineRule="exac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三、知识产权</w:t>
      </w:r>
      <w:r/>
    </w:p>
    <w:p>
      <w:pPr>
        <w:pStyle w:val="759"/>
        <w:ind w:firstLine="480"/>
        <w:spacing w:line="500" w:lineRule="exac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乙方应保证提供服务过程中不侵犯任何第三方的知识产权。</w:t>
      </w:r>
      <w:r/>
    </w:p>
    <w:p>
      <w:pPr>
        <w:pStyle w:val="759"/>
        <w:ind w:firstLine="480"/>
        <w:spacing w:line="500" w:lineRule="exac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四、验收</w:t>
      </w:r>
      <w:r/>
    </w:p>
    <w:p>
      <w:pPr>
        <w:pStyle w:val="759"/>
        <w:ind w:firstLine="480"/>
        <w:spacing w:line="500" w:lineRule="exac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1.乙方提交的鉴定结果应依据采购需求等文件上的项目要求、乙方响应文件及国家有关标准并通过第三方专家评审进行验收。</w:t>
      </w:r>
      <w:r/>
    </w:p>
    <w:p>
      <w:pPr>
        <w:pStyle w:val="759"/>
        <w:ind w:firstLine="480"/>
        <w:spacing w:line="500" w:lineRule="exac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2.乙方交付前应对评估结果作出全面检查和对验收文件进行整理，并列出清单，作为甲方验收和使用的技术条件依据提交甲方。</w:t>
      </w:r>
      <w:r/>
    </w:p>
    <w:p>
      <w:pPr>
        <w:pStyle w:val="759"/>
        <w:ind w:firstLine="480"/>
        <w:spacing w:line="500" w:lineRule="exac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3.按国家有关编制的规定及要求进行验收、评价。</w:t>
      </w:r>
      <w:r/>
    </w:p>
    <w:p>
      <w:pPr>
        <w:pStyle w:val="759"/>
        <w:ind w:firstLine="480"/>
        <w:spacing w:line="500" w:lineRule="exac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五、转包或分包</w:t>
      </w:r>
      <w:r/>
    </w:p>
    <w:p>
      <w:pPr>
        <w:pStyle w:val="759"/>
        <w:ind w:firstLine="480"/>
        <w:spacing w:line="500" w:lineRule="exac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本合同范围内的服务，应由乙方对甲方直接负责，不得转包</w:t>
      </w:r>
      <w:r>
        <w:rPr>
          <w:rFonts w:hint="eastAsia" w:ascii="宋体" w:hAnsi="宋体" w:cs="宋体"/>
          <w:b w:val="0"/>
          <w:sz w:val="24"/>
          <w:szCs w:val="24"/>
          <w:highlight w:val="none"/>
          <w:lang w:eastAsia="zh-CN"/>
        </w:rPr>
        <w:t xml:space="preserve">；</w:t>
      </w:r>
      <w:r>
        <w:rPr>
          <w:rFonts w:hint="eastAsia" w:ascii="宋体" w:hAnsi="宋体" w:cs="宋体"/>
          <w:b w:val="0"/>
          <w:sz w:val="24"/>
          <w:szCs w:val="24"/>
          <w:highlight w:val="none"/>
          <w:lang w:val="en-US" w:eastAsia="zh-CN"/>
        </w:rPr>
        <w:t xml:space="preserve">未经甲方同意，不得</w:t>
      </w:r>
      <w:r>
        <w:rPr>
          <w:rFonts w:hint="eastAsia" w:ascii="宋体" w:hAnsi="宋体" w:eastAsia="宋体" w:cs="宋体"/>
          <w:b w:val="0"/>
          <w:sz w:val="24"/>
          <w:szCs w:val="24"/>
          <w:highlight w:val="none"/>
        </w:rPr>
        <w:t xml:space="preserve">分包。</w:t>
      </w:r>
      <w:r/>
    </w:p>
    <w:p>
      <w:pPr>
        <w:pStyle w:val="759"/>
        <w:ind w:firstLine="480"/>
        <w:spacing w:line="500" w:lineRule="exac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六、合同履行时间、履行方式及履行地点</w:t>
      </w:r>
      <w:r/>
    </w:p>
    <w:p>
      <w:pPr>
        <w:pStyle w:val="1044"/>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1.履行时间：乙方需根据甲方要求及时做好前准备工作，在规定期限内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2026年11月30日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之前，完成实地踏勘、采样、制</w:t>
      </w:r>
      <w:bookmarkStart w:id="22" w:name="_GoBack"/>
      <w:r/>
      <w:bookmarkEnd w:id="22"/>
      <w:r>
        <w:rPr>
          <w:rFonts w:hint="eastAsia" w:ascii="宋体" w:hAnsi="宋体" w:eastAsia="宋体" w:cs="宋体"/>
          <w:sz w:val="24"/>
          <w:szCs w:val="24"/>
          <w:highlight w:val="none"/>
        </w:rPr>
        <w:t xml:space="preserve">备、检测、鉴定、协助甲方完成市级鉴定及省级抽核、上传至江苏省补充耕地质量鉴定系统等。</w:t>
      </w:r>
      <w:r/>
    </w:p>
    <w:p>
      <w:pPr>
        <w:ind w:firstLine="480"/>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2.履行方式：根据甲方要求组织专家开展实地踏勘、采样、制备、检测、鉴定等。</w:t>
      </w:r>
      <w:r/>
    </w:p>
    <w:p>
      <w:pPr>
        <w:pStyle w:val="760"/>
        <w:ind w:left="0" w:firstLine="480"/>
        <w:spacing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3.监督管理：甲方有权在乙方履行合同过程中全面领导、指导、监督管理该项目的实施进度、实施质量等，乙方必须严格按照甲方的要求推进各项工作开展，确保该项目能够优质高效如期完成。</w:t>
      </w:r>
      <w:r/>
    </w:p>
    <w:p>
      <w:pPr>
        <w:pStyle w:val="1044"/>
        <w:ind w:firstLine="480"/>
        <w:jc w:val="both"/>
        <w:rPr>
          <w:rFonts w:hint="eastAsia" w:ascii="宋体" w:hAnsi="宋体" w:eastAsia="宋体" w:cs="宋体"/>
          <w:color w:val="auto"/>
          <w:sz w:val="24"/>
          <w:szCs w:val="24"/>
          <w:highlight w:val="none"/>
        </w:rPr>
      </w:pPr>
      <w:r>
        <w:rPr>
          <w:rFonts w:hint="eastAsia" w:asci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在作业期间保障作业和环境安全，如出现安全事故</w:t>
      </w:r>
      <w:r>
        <w:rPr>
          <w:rFonts w:hint="eastAsia" w:ascii="宋体" w:eastAsia="宋体" w:cs="宋体"/>
          <w:color w:val="auto"/>
          <w:sz w:val="24"/>
          <w:szCs w:val="24"/>
          <w:highlight w:val="none"/>
          <w:lang w:val="en-US" w:eastAsia="zh-CN"/>
        </w:rPr>
        <w:t xml:space="preserve">等所</w:t>
      </w:r>
      <w:r>
        <w:rPr>
          <w:rFonts w:hint="eastAsia" w:ascii="宋体" w:hAnsi="宋体" w:eastAsia="宋体" w:cs="宋体"/>
          <w:color w:val="auto"/>
          <w:sz w:val="24"/>
          <w:szCs w:val="24"/>
          <w:highlight w:val="none"/>
        </w:rPr>
        <w:t xml:space="preserve">造成的一切损失由乙方承担。</w:t>
      </w:r>
      <w:r/>
    </w:p>
    <w:p>
      <w:pPr>
        <w:pStyle w:val="760"/>
        <w:ind w:left="0" w:firstLine="480"/>
        <w:spacing w:after="0" w:line="50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.履行地点：丰县。</w:t>
      </w:r>
      <w:r/>
    </w:p>
    <w:p>
      <w:pPr>
        <w:pStyle w:val="759"/>
        <w:ind w:firstLine="480"/>
        <w:spacing w:line="500" w:lineRule="exac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七、违约责任</w:t>
      </w:r>
      <w:r/>
    </w:p>
    <w:p>
      <w:pPr>
        <w:pStyle w:val="759"/>
        <w:ind w:firstLine="480"/>
        <w:spacing w:line="500" w:lineRule="exac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1.甲方无正当理由拒绝接受服务的，甲方向乙方偿付合同款项百分之五作为违约金。</w:t>
      </w:r>
      <w:r/>
    </w:p>
    <w:p>
      <w:pPr>
        <w:pStyle w:val="759"/>
        <w:ind w:firstLine="480"/>
        <w:spacing w:line="500" w:lineRule="exac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2.甲方无故逾期验收,甲方应按付款总额每日万分之一向乙方支付违约金。</w:t>
      </w:r>
      <w:r/>
    </w:p>
    <w:p>
      <w:pPr>
        <w:pStyle w:val="759"/>
        <w:ind w:firstLine="480"/>
        <w:spacing w:line="500" w:lineRule="exac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3.乙方未能如期提供服务的，每日向甲方支付合同款项的千分之一作为违约金。乙方超过约定日期10个工作日仍不能提供服务的，甲方可解除本合同。乙方因未能如期提供服务或因其他违约行为导致甲方解除合同的，乙方应向甲方支付合同总值5%的违约金，如造成甲方损失超过违约金的，超出部分由乙方继续承担赔偿责任。 </w:t>
      </w:r>
      <w:r/>
    </w:p>
    <w:p>
      <w:pPr>
        <w:pStyle w:val="759"/>
        <w:ind w:firstLine="480"/>
        <w:spacing w:line="500" w:lineRule="exact"/>
        <w:rPr>
          <w:rFonts w:hint="eastAsia" w:ascii="宋体" w:hAnsi="宋体" w:eastAsia="宋体" w:cs="宋体"/>
          <w:b w:val="0"/>
          <w:sz w:val="24"/>
          <w:szCs w:val="24"/>
          <w:highlight w:val="none"/>
        </w:rPr>
      </w:pPr>
      <w:r>
        <w:rPr>
          <w:rFonts w:hint="eastAsia" w:ascii="宋体" w:hAnsi="宋体" w:cs="宋体"/>
          <w:b w:val="0"/>
          <w:sz w:val="24"/>
          <w:szCs w:val="24"/>
          <w:highlight w:val="none"/>
          <w:lang w:val="en-US" w:eastAsia="zh-CN"/>
        </w:rPr>
        <w:t xml:space="preserve">八</w:t>
      </w:r>
      <w:r>
        <w:rPr>
          <w:rFonts w:hint="eastAsia" w:ascii="宋体" w:hAnsi="宋体" w:eastAsia="宋体" w:cs="宋体"/>
          <w:b w:val="0"/>
          <w:sz w:val="24"/>
          <w:szCs w:val="24"/>
          <w:highlight w:val="none"/>
        </w:rPr>
        <w:t xml:space="preserve">、不可抗力事件处理</w:t>
      </w:r>
      <w:r/>
    </w:p>
    <w:p>
      <w:pPr>
        <w:pStyle w:val="776"/>
        <w:ind w:left="0" w:firstLine="480"/>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1.因不可抗力不能履行合同的，根据不可抗力的影响，部分或者全部免除责任。但合同一方延迟履行后发生不可抗力的，不能免除责任。</w:t>
      </w:r>
      <w:r/>
    </w:p>
    <w:p>
      <w:pPr>
        <w:pStyle w:val="776"/>
        <w:ind w:left="0" w:firstLine="480"/>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2.合同一方因不可抗力不能履行合同的，应当及时通知对方，以减轻可能给对方造成的损失，并应当在合理期限内提供证明。</w:t>
      </w:r>
      <w:r/>
    </w:p>
    <w:p>
      <w:pPr>
        <w:pStyle w:val="759"/>
        <w:ind w:firstLine="480"/>
        <w:spacing w:line="500" w:lineRule="exact"/>
        <w:rPr>
          <w:rFonts w:hint="eastAsia" w:ascii="宋体" w:hAnsi="宋体" w:eastAsia="宋体" w:cs="宋体"/>
          <w:b w:val="0"/>
          <w:sz w:val="24"/>
          <w:szCs w:val="24"/>
          <w:highlight w:val="none"/>
        </w:rPr>
      </w:pPr>
      <w:r>
        <w:rPr>
          <w:rFonts w:hint="eastAsia" w:ascii="宋体" w:hAnsi="宋体" w:cs="宋体"/>
          <w:b w:val="0"/>
          <w:sz w:val="24"/>
          <w:szCs w:val="24"/>
          <w:highlight w:val="none"/>
          <w:lang w:val="en-US" w:eastAsia="zh-CN"/>
        </w:rPr>
        <w:t xml:space="preserve">九</w:t>
      </w:r>
      <w:r>
        <w:rPr>
          <w:rFonts w:hint="eastAsia" w:ascii="宋体" w:hAnsi="宋体" w:eastAsia="宋体" w:cs="宋体"/>
          <w:b w:val="0"/>
          <w:sz w:val="24"/>
          <w:szCs w:val="24"/>
          <w:highlight w:val="none"/>
        </w:rPr>
        <w:t xml:space="preserve">、合同的转让</w:t>
      </w:r>
      <w:r/>
    </w:p>
    <w:p>
      <w:pPr>
        <w:pStyle w:val="776"/>
        <w:ind w:left="0" w:firstLine="480"/>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乙方不得擅自转让其应履行的合同义务。</w:t>
      </w:r>
      <w:r/>
    </w:p>
    <w:p>
      <w:pPr>
        <w:pStyle w:val="759"/>
        <w:ind w:firstLine="480"/>
        <w:spacing w:line="500" w:lineRule="exac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十、争议的解决</w:t>
      </w:r>
      <w:r/>
    </w:p>
    <w:p>
      <w:pPr>
        <w:pStyle w:val="776"/>
        <w:ind w:left="0" w:firstLine="480"/>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双方在执行合同中所发生的一切争议，应通过协商解决。如协商不成，可向甲方所在地法院起诉。</w:t>
      </w:r>
      <w:r/>
    </w:p>
    <w:p>
      <w:pPr>
        <w:pStyle w:val="759"/>
        <w:ind w:firstLine="480"/>
        <w:spacing w:line="500" w:lineRule="exac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十</w:t>
      </w:r>
      <w:r>
        <w:rPr>
          <w:rFonts w:hint="eastAsia" w:ascii="宋体" w:hAnsi="宋体" w:cs="宋体"/>
          <w:b w:val="0"/>
          <w:sz w:val="24"/>
          <w:szCs w:val="24"/>
          <w:highlight w:val="none"/>
          <w:lang w:val="en-US" w:eastAsia="zh-CN"/>
        </w:rPr>
        <w:t xml:space="preserve">一</w:t>
      </w:r>
      <w:r>
        <w:rPr>
          <w:rFonts w:hint="eastAsia" w:ascii="宋体" w:hAnsi="宋体" w:eastAsia="宋体" w:cs="宋体"/>
          <w:b w:val="0"/>
          <w:sz w:val="24"/>
          <w:szCs w:val="24"/>
          <w:highlight w:val="none"/>
        </w:rPr>
        <w:t xml:space="preserve">、合同生效及其它</w:t>
      </w:r>
      <w:r/>
    </w:p>
    <w:p>
      <w:pPr>
        <w:pStyle w:val="776"/>
        <w:ind w:left="0" w:firstLine="480"/>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1.本合同自签订之日起生效。</w:t>
      </w:r>
      <w:r/>
    </w:p>
    <w:p>
      <w:pPr>
        <w:pStyle w:val="776"/>
        <w:ind w:left="0" w:firstLine="480"/>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2.本合同应按照中华人民共和国的现行法律进行解释。</w:t>
      </w:r>
      <w:r/>
    </w:p>
    <w:p>
      <w:pPr>
        <w:pStyle w:val="776"/>
        <w:ind w:left="0" w:firstLine="480"/>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3.本采购合同一式五份，分别由</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二份、</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二份、代理机构一份。</w:t>
      </w:r>
      <w:r/>
    </w:p>
    <w:p>
      <w:pPr>
        <w:pStyle w:val="776"/>
        <w:ind w:left="0" w:firstLine="480"/>
        <w:spacing w:line="360" w:lineRule="auto"/>
        <w:rPr>
          <w:rFonts w:hint="eastAsia" w:ascii="宋体" w:hAnsi="宋体"/>
          <w:sz w:val="24"/>
          <w:highlight w:val="none"/>
        </w:rPr>
      </w:pPr>
      <w:r>
        <w:rPr>
          <w:rFonts w:hint="default"/>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2828925</wp:posOffset>
                </wp:positionH>
                <wp:positionV relativeFrom="paragraph">
                  <wp:posOffset>249555</wp:posOffset>
                </wp:positionV>
                <wp:extent cx="2818765" cy="3759200"/>
                <wp:effectExtent l="0" t="0" r="635" b="508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818765" cy="3759200"/>
                        </a:xfrm>
                        <a:prstGeom prst="rect">
                          <a:avLst/>
                        </a:prstGeom>
                        <a:solidFill>
                          <a:srgbClr val="FFFFFF"/>
                        </a:solidFill>
                        <a:ln w="6350">
                          <a:noFill/>
                        </a:ln>
                      </wps:spPr>
                      <wps:txbx>
                        <w:txbxContent>
                          <w:p>
                            <w:pPr>
                              <w:spacing w:line="360" w:lineRule="exact"/>
                              <w:rPr>
                                <w:rFonts w:hint="default"/>
                                <w:b w:val="0"/>
                                <w:bCs/>
                                <w:sz w:val="24"/>
                              </w:rPr>
                            </w:pPr>
                            <w:r>
                              <w:rPr>
                                <w:rFonts w:hint="eastAsia"/>
                                <w:b w:val="0"/>
                                <w:bCs/>
                                <w:sz w:val="24"/>
                              </w:rPr>
                              <w:t xml:space="preserve">乙方: </w:t>
                            </w:r>
                            <w:r/>
                          </w:p>
                          <w:p>
                            <w:pPr>
                              <w:spacing w:line="360" w:lineRule="exact"/>
                              <w:rPr>
                                <w:rFonts w:hint="default"/>
                                <w:b w:val="0"/>
                                <w:bCs/>
                                <w:sz w:val="24"/>
                              </w:rPr>
                            </w:pPr>
                            <w:r>
                              <w:rPr>
                                <w:rFonts w:hint="default"/>
                                <w:b w:val="0"/>
                                <w:bCs/>
                                <w:sz w:val="24"/>
                              </w:rPr>
                            </w:r>
                            <w:r/>
                          </w:p>
                          <w:p>
                            <w:pPr>
                              <w:spacing w:line="360" w:lineRule="exact"/>
                              <w:rPr>
                                <w:rFonts w:hint="eastAsia" w:ascii="宋体" w:hAnsi="宋体"/>
                                <w:b w:val="0"/>
                                <w:bCs/>
                                <w:sz w:val="28"/>
                              </w:rPr>
                            </w:pPr>
                            <w:r>
                              <w:rPr>
                                <w:rFonts w:hint="eastAsia"/>
                                <w:b w:val="0"/>
                                <w:bCs/>
                                <w:sz w:val="24"/>
                              </w:rPr>
                              <w:t xml:space="preserve">地址:</w:t>
                            </w:r>
                            <w:r>
                              <w:rPr>
                                <w:rFonts w:hint="eastAsia" w:ascii="宋体" w:hAnsi="宋体"/>
                                <w:b w:val="0"/>
                                <w:bCs/>
                                <w:sz w:val="28"/>
                              </w:rPr>
                              <w:t xml:space="preserve"> </w:t>
                            </w:r>
                            <w:r>
                              <w:rPr>
                                <w:rFonts w:hint="eastAsia"/>
                                <w:b w:val="0"/>
                                <w:bCs/>
                                <w:sz w:val="24"/>
                              </w:rPr>
                              <w:t xml:space="preserve"> </w:t>
                            </w:r>
                            <w:r/>
                          </w:p>
                          <w:p>
                            <w:pPr>
                              <w:spacing w:line="360" w:lineRule="exact"/>
                              <w:rPr>
                                <w:rFonts w:hint="eastAsia" w:ascii="宋体" w:hAnsi="宋体"/>
                                <w:b w:val="0"/>
                                <w:bCs/>
                                <w:sz w:val="28"/>
                              </w:rPr>
                            </w:pPr>
                            <w:r>
                              <w:rPr>
                                <w:rFonts w:hint="eastAsia" w:ascii="宋体" w:hAnsi="宋体"/>
                                <w:b w:val="0"/>
                                <w:bCs/>
                                <w:sz w:val="28"/>
                              </w:rPr>
                            </w:r>
                            <w:r/>
                          </w:p>
                          <w:p>
                            <w:pPr>
                              <w:spacing w:line="360" w:lineRule="exact"/>
                              <w:rPr>
                                <w:rFonts w:hint="default"/>
                                <w:b w:val="0"/>
                                <w:bCs/>
                                <w:sz w:val="24"/>
                              </w:rPr>
                            </w:pPr>
                            <w:r>
                              <w:rPr>
                                <w:rFonts w:hint="eastAsia"/>
                                <w:b w:val="0"/>
                                <w:bCs/>
                                <w:sz w:val="24"/>
                              </w:rPr>
                              <w:t xml:space="preserve">法定（授权）代表人:</w:t>
                            </w:r>
                            <w:r/>
                          </w:p>
                          <w:p>
                            <w:pPr>
                              <w:spacing w:line="360" w:lineRule="exact"/>
                              <w:rPr>
                                <w:rFonts w:hint="default"/>
                                <w:b w:val="0"/>
                                <w:bCs/>
                                <w:sz w:val="24"/>
                              </w:rPr>
                            </w:pPr>
                            <w:r>
                              <w:rPr>
                                <w:rFonts w:hint="default"/>
                                <w:b w:val="0"/>
                                <w:bCs/>
                                <w:sz w:val="24"/>
                              </w:rPr>
                            </w:r>
                            <w:r/>
                          </w:p>
                          <w:p>
                            <w:pPr>
                              <w:jc w:val="both"/>
                              <w:spacing w:line="240" w:lineRule="atLeast"/>
                              <w:rPr>
                                <w:rFonts w:hint="eastAsia" w:ascii="宋体" w:hAnsi="宋体"/>
                                <w:b w:val="0"/>
                                <w:bCs/>
                                <w:sz w:val="24"/>
                              </w:rPr>
                            </w:pPr>
                            <w:r>
                              <w:rPr>
                                <w:rFonts w:hint="eastAsia"/>
                                <w:b w:val="0"/>
                                <w:bCs/>
                                <w:sz w:val="24"/>
                              </w:rPr>
                              <w:t xml:space="preserve">开户银行： </w:t>
                            </w:r>
                            <w:r/>
                          </w:p>
                          <w:p>
                            <w:pPr>
                              <w:spacing w:line="360" w:lineRule="exact"/>
                              <w:rPr>
                                <w:rFonts w:hint="eastAsia" w:ascii="宋体" w:hAnsi="宋体"/>
                                <w:b w:val="0"/>
                                <w:bCs/>
                                <w:sz w:val="24"/>
                              </w:rPr>
                            </w:pPr>
                            <w:r>
                              <w:rPr>
                                <w:rFonts w:hint="eastAsia" w:ascii="宋体" w:hAnsi="宋体"/>
                                <w:b w:val="0"/>
                                <w:bCs/>
                                <w:sz w:val="24"/>
                              </w:rPr>
                            </w:r>
                            <w:r/>
                          </w:p>
                          <w:p>
                            <w:pPr>
                              <w:spacing w:line="360" w:lineRule="exact"/>
                              <w:rPr>
                                <w:rFonts w:hint="eastAsia" w:ascii="宋体" w:hAnsi="宋体"/>
                                <w:b w:val="0"/>
                                <w:bCs/>
                                <w:sz w:val="24"/>
                              </w:rPr>
                            </w:pPr>
                            <w:r>
                              <w:rPr>
                                <w:rFonts w:hint="eastAsia" w:ascii="宋体" w:hAnsi="宋体"/>
                                <w:b w:val="0"/>
                                <w:bCs/>
                                <w:sz w:val="24"/>
                              </w:rPr>
                              <w:t xml:space="preserve">银行账号:</w:t>
                            </w:r>
                            <w:r>
                              <w:rPr>
                                <w:rFonts w:hint="eastAsia"/>
                                <w:b w:val="0"/>
                                <w:bCs/>
                                <w:sz w:val="24"/>
                              </w:rPr>
                              <w:t xml:space="preserve"> </w:t>
                            </w:r>
                            <w:r/>
                          </w:p>
                          <w:p>
                            <w:pPr>
                              <w:spacing w:line="360" w:lineRule="exact"/>
                              <w:rPr>
                                <w:rFonts w:hint="eastAsia" w:ascii="宋体" w:hAnsi="宋体"/>
                                <w:b w:val="0"/>
                                <w:bCs/>
                                <w:sz w:val="24"/>
                              </w:rPr>
                            </w:pPr>
                            <w:r>
                              <w:rPr>
                                <w:rFonts w:hint="eastAsia" w:ascii="宋体" w:hAnsi="宋体"/>
                                <w:b w:val="0"/>
                                <w:bCs/>
                                <w:sz w:val="24"/>
                              </w:rPr>
                            </w:r>
                            <w:r/>
                          </w:p>
                          <w:p>
                            <w:pPr>
                              <w:spacing w:line="360" w:lineRule="exact"/>
                              <w:rPr>
                                <w:rFonts w:hint="eastAsia" w:ascii="宋体" w:hAnsi="宋体"/>
                                <w:b w:val="0"/>
                                <w:bCs/>
                                <w:sz w:val="24"/>
                              </w:rPr>
                            </w:pPr>
                            <w:r>
                              <w:rPr>
                                <w:rFonts w:hint="eastAsia" w:ascii="宋体" w:hAnsi="宋体"/>
                                <w:b w:val="0"/>
                                <w:bCs/>
                                <w:sz w:val="24"/>
                              </w:rPr>
                              <w:t xml:space="preserve">联系电话:</w:t>
                            </w:r>
                            <w:r>
                              <w:rPr>
                                <w:rFonts w:hint="eastAsia" w:ascii="宋体" w:hAnsi="宋体"/>
                                <w:b w:val="0"/>
                                <w:bCs/>
                                <w:sz w:val="28"/>
                              </w:rPr>
                              <w:t xml:space="preserve"> </w:t>
                            </w:r>
                            <w:r/>
                          </w:p>
                          <w:p>
                            <w:pPr>
                              <w:spacing w:line="360" w:lineRule="exact"/>
                              <w:rPr>
                                <w:rFonts w:hint="default"/>
                                <w:b w:val="0"/>
                                <w:bCs/>
                                <w:sz w:val="24"/>
                              </w:rPr>
                            </w:pPr>
                            <w:r>
                              <w:rPr>
                                <w:rFonts w:hint="default"/>
                                <w:b w:val="0"/>
                                <w:bCs/>
                                <w:sz w:val="24"/>
                              </w:rPr>
                            </w:r>
                            <w:r/>
                          </w:p>
                          <w:p>
                            <w:pPr>
                              <w:spacing w:line="360" w:lineRule="exact"/>
                              <w:rPr>
                                <w:rFonts w:hint="default"/>
                                <w:b w:val="0"/>
                                <w:bCs/>
                                <w:sz w:val="24"/>
                              </w:rPr>
                            </w:pPr>
                            <w:r>
                              <w:rPr>
                                <w:rFonts w:hint="eastAsia"/>
                                <w:b w:val="0"/>
                                <w:bCs/>
                                <w:sz w:val="24"/>
                              </w:rPr>
                              <w:t xml:space="preserve">签订日期:    年    月    日</w:t>
                            </w:r>
                            <w:r/>
                          </w:p>
                          <w:p>
                            <w:pPr>
                              <w:spacing w:line="360" w:lineRule="exact"/>
                              <w:rPr>
                                <w:rFonts w:hint="default"/>
                                <w:sz w:val="20"/>
                              </w:rPr>
                            </w:pPr>
                            <w:r>
                              <w:rPr>
                                <w:rFonts w:hint="default"/>
                                <w:sz w:val="20"/>
                              </w:rPr>
                            </w:r>
                            <w:r/>
                          </w:p>
                        </w:txbxContent>
                      </wps:txbx>
                      <wps:bodyPr vert="horz" wrap="square" anchor="t" upright="1"/>
                    </wps:wsp>
                  </a:graphicData>
                </a:graphic>
              </wp:anchor>
            </w:drawing>
          </mc:Choice>
          <mc:Fallback>
            <w:pict>
              <v:shape id="shape 1" o:spid="_x0000_s1" o:spt="202" type="#_x0000_t202" style="position:absolute;z-index:251661312;o:allowoverlap:true;o:allowincell:true;mso-position-horizontal-relative:text;margin-left:222.8pt;mso-position-horizontal:absolute;mso-position-vertical-relative:text;margin-top:19.6pt;mso-position-vertical:absolute;width:221.9pt;height:296.0pt;mso-wrap-distance-left:9.0pt;mso-wrap-distance-top:0.0pt;mso-wrap-distance-right:9.0pt;mso-wrap-distance-bottom:0.0pt;v-text-anchor:top;visibility:visible;" fillcolor="#FFFFFF" stroked="f" strokeweight="0.50pt">
                <v:textbox inset="0,0,0,0">
                  <w:txbxContent>
                    <w:p>
                      <w:pPr>
                        <w:spacing w:line="360" w:lineRule="exact"/>
                        <w:rPr>
                          <w:rFonts w:hint="default"/>
                          <w:b w:val="0"/>
                          <w:bCs/>
                          <w:sz w:val="24"/>
                        </w:rPr>
                      </w:pPr>
                      <w:r>
                        <w:rPr>
                          <w:rFonts w:hint="eastAsia"/>
                          <w:b w:val="0"/>
                          <w:bCs/>
                          <w:sz w:val="24"/>
                        </w:rPr>
                        <w:t xml:space="preserve">乙方: </w:t>
                      </w:r>
                      <w:r/>
                    </w:p>
                    <w:p>
                      <w:pPr>
                        <w:spacing w:line="360" w:lineRule="exact"/>
                        <w:rPr>
                          <w:rFonts w:hint="default"/>
                          <w:b w:val="0"/>
                          <w:bCs/>
                          <w:sz w:val="24"/>
                        </w:rPr>
                      </w:pPr>
                      <w:r>
                        <w:rPr>
                          <w:rFonts w:hint="default"/>
                          <w:b w:val="0"/>
                          <w:bCs/>
                          <w:sz w:val="24"/>
                        </w:rPr>
                      </w:r>
                      <w:r/>
                    </w:p>
                    <w:p>
                      <w:pPr>
                        <w:spacing w:line="360" w:lineRule="exact"/>
                        <w:rPr>
                          <w:rFonts w:hint="eastAsia" w:ascii="宋体" w:hAnsi="宋体"/>
                          <w:b w:val="0"/>
                          <w:bCs/>
                          <w:sz w:val="28"/>
                        </w:rPr>
                      </w:pPr>
                      <w:r>
                        <w:rPr>
                          <w:rFonts w:hint="eastAsia"/>
                          <w:b w:val="0"/>
                          <w:bCs/>
                          <w:sz w:val="24"/>
                        </w:rPr>
                        <w:t xml:space="preserve">地址:</w:t>
                      </w:r>
                      <w:r>
                        <w:rPr>
                          <w:rFonts w:hint="eastAsia" w:ascii="宋体" w:hAnsi="宋体"/>
                          <w:b w:val="0"/>
                          <w:bCs/>
                          <w:sz w:val="28"/>
                        </w:rPr>
                        <w:t xml:space="preserve"> </w:t>
                      </w:r>
                      <w:r>
                        <w:rPr>
                          <w:rFonts w:hint="eastAsia"/>
                          <w:b w:val="0"/>
                          <w:bCs/>
                          <w:sz w:val="24"/>
                        </w:rPr>
                        <w:t xml:space="preserve"> </w:t>
                      </w:r>
                      <w:r/>
                    </w:p>
                    <w:p>
                      <w:pPr>
                        <w:spacing w:line="360" w:lineRule="exact"/>
                        <w:rPr>
                          <w:rFonts w:hint="eastAsia" w:ascii="宋体" w:hAnsi="宋体"/>
                          <w:b w:val="0"/>
                          <w:bCs/>
                          <w:sz w:val="28"/>
                        </w:rPr>
                      </w:pPr>
                      <w:r>
                        <w:rPr>
                          <w:rFonts w:hint="eastAsia" w:ascii="宋体" w:hAnsi="宋体"/>
                          <w:b w:val="0"/>
                          <w:bCs/>
                          <w:sz w:val="28"/>
                        </w:rPr>
                      </w:r>
                      <w:r/>
                    </w:p>
                    <w:p>
                      <w:pPr>
                        <w:spacing w:line="360" w:lineRule="exact"/>
                        <w:rPr>
                          <w:rFonts w:hint="default"/>
                          <w:b w:val="0"/>
                          <w:bCs/>
                          <w:sz w:val="24"/>
                        </w:rPr>
                      </w:pPr>
                      <w:r>
                        <w:rPr>
                          <w:rFonts w:hint="eastAsia"/>
                          <w:b w:val="0"/>
                          <w:bCs/>
                          <w:sz w:val="24"/>
                        </w:rPr>
                        <w:t xml:space="preserve">法定（授权）代表人:</w:t>
                      </w:r>
                      <w:r/>
                    </w:p>
                    <w:p>
                      <w:pPr>
                        <w:spacing w:line="360" w:lineRule="exact"/>
                        <w:rPr>
                          <w:rFonts w:hint="default"/>
                          <w:b w:val="0"/>
                          <w:bCs/>
                          <w:sz w:val="24"/>
                        </w:rPr>
                      </w:pPr>
                      <w:r>
                        <w:rPr>
                          <w:rFonts w:hint="default"/>
                          <w:b w:val="0"/>
                          <w:bCs/>
                          <w:sz w:val="24"/>
                        </w:rPr>
                      </w:r>
                      <w:r/>
                    </w:p>
                    <w:p>
                      <w:pPr>
                        <w:jc w:val="both"/>
                        <w:spacing w:line="240" w:lineRule="atLeast"/>
                        <w:rPr>
                          <w:rFonts w:hint="eastAsia" w:ascii="宋体" w:hAnsi="宋体"/>
                          <w:b w:val="0"/>
                          <w:bCs/>
                          <w:sz w:val="24"/>
                        </w:rPr>
                      </w:pPr>
                      <w:r>
                        <w:rPr>
                          <w:rFonts w:hint="eastAsia"/>
                          <w:b w:val="0"/>
                          <w:bCs/>
                          <w:sz w:val="24"/>
                        </w:rPr>
                        <w:t xml:space="preserve">开户银行： </w:t>
                      </w:r>
                      <w:r/>
                    </w:p>
                    <w:p>
                      <w:pPr>
                        <w:spacing w:line="360" w:lineRule="exact"/>
                        <w:rPr>
                          <w:rFonts w:hint="eastAsia" w:ascii="宋体" w:hAnsi="宋体"/>
                          <w:b w:val="0"/>
                          <w:bCs/>
                          <w:sz w:val="24"/>
                        </w:rPr>
                      </w:pPr>
                      <w:r>
                        <w:rPr>
                          <w:rFonts w:hint="eastAsia" w:ascii="宋体" w:hAnsi="宋体"/>
                          <w:b w:val="0"/>
                          <w:bCs/>
                          <w:sz w:val="24"/>
                        </w:rPr>
                      </w:r>
                      <w:r/>
                    </w:p>
                    <w:p>
                      <w:pPr>
                        <w:spacing w:line="360" w:lineRule="exact"/>
                        <w:rPr>
                          <w:rFonts w:hint="eastAsia" w:ascii="宋体" w:hAnsi="宋体"/>
                          <w:b w:val="0"/>
                          <w:bCs/>
                          <w:sz w:val="24"/>
                        </w:rPr>
                      </w:pPr>
                      <w:r>
                        <w:rPr>
                          <w:rFonts w:hint="eastAsia" w:ascii="宋体" w:hAnsi="宋体"/>
                          <w:b w:val="0"/>
                          <w:bCs/>
                          <w:sz w:val="24"/>
                        </w:rPr>
                        <w:t xml:space="preserve">银行账号:</w:t>
                      </w:r>
                      <w:r>
                        <w:rPr>
                          <w:rFonts w:hint="eastAsia"/>
                          <w:b w:val="0"/>
                          <w:bCs/>
                          <w:sz w:val="24"/>
                        </w:rPr>
                        <w:t xml:space="preserve"> </w:t>
                      </w:r>
                      <w:r/>
                    </w:p>
                    <w:p>
                      <w:pPr>
                        <w:spacing w:line="360" w:lineRule="exact"/>
                        <w:rPr>
                          <w:rFonts w:hint="eastAsia" w:ascii="宋体" w:hAnsi="宋体"/>
                          <w:b w:val="0"/>
                          <w:bCs/>
                          <w:sz w:val="24"/>
                        </w:rPr>
                      </w:pPr>
                      <w:r>
                        <w:rPr>
                          <w:rFonts w:hint="eastAsia" w:ascii="宋体" w:hAnsi="宋体"/>
                          <w:b w:val="0"/>
                          <w:bCs/>
                          <w:sz w:val="24"/>
                        </w:rPr>
                      </w:r>
                      <w:r/>
                    </w:p>
                    <w:p>
                      <w:pPr>
                        <w:spacing w:line="360" w:lineRule="exact"/>
                        <w:rPr>
                          <w:rFonts w:hint="eastAsia" w:ascii="宋体" w:hAnsi="宋体"/>
                          <w:b w:val="0"/>
                          <w:bCs/>
                          <w:sz w:val="24"/>
                        </w:rPr>
                      </w:pPr>
                      <w:r>
                        <w:rPr>
                          <w:rFonts w:hint="eastAsia" w:ascii="宋体" w:hAnsi="宋体"/>
                          <w:b w:val="0"/>
                          <w:bCs/>
                          <w:sz w:val="24"/>
                        </w:rPr>
                        <w:t xml:space="preserve">联系电话:</w:t>
                      </w:r>
                      <w:r>
                        <w:rPr>
                          <w:rFonts w:hint="eastAsia" w:ascii="宋体" w:hAnsi="宋体"/>
                          <w:b w:val="0"/>
                          <w:bCs/>
                          <w:sz w:val="28"/>
                        </w:rPr>
                        <w:t xml:space="preserve"> </w:t>
                      </w:r>
                      <w:r/>
                    </w:p>
                    <w:p>
                      <w:pPr>
                        <w:spacing w:line="360" w:lineRule="exact"/>
                        <w:rPr>
                          <w:rFonts w:hint="default"/>
                          <w:b w:val="0"/>
                          <w:bCs/>
                          <w:sz w:val="24"/>
                        </w:rPr>
                      </w:pPr>
                      <w:r>
                        <w:rPr>
                          <w:rFonts w:hint="default"/>
                          <w:b w:val="0"/>
                          <w:bCs/>
                          <w:sz w:val="24"/>
                        </w:rPr>
                      </w:r>
                      <w:r/>
                    </w:p>
                    <w:p>
                      <w:pPr>
                        <w:spacing w:line="360" w:lineRule="exact"/>
                        <w:rPr>
                          <w:rFonts w:hint="default"/>
                          <w:b w:val="0"/>
                          <w:bCs/>
                          <w:sz w:val="24"/>
                        </w:rPr>
                      </w:pPr>
                      <w:r>
                        <w:rPr>
                          <w:rFonts w:hint="eastAsia"/>
                          <w:b w:val="0"/>
                          <w:bCs/>
                          <w:sz w:val="24"/>
                        </w:rPr>
                        <w:t xml:space="preserve">签订日期:    年    月    日</w:t>
                      </w:r>
                      <w:r/>
                    </w:p>
                    <w:p>
                      <w:pPr>
                        <w:spacing w:line="360" w:lineRule="exact"/>
                        <w:rPr>
                          <w:rFonts w:hint="default"/>
                          <w:sz w:val="20"/>
                        </w:rPr>
                      </w:pPr>
                      <w:r>
                        <w:rPr>
                          <w:rFonts w:hint="default"/>
                          <w:sz w:val="20"/>
                        </w:rPr>
                      </w:r>
                      <w:r/>
                    </w:p>
                  </w:txbxContent>
                </v:textbox>
              </v:shape>
            </w:pict>
          </mc:Fallback>
        </mc:AlternateContent>
      </w:r>
      <w:r>
        <w:rPr>
          <w:rFonts w:hint="default"/>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87630</wp:posOffset>
                </wp:positionH>
                <wp:positionV relativeFrom="paragraph">
                  <wp:posOffset>224155</wp:posOffset>
                </wp:positionV>
                <wp:extent cx="2520950" cy="3620135"/>
                <wp:effectExtent l="0" t="0" r="8890" b="6985"/>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2520950" cy="3620135"/>
                        </a:xfrm>
                        <a:prstGeom prst="rect">
                          <a:avLst/>
                        </a:prstGeom>
                        <a:solidFill>
                          <a:srgbClr val="FFFFFF"/>
                        </a:solidFill>
                        <a:ln w="6350">
                          <a:noFill/>
                        </a:ln>
                      </wps:spPr>
                      <wps:txbx>
                        <w:txbxContent>
                          <w:p>
                            <w:pPr>
                              <w:spacing w:line="360" w:lineRule="exact"/>
                              <w:rPr>
                                <w:rFonts w:hint="eastAsia" w:ascii="宋体" w:hAnsi="宋体"/>
                                <w:b w:val="0"/>
                                <w:bCs/>
                                <w:sz w:val="24"/>
                                <w:u w:val="single"/>
                              </w:rPr>
                            </w:pPr>
                            <w:r>
                              <w:rPr>
                                <w:rFonts w:hint="eastAsia"/>
                                <w:b w:val="0"/>
                                <w:bCs/>
                                <w:sz w:val="24"/>
                              </w:rPr>
                              <w:t xml:space="preserve">甲方:     </w:t>
                            </w:r>
                            <w:r/>
                          </w:p>
                          <w:p>
                            <w:pPr>
                              <w:spacing w:line="360" w:lineRule="exact"/>
                              <w:rPr>
                                <w:rFonts w:hint="default"/>
                                <w:b w:val="0"/>
                                <w:bCs/>
                                <w:sz w:val="24"/>
                              </w:rPr>
                            </w:pPr>
                            <w:r>
                              <w:rPr>
                                <w:rFonts w:hint="default"/>
                                <w:b w:val="0"/>
                                <w:bCs/>
                                <w:sz w:val="24"/>
                              </w:rPr>
                            </w:r>
                            <w:r/>
                          </w:p>
                          <w:p>
                            <w:pPr>
                              <w:spacing w:line="360" w:lineRule="exact"/>
                              <w:rPr>
                                <w:rFonts w:hint="default"/>
                                <w:b w:val="0"/>
                                <w:bCs/>
                                <w:sz w:val="24"/>
                              </w:rPr>
                            </w:pPr>
                            <w:r>
                              <w:rPr>
                                <w:rFonts w:hint="eastAsia"/>
                                <w:b w:val="0"/>
                                <w:bCs/>
                                <w:sz w:val="24"/>
                              </w:rPr>
                              <w:t xml:space="preserve">地址: </w:t>
                            </w:r>
                            <w:r/>
                          </w:p>
                          <w:p>
                            <w:pPr>
                              <w:spacing w:line="360" w:lineRule="exact"/>
                              <w:rPr>
                                <w:rFonts w:hint="default"/>
                                <w:b w:val="0"/>
                                <w:bCs/>
                                <w:sz w:val="24"/>
                              </w:rPr>
                            </w:pPr>
                            <w:r>
                              <w:rPr>
                                <w:rFonts w:hint="eastAsia"/>
                                <w:b w:val="0"/>
                                <w:bCs/>
                                <w:sz w:val="24"/>
                              </w:rPr>
                              <w:br/>
                            </w:r>
                            <w:r>
                              <w:rPr>
                                <w:rFonts w:hint="eastAsia"/>
                                <w:b w:val="0"/>
                                <w:bCs/>
                                <w:sz w:val="24"/>
                              </w:rPr>
                              <w:t xml:space="preserve">法定（授权）代表人:</w:t>
                            </w:r>
                            <w:r/>
                          </w:p>
                          <w:p>
                            <w:pPr>
                              <w:spacing w:line="360" w:lineRule="exact"/>
                              <w:rPr>
                                <w:rFonts w:hint="default"/>
                                <w:b w:val="0"/>
                                <w:bCs/>
                                <w:sz w:val="24"/>
                              </w:rPr>
                            </w:pPr>
                            <w:r>
                              <w:rPr>
                                <w:rFonts w:hint="default"/>
                                <w:b w:val="0"/>
                                <w:bCs/>
                                <w:sz w:val="24"/>
                              </w:rPr>
                            </w:r>
                            <w:r/>
                          </w:p>
                          <w:p>
                            <w:pPr>
                              <w:spacing w:line="360" w:lineRule="exact"/>
                              <w:rPr>
                                <w:rFonts w:hint="default"/>
                                <w:b w:val="0"/>
                                <w:bCs/>
                                <w:sz w:val="24"/>
                              </w:rPr>
                            </w:pPr>
                            <w:r>
                              <w:rPr>
                                <w:rFonts w:hint="eastAsia"/>
                                <w:b w:val="0"/>
                                <w:bCs/>
                                <w:sz w:val="24"/>
                              </w:rPr>
                              <w:t xml:space="preserve">开户银行:</w:t>
                            </w:r>
                            <w:r/>
                          </w:p>
                          <w:p>
                            <w:pPr>
                              <w:spacing w:line="360" w:lineRule="exact"/>
                              <w:rPr>
                                <w:rFonts w:hint="default"/>
                                <w:b w:val="0"/>
                                <w:bCs/>
                                <w:sz w:val="24"/>
                              </w:rPr>
                            </w:pPr>
                            <w:r>
                              <w:rPr>
                                <w:rFonts w:hint="default"/>
                                <w:b w:val="0"/>
                                <w:bCs/>
                                <w:sz w:val="24"/>
                              </w:rPr>
                            </w:r>
                            <w:r/>
                          </w:p>
                          <w:p>
                            <w:pPr>
                              <w:spacing w:line="360" w:lineRule="exact"/>
                              <w:rPr>
                                <w:rFonts w:hint="default"/>
                                <w:b w:val="0"/>
                                <w:bCs/>
                                <w:sz w:val="24"/>
                              </w:rPr>
                            </w:pPr>
                            <w:r>
                              <w:rPr>
                                <w:rFonts w:hint="eastAsia"/>
                                <w:b w:val="0"/>
                                <w:bCs/>
                                <w:sz w:val="24"/>
                              </w:rPr>
                              <w:t xml:space="preserve">银行账号:</w:t>
                            </w:r>
                            <w:r/>
                          </w:p>
                          <w:p>
                            <w:pPr>
                              <w:spacing w:line="360" w:lineRule="exact"/>
                              <w:rPr>
                                <w:rFonts w:hint="default"/>
                                <w:b w:val="0"/>
                                <w:bCs/>
                                <w:sz w:val="24"/>
                              </w:rPr>
                            </w:pPr>
                            <w:r>
                              <w:rPr>
                                <w:rFonts w:hint="default"/>
                                <w:b w:val="0"/>
                                <w:bCs/>
                                <w:sz w:val="24"/>
                              </w:rPr>
                            </w:r>
                            <w:r/>
                          </w:p>
                          <w:p>
                            <w:pPr>
                              <w:spacing w:line="360" w:lineRule="exact"/>
                              <w:rPr>
                                <w:rFonts w:hint="default"/>
                                <w:b w:val="0"/>
                                <w:bCs/>
                                <w:sz w:val="24"/>
                              </w:rPr>
                            </w:pPr>
                            <w:r>
                              <w:rPr>
                                <w:rFonts w:hint="eastAsia"/>
                                <w:b w:val="0"/>
                                <w:bCs/>
                                <w:sz w:val="24"/>
                              </w:rPr>
                              <w:t xml:space="preserve">联系电话:</w:t>
                            </w:r>
                            <w:r/>
                          </w:p>
                          <w:p>
                            <w:pPr>
                              <w:spacing w:line="360" w:lineRule="exact"/>
                              <w:rPr>
                                <w:rFonts w:hint="default"/>
                                <w:b w:val="0"/>
                                <w:bCs/>
                                <w:sz w:val="24"/>
                              </w:rPr>
                            </w:pPr>
                            <w:r>
                              <w:rPr>
                                <w:rFonts w:hint="default"/>
                                <w:b w:val="0"/>
                                <w:bCs/>
                                <w:sz w:val="24"/>
                              </w:rPr>
                            </w:r>
                            <w:r/>
                          </w:p>
                          <w:p>
                            <w:pPr>
                              <w:spacing w:line="360" w:lineRule="exact"/>
                              <w:rPr>
                                <w:rFonts w:hint="default"/>
                                <w:b w:val="0"/>
                                <w:bCs/>
                                <w:sz w:val="24"/>
                              </w:rPr>
                            </w:pPr>
                            <w:r>
                              <w:rPr>
                                <w:rFonts w:hint="eastAsia"/>
                                <w:b w:val="0"/>
                                <w:bCs/>
                                <w:sz w:val="24"/>
                              </w:rPr>
                              <w:t xml:space="preserve">签订日期:    年    月    日</w:t>
                            </w:r>
                            <w:r/>
                          </w:p>
                          <w:p>
                            <w:pPr>
                              <w:spacing w:line="440" w:lineRule="exact"/>
                              <w:rPr>
                                <w:rFonts w:hint="default"/>
                                <w:sz w:val="24"/>
                              </w:rPr>
                            </w:pPr>
                            <w:r>
                              <w:rPr>
                                <w:rFonts w:hint="default"/>
                                <w:sz w:val="24"/>
                              </w:rPr>
                            </w:r>
                            <w:r/>
                          </w:p>
                        </w:txbxContent>
                      </wps:txbx>
                      <wps:bodyPr vert="horz" wrap="square" anchor="t" upright="1"/>
                    </wps:wsp>
                  </a:graphicData>
                </a:graphic>
              </wp:anchor>
            </w:drawing>
          </mc:Choice>
          <mc:Fallback>
            <w:pict>
              <v:shape id="shape 2" o:spid="_x0000_s2" o:spt="202" type="#_x0000_t202" style="position:absolute;z-index:251660288;o:allowoverlap:true;o:allowincell:true;mso-position-horizontal-relative:text;margin-left:6.9pt;mso-position-horizontal:absolute;mso-position-vertical-relative:text;margin-top:17.6pt;mso-position-vertical:absolute;width:198.5pt;height:285.1pt;mso-wrap-distance-left:9.0pt;mso-wrap-distance-top:0.0pt;mso-wrap-distance-right:9.0pt;mso-wrap-distance-bottom:0.0pt;v-text-anchor:top;visibility:visible;" fillcolor="#FFFFFF" stroked="f" strokeweight="0.50pt">
                <v:textbox inset="0,0,0,0">
                  <w:txbxContent>
                    <w:p>
                      <w:pPr>
                        <w:spacing w:line="360" w:lineRule="exact"/>
                        <w:rPr>
                          <w:rFonts w:hint="eastAsia" w:ascii="宋体" w:hAnsi="宋体"/>
                          <w:b w:val="0"/>
                          <w:bCs/>
                          <w:sz w:val="24"/>
                          <w:u w:val="single"/>
                        </w:rPr>
                      </w:pPr>
                      <w:r>
                        <w:rPr>
                          <w:rFonts w:hint="eastAsia"/>
                          <w:b w:val="0"/>
                          <w:bCs/>
                          <w:sz w:val="24"/>
                        </w:rPr>
                        <w:t xml:space="preserve">甲方:     </w:t>
                      </w:r>
                      <w:r/>
                    </w:p>
                    <w:p>
                      <w:pPr>
                        <w:spacing w:line="360" w:lineRule="exact"/>
                        <w:rPr>
                          <w:rFonts w:hint="default"/>
                          <w:b w:val="0"/>
                          <w:bCs/>
                          <w:sz w:val="24"/>
                        </w:rPr>
                      </w:pPr>
                      <w:r>
                        <w:rPr>
                          <w:rFonts w:hint="default"/>
                          <w:b w:val="0"/>
                          <w:bCs/>
                          <w:sz w:val="24"/>
                        </w:rPr>
                      </w:r>
                      <w:r/>
                    </w:p>
                    <w:p>
                      <w:pPr>
                        <w:spacing w:line="360" w:lineRule="exact"/>
                        <w:rPr>
                          <w:rFonts w:hint="default"/>
                          <w:b w:val="0"/>
                          <w:bCs/>
                          <w:sz w:val="24"/>
                        </w:rPr>
                      </w:pPr>
                      <w:r>
                        <w:rPr>
                          <w:rFonts w:hint="eastAsia"/>
                          <w:b w:val="0"/>
                          <w:bCs/>
                          <w:sz w:val="24"/>
                        </w:rPr>
                        <w:t xml:space="preserve">地址: </w:t>
                      </w:r>
                      <w:r/>
                    </w:p>
                    <w:p>
                      <w:pPr>
                        <w:spacing w:line="360" w:lineRule="exact"/>
                        <w:rPr>
                          <w:rFonts w:hint="default"/>
                          <w:b w:val="0"/>
                          <w:bCs/>
                          <w:sz w:val="24"/>
                        </w:rPr>
                      </w:pPr>
                      <w:r>
                        <w:rPr>
                          <w:rFonts w:hint="eastAsia"/>
                          <w:b w:val="0"/>
                          <w:bCs/>
                          <w:sz w:val="24"/>
                        </w:rPr>
                        <w:br/>
                      </w:r>
                      <w:r>
                        <w:rPr>
                          <w:rFonts w:hint="eastAsia"/>
                          <w:b w:val="0"/>
                          <w:bCs/>
                          <w:sz w:val="24"/>
                        </w:rPr>
                        <w:t xml:space="preserve">法定（授权）代表人:</w:t>
                      </w:r>
                      <w:r/>
                    </w:p>
                    <w:p>
                      <w:pPr>
                        <w:spacing w:line="360" w:lineRule="exact"/>
                        <w:rPr>
                          <w:rFonts w:hint="default"/>
                          <w:b w:val="0"/>
                          <w:bCs/>
                          <w:sz w:val="24"/>
                        </w:rPr>
                      </w:pPr>
                      <w:r>
                        <w:rPr>
                          <w:rFonts w:hint="default"/>
                          <w:b w:val="0"/>
                          <w:bCs/>
                          <w:sz w:val="24"/>
                        </w:rPr>
                      </w:r>
                      <w:r/>
                    </w:p>
                    <w:p>
                      <w:pPr>
                        <w:spacing w:line="360" w:lineRule="exact"/>
                        <w:rPr>
                          <w:rFonts w:hint="default"/>
                          <w:b w:val="0"/>
                          <w:bCs/>
                          <w:sz w:val="24"/>
                        </w:rPr>
                      </w:pPr>
                      <w:r>
                        <w:rPr>
                          <w:rFonts w:hint="eastAsia"/>
                          <w:b w:val="0"/>
                          <w:bCs/>
                          <w:sz w:val="24"/>
                        </w:rPr>
                        <w:t xml:space="preserve">开户银行:</w:t>
                      </w:r>
                      <w:r/>
                    </w:p>
                    <w:p>
                      <w:pPr>
                        <w:spacing w:line="360" w:lineRule="exact"/>
                        <w:rPr>
                          <w:rFonts w:hint="default"/>
                          <w:b w:val="0"/>
                          <w:bCs/>
                          <w:sz w:val="24"/>
                        </w:rPr>
                      </w:pPr>
                      <w:r>
                        <w:rPr>
                          <w:rFonts w:hint="default"/>
                          <w:b w:val="0"/>
                          <w:bCs/>
                          <w:sz w:val="24"/>
                        </w:rPr>
                      </w:r>
                      <w:r/>
                    </w:p>
                    <w:p>
                      <w:pPr>
                        <w:spacing w:line="360" w:lineRule="exact"/>
                        <w:rPr>
                          <w:rFonts w:hint="default"/>
                          <w:b w:val="0"/>
                          <w:bCs/>
                          <w:sz w:val="24"/>
                        </w:rPr>
                      </w:pPr>
                      <w:r>
                        <w:rPr>
                          <w:rFonts w:hint="eastAsia"/>
                          <w:b w:val="0"/>
                          <w:bCs/>
                          <w:sz w:val="24"/>
                        </w:rPr>
                        <w:t xml:space="preserve">银行账号:</w:t>
                      </w:r>
                      <w:r/>
                    </w:p>
                    <w:p>
                      <w:pPr>
                        <w:spacing w:line="360" w:lineRule="exact"/>
                        <w:rPr>
                          <w:rFonts w:hint="default"/>
                          <w:b w:val="0"/>
                          <w:bCs/>
                          <w:sz w:val="24"/>
                        </w:rPr>
                      </w:pPr>
                      <w:r>
                        <w:rPr>
                          <w:rFonts w:hint="default"/>
                          <w:b w:val="0"/>
                          <w:bCs/>
                          <w:sz w:val="24"/>
                        </w:rPr>
                      </w:r>
                      <w:r/>
                    </w:p>
                    <w:p>
                      <w:pPr>
                        <w:spacing w:line="360" w:lineRule="exact"/>
                        <w:rPr>
                          <w:rFonts w:hint="default"/>
                          <w:b w:val="0"/>
                          <w:bCs/>
                          <w:sz w:val="24"/>
                        </w:rPr>
                      </w:pPr>
                      <w:r>
                        <w:rPr>
                          <w:rFonts w:hint="eastAsia"/>
                          <w:b w:val="0"/>
                          <w:bCs/>
                          <w:sz w:val="24"/>
                        </w:rPr>
                        <w:t xml:space="preserve">联系电话:</w:t>
                      </w:r>
                      <w:r/>
                    </w:p>
                    <w:p>
                      <w:pPr>
                        <w:spacing w:line="360" w:lineRule="exact"/>
                        <w:rPr>
                          <w:rFonts w:hint="default"/>
                          <w:b w:val="0"/>
                          <w:bCs/>
                          <w:sz w:val="24"/>
                        </w:rPr>
                      </w:pPr>
                      <w:r>
                        <w:rPr>
                          <w:rFonts w:hint="default"/>
                          <w:b w:val="0"/>
                          <w:bCs/>
                          <w:sz w:val="24"/>
                        </w:rPr>
                      </w:r>
                      <w:r/>
                    </w:p>
                    <w:p>
                      <w:pPr>
                        <w:spacing w:line="360" w:lineRule="exact"/>
                        <w:rPr>
                          <w:rFonts w:hint="default"/>
                          <w:b w:val="0"/>
                          <w:bCs/>
                          <w:sz w:val="24"/>
                        </w:rPr>
                      </w:pPr>
                      <w:r>
                        <w:rPr>
                          <w:rFonts w:hint="eastAsia"/>
                          <w:b w:val="0"/>
                          <w:bCs/>
                          <w:sz w:val="24"/>
                        </w:rPr>
                        <w:t xml:space="preserve">签订日期:    年    月    日</w:t>
                      </w:r>
                      <w:r/>
                    </w:p>
                    <w:p>
                      <w:pPr>
                        <w:spacing w:line="440" w:lineRule="exact"/>
                        <w:rPr>
                          <w:rFonts w:hint="default"/>
                          <w:sz w:val="24"/>
                        </w:rPr>
                      </w:pPr>
                      <w:r>
                        <w:rPr>
                          <w:rFonts w:hint="default"/>
                          <w:sz w:val="24"/>
                        </w:rPr>
                      </w:r>
                      <w:r/>
                    </w:p>
                  </w:txbxContent>
                </v:textbox>
              </v:shape>
            </w:pict>
          </mc:Fallback>
        </mc:AlternateContent>
      </w:r>
      <w:r/>
    </w:p>
    <w:p>
      <w:pPr>
        <w:rPr>
          <w:rFonts w:hint="default"/>
          <w:sz w:val="20"/>
          <w:highlight w:val="none"/>
        </w:rPr>
      </w:pPr>
      <w:r>
        <w:rPr>
          <w:rFonts w:hint="default"/>
          <w:sz w:val="20"/>
          <w:highlight w:val="none"/>
        </w:rPr>
      </w:r>
      <w:r/>
    </w:p>
    <w:p>
      <w:pPr>
        <w:jc w:val="center"/>
        <w:spacing w:line="240" w:lineRule="atLeast"/>
        <w:rPr>
          <w:rFonts w:hint="eastAsia" w:ascii="宋体" w:hAnsi="宋体"/>
          <w:b/>
          <w:sz w:val="36"/>
          <w:highlight w:val="none"/>
        </w:rPr>
      </w:pPr>
      <w:r>
        <w:rPr>
          <w:rFonts w:hint="eastAsia" w:ascii="宋体" w:hAnsi="宋体"/>
          <w:b/>
          <w:sz w:val="36"/>
          <w:highlight w:val="none"/>
        </w:rPr>
      </w:r>
      <w:r/>
    </w:p>
    <w:p>
      <w:pPr>
        <w:jc w:val="center"/>
        <w:spacing w:line="240" w:lineRule="atLeast"/>
        <w:rPr>
          <w:rFonts w:hint="eastAsia" w:ascii="宋体" w:hAnsi="宋体"/>
          <w:b/>
          <w:sz w:val="36"/>
          <w:highlight w:val="none"/>
        </w:rPr>
      </w:pPr>
      <w:r>
        <w:rPr>
          <w:rFonts w:hint="eastAsia" w:ascii="宋体" w:hAnsi="宋体"/>
          <w:b/>
          <w:sz w:val="36"/>
          <w:highlight w:val="none"/>
        </w:rPr>
      </w:r>
      <w:r/>
    </w:p>
    <w:p>
      <w:pPr>
        <w:jc w:val="center"/>
        <w:spacing w:line="240" w:lineRule="atLeast"/>
        <w:rPr>
          <w:rFonts w:hint="eastAsia" w:ascii="宋体" w:hAnsi="宋体"/>
          <w:b/>
          <w:sz w:val="36"/>
          <w:highlight w:val="none"/>
        </w:rPr>
      </w:pPr>
      <w:r>
        <w:rPr>
          <w:rFonts w:hint="eastAsia" w:ascii="宋体" w:hAnsi="宋体"/>
          <w:b/>
          <w:sz w:val="36"/>
          <w:highlight w:val="none"/>
        </w:rPr>
      </w:r>
      <w:r/>
    </w:p>
    <w:p>
      <w:pPr>
        <w:jc w:val="center"/>
        <w:spacing w:line="240" w:lineRule="atLeast"/>
        <w:rPr>
          <w:rFonts w:hint="eastAsia" w:ascii="宋体" w:hAnsi="宋体"/>
          <w:b/>
          <w:sz w:val="36"/>
          <w:highlight w:val="none"/>
        </w:rPr>
      </w:pPr>
      <w:r>
        <w:rPr>
          <w:rFonts w:hint="eastAsia" w:ascii="宋体" w:hAnsi="宋体"/>
          <w:b/>
          <w:sz w:val="36"/>
          <w:highlight w:val="none"/>
        </w:rPr>
      </w:r>
      <w:r/>
    </w:p>
    <w:p>
      <w:pPr>
        <w:jc w:val="center"/>
        <w:spacing w:line="240" w:lineRule="atLeast"/>
        <w:rPr>
          <w:rFonts w:hint="eastAsia" w:ascii="宋体" w:hAnsi="宋体"/>
          <w:b/>
          <w:sz w:val="36"/>
          <w:highlight w:val="none"/>
        </w:rPr>
      </w:pPr>
      <w:r>
        <w:rPr>
          <w:rFonts w:hint="eastAsia" w:ascii="宋体" w:hAnsi="宋体"/>
          <w:b/>
          <w:sz w:val="36"/>
          <w:highlight w:val="none"/>
        </w:rPr>
      </w:r>
      <w:r/>
    </w:p>
    <w:p>
      <w:pPr>
        <w:jc w:val="center"/>
        <w:spacing w:line="240" w:lineRule="atLeast"/>
        <w:rPr>
          <w:rFonts w:hint="eastAsia" w:ascii="宋体" w:hAnsi="宋体"/>
          <w:b/>
          <w:sz w:val="36"/>
          <w:highlight w:val="none"/>
        </w:rPr>
      </w:pPr>
      <w:r>
        <w:rPr>
          <w:rFonts w:hint="eastAsia" w:ascii="宋体" w:hAnsi="宋体"/>
          <w:b/>
          <w:sz w:val="36"/>
          <w:highlight w:val="none"/>
        </w:rPr>
      </w:r>
      <w:r/>
    </w:p>
    <w:p>
      <w:pPr>
        <w:jc w:val="center"/>
        <w:spacing w:line="240" w:lineRule="atLeast"/>
        <w:rPr>
          <w:rFonts w:hint="eastAsia" w:ascii="宋体" w:hAnsi="宋体"/>
          <w:b/>
          <w:sz w:val="36"/>
          <w:highlight w:val="none"/>
        </w:rPr>
      </w:pPr>
      <w:r>
        <w:rPr>
          <w:rFonts w:hint="eastAsia" w:ascii="宋体" w:hAnsi="宋体"/>
          <w:b/>
          <w:sz w:val="36"/>
          <w:highlight w:val="none"/>
        </w:rPr>
      </w:r>
      <w:r/>
    </w:p>
    <w:p>
      <w:pPr>
        <w:jc w:val="center"/>
        <w:spacing w:line="240" w:lineRule="atLeast"/>
        <w:rPr>
          <w:rFonts w:hint="eastAsia" w:ascii="宋体" w:hAnsi="宋体"/>
          <w:b/>
          <w:sz w:val="36"/>
          <w:highlight w:val="none"/>
        </w:rPr>
      </w:pPr>
      <w:r>
        <w:rPr>
          <w:rFonts w:hint="eastAsia" w:ascii="宋体" w:hAnsi="宋体"/>
          <w:b/>
          <w:sz w:val="36"/>
          <w:highlight w:val="none"/>
        </w:rPr>
      </w:r>
      <w:r/>
    </w:p>
    <w:p>
      <w:pPr>
        <w:jc w:val="center"/>
        <w:spacing w:line="240" w:lineRule="atLeast"/>
        <w:rPr>
          <w:rFonts w:hint="eastAsia" w:ascii="宋体" w:hAnsi="宋体"/>
          <w:b/>
          <w:sz w:val="36"/>
          <w:highlight w:val="none"/>
        </w:rPr>
      </w:pPr>
      <w:r>
        <w:rPr>
          <w:rFonts w:hint="eastAsia" w:ascii="宋体" w:hAnsi="宋体"/>
          <w:b/>
          <w:sz w:val="36"/>
          <w:highlight w:val="none"/>
        </w:rPr>
      </w:r>
      <w:r/>
    </w:p>
    <w:p>
      <w:pPr>
        <w:rPr>
          <w:rFonts w:hint="eastAsia" w:ascii="仿宋" w:hAnsi="仿宋" w:eastAsia="仿宋"/>
          <w:color w:val="auto"/>
          <w:sz w:val="24"/>
          <w:highlight w:val="none"/>
        </w:rPr>
      </w:pPr>
      <w:r>
        <w:rPr>
          <w:rFonts w:hint="eastAsia" w:ascii="仿宋" w:hAnsi="仿宋" w:eastAsia="仿宋"/>
          <w:color w:val="auto"/>
          <w:sz w:val="24"/>
          <w:highlight w:val="none"/>
        </w:rPr>
        <w:br w:type="page" w:clear="all"/>
      </w:r>
      <w:r/>
    </w:p>
    <w:p>
      <w:pPr>
        <w:rPr>
          <w:rFonts w:hint="default" w:ascii="宋体" w:hAnsi="宋体"/>
          <w:b/>
          <w:color w:val="auto"/>
          <w:sz w:val="30"/>
          <w:highlight w:val="none"/>
        </w:rPr>
      </w:pPr>
      <w:r>
        <w:rPr>
          <w:rFonts w:hint="default" w:ascii="宋体" w:hAnsi="宋体"/>
          <w:b/>
          <w:color w:val="auto"/>
          <w:sz w:val="30"/>
          <w:highlight w:val="none"/>
        </w:rPr>
      </w:r>
      <w:r/>
    </w:p>
    <w:p>
      <w:pPr>
        <w:pStyle w:val="757"/>
        <w:jc w:val="center"/>
        <w:keepLines w:val="0"/>
        <w:keepNext w:val="0"/>
        <w:pageBreakBefore w:val="0"/>
        <w:spacing w:line="348" w:lineRule="auto"/>
        <w:widowControl/>
        <w:rPr>
          <w:rFonts w:hint="eastAsia" w:ascii="宋体" w:hAnsi="宋体" w:eastAsia="宋体"/>
          <w:b/>
          <w:color w:val="000000"/>
          <w:sz w:val="24"/>
          <w:highlight w:val="none"/>
        </w:rPr>
        <w:outlineLvl w:val="9"/>
      </w:pPr>
      <w:r>
        <w:rPr>
          <w:rFonts w:hint="eastAsia" w:ascii="宋体" w:hAnsi="宋体" w:cs="宋体"/>
          <w:b/>
          <w:color w:val="auto"/>
          <w:sz w:val="36"/>
          <w:szCs w:val="22"/>
          <w:highlight w:val="none"/>
        </w:rPr>
        <w:t xml:space="preserve">第六章  </w:t>
      </w:r>
      <w:bookmarkEnd w:id="17"/>
      <w:r/>
      <w:bookmarkEnd w:id="18"/>
      <w:r/>
      <w:bookmarkStart w:id="19" w:name="_Toc522790136"/>
      <w:r/>
      <w:bookmarkStart w:id="20" w:name="_Toc17335"/>
      <w:r>
        <w:rPr>
          <w:rFonts w:hint="eastAsia" w:ascii="宋体" w:hAnsi="宋体" w:cs="宋体"/>
          <w:b/>
          <w:color w:val="auto"/>
          <w:sz w:val="36"/>
          <w:szCs w:val="22"/>
          <w:highlight w:val="none"/>
        </w:rPr>
        <w:t xml:space="preserve">项</w:t>
      </w:r>
      <w:r>
        <w:rPr>
          <w:rFonts w:hint="eastAsia" w:ascii="宋体" w:hAnsi="宋体" w:cs="宋体"/>
          <w:b/>
          <w:color w:val="auto"/>
          <w:sz w:val="36"/>
          <w:highlight w:val="none"/>
        </w:rPr>
        <w:t xml:space="preserve">目要求</w:t>
      </w:r>
      <w:r>
        <w:rPr>
          <w:rFonts w:hint="eastAsia" w:ascii="宋体" w:hAnsi="宋体" w:eastAsia="宋体"/>
          <w:b/>
          <w:color w:val="auto"/>
          <w:sz w:val="36"/>
          <w:highlight w:val="none"/>
        </w:rPr>
        <w:t xml:space="preserve">（采购需求）</w:t>
      </w:r>
      <w:bookmarkStart w:id="21" w:name="_Toc80122298"/>
      <w:r/>
      <w:r/>
    </w:p>
    <w:p>
      <w:pPr>
        <w:numPr>
          <w:ilvl w:val="0"/>
          <w:numId w:val="7"/>
        </w:numPr>
        <w:ind w:firstLine="482"/>
        <w:keepLines w:val="0"/>
        <w:keepNext w:val="0"/>
        <w:pageBreakBefore w:val="0"/>
        <w:spacing w:line="348" w:lineRule="auto"/>
        <w:widowControl/>
        <w:rPr>
          <w:rFonts w:hint="eastAsia" w:ascii="宋体" w:hAnsi="宋体" w:eastAsia="宋体"/>
          <w:b/>
          <w:color w:val="000000"/>
          <w:sz w:val="24"/>
          <w:highlight w:val="none"/>
        </w:rPr>
        <w:outlineLvl w:val="9"/>
      </w:pPr>
      <w:r>
        <w:rPr>
          <w:rFonts w:hint="eastAsia" w:ascii="宋体" w:hAnsi="宋体" w:eastAsia="宋体"/>
          <w:b/>
          <w:color w:val="000000"/>
          <w:sz w:val="24"/>
          <w:highlight w:val="none"/>
        </w:rPr>
        <w:t xml:space="preserve">项目概况</w:t>
      </w:r>
      <w:r/>
    </w:p>
    <w:p>
      <w:pPr>
        <w:numPr>
          <w:ilvl w:val="0"/>
          <w:numId w:val="8"/>
        </w:numPr>
        <w:ind w:firstLine="480"/>
        <w:jc w:val="both"/>
        <w:keepLines w:val="0"/>
        <w:keepNext w:val="0"/>
        <w:pageBreakBefore w:val="0"/>
        <w:spacing w:line="348" w:lineRule="auto"/>
        <w:widowControl/>
        <w:rPr>
          <w:rFonts w:hint="eastAsia" w:ascii="宋体" w:hAnsi="宋体"/>
          <w:color w:val="000000"/>
          <w:sz w:val="24"/>
          <w:highlight w:val="none"/>
          <w:lang w:eastAsia="zh-CN"/>
        </w:rPr>
        <w:outlineLvl w:val="9"/>
      </w:pPr>
      <w:r>
        <w:rPr>
          <w:rFonts w:hint="eastAsia" w:ascii="宋体" w:hAnsi="宋体" w:eastAsia="宋体"/>
          <w:color w:val="000000"/>
          <w:sz w:val="24"/>
          <w:highlight w:val="none"/>
        </w:rPr>
        <w:t xml:space="preserve">项目名称：</w:t>
      </w:r>
      <w:r>
        <w:rPr>
          <w:rFonts w:hint="eastAsia" w:ascii="宋体" w:hAnsi="宋体"/>
          <w:color w:val="000000"/>
          <w:sz w:val="24"/>
          <w:highlight w:val="none"/>
          <w:lang w:eastAsia="zh-CN"/>
        </w:rPr>
        <w:t xml:space="preserve">2026年丰县补充耕地质量鉴定项目</w:t>
      </w:r>
      <w:bookmarkEnd w:id="21"/>
      <w:r/>
      <w:r/>
    </w:p>
    <w:p>
      <w:pPr>
        <w:numPr>
          <w:ilvl w:val="0"/>
          <w:numId w:val="8"/>
        </w:numPr>
        <w:ind w:firstLine="480"/>
        <w:jc w:val="both"/>
        <w:keepLines w:val="0"/>
        <w:keepNext w:val="0"/>
        <w:pageBreakBefore w:val="0"/>
        <w:spacing w:line="348" w:lineRule="auto"/>
        <w:widowControl/>
        <w:rPr>
          <w:rFonts w:hint="eastAsia" w:ascii="宋体" w:hAnsi="宋体" w:eastAsia="宋体"/>
          <w:color w:val="000000"/>
          <w:sz w:val="24"/>
          <w:highlight w:val="none"/>
        </w:rPr>
        <w:outlineLvl w:val="9"/>
      </w:pPr>
      <w:r>
        <w:rPr>
          <w:rFonts w:hint="eastAsia" w:ascii="宋体" w:hAnsi="宋体"/>
          <w:color w:val="000000"/>
          <w:sz w:val="24"/>
          <w:highlight w:val="none"/>
          <w:lang w:val="en-US" w:eastAsia="zh-CN"/>
        </w:rPr>
        <w:t xml:space="preserve">服务地点：丰县</w:t>
      </w:r>
      <w:r/>
    </w:p>
    <w:p>
      <w:pPr>
        <w:numPr>
          <w:ilvl w:val="0"/>
          <w:numId w:val="8"/>
        </w:numPr>
        <w:ind w:firstLine="480"/>
        <w:jc w:val="both"/>
        <w:keepLines w:val="0"/>
        <w:keepNext w:val="0"/>
        <w:pageBreakBefore w:val="0"/>
        <w:spacing w:line="348" w:lineRule="auto"/>
        <w:widowControl/>
        <w:rPr>
          <w:rFonts w:hint="eastAsia" w:ascii="宋体" w:hAnsi="宋体" w:eastAsia="宋体"/>
          <w:color w:val="000000"/>
          <w:sz w:val="24"/>
          <w:highlight w:val="none"/>
        </w:rPr>
        <w:outlineLvl w:val="9"/>
      </w:pPr>
      <w:r>
        <w:rPr>
          <w:rFonts w:hint="eastAsia" w:ascii="宋体" w:hAnsi="宋体"/>
          <w:color w:val="000000"/>
          <w:sz w:val="24"/>
          <w:highlight w:val="none"/>
          <w:lang w:val="en-US" w:eastAsia="zh-CN"/>
        </w:rPr>
        <w:t xml:space="preserve">质量标准：合格</w:t>
      </w:r>
      <w:r/>
    </w:p>
    <w:p>
      <w:pPr>
        <w:numPr>
          <w:ilvl w:val="0"/>
          <w:numId w:val="8"/>
        </w:numPr>
        <w:ind w:firstLine="480"/>
        <w:jc w:val="both"/>
        <w:keepLines w:val="0"/>
        <w:keepNext w:val="0"/>
        <w:pageBreakBefore w:val="0"/>
        <w:spacing w:line="348" w:lineRule="auto"/>
        <w:widowControl/>
        <w:rPr>
          <w:rFonts w:hint="eastAsia" w:ascii="宋体" w:hAnsi="宋体" w:eastAsia="宋体"/>
          <w:color w:val="000000"/>
          <w:sz w:val="24"/>
          <w:highlight w:val="none"/>
        </w:rPr>
        <w:outlineLvl w:val="9"/>
      </w:pPr>
      <w:r>
        <w:rPr>
          <w:rFonts w:hint="eastAsia" w:ascii="宋体" w:hAnsi="宋体" w:eastAsia="宋体"/>
          <w:color w:val="000000"/>
          <w:sz w:val="24"/>
          <w:highlight w:val="none"/>
        </w:rPr>
        <w:t xml:space="preserve">现场勘察：不组织，投标人自行勘察。</w:t>
      </w:r>
      <w:r/>
    </w:p>
    <w:p>
      <w:pPr>
        <w:numPr>
          <w:ilvl w:val="0"/>
          <w:numId w:val="8"/>
        </w:numPr>
        <w:ind w:firstLine="480"/>
        <w:jc w:val="both"/>
        <w:keepLines w:val="0"/>
        <w:keepNext w:val="0"/>
        <w:pageBreakBefore w:val="0"/>
        <w:spacing w:line="348" w:lineRule="auto"/>
        <w:widowControl/>
        <w:rPr>
          <w:rFonts w:hint="eastAsia" w:ascii="宋体" w:hAnsi="宋体" w:eastAsia="宋体"/>
          <w:color w:val="000000"/>
          <w:sz w:val="24"/>
          <w:highlight w:val="none"/>
        </w:rPr>
        <w:outlineLvl w:val="9"/>
      </w:pPr>
      <w:r>
        <w:rPr>
          <w:rFonts w:hint="eastAsia" w:ascii="宋体" w:hAnsi="宋体" w:eastAsia="宋体"/>
          <w:color w:val="000000"/>
          <w:sz w:val="24"/>
          <w:highlight w:val="none"/>
        </w:rPr>
        <w:t xml:space="preserve">标段划分：本项目分</w:t>
      </w:r>
      <w:r>
        <w:rPr>
          <w:rFonts w:hint="eastAsia" w:ascii="宋体" w:hAnsi="宋体"/>
          <w:color w:val="000000"/>
          <w:sz w:val="24"/>
          <w:highlight w:val="none"/>
          <w:lang w:val="en-US" w:eastAsia="zh-CN"/>
        </w:rPr>
        <w:t xml:space="preserve">3</w:t>
      </w:r>
      <w:r>
        <w:rPr>
          <w:rFonts w:hint="eastAsia" w:ascii="宋体" w:hAnsi="宋体" w:eastAsia="宋体"/>
          <w:color w:val="000000"/>
          <w:sz w:val="24"/>
          <w:highlight w:val="none"/>
        </w:rPr>
        <w:t xml:space="preserve">个采购包。</w:t>
      </w:r>
      <w:r/>
    </w:p>
    <w:p>
      <w:pPr>
        <w:ind w:firstLine="482"/>
        <w:jc w:val="both"/>
        <w:keepLines w:val="0"/>
        <w:keepNext w:val="0"/>
        <w:pageBreakBefore w:val="0"/>
        <w:spacing w:line="348" w:lineRule="auto"/>
        <w:widowControl w:val="off"/>
        <w:rPr>
          <w:rFonts w:hint="eastAsia" w:ascii="宋体" w:hAnsi="宋体"/>
          <w:color w:val="000000"/>
          <w:sz w:val="24"/>
          <w:highlight w:val="none"/>
          <w:lang w:eastAsia="zh-CN"/>
        </w:rPr>
      </w:pPr>
      <w:r>
        <w:rPr>
          <w:rFonts w:hint="eastAsia" w:ascii="宋体" w:hAnsi="宋体" w:eastAsia="宋体"/>
          <w:b/>
          <w:color w:val="000000"/>
          <w:sz w:val="24"/>
          <w:highlight w:val="none"/>
        </w:rPr>
        <w:t xml:space="preserve">注：</w:t>
      </w:r>
      <w:r>
        <w:rPr>
          <w:rFonts w:hint="eastAsia" w:ascii="宋体" w:hAnsi="宋体" w:eastAsia="宋体" w:cs="宋体"/>
          <w:sz w:val="24"/>
          <w:szCs w:val="24"/>
          <w:highlight w:val="none"/>
        </w:rPr>
        <w:t xml:space="preserve">本项目共分3个采购包,每个投标供应商可以参与3个采购包的评审，但只允许成为一个采购包的中标供应商，本项目按照1、2、3采购包顺序评标。投标供应商在前一采购包中被确定为中标供应商的，可以参与下一采购包的评审，但不得再次成为中标供应商，不再作为后续采购包的中标候选人。且各采购包中标候选人数量不得少于3家，否则该采购包按废标处理。</w:t>
      </w:r>
      <w:r/>
    </w:p>
    <w:p>
      <w:pPr>
        <w:numPr>
          <w:ilvl w:val="0"/>
          <w:numId w:val="0"/>
        </w:numPr>
        <w:ind w:right="6" w:firstLine="482"/>
        <w:keepLines w:val="0"/>
        <w:keepNext w:val="0"/>
        <w:pageBreakBefore w:val="0"/>
        <w:spacing w:line="348" w:lineRule="auto"/>
        <w:widowControl/>
        <w:rPr>
          <w:rFonts w:hint="eastAsia" w:ascii="宋体" w:hAnsi="宋体" w:eastAsia="宋体"/>
          <w:b/>
          <w:sz w:val="24"/>
          <w:highlight w:val="none"/>
        </w:rPr>
        <w:outlineLvl w:val="9"/>
      </w:pPr>
      <w:r>
        <w:rPr>
          <w:rFonts w:hint="eastAsia" w:ascii="宋体" w:hAnsi="宋体" w:eastAsia="宋体"/>
          <w:b/>
          <w:sz w:val="24"/>
          <w:highlight w:val="none"/>
        </w:rPr>
        <w:t xml:space="preserve">二、采购项目预算金额</w:t>
      </w:r>
      <w:r/>
    </w:p>
    <w:p>
      <w:pPr>
        <w:ind w:firstLine="560"/>
        <w:keepLines w:val="0"/>
        <w:keepNext w:val="0"/>
        <w:pageBreakBefore w:val="0"/>
        <w:spacing w:line="348" w:lineRule="auto"/>
        <w:widowControl/>
        <w:rPr>
          <w:rFonts w:hint="eastAsia" w:ascii="宋体" w:hAnsi="宋体"/>
          <w:color w:val="auto"/>
          <w:sz w:val="24"/>
          <w:highlight w:val="none"/>
          <w:lang w:eastAsia="zh-CN"/>
        </w:rPr>
        <w:outlineLvl w:val="9"/>
      </w:pPr>
      <w:r>
        <w:rPr>
          <w:rFonts w:hint="eastAsia" w:ascii="宋体" w:hAnsi="宋体" w:eastAsia="宋体"/>
          <w:color w:val="auto"/>
          <w:sz w:val="24"/>
          <w:highlight w:val="none"/>
        </w:rPr>
        <w:t xml:space="preserve">本项目采购预算</w:t>
      </w:r>
      <w:r>
        <w:rPr>
          <w:rFonts w:hint="eastAsia" w:ascii="宋体" w:hAnsi="宋体"/>
          <w:color w:val="auto"/>
          <w:sz w:val="24"/>
          <w:highlight w:val="none"/>
          <w:lang w:val="en-US" w:eastAsia="zh-CN"/>
        </w:rPr>
        <w:t xml:space="preserve">总</w:t>
      </w:r>
      <w:r>
        <w:rPr>
          <w:rFonts w:hint="eastAsia" w:ascii="宋体" w:hAnsi="宋体" w:eastAsia="宋体"/>
          <w:color w:val="auto"/>
          <w:sz w:val="24"/>
          <w:highlight w:val="none"/>
        </w:rPr>
        <w:t xml:space="preserve">金额为246.87万元</w:t>
      </w:r>
      <w:r>
        <w:rPr>
          <w:rFonts w:hint="eastAsia" w:ascii="宋体" w:hAnsi="宋体"/>
          <w:color w:val="auto"/>
          <w:sz w:val="24"/>
          <w:highlight w:val="none"/>
          <w:lang w:eastAsia="zh-CN"/>
        </w:rPr>
        <w:t xml:space="preserve">，</w:t>
      </w:r>
      <w:r>
        <w:rPr>
          <w:rFonts w:hint="eastAsia" w:ascii="宋体" w:hAnsi="宋体" w:eastAsia="宋体"/>
          <w:color w:val="auto"/>
          <w:sz w:val="24"/>
          <w:highlight w:val="none"/>
        </w:rPr>
        <w:t xml:space="preserve">分</w:t>
      </w:r>
      <w:r>
        <w:rPr>
          <w:rFonts w:hint="eastAsia" w:ascii="宋体" w:hAnsi="宋体"/>
          <w:color w:val="auto"/>
          <w:sz w:val="24"/>
          <w:highlight w:val="none"/>
          <w:lang w:val="en-US" w:eastAsia="zh-CN"/>
        </w:rPr>
        <w:t xml:space="preserve">为</w:t>
      </w:r>
      <w:r>
        <w:rPr>
          <w:rFonts w:hint="eastAsia" w:ascii="宋体" w:hAnsi="宋体" w:eastAsia="宋体"/>
          <w:color w:val="auto"/>
          <w:sz w:val="24"/>
          <w:highlight w:val="none"/>
        </w:rPr>
        <w:t xml:space="preserve">三个采购包</w:t>
      </w:r>
      <w:r>
        <w:rPr>
          <w:rFonts w:hint="eastAsia" w:ascii="宋体" w:hAnsi="宋体"/>
          <w:color w:val="auto"/>
          <w:sz w:val="24"/>
          <w:highlight w:val="none"/>
          <w:lang w:eastAsia="zh-CN"/>
        </w:rPr>
        <w:t xml:space="preserve">，</w:t>
      </w:r>
      <w:r/>
    </w:p>
    <w:p>
      <w:pPr>
        <w:ind w:firstLine="560"/>
        <w:keepLines w:val="0"/>
        <w:keepNext w:val="0"/>
        <w:pageBreakBefore w:val="0"/>
        <w:spacing w:line="348" w:lineRule="auto"/>
        <w:widowControl/>
        <w:rPr>
          <w:rFonts w:hint="eastAsia" w:ascii="宋体" w:hAnsi="宋体" w:eastAsia="宋体"/>
          <w:color w:val="auto"/>
          <w:sz w:val="24"/>
          <w:highlight w:val="none"/>
        </w:rPr>
        <w:outlineLvl w:val="9"/>
      </w:pPr>
      <w:r>
        <w:rPr>
          <w:rFonts w:hint="eastAsia" w:ascii="宋体" w:hAnsi="宋体" w:eastAsia="宋体"/>
          <w:color w:val="auto"/>
          <w:sz w:val="24"/>
          <w:highlight w:val="none"/>
        </w:rPr>
        <w:t xml:space="preserve">具体为：</w:t>
      </w:r>
      <w:r/>
    </w:p>
    <w:p>
      <w:pPr>
        <w:ind w:firstLine="560"/>
        <w:keepLines w:val="0"/>
        <w:keepNext w:val="0"/>
        <w:pageBreakBefore w:val="0"/>
        <w:spacing w:line="348" w:lineRule="auto"/>
        <w:widowControl/>
        <w:rPr>
          <w:rFonts w:hint="eastAsia" w:ascii="宋体" w:hAnsi="宋体" w:eastAsia="宋体"/>
          <w:color w:val="auto"/>
          <w:sz w:val="24"/>
          <w:highlight w:val="none"/>
        </w:rPr>
        <w:outlineLvl w:val="9"/>
      </w:pPr>
      <w:r>
        <w:rPr>
          <w:rFonts w:hint="eastAsia" w:ascii="宋体" w:hAnsi="宋体" w:eastAsia="宋体"/>
          <w:color w:val="auto"/>
          <w:sz w:val="24"/>
          <w:highlight w:val="none"/>
        </w:rPr>
        <w:t xml:space="preserve">采购包一预算金额：</w:t>
      </w:r>
      <w:r>
        <w:rPr>
          <w:rFonts w:hint="eastAsia" w:ascii="宋体" w:hAnsi="宋体"/>
          <w:color w:val="auto"/>
          <w:sz w:val="24"/>
          <w:highlight w:val="none"/>
          <w:lang w:val="en-US" w:eastAsia="zh-CN"/>
        </w:rPr>
        <w:t xml:space="preserve">84.36</w:t>
      </w:r>
      <w:r>
        <w:rPr>
          <w:rFonts w:hint="eastAsia" w:ascii="宋体" w:hAnsi="宋体" w:eastAsia="宋体"/>
          <w:color w:val="auto"/>
          <w:sz w:val="24"/>
          <w:highlight w:val="none"/>
        </w:rPr>
        <w:t xml:space="preserve">万元；</w:t>
      </w:r>
      <w:r/>
    </w:p>
    <w:p>
      <w:pPr>
        <w:ind w:firstLine="560"/>
        <w:keepLines w:val="0"/>
        <w:keepNext w:val="0"/>
        <w:pageBreakBefore w:val="0"/>
        <w:spacing w:line="348" w:lineRule="auto"/>
        <w:widowControl/>
        <w:rPr>
          <w:rFonts w:hint="eastAsia" w:ascii="宋体" w:hAnsi="宋体" w:eastAsia="宋体"/>
          <w:color w:val="auto"/>
          <w:sz w:val="24"/>
          <w:highlight w:val="none"/>
        </w:rPr>
        <w:outlineLvl w:val="9"/>
      </w:pPr>
      <w:r>
        <w:rPr>
          <w:rFonts w:hint="eastAsia" w:ascii="宋体" w:hAnsi="宋体" w:eastAsia="宋体"/>
          <w:color w:val="auto"/>
          <w:sz w:val="24"/>
          <w:highlight w:val="none"/>
        </w:rPr>
        <w:t xml:space="preserve">采购包二预算金额：</w:t>
      </w:r>
      <w:r>
        <w:rPr>
          <w:rFonts w:hint="eastAsia" w:ascii="宋体" w:hAnsi="宋体"/>
          <w:color w:val="auto"/>
          <w:sz w:val="24"/>
          <w:highlight w:val="none"/>
          <w:lang w:val="en-US" w:eastAsia="zh-CN"/>
        </w:rPr>
        <w:t xml:space="preserve">82.25</w:t>
      </w:r>
      <w:r>
        <w:rPr>
          <w:rFonts w:hint="eastAsia" w:ascii="宋体" w:hAnsi="宋体" w:eastAsia="宋体"/>
          <w:color w:val="auto"/>
          <w:sz w:val="24"/>
          <w:highlight w:val="none"/>
        </w:rPr>
        <w:t xml:space="preserve">万元；</w:t>
      </w:r>
      <w:r/>
    </w:p>
    <w:p>
      <w:pPr>
        <w:ind w:firstLine="560"/>
        <w:keepLines w:val="0"/>
        <w:keepNext w:val="0"/>
        <w:pageBreakBefore w:val="0"/>
        <w:spacing w:line="348" w:lineRule="auto"/>
        <w:widowControl/>
        <w:rPr>
          <w:rFonts w:hint="eastAsia" w:ascii="宋体" w:hAnsi="宋体" w:eastAsia="宋体"/>
          <w:color w:val="auto"/>
          <w:sz w:val="24"/>
          <w:highlight w:val="none"/>
          <w:lang w:eastAsia="zh-CN"/>
        </w:rPr>
        <w:outlineLvl w:val="9"/>
      </w:pPr>
      <w:r>
        <w:rPr>
          <w:rFonts w:hint="eastAsia" w:ascii="宋体" w:hAnsi="宋体" w:eastAsia="宋体"/>
          <w:color w:val="auto"/>
          <w:sz w:val="24"/>
          <w:highlight w:val="none"/>
        </w:rPr>
        <w:t xml:space="preserve">采购包三预算金额：</w:t>
      </w:r>
      <w:r>
        <w:rPr>
          <w:rFonts w:hint="eastAsia" w:ascii="宋体" w:hAnsi="宋体"/>
          <w:color w:val="auto"/>
          <w:sz w:val="24"/>
          <w:highlight w:val="none"/>
          <w:lang w:val="en-US" w:eastAsia="zh-CN"/>
        </w:rPr>
        <w:t xml:space="preserve">80.26</w:t>
      </w:r>
      <w:r>
        <w:rPr>
          <w:rFonts w:hint="eastAsia" w:ascii="宋体" w:hAnsi="宋体" w:eastAsia="宋体"/>
          <w:color w:val="auto"/>
          <w:sz w:val="24"/>
          <w:highlight w:val="none"/>
        </w:rPr>
        <w:t xml:space="preserve">万元</w:t>
      </w:r>
      <w:r>
        <w:rPr>
          <w:rFonts w:hint="eastAsia" w:ascii="宋体" w:hAnsi="宋体"/>
          <w:color w:val="auto"/>
          <w:sz w:val="24"/>
          <w:highlight w:val="none"/>
          <w:lang w:eastAsia="zh-CN"/>
        </w:rPr>
        <w:t xml:space="preserve">。</w:t>
      </w:r>
      <w:r/>
    </w:p>
    <w:p>
      <w:pPr>
        <w:numPr>
          <w:ilvl w:val="0"/>
          <w:numId w:val="0"/>
        </w:numPr>
        <w:ind w:firstLine="480"/>
        <w:keepLines w:val="0"/>
        <w:keepNext w:val="0"/>
        <w:pageBreakBefore w:val="0"/>
        <w:spacing w:line="348" w:lineRule="auto"/>
        <w:widowControl/>
        <w:rPr>
          <w:rFonts w:hint="default"/>
          <w:sz w:val="24"/>
          <w:highlight w:val="none"/>
        </w:rPr>
        <w:outlineLvl w:val="9"/>
      </w:pPr>
      <w:r>
        <w:rPr>
          <w:rFonts w:hint="eastAsia" w:ascii="宋体" w:hAnsi="宋体" w:eastAsia="宋体"/>
          <w:color w:val="auto"/>
          <w:sz w:val="24"/>
          <w:highlight w:val="none"/>
        </w:rPr>
        <w:t xml:space="preserve">报价</w:t>
      </w:r>
      <w:r>
        <w:rPr>
          <w:rFonts w:hint="eastAsia" w:ascii="宋体" w:hAnsi="宋体"/>
          <w:color w:val="auto"/>
          <w:sz w:val="24"/>
          <w:highlight w:val="none"/>
          <w:lang w:val="en-US" w:eastAsia="zh-CN"/>
        </w:rPr>
        <w:t xml:space="preserve">包括完成本</w:t>
      </w:r>
      <w:r>
        <w:rPr>
          <w:rFonts w:hint="eastAsia" w:ascii="宋体" w:hAnsi="宋体" w:eastAsia="宋体"/>
          <w:color w:val="auto"/>
          <w:sz w:val="24"/>
          <w:szCs w:val="22"/>
          <w:highlight w:val="none"/>
        </w:rPr>
        <w:t xml:space="preserve">项目所需的人工费、服务费、专家费、培训管理费、差旅费、食宿费、采样费、检测费、鉴定费、报告费、评标费、招标代理费、税金、验收、审计、政策性文件规定及合同包含的所有风险、责任等全部费用，采购人不再支付报价以外的任何费用。</w:t>
      </w:r>
      <w:r/>
    </w:p>
    <w:p>
      <w:pPr>
        <w:ind w:firstLine="562"/>
        <w:keepLines w:val="0"/>
        <w:keepNext w:val="0"/>
        <w:pageBreakBefore w:val="0"/>
        <w:spacing w:line="348" w:lineRule="auto"/>
        <w:widowControl/>
        <w:rPr>
          <w:rFonts w:hint="eastAsia" w:ascii="宋体" w:hAnsi="宋体" w:eastAsia="宋体"/>
          <w:b/>
          <w:sz w:val="24"/>
          <w:highlight w:val="none"/>
        </w:rPr>
        <w:outlineLvl w:val="9"/>
      </w:pPr>
      <w:r>
        <w:rPr>
          <w:rFonts w:hint="eastAsia" w:ascii="宋体" w:hAnsi="宋体" w:eastAsia="宋体"/>
          <w:b/>
          <w:sz w:val="24"/>
          <w:highlight w:val="none"/>
        </w:rPr>
        <w:t xml:space="preserve">三、采购包具体划分</w:t>
      </w:r>
      <w:r/>
    </w:p>
    <w:tbl>
      <w:tblPr>
        <w:tblStyle w:val="712"/>
        <w:tblW w:w="90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2847"/>
        <w:gridCol w:w="1073"/>
        <w:gridCol w:w="1542"/>
        <w:gridCol w:w="1126"/>
        <w:gridCol w:w="1270"/>
      </w:tblGrid>
      <w:tr>
        <w:trPr>
          <w:jc w:val="center"/>
          <w:trHeight w:val="454"/>
        </w:trPr>
        <w:tc>
          <w:tcPr>
            <w:tcW w:w="1188" w:type="dxa"/>
            <w:vAlign w:val="center"/>
            <w:textDirection w:val="lrTb"/>
            <w:noWrap w:val="false"/>
          </w:tcPr>
          <w:p>
            <w:pPr>
              <w:ind w:firstLine="0"/>
              <w:jc w:val="center"/>
              <w:keepLines w:val="0"/>
              <w:keepNext w:val="0"/>
              <w:pageBreakBefore w:val="0"/>
              <w:spacing w:line="348"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采购</w:t>
            </w:r>
            <w:r>
              <w:rPr>
                <w:rFonts w:hint="eastAsia" w:ascii="宋体" w:hAnsi="宋体" w:eastAsia="宋体" w:cs="宋体"/>
                <w:b/>
                <w:bCs/>
                <w:sz w:val="24"/>
                <w:szCs w:val="24"/>
                <w:highlight w:val="none"/>
                <w:lang w:val="en-US" w:eastAsia="zh-CN"/>
              </w:rPr>
              <w:t xml:space="preserve">包</w:t>
            </w:r>
            <w:r/>
          </w:p>
        </w:tc>
        <w:tc>
          <w:tcPr>
            <w:tcW w:w="2847" w:type="dxa"/>
            <w:vAlign w:val="center"/>
            <w:textDirection w:val="lrTb"/>
            <w:noWrap w:val="false"/>
          </w:tcPr>
          <w:p>
            <w:pPr>
              <w:ind w:firstLine="0"/>
              <w:jc w:val="center"/>
              <w:keepLines w:val="0"/>
              <w:keepNext w:val="0"/>
              <w:pageBreakBefore w:val="0"/>
              <w:spacing w:line="348"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服务区域</w:t>
            </w:r>
            <w:r/>
          </w:p>
        </w:tc>
        <w:tc>
          <w:tcPr>
            <w:tcW w:w="1073" w:type="dxa"/>
            <w:vAlign w:val="center"/>
            <w:textDirection w:val="lrTb"/>
            <w:noWrap w:val="false"/>
          </w:tcPr>
          <w:p>
            <w:pPr>
              <w:ind w:firstLine="0"/>
              <w:jc w:val="center"/>
              <w:keepLines w:val="0"/>
              <w:keepNext w:val="0"/>
              <w:pageBreakBefore w:val="0"/>
              <w:spacing w:line="348"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地块个数</w:t>
            </w:r>
            <w:r/>
          </w:p>
        </w:tc>
        <w:tc>
          <w:tcPr>
            <w:tcW w:w="1542" w:type="dxa"/>
            <w:vAlign w:val="center"/>
            <w:textDirection w:val="lrTb"/>
            <w:noWrap w:val="false"/>
          </w:tcPr>
          <w:p>
            <w:pPr>
              <w:ind w:firstLine="0"/>
              <w:jc w:val="center"/>
              <w:keepLines w:val="0"/>
              <w:keepNext w:val="0"/>
              <w:pageBreakBefore w:val="0"/>
              <w:spacing w:line="348"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预计单元数</w:t>
            </w:r>
            <w:r/>
          </w:p>
        </w:tc>
        <w:tc>
          <w:tcPr>
            <w:tcW w:w="1126" w:type="dxa"/>
            <w:vAlign w:val="center"/>
            <w:textDirection w:val="lrTb"/>
            <w:noWrap w:val="false"/>
          </w:tcPr>
          <w:p>
            <w:pPr>
              <w:ind w:firstLine="0"/>
              <w:jc w:val="center"/>
              <w:keepLines w:val="0"/>
              <w:keepNext w:val="0"/>
              <w:pageBreakBefore w:val="0"/>
              <w:spacing w:line="348"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单个地</w:t>
            </w:r>
            <w:r/>
          </w:p>
          <w:p>
            <w:pPr>
              <w:ind w:firstLine="0"/>
              <w:jc w:val="center"/>
              <w:keepLines w:val="0"/>
              <w:keepNext w:val="0"/>
              <w:pageBreakBefore w:val="0"/>
              <w:spacing w:line="348"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块限价（元）</w:t>
            </w:r>
            <w:r/>
          </w:p>
        </w:tc>
        <w:tc>
          <w:tcPr>
            <w:tcW w:w="1270" w:type="dxa"/>
            <w:vAlign w:val="center"/>
            <w:textDirection w:val="lrTb"/>
            <w:noWrap w:val="false"/>
          </w:tcPr>
          <w:p>
            <w:pPr>
              <w:ind w:firstLine="0"/>
              <w:jc w:val="center"/>
              <w:keepLines w:val="0"/>
              <w:keepNext w:val="0"/>
              <w:pageBreakBefore w:val="0"/>
              <w:spacing w:line="348"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预算金额</w:t>
            </w:r>
            <w:r/>
          </w:p>
          <w:p>
            <w:pPr>
              <w:ind w:firstLine="0"/>
              <w:jc w:val="center"/>
              <w:keepLines w:val="0"/>
              <w:keepNext w:val="0"/>
              <w:pageBreakBefore w:val="0"/>
              <w:spacing w:line="348"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（万元）</w:t>
            </w:r>
            <w:r/>
          </w:p>
        </w:tc>
      </w:tr>
      <w:tr>
        <w:trPr>
          <w:jc w:val="center"/>
          <w:trHeight w:val="454"/>
        </w:trPr>
        <w:tc>
          <w:tcPr>
            <w:tcW w:w="1188" w:type="dxa"/>
            <w:vAlign w:val="center"/>
            <w:textDirection w:val="lrTb"/>
            <w:noWrap w:val="false"/>
          </w:tcPr>
          <w:p>
            <w:pPr>
              <w:ind w:firstLine="0"/>
              <w:jc w:val="center"/>
              <w:keepLines w:val="0"/>
              <w:keepNext w:val="0"/>
              <w:pageBreakBefore w:val="0"/>
              <w:spacing w:line="348"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采购包1</w:t>
            </w:r>
            <w:r/>
          </w:p>
        </w:tc>
        <w:tc>
          <w:tcPr>
            <w:tcW w:w="2847" w:type="dxa"/>
            <w:vAlign w:val="center"/>
            <w:textDirection w:val="lrTb"/>
            <w:noWrap w:val="false"/>
          </w:tcPr>
          <w:p>
            <w:pPr>
              <w:ind w:firstLine="0"/>
              <w:jc w:val="both"/>
              <w:keepLines w:val="0"/>
              <w:keepNext w:val="0"/>
              <w:pageBreakBefore w:val="0"/>
              <w:spacing w:line="34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大沙河镇、王沟镇、赵庄镇</w:t>
            </w:r>
            <w:r/>
          </w:p>
        </w:tc>
        <w:tc>
          <w:tcPr>
            <w:tcW w:w="1073" w:type="dxa"/>
            <w:vAlign w:val="center"/>
            <w:textDirection w:val="lrTb"/>
            <w:noWrap w:val="false"/>
          </w:tcPr>
          <w:p>
            <w:pPr>
              <w:ind w:firstLine="0"/>
              <w:jc w:val="center"/>
              <w:keepLines w:val="0"/>
              <w:keepNext w:val="0"/>
              <w:pageBreakBefore w:val="0"/>
              <w:spacing w:line="34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762</w:t>
            </w:r>
            <w:r/>
          </w:p>
        </w:tc>
        <w:tc>
          <w:tcPr>
            <w:tcW w:w="1542" w:type="dxa"/>
            <w:vAlign w:val="center"/>
            <w:textDirection w:val="lrTb"/>
            <w:noWrap w:val="false"/>
          </w:tcPr>
          <w:p>
            <w:pPr>
              <w:ind w:firstLine="480"/>
              <w:jc w:val="both"/>
              <w:keepLines w:val="0"/>
              <w:keepNext w:val="0"/>
              <w:pageBreakBefore w:val="0"/>
              <w:spacing w:line="34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309</w:t>
            </w:r>
            <w:r/>
          </w:p>
        </w:tc>
        <w:tc>
          <w:tcPr>
            <w:tcW w:w="1126" w:type="dxa"/>
            <w:vAlign w:val="center"/>
            <w:vMerge w:val="restart"/>
            <w:textDirection w:val="lrTb"/>
            <w:noWrap w:val="false"/>
          </w:tcPr>
          <w:p>
            <w:pPr>
              <w:ind w:firstLine="0"/>
              <w:jc w:val="both"/>
              <w:keepLines w:val="0"/>
              <w:keepNext w:val="0"/>
              <w:pageBreakBefore w:val="0"/>
              <w:spacing w:line="34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1107.04</w:t>
            </w:r>
            <w:r/>
          </w:p>
        </w:tc>
        <w:tc>
          <w:tcPr>
            <w:tcW w:w="1270" w:type="dxa"/>
            <w:vAlign w:val="center"/>
            <w:textDirection w:val="lrTb"/>
            <w:noWrap w:val="false"/>
          </w:tcPr>
          <w:p>
            <w:pPr>
              <w:ind w:firstLine="0"/>
              <w:jc w:val="center"/>
              <w:keepLines w:val="0"/>
              <w:keepNext w:val="0"/>
              <w:pageBreakBefore w:val="0"/>
              <w:spacing w:line="348"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84.36</w:t>
            </w:r>
            <w:r/>
          </w:p>
        </w:tc>
      </w:tr>
      <w:tr>
        <w:trPr>
          <w:jc w:val="center"/>
          <w:trHeight w:val="454"/>
        </w:trPr>
        <w:tc>
          <w:tcPr>
            <w:tcW w:w="1188" w:type="dxa"/>
            <w:vAlign w:val="center"/>
            <w:textDirection w:val="lrTb"/>
            <w:noWrap w:val="false"/>
          </w:tcPr>
          <w:p>
            <w:pPr>
              <w:ind w:firstLine="0"/>
              <w:jc w:val="center"/>
              <w:keepLines w:val="0"/>
              <w:keepNext w:val="0"/>
              <w:pageBreakBefore w:val="0"/>
              <w:spacing w:line="348"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采购包2</w:t>
            </w:r>
            <w:r/>
          </w:p>
        </w:tc>
        <w:tc>
          <w:tcPr>
            <w:tcW w:w="2847" w:type="dxa"/>
            <w:vAlign w:val="center"/>
            <w:textDirection w:val="lrTb"/>
            <w:noWrap w:val="false"/>
          </w:tcPr>
          <w:p>
            <w:pPr>
              <w:ind w:firstLine="0"/>
              <w:jc w:val="both"/>
              <w:keepLines w:val="0"/>
              <w:keepNext w:val="0"/>
              <w:pageBreakBefore w:val="0"/>
              <w:spacing w:line="34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华山镇、梁寨镇、师寨镇、凤城街道、常店镇、欢口镇、顺河镇、首羡镇</w:t>
            </w:r>
            <w:r/>
          </w:p>
        </w:tc>
        <w:tc>
          <w:tcPr>
            <w:tcW w:w="1073" w:type="dxa"/>
            <w:vAlign w:val="center"/>
            <w:textDirection w:val="lrTb"/>
            <w:noWrap w:val="false"/>
          </w:tcPr>
          <w:p>
            <w:pPr>
              <w:ind w:firstLine="0"/>
              <w:jc w:val="center"/>
              <w:keepLines w:val="0"/>
              <w:keepNext w:val="0"/>
              <w:pageBreakBefore w:val="0"/>
              <w:spacing w:line="34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743</w:t>
            </w:r>
            <w:r/>
          </w:p>
        </w:tc>
        <w:tc>
          <w:tcPr>
            <w:tcW w:w="1542" w:type="dxa"/>
            <w:vAlign w:val="center"/>
            <w:textDirection w:val="lrTb"/>
            <w:noWrap w:val="false"/>
          </w:tcPr>
          <w:p>
            <w:pPr>
              <w:ind w:firstLine="480"/>
              <w:jc w:val="both"/>
              <w:keepLines w:val="0"/>
              <w:keepNext w:val="0"/>
              <w:pageBreakBefore w:val="0"/>
              <w:spacing w:line="34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309</w:t>
            </w:r>
            <w:r/>
          </w:p>
        </w:tc>
        <w:tc>
          <w:tcPr>
            <w:tcW w:w="1126" w:type="dxa"/>
            <w:vAlign w:val="center"/>
            <w:vMerge w:val="continue"/>
            <w:textDirection w:val="lrTb"/>
            <w:noWrap w:val="false"/>
          </w:tcPr>
          <w:p>
            <w:pPr>
              <w:ind w:firstLine="480"/>
              <w:jc w:val="both"/>
              <w:keepLines w:val="0"/>
              <w:keepNext w:val="0"/>
              <w:pageBreakBefore w:val="0"/>
              <w:spacing w:line="34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0" w:type="dxa"/>
            <w:vAlign w:val="center"/>
            <w:textDirection w:val="lrTb"/>
            <w:noWrap w:val="false"/>
          </w:tcPr>
          <w:p>
            <w:pPr>
              <w:ind w:firstLine="0"/>
              <w:jc w:val="center"/>
              <w:keepLines w:val="0"/>
              <w:keepNext w:val="0"/>
              <w:pageBreakBefore w:val="0"/>
              <w:spacing w:line="348"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82.25</w:t>
            </w:r>
            <w:r/>
          </w:p>
        </w:tc>
      </w:tr>
      <w:tr>
        <w:trPr>
          <w:jc w:val="center"/>
          <w:trHeight w:val="454"/>
        </w:trPr>
        <w:tc>
          <w:tcPr>
            <w:tcW w:w="1188" w:type="dxa"/>
            <w:vAlign w:val="center"/>
            <w:textDirection w:val="lrTb"/>
            <w:noWrap w:val="false"/>
          </w:tcPr>
          <w:p>
            <w:pPr>
              <w:ind w:firstLine="0"/>
              <w:jc w:val="center"/>
              <w:keepLines w:val="0"/>
              <w:keepNext w:val="0"/>
              <w:pageBreakBefore w:val="0"/>
              <w:spacing w:line="348"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采购包3</w:t>
            </w:r>
            <w:r/>
          </w:p>
        </w:tc>
        <w:tc>
          <w:tcPr>
            <w:tcW w:w="2847" w:type="dxa"/>
            <w:vAlign w:val="center"/>
            <w:textDirection w:val="lrTb"/>
            <w:noWrap w:val="false"/>
          </w:tcPr>
          <w:p>
            <w:pPr>
              <w:ind w:firstLine="0"/>
              <w:jc w:val="both"/>
              <w:keepLines w:val="0"/>
              <w:keepNext w:val="0"/>
              <w:pageBreakBefore w:val="0"/>
              <w:spacing w:line="34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宋楼镇、范楼镇、孙楼街道</w:t>
            </w:r>
            <w:r/>
          </w:p>
        </w:tc>
        <w:tc>
          <w:tcPr>
            <w:tcW w:w="1073" w:type="dxa"/>
            <w:vAlign w:val="center"/>
            <w:textDirection w:val="lrTb"/>
            <w:noWrap w:val="false"/>
          </w:tcPr>
          <w:p>
            <w:pPr>
              <w:ind w:firstLine="0"/>
              <w:jc w:val="center"/>
              <w:keepLines w:val="0"/>
              <w:keepNext w:val="0"/>
              <w:pageBreakBefore w:val="0"/>
              <w:spacing w:line="34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725</w:t>
            </w:r>
            <w:r/>
          </w:p>
        </w:tc>
        <w:tc>
          <w:tcPr>
            <w:tcW w:w="1542" w:type="dxa"/>
            <w:vAlign w:val="center"/>
            <w:textDirection w:val="lrTb"/>
            <w:noWrap w:val="false"/>
          </w:tcPr>
          <w:p>
            <w:pPr>
              <w:ind w:firstLine="480"/>
              <w:jc w:val="both"/>
              <w:keepLines w:val="0"/>
              <w:keepNext w:val="0"/>
              <w:pageBreakBefore w:val="0"/>
              <w:spacing w:line="34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306</w:t>
            </w:r>
            <w:r/>
          </w:p>
        </w:tc>
        <w:tc>
          <w:tcPr>
            <w:tcW w:w="1126" w:type="dxa"/>
            <w:vAlign w:val="center"/>
            <w:vMerge w:val="continue"/>
            <w:textDirection w:val="lrTb"/>
            <w:noWrap w:val="false"/>
          </w:tcPr>
          <w:p>
            <w:pPr>
              <w:ind w:firstLine="480"/>
              <w:jc w:val="both"/>
              <w:keepLines w:val="0"/>
              <w:keepNext w:val="0"/>
              <w:pageBreakBefore w:val="0"/>
              <w:spacing w:line="34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0" w:type="dxa"/>
            <w:vAlign w:val="center"/>
            <w:textDirection w:val="lrTb"/>
            <w:noWrap w:val="false"/>
          </w:tcPr>
          <w:p>
            <w:pPr>
              <w:ind w:firstLine="0"/>
              <w:jc w:val="center"/>
              <w:keepLines w:val="0"/>
              <w:keepNext w:val="0"/>
              <w:pageBreakBefore w:val="0"/>
              <w:spacing w:line="348"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80.26</w:t>
            </w:r>
            <w:r/>
          </w:p>
        </w:tc>
      </w:tr>
      <w:tr>
        <w:trPr>
          <w:jc w:val="center"/>
          <w:trHeight w:val="454"/>
        </w:trPr>
        <w:tc>
          <w:tcPr>
            <w:tcW w:w="1188" w:type="dxa"/>
            <w:vAlign w:val="center"/>
            <w:textDirection w:val="lrTb"/>
            <w:noWrap w:val="false"/>
          </w:tcPr>
          <w:p>
            <w:pPr>
              <w:ind w:firstLine="0"/>
              <w:jc w:val="center"/>
              <w:keepLines w:val="0"/>
              <w:keepNext w:val="0"/>
              <w:pageBreakBefore w:val="0"/>
              <w:spacing w:line="348"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合计</w:t>
            </w:r>
            <w:r/>
          </w:p>
        </w:tc>
        <w:tc>
          <w:tcPr>
            <w:tcW w:w="2847" w:type="dxa"/>
            <w:vAlign w:val="center"/>
            <w:textDirection w:val="lrTb"/>
            <w:noWrap w:val="false"/>
          </w:tcPr>
          <w:p>
            <w:pPr>
              <w:ind w:firstLine="482"/>
              <w:jc w:val="both"/>
              <w:keepLines w:val="0"/>
              <w:keepNext w:val="0"/>
              <w:pageBreakBefore w:val="0"/>
              <w:spacing w:line="348" w:lineRule="auto"/>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bidi="ar"/>
              </w:rPr>
            </w:r>
            <w:r/>
          </w:p>
        </w:tc>
        <w:tc>
          <w:tcPr>
            <w:tcW w:w="1073" w:type="dxa"/>
            <w:vAlign w:val="center"/>
            <w:textDirection w:val="lrTb"/>
            <w:noWrap w:val="false"/>
          </w:tcPr>
          <w:p>
            <w:pPr>
              <w:ind w:firstLine="0"/>
              <w:jc w:val="center"/>
              <w:keepLines w:val="0"/>
              <w:keepNext w:val="0"/>
              <w:pageBreakBefore w:val="0"/>
              <w:spacing w:line="348" w:lineRule="auto"/>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bidi="ar"/>
              </w:rPr>
              <w:t xml:space="preserve">2230</w:t>
            </w:r>
            <w:r/>
          </w:p>
        </w:tc>
        <w:tc>
          <w:tcPr>
            <w:tcW w:w="1542" w:type="dxa"/>
            <w:vAlign w:val="center"/>
            <w:textDirection w:val="lrTb"/>
            <w:noWrap w:val="false"/>
          </w:tcPr>
          <w:p>
            <w:pPr>
              <w:ind w:firstLine="482"/>
              <w:jc w:val="both"/>
              <w:keepLines w:val="0"/>
              <w:keepNext w:val="0"/>
              <w:pageBreakBefore w:val="0"/>
              <w:spacing w:line="348" w:lineRule="auto"/>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bidi="ar"/>
              </w:rPr>
              <w:t xml:space="preserve">920</w:t>
            </w:r>
            <w:r/>
          </w:p>
        </w:tc>
        <w:tc>
          <w:tcPr>
            <w:tcW w:w="1126" w:type="dxa"/>
            <w:vAlign w:val="center"/>
            <w:textDirection w:val="lrTb"/>
            <w:noWrap w:val="false"/>
          </w:tcPr>
          <w:p>
            <w:pPr>
              <w:ind w:firstLine="482"/>
              <w:jc w:val="both"/>
              <w:keepLines w:val="0"/>
              <w:keepNext w:val="0"/>
              <w:pageBreakBefore w:val="0"/>
              <w:spacing w:line="348" w:lineRule="auto"/>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bidi="ar"/>
              </w:rPr>
            </w:r>
            <w:r/>
          </w:p>
        </w:tc>
        <w:tc>
          <w:tcPr>
            <w:tcW w:w="1270" w:type="dxa"/>
            <w:vAlign w:val="center"/>
            <w:textDirection w:val="lrTb"/>
            <w:noWrap w:val="false"/>
          </w:tcPr>
          <w:p>
            <w:pPr>
              <w:ind w:firstLine="0"/>
              <w:jc w:val="center"/>
              <w:keepLines w:val="0"/>
              <w:keepNext w:val="0"/>
              <w:pageBreakBefore w:val="0"/>
              <w:spacing w:line="348"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246.87</w:t>
            </w:r>
            <w:r/>
          </w:p>
        </w:tc>
      </w:tr>
    </w:tbl>
    <w:p>
      <w:pPr>
        <w:ind w:firstLine="562"/>
        <w:keepLines w:val="0"/>
        <w:keepNext w:val="0"/>
        <w:pageBreakBefore w:val="0"/>
        <w:spacing w:line="348" w:lineRule="auto"/>
        <w:widowControl/>
        <w:rPr>
          <w:rFonts w:hint="eastAsia" w:ascii="宋体" w:hAnsi="宋体" w:eastAsia="宋体"/>
          <w:b/>
          <w:sz w:val="24"/>
          <w:highlight w:val="none"/>
        </w:rPr>
        <w:outlineLvl w:val="9"/>
      </w:pPr>
      <w:r>
        <w:rPr>
          <w:rFonts w:hint="eastAsia" w:ascii="宋体" w:hAnsi="宋体" w:eastAsia="宋体"/>
          <w:b/>
          <w:sz w:val="24"/>
          <w:highlight w:val="none"/>
        </w:rPr>
      </w:r>
      <w:r/>
    </w:p>
    <w:p>
      <w:pPr>
        <w:numPr>
          <w:ilvl w:val="0"/>
          <w:numId w:val="9"/>
        </w:numPr>
        <w:ind w:firstLine="602"/>
        <w:keepLines w:val="0"/>
        <w:keepNext w:val="0"/>
        <w:pageBreakBefore w:val="0"/>
        <w:spacing w:line="348" w:lineRule="auto"/>
        <w:widowControl/>
        <w:rPr>
          <w:rFonts w:hint="eastAsia" w:ascii="宋体" w:hAnsi="宋体" w:eastAsia="宋体"/>
          <w:b/>
          <w:color w:val="auto"/>
          <w:sz w:val="24"/>
          <w:highlight w:val="none"/>
        </w:rPr>
        <w:outlineLvl w:val="9"/>
      </w:pPr>
      <w:r>
        <w:rPr>
          <w:rFonts w:hint="eastAsia" w:ascii="宋体" w:hAnsi="宋体"/>
          <w:b/>
          <w:sz w:val="24"/>
          <w:highlight w:val="none"/>
          <w:lang w:val="en-US" w:eastAsia="zh-CN"/>
        </w:rPr>
        <w:t xml:space="preserve">具体服务内容及依据</w:t>
      </w:r>
      <w:r/>
    </w:p>
    <w:p>
      <w:pPr>
        <w:numPr>
          <w:ilvl w:val="0"/>
          <w:numId w:val="0"/>
        </w:numPr>
        <w:ind w:firstLine="480"/>
        <w:jc w:val="both"/>
        <w:keepLines w:val="0"/>
        <w:keepNext w:val="0"/>
        <w:pageBreakBefore w:val="0"/>
        <w:spacing w:line="348" w:lineRule="auto"/>
        <w:widowControl w:val="off"/>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一）项目概况：2026年补充耕地质量地块数2230个、面积6225.8亩,预设920个评价单元（以实际单元设置为准）。补充耕地质量鉴定工作，含实地踏勘，土壤样品采集、制备、检测，初鉴，配合市级鉴定及省级抽核等，其中所有样品制备过程均应于监控设备下进行，监</w:t>
      </w:r>
      <w:r>
        <w:rPr>
          <w:rFonts w:hint="eastAsia" w:ascii="宋体" w:hAnsi="宋体" w:cs="Times New Roman"/>
          <w:b w:val="0"/>
          <w:bCs w:val="0"/>
          <w:color w:val="auto"/>
          <w:sz w:val="24"/>
          <w:szCs w:val="24"/>
          <w:highlight w:val="none"/>
          <w:lang w:val="en-US" w:eastAsia="zh-CN"/>
        </w:rPr>
        <w:t xml:space="preserve">控视频保存不得少于一年（至少要在省级抽核完成之后）。服务机构应按照《江苏省补充耕地质量验收实施细则（试行）》（苏农建〔2026〕6号）、《江苏省补充耕地质量鉴定技术规程（试行）》（苏农办建〔2026〕2号）等文件精神和要求（如国家或者省、市对补充耕地质量鉴定颁布新的标准时，执行新的标准），组织专家开展现场踏勘、采集土样等，并根据现场踏勘结果和土壤样品检测报告，开展补充耕地质量鉴定工作，最后形成补充耕地质量鉴定报告，并协助采购方完成市级鉴定及省级抽核；需同时将相关资料上传至江苏省补充耕地质量鉴定信息管理系统。</w:t>
      </w:r>
      <w:r/>
    </w:p>
    <w:p>
      <w:pPr>
        <w:ind w:firstLine="480"/>
        <w:jc w:val="both"/>
        <w:keepLines w:val="0"/>
        <w:keepNext w:val="0"/>
        <w:pageBreakBefore w:val="0"/>
        <w:spacing w:line="348"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（二）工作内容</w:t>
      </w:r>
      <w:r>
        <w:rPr>
          <w:rFonts w:hint="eastAsia" w:ascii="宋体" w:hAnsi="宋体" w:eastAsia="宋体" w:cs="Times New Roman"/>
          <w:b w:val="0"/>
          <w:bCs w:val="0"/>
          <w:color w:val="auto"/>
          <w:sz w:val="24"/>
          <w:szCs w:val="24"/>
          <w:highlight w:val="none"/>
          <w:lang w:val="en-US" w:eastAsia="zh-CN"/>
        </w:rPr>
        <w:t xml:space="preserve">：</w:t>
      </w:r>
      <w:r/>
    </w:p>
    <w:p>
      <w:pPr>
        <w:ind w:firstLine="480"/>
        <w:jc w:val="both"/>
        <w:keepLines w:val="0"/>
        <w:keepNext w:val="0"/>
        <w:pageBreakBefore w:val="0"/>
        <w:spacing w:line="348" w:lineRule="auto"/>
        <w:widowControl w:val="off"/>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按照采购人的委托要求开展耕地质量鉴定，工作中须严格执行《江苏省补充耕地质量验收实施细则（试行）》（苏农建〔2026〕6号）、《江苏省补充耕地质量鉴定技术规程（试行）》（苏农办建〔2026〕2号）等文件要求，保证及时高质量完成委托任务。</w:t>
      </w:r>
      <w:r/>
    </w:p>
    <w:p>
      <w:pPr>
        <w:ind w:firstLine="480"/>
        <w:jc w:val="both"/>
        <w:keepLines w:val="0"/>
        <w:keepNext w:val="0"/>
        <w:pageBreakBefore w:val="0"/>
        <w:spacing w:line="348" w:lineRule="auto"/>
        <w:widowControl w:val="off"/>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具体事项有：</w:t>
      </w:r>
      <w:r/>
    </w:p>
    <w:p>
      <w:pPr>
        <w:ind w:firstLine="480"/>
        <w:jc w:val="both"/>
        <w:keepLines w:val="0"/>
        <w:keepNext w:val="0"/>
        <w:pageBreakBefore w:val="0"/>
        <w:spacing w:line="348" w:lineRule="auto"/>
        <w:widowControl w:val="off"/>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1.协助采购人收集整理提交的补充耕地质量鉴定申请材料，初步审核申请材料、测算鉴定工作量等。</w:t>
      </w:r>
      <w:r/>
    </w:p>
    <w:p>
      <w:pPr>
        <w:ind w:firstLine="480"/>
        <w:jc w:val="both"/>
        <w:keepLines w:val="0"/>
        <w:keepNext w:val="0"/>
        <w:pageBreakBefore w:val="0"/>
        <w:spacing w:line="348" w:lineRule="auto"/>
        <w:widowControl w:val="off"/>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2.按照《江苏省补充耕地质量验收实施细则（试行）》、《江苏省补充耕地质量鉴定技术规程（试行）》等有关要求，组织专家对补充耕地实地踏勘、采集土壤样品等，现场填写补充耕地质量鉴定实地踏勘表；每个地块都必须提供现场地块景观照、采样照片、剖面照片、周边道路情况照片、现场调查记载照片等，照片上要显示项目编号、拍摄日期、经纬度等。</w:t>
      </w:r>
      <w:r/>
    </w:p>
    <w:p>
      <w:pPr>
        <w:ind w:firstLine="480"/>
        <w:jc w:val="both"/>
        <w:keepLines w:val="0"/>
        <w:keepNext w:val="0"/>
        <w:pageBreakBefore w:val="0"/>
        <w:spacing w:line="348" w:lineRule="auto"/>
        <w:widowControl w:val="off"/>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3.样品检测指标：pH值、容重、有机质、全氮、有效磷、速效钾、土壤质地相关的机械组成、土壤水溶性盐总量、汞、镉、砷、铅、铬、铜、锌、镍等，共计16个检测指标。</w:t>
      </w:r>
      <w:r/>
    </w:p>
    <w:p>
      <w:pPr>
        <w:ind w:firstLine="480"/>
        <w:jc w:val="both"/>
        <w:keepLines w:val="0"/>
        <w:keepNext w:val="0"/>
        <w:pageBreakBefore w:val="0"/>
        <w:spacing w:line="348" w:lineRule="auto"/>
        <w:widowControl w:val="off"/>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4.组织专家按照《土壤环境质量农用地土壤污染风险管控标准（试行）》标准判别补充耕地土壤是否存在污染风险，对农业生产符合性进行评价。</w:t>
      </w:r>
      <w:r/>
    </w:p>
    <w:p>
      <w:pPr>
        <w:ind w:firstLine="480"/>
        <w:jc w:val="both"/>
        <w:keepLines w:val="0"/>
        <w:keepNext w:val="0"/>
        <w:pageBreakBefore w:val="0"/>
        <w:spacing w:line="348" w:lineRule="auto"/>
        <w:widowControl w:val="off"/>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5.组织专家按照鉴定标准开展补充耕地质量鉴定，按照《江苏省补充耕地质量鉴定技术规程（试行）》等文件要求对补充耕地进行等级鉴定（如国家、省出台新的补充耕地质量鉴定标准时，按照新标准执行），编制《补充耕地质量鉴定意见》。</w:t>
      </w:r>
      <w:r/>
    </w:p>
    <w:p>
      <w:pPr>
        <w:ind w:firstLine="480"/>
        <w:jc w:val="both"/>
        <w:keepLines w:val="0"/>
        <w:keepNext w:val="0"/>
        <w:pageBreakBefore w:val="0"/>
        <w:spacing w:line="348" w:lineRule="auto"/>
        <w:widowControl w:val="off"/>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6.协助采购人开展补充耕地质量鉴定培训工作，并承担费用。</w:t>
      </w:r>
      <w:r/>
    </w:p>
    <w:p>
      <w:pPr>
        <w:ind w:firstLine="480"/>
        <w:jc w:val="both"/>
        <w:keepLines w:val="0"/>
        <w:keepNext w:val="0"/>
        <w:pageBreakBefore w:val="0"/>
        <w:spacing w:line="348"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7.其他（采购人、投标人双方认为需要增加的内容）</w:t>
      </w:r>
      <w:r>
        <w:rPr>
          <w:rFonts w:hint="eastAsia" w:ascii="宋体" w:hAnsi="宋体" w:eastAsia="宋体" w:cs="Times New Roman"/>
          <w:b w:val="0"/>
          <w:bCs w:val="0"/>
          <w:color w:val="auto"/>
          <w:sz w:val="24"/>
          <w:szCs w:val="24"/>
          <w:highlight w:val="none"/>
          <w:lang w:val="en-US" w:eastAsia="zh-CN"/>
        </w:rPr>
        <w:t xml:space="preserve">。</w:t>
      </w:r>
      <w:r/>
    </w:p>
    <w:p>
      <w:pPr>
        <w:ind w:firstLine="480"/>
        <w:jc w:val="both"/>
        <w:keepLines w:val="0"/>
        <w:keepNext w:val="0"/>
        <w:pageBreakBefore w:val="0"/>
        <w:spacing w:line="348" w:lineRule="auto"/>
        <w:widowControl w:val="off"/>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五、服务期限</w:t>
      </w:r>
      <w:r/>
    </w:p>
    <w:p>
      <w:pPr>
        <w:numPr>
          <w:ilvl w:val="0"/>
          <w:numId w:val="0"/>
        </w:numPr>
        <w:ind w:firstLine="480"/>
        <w:jc w:val="both"/>
        <w:keepLines w:val="0"/>
        <w:keepNext w:val="0"/>
        <w:pageBreakBefore w:val="0"/>
        <w:spacing w:line="348" w:lineRule="auto"/>
        <w:widowControl w:val="off"/>
        <w:rPr>
          <w:rFonts w:hint="default"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根据采购方要求及时做好前准备工作，在规定期限内（2026年11月30日）之前，完成实地踏勘、采样、制备、检测、鉴定、协助甲方完成市级鉴定及省级抽核、上传至江苏省补充耕地质量鉴定系统等。</w:t>
      </w:r>
      <w:r/>
    </w:p>
    <w:p>
      <w:pPr>
        <w:ind w:firstLine="480"/>
        <w:jc w:val="both"/>
        <w:keepLines w:val="0"/>
        <w:keepNext w:val="0"/>
        <w:pageBreakBefore w:val="0"/>
        <w:spacing w:line="348" w:lineRule="auto"/>
        <w:widowControl w:val="off"/>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六、招标代理费用</w:t>
      </w:r>
      <w:r/>
    </w:p>
    <w:p>
      <w:pPr>
        <w:ind w:firstLine="480"/>
        <w:jc w:val="both"/>
        <w:keepLines w:val="0"/>
        <w:keepNext w:val="0"/>
        <w:pageBreakBefore w:val="0"/>
        <w:spacing w:line="348" w:lineRule="auto"/>
        <w:widowControl w:val="off"/>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2026年丰县补充耕地质量鉴定项目招标代理费用共计￥12000.0元（大写：壹万贰仟元整），代理费用由中标人在领取中标通知书前支付，每个中标人支付￥4000.0元（大写：肆仟元整）。</w:t>
      </w:r>
      <w:r/>
    </w:p>
    <w:p>
      <w:pPr>
        <w:ind w:firstLine="480"/>
        <w:jc w:val="both"/>
        <w:keepLines w:val="0"/>
        <w:keepNext w:val="0"/>
        <w:pageBreakBefore w:val="0"/>
        <w:spacing w:line="348" w:lineRule="auto"/>
        <w:widowControl w:val="off"/>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七、评标费用</w:t>
      </w:r>
      <w:r/>
    </w:p>
    <w:p>
      <w:pPr>
        <w:ind w:firstLine="480"/>
        <w:jc w:val="both"/>
        <w:keepLines w:val="0"/>
        <w:keepNext w:val="0"/>
        <w:pageBreakBefore w:val="0"/>
        <w:spacing w:line="348" w:lineRule="auto"/>
        <w:widowControl w:val="off"/>
        <w:rPr>
          <w:rFonts w:hint="default" w:ascii="宋体" w:hAnsi="宋体" w:eastAsia="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评</w:t>
      </w:r>
      <w:r>
        <w:rPr>
          <w:rFonts w:ascii="SimSun" w:hAnsi="SimSun" w:eastAsia="SimSun" w:cs="SimSun"/>
          <w:color w:val="000000"/>
          <w:sz w:val="24"/>
        </w:rPr>
        <w:t xml:space="preserve">标费用已经列入项目资金预算，由中标人暂行代为支付，费用以实际产生的评标费为准（备注：评审费由3家中标单位平均分摊）</w:t>
      </w:r>
      <w:r>
        <w:rPr>
          <w:rFonts w:hint="eastAsia" w:ascii="宋体" w:hAnsi="宋体" w:cs="Times New Roman"/>
          <w:b w:val="0"/>
          <w:bCs w:val="0"/>
          <w:color w:val="auto"/>
          <w:sz w:val="24"/>
          <w:szCs w:val="24"/>
          <w:highlight w:val="none"/>
          <w:lang w:val="en-US" w:eastAsia="zh-CN"/>
        </w:rPr>
        <w:t xml:space="preserve">。</w:t>
      </w:r>
      <w:r/>
    </w:p>
    <w:p>
      <w:pPr>
        <w:ind w:firstLine="482"/>
        <w:jc w:val="left"/>
        <w:keepLines w:val="0"/>
        <w:keepNext w:val="0"/>
        <w:pageBreakBefore w:val="0"/>
        <w:spacing w:line="348" w:lineRule="auto"/>
        <w:widowControl/>
        <w:rPr>
          <w:rFonts w:hint="eastAsia" w:ascii="宋体" w:hAnsi="宋体" w:eastAsia="宋体"/>
          <w:b/>
          <w:sz w:val="24"/>
          <w:highlight w:val="none"/>
        </w:rPr>
        <w:outlineLvl w:val="9"/>
      </w:pPr>
      <w:r>
        <w:rPr>
          <w:rFonts w:hint="eastAsia" w:ascii="宋体" w:hAnsi="宋体"/>
          <w:b/>
          <w:sz w:val="24"/>
          <w:highlight w:val="none"/>
          <w:lang w:val="en-US" w:eastAsia="zh-CN"/>
        </w:rPr>
        <w:t xml:space="preserve">八</w:t>
      </w:r>
      <w:r>
        <w:rPr>
          <w:rFonts w:hint="eastAsia" w:ascii="宋体" w:hAnsi="宋体" w:eastAsia="宋体"/>
          <w:b/>
          <w:sz w:val="24"/>
          <w:highlight w:val="none"/>
        </w:rPr>
        <w:t xml:space="preserve">、其他要求：</w:t>
      </w:r>
      <w:r/>
    </w:p>
    <w:p>
      <w:pPr>
        <w:ind w:firstLine="480"/>
        <w:jc w:val="both"/>
        <w:keepLines w:val="0"/>
        <w:keepNext w:val="0"/>
        <w:pageBreakBefore w:val="0"/>
        <w:spacing w:line="348" w:lineRule="auto"/>
        <w:widowControl/>
        <w:rPr>
          <w:rFonts w:hint="default" w:ascii="Times New Roman" w:hAnsi="Times New Roman"/>
          <w:b w:val="0"/>
          <w:bCs/>
          <w:sz w:val="24"/>
          <w:highlight w:val="none"/>
        </w:rPr>
        <w:outlineLvl w:val="9"/>
      </w:pPr>
      <w:r>
        <w:rPr>
          <w:rFonts w:hint="eastAsia" w:ascii="宋体" w:hAnsi="宋体"/>
          <w:b w:val="0"/>
          <w:bCs/>
          <w:sz w:val="24"/>
          <w:highlight w:val="none"/>
          <w:lang w:val="en-US" w:eastAsia="zh-CN"/>
        </w:rPr>
        <w:t xml:space="preserve">其他内容</w:t>
      </w:r>
      <w:r>
        <w:rPr>
          <w:rFonts w:hint="eastAsia" w:ascii="宋体" w:hAnsi="宋体" w:eastAsia="宋体"/>
          <w:b w:val="0"/>
          <w:bCs/>
          <w:color w:val="000000"/>
          <w:sz w:val="24"/>
          <w:highlight w:val="none"/>
        </w:rPr>
        <w:t xml:space="preserve">见招标文件第五章《拟签订的合同文本》</w:t>
      </w:r>
      <w:r>
        <w:rPr>
          <w:rFonts w:hint="eastAsia" w:ascii="宋体" w:hAnsi="宋体"/>
          <w:b w:val="0"/>
          <w:bCs/>
          <w:color w:val="000000"/>
          <w:sz w:val="24"/>
          <w:highlight w:val="none"/>
        </w:rPr>
        <w:t xml:space="preserve">。</w:t>
      </w:r>
      <w:r/>
    </w:p>
    <w:p>
      <w:pPr>
        <w:rPr>
          <w:rStyle w:val="985"/>
          <w:rFonts w:ascii="宋体" w:hAnsi="宋体" w:eastAsia="宋体" w:cs="宋体"/>
          <w:color w:val="auto"/>
          <w:sz w:val="32"/>
          <w:szCs w:val="48"/>
          <w:highlight w:val="none"/>
        </w:rPr>
      </w:pPr>
      <w:r>
        <w:rPr>
          <w:rStyle w:val="985"/>
          <w:rFonts w:hint="eastAsia" w:ascii="宋体" w:hAnsi="宋体" w:eastAsia="宋体" w:cs="宋体"/>
          <w:color w:val="auto"/>
          <w:sz w:val="32"/>
          <w:szCs w:val="48"/>
          <w:highlight w:val="none"/>
        </w:rPr>
        <w:br w:type="page" w:clear="all"/>
      </w:r>
      <w:r/>
    </w:p>
    <w:p>
      <w:pPr>
        <w:pStyle w:val="756"/>
        <w:numPr>
          <w:ilvl w:val="0"/>
          <w:numId w:val="10"/>
        </w:numPr>
        <w:jc w:val="center"/>
        <w:spacing w:line="360" w:lineRule="auto"/>
        <w:rPr>
          <w:rStyle w:val="985"/>
          <w:rFonts w:ascii="宋体" w:hAnsi="宋体" w:eastAsia="宋体" w:cs="宋体"/>
          <w:color w:val="auto"/>
          <w:sz w:val="32"/>
          <w:szCs w:val="48"/>
          <w:highlight w:val="none"/>
        </w:rPr>
      </w:pPr>
      <w:r>
        <w:rPr>
          <w:rStyle w:val="985"/>
          <w:rFonts w:hint="eastAsia" w:ascii="宋体" w:hAnsi="宋体" w:eastAsia="宋体" w:cs="宋体"/>
          <w:color w:val="auto"/>
          <w:sz w:val="32"/>
          <w:szCs w:val="48"/>
          <w:highlight w:val="none"/>
        </w:rPr>
        <w:t xml:space="preserve"> 投标文件相关格式</w:t>
      </w:r>
      <w:bookmarkEnd w:id="19"/>
      <w:r/>
      <w:bookmarkEnd w:id="20"/>
      <w:r/>
      <w:r/>
    </w:p>
    <w:p>
      <w:pPr>
        <w:pStyle w:val="756"/>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一、投标函格式</w:t>
      </w:r>
      <w:r/>
    </w:p>
    <w:p>
      <w:pPr>
        <w:pStyle w:val="756"/>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eastAsia="zh-CN"/>
        </w:rPr>
        <w:t xml:space="preserve">丰县农业农村局</w:t>
      </w:r>
      <w:r/>
    </w:p>
    <w:p>
      <w:pPr>
        <w:pStyle w:val="756"/>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lang w:eastAsia="zh-CN"/>
        </w:rPr>
        <w:t xml:space="preserve">2026年丰县补充耕地质量鉴定项目</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JSZC-320321-XDFH-G2026-0023</w:t>
      </w:r>
      <w:r>
        <w:rPr>
          <w:rFonts w:hint="eastAsia" w:ascii="宋体" w:hAnsi="宋体" w:cs="宋体"/>
          <w:color w:val="auto"/>
          <w:sz w:val="24"/>
          <w:highlight w:val="none"/>
        </w:rPr>
        <w:t xml:space="preserve">]招标文件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(姓名)代表我方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（投标人的名称）全权处理本次投标的有关事宜。</w:t>
      </w:r>
      <w:r/>
    </w:p>
    <w:p>
      <w:pPr>
        <w:pStyle w:val="756"/>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据此函，投标人承诺并同意如下： </w:t>
      </w:r>
      <w:r/>
    </w:p>
    <w:p>
      <w:pPr>
        <w:pStyle w:val="756"/>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1. 投标人唯一投标报价见《开标一览表》。</w:t>
      </w:r>
      <w:r/>
    </w:p>
    <w:p>
      <w:pPr>
        <w:pStyle w:val="756"/>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2. 投标人将按招标文件的规定履行合同责任和义务。</w:t>
      </w:r>
      <w:r/>
    </w:p>
    <w:p>
      <w:pPr>
        <w:pStyle w:val="756"/>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3. 投标人已详细审查全部招标文件，包括第[插入编号] [补遗书][如果有的话]。投标人完全理解并同意放弃对这方面有不明及误解的权力。</w:t>
      </w:r>
      <w:r/>
    </w:p>
    <w:p>
      <w:pPr>
        <w:pStyle w:val="756"/>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4. 投标有效期为开标之日后90天。</w:t>
      </w:r>
      <w:r/>
    </w:p>
    <w:p>
      <w:pPr>
        <w:pStyle w:val="756"/>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5. 投标人同意提供按照贵方可能要求的与其投标有关的一切数据或资料，完全理解贵方不一定接受最低价的投标或收到的任何投标。</w:t>
      </w:r>
      <w:r/>
    </w:p>
    <w:p>
      <w:pPr>
        <w:pStyle w:val="756"/>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6. 投标人同意在授予合同后，按照有关规定支付公证费(如有)。</w:t>
      </w:r>
      <w:r/>
    </w:p>
    <w:p>
      <w:pPr>
        <w:pStyle w:val="756"/>
        <w:ind w:right="29"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7. </w:t>
      </w:r>
      <w:r>
        <w:rPr>
          <w:rFonts w:hint="eastAsia" w:ascii="宋体" w:hAnsi="宋体" w:cs="宋体"/>
          <w:color w:val="auto"/>
          <w:sz w:val="24"/>
          <w:highlight w:val="none"/>
          <w:lang w:eastAsia="zh-CN"/>
        </w:rPr>
        <w:t xml:space="preserve">江苏希地丰华项目管理集团有限公司</w:t>
      </w:r>
      <w:r>
        <w:rPr>
          <w:rFonts w:hint="eastAsia" w:ascii="宋体" w:hAnsi="宋体" w:cs="宋体"/>
          <w:color w:val="auto"/>
          <w:sz w:val="24"/>
          <w:highlight w:val="none"/>
        </w:rPr>
        <w:t xml:space="preserve">有权将我单位本项目的《开标一览表》和《分项价格表》予以公示，公示的方式由</w:t>
      </w:r>
      <w:r>
        <w:rPr>
          <w:rFonts w:hint="eastAsia" w:ascii="宋体" w:hAnsi="宋体" w:cs="宋体"/>
          <w:color w:val="auto"/>
          <w:sz w:val="24"/>
          <w:highlight w:val="none"/>
          <w:lang w:eastAsia="zh-CN"/>
        </w:rPr>
        <w:t xml:space="preserve">江苏希地丰华项目管理集团有限公司</w:t>
      </w:r>
      <w:r>
        <w:rPr>
          <w:rFonts w:hint="eastAsia" w:ascii="宋体" w:hAnsi="宋体" w:cs="宋体"/>
          <w:color w:val="auto"/>
          <w:sz w:val="24"/>
          <w:highlight w:val="none"/>
        </w:rPr>
        <w:t xml:space="preserve">确定。</w:t>
      </w:r>
      <w:r/>
    </w:p>
    <w:p>
      <w:pPr>
        <w:pStyle w:val="756"/>
        <w:ind w:right="29"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被采购人视为放弃中标资格并承担相应的法律责任。</w:t>
      </w:r>
      <w:r/>
    </w:p>
    <w:p>
      <w:pPr>
        <w:pStyle w:val="756"/>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9. 与本投标有关的一切正式往来信函请寄：</w:t>
      </w:r>
      <w:r/>
    </w:p>
    <w:p>
      <w:pPr>
        <w:pStyle w:val="756"/>
        <w:ind w:firstLine="120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 </w:t>
      </w:r>
      <w:r/>
    </w:p>
    <w:p>
      <w:pPr>
        <w:pStyle w:val="756"/>
        <w:ind w:firstLine="1200"/>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 </w:t>
      </w:r>
      <w:r/>
    </w:p>
    <w:p>
      <w:pPr>
        <w:pStyle w:val="756"/>
        <w:ind w:firstLine="1200"/>
        <w:spacing w:line="360" w:lineRule="auto"/>
        <w:rPr>
          <w:rFonts w:ascii="宋体" w:hAnsi="宋体" w:cs="宋体"/>
          <w:color w:val="auto"/>
          <w:sz w:val="24"/>
          <w:highlight w:val="none"/>
        </w:rPr>
      </w:pPr>
      <w:r>
        <w:rPr>
          <w:rFonts w:hint="eastAsia" w:ascii="宋体" w:hAnsi="宋体" w:cs="宋体"/>
          <w:color w:val="auto"/>
          <w:sz w:val="24"/>
          <w:highlight w:val="none"/>
        </w:rPr>
        <w:t xml:space="preserve">传真： </w:t>
      </w:r>
      <w:r/>
    </w:p>
    <w:p>
      <w:pPr>
        <w:pStyle w:val="765"/>
        <w:ind w:firstLine="3984"/>
        <w:spacing w:line="300" w:lineRule="auto"/>
        <w:rPr>
          <w:rFonts w:ascii="宋体" w:hAnsi="宋体"/>
          <w:color w:val="auto"/>
          <w:sz w:val="24"/>
          <w:highlight w:val="none"/>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765"/>
        <w:ind w:firstLine="480"/>
        <w:spacing w:line="300" w:lineRule="auto"/>
        <w:rPr>
          <w:rFonts w:ascii="宋体" w:hAnsi="宋体"/>
          <w:color w:val="auto"/>
          <w:sz w:val="24"/>
          <w:highlight w:val="none"/>
        </w:rPr>
      </w:pPr>
      <w:r>
        <w:rPr>
          <w:rFonts w:ascii="宋体" w:hAnsi="宋体"/>
          <w:color w:val="auto"/>
          <w:sz w:val="24"/>
          <w:highlight w:val="none"/>
        </w:rPr>
        <w:t xml:space="preserve">                      </w:t>
      </w:r>
      <w:r/>
    </w:p>
    <w:p>
      <w:pPr>
        <w:pStyle w:val="765"/>
        <w:ind w:firstLine="3984"/>
        <w:spacing w:line="360" w:lineRule="auto"/>
        <w:rPr>
          <w:rFonts w:ascii="宋体" w:hAnsi="宋体"/>
          <w:color w:val="auto"/>
          <w:sz w:val="24"/>
          <w:highlight w:val="none"/>
        </w:rPr>
      </w:pPr>
      <w:r>
        <w:rPr>
          <w:rFonts w:ascii="宋体" w:hAnsi="宋体"/>
          <w:color w:val="auto"/>
          <w:sz w:val="24"/>
          <w:highlight w:val="none"/>
        </w:rPr>
        <w:t xml:space="preserve">日期：   年  月  日</w:t>
      </w:r>
      <w:r/>
    </w:p>
    <w:p>
      <w:pPr>
        <w:pStyle w:val="756"/>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br w:type="page" w:clear="all"/>
      </w:r>
      <w:r>
        <w:rPr>
          <w:rFonts w:hint="eastAsia" w:ascii="宋体" w:hAnsi="宋体" w:cs="宋体"/>
          <w:b/>
          <w:bCs/>
          <w:color w:val="auto"/>
          <w:sz w:val="32"/>
          <w:szCs w:val="32"/>
          <w:highlight w:val="none"/>
        </w:rPr>
        <w:t xml:space="preserve">二、开标一览表格式</w:t>
      </w:r>
      <w:r/>
    </w:p>
    <w:p>
      <w:pPr>
        <w:pStyle w:val="764"/>
        <w:rPr>
          <w:color w:val="auto"/>
          <w:highlight w:val="none"/>
        </w:rPr>
      </w:pPr>
      <w:r>
        <w:rPr>
          <w:color w:val="auto"/>
          <w:highlight w:val="none"/>
        </w:rPr>
      </w:r>
      <w:r/>
    </w:p>
    <w:p>
      <w:pPr>
        <w:pStyle w:val="756"/>
        <w:ind w:firstLine="601"/>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2026年丰县补充耕地质量鉴定项目</w:t>
      </w:r>
      <w:r/>
    </w:p>
    <w:p>
      <w:pPr>
        <w:pStyle w:val="756"/>
        <w:ind w:firstLine="601"/>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JSZC-320321-XDFH-G2026-0023</w:t>
      </w:r>
      <w:r/>
    </w:p>
    <w:p>
      <w:pPr>
        <w:pStyle w:val="756"/>
        <w:ind w:firstLine="601"/>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采购包（  ）</w:t>
      </w:r>
      <w:r/>
    </w:p>
    <w:p>
      <w:pPr>
        <w:pStyle w:val="756"/>
        <w:ind w:firstLine="601"/>
        <w:jc w:val="right"/>
        <w:spacing w:line="360" w:lineRule="auto"/>
        <w:rPr>
          <w:color w:val="auto"/>
          <w:highlight w:val="none"/>
        </w:rPr>
      </w:pPr>
      <w:r>
        <w:rPr>
          <w:rFonts w:hint="eastAsia" w:ascii="宋体" w:hAnsi="宋体" w:cs="宋体"/>
          <w:color w:val="auto"/>
          <w:sz w:val="24"/>
          <w:highlight w:val="none"/>
        </w:rPr>
        <w:t xml:space="preserve">货币单位：人民币元</w:t>
      </w:r>
      <w:r/>
    </w:p>
    <w:tbl>
      <w:tblPr>
        <w:tblStyle w:val="712"/>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354"/>
        <w:gridCol w:w="2475"/>
        <w:gridCol w:w="2505"/>
      </w:tblGrid>
      <w:tr>
        <w:trPr>
          <w:cantSplit/>
          <w:jc w:val="center"/>
          <w:trHeight w:val="624"/>
        </w:trPr>
        <w:tc>
          <w:tcPr>
            <w:tcW w:w="4354" w:type="dxa"/>
            <w:vAlign w:val="center"/>
            <w:textDirection w:val="lrTb"/>
            <w:noWrap w:val="false"/>
          </w:tcPr>
          <w:p>
            <w:pPr>
              <w:pStyle w:val="756"/>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2475" w:type="dxa"/>
            <w:vAlign w:val="center"/>
            <w:textDirection w:val="lrTb"/>
            <w:noWrap w:val="false"/>
          </w:tcPr>
          <w:p>
            <w:pPr>
              <w:pStyle w:val="756"/>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项目内容</w:t>
            </w:r>
            <w:r/>
          </w:p>
        </w:tc>
        <w:tc>
          <w:tcPr>
            <w:tcW w:w="2505" w:type="dxa"/>
            <w:vAlign w:val="center"/>
            <w:textDirection w:val="lrTb"/>
            <w:noWrap w:val="false"/>
          </w:tcPr>
          <w:p>
            <w:pPr>
              <w:pStyle w:val="756"/>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总价（小写）</w:t>
            </w:r>
            <w:r/>
          </w:p>
        </w:tc>
      </w:tr>
      <w:tr>
        <w:trPr>
          <w:cantSplit/>
          <w:jc w:val="center"/>
          <w:trHeight w:val="624"/>
        </w:trPr>
        <w:tc>
          <w:tcPr>
            <w:tcW w:w="4354" w:type="dxa"/>
            <w:vAlign w:val="center"/>
            <w:textDirection w:val="lrTb"/>
            <w:noWrap w:val="false"/>
          </w:tcPr>
          <w:p>
            <w:pPr>
              <w:pStyle w:val="756"/>
              <w:jc w:val="center"/>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2026年丰县补充耕地质量鉴定项目</w:t>
            </w:r>
            <w:r>
              <w:rPr>
                <w:rFonts w:hint="eastAsia" w:ascii="宋体" w:hAnsi="宋体" w:cs="宋体"/>
                <w:color w:val="auto"/>
                <w:sz w:val="24"/>
                <w:highlight w:val="none"/>
              </w:rPr>
              <w:t xml:space="preserve"> </w:t>
            </w:r>
            <w:r/>
          </w:p>
        </w:tc>
        <w:tc>
          <w:tcPr>
            <w:tcW w:w="2475" w:type="dxa"/>
            <w:vAlign w:val="center"/>
            <w:textDirection w:val="lrTb"/>
            <w:noWrap w:val="false"/>
          </w:tcPr>
          <w:p>
            <w:pPr>
              <w:pStyle w:val="756"/>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详见投标文件</w:t>
            </w:r>
            <w:r/>
          </w:p>
        </w:tc>
        <w:tc>
          <w:tcPr>
            <w:tcW w:w="2505" w:type="dxa"/>
            <w:vAlign w:val="center"/>
            <w:textDirection w:val="lrTb"/>
            <w:noWrap w:val="false"/>
          </w:tcPr>
          <w:p>
            <w:pPr>
              <w:pStyle w:val="756"/>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jc w:val="center"/>
          <w:trHeight w:val="624"/>
        </w:trPr>
        <w:tc>
          <w:tcPr>
            <w:tcW w:w="4354" w:type="dxa"/>
            <w:vAlign w:val="center"/>
            <w:textDirection w:val="lrTb"/>
            <w:noWrap w:val="false"/>
          </w:tcPr>
          <w:p>
            <w:pPr>
              <w:pStyle w:val="756"/>
              <w:jc w:val="cente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总价</w:t>
            </w:r>
            <w:r>
              <w:rPr>
                <w:rFonts w:hint="eastAsia" w:ascii="宋体" w:hAnsi="宋体" w:cs="宋体"/>
                <w:color w:val="auto"/>
                <w:sz w:val="24"/>
                <w:highlight w:val="none"/>
              </w:rPr>
              <w:t xml:space="preserve">（大写）：</w:t>
            </w:r>
            <w:r/>
          </w:p>
        </w:tc>
        <w:tc>
          <w:tcPr>
            <w:gridSpan w:val="2"/>
            <w:tcW w:w="4980" w:type="dxa"/>
            <w:vAlign w:val="center"/>
            <w:textDirection w:val="lrTb"/>
            <w:noWrap w:val="false"/>
          </w:tcPr>
          <w:p>
            <w:pPr>
              <w:pStyle w:val="756"/>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pStyle w:val="756"/>
        <w:spacing w:line="360" w:lineRule="auto"/>
        <w:rPr>
          <w:rFonts w:ascii="宋体" w:hAnsi="宋体" w:cs="宋体"/>
          <w:b/>
          <w:color w:val="auto"/>
          <w:sz w:val="24"/>
          <w:highlight w:val="none"/>
        </w:rPr>
      </w:pPr>
      <w:r>
        <w:rPr>
          <w:rFonts w:ascii="宋体" w:hAnsi="宋体" w:cs="宋体"/>
          <w:b/>
          <w:color w:val="auto"/>
          <w:sz w:val="24"/>
          <w:highlight w:val="none"/>
        </w:rPr>
      </w:r>
      <w:r/>
    </w:p>
    <w:p>
      <w:pPr>
        <w:jc w:val="both"/>
        <w:spacing w:line="360" w:lineRule="auto"/>
        <w:rPr>
          <w:color w:val="auto"/>
          <w:highlight w:val="none"/>
        </w:rPr>
      </w:pPr>
      <w:r>
        <w:rPr>
          <w:rFonts w:hint="eastAsia" w:ascii="宋体" w:hAnsi="宋体" w:cs="宋体"/>
          <w:b/>
          <w:color w:val="auto"/>
          <w:sz w:val="24"/>
          <w:szCs w:val="24"/>
          <w:highlight w:val="none"/>
        </w:rPr>
        <w:t xml:space="preserve">注</w:t>
      </w:r>
      <w:r>
        <w:rPr>
          <w:rFonts w:hint="eastAsia" w:ascii="宋体" w:hAnsi="宋体" w:cs="宋体"/>
          <w:color w:val="auto"/>
          <w:sz w:val="24"/>
          <w:szCs w:val="24"/>
          <w:highlight w:val="none"/>
        </w:rPr>
        <w:t xml:space="preserve">：报价包括全部费用。采购人不再支付报价以外的任何费用。</w:t>
      </w:r>
      <w:r>
        <w:rPr>
          <w:rFonts w:hint="eastAsia" w:ascii="宋体" w:hAnsi="宋体" w:cs="宋体"/>
          <w:color w:val="auto"/>
          <w:spacing w:val="10"/>
          <w:sz w:val="24"/>
          <w:szCs w:val="24"/>
          <w:highlight w:val="none"/>
          <w:lang w:bidi="ar"/>
        </w:rPr>
        <w:t xml:space="preserve">否则</w:t>
      </w:r>
      <w:r>
        <w:rPr>
          <w:rFonts w:hint="eastAsia" w:ascii="宋体" w:hAnsi="宋体" w:cs="宋体"/>
          <w:color w:val="auto"/>
          <w:sz w:val="24"/>
          <w:szCs w:val="24"/>
          <w:highlight w:val="none"/>
          <w:lang w:bidi="ar"/>
        </w:rPr>
        <w:t xml:space="preserve">将视为未实质性响应招标文件。</w:t>
      </w:r>
      <w:r/>
    </w:p>
    <w:p>
      <w:pPr>
        <w:pStyle w:val="756"/>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756"/>
        <w:spacing w:line="360" w:lineRule="auto"/>
        <w:rPr>
          <w:rFonts w:ascii="宋体" w:hAnsi="宋体" w:cs="宋体"/>
          <w:color w:val="auto"/>
          <w:sz w:val="24"/>
          <w:highlight w:val="none"/>
        </w:rPr>
      </w:pPr>
      <w:r>
        <w:rPr>
          <w:rFonts w:ascii="宋体" w:hAnsi="宋体" w:cs="宋体"/>
          <w:color w:val="auto"/>
          <w:sz w:val="24"/>
          <w:highlight w:val="none"/>
        </w:rPr>
      </w:r>
      <w:r/>
    </w:p>
    <w:p>
      <w:pPr>
        <w:pStyle w:val="756"/>
        <w:ind w:firstLine="2760"/>
        <w:spacing w:line="360" w:lineRule="auto"/>
        <w:rPr>
          <w:rFonts w:ascii="宋体" w:hAnsi="宋体" w:cs="宋体"/>
          <w:color w:val="auto"/>
          <w:sz w:val="24"/>
          <w:highlight w:val="none"/>
        </w:rPr>
      </w:pPr>
      <w:r>
        <w:rPr>
          <w:rFonts w:ascii="宋体" w:hAnsi="宋体" w:cs="宋体"/>
          <w:color w:val="auto"/>
          <w:sz w:val="24"/>
          <w:highlight w:val="none"/>
        </w:rPr>
      </w:r>
      <w:r/>
    </w:p>
    <w:p>
      <w:pPr>
        <w:pStyle w:val="756"/>
        <w:ind w:firstLine="2760"/>
        <w:spacing w:line="360" w:lineRule="auto"/>
        <w:rPr>
          <w:rFonts w:ascii="宋体" w:hAnsi="宋体" w:cs="宋体"/>
          <w:color w:val="auto"/>
          <w:sz w:val="24"/>
          <w:highlight w:val="none"/>
        </w:rPr>
      </w:pPr>
      <w:r>
        <w:rPr>
          <w:rFonts w:ascii="宋体" w:hAnsi="宋体" w:cs="宋体"/>
          <w:color w:val="auto"/>
          <w:sz w:val="24"/>
          <w:highlight w:val="none"/>
        </w:rPr>
      </w:r>
      <w:r/>
    </w:p>
    <w:p>
      <w:pPr>
        <w:pStyle w:val="764"/>
        <w:rPr>
          <w:color w:val="auto"/>
          <w:highlight w:val="none"/>
        </w:rPr>
      </w:pPr>
      <w:r>
        <w:rPr>
          <w:color w:val="auto"/>
          <w:highlight w:val="none"/>
        </w:rPr>
      </w:r>
      <w:r/>
    </w:p>
    <w:p>
      <w:pPr>
        <w:pStyle w:val="765"/>
        <w:ind w:firstLine="3984"/>
        <w:spacing w:line="300" w:lineRule="auto"/>
        <w:rPr>
          <w:rFonts w:ascii="宋体" w:hAnsi="宋体"/>
          <w:color w:val="auto"/>
          <w:sz w:val="24"/>
          <w:highlight w:val="none"/>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765"/>
        <w:ind w:firstLine="480"/>
        <w:spacing w:line="300" w:lineRule="auto"/>
        <w:rPr>
          <w:rFonts w:ascii="宋体" w:hAnsi="宋体"/>
          <w:color w:val="auto"/>
          <w:sz w:val="24"/>
          <w:highlight w:val="none"/>
        </w:rPr>
      </w:pPr>
      <w:r>
        <w:rPr>
          <w:rFonts w:ascii="宋体" w:hAnsi="宋体"/>
          <w:color w:val="auto"/>
          <w:sz w:val="24"/>
          <w:highlight w:val="none"/>
        </w:rPr>
        <w:t xml:space="preserve">                      </w:t>
      </w:r>
      <w:r/>
    </w:p>
    <w:p>
      <w:pPr>
        <w:pStyle w:val="765"/>
        <w:ind w:firstLine="3984"/>
        <w:spacing w:line="360" w:lineRule="auto"/>
        <w:rPr>
          <w:rFonts w:ascii="宋体" w:hAnsi="宋体"/>
          <w:color w:val="auto"/>
          <w:sz w:val="24"/>
          <w:highlight w:val="none"/>
        </w:rPr>
      </w:pPr>
      <w:r>
        <w:rPr>
          <w:rFonts w:ascii="宋体" w:hAnsi="宋体"/>
          <w:color w:val="auto"/>
          <w:sz w:val="24"/>
          <w:highlight w:val="none"/>
        </w:rPr>
        <w:t xml:space="preserve">日期：   年  月  日</w:t>
      </w:r>
      <w:r/>
    </w:p>
    <w:p>
      <w:pPr>
        <w:pStyle w:val="756"/>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pStyle w:val="756"/>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pStyle w:val="756"/>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pStyle w:val="756"/>
        <w:jc w:val="center"/>
        <w:spacing w:line="360" w:lineRule="auto"/>
        <w:widowControl/>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p>
    <w:p>
      <w:pPr>
        <w:pStyle w:val="756"/>
        <w:jc w:val="center"/>
        <w:spacing w:line="360" w:lineRule="auto"/>
        <w:widowControl/>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三、分项价格表格式</w:t>
      </w:r>
      <w:r/>
    </w:p>
    <w:p>
      <w:pPr>
        <w:pStyle w:val="779"/>
        <w:rPr>
          <w:color w:val="auto"/>
          <w:highlight w:val="none"/>
        </w:rPr>
      </w:pPr>
      <w:r>
        <w:rPr>
          <w:color w:val="auto"/>
          <w:highlight w:val="none"/>
        </w:rPr>
      </w:r>
      <w:r/>
    </w:p>
    <w:p>
      <w:pPr>
        <w:pStyle w:val="756"/>
        <w:ind w:firstLine="60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2026年丰县补充耕地质量鉴定项目</w:t>
      </w:r>
      <w:r/>
    </w:p>
    <w:p>
      <w:pPr>
        <w:pStyle w:val="756"/>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JSZC-320321-XDFH-G2026-0023</w:t>
      </w:r>
      <w:r>
        <w:rPr>
          <w:rFonts w:hint="eastAsia" w:ascii="宋体" w:hAnsi="宋体" w:cs="宋体"/>
          <w:color w:val="auto"/>
          <w:sz w:val="24"/>
          <w:highlight w:val="none"/>
        </w:rPr>
        <w:t xml:space="preserve">  </w:t>
      </w:r>
      <w:r/>
    </w:p>
    <w:p>
      <w:pPr>
        <w:pStyle w:val="756"/>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采购包（  ）</w:t>
      </w:r>
      <w:r/>
    </w:p>
    <w:p>
      <w:pPr>
        <w:pStyle w:val="756"/>
        <w:ind w:firstLine="600"/>
        <w:jc w:val="both"/>
        <w:spacing w:line="360" w:lineRule="auto"/>
        <w:rPr>
          <w:rFonts w:hint="eastAsia" w:hAnsi="宋体" w:cs="宋体"/>
          <w:color w:val="auto"/>
          <w:sz w:val="24"/>
          <w:highlight w:val="none"/>
        </w:rPr>
      </w:pPr>
      <w:r>
        <w:rPr>
          <w:rFonts w:hint="eastAsia" w:ascii="宋体" w:hAnsi="宋体" w:cs="宋体"/>
          <w:color w:val="auto"/>
          <w:sz w:val="24"/>
          <w:highlight w:val="none"/>
        </w:rPr>
        <w:t xml:space="preserve">货币单位：人民币元</w:t>
      </w:r>
      <w:r/>
    </w:p>
    <w:p>
      <w:pPr>
        <w:pStyle w:val="775"/>
        <w:jc w:val="center"/>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775"/>
        <w:jc w:val="center"/>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775"/>
        <w:jc w:val="center"/>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775"/>
        <w:jc w:val="center"/>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t xml:space="preserve">格式自拟</w:t>
      </w:r>
      <w:r/>
    </w:p>
    <w:p>
      <w:pPr>
        <w:pStyle w:val="765"/>
        <w:spacing w:line="300" w:lineRule="auto"/>
        <w:rPr>
          <w:rFonts w:ascii="宋体" w:hAnsi="宋体"/>
          <w:color w:val="auto"/>
          <w:sz w:val="24"/>
          <w:highlight w:val="none"/>
        </w:rPr>
      </w:pPr>
      <w:r>
        <w:rPr>
          <w:rFonts w:ascii="宋体" w:hAnsi="宋体"/>
          <w:color w:val="auto"/>
          <w:sz w:val="24"/>
          <w:highlight w:val="none"/>
        </w:rPr>
      </w:r>
      <w:r/>
    </w:p>
    <w:p>
      <w:pPr>
        <w:pStyle w:val="765"/>
        <w:ind w:firstLine="3120"/>
        <w:spacing w:line="300" w:lineRule="auto"/>
        <w:rPr>
          <w:rFonts w:ascii="宋体" w:hAnsi="宋体"/>
          <w:color w:val="auto"/>
          <w:sz w:val="24"/>
          <w:highlight w:val="none"/>
        </w:rPr>
      </w:pPr>
      <w:r>
        <w:rPr>
          <w:rFonts w:ascii="宋体" w:hAnsi="宋体"/>
          <w:color w:val="auto"/>
          <w:sz w:val="24"/>
          <w:highlight w:val="none"/>
        </w:rPr>
      </w:r>
      <w:r/>
    </w:p>
    <w:p>
      <w:pPr>
        <w:pStyle w:val="766"/>
        <w:rPr>
          <w:color w:val="auto"/>
          <w:highlight w:val="none"/>
        </w:rPr>
      </w:pPr>
      <w:r>
        <w:rPr>
          <w:color w:val="auto"/>
          <w:highlight w:val="none"/>
        </w:rPr>
      </w:r>
      <w:r/>
    </w:p>
    <w:p>
      <w:pPr>
        <w:pStyle w:val="765"/>
        <w:ind w:firstLine="3120"/>
        <w:spacing w:line="300" w:lineRule="auto"/>
        <w:rPr>
          <w:rFonts w:ascii="宋体" w:hAnsi="宋体"/>
          <w:color w:val="auto"/>
          <w:sz w:val="24"/>
          <w:highlight w:val="none"/>
        </w:rPr>
      </w:pPr>
      <w:r>
        <w:rPr>
          <w:rFonts w:ascii="宋体" w:hAnsi="宋体"/>
          <w:color w:val="auto"/>
          <w:sz w:val="24"/>
          <w:highlight w:val="none"/>
        </w:rPr>
      </w:r>
      <w:r/>
    </w:p>
    <w:p>
      <w:pPr>
        <w:pStyle w:val="765"/>
        <w:ind w:firstLine="3120"/>
        <w:spacing w:line="300" w:lineRule="auto"/>
        <w:rPr>
          <w:rFonts w:ascii="宋体" w:hAnsi="宋体"/>
          <w:color w:val="auto"/>
          <w:sz w:val="24"/>
          <w:highlight w:val="none"/>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765"/>
        <w:ind w:firstLine="480"/>
        <w:spacing w:line="300" w:lineRule="auto"/>
        <w:rPr>
          <w:rFonts w:ascii="宋体" w:hAnsi="宋体"/>
          <w:color w:val="auto"/>
          <w:sz w:val="24"/>
          <w:highlight w:val="none"/>
        </w:rPr>
      </w:pPr>
      <w:r>
        <w:rPr>
          <w:rFonts w:ascii="宋体" w:hAnsi="宋体"/>
          <w:color w:val="auto"/>
          <w:sz w:val="24"/>
          <w:highlight w:val="none"/>
        </w:rPr>
        <w:t xml:space="preserve">                      </w:t>
      </w:r>
      <w:r/>
    </w:p>
    <w:p>
      <w:pPr>
        <w:pStyle w:val="765"/>
        <w:ind w:firstLine="3120"/>
        <w:spacing w:line="360" w:lineRule="auto"/>
        <w:rPr>
          <w:rFonts w:ascii="宋体" w:hAnsi="宋体" w:cs="宋体" w:eastAsiaTheme="minorEastAsia"/>
          <w:color w:val="auto"/>
          <w:sz w:val="24"/>
          <w:highlight w:val="none"/>
        </w:rPr>
      </w:pPr>
      <w:r>
        <w:rPr>
          <w:rFonts w:ascii="宋体" w:hAnsi="宋体"/>
          <w:color w:val="auto"/>
          <w:sz w:val="24"/>
          <w:highlight w:val="none"/>
        </w:rPr>
        <w:t xml:space="preserve">日期：   年  月  日</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pStyle w:val="756"/>
        <w:numPr>
          <w:ilvl w:val="0"/>
          <w:numId w:val="11"/>
        </w:num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本表中的报价即</w:t>
      </w:r>
      <w:r>
        <w:rPr>
          <w:rFonts w:hint="eastAsia" w:ascii="宋体" w:hAnsi="宋体" w:cs="宋体"/>
          <w:color w:val="auto"/>
          <w:sz w:val="24"/>
          <w:highlight w:val="none"/>
        </w:rPr>
        <w:t xml:space="preserve">《开标一览表》中的“</w:t>
      </w:r>
      <w:r>
        <w:rPr>
          <w:rFonts w:hint="eastAsia" w:ascii="宋体" w:hAnsi="宋体" w:cs="宋体"/>
          <w:color w:val="auto"/>
          <w:sz w:val="24"/>
          <w:highlight w:val="none"/>
          <w:lang w:val="en-US" w:eastAsia="zh-CN"/>
        </w:rPr>
        <w:t xml:space="preserve">总价</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p>
    <w:p>
      <w:pPr>
        <w:pStyle w:val="756"/>
        <w:numPr>
          <w:ilvl w:val="0"/>
          <w:numId w:val="11"/>
        </w:num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如果不提供详细分项报价的，将视为没有实质性响应招标文件。</w:t>
      </w:r>
      <w:r/>
    </w:p>
    <w:p>
      <w:pPr>
        <w:pStyle w:val="756"/>
        <w:numPr>
          <w:ilvl w:val="0"/>
          <w:numId w:val="11"/>
        </w:num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投标人对以上数据的真实性负责。</w:t>
      </w:r>
      <w:r/>
    </w:p>
    <w:p>
      <w:pPr>
        <w:pStyle w:val="756"/>
        <w:numPr>
          <w:ilvl w:val="0"/>
          <w:numId w:val="11"/>
        </w:num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江苏希地丰华项目管理集团有限公司</w:t>
      </w:r>
      <w:r>
        <w:rPr>
          <w:rFonts w:hint="eastAsia" w:ascii="宋体" w:hAnsi="宋体" w:cs="宋体"/>
          <w:color w:val="auto"/>
          <w:sz w:val="24"/>
          <w:highlight w:val="none"/>
        </w:rPr>
        <w:t xml:space="preserve">有权将以上内容进行公示。</w:t>
      </w:r>
      <w:r/>
    </w:p>
    <w:p>
      <w:pPr>
        <w:rPr>
          <w:rFonts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pStyle w:val="756"/>
        <w:jc w:val="center"/>
        <w:spacing w:line="360" w:lineRule="auto"/>
        <w:rPr>
          <w:rFonts w:ascii="宋体" w:hAnsi="宋体" w:cs="宋体"/>
          <w:b/>
          <w:bCs/>
          <w:color w:val="auto"/>
          <w:sz w:val="30"/>
          <w:szCs w:val="30"/>
          <w:highlight w:val="none"/>
        </w:rPr>
      </w:pPr>
      <w:r>
        <w:rPr>
          <w:rFonts w:hint="eastAsia" w:ascii="宋体" w:hAnsi="宋体" w:cs="宋体"/>
          <w:b/>
          <w:bCs/>
          <w:color w:val="auto"/>
          <w:sz w:val="28"/>
          <w:szCs w:val="28"/>
          <w:highlight w:val="none"/>
        </w:rPr>
        <w:t xml:space="preserve">四、偏离表格式</w:t>
      </w:r>
      <w:r/>
    </w:p>
    <w:p>
      <w:pPr>
        <w:pStyle w:val="756"/>
        <w:ind w:firstLine="600"/>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2026年丰县补充耕地质量鉴定项目</w:t>
      </w:r>
      <w:r/>
    </w:p>
    <w:p>
      <w:pPr>
        <w:pStyle w:val="756"/>
        <w:ind w:firstLine="60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JSZC-320321-XDFH-G2026-0023</w:t>
      </w:r>
      <w:r/>
    </w:p>
    <w:tbl>
      <w:tblPr>
        <w:tblStyle w:val="712"/>
        <w:tblW w:w="900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756"/>
              <w:jc w:val="center"/>
              <w:spacing w:line="360" w:lineRule="auto"/>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404" w:type="dxa"/>
            <w:vAlign w:val="center"/>
            <w:textDirection w:val="lrTb"/>
            <w:noWrap w:val="false"/>
          </w:tcPr>
          <w:p>
            <w:pPr>
              <w:pStyle w:val="756"/>
              <w:jc w:val="center"/>
              <w:spacing w:line="360" w:lineRule="auto"/>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1476" w:type="dxa"/>
            <w:vAlign w:val="center"/>
            <w:textDirection w:val="lrTb"/>
            <w:noWrap w:val="false"/>
          </w:tcPr>
          <w:p>
            <w:pPr>
              <w:pStyle w:val="756"/>
              <w:jc w:val="center"/>
              <w:spacing w:line="360" w:lineRule="auto"/>
              <w:rPr>
                <w:rFonts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tcW w:w="1620" w:type="dxa"/>
            <w:vAlign w:val="center"/>
            <w:textDirection w:val="lrTb"/>
            <w:noWrap w:val="false"/>
          </w:tcPr>
          <w:p>
            <w:pPr>
              <w:pStyle w:val="756"/>
              <w:jc w:val="center"/>
              <w:spacing w:line="360" w:lineRule="auto"/>
              <w:rPr>
                <w:rFonts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tcW w:w="1260" w:type="dxa"/>
            <w:vAlign w:val="center"/>
            <w:textDirection w:val="lrTb"/>
            <w:noWrap w:val="false"/>
          </w:tcPr>
          <w:p>
            <w:pPr>
              <w:pStyle w:val="756"/>
              <w:jc w:val="center"/>
              <w:spacing w:line="360" w:lineRule="auto"/>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520" w:type="dxa"/>
            <w:vAlign w:val="center"/>
            <w:textDirection w:val="lrTb"/>
            <w:noWrap w:val="false"/>
          </w:tcPr>
          <w:p>
            <w:pPr>
              <w:pStyle w:val="756"/>
              <w:jc w:val="center"/>
              <w:spacing w:line="360" w:lineRule="auto"/>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trHeight w:val="794"/>
        </w:trPr>
        <w:tc>
          <w:tcPr>
            <w:tcW w:w="720"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56"/>
              <w:spacing w:line="360" w:lineRule="auto"/>
              <w:rPr>
                <w:rFonts w:ascii="宋体" w:hAnsi="宋体" w:cs="宋体"/>
                <w:color w:val="auto"/>
                <w:sz w:val="24"/>
                <w:highlight w:val="none"/>
              </w:rPr>
            </w:pPr>
            <w:r>
              <w:rPr>
                <w:rFonts w:ascii="宋体" w:hAnsi="宋体" w:cs="宋体"/>
                <w:color w:val="auto"/>
                <w:sz w:val="24"/>
                <w:highlight w:val="none"/>
              </w:rPr>
            </w:r>
            <w:r/>
          </w:p>
        </w:tc>
      </w:tr>
    </w:tbl>
    <w:p>
      <w:pPr>
        <w:pStyle w:val="756"/>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pStyle w:val="756"/>
        <w:ind w:firstLine="56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注</w:t>
      </w:r>
      <w:r>
        <w:rPr>
          <w:rFonts w:hint="eastAsia" w:ascii="宋体" w:hAnsi="宋体" w:cs="宋体"/>
          <w:color w:val="auto"/>
          <w:sz w:val="24"/>
          <w:highlight w:val="none"/>
        </w:rPr>
        <w:t xml:space="preserve">：投标人的投标文件中的内容与招标文件（含招标文件的澄清或者修改的内容）的要求不同时，逐条列在偏离表中，否则将认为投标人接受招标文件的要求。</w:t>
      </w:r>
      <w:r/>
    </w:p>
    <w:p>
      <w:pPr>
        <w:pStyle w:val="765"/>
        <w:ind w:firstLine="3984"/>
        <w:spacing w:line="300" w:lineRule="auto"/>
        <w:rPr>
          <w:rFonts w:ascii="宋体" w:hAnsi="宋体"/>
          <w:color w:val="auto"/>
          <w:sz w:val="24"/>
          <w:highlight w:val="none"/>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765"/>
        <w:ind w:firstLine="480"/>
        <w:spacing w:line="300" w:lineRule="auto"/>
        <w:rPr>
          <w:rFonts w:ascii="宋体" w:hAnsi="宋体"/>
          <w:color w:val="auto"/>
          <w:sz w:val="24"/>
          <w:highlight w:val="none"/>
        </w:rPr>
      </w:pPr>
      <w:r>
        <w:rPr>
          <w:rFonts w:ascii="宋体" w:hAnsi="宋体"/>
          <w:color w:val="auto"/>
          <w:sz w:val="24"/>
          <w:highlight w:val="none"/>
        </w:rPr>
        <w:t xml:space="preserve">                      </w:t>
      </w:r>
      <w:r/>
    </w:p>
    <w:p>
      <w:pPr>
        <w:pStyle w:val="765"/>
        <w:ind w:firstLine="3984"/>
        <w:spacing w:line="360" w:lineRule="auto"/>
        <w:rPr>
          <w:rFonts w:ascii="宋体" w:hAnsi="宋体"/>
          <w:color w:val="auto"/>
          <w:sz w:val="24"/>
          <w:highlight w:val="none"/>
        </w:rPr>
      </w:pPr>
      <w:r>
        <w:rPr>
          <w:rFonts w:ascii="宋体" w:hAnsi="宋体"/>
          <w:color w:val="auto"/>
          <w:sz w:val="24"/>
          <w:highlight w:val="none"/>
        </w:rPr>
        <w:t xml:space="preserve">日期：   年  月  日</w:t>
      </w:r>
      <w:r/>
    </w:p>
    <w:p>
      <w:pPr>
        <w:pStyle w:val="756"/>
        <w:jc w:val="center"/>
        <w:spacing w:line="360" w:lineRule="auto"/>
        <w:widowControl/>
        <w:rPr>
          <w:rFonts w:ascii="宋体" w:hAnsi="宋体" w:cs="宋体"/>
          <w:bCs/>
          <w:color w:val="auto"/>
          <w:sz w:val="30"/>
          <w:szCs w:val="30"/>
          <w:highlight w:val="none"/>
        </w:rPr>
      </w:pPr>
      <w:r>
        <w:rPr>
          <w:rFonts w:ascii="宋体" w:hAnsi="宋体" w:cs="宋体"/>
          <w:bCs/>
          <w:color w:val="auto"/>
          <w:sz w:val="30"/>
          <w:szCs w:val="30"/>
          <w:highlight w:val="none"/>
        </w:rPr>
      </w:r>
      <w:r/>
    </w:p>
    <w:p>
      <w:pPr>
        <w:rPr>
          <w:rFonts w:hint="eastAsia" w:hAnsi="宋体" w:eastAsia="宋体" w:cs="宋体"/>
          <w:b/>
          <w:bCs w:val="0"/>
          <w:color w:val="auto"/>
          <w:sz w:val="30"/>
          <w:szCs w:val="30"/>
          <w:highlight w:val="none"/>
        </w:rPr>
      </w:pPr>
      <w:r>
        <w:rPr>
          <w:rFonts w:hint="eastAsia" w:hAnsi="宋体" w:eastAsia="宋体" w:cs="宋体"/>
          <w:b/>
          <w:bCs w:val="0"/>
          <w:color w:val="auto"/>
          <w:sz w:val="30"/>
          <w:szCs w:val="30"/>
          <w:highlight w:val="none"/>
        </w:rPr>
        <w:br w:type="page" w:clear="all"/>
      </w:r>
      <w:r/>
    </w:p>
    <w:p>
      <w:pPr>
        <w:pStyle w:val="756"/>
        <w:jc w:val="center"/>
        <w:spacing w:line="360" w:lineRule="auto"/>
        <w:widowControl/>
        <w:rPr>
          <w:rFonts w:ascii="宋体" w:hAnsi="宋体" w:cs="宋体"/>
          <w:b/>
          <w:bCs w:val="0"/>
          <w:color w:val="auto"/>
          <w:sz w:val="30"/>
          <w:szCs w:val="30"/>
          <w:highlight w:val="none"/>
        </w:rPr>
      </w:pPr>
      <w:r>
        <w:rPr>
          <w:rFonts w:hint="eastAsia" w:ascii="宋体" w:hAnsi="宋体" w:cs="宋体"/>
          <w:b/>
          <w:bCs w:val="0"/>
          <w:color w:val="auto"/>
          <w:sz w:val="30"/>
          <w:szCs w:val="30"/>
          <w:highlight w:val="none"/>
          <w:lang w:val="en-US" w:eastAsia="zh-CN"/>
        </w:rPr>
        <w:t xml:space="preserve">五</w:t>
      </w:r>
      <w:r>
        <w:rPr>
          <w:rFonts w:hint="eastAsia" w:ascii="宋体" w:hAnsi="宋体" w:cs="宋体"/>
          <w:b/>
          <w:bCs w:val="0"/>
          <w:color w:val="auto"/>
          <w:sz w:val="30"/>
          <w:szCs w:val="30"/>
          <w:highlight w:val="none"/>
        </w:rPr>
        <w:t xml:space="preserve">、授权委托书格式</w:t>
      </w:r>
      <w:r/>
    </w:p>
    <w:p>
      <w:pPr>
        <w:pStyle w:val="756"/>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pStyle w:val="756"/>
        <w:spacing w:line="360" w:lineRule="auto"/>
        <w:rPr>
          <w:rFonts w:ascii="宋体" w:hAnsi="宋体" w:cs="宋体"/>
          <w:color w:val="auto"/>
          <w:sz w:val="24"/>
          <w:highlight w:val="none"/>
        </w:rPr>
      </w:pPr>
      <w:r>
        <w:rPr>
          <w:rFonts w:hint="eastAsia" w:ascii="宋体" w:hAnsi="宋体" w:cs="宋体"/>
          <w:color w:val="auto"/>
          <w:sz w:val="24"/>
          <w:highlight w:val="none"/>
        </w:rPr>
        <w:t xml:space="preserve">委托人：</w:t>
      </w:r>
      <w:r/>
    </w:p>
    <w:p>
      <w:pPr>
        <w:pStyle w:val="756"/>
        <w:spacing w:line="360" w:lineRule="auto"/>
        <w:rPr>
          <w:rFonts w:ascii="宋体" w:hAnsi="宋体" w:cs="宋体"/>
          <w:color w:val="auto"/>
          <w:sz w:val="24"/>
          <w:highlight w:val="none"/>
        </w:rPr>
      </w:pPr>
      <w:r>
        <w:rPr>
          <w:rFonts w:hint="eastAsia" w:ascii="宋体" w:hAnsi="宋体" w:cs="宋体"/>
          <w:color w:val="auto"/>
          <w:sz w:val="24"/>
          <w:highlight w:val="none"/>
        </w:rPr>
        <w:t xml:space="preserve">地  址：</w:t>
      </w:r>
      <w:r/>
    </w:p>
    <w:p>
      <w:pPr>
        <w:pStyle w:val="756"/>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法定代表人（负责人）：               职务：</w:t>
      </w:r>
      <w:r/>
    </w:p>
    <w:p>
      <w:pPr>
        <w:pStyle w:val="756"/>
        <w:spacing w:line="360" w:lineRule="auto"/>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p>
      <w:pPr>
        <w:pStyle w:val="756"/>
        <w:spacing w:line="360" w:lineRule="auto"/>
        <w:rPr>
          <w:rFonts w:ascii="宋体" w:hAnsi="宋体" w:cs="宋体"/>
          <w:color w:val="auto"/>
          <w:sz w:val="24"/>
          <w:highlight w:val="none"/>
        </w:rPr>
      </w:pPr>
      <w:r>
        <w:rPr>
          <w:rFonts w:hint="eastAsia" w:ascii="宋体" w:hAnsi="宋体" w:cs="宋体"/>
          <w:color w:val="auto"/>
          <w:sz w:val="24"/>
          <w:highlight w:val="none"/>
        </w:rPr>
        <w:t xml:space="preserve">受托人：                   性别：男（女）  </w:t>
      </w:r>
      <w:r/>
    </w:p>
    <w:p>
      <w:pPr>
        <w:pStyle w:val="756"/>
        <w:spacing w:line="360" w:lineRule="auto"/>
        <w:rPr>
          <w:rFonts w:ascii="宋体" w:hAnsi="宋体" w:cs="宋体"/>
          <w:color w:val="auto"/>
          <w:sz w:val="24"/>
          <w:highlight w:val="none"/>
        </w:rPr>
      </w:pPr>
      <w:r>
        <w:rPr>
          <w:rFonts w:hint="eastAsia" w:ascii="宋体" w:hAnsi="宋体" w:cs="宋体"/>
          <w:color w:val="auto"/>
          <w:sz w:val="24"/>
          <w:highlight w:val="none"/>
        </w:rPr>
        <w:t xml:space="preserve">年龄：  岁                 民族：   族</w:t>
      </w:r>
      <w:r/>
    </w:p>
    <w:p>
      <w:pPr>
        <w:pStyle w:val="756"/>
        <w:spacing w:line="360" w:lineRule="auto"/>
        <w:rPr>
          <w:rFonts w:ascii="宋体" w:hAnsi="宋体" w:cs="宋体"/>
          <w:color w:val="auto"/>
          <w:sz w:val="24"/>
          <w:highlight w:val="none"/>
        </w:rPr>
      </w:pPr>
      <w:r>
        <w:rPr>
          <w:rFonts w:hint="eastAsia" w:ascii="宋体" w:hAnsi="宋体" w:cs="宋体"/>
          <w:color w:val="auto"/>
          <w:sz w:val="24"/>
          <w:highlight w:val="none"/>
        </w:rPr>
        <w:t xml:space="preserve">职务：</w:t>
      </w:r>
      <w:r/>
    </w:p>
    <w:p>
      <w:pPr>
        <w:pStyle w:val="756"/>
        <w:spacing w:line="360" w:lineRule="auto"/>
        <w:rPr>
          <w:rFonts w:ascii="宋体" w:hAnsi="宋体" w:cs="宋体"/>
          <w:color w:val="auto"/>
          <w:sz w:val="24"/>
          <w:highlight w:val="none"/>
        </w:rPr>
      </w:pPr>
      <w:r>
        <w:rPr>
          <w:rFonts w:hint="eastAsia" w:ascii="宋体" w:hAnsi="宋体" w:cs="宋体"/>
          <w:color w:val="auto"/>
          <w:sz w:val="24"/>
          <w:highlight w:val="none"/>
        </w:rPr>
        <w:t xml:space="preserve">身份证号：</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兹委托（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）全权代表我企业（公司）参与（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）的招、投标活动及签订合同。（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）无转委托权。委托期限自</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日起至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日止。</w:t>
      </w:r>
      <w:r/>
    </w:p>
    <w:p>
      <w:pPr>
        <w:pStyle w:val="756"/>
        <w:ind w:firstLine="63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特此授权委托。</w:t>
      </w:r>
      <w:r/>
    </w:p>
    <w:p>
      <w:pPr>
        <w:pStyle w:val="756"/>
        <w:ind w:firstLine="600"/>
        <w:spacing w:line="360" w:lineRule="auto"/>
        <w:rPr>
          <w:rFonts w:ascii="宋体" w:hAnsi="宋体" w:cs="宋体"/>
          <w:color w:val="auto"/>
          <w:sz w:val="24"/>
          <w:highlight w:val="none"/>
        </w:rPr>
      </w:pPr>
      <w:r>
        <w:rPr>
          <w:rFonts w:ascii="宋体" w:hAnsi="宋体" w:cs="宋体"/>
          <w:color w:val="auto"/>
          <w:sz w:val="24"/>
          <w:highlight w:val="none"/>
        </w:rPr>
      </w:r>
      <w:r/>
    </w:p>
    <w:p>
      <w:pPr>
        <w:pStyle w:val="756"/>
        <w:ind w:firstLine="600"/>
        <w:spacing w:line="480" w:lineRule="auto"/>
        <w:rPr>
          <w:rFonts w:ascii="宋体" w:hAnsi="宋体" w:cs="宋体"/>
          <w:color w:val="auto"/>
          <w:sz w:val="24"/>
          <w:highlight w:val="none"/>
        </w:rPr>
      </w:pPr>
      <w:r>
        <w:rPr>
          <w:rFonts w:hint="eastAsia" w:ascii="宋体" w:hAnsi="宋体" w:cs="宋体"/>
          <w:color w:val="auto"/>
          <w:sz w:val="24"/>
          <w:highlight w:val="none"/>
        </w:rPr>
        <w:t xml:space="preserve">委托人（电子签章）：         </w:t>
      </w:r>
      <w:r/>
    </w:p>
    <w:p>
      <w:pPr>
        <w:pStyle w:val="756"/>
        <w:ind w:firstLine="600"/>
        <w:spacing w:line="480" w:lineRule="auto"/>
        <w:rPr>
          <w:color w:val="auto"/>
          <w:highlight w:val="none"/>
        </w:rPr>
      </w:pPr>
      <w:r>
        <w:rPr>
          <w:rFonts w:hint="eastAsia" w:ascii="宋体" w:hAnsi="宋体" w:cs="宋体"/>
          <w:color w:val="auto"/>
          <w:sz w:val="24"/>
          <w:highlight w:val="none"/>
        </w:rPr>
        <w:t xml:space="preserve">法定代表人（签字或盖章）：</w:t>
      </w:r>
      <w:r/>
    </w:p>
    <w:p>
      <w:pPr>
        <w:pStyle w:val="756"/>
        <w:ind w:firstLine="600"/>
        <w:spacing w:line="480" w:lineRule="auto"/>
        <w:rPr>
          <w:color w:val="auto"/>
          <w:highlight w:val="none"/>
        </w:rPr>
      </w:pPr>
      <w:r>
        <w:rPr>
          <w:rFonts w:hint="eastAsia" w:ascii="宋体" w:hAnsi="宋体" w:cs="宋体"/>
          <w:color w:val="auto"/>
          <w:sz w:val="24"/>
          <w:highlight w:val="none"/>
        </w:rPr>
        <w:t xml:space="preserve">受托人（签字或盖章）：</w:t>
      </w:r>
      <w:r/>
    </w:p>
    <w:p>
      <w:pPr>
        <w:pStyle w:val="756"/>
        <w:ind w:firstLine="600"/>
        <w:spacing w:line="480" w:lineRule="auto"/>
        <w:rPr>
          <w:rFonts w:ascii="宋体" w:hAnsi="宋体" w:cs="宋体"/>
          <w:color w:val="auto"/>
          <w:sz w:val="24"/>
          <w:highlight w:val="none"/>
        </w:rPr>
      </w:pPr>
      <w:r>
        <w:rPr>
          <w:rFonts w:hint="eastAsia" w:ascii="宋体" w:hAnsi="宋体" w:cs="宋体"/>
          <w:color w:val="auto"/>
          <w:sz w:val="24"/>
          <w:highlight w:val="none"/>
        </w:rPr>
        <w:t xml:space="preserve">受托人联系方式：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邮箱：</w:t>
      </w:r>
      <w:r/>
    </w:p>
    <w:p>
      <w:pPr>
        <w:pStyle w:val="756"/>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764"/>
        <w:spacing w:line="360" w:lineRule="auto"/>
        <w:rPr>
          <w:rFonts w:ascii="宋体" w:hAnsi="宋体" w:cs="宋体"/>
          <w:color w:val="auto"/>
          <w:sz w:val="24"/>
          <w:highlight w:val="none"/>
        </w:rPr>
      </w:pPr>
      <w:r>
        <w:rPr>
          <w:rFonts w:ascii="宋体" w:hAnsi="宋体" w:cs="宋体"/>
          <w:color w:val="auto"/>
          <w:sz w:val="24"/>
          <w:highlight w:val="none"/>
        </w:rPr>
      </w:r>
      <w:r/>
    </w:p>
    <w:p>
      <w:pPr>
        <w:pStyle w:val="754"/>
        <w:spacing w:line="360" w:lineRule="auto"/>
        <w:rPr>
          <w:color w:val="auto"/>
          <w:highlight w:val="none"/>
          <w:lang w:eastAsia="zh-CN"/>
        </w:rPr>
      </w:pPr>
      <w:r>
        <w:rPr>
          <w:color w:val="auto"/>
          <w:highlight w:val="none"/>
          <w:lang w:eastAsia="zh-CN"/>
        </w:rPr>
      </w:r>
      <w:r/>
    </w:p>
    <w:p>
      <w:pPr>
        <w:pStyle w:val="756"/>
        <w:ind w:right="600"/>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年   月   日 </w:t>
      </w:r>
      <w:r/>
    </w:p>
    <w:p>
      <w:pPr>
        <w:pStyle w:val="756"/>
        <w:spacing w:line="360" w:lineRule="auto"/>
        <w:rPr>
          <w:rFonts w:ascii="宋体" w:hAnsi="宋体" w:cs="宋体"/>
          <w:color w:val="auto"/>
          <w:sz w:val="24"/>
          <w:highlight w:val="none"/>
        </w:rPr>
      </w:pPr>
      <w:r>
        <w:rPr>
          <w:rFonts w:hint="eastAsia" w:ascii="宋体" w:hAnsi="宋体" w:cs="宋体"/>
          <w:color w:val="auto"/>
          <w:sz w:val="24"/>
          <w:highlight w:val="none"/>
        </w:rPr>
        <w:t xml:space="preserve">(受托人身份证复印件附后)</w:t>
      </w:r>
      <w:r/>
    </w:p>
    <w:p>
      <w:pPr>
        <w:pStyle w:val="756"/>
        <w:ind w:firstLine="447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p>
    <w:p>
      <w:pPr>
        <w:pStyle w:val="756"/>
        <w:ind w:firstLine="447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756"/>
        <w:ind w:firstLine="447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756"/>
        <w:jc w:val="center"/>
        <w:spacing w:line="360" w:lineRule="auto"/>
        <w:widowControl/>
        <w:rPr>
          <w:rFonts w:ascii="宋体" w:hAnsi="宋体" w:cs="宋体"/>
          <w:b/>
          <w:bCs/>
          <w:color w:val="auto"/>
          <w:sz w:val="30"/>
          <w:szCs w:val="30"/>
          <w:highlight w:val="none"/>
        </w:rPr>
      </w:pPr>
      <w:r>
        <w:rPr>
          <w:rFonts w:hint="eastAsia" w:ascii="宋体" w:hAnsi="宋体" w:cs="宋体"/>
          <w:b/>
          <w:bCs/>
          <w:color w:val="auto"/>
          <w:sz w:val="30"/>
          <w:szCs w:val="30"/>
          <w:highlight w:val="none"/>
          <w:lang w:val="en-US" w:eastAsia="zh-CN"/>
        </w:rPr>
        <w:t xml:space="preserve">六</w:t>
      </w:r>
      <w:r>
        <w:rPr>
          <w:rFonts w:hint="eastAsia" w:ascii="宋体" w:hAnsi="宋体" w:cs="宋体"/>
          <w:b/>
          <w:bCs/>
          <w:color w:val="auto"/>
          <w:sz w:val="30"/>
          <w:szCs w:val="30"/>
          <w:highlight w:val="none"/>
        </w:rPr>
        <w:t xml:space="preserve">、中小企业声明函格式</w:t>
      </w:r>
      <w:r/>
    </w:p>
    <w:p>
      <w:pPr>
        <w:ind w:firstLine="624"/>
        <w:spacing w:line="360" w:lineRule="auto"/>
        <w:rPr>
          <w:rFonts w:hint="eastAsia" w:ascii="宋体" w:hAnsi="宋体" w:eastAsia="宋体"/>
          <w:color w:val="auto"/>
          <w:spacing w:val="6"/>
          <w:sz w:val="24"/>
          <w:highlight w:val="none"/>
          <w:lang w:eastAsia="zh-CN"/>
        </w:rPr>
      </w:pPr>
      <w:r>
        <w:rPr>
          <w:rFonts w:hint="eastAsia" w:ascii="宋体" w:hAnsi="宋体"/>
          <w:color w:val="auto"/>
          <w:spacing w:val="6"/>
          <w:sz w:val="24"/>
          <w:highlight w:val="none"/>
        </w:rPr>
        <w:t xml:space="preserve">项目名称：</w:t>
      </w:r>
      <w:r>
        <w:rPr>
          <w:rFonts w:hint="eastAsia" w:ascii="宋体" w:hAnsi="宋体"/>
          <w:color w:val="auto"/>
          <w:spacing w:val="6"/>
          <w:sz w:val="24"/>
          <w:highlight w:val="none"/>
          <w:lang w:eastAsia="zh-CN"/>
        </w:rPr>
        <w:t xml:space="preserve">2026年丰县补充耕地质量鉴定项目</w:t>
      </w:r>
      <w:r/>
    </w:p>
    <w:p>
      <w:pPr>
        <w:ind w:firstLine="624"/>
        <w:spacing w:line="360" w:lineRule="auto"/>
        <w:rPr>
          <w:rFonts w:hint="eastAsia" w:ascii="宋体" w:hAnsi="宋体" w:eastAsia="宋体"/>
          <w:color w:val="auto"/>
          <w:spacing w:val="6"/>
          <w:sz w:val="24"/>
          <w:highlight w:val="none"/>
          <w:lang w:eastAsia="zh-CN"/>
        </w:rPr>
      </w:pPr>
      <w:r>
        <w:rPr>
          <w:rFonts w:hint="eastAsia" w:ascii="宋体" w:hAnsi="宋体"/>
          <w:color w:val="auto"/>
          <w:spacing w:val="6"/>
          <w:sz w:val="24"/>
          <w:highlight w:val="none"/>
        </w:rPr>
        <w:t xml:space="preserve">项目编号：</w:t>
      </w:r>
      <w:r>
        <w:rPr>
          <w:rFonts w:hint="eastAsia" w:ascii="宋体" w:hAnsi="宋体"/>
          <w:color w:val="auto"/>
          <w:spacing w:val="6"/>
          <w:sz w:val="24"/>
          <w:highlight w:val="none"/>
          <w:lang w:eastAsia="zh-CN"/>
        </w:rPr>
        <w:t xml:space="preserve">JSZC-320321-XDFH-G2026-0023</w:t>
      </w:r>
      <w:r/>
    </w:p>
    <w:p>
      <w:pPr>
        <w:ind w:firstLine="600"/>
        <w:jc w:val="both"/>
        <w:spacing w:line="480" w:lineRule="exact"/>
        <w:rPr>
          <w:rFonts w:hint="eastAsia" w:ascii="宋体" w:hAnsi="宋体"/>
          <w:color w:val="auto"/>
          <w:sz w:val="24"/>
          <w:highlight w:val="none"/>
        </w:rPr>
      </w:pPr>
      <w:r>
        <w:rPr>
          <w:rFonts w:hint="eastAsia" w:ascii="宋体" w:hAnsi="宋体"/>
          <w:color w:val="auto"/>
          <w:sz w:val="24"/>
          <w:highlight w:val="none"/>
        </w:rPr>
        <w:t xml:space="preserve">本公司郑重声明，根据《政府采购促进中小企业发展管理办法》（财库﹝2020﹞46号）的规定，本公司参加</w:t>
      </w:r>
      <w:r>
        <w:rPr>
          <w:rFonts w:hint="eastAsia" w:ascii="宋体" w:hAnsi="宋体"/>
          <w:color w:val="auto"/>
          <w:sz w:val="24"/>
          <w:highlight w:val="none"/>
          <w:u w:val="single"/>
          <w:lang w:eastAsia="zh-CN"/>
        </w:rPr>
        <w:t xml:space="preserve">丰县农业农村局</w:t>
      </w:r>
      <w:r>
        <w:rPr>
          <w:rFonts w:hint="eastAsia" w:ascii="宋体" w:hAnsi="宋体"/>
          <w:color w:val="auto"/>
          <w:sz w:val="24"/>
          <w:highlight w:val="none"/>
        </w:rPr>
        <w:t xml:space="preserve">的</w:t>
      </w:r>
      <w:r>
        <w:rPr>
          <w:rFonts w:hint="eastAsia" w:ascii="宋体" w:hAnsi="宋体"/>
          <w:color w:val="auto"/>
          <w:sz w:val="24"/>
          <w:highlight w:val="none"/>
          <w:u w:val="single"/>
          <w:lang w:eastAsia="zh-CN"/>
        </w:rPr>
        <w:t xml:space="preserve">2026年丰县补充耕地质量鉴定项目</w:t>
      </w:r>
      <w:r>
        <w:rPr>
          <w:rFonts w:hint="eastAsia" w:ascii="宋体" w:hAnsi="宋体"/>
          <w:color w:val="auto"/>
          <w:sz w:val="24"/>
          <w:highlight w:val="none"/>
        </w:rPr>
        <w:t xml:space="preserve">采购活动，提供的服务全部由符合政策要求的中小企业承接。相关企业的具体情况如下：</w:t>
      </w:r>
      <w:r/>
    </w:p>
    <w:p>
      <w:pPr>
        <w:numPr>
          <w:ilvl w:val="0"/>
          <w:numId w:val="0"/>
        </w:numPr>
        <w:ind w:firstLine="480"/>
        <w:jc w:val="both"/>
        <w:spacing w:line="480" w:lineRule="exact"/>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u w:val="single"/>
        </w:rPr>
        <w:t xml:space="preserve">（标的名称）</w:t>
      </w:r>
      <w:r>
        <w:rPr>
          <w:rFonts w:hint="eastAsia" w:ascii="宋体" w:hAnsi="宋体"/>
          <w:color w:val="auto"/>
          <w:sz w:val="24"/>
          <w:highlight w:val="none"/>
        </w:rPr>
        <w:t xml:space="preserve">，属于</w:t>
      </w:r>
      <w:r>
        <w:rPr>
          <w:rFonts w:hint="eastAsia" w:ascii="宋体" w:hAnsi="宋体"/>
          <w:color w:val="auto"/>
          <w:sz w:val="24"/>
          <w:highlight w:val="none"/>
          <w:u w:val="single"/>
        </w:rPr>
        <w:t xml:space="preserve">（</w:t>
      </w:r>
      <w:r>
        <w:rPr>
          <w:rFonts w:hint="eastAsia" w:ascii="宋体" w:hAnsi="宋体"/>
          <w:b w:val="0"/>
          <w:bCs/>
          <w:color w:val="auto"/>
          <w:sz w:val="24"/>
          <w:highlight w:val="none"/>
          <w:u w:val="single"/>
          <w:lang w:val="en-US" w:eastAsia="zh-CN"/>
        </w:rPr>
        <w:t xml:space="preserve">其他未列明行业</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；承建（承接）企业为</w:t>
      </w:r>
      <w:r>
        <w:rPr>
          <w:rFonts w:hint="eastAsia" w:ascii="宋体" w:hAnsi="宋体"/>
          <w:color w:val="auto"/>
          <w:sz w:val="24"/>
          <w:highlight w:val="none"/>
          <w:u w:val="single"/>
        </w:rPr>
        <w:t xml:space="preserve">（企业名称）</w:t>
      </w:r>
      <w:r>
        <w:rPr>
          <w:rFonts w:hint="eastAsia" w:ascii="宋体" w:hAnsi="宋体"/>
          <w:color w:val="auto"/>
          <w:sz w:val="24"/>
          <w:highlight w:val="none"/>
        </w:rPr>
        <w:t xml:space="preserve">，从业人员</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人，营业收入为</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万元，资产总额为</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万元，属于（中型企业、小型企业、微型企业）；</w:t>
      </w:r>
      <w:r/>
    </w:p>
    <w:p>
      <w:pPr>
        <w:jc w:val="both"/>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600"/>
        <w:jc w:val="both"/>
        <w:spacing w:line="480" w:lineRule="exact"/>
        <w:rPr>
          <w:rFonts w:hint="eastAsia" w:ascii="宋体" w:hAnsi="宋体"/>
          <w:color w:val="auto"/>
          <w:spacing w:val="6"/>
          <w:sz w:val="24"/>
          <w:highlight w:val="none"/>
        </w:rPr>
      </w:pPr>
      <w:r>
        <w:rPr>
          <w:rFonts w:hint="eastAsia" w:ascii="宋体" w:hAnsi="宋体"/>
          <w:color w:val="auto"/>
          <w:sz w:val="24"/>
          <w:highlight w:val="none"/>
        </w:rPr>
        <w:t xml:space="preserve">以上企业，不属于大企业的分支机构，不存在控股股东为大企业的情形，也不存在与大企业的负责人为同一人的情形。</w:t>
      </w:r>
      <w:r/>
    </w:p>
    <w:p>
      <w:pPr>
        <w:ind w:firstLine="600"/>
        <w:jc w:val="both"/>
        <w:spacing w:line="480" w:lineRule="exact"/>
        <w:rPr>
          <w:rFonts w:hint="eastAsia" w:ascii="宋体" w:hAnsi="宋体"/>
          <w:color w:val="auto"/>
          <w:spacing w:val="6"/>
          <w:sz w:val="24"/>
          <w:highlight w:val="none"/>
        </w:rPr>
      </w:pPr>
      <w:r>
        <w:rPr>
          <w:rFonts w:hint="eastAsia" w:ascii="宋体" w:hAnsi="宋体"/>
          <w:color w:val="auto"/>
          <w:sz w:val="24"/>
          <w:highlight w:val="none"/>
        </w:rPr>
        <w:t xml:space="preserve">本企业对上述声明内容的真实性负责。如有虚假，将依法承担相应责任。</w:t>
      </w:r>
      <w:r/>
    </w:p>
    <w:p>
      <w:pPr>
        <w:ind w:left="420"/>
        <w:spacing w:after="120"/>
        <w:rPr>
          <w:rFonts w:hint="eastAsia" w:ascii="宋体" w:hAnsi="宋体"/>
          <w:color w:val="auto"/>
          <w:sz w:val="24"/>
          <w:highlight w:val="none"/>
        </w:rPr>
      </w:pPr>
      <w:r>
        <w:rPr>
          <w:rFonts w:hint="eastAsia" w:ascii="宋体" w:hAnsi="宋体"/>
          <w:color w:val="auto"/>
          <w:sz w:val="24"/>
          <w:highlight w:val="none"/>
        </w:rPr>
      </w:r>
      <w:r/>
    </w:p>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ind w:firstLine="480"/>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企业名称（供应商名称）（电子签章）： </w:t>
      </w:r>
      <w:r/>
    </w:p>
    <w:p>
      <w:pPr>
        <w:ind w:right="480"/>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                               日  期：  年  月  日</w:t>
      </w:r>
      <w:r/>
    </w:p>
    <w:p>
      <w:pPr>
        <w:ind w:firstLine="600"/>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本项目所属行业为</w:t>
      </w:r>
      <w:r>
        <w:rPr>
          <w:rFonts w:hint="eastAsia" w:ascii="宋体" w:hAnsi="宋体"/>
          <w:color w:val="auto"/>
          <w:sz w:val="24"/>
          <w:highlight w:val="none"/>
          <w:u w:val="single"/>
          <w:lang w:val="en-US" w:eastAsia="zh-CN"/>
        </w:rPr>
        <w:t xml:space="preserve">其他未列明行业。</w:t>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600"/>
        <w:spacing w:line="360" w:lineRule="auto"/>
        <w:rPr>
          <w:rFonts w:hint="eastAsia" w:ascii="宋体" w:hAnsi="宋体"/>
          <w:color w:val="auto"/>
          <w:spacing w:val="6"/>
          <w:sz w:val="24"/>
          <w:highlight w:val="none"/>
        </w:rPr>
      </w:pPr>
      <w:r>
        <w:rPr>
          <w:rFonts w:hint="eastAsia" w:ascii="宋体" w:hAnsi="宋体"/>
          <w:color w:val="auto"/>
          <w:sz w:val="24"/>
          <w:highlight w:val="none"/>
        </w:rPr>
        <w:t xml:space="preserve">以上企业，不属于大企业的分支机构，不存在控股股东为大企业的情形，也不存在与大企业的负责人为同一人的情形。</w:t>
      </w:r>
      <w:r/>
    </w:p>
    <w:p>
      <w:pPr>
        <w:ind w:firstLine="600"/>
        <w:spacing w:line="360" w:lineRule="auto"/>
        <w:rPr>
          <w:rFonts w:hint="eastAsia" w:ascii="宋体" w:hAnsi="宋体"/>
          <w:color w:val="auto"/>
          <w:spacing w:val="6"/>
          <w:sz w:val="24"/>
          <w:highlight w:val="none"/>
        </w:rPr>
      </w:pPr>
      <w:r>
        <w:rPr>
          <w:rFonts w:hint="eastAsia" w:ascii="宋体" w:hAnsi="宋体"/>
          <w:color w:val="auto"/>
          <w:sz w:val="24"/>
          <w:highlight w:val="none"/>
        </w:rPr>
        <w:t xml:space="preserve">本企业对上述声明内容的真实性负责。如有虚假，将依法承担相应责任。</w:t>
      </w:r>
      <w:r/>
    </w:p>
    <w:p>
      <w:pPr>
        <w:ind w:left="420"/>
        <w:spacing w:after="120"/>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pStyle w:val="764"/>
        <w:spacing w:line="360" w:lineRule="auto"/>
        <w:rPr>
          <w:color w:val="auto"/>
          <w:highlight w:val="none"/>
        </w:rPr>
      </w:pPr>
      <w:r>
        <w:rPr>
          <w:color w:val="auto"/>
          <w:highlight w:val="none"/>
        </w:rPr>
      </w:r>
      <w:r/>
    </w:p>
    <w:p>
      <w:pPr>
        <w:pStyle w:val="756"/>
        <w:jc w:val="left"/>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说明：</w:t>
      </w:r>
      <w:r/>
    </w:p>
    <w:p>
      <w:pPr>
        <w:pStyle w:val="760"/>
        <w:ind w:left="0"/>
        <w:spacing w:after="0"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60"/>
        <w:ind w:left="0"/>
        <w:spacing w:after="0"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2、从业人员、营业收入、资产总额填报供应商上一年度数据，无上一年度数据的新成立企业可不填报。</w:t>
      </w:r>
      <w:r/>
    </w:p>
    <w:p>
      <w:pPr>
        <w:pStyle w:val="760"/>
        <w:ind w:left="0"/>
        <w:spacing w:after="0"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3、中标、成交供应商为小型、微型企业的，采购人或者其委托的采购代理机构有权随中标、成交结果同时公告其《中小企业声明函》，接受社会监督。</w:t>
      </w:r>
      <w:r/>
    </w:p>
    <w:p>
      <w:pPr>
        <w:pStyle w:val="760"/>
        <w:ind w:left="0"/>
        <w:spacing w:after="0" w:line="360" w:lineRule="auto"/>
        <w:rPr>
          <w:rFonts w:ascii="仿宋" w:hAnsi="仿宋" w:eastAsia="仿宋" w:cs="仿宋"/>
          <w:color w:val="auto"/>
          <w:sz w:val="24"/>
          <w:highlight w:val="none"/>
        </w:rPr>
      </w:pPr>
      <w:r>
        <w:rPr>
          <w:rFonts w:hint="eastAsia" w:ascii="宋体" w:hAnsi="宋体" w:cs="宋体"/>
          <w:b/>
          <w:bCs/>
          <w:color w:val="auto"/>
          <w:sz w:val="22"/>
          <w:szCs w:val="22"/>
          <w:highlight w:val="none"/>
        </w:rPr>
        <w:t xml:space="preserve">4、供应商提供的《中小企业声明函》与事实不符的，依照《政府采购法》第七十七条第一款的规定追究法律责任。</w:t>
      </w:r>
      <w:r/>
    </w:p>
    <w:p>
      <w:pPr>
        <w:pStyle w:val="756"/>
        <w:jc w:val="left"/>
        <w:spacing w:line="360" w:lineRule="auto"/>
        <w:rPr>
          <w:rFonts w:ascii="宋体" w:hAnsi="宋体" w:cs="宋体"/>
          <w:color w:val="auto"/>
          <w:sz w:val="22"/>
          <w:szCs w:val="22"/>
          <w:highlight w:val="none"/>
        </w:rPr>
      </w:pPr>
      <w:r>
        <w:rPr>
          <w:rFonts w:hint="eastAsia" w:ascii="宋体" w:hAnsi="宋体" w:cs="宋体"/>
          <w:b/>
          <w:bCs/>
          <w:color w:val="auto"/>
          <w:sz w:val="36"/>
          <w:szCs w:val="36"/>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1" locked="0" layoutInCell="1" allowOverlap="1">
                <wp:simplePos x="0" y="0"/>
                <wp:positionH relativeFrom="column">
                  <wp:posOffset>1388745</wp:posOffset>
                </wp:positionH>
                <wp:positionV relativeFrom="paragraph">
                  <wp:posOffset>301625</wp:posOffset>
                </wp:positionV>
                <wp:extent cx="2459990" cy="5322570"/>
                <wp:effectExtent l="0" t="0" r="8890" b="11430"/>
                <wp:wrapNone/>
                <wp:docPr id="4" name="图片 20" descr="微信图片_2024080612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0" descr="微信图片_20240806121821"/>
                        <pic:cNvPicPr>
                          <a:picLocks noChangeAspect="1"/>
                        </pic:cNvPicPr>
                        <pic:nvPr/>
                      </pic:nvPicPr>
                      <pic:blipFill>
                        <a:blip r:embed="rId14"/>
                        <a:stretch/>
                      </pic:blipFill>
                      <pic:spPr bwMode="auto">
                        <a:xfrm>
                          <a:off x="0" y="0"/>
                          <a:ext cx="2459990" cy="53225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09.3pt;mso-position-horizontal:absolute;mso-position-vertical-relative:text;margin-top:23.8pt;mso-position-vertical:absolute;width:193.7pt;height:419.1pt;mso-wrap-distance-left:9.0pt;mso-wrap-distance-top:0.0pt;mso-wrap-distance-right:9.0pt;mso-wrap-distance-bottom:0.0pt;" stroked="false">
                <v:path textboxrect="0,0,0,0"/>
                <v:imagedata r:id="rId14" o:title=""/>
              </v:shape>
            </w:pict>
          </mc:Fallback>
        </mc:AlternateContent>
      </w:r>
      <w:r>
        <w:rPr>
          <w:rFonts w:hint="eastAsia" w:ascii="宋体" w:hAnsi="宋体" w:cs="宋体"/>
          <w:color w:val="auto"/>
          <w:sz w:val="22"/>
          <w:szCs w:val="22"/>
          <w:highlight w:val="none"/>
        </w:rPr>
        <w:t xml:space="preserve">“中小企业声明涵” 查询渠道用微信搜索“中小企业规模类型自测小程序”。看下列截图。</w:t>
      </w:r>
      <w:r/>
    </w:p>
    <w:p>
      <w:pPr>
        <w:pStyle w:val="756"/>
        <w:ind w:firstLine="600"/>
        <w:jc w:val="center"/>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pStyle w:val="756"/>
        <w:ind w:firstLine="600"/>
        <w:jc w:val="center"/>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pStyle w:val="756"/>
        <w:ind w:firstLine="600"/>
        <w:jc w:val="center"/>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p>
    <w:p>
      <w:pPr>
        <w:pStyle w:val="756"/>
        <w:jc w:val="center"/>
        <w:spacing w:line="360" w:lineRule="auto"/>
        <w:rPr>
          <w:rFonts w:ascii="宋体" w:hAnsi="宋体" w:cs="宋体"/>
          <w:b/>
          <w:bCs/>
          <w:color w:val="auto"/>
          <w:spacing w:val="6"/>
          <w:sz w:val="30"/>
          <w:szCs w:val="30"/>
          <w:highlight w:val="none"/>
        </w:rPr>
      </w:pPr>
      <w:r>
        <w:rPr>
          <w:rFonts w:hint="eastAsia" w:ascii="宋体" w:hAnsi="宋体" w:cs="宋体"/>
          <w:b/>
          <w:bCs/>
          <w:color w:val="auto"/>
          <w:sz w:val="30"/>
          <w:szCs w:val="30"/>
          <w:highlight w:val="none"/>
          <w:lang w:val="en-US" w:eastAsia="zh-CN"/>
        </w:rPr>
        <w:t xml:space="preserve">七</w:t>
      </w:r>
      <w:r>
        <w:rPr>
          <w:rFonts w:hint="eastAsia" w:ascii="宋体" w:hAnsi="宋体" w:cs="宋体"/>
          <w:b/>
          <w:bCs/>
          <w:color w:val="auto"/>
          <w:sz w:val="30"/>
          <w:szCs w:val="30"/>
          <w:highlight w:val="none"/>
        </w:rPr>
        <w:t xml:space="preserve">、残疾人福利性单位声明函格式</w:t>
      </w:r>
      <w:r/>
    </w:p>
    <w:p>
      <w:pPr>
        <w:jc w:val="center"/>
        <w:spacing w:line="479" w:lineRule="atLeast"/>
        <w:rPr>
          <w:rFonts w:ascii="宋体" w:hAnsi="宋体" w:cs="宋体"/>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16"/>
          <w:highlight w:val="none"/>
        </w:rPr>
        <w:t xml:space="preserve">（如投标人不属于残疾人福利性单位不需要提供此声明函）</w:t>
      </w:r>
      <w:r/>
    </w:p>
    <w:p>
      <w:pPr>
        <w:pStyle w:val="756"/>
        <w:ind w:firstLine="624"/>
        <w:spacing w:line="360" w:lineRule="auto"/>
        <w:rPr>
          <w:rFonts w:ascii="宋体" w:hAnsi="宋体" w:cs="宋体"/>
          <w:color w:val="auto"/>
          <w:spacing w:val="6"/>
          <w:sz w:val="30"/>
          <w:szCs w:val="30"/>
          <w:highlight w:val="none"/>
        </w:rPr>
      </w:pPr>
      <w:r>
        <w:rPr>
          <w:rFonts w:ascii="宋体" w:hAnsi="宋体" w:cs="宋体"/>
          <w:color w:val="auto"/>
          <w:spacing w:val="6"/>
          <w:sz w:val="30"/>
          <w:szCs w:val="30"/>
          <w:highlight w:val="none"/>
        </w:rPr>
      </w:r>
      <w:r/>
    </w:p>
    <w:p>
      <w:pPr>
        <w:pStyle w:val="756"/>
        <w:ind w:firstLine="624"/>
        <w:spacing w:line="360" w:lineRule="auto"/>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 xml:space="preserve">项目名称：</w:t>
      </w:r>
      <w:r>
        <w:rPr>
          <w:rFonts w:hint="eastAsia" w:ascii="宋体" w:hAnsi="宋体" w:cs="宋体"/>
          <w:color w:val="auto"/>
          <w:spacing w:val="6"/>
          <w:sz w:val="24"/>
          <w:highlight w:val="none"/>
          <w:lang w:eastAsia="zh-CN"/>
        </w:rPr>
        <w:t xml:space="preserve">2026年丰县补充耕地质量鉴定项目</w:t>
      </w:r>
      <w:r/>
    </w:p>
    <w:p>
      <w:pPr>
        <w:pStyle w:val="756"/>
        <w:ind w:firstLine="624"/>
        <w:spacing w:line="360" w:lineRule="auto"/>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 xml:space="preserve">项目编号：</w:t>
      </w:r>
      <w:r>
        <w:rPr>
          <w:rFonts w:hint="eastAsia" w:ascii="宋体" w:hAnsi="宋体" w:cs="宋体"/>
          <w:color w:val="auto"/>
          <w:spacing w:val="6"/>
          <w:sz w:val="24"/>
          <w:highlight w:val="none"/>
          <w:lang w:eastAsia="zh-CN"/>
        </w:rPr>
        <w:t xml:space="preserve">JSZC-320321-XDFH-G2026-0023</w:t>
      </w:r>
      <w:r/>
    </w:p>
    <w:p>
      <w:pPr>
        <w:pStyle w:val="756"/>
        <w:ind w:firstLine="624"/>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单位的</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56"/>
        <w:ind w:firstLine="624"/>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pStyle w:val="756"/>
        <w:ind w:firstLine="624"/>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p>
    <w:p>
      <w:pPr>
        <w:pStyle w:val="756"/>
        <w:ind w:firstLine="624"/>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p>
    <w:p>
      <w:pPr>
        <w:pStyle w:val="756"/>
        <w:ind w:firstLine="2550"/>
        <w:spacing w:line="360" w:lineRule="auto"/>
        <w:rPr>
          <w:rFonts w:ascii="宋体" w:hAnsi="宋体" w:cs="宋体"/>
          <w:color w:val="auto"/>
          <w:sz w:val="24"/>
          <w:highlight w:val="none"/>
        </w:rPr>
      </w:pPr>
      <w:r>
        <w:rPr>
          <w:rFonts w:ascii="宋体" w:hAnsi="宋体" w:cs="宋体"/>
          <w:color w:val="auto"/>
          <w:sz w:val="24"/>
          <w:highlight w:val="none"/>
        </w:rPr>
      </w:r>
      <w:r/>
    </w:p>
    <w:p>
      <w:pPr>
        <w:pStyle w:val="756"/>
        <w:ind w:firstLine="2550"/>
        <w:spacing w:line="360" w:lineRule="auto"/>
        <w:rPr>
          <w:rFonts w:ascii="宋体" w:hAnsi="宋体" w:cs="宋体"/>
          <w:color w:val="auto"/>
          <w:sz w:val="24"/>
          <w:highlight w:val="none"/>
        </w:rPr>
      </w:pPr>
      <w:r>
        <w:rPr>
          <w:rFonts w:ascii="宋体" w:hAnsi="宋体" w:cs="宋体"/>
          <w:color w:val="auto"/>
          <w:sz w:val="24"/>
          <w:highlight w:val="none"/>
        </w:rPr>
      </w:r>
      <w:r/>
    </w:p>
    <w:p>
      <w:pPr>
        <w:pStyle w:val="756"/>
        <w:ind w:firstLine="450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（电子签章）</w:t>
      </w:r>
      <w:r/>
    </w:p>
    <w:p>
      <w:pPr>
        <w:pStyle w:val="756"/>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756"/>
        <w:ind w:firstLine="450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756"/>
        <w:ind w:firstLine="4500"/>
        <w:spacing w:line="360" w:lineRule="auto"/>
        <w:rPr>
          <w:rFonts w:ascii="宋体" w:hAnsi="宋体" w:cs="宋体"/>
          <w:color w:val="auto"/>
          <w:sz w:val="24"/>
          <w:highlight w:val="none"/>
        </w:rPr>
      </w:pPr>
      <w:r>
        <w:rPr>
          <w:rFonts w:ascii="宋体" w:hAnsi="宋体" w:cs="宋体"/>
          <w:color w:val="auto"/>
          <w:sz w:val="24"/>
          <w:highlight w:val="none"/>
        </w:rPr>
      </w:r>
      <w:r/>
    </w:p>
    <w:p>
      <w:pPr>
        <w:pStyle w:val="756"/>
        <w:ind w:firstLine="600"/>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pStyle w:val="756"/>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p>
    <w:p>
      <w:pPr>
        <w:pStyle w:val="756"/>
        <w:ind w:firstLine="600"/>
        <w:jc w:val="cente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lang w:val="en-US" w:eastAsia="zh-CN"/>
        </w:rPr>
        <w:t xml:space="preserve">八</w:t>
      </w:r>
      <w:r>
        <w:rPr>
          <w:rFonts w:hint="eastAsia" w:ascii="宋体" w:hAnsi="宋体" w:cs="宋体"/>
          <w:b/>
          <w:bCs/>
          <w:color w:val="auto"/>
          <w:sz w:val="30"/>
          <w:szCs w:val="30"/>
          <w:highlight w:val="none"/>
        </w:rPr>
        <w:t xml:space="preserve">、投标人参加政府采购活动前3年内在经营活动中没有重大违法记录的书面声明格式</w:t>
      </w:r>
      <w:r/>
    </w:p>
    <w:p>
      <w:pPr>
        <w:pStyle w:val="756"/>
        <w:ind w:firstLine="600"/>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pStyle w:val="756"/>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我单位在参加</w:t>
      </w:r>
      <w:r>
        <w:rPr>
          <w:rFonts w:hint="eastAsia" w:ascii="宋体" w:hAnsi="宋体" w:cs="宋体"/>
          <w:color w:val="auto"/>
          <w:sz w:val="24"/>
          <w:highlight w:val="none"/>
          <w:u w:val="single"/>
          <w:lang w:eastAsia="zh-CN"/>
        </w:rPr>
        <w:t xml:space="preserve">2026年丰县补充耕地质量鉴定项目</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JSZC-320321-XDFH-G2026-0023</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97"/>
        <w:ind w:firstLine="600"/>
        <w:spacing w:before="0" w:beforeAutospacing="0" w:after="0" w:afterAutospacing="0" w:line="360" w:lineRule="auto"/>
        <w:rPr>
          <w:rFonts w:cs="宋体"/>
          <w:color w:val="auto"/>
          <w:highlight w:val="none"/>
        </w:rPr>
      </w:pPr>
      <w:r>
        <w:rPr>
          <w:rFonts w:hint="eastAsia" w:cs="宋体"/>
          <w:color w:val="auto"/>
          <w:highlight w:val="none"/>
        </w:rPr>
        <w:t xml:space="preserve">我单位对上述声明的真实性负责。如有虚假，将依法承担相应责任。</w:t>
      </w:r>
      <w:r/>
    </w:p>
    <w:p>
      <w:pPr>
        <w:pStyle w:val="756"/>
        <w:spacing w:line="360" w:lineRule="auto"/>
        <w:rPr>
          <w:rFonts w:ascii="宋体" w:hAnsi="宋体" w:cs="宋体"/>
          <w:color w:val="auto"/>
          <w:sz w:val="24"/>
          <w:highlight w:val="none"/>
        </w:rPr>
      </w:pPr>
      <w:r>
        <w:rPr>
          <w:rFonts w:ascii="宋体" w:hAnsi="宋体" w:cs="宋体"/>
          <w:color w:val="auto"/>
          <w:sz w:val="24"/>
          <w:highlight w:val="none"/>
        </w:rPr>
      </w:r>
      <w:r/>
    </w:p>
    <w:p>
      <w:pPr>
        <w:pStyle w:val="756"/>
        <w:spacing w:line="360" w:lineRule="auto"/>
        <w:rPr>
          <w:rFonts w:ascii="宋体" w:hAnsi="宋体" w:cs="宋体"/>
          <w:color w:val="auto"/>
          <w:sz w:val="24"/>
          <w:highlight w:val="none"/>
        </w:rPr>
      </w:pPr>
      <w:r>
        <w:rPr>
          <w:rFonts w:ascii="宋体" w:hAnsi="宋体" w:cs="宋体"/>
          <w:color w:val="auto"/>
          <w:sz w:val="24"/>
          <w:highlight w:val="none"/>
        </w:rPr>
      </w:r>
      <w:r/>
    </w:p>
    <w:p>
      <w:pPr>
        <w:pStyle w:val="764"/>
        <w:spacing w:line="360" w:lineRule="auto"/>
        <w:rPr>
          <w:rFonts w:ascii="宋体" w:hAnsi="宋体" w:cs="宋体"/>
          <w:color w:val="auto"/>
          <w:sz w:val="24"/>
          <w:highlight w:val="none"/>
        </w:rPr>
      </w:pPr>
      <w:r>
        <w:rPr>
          <w:rFonts w:ascii="宋体" w:hAnsi="宋体" w:cs="宋体"/>
          <w:color w:val="auto"/>
          <w:sz w:val="24"/>
          <w:highlight w:val="none"/>
        </w:rPr>
      </w:r>
      <w:r/>
    </w:p>
    <w:p>
      <w:pPr>
        <w:pStyle w:val="754"/>
        <w:spacing w:line="360" w:lineRule="auto"/>
        <w:rPr>
          <w:color w:val="auto"/>
          <w:highlight w:val="none"/>
          <w:lang w:eastAsia="zh-CN"/>
        </w:rPr>
      </w:pPr>
      <w:r>
        <w:rPr>
          <w:color w:val="auto"/>
          <w:highlight w:val="none"/>
          <w:lang w:eastAsia="zh-CN"/>
        </w:rPr>
      </w:r>
      <w:r/>
    </w:p>
    <w:p>
      <w:pPr>
        <w:pStyle w:val="756"/>
        <w:ind w:firstLine="450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（电子签章）</w:t>
      </w:r>
      <w:r/>
    </w:p>
    <w:p>
      <w:pPr>
        <w:pStyle w:val="756"/>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756"/>
        <w:ind w:firstLine="450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775"/>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776"/>
        <w:spacing w:line="360" w:lineRule="auto"/>
        <w:rPr>
          <w:rFonts w:ascii="宋体" w:hAnsi="宋体" w:cs="宋体"/>
          <w:color w:val="auto"/>
          <w:highlight w:val="none"/>
        </w:rPr>
      </w:pPr>
      <w:r>
        <w:rPr>
          <w:rFonts w:ascii="宋体" w:hAnsi="宋体" w:cs="宋体"/>
          <w:color w:val="auto"/>
          <w:highlight w:val="none"/>
        </w:rPr>
      </w:r>
      <w:r/>
    </w:p>
    <w:p>
      <w:pPr>
        <w:pStyle w:val="756"/>
        <w:spacing w:line="360" w:lineRule="auto"/>
        <w:rPr>
          <w:rFonts w:ascii="宋体" w:hAnsi="宋体" w:cs="宋体"/>
          <w:color w:val="auto"/>
          <w:highlight w:val="none"/>
        </w:rPr>
      </w:pPr>
      <w:r>
        <w:rPr>
          <w:rFonts w:ascii="宋体" w:hAnsi="宋体" w:cs="宋体"/>
          <w:color w:val="auto"/>
          <w:highlight w:val="none"/>
        </w:rPr>
      </w:r>
      <w:r/>
    </w:p>
    <w:p>
      <w:pPr>
        <w:pStyle w:val="775"/>
        <w:spacing w:line="360" w:lineRule="auto"/>
        <w:rPr>
          <w:rFonts w:hAnsi="宋体" w:eastAsia="宋体" w:cs="宋体"/>
          <w:color w:val="auto"/>
          <w:highlight w:val="none"/>
        </w:rPr>
      </w:pPr>
      <w:r>
        <w:rPr>
          <w:rFonts w:hAnsi="宋体" w:eastAsia="宋体" w:cs="宋体"/>
          <w:color w:val="auto"/>
          <w:highlight w:val="none"/>
        </w:rPr>
      </w:r>
      <w:r/>
    </w:p>
    <w:p>
      <w:pPr>
        <w:pStyle w:val="776"/>
        <w:spacing w:line="360" w:lineRule="auto"/>
        <w:rPr>
          <w:rFonts w:ascii="宋体" w:hAnsi="宋体" w:cs="宋体"/>
          <w:color w:val="auto"/>
          <w:highlight w:val="none"/>
        </w:rPr>
      </w:pPr>
      <w:r>
        <w:rPr>
          <w:rFonts w:ascii="宋体" w:hAnsi="宋体" w:cs="宋体"/>
          <w:color w:val="auto"/>
          <w:highlight w:val="none"/>
        </w:rPr>
      </w:r>
      <w:r/>
    </w:p>
    <w:p>
      <w:pPr>
        <w:pStyle w:val="756"/>
        <w:spacing w:line="360" w:lineRule="auto"/>
        <w:rPr>
          <w:rFonts w:ascii="宋体" w:hAnsi="宋体" w:cs="宋体"/>
          <w:color w:val="auto"/>
          <w:highlight w:val="none"/>
        </w:rPr>
      </w:pPr>
      <w:r>
        <w:rPr>
          <w:rFonts w:ascii="宋体" w:hAnsi="宋体" w:cs="宋体"/>
          <w:color w:val="auto"/>
          <w:highlight w:val="none"/>
        </w:rPr>
      </w:r>
      <w:r/>
    </w:p>
    <w:p>
      <w:pPr>
        <w:pStyle w:val="775"/>
        <w:spacing w:line="360" w:lineRule="auto"/>
        <w:rPr>
          <w:rFonts w:hAnsi="宋体" w:eastAsia="宋体" w:cs="宋体"/>
          <w:color w:val="auto"/>
          <w:highlight w:val="none"/>
        </w:rPr>
      </w:pPr>
      <w:r>
        <w:rPr>
          <w:rFonts w:hAnsi="宋体" w:eastAsia="宋体" w:cs="宋体"/>
          <w:color w:val="auto"/>
          <w:highlight w:val="none"/>
        </w:rPr>
      </w:r>
      <w:r/>
    </w:p>
    <w:p>
      <w:pPr>
        <w:pStyle w:val="776"/>
        <w:spacing w:line="360" w:lineRule="auto"/>
        <w:rPr>
          <w:rFonts w:ascii="宋体" w:hAnsi="宋体" w:cs="宋体"/>
          <w:color w:val="auto"/>
          <w:highlight w:val="none"/>
        </w:rPr>
      </w:pPr>
      <w:r>
        <w:rPr>
          <w:rFonts w:ascii="宋体" w:hAnsi="宋体" w:cs="宋体"/>
          <w:color w:val="auto"/>
          <w:highlight w:val="none"/>
        </w:rPr>
      </w:r>
      <w:r/>
    </w:p>
    <w:p>
      <w:pPr>
        <w:pStyle w:val="756"/>
        <w:spacing w:line="360" w:lineRule="auto"/>
        <w:rPr>
          <w:rFonts w:ascii="宋体" w:hAnsi="宋体" w:cs="宋体"/>
          <w:color w:val="auto"/>
          <w:highlight w:val="none"/>
        </w:rPr>
      </w:pPr>
      <w:r>
        <w:rPr>
          <w:rFonts w:ascii="宋体" w:hAnsi="宋体" w:cs="宋体"/>
          <w:color w:val="auto"/>
          <w:highlight w:val="none"/>
        </w:rPr>
      </w:r>
      <w:r/>
    </w:p>
    <w:p>
      <w:pPr>
        <w:pStyle w:val="775"/>
        <w:spacing w:line="360" w:lineRule="auto"/>
        <w:rPr>
          <w:rFonts w:hAnsi="宋体" w:eastAsia="宋体" w:cs="宋体"/>
          <w:color w:val="auto"/>
          <w:highlight w:val="none"/>
        </w:rPr>
      </w:pPr>
      <w:r>
        <w:rPr>
          <w:rFonts w:hAnsi="宋体" w:eastAsia="宋体" w:cs="宋体"/>
          <w:color w:val="auto"/>
          <w:highlight w:val="none"/>
        </w:rPr>
      </w:r>
      <w:r/>
    </w:p>
    <w:p>
      <w:pPr>
        <w:pStyle w:val="776"/>
        <w:spacing w:line="360" w:lineRule="auto"/>
        <w:rPr>
          <w:rFonts w:ascii="宋体" w:hAnsi="宋体" w:cs="宋体"/>
          <w:color w:val="auto"/>
          <w:highlight w:val="none"/>
        </w:rPr>
      </w:pPr>
      <w:r>
        <w:rPr>
          <w:rFonts w:ascii="宋体" w:hAnsi="宋体" w:cs="宋体"/>
          <w:color w:val="auto"/>
          <w:highlight w:val="none"/>
        </w:rPr>
      </w:r>
      <w:r/>
    </w:p>
    <w:p>
      <w:pPr>
        <w:pStyle w:val="775"/>
        <w:spacing w:line="360" w:lineRule="auto"/>
        <w:rPr>
          <w:rFonts w:hAnsi="宋体" w:eastAsia="宋体" w:cs="宋体"/>
          <w:color w:val="auto"/>
          <w:highlight w:val="none"/>
        </w:rPr>
      </w:pPr>
      <w:r>
        <w:rPr>
          <w:rFonts w:hAnsi="宋体" w:eastAsia="宋体" w:cs="宋体"/>
          <w:color w:val="auto"/>
          <w:highlight w:val="none"/>
        </w:rPr>
      </w:r>
      <w:r/>
    </w:p>
    <w:p>
      <w:pPr>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p>
    <w:p>
      <w:pPr>
        <w:numPr>
          <w:ilvl w:val="0"/>
          <w:numId w:val="0"/>
        </w:numPr>
        <w:jc w:val="center"/>
        <w:spacing w:before="100" w:beforeAutospacing="1" w:after="100" w:afterAutospacing="1" w:line="24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lang w:val="en-US" w:eastAsia="zh-CN"/>
        </w:rPr>
        <w:t xml:space="preserve">九、</w:t>
      </w:r>
      <w:r>
        <w:rPr>
          <w:rFonts w:hint="eastAsia" w:ascii="宋体" w:hAnsi="宋体" w:cs="宋体"/>
          <w:b/>
          <w:bCs/>
          <w:color w:val="auto"/>
          <w:sz w:val="30"/>
          <w:szCs w:val="30"/>
          <w:highlight w:val="none"/>
        </w:rPr>
        <w:t xml:space="preserve">具备履行合同所必需的设备和专业技术能力的书面声明</w:t>
      </w:r>
      <w:r/>
    </w:p>
    <w:p>
      <w:pPr>
        <w:numPr>
          <w:ilvl w:val="0"/>
          <w:numId w:val="0"/>
        </w:numPr>
        <w:jc w:val="center"/>
        <w:spacing w:before="100" w:beforeAutospacing="1" w:after="100" w:afterAutospacing="1" w:line="240" w:lineRule="auto"/>
        <w:rPr>
          <w:rFonts w:hint="eastAsia" w:ascii="宋体" w:hAnsi="宋体" w:eastAsia="宋体" w:cs="宋体"/>
          <w:color w:val="auto"/>
          <w:sz w:val="24"/>
          <w:szCs w:val="24"/>
          <w:highlight w:val="none"/>
        </w:rPr>
      </w:pPr>
      <w:r>
        <w:rPr>
          <w:rFonts w:hint="eastAsia" w:ascii="宋体" w:hAnsi="宋体" w:cs="宋体"/>
          <w:b/>
          <w:bCs/>
          <w:color w:val="auto"/>
          <w:sz w:val="30"/>
          <w:szCs w:val="30"/>
          <w:highlight w:val="none"/>
          <w:lang w:val="en-US" w:eastAsia="zh-CN"/>
        </w:rPr>
        <w:t xml:space="preserve">格式</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2026年丰县补充耕地质量鉴定项目</w:t>
      </w:r>
      <w:r/>
    </w:p>
    <w:p>
      <w:pPr>
        <w:ind w:firstLine="480"/>
        <w:jc w:val="both"/>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JSZC-320321-XDFH-G2026-0023</w:t>
      </w:r>
      <w:r/>
    </w:p>
    <w:p>
      <w:pPr>
        <w:rPr>
          <w:rFonts w:hint="default"/>
          <w:color w:val="auto"/>
          <w:highlight w:val="none"/>
        </w:rPr>
      </w:pPr>
      <w:r>
        <w:rPr>
          <w:rFonts w:hint="default"/>
          <w:color w:val="auto"/>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供应商郑重声明：投标人具备履行合同（项目名称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，项目编号：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所必需的设备和专业技术能力</w:t>
      </w:r>
      <w:r>
        <w:rPr>
          <w:rFonts w:hint="eastAsia" w:ascii="宋体" w:hAnsi="宋体" w:cs="宋体"/>
          <w:color w:val="auto"/>
          <w:sz w:val="24"/>
          <w:szCs w:val="24"/>
          <w:highlight w:val="none"/>
          <w:lang w:eastAsia="zh-CN"/>
        </w:rPr>
        <w:t xml:space="preserve">。</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2"/>
        <w:rPr>
          <w:rFonts w:hint="eastAsia"/>
          <w:color w:val="auto"/>
          <w:highlight w:val="none"/>
        </w:rPr>
      </w:pPr>
      <w:r>
        <w:rPr>
          <w:rFonts w:hint="eastAsia"/>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2"/>
        <w:rPr>
          <w:rFonts w:hint="eastAsia"/>
          <w:color w:val="auto"/>
          <w:highlight w:val="none"/>
        </w:rPr>
      </w:pPr>
      <w:r>
        <w:rPr>
          <w:rFonts w:hint="eastAsia"/>
          <w:color w:val="auto"/>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供应商对上述声明的真实性负责。如有虚假，将依法承担相应责任。</w:t>
      </w:r>
      <w:r/>
    </w:p>
    <w:p>
      <w:pPr>
        <w:jc w:val="both"/>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pStyle w:val="72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pStyle w:val="722"/>
        <w:rPr>
          <w:rFonts w:hint="default"/>
          <w:color w:val="auto"/>
          <w:highlight w:val="none"/>
        </w:rPr>
      </w:pPr>
      <w:r>
        <w:rPr>
          <w:rFonts w:hint="default"/>
          <w:color w:val="auto"/>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right"/>
        <w:rPr>
          <w:rFonts w:ascii="宋体" w:hAnsi="宋体" w:cs="宋体"/>
          <w:color w:val="auto"/>
          <w:sz w:val="30"/>
          <w:szCs w:val="30"/>
          <w:highlight w:val="none"/>
        </w:rPr>
      </w:pPr>
      <w:r>
        <w:rPr>
          <w:rFonts w:hint="eastAsia" w:ascii="宋体" w:hAnsi="宋体" w:eastAsia="宋体" w:cs="宋体"/>
          <w:color w:val="auto"/>
          <w:sz w:val="24"/>
          <w:szCs w:val="24"/>
          <w:highlight w:val="none"/>
        </w:rPr>
        <w:t xml:space="preserve">日期：   年  月  日</w:t>
      </w:r>
      <w:r>
        <w:rPr>
          <w:rFonts w:hint="eastAsia" w:ascii="宋体" w:hAnsi="宋体" w:cs="宋体"/>
          <w:color w:val="auto"/>
          <w:sz w:val="30"/>
          <w:szCs w:val="30"/>
          <w:highlight w:val="none"/>
        </w:rPr>
        <w:br w:type="page" w:clear="all"/>
      </w:r>
      <w:r/>
    </w:p>
    <w:p>
      <w:pPr>
        <w:numPr>
          <w:ilvl w:val="0"/>
          <w:numId w:val="0"/>
        </w:numPr>
        <w:jc w:val="center"/>
        <w:spacing w:before="100" w:beforeAutospacing="1" w:after="100" w:afterAutospacing="1" w:line="240" w:lineRule="auto"/>
        <w:rPr>
          <w:rFonts w:hint="eastAsia" w:ascii="宋体" w:hAnsi="宋体" w:eastAsia="宋体" w:cs="宋体"/>
          <w:b/>
          <w:bCs/>
          <w:color w:val="auto"/>
          <w:sz w:val="30"/>
          <w:szCs w:val="30"/>
          <w:highlight w:val="none"/>
        </w:rPr>
      </w:pPr>
      <w:r>
        <w:rPr>
          <w:rFonts w:hint="eastAsia" w:ascii="宋体" w:hAnsi="宋体" w:cs="宋体"/>
          <w:b/>
          <w:bCs/>
          <w:color w:val="auto"/>
          <w:sz w:val="30"/>
          <w:szCs w:val="30"/>
          <w:highlight w:val="none"/>
          <w:lang w:val="en-US" w:eastAsia="zh-CN"/>
        </w:rPr>
        <w:t xml:space="preserve">十、</w:t>
      </w:r>
      <w:r>
        <w:rPr>
          <w:rFonts w:hint="eastAsia" w:ascii="宋体" w:hAnsi="宋体" w:eastAsia="宋体" w:cs="宋体"/>
          <w:b/>
          <w:bCs/>
          <w:color w:val="auto"/>
          <w:sz w:val="30"/>
          <w:szCs w:val="30"/>
          <w:highlight w:val="none"/>
        </w:rPr>
        <w:t xml:space="preserve">预付款保函支付条款模板</w:t>
      </w:r>
      <w:r/>
    </w:p>
    <w:p>
      <w:pPr>
        <w:ind w:firstLine="565"/>
        <w:spacing w:line="480" w:lineRule="exact"/>
        <w:rPr>
          <w:rFonts w:ascii="宋体" w:hAnsi="宋体" w:cs="宋体"/>
          <w:b/>
          <w:color w:val="auto"/>
          <w:sz w:val="28"/>
          <w:szCs w:val="28"/>
          <w:highlight w:val="none"/>
        </w:rPr>
      </w:pPr>
      <w:r>
        <w:rPr>
          <w:rFonts w:ascii="宋体" w:hAnsi="宋体" w:cs="宋体"/>
          <w:b/>
          <w:color w:val="auto"/>
          <w:sz w:val="28"/>
          <w:szCs w:val="28"/>
          <w:highlight w:val="none"/>
        </w:rPr>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符合条件一：提交预付款保函的</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（1）合同签订且乙方向甲方出具预付款保函后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w:t>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w:t>
      </w:r>
      <w:r/>
    </w:p>
    <w:p>
      <w:pPr>
        <w:ind w:left="140"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注:</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1、付款条件一中，出具预付款保函后支付的合同款应当与保函金额一致。</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2、付款条件二中，预付款比例设定应符合《关于做好政府采购支持企业发展有关事项的通知》(苏财购〔2020〕52号)要求。</w:t>
      </w:r>
      <w:r/>
    </w:p>
    <w:p>
      <w:pPr>
        <w:rPr>
          <w:color w:val="auto"/>
          <w:highlight w:val="none"/>
        </w:rPr>
      </w:pPr>
      <w:r>
        <w:rPr>
          <w:color w:val="auto"/>
          <w:highlight w:val="none"/>
        </w:rPr>
      </w:r>
      <w:r/>
    </w:p>
    <w:sectPr>
      <w:headerReference w:type="default" r:id="rId9"/>
      <w:footerReference w:type="default" r:id="rId10"/>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Tahoma">
    <w:panose1 w:val="020B0604030504040204"/>
  </w:font>
  <w:font w:name="Symbol">
    <w:panose1 w:val="05050102010706020507"/>
  </w:font>
  <w:font w:name="新宋体">
    <w:panose1 w:val="02010609030101010101"/>
  </w:font>
  <w:font w:name="Cambria">
    <w:panose1 w:val="02040503050406030204"/>
  </w:font>
  <w:font w:name="Calibri">
    <w:panose1 w:val="020F0502020204030204"/>
  </w:font>
  <w:font w:name="微软雅黑">
    <w:panose1 w:val="020B0503020204020204"/>
  </w:font>
  <w:font w:name="方正小标宋简体">
    <w:panose1 w:val="020B0503020202020204"/>
  </w:font>
  <w:font w:name="Courier New">
    <w:panose1 w:val="02070309020205020404"/>
  </w:font>
  <w:font w:name="仿宋">
    <w:panose1 w:val="02010609060101010101"/>
  </w:font>
  <w:font w:name="黑体">
    <w:panose1 w:val="02010609060101010101"/>
  </w:font>
  <w:font w:name="Verdana">
    <w:panose1 w:val="020B0604030504040204"/>
  </w:font>
  <w:font w:name="仿宋_GB2312">
    <w:panose1 w:val="02010609060101010101"/>
  </w:font>
  <w:font w:name="Calibri Light">
    <w:panose1 w:val="020F03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auto" w:sz="0" w:space="1"/>
      </w:pBdr>
    </w:pPr>
    <w:r>
      <w:rPr>
        <w:rFonts w:hint="default" w:ascii="Times New Roman" w:hAnsi="Times New Roman"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7">
    <w:multiLevelType w:val="hybridMultilevel"/>
    <w:lvl w:ilvl="0">
      <w:start w:val="1"/>
      <w:numFmt w:val="decimal"/>
      <w:pStyle w:val="78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3"/>
  </w:num>
  <w:num w:numId="4">
    <w:abstractNumId w:val="5"/>
  </w:num>
  <w:num w:numId="5">
    <w:abstractNumId w:val="10"/>
  </w:num>
  <w:num w:numId="6">
    <w:abstractNumId w:val="9"/>
  </w:num>
  <w:num w:numId="7">
    <w:abstractNumId w:val="1"/>
  </w:num>
  <w:num w:numId="8">
    <w:abstractNumId w:val="0"/>
  </w:num>
  <w:num w:numId="9">
    <w:abstractNumId w:val="6"/>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next w:val="713"/>
    <w:uiPriority w:val="0"/>
    <w:qFormat/>
    <w:rPr>
      <w:rFonts w:hint="default" w:ascii="Times New Roman" w:hAnsi="Times New Roman" w:eastAsia="宋体" w:cs="Times New Roman"/>
      <w:lang w:val="en-US" w:eastAsia="zh-CN" w:bidi="ar-SA"/>
    </w:rPr>
  </w:style>
  <w:style w:type="paragraph" w:styleId="702">
    <w:name w:val="Heading 1"/>
    <w:basedOn w:val="701"/>
    <w:next w:val="701"/>
    <w:link w:val="836"/>
    <w:uiPriority w:val="9"/>
    <w:qFormat/>
    <w:pPr>
      <w:keepLines/>
      <w:keepNext/>
      <w:spacing w:before="480" w:after="200"/>
      <w:outlineLvl w:val="0"/>
    </w:pPr>
    <w:rPr>
      <w:rFonts w:ascii="Arial" w:hAnsi="Arial" w:eastAsia="Arial" w:cs="Arial"/>
      <w:sz w:val="40"/>
      <w:szCs w:val="40"/>
    </w:rPr>
  </w:style>
  <w:style w:type="paragraph" w:styleId="703">
    <w:name w:val="Heading 2"/>
    <w:basedOn w:val="701"/>
    <w:next w:val="701"/>
    <w:uiPriority w:val="0"/>
    <w:qFormat/>
    <w:pPr>
      <w:keepLines/>
      <w:keepNext/>
      <w:spacing w:before="260" w:after="260" w:line="416" w:lineRule="auto"/>
      <w:outlineLvl w:val="1"/>
    </w:pPr>
    <w:rPr>
      <w:rFonts w:ascii="Calibri Light" w:hAnsi="Calibri Light"/>
      <w:b/>
      <w:bCs/>
      <w:sz w:val="24"/>
      <w:szCs w:val="32"/>
    </w:rPr>
  </w:style>
  <w:style w:type="paragraph" w:styleId="704">
    <w:name w:val="Heading 3"/>
    <w:basedOn w:val="701"/>
    <w:next w:val="701"/>
    <w:link w:val="838"/>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link w:val="839"/>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706">
    <w:name w:val="Heading 5"/>
    <w:next w:val="701"/>
    <w:link w:val="840"/>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07">
    <w:name w:val="Heading 6"/>
    <w:next w:val="701"/>
    <w:link w:val="841"/>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08">
    <w:name w:val="Heading 7"/>
    <w:next w:val="701"/>
    <w:link w:val="842"/>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09">
    <w:name w:val="Heading 8"/>
    <w:next w:val="701"/>
    <w:link w:val="843"/>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10">
    <w:name w:val="Heading 9"/>
    <w:next w:val="701"/>
    <w:link w:val="844"/>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index 4"/>
    <w:basedOn w:val="701"/>
    <w:next w:val="701"/>
    <w:uiPriority w:val="99"/>
    <w:qFormat/>
    <w:pPr>
      <w:ind w:left="600"/>
    </w:pPr>
    <w:rPr>
      <w:sz w:val="24"/>
      <w:szCs w:val="24"/>
    </w:rPr>
  </w:style>
  <w:style w:type="paragraph" w:styleId="714">
    <w:name w:val="toc 7"/>
    <w:next w:val="701"/>
    <w:uiPriority w:val="39"/>
    <w:unhideWhenUsed/>
    <w:qFormat/>
    <w:pPr>
      <w:ind w:left="1701"/>
      <w:spacing w:after="57"/>
    </w:pPr>
    <w:rPr>
      <w:rFonts w:hint="default" w:ascii="Times New Roman" w:hAnsi="Times New Roman" w:eastAsia="宋体" w:cs="Times New Roman"/>
      <w:lang w:val="en-US" w:eastAsia="zh-CN" w:bidi="ar-SA"/>
    </w:rPr>
  </w:style>
  <w:style w:type="paragraph" w:styleId="715">
    <w:name w:val="Normal Indent"/>
    <w:basedOn w:val="701"/>
    <w:uiPriority w:val="0"/>
    <w:qFormat/>
    <w:pPr>
      <w:ind w:firstLine="420"/>
    </w:pPr>
  </w:style>
  <w:style w:type="paragraph" w:styleId="716">
    <w:name w:val="Caption"/>
    <w:next w:val="701"/>
    <w:uiPriority w:val="35"/>
    <w:semiHidden/>
    <w:unhideWhenUsed/>
    <w:qFormat/>
    <w:pPr>
      <w:spacing w:line="276" w:lineRule="auto"/>
    </w:pPr>
    <w:rPr>
      <w:rFonts w:hint="default"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717">
    <w:name w:val="index 5"/>
    <w:basedOn w:val="701"/>
    <w:next w:val="701"/>
    <w:uiPriority w:val="99"/>
    <w:qFormat/>
    <w:pPr>
      <w:ind w:left="798"/>
    </w:pPr>
  </w:style>
  <w:style w:type="paragraph" w:styleId="718">
    <w:name w:val="annotation text"/>
    <w:basedOn w:val="701"/>
    <w:link w:val="1030"/>
    <w:uiPriority w:val="99"/>
    <w:semiHidden/>
    <w:unhideWhenUsed/>
    <w:qFormat/>
  </w:style>
  <w:style w:type="paragraph" w:styleId="719">
    <w:name w:val="Body Text"/>
    <w:basedOn w:val="701"/>
    <w:next w:val="701"/>
    <w:uiPriority w:val="0"/>
    <w:qFormat/>
    <w:rPr>
      <w:rFonts w:ascii="Verdana" w:hAnsi="Verdana"/>
      <w:sz w:val="24"/>
      <w:szCs w:val="18"/>
    </w:rPr>
  </w:style>
  <w:style w:type="paragraph" w:styleId="720">
    <w:name w:val="Body Text Indent"/>
    <w:basedOn w:val="701"/>
    <w:next w:val="721"/>
    <w:uiPriority w:val="0"/>
    <w:qFormat/>
    <w:pPr>
      <w:ind w:left="420"/>
      <w:spacing w:after="120"/>
    </w:pPr>
  </w:style>
  <w:style w:type="paragraph" w:styleId="721">
    <w:name w:val="envelope return"/>
    <w:basedOn w:val="701"/>
    <w:uiPriority w:val="99"/>
    <w:unhideWhenUsed/>
    <w:qFormat/>
    <w:rPr>
      <w:rFonts w:ascii="Arial" w:hAnsi="Arial" w:cs="Arial"/>
    </w:rPr>
  </w:style>
  <w:style w:type="paragraph" w:styleId="722">
    <w:name w:val="Block Text"/>
    <w:basedOn w:val="701"/>
    <w:next w:val="701"/>
    <w:uiPriority w:val="6"/>
    <w:qFormat/>
    <w:pPr>
      <w:ind w:left="256" w:right="6" w:firstLine="624"/>
    </w:pPr>
    <w:rPr>
      <w:rFonts w:eastAsia="仿宋"/>
      <w:sz w:val="28"/>
    </w:rPr>
  </w:style>
  <w:style w:type="paragraph" w:styleId="723">
    <w:name w:val="toc 5"/>
    <w:next w:val="701"/>
    <w:uiPriority w:val="39"/>
    <w:unhideWhenUsed/>
    <w:qFormat/>
    <w:pPr>
      <w:ind w:left="1134"/>
      <w:spacing w:after="57"/>
    </w:pPr>
    <w:rPr>
      <w:rFonts w:hint="default" w:ascii="Times New Roman" w:hAnsi="Times New Roman" w:eastAsia="宋体" w:cs="Times New Roman"/>
      <w:lang w:val="en-US" w:eastAsia="zh-CN" w:bidi="ar-SA"/>
    </w:rPr>
  </w:style>
  <w:style w:type="paragraph" w:styleId="724">
    <w:name w:val="toc 3"/>
    <w:next w:val="701"/>
    <w:uiPriority w:val="39"/>
    <w:unhideWhenUsed/>
    <w:qFormat/>
    <w:pPr>
      <w:ind w:left="567"/>
      <w:spacing w:after="57"/>
    </w:pPr>
    <w:rPr>
      <w:rFonts w:hint="default" w:ascii="Times New Roman" w:hAnsi="Times New Roman" w:eastAsia="宋体" w:cs="Times New Roman"/>
      <w:lang w:val="en-US" w:eastAsia="zh-CN" w:bidi="ar-SA"/>
    </w:rPr>
  </w:style>
  <w:style w:type="paragraph" w:styleId="725">
    <w:name w:val="Plain Text"/>
    <w:basedOn w:val="701"/>
    <w:uiPriority w:val="0"/>
    <w:qFormat/>
    <w:pPr>
      <w:spacing w:before="156" w:after="156" w:line="400" w:lineRule="exact"/>
    </w:pPr>
    <w:rPr>
      <w:rFonts w:ascii="宋体" w:hAnsi="Courier New"/>
    </w:rPr>
  </w:style>
  <w:style w:type="paragraph" w:styleId="726">
    <w:name w:val="toc 8"/>
    <w:next w:val="701"/>
    <w:uiPriority w:val="39"/>
    <w:unhideWhenUsed/>
    <w:qFormat/>
    <w:pPr>
      <w:ind w:left="1984"/>
      <w:spacing w:after="57"/>
    </w:pPr>
    <w:rPr>
      <w:rFonts w:hint="default" w:ascii="Times New Roman" w:hAnsi="Times New Roman" w:eastAsia="宋体" w:cs="Times New Roman"/>
      <w:lang w:val="en-US" w:eastAsia="zh-CN" w:bidi="ar-SA"/>
    </w:rPr>
  </w:style>
  <w:style w:type="paragraph" w:styleId="727">
    <w:name w:val="Body Text Indent 2"/>
    <w:basedOn w:val="701"/>
    <w:next w:val="701"/>
    <w:uiPriority w:val="0"/>
    <w:unhideWhenUsed/>
    <w:qFormat/>
    <w:pPr>
      <w:ind w:left="420"/>
      <w:spacing w:after="120" w:line="480" w:lineRule="auto"/>
    </w:pPr>
    <w:rPr>
      <w:rFonts w:hint="default"/>
      <w:sz w:val="24"/>
    </w:rPr>
  </w:style>
  <w:style w:type="paragraph" w:styleId="728">
    <w:name w:val="endnote text"/>
    <w:link w:val="981"/>
    <w:uiPriority w:val="99"/>
    <w:semiHidden/>
    <w:unhideWhenUsed/>
    <w:qFormat/>
    <w:rPr>
      <w:rFonts w:hint="default" w:ascii="Times New Roman" w:hAnsi="Times New Roman" w:eastAsia="宋体" w:cs="Times New Roman"/>
      <w:lang w:val="en-US" w:eastAsia="zh-CN" w:bidi="ar-SA"/>
    </w:rPr>
  </w:style>
  <w:style w:type="paragraph" w:styleId="729">
    <w:name w:val="Balloon Text"/>
    <w:basedOn w:val="701"/>
    <w:link w:val="1029"/>
    <w:uiPriority w:val="99"/>
    <w:semiHidden/>
    <w:unhideWhenUsed/>
    <w:qFormat/>
    <w:rPr>
      <w:sz w:val="18"/>
      <w:szCs w:val="18"/>
    </w:rPr>
  </w:style>
  <w:style w:type="paragraph" w:styleId="730">
    <w:name w:val="Footer"/>
    <w:basedOn w:val="701"/>
    <w:link w:val="854"/>
    <w:uiPriority w:val="99"/>
    <w:unhideWhenUsed/>
    <w:qFormat/>
    <w:pPr>
      <w:tabs>
        <w:tab w:val="center" w:pos="7143" w:leader="none"/>
        <w:tab w:val="right" w:pos="14287" w:leader="none"/>
      </w:tabs>
    </w:pPr>
  </w:style>
  <w:style w:type="paragraph" w:styleId="731">
    <w:name w:val="Header"/>
    <w:basedOn w:val="701"/>
    <w:link w:val="852"/>
    <w:uiPriority w:val="99"/>
    <w:unhideWhenUsed/>
    <w:qFormat/>
    <w:pPr>
      <w:tabs>
        <w:tab w:val="center" w:pos="7143" w:leader="none"/>
        <w:tab w:val="right" w:pos="14287" w:leader="none"/>
      </w:tabs>
    </w:pPr>
  </w:style>
  <w:style w:type="paragraph" w:styleId="732">
    <w:name w:val="toc 1"/>
    <w:basedOn w:val="701"/>
    <w:next w:val="701"/>
    <w:uiPriority w:val="39"/>
    <w:unhideWhenUsed/>
    <w:qFormat/>
    <w:pPr>
      <w:spacing w:after="57"/>
    </w:pPr>
  </w:style>
  <w:style w:type="paragraph" w:styleId="733">
    <w:name w:val="toc 4"/>
    <w:next w:val="701"/>
    <w:uiPriority w:val="39"/>
    <w:unhideWhenUsed/>
    <w:qFormat/>
    <w:pPr>
      <w:ind w:left="850"/>
      <w:spacing w:after="57"/>
    </w:pPr>
    <w:rPr>
      <w:rFonts w:hint="default" w:ascii="Times New Roman" w:hAnsi="Times New Roman" w:eastAsia="宋体" w:cs="Times New Roman"/>
      <w:lang w:val="en-US" w:eastAsia="zh-CN" w:bidi="ar-SA"/>
    </w:rPr>
  </w:style>
  <w:style w:type="paragraph" w:styleId="734">
    <w:name w:val="index heading"/>
    <w:next w:val="735"/>
    <w:uiPriority w:val="99"/>
    <w:unhideWhenUsed/>
    <w:qFormat/>
    <w:pPr>
      <w:spacing w:line="500" w:lineRule="exact"/>
    </w:pPr>
    <w:rPr>
      <w:rFonts w:hint="default" w:ascii="仿宋_GB2312" w:hAnsi="Times New Roman" w:eastAsia="仿宋_GB2312" w:cs="Times New Roman"/>
      <w:sz w:val="28"/>
      <w:szCs w:val="20"/>
    </w:rPr>
  </w:style>
  <w:style w:type="paragraph" w:styleId="735">
    <w:name w:val="index 1"/>
    <w:next w:val="701"/>
    <w:uiPriority w:val="99"/>
    <w:unhideWhenUsed/>
    <w:qFormat/>
    <w:pPr>
      <w:jc w:val="left"/>
      <w:spacing w:line="288" w:lineRule="auto"/>
      <w:suppressLineNumbers/>
    </w:pPr>
    <w:rPr>
      <w:rFonts w:hint="default" w:ascii="Times New Roman" w:hAnsi="Times New Roman" w:eastAsia="宋体" w:cs="Times New Roman"/>
      <w:sz w:val="24"/>
      <w:szCs w:val="20"/>
    </w:rPr>
  </w:style>
  <w:style w:type="paragraph" w:styleId="736">
    <w:name w:val="Subtitle"/>
    <w:link w:val="847"/>
    <w:uiPriority w:val="11"/>
    <w:qFormat/>
    <w:pPr>
      <w:spacing w:before="200" w:after="200"/>
    </w:pPr>
    <w:rPr>
      <w:rFonts w:hint="default" w:ascii="Times New Roman" w:hAnsi="Times New Roman" w:eastAsia="宋体" w:cs="Times New Roman"/>
      <w:sz w:val="24"/>
      <w:szCs w:val="24"/>
      <w:lang w:val="en-US" w:eastAsia="zh-CN" w:bidi="ar-SA"/>
    </w:rPr>
  </w:style>
  <w:style w:type="paragraph" w:styleId="737">
    <w:name w:val="footnote text"/>
    <w:basedOn w:val="701"/>
    <w:next w:val="717"/>
    <w:link w:val="980"/>
    <w:uiPriority w:val="99"/>
    <w:semiHidden/>
    <w:unhideWhenUsed/>
    <w:qFormat/>
    <w:pPr>
      <w:spacing w:after="40"/>
    </w:pPr>
    <w:rPr>
      <w:sz w:val="18"/>
    </w:rPr>
  </w:style>
  <w:style w:type="paragraph" w:styleId="738">
    <w:name w:val="toc 6"/>
    <w:next w:val="701"/>
    <w:uiPriority w:val="39"/>
    <w:unhideWhenUsed/>
    <w:qFormat/>
    <w:pPr>
      <w:ind w:left="1417"/>
      <w:spacing w:after="57"/>
    </w:pPr>
    <w:rPr>
      <w:rFonts w:hint="default" w:ascii="Times New Roman" w:hAnsi="Times New Roman" w:eastAsia="宋体" w:cs="Times New Roman"/>
      <w:lang w:val="en-US" w:eastAsia="zh-CN" w:bidi="ar-SA"/>
    </w:rPr>
  </w:style>
  <w:style w:type="paragraph" w:styleId="739">
    <w:name w:val="table of figures"/>
    <w:next w:val="701"/>
    <w:uiPriority w:val="99"/>
    <w:unhideWhenUsed/>
    <w:qFormat/>
    <w:rPr>
      <w:rFonts w:hint="default" w:ascii="Times New Roman" w:hAnsi="Times New Roman" w:eastAsia="宋体" w:cs="Times New Roman"/>
      <w:lang w:val="en-US" w:eastAsia="zh-CN" w:bidi="ar-SA"/>
    </w:rPr>
  </w:style>
  <w:style w:type="paragraph" w:styleId="740">
    <w:name w:val="toc 2"/>
    <w:next w:val="701"/>
    <w:uiPriority w:val="39"/>
    <w:unhideWhenUsed/>
    <w:qFormat/>
    <w:pPr>
      <w:ind w:left="283"/>
      <w:spacing w:after="57"/>
    </w:pPr>
    <w:rPr>
      <w:rFonts w:hint="default" w:ascii="Times New Roman" w:hAnsi="Times New Roman" w:eastAsia="宋体" w:cs="Times New Roman"/>
      <w:lang w:val="en-US" w:eastAsia="zh-CN" w:bidi="ar-SA"/>
    </w:rPr>
  </w:style>
  <w:style w:type="paragraph" w:styleId="741">
    <w:name w:val="toc 9"/>
    <w:next w:val="701"/>
    <w:uiPriority w:val="39"/>
    <w:unhideWhenUsed/>
    <w:qFormat/>
    <w:pPr>
      <w:ind w:left="2268"/>
      <w:spacing w:after="57"/>
    </w:pPr>
    <w:rPr>
      <w:rFonts w:hint="default" w:ascii="Times New Roman" w:hAnsi="Times New Roman" w:eastAsia="宋体" w:cs="Times New Roman"/>
      <w:lang w:val="en-US" w:eastAsia="zh-CN" w:bidi="ar-SA"/>
    </w:rPr>
  </w:style>
  <w:style w:type="paragraph" w:styleId="742">
    <w:name w:val="Normal (Web)"/>
    <w:basedOn w:val="701"/>
    <w:uiPriority w:val="99"/>
    <w:semiHidden/>
    <w:unhideWhenUsed/>
    <w:qFormat/>
    <w:rPr>
      <w:sz w:val="24"/>
    </w:rPr>
  </w:style>
  <w:style w:type="paragraph" w:styleId="743">
    <w:name w:val="Title"/>
    <w:basedOn w:val="701"/>
    <w:next w:val="701"/>
    <w:link w:val="846"/>
    <w:uiPriority w:val="10"/>
    <w:qFormat/>
    <w:pPr>
      <w:contextualSpacing/>
      <w:spacing w:before="300" w:after="200"/>
    </w:pPr>
    <w:rPr>
      <w:sz w:val="48"/>
      <w:szCs w:val="48"/>
    </w:rPr>
  </w:style>
  <w:style w:type="paragraph" w:styleId="744">
    <w:name w:val="annotation subject"/>
    <w:basedOn w:val="718"/>
    <w:next w:val="718"/>
    <w:link w:val="1031"/>
    <w:uiPriority w:val="99"/>
    <w:semiHidden/>
    <w:unhideWhenUsed/>
    <w:qFormat/>
    <w:rPr>
      <w:b/>
      <w:bCs/>
    </w:rPr>
  </w:style>
  <w:style w:type="paragraph" w:styleId="745">
    <w:name w:val="Body Text First Indent"/>
    <w:basedOn w:val="719"/>
    <w:next w:val="746"/>
    <w:uiPriority w:val="99"/>
    <w:qFormat/>
    <w:pPr>
      <w:ind w:firstLine="420"/>
      <w:spacing w:after="120" w:line="440" w:lineRule="exact"/>
    </w:pPr>
    <w:rPr>
      <w:rFonts w:ascii="宋体"/>
    </w:rPr>
  </w:style>
  <w:style w:type="paragraph" w:styleId="746">
    <w:name w:val="Body Text First Indent 2"/>
    <w:basedOn w:val="720"/>
    <w:next w:val="701"/>
    <w:uiPriority w:val="99"/>
    <w:unhideWhenUsed/>
    <w:qFormat/>
    <w:pPr>
      <w:ind w:firstLine="420"/>
    </w:pPr>
    <w:rPr>
      <w:sz w:val="21"/>
      <w:szCs w:val="24"/>
    </w:rPr>
  </w:style>
  <w:style w:type="table" w:styleId="747">
    <w:name w:val="Table Grid"/>
    <w:basedOn w:val="71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8">
    <w:name w:val="endnote reference"/>
    <w:uiPriority w:val="99"/>
    <w:semiHidden/>
    <w:unhideWhenUsed/>
    <w:qFormat/>
    <w:rPr>
      <w:vertAlign w:val="superscript"/>
    </w:rPr>
  </w:style>
  <w:style w:type="character" w:styleId="749">
    <w:name w:val="page number"/>
    <w:basedOn w:val="711"/>
    <w:uiPriority w:val="99"/>
    <w:qFormat/>
  </w:style>
  <w:style w:type="character" w:styleId="750">
    <w:name w:val="FollowedHyperlink"/>
    <w:basedOn w:val="711"/>
    <w:uiPriority w:val="99"/>
    <w:unhideWhenUsed/>
    <w:qFormat/>
    <w:rPr>
      <w:color w:val="800080"/>
      <w:u w:val="single"/>
    </w:rPr>
  </w:style>
  <w:style w:type="character" w:styleId="751">
    <w:name w:val="Hyperlink"/>
    <w:uiPriority w:val="99"/>
    <w:unhideWhenUsed/>
    <w:qFormat/>
    <w:rPr>
      <w:color w:val="0000ff" w:themeColor="hyperlink"/>
      <w:u w:val="single"/>
      <w14:textFill>
        <w14:solidFill>
          <w14:schemeClr w14:val="hlink"/>
        </w14:solidFill>
      </w14:textFill>
    </w:rPr>
  </w:style>
  <w:style w:type="character" w:styleId="752">
    <w:name w:val="annotation reference"/>
    <w:basedOn w:val="711"/>
    <w:uiPriority w:val="99"/>
    <w:semiHidden/>
    <w:unhideWhenUsed/>
    <w:qFormat/>
    <w:rPr>
      <w:sz w:val="21"/>
      <w:szCs w:val="21"/>
    </w:rPr>
  </w:style>
  <w:style w:type="character" w:styleId="753">
    <w:name w:val="footnote reference"/>
    <w:uiPriority w:val="99"/>
    <w:unhideWhenUsed/>
    <w:qFormat/>
    <w:rPr>
      <w:vertAlign w:val="superscript"/>
    </w:rPr>
  </w:style>
  <w:style w:type="paragraph" w:styleId="754" w:customStyle="1">
    <w:name w:val="一级条标题"/>
    <w:basedOn w:val="755"/>
    <w:next w:val="76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5" w:customStyle="1">
    <w:name w:val="章标题"/>
    <w:basedOn w:val="756"/>
    <w:next w:val="765"/>
    <w:uiPriority w:val="0"/>
    <w:qFormat/>
    <w:pPr>
      <w:jc w:val="center"/>
      <w:spacing w:before="158" w:after="153" w:line="1292" w:lineRule="atLeast"/>
      <w:widowControl/>
    </w:pPr>
    <w:rPr>
      <w:rFonts w:ascii="Arial" w:hAnsi="Calibri" w:eastAsia="黑体"/>
      <w:sz w:val="31"/>
      <w:szCs w:val="22"/>
      <w:lang w:eastAsia="en-US" w:bidi="en-US"/>
    </w:rPr>
  </w:style>
  <w:style w:type="paragraph" w:styleId="756" w:customStyle="1">
    <w:name w:val="正文1"/>
    <w:basedOn w:val="757"/>
    <w:next w:val="764"/>
    <w:link w:val="1000"/>
    <w:uiPriority w:val="0"/>
    <w:qFormat/>
  </w:style>
  <w:style w:type="paragraph" w:styleId="757" w:customStyle="1">
    <w:name w:val="正文11"/>
    <w:next w:val="7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8" w:customStyle="1">
    <w:name w:val="标题1"/>
    <w:basedOn w:val="759"/>
    <w:next w:val="757"/>
    <w:uiPriority w:val="0"/>
    <w:qFormat/>
    <w:pPr>
      <w:jc w:val="center"/>
      <w:spacing w:before="300" w:after="300"/>
      <w:outlineLvl w:val="0"/>
    </w:pPr>
    <w:rPr>
      <w:rFonts w:ascii="Cambria" w:hAnsi="Cambria" w:eastAsia="仿宋_GB2312"/>
      <w:b/>
      <w:bCs/>
      <w:sz w:val="36"/>
      <w:szCs w:val="32"/>
    </w:rPr>
  </w:style>
  <w:style w:type="paragraph" w:styleId="759" w:customStyle="1">
    <w:name w:val="正文111"/>
    <w:next w:val="7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0" w:customStyle="1">
    <w:name w:val="正文文本缩进1"/>
    <w:basedOn w:val="757"/>
    <w:next w:val="761"/>
    <w:uiPriority w:val="0"/>
    <w:qFormat/>
    <w:pPr>
      <w:ind w:left="420"/>
      <w:spacing w:after="120"/>
    </w:pPr>
    <w:rPr>
      <w:rFonts w:ascii="Calibri" w:hAnsi="Calibri"/>
    </w:rPr>
  </w:style>
  <w:style w:type="paragraph" w:styleId="761" w:customStyle="1">
    <w:name w:val="寄信人地址1"/>
    <w:basedOn w:val="762"/>
    <w:uiPriority w:val="0"/>
    <w:qFormat/>
    <w:pPr>
      <w:ind w:firstLine="200"/>
    </w:pPr>
    <w:rPr>
      <w:rFonts w:ascii="Arial" w:hAnsi="Arial" w:eastAsia="仿宋_GB2312"/>
    </w:rPr>
  </w:style>
  <w:style w:type="paragraph" w:styleId="762" w:customStyle="1">
    <w:name w:val="正文12"/>
    <w:next w:val="763"/>
    <w:uiPriority w:val="0"/>
    <w:qFormat/>
    <w:pPr>
      <w:jc w:val="both"/>
      <w:widowControl w:val="off"/>
    </w:pPr>
    <w:rPr>
      <w:rFonts w:hint="default" w:ascii="Calibri" w:hAnsi="Calibri" w:eastAsia="宋体" w:cs="Times New Roman"/>
      <w:sz w:val="21"/>
      <w:szCs w:val="24"/>
      <w:lang w:val="en-US" w:eastAsia="zh-CN" w:bidi="ar-SA"/>
    </w:rPr>
  </w:style>
  <w:style w:type="paragraph" w:styleId="763" w:customStyle="1">
    <w:name w:val="标题 21"/>
    <w:basedOn w:val="756"/>
    <w:next w:val="757"/>
    <w:uiPriority w:val="0"/>
    <w:qFormat/>
    <w:pPr>
      <w:jc w:val="center"/>
      <w:keepLines/>
      <w:keepNext/>
      <w:spacing w:before="260" w:after="260" w:line="360" w:lineRule="auto"/>
      <w:outlineLvl w:val="1"/>
    </w:pPr>
    <w:rPr>
      <w:rFonts w:ascii="Arial" w:hAnsi="Arial" w:eastAsia="仿宋"/>
      <w:bCs/>
      <w:sz w:val="24"/>
      <w:szCs w:val="32"/>
    </w:rPr>
  </w:style>
  <w:style w:type="paragraph" w:styleId="764" w:customStyle="1">
    <w:name w:val="正文文本1"/>
    <w:basedOn w:val="756"/>
    <w:next w:val="756"/>
    <w:uiPriority w:val="0"/>
    <w:qFormat/>
    <w:pPr>
      <w:spacing w:after="120"/>
    </w:pPr>
    <w:rPr>
      <w:rFonts w:ascii="Calibri" w:hAnsi="Calibri"/>
    </w:rPr>
  </w:style>
  <w:style w:type="paragraph" w:styleId="765" w:customStyle="1">
    <w:name w:val="正文112"/>
    <w:next w:val="7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6" w:customStyle="1">
    <w:name w:val="正文文本11"/>
    <w:basedOn w:val="762"/>
    <w:next w:val="759"/>
    <w:uiPriority w:val="0"/>
    <w:qFormat/>
    <w:pPr>
      <w:spacing w:after="120"/>
    </w:pPr>
  </w:style>
  <w:style w:type="paragraph" w:styleId="767" w:customStyle="1">
    <w:name w:val="段"/>
    <w:basedOn w:val="768"/>
    <w:next w:val="765"/>
    <w:uiPriority w:val="0"/>
    <w:qFormat/>
    <w:pPr>
      <w:ind w:firstLine="200"/>
      <w:widowControl/>
    </w:pPr>
    <w:rPr>
      <w:rFonts w:ascii="宋体"/>
    </w:rPr>
  </w:style>
  <w:style w:type="paragraph" w:styleId="768" w:customStyle="1">
    <w:name w:val="正文13"/>
    <w:next w:val="769"/>
    <w:uiPriority w:val="0"/>
    <w:unhideWhenUsed/>
    <w:qFormat/>
    <w:pPr>
      <w:jc w:val="both"/>
      <w:widowControl w:val="off"/>
    </w:pPr>
    <w:rPr>
      <w:rFonts w:hint="default" w:ascii="Times New Roman" w:hAnsi="Times New Roman" w:eastAsia="宋体" w:cs="Times New Roman"/>
      <w:sz w:val="21"/>
      <w:lang w:val="en-US" w:eastAsia="zh-CN" w:bidi="ar-SA"/>
    </w:rPr>
  </w:style>
  <w:style w:type="paragraph" w:styleId="769" w:customStyle="1">
    <w:name w:val="正文首行缩进1"/>
    <w:basedOn w:val="719"/>
    <w:next w:val="770"/>
    <w:uiPriority w:val="0"/>
    <w:qFormat/>
    <w:pPr>
      <w:ind w:firstLine="420"/>
      <w:spacing w:after="120"/>
    </w:pPr>
    <w:rPr>
      <w:rFonts w:ascii="Times New Roman"/>
      <w:szCs w:val="24"/>
    </w:rPr>
  </w:style>
  <w:style w:type="paragraph" w:styleId="770" w:customStyle="1">
    <w:name w:val="正文首行缩进 211"/>
    <w:basedOn w:val="771"/>
    <w:next w:val="765"/>
    <w:uiPriority w:val="0"/>
    <w:qFormat/>
    <w:pPr>
      <w:ind w:firstLine="420"/>
    </w:pPr>
    <w:rPr>
      <w:sz w:val="24"/>
    </w:rPr>
  </w:style>
  <w:style w:type="paragraph" w:styleId="771" w:customStyle="1">
    <w:name w:val="正文文本缩进11"/>
    <w:basedOn w:val="762"/>
    <w:next w:val="761"/>
    <w:uiPriority w:val="0"/>
    <w:qFormat/>
    <w:pPr>
      <w:ind w:firstLine="425"/>
      <w:spacing w:line="360" w:lineRule="auto"/>
    </w:pPr>
  </w:style>
  <w:style w:type="paragraph" w:styleId="772" w:customStyle="1">
    <w:name w:val="正文首行缩进11"/>
    <w:basedOn w:val="766"/>
    <w:uiPriority w:val="0"/>
    <w:qFormat/>
    <w:pPr>
      <w:ind w:firstLine="420"/>
    </w:pPr>
    <w:rPr>
      <w:rFonts w:ascii="Times New Roman"/>
      <w:sz w:val="24"/>
    </w:rPr>
  </w:style>
  <w:style w:type="paragraph" w:styleId="773" w:customStyle="1">
    <w:name w:val="文本块11"/>
    <w:basedOn w:val="774"/>
    <w:uiPriority w:val="0"/>
    <w:qFormat/>
    <w:pPr>
      <w:ind w:left="420" w:right="33"/>
      <w:jc w:val="left"/>
    </w:pPr>
    <w:rPr>
      <w:sz w:val="24"/>
      <w:szCs w:val="20"/>
    </w:rPr>
  </w:style>
  <w:style w:type="paragraph" w:styleId="774" w:customStyle="1">
    <w:name w:val="正文1111"/>
    <w:next w:val="7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5" w:customStyle="1">
    <w:name w:val="脚注文本1"/>
    <w:basedOn w:val="756"/>
    <w:next w:val="776"/>
    <w:link w:val="995"/>
    <w:uiPriority w:val="0"/>
    <w:qFormat/>
    <w:pPr>
      <w:jc w:val="left"/>
    </w:pPr>
    <w:rPr>
      <w:rFonts w:ascii="宋体" w:eastAsia="Times New Roman"/>
      <w:sz w:val="18"/>
      <w:szCs w:val="18"/>
    </w:rPr>
  </w:style>
  <w:style w:type="paragraph" w:styleId="776" w:customStyle="1">
    <w:name w:val="索引 51"/>
    <w:basedOn w:val="756"/>
    <w:next w:val="756"/>
    <w:uiPriority w:val="0"/>
    <w:qFormat/>
    <w:pPr>
      <w:ind w:left="798"/>
      <w:jc w:val="left"/>
    </w:pPr>
    <w:rPr>
      <w:rFonts w:ascii="Calibri" w:hAnsi="Calibri"/>
    </w:rPr>
  </w:style>
  <w:style w:type="paragraph" w:styleId="777" w:customStyle="1">
    <w:name w:val="BodyText1I"/>
    <w:basedOn w:val="778"/>
    <w:next w:val="757"/>
    <w:uiPriority w:val="0"/>
    <w:qFormat/>
    <w:pPr>
      <w:ind w:firstLine="420"/>
    </w:pPr>
  </w:style>
  <w:style w:type="paragraph" w:styleId="778" w:customStyle="1">
    <w:name w:val="BodyText"/>
    <w:basedOn w:val="757"/>
    <w:next w:val="757"/>
    <w:uiPriority w:val="0"/>
    <w:qFormat/>
    <w:pPr>
      <w:spacing w:after="120"/>
    </w:pPr>
  </w:style>
  <w:style w:type="paragraph" w:styleId="779" w:customStyle="1">
    <w:name w:val="文本块1"/>
    <w:basedOn w:val="756"/>
    <w:next w:val="780"/>
    <w:uiPriority w:val="0"/>
    <w:qFormat/>
    <w:pPr>
      <w:ind w:left="1440" w:right="1440"/>
      <w:spacing w:after="120"/>
    </w:pPr>
  </w:style>
  <w:style w:type="paragraph" w:styleId="780" w:customStyle="1">
    <w:name w:val="标题 41"/>
    <w:basedOn w:val="758"/>
    <w:next w:val="757"/>
    <w:link w:val="986"/>
    <w:uiPriority w:val="0"/>
    <w:qFormat/>
    <w:pPr>
      <w:keepLines/>
      <w:keepNext/>
      <w:spacing w:before="280" w:after="290" w:line="376" w:lineRule="auto"/>
      <w:outlineLvl w:val="3"/>
    </w:pPr>
    <w:rPr>
      <w:rFonts w:ascii="Calibri Light" w:hAnsi="Calibri Light" w:eastAsia="宋体"/>
      <w:sz w:val="28"/>
      <w:szCs w:val="28"/>
    </w:rPr>
  </w:style>
  <w:style w:type="paragraph" w:styleId="781" w:customStyle="1">
    <w:name w:val="脚注文本11"/>
    <w:basedOn w:val="701"/>
    <w:next w:val="782"/>
    <w:uiPriority w:val="0"/>
    <w:unhideWhenUsed/>
    <w:qFormat/>
    <w:pPr>
      <w:spacing w:after="40"/>
    </w:pPr>
    <w:rPr>
      <w:sz w:val="18"/>
    </w:rPr>
  </w:style>
  <w:style w:type="paragraph" w:styleId="782" w:customStyle="1">
    <w:name w:val="索引 511"/>
    <w:basedOn w:val="701"/>
    <w:next w:val="759"/>
    <w:uiPriority w:val="0"/>
    <w:qFormat/>
    <w:pPr>
      <w:ind w:left="798"/>
    </w:pPr>
  </w:style>
  <w:style w:type="paragraph" w:styleId="783" w:customStyle="1">
    <w:name w:val="标题 111"/>
    <w:next w:val="757"/>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rPr>
  </w:style>
  <w:style w:type="paragraph" w:styleId="784" w:customStyle="1">
    <w:name w:val="无间隔1"/>
    <w:uiPriority w:val="99"/>
    <w:qFormat/>
    <w:rPr>
      <w:rFonts w:hint="default" w:ascii="Tahoma" w:hAnsi="Tahoma" w:eastAsia="微软雅黑" w:cs="Times New Roman"/>
      <w:sz w:val="22"/>
      <w:szCs w:val="22"/>
      <w:lang w:val="en-US" w:eastAsia="zh-CN" w:bidi="ar-SA"/>
    </w:rPr>
  </w:style>
  <w:style w:type="paragraph" w:styleId="785" w:customStyle="1">
    <w:name w:val="标题 211"/>
    <w:basedOn w:val="774"/>
    <w:next w:val="757"/>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786" w:customStyle="1">
    <w:name w:val="目录 11"/>
    <w:basedOn w:val="757"/>
    <w:next w:val="701"/>
    <w:uiPriority w:val="0"/>
    <w:qFormat/>
    <w:pPr>
      <w:jc w:val="left"/>
      <w:spacing w:after="100" w:line="259" w:lineRule="auto"/>
      <w:widowControl/>
    </w:pPr>
    <w:rPr>
      <w:rFonts w:ascii="Calibri" w:hAnsi="Calibri"/>
      <w:sz w:val="22"/>
      <w:szCs w:val="22"/>
    </w:rPr>
  </w:style>
  <w:style w:type="character" w:styleId="787" w:customStyle="1">
    <w:name w:val="Heading 1 Char"/>
    <w:basedOn w:val="711"/>
    <w:uiPriority w:val="9"/>
    <w:qFormat/>
    <w:rPr>
      <w:rFonts w:ascii="Arial" w:hAnsi="Arial" w:eastAsia="Arial" w:cs="Arial"/>
      <w:sz w:val="40"/>
      <w:szCs w:val="40"/>
    </w:rPr>
  </w:style>
  <w:style w:type="character" w:styleId="788" w:customStyle="1">
    <w:name w:val="Heading 3 Char"/>
    <w:basedOn w:val="711"/>
    <w:uiPriority w:val="9"/>
    <w:qFormat/>
    <w:rPr>
      <w:rFonts w:ascii="Arial" w:hAnsi="Arial" w:eastAsia="Arial" w:cs="Arial"/>
      <w:sz w:val="30"/>
      <w:szCs w:val="30"/>
    </w:rPr>
  </w:style>
  <w:style w:type="character" w:styleId="789" w:customStyle="1">
    <w:name w:val="Heading 4 Char"/>
    <w:basedOn w:val="711"/>
    <w:uiPriority w:val="9"/>
    <w:qFormat/>
    <w:rPr>
      <w:rFonts w:ascii="Arial" w:hAnsi="Arial" w:eastAsia="Arial" w:cs="Arial"/>
      <w:b/>
      <w:bCs/>
      <w:sz w:val="26"/>
      <w:szCs w:val="26"/>
    </w:rPr>
  </w:style>
  <w:style w:type="character" w:styleId="790" w:customStyle="1">
    <w:name w:val="Heading 5 Char"/>
    <w:basedOn w:val="711"/>
    <w:uiPriority w:val="9"/>
    <w:qFormat/>
    <w:rPr>
      <w:rFonts w:ascii="Arial" w:hAnsi="Arial" w:eastAsia="Arial" w:cs="Arial"/>
      <w:b/>
      <w:bCs/>
      <w:sz w:val="24"/>
      <w:szCs w:val="24"/>
    </w:rPr>
  </w:style>
  <w:style w:type="character" w:styleId="791" w:customStyle="1">
    <w:name w:val="Heading 6 Char"/>
    <w:basedOn w:val="711"/>
    <w:uiPriority w:val="9"/>
    <w:qFormat/>
    <w:rPr>
      <w:rFonts w:ascii="Arial" w:hAnsi="Arial" w:eastAsia="Arial" w:cs="Arial"/>
      <w:b/>
      <w:bCs/>
      <w:sz w:val="22"/>
      <w:szCs w:val="22"/>
    </w:rPr>
  </w:style>
  <w:style w:type="character" w:styleId="792" w:customStyle="1">
    <w:name w:val="Heading 7 Char"/>
    <w:basedOn w:val="711"/>
    <w:uiPriority w:val="9"/>
    <w:qFormat/>
    <w:rPr>
      <w:rFonts w:ascii="Arial" w:hAnsi="Arial" w:eastAsia="Arial" w:cs="Arial"/>
      <w:b/>
      <w:bCs/>
      <w:i/>
      <w:iCs/>
      <w:sz w:val="22"/>
      <w:szCs w:val="22"/>
    </w:rPr>
  </w:style>
  <w:style w:type="character" w:styleId="793" w:customStyle="1">
    <w:name w:val="Heading 8 Char"/>
    <w:basedOn w:val="711"/>
    <w:uiPriority w:val="9"/>
    <w:qFormat/>
    <w:rPr>
      <w:rFonts w:ascii="Arial" w:hAnsi="Arial" w:eastAsia="Arial" w:cs="Arial"/>
      <w:i/>
      <w:iCs/>
      <w:sz w:val="22"/>
      <w:szCs w:val="22"/>
    </w:rPr>
  </w:style>
  <w:style w:type="character" w:styleId="794" w:customStyle="1">
    <w:name w:val="Heading 9 Char"/>
    <w:basedOn w:val="711"/>
    <w:uiPriority w:val="9"/>
    <w:qFormat/>
    <w:rPr>
      <w:rFonts w:ascii="Arial" w:hAnsi="Arial" w:eastAsia="Arial" w:cs="Arial"/>
      <w:i/>
      <w:iCs/>
      <w:sz w:val="21"/>
      <w:szCs w:val="21"/>
    </w:rPr>
  </w:style>
  <w:style w:type="character" w:styleId="795" w:customStyle="1">
    <w:name w:val="Title Char"/>
    <w:basedOn w:val="711"/>
    <w:uiPriority w:val="10"/>
    <w:qFormat/>
    <w:rPr>
      <w:sz w:val="48"/>
      <w:szCs w:val="48"/>
    </w:rPr>
  </w:style>
  <w:style w:type="character" w:styleId="796" w:customStyle="1">
    <w:name w:val="Subtitle Char"/>
    <w:basedOn w:val="711"/>
    <w:uiPriority w:val="11"/>
    <w:qFormat/>
    <w:rPr>
      <w:sz w:val="24"/>
      <w:szCs w:val="24"/>
    </w:rPr>
  </w:style>
  <w:style w:type="character" w:styleId="797" w:customStyle="1">
    <w:name w:val="Quote Char"/>
    <w:uiPriority w:val="29"/>
    <w:qFormat/>
    <w:rPr>
      <w:i/>
    </w:rPr>
  </w:style>
  <w:style w:type="character" w:styleId="798" w:customStyle="1">
    <w:name w:val="Intense Quote Char"/>
    <w:uiPriority w:val="30"/>
    <w:qFormat/>
    <w:rPr>
      <w:i/>
    </w:rPr>
  </w:style>
  <w:style w:type="character" w:styleId="799" w:customStyle="1">
    <w:name w:val="Header Char"/>
    <w:basedOn w:val="711"/>
    <w:uiPriority w:val="99"/>
    <w:qFormat/>
  </w:style>
  <w:style w:type="character" w:styleId="800" w:customStyle="1">
    <w:name w:val="Caption Char"/>
    <w:uiPriority w:val="99"/>
    <w:qFormat/>
  </w:style>
  <w:style w:type="table" w:styleId="801" w:customStyle="1">
    <w:name w:val="Plain Table 1"/>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2"/>
    <w:basedOn w:val="7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3"/>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Plain Table 4"/>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Plain Table 5"/>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Grid Table 1 Light"/>
    <w:basedOn w:val="7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2"/>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3"/>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4"/>
    <w:basedOn w:val="7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5 Dark"/>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6 Colorful"/>
    <w:basedOn w:val="7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7 Colorful"/>
    <w:basedOn w:val="7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List Table 1 Light"/>
    <w:basedOn w:val="7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2"/>
    <w:basedOn w:val="7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3"/>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5 Dark"/>
    <w:basedOn w:val="7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6 Colorful"/>
    <w:basedOn w:val="7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9" w:customStyle="1">
    <w:name w:val="List Table 7 Colorful"/>
    <w:basedOn w:val="7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0" w:customStyle="1">
    <w:name w:val="Footnote Text Char"/>
    <w:uiPriority w:val="99"/>
    <w:qFormat/>
    <w:rPr>
      <w:sz w:val="18"/>
    </w:rPr>
  </w:style>
  <w:style w:type="character" w:styleId="821" w:customStyle="1">
    <w:name w:val="Endnote Text Char"/>
    <w:uiPriority w:val="99"/>
    <w:qFormat/>
    <w:rPr>
      <w:sz w:val="20"/>
    </w:rPr>
  </w:style>
  <w:style w:type="paragraph" w:styleId="822" w:customStyle="1">
    <w:name w:val="TOC Heading"/>
    <w:uiPriority w:val="39"/>
    <w:unhideWhenUsed/>
    <w:qFormat/>
    <w:rPr>
      <w:rFonts w:hint="default" w:ascii="Times New Roman" w:hAnsi="Times New Roman" w:eastAsia="宋体" w:cs="Times New Roman"/>
    </w:rPr>
  </w:style>
  <w:style w:type="paragraph" w:styleId="823" w:customStyle="1">
    <w:name w:val="正文首行缩进 21"/>
    <w:basedOn w:val="760"/>
    <w:next w:val="759"/>
    <w:uiPriority w:val="0"/>
    <w:qFormat/>
    <w:pPr>
      <w:ind w:firstLine="420"/>
    </w:pPr>
  </w:style>
  <w:style w:type="paragraph" w:styleId="824" w:customStyle="1">
    <w:name w:val="寄信人地址11"/>
    <w:basedOn w:val="774"/>
    <w:uiPriority w:val="0"/>
    <w:qFormat/>
    <w:pPr>
      <w:jc w:val="both"/>
      <w:widowControl w:val="off"/>
    </w:pPr>
    <w:rPr>
      <w:rFonts w:hint="default" w:ascii="Arial" w:hAnsi="Arial" w:eastAsia="宋体" w:cs="Times New Roman"/>
      <w:sz w:val="21"/>
      <w:szCs w:val="24"/>
      <w:lang w:val="en-US" w:eastAsia="zh-CN" w:bidi="ar-SA"/>
    </w:rPr>
  </w:style>
  <w:style w:type="paragraph" w:styleId="825" w:customStyle="1">
    <w:name w:val="正文文本111"/>
    <w:next w:val="762"/>
    <w:uiPriority w:val="0"/>
    <w:qFormat/>
    <w:pPr>
      <w:jc w:val="both"/>
      <w:spacing w:after="120"/>
      <w:widowControl w:val="off"/>
    </w:pPr>
    <w:rPr>
      <w:rFonts w:hint="default" w:ascii="Times New Roman" w:hAnsi="Times New Roman" w:eastAsia="宋体" w:cs="Times New Roman"/>
      <w:sz w:val="21"/>
      <w:szCs w:val="24"/>
      <w:lang w:val="en-US" w:eastAsia="en-US" w:bidi="ar-SA"/>
    </w:rPr>
  </w:style>
  <w:style w:type="paragraph" w:styleId="826" w:customStyle="1">
    <w:name w:val="标题 411"/>
    <w:basedOn w:val="762"/>
    <w:next w:val="757"/>
    <w:uiPriority w:val="0"/>
    <w:qFormat/>
    <w:pPr>
      <w:keepLines/>
      <w:keepNext/>
      <w:spacing w:before="280" w:after="290" w:line="376" w:lineRule="auto"/>
      <w:outlineLvl w:val="3"/>
    </w:pPr>
    <w:rPr>
      <w:rFonts w:ascii="Arial" w:hAnsi="Arial" w:eastAsia="黑体"/>
      <w:b/>
      <w:bCs/>
      <w:sz w:val="28"/>
      <w:szCs w:val="28"/>
    </w:rPr>
  </w:style>
  <w:style w:type="paragraph" w:styleId="827" w:customStyle="1">
    <w:name w:val="目录 111"/>
    <w:basedOn w:val="759"/>
    <w:next w:val="701"/>
    <w:uiPriority w:val="0"/>
    <w:qFormat/>
  </w:style>
  <w:style w:type="paragraph" w:styleId="828" w:customStyle="1">
    <w:name w:val="正文缩进1"/>
    <w:basedOn w:val="756"/>
    <w:next w:val="759"/>
    <w:uiPriority w:val="0"/>
    <w:qFormat/>
    <w:pPr>
      <w:ind w:firstLine="420"/>
    </w:pPr>
  </w:style>
  <w:style w:type="paragraph" w:styleId="829"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830" w:customStyle="1">
    <w:name w:val="标题 3 Char"/>
    <w:basedOn w:val="831"/>
    <w:link w:val="832"/>
    <w:uiPriority w:val="0"/>
    <w:qFormat/>
    <w:rPr>
      <w:rFonts w:ascii="Tahoma" w:hAnsi="Tahoma" w:eastAsia="微软雅黑"/>
      <w:b/>
      <w:bCs/>
      <w:sz w:val="32"/>
      <w:szCs w:val="32"/>
    </w:rPr>
  </w:style>
  <w:style w:type="character" w:styleId="831" w:customStyle="1">
    <w:name w:val="默认段落字体1"/>
    <w:uiPriority w:val="0"/>
    <w:qFormat/>
  </w:style>
  <w:style w:type="paragraph" w:styleId="832" w:customStyle="1">
    <w:name w:val="标题 31"/>
    <w:basedOn w:val="756"/>
    <w:next w:val="756"/>
    <w:link w:val="830"/>
    <w:uiPriority w:val="0"/>
    <w:qFormat/>
    <w:pPr>
      <w:jc w:val="left"/>
      <w:keepLines/>
      <w:keepNext/>
      <w:spacing w:before="260" w:after="260" w:line="416" w:lineRule="auto"/>
      <w:widowControl/>
      <w:outlineLvl w:val="2"/>
    </w:pPr>
    <w:rPr>
      <w:rFonts w:ascii="Tahoma" w:hAnsi="Tahoma" w:eastAsia="微软雅黑"/>
      <w:b/>
      <w:bCs/>
      <w:sz w:val="32"/>
      <w:szCs w:val="32"/>
    </w:rPr>
  </w:style>
  <w:style w:type="paragraph" w:styleId="833" w:customStyle="1">
    <w:name w:val="正文文本12"/>
    <w:basedOn w:val="765"/>
    <w:next w:val="780"/>
    <w:uiPriority w:val="0"/>
    <w:qFormat/>
    <w:pPr>
      <w:spacing w:after="120"/>
    </w:pPr>
  </w:style>
  <w:style w:type="paragraph" w:styleId="834" w:customStyle="1">
    <w:name w:val="索引 411"/>
    <w:basedOn w:val="701"/>
    <w:next w:val="701"/>
    <w:uiPriority w:val="0"/>
    <w:qFormat/>
    <w:pPr>
      <w:ind w:left="1260"/>
    </w:pPr>
  </w:style>
  <w:style w:type="paragraph" w:styleId="835"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836" w:customStyle="1">
    <w:name w:val="标题 1 字符"/>
    <w:link w:val="702"/>
    <w:uiPriority w:val="9"/>
    <w:qFormat/>
    <w:rPr>
      <w:rFonts w:ascii="Arial" w:hAnsi="Arial" w:eastAsia="Arial" w:cs="Arial"/>
      <w:sz w:val="40"/>
      <w:szCs w:val="40"/>
    </w:rPr>
  </w:style>
  <w:style w:type="character" w:styleId="837" w:customStyle="1">
    <w:name w:val="Heading 2 Char"/>
    <w:uiPriority w:val="9"/>
    <w:qFormat/>
    <w:rPr>
      <w:rFonts w:ascii="Arial" w:hAnsi="Arial" w:eastAsia="Arial" w:cs="Arial"/>
      <w:sz w:val="34"/>
    </w:rPr>
  </w:style>
  <w:style w:type="character" w:styleId="838" w:customStyle="1">
    <w:name w:val="标题 3 字符"/>
    <w:link w:val="704"/>
    <w:uiPriority w:val="9"/>
    <w:qFormat/>
    <w:rPr>
      <w:rFonts w:ascii="Arial" w:hAnsi="Arial" w:eastAsia="Arial" w:cs="Arial"/>
      <w:sz w:val="30"/>
      <w:szCs w:val="30"/>
    </w:rPr>
  </w:style>
  <w:style w:type="character" w:styleId="839" w:customStyle="1">
    <w:name w:val="标题 4 字符"/>
    <w:link w:val="705"/>
    <w:uiPriority w:val="9"/>
    <w:qFormat/>
    <w:rPr>
      <w:rFonts w:ascii="Arial" w:hAnsi="Arial" w:eastAsia="Arial" w:cs="Arial"/>
      <w:b/>
      <w:bCs/>
      <w:sz w:val="26"/>
      <w:szCs w:val="26"/>
    </w:rPr>
  </w:style>
  <w:style w:type="character" w:styleId="840" w:customStyle="1">
    <w:name w:val="标题 5 字符"/>
    <w:link w:val="706"/>
    <w:uiPriority w:val="9"/>
    <w:qFormat/>
    <w:rPr>
      <w:rFonts w:ascii="Arial" w:hAnsi="Arial" w:eastAsia="Arial" w:cs="Arial"/>
      <w:b/>
      <w:bCs/>
      <w:sz w:val="24"/>
      <w:szCs w:val="24"/>
    </w:rPr>
  </w:style>
  <w:style w:type="character" w:styleId="841" w:customStyle="1">
    <w:name w:val="标题 6 字符"/>
    <w:link w:val="707"/>
    <w:uiPriority w:val="9"/>
    <w:qFormat/>
    <w:rPr>
      <w:rFonts w:ascii="Arial" w:hAnsi="Arial" w:eastAsia="Arial" w:cs="Arial"/>
      <w:b/>
      <w:bCs/>
      <w:sz w:val="22"/>
      <w:szCs w:val="22"/>
    </w:rPr>
  </w:style>
  <w:style w:type="character" w:styleId="842" w:customStyle="1">
    <w:name w:val="标题 7 字符"/>
    <w:link w:val="708"/>
    <w:uiPriority w:val="9"/>
    <w:qFormat/>
    <w:rPr>
      <w:rFonts w:ascii="Arial" w:hAnsi="Arial" w:eastAsia="Arial" w:cs="Arial"/>
      <w:b/>
      <w:bCs/>
      <w:i/>
      <w:iCs/>
      <w:sz w:val="22"/>
      <w:szCs w:val="22"/>
    </w:rPr>
  </w:style>
  <w:style w:type="character" w:styleId="843" w:customStyle="1">
    <w:name w:val="标题 8 字符"/>
    <w:link w:val="709"/>
    <w:uiPriority w:val="9"/>
    <w:qFormat/>
    <w:rPr>
      <w:rFonts w:ascii="Arial" w:hAnsi="Arial" w:eastAsia="Arial" w:cs="Arial"/>
      <w:i/>
      <w:iCs/>
      <w:sz w:val="22"/>
      <w:szCs w:val="22"/>
    </w:rPr>
  </w:style>
  <w:style w:type="character" w:styleId="844" w:customStyle="1">
    <w:name w:val="标题 9 字符"/>
    <w:link w:val="710"/>
    <w:uiPriority w:val="9"/>
    <w:qFormat/>
    <w:rPr>
      <w:rFonts w:ascii="Arial" w:hAnsi="Arial" w:eastAsia="Arial" w:cs="Arial"/>
      <w:i/>
      <w:iCs/>
      <w:sz w:val="21"/>
      <w:szCs w:val="21"/>
    </w:rPr>
  </w:style>
  <w:style w:type="paragraph" w:styleId="845">
    <w:name w:val="No Spacing"/>
    <w:uiPriority w:val="1"/>
    <w:qFormat/>
    <w:rPr>
      <w:rFonts w:hint="default" w:ascii="Times New Roman" w:hAnsi="Times New Roman" w:eastAsia="宋体" w:cs="Times New Roman"/>
      <w:lang w:val="en-US" w:eastAsia="zh-CN" w:bidi="ar-SA"/>
    </w:rPr>
  </w:style>
  <w:style w:type="character" w:styleId="846" w:customStyle="1">
    <w:name w:val="标题 字符"/>
    <w:link w:val="743"/>
    <w:uiPriority w:val="10"/>
    <w:qFormat/>
    <w:rPr>
      <w:sz w:val="48"/>
      <w:szCs w:val="48"/>
    </w:rPr>
  </w:style>
  <w:style w:type="character" w:styleId="847" w:customStyle="1">
    <w:name w:val="副标题 字符"/>
    <w:link w:val="736"/>
    <w:uiPriority w:val="11"/>
    <w:qFormat/>
    <w:rPr>
      <w:sz w:val="24"/>
      <w:szCs w:val="24"/>
    </w:rPr>
  </w:style>
  <w:style w:type="paragraph" w:styleId="848">
    <w:name w:val="Quote"/>
    <w:link w:val="849"/>
    <w:uiPriority w:val="29"/>
    <w:qFormat/>
    <w:pPr>
      <w:ind w:left="720" w:right="720"/>
    </w:pPr>
    <w:rPr>
      <w:rFonts w:hint="default" w:ascii="Times New Roman" w:hAnsi="Times New Roman" w:eastAsia="宋体" w:cs="Times New Roman"/>
      <w:i/>
      <w:lang w:val="en-US" w:eastAsia="zh-CN" w:bidi="ar-SA"/>
    </w:rPr>
  </w:style>
  <w:style w:type="character" w:styleId="849" w:customStyle="1">
    <w:name w:val="引用 字符"/>
    <w:link w:val="848"/>
    <w:uiPriority w:val="29"/>
    <w:qFormat/>
    <w:rPr>
      <w:i/>
    </w:rPr>
  </w:style>
  <w:style w:type="paragraph" w:styleId="850">
    <w:name w:val="Intense Quote"/>
    <w:link w:val="8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51" w:customStyle="1">
    <w:name w:val="明显引用 字符"/>
    <w:link w:val="850"/>
    <w:uiPriority w:val="30"/>
    <w:qFormat/>
    <w:rPr>
      <w:i/>
    </w:rPr>
  </w:style>
  <w:style w:type="character" w:styleId="852" w:customStyle="1">
    <w:name w:val="页眉 字符"/>
    <w:link w:val="731"/>
    <w:uiPriority w:val="99"/>
    <w:qFormat/>
  </w:style>
  <w:style w:type="character" w:styleId="853" w:customStyle="1">
    <w:name w:val="Footer Char"/>
    <w:uiPriority w:val="99"/>
    <w:qFormat/>
  </w:style>
  <w:style w:type="character" w:styleId="854" w:customStyle="1">
    <w:name w:val="页脚 字符"/>
    <w:link w:val="730"/>
    <w:uiPriority w:val="99"/>
    <w:qFormat/>
  </w:style>
  <w:style w:type="table" w:styleId="85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0" w:customStyle="1">
    <w:name w:val="脚注文本 字符"/>
    <w:link w:val="737"/>
    <w:uiPriority w:val="99"/>
    <w:qFormat/>
    <w:rPr>
      <w:sz w:val="18"/>
    </w:rPr>
  </w:style>
  <w:style w:type="character" w:styleId="981" w:customStyle="1">
    <w:name w:val="尾注文本 字符"/>
    <w:link w:val="728"/>
    <w:uiPriority w:val="99"/>
    <w:qFormat/>
    <w:rPr>
      <w:sz w:val="20"/>
    </w:rPr>
  </w:style>
  <w:style w:type="paragraph" w:styleId="982" w:customStyle="1">
    <w:name w:val="TOC 标题1"/>
    <w:uiPriority w:val="39"/>
    <w:unhideWhenUsed/>
    <w:qFormat/>
    <w:rPr>
      <w:rFonts w:hint="default" w:ascii="Times New Roman" w:hAnsi="Times New Roman" w:eastAsia="宋体" w:cs="Times New Roman"/>
      <w:lang w:val="en-US" w:eastAsia="zh-CN" w:bidi="ar-SA"/>
    </w:rPr>
  </w:style>
  <w:style w:type="paragraph" w:styleId="983" w:customStyle="1">
    <w:name w:val="标题 11"/>
    <w:basedOn w:val="756"/>
    <w:next w:val="756"/>
    <w:link w:val="985"/>
    <w:uiPriority w:val="0"/>
    <w:qFormat/>
    <w:pPr>
      <w:jc w:val="center"/>
      <w:keepLines/>
      <w:keepNext/>
      <w:spacing w:line="578" w:lineRule="auto"/>
      <w:outlineLvl w:val="0"/>
    </w:pPr>
    <w:rPr>
      <w:rFonts w:eastAsia="新宋体"/>
      <w:b/>
      <w:bCs/>
      <w:sz w:val="30"/>
      <w:szCs w:val="44"/>
    </w:rPr>
  </w:style>
  <w:style w:type="table" w:styleId="984" w:customStyle="1">
    <w:name w:val="普通表格1"/>
    <w:uiPriority w:val="0"/>
    <w:qFormat/>
    <w:tblPr>
      <w:tblCellMar>
        <w:left w:w="0" w:type="dxa"/>
        <w:top w:w="0" w:type="dxa"/>
        <w:right w:w="0" w:type="dxa"/>
        <w:bottom w:w="0" w:type="dxa"/>
      </w:tblCellMar>
    </w:tblPr>
  </w:style>
  <w:style w:type="character" w:styleId="985" w:customStyle="1">
    <w:name w:val="标题 1 Char"/>
    <w:link w:val="983"/>
    <w:uiPriority w:val="0"/>
    <w:qFormat/>
    <w:rPr>
      <w:rFonts w:eastAsia="新宋体"/>
      <w:b/>
      <w:bCs/>
      <w:sz w:val="30"/>
      <w:szCs w:val="44"/>
    </w:rPr>
  </w:style>
  <w:style w:type="character" w:styleId="986" w:customStyle="1">
    <w:name w:val="标题 4 Char"/>
    <w:basedOn w:val="831"/>
    <w:link w:val="780"/>
    <w:uiPriority w:val="0"/>
    <w:semiHidden/>
    <w:qFormat/>
    <w:rPr>
      <w:rFonts w:ascii="Calibri Light" w:hAnsi="Calibri Light" w:eastAsia="宋体"/>
      <w:b/>
      <w:bCs/>
      <w:sz w:val="28"/>
      <w:szCs w:val="28"/>
    </w:rPr>
  </w:style>
  <w:style w:type="paragraph" w:styleId="987" w:customStyle="1">
    <w:name w:val="批注文字1"/>
    <w:basedOn w:val="756"/>
    <w:uiPriority w:val="0"/>
    <w:qFormat/>
    <w:pPr>
      <w:jc w:val="left"/>
    </w:pPr>
  </w:style>
  <w:style w:type="paragraph" w:styleId="988" w:customStyle="1">
    <w:name w:val="纯文本1"/>
    <w:basedOn w:val="756"/>
    <w:uiPriority w:val="0"/>
    <w:qFormat/>
    <w:rPr>
      <w:rFonts w:ascii="宋体" w:hAnsi="Courier New"/>
      <w:sz w:val="20"/>
      <w:szCs w:val="20"/>
    </w:rPr>
  </w:style>
  <w:style w:type="paragraph" w:styleId="989" w:customStyle="1">
    <w:name w:val="日期1"/>
    <w:basedOn w:val="756"/>
    <w:next w:val="756"/>
    <w:uiPriority w:val="0"/>
    <w:qFormat/>
    <w:rPr>
      <w:rFonts w:eastAsia="仿宋_GB2312"/>
      <w:sz w:val="28"/>
      <w:szCs w:val="20"/>
    </w:rPr>
  </w:style>
  <w:style w:type="paragraph" w:styleId="990" w:customStyle="1">
    <w:name w:val="批注框文本1"/>
    <w:basedOn w:val="756"/>
    <w:link w:val="991"/>
    <w:uiPriority w:val="0"/>
    <w:qFormat/>
    <w:rPr>
      <w:sz w:val="18"/>
      <w:szCs w:val="18"/>
    </w:rPr>
  </w:style>
  <w:style w:type="character" w:styleId="991" w:customStyle="1">
    <w:name w:val="批注框文本 Char"/>
    <w:basedOn w:val="831"/>
    <w:link w:val="990"/>
    <w:uiPriority w:val="0"/>
    <w:qFormat/>
    <w:rPr>
      <w:rFonts w:ascii="Times New Roman" w:hAnsi="Times New Roman" w:eastAsia="宋体"/>
      <w:sz w:val="18"/>
      <w:szCs w:val="18"/>
    </w:rPr>
  </w:style>
  <w:style w:type="paragraph" w:styleId="992" w:customStyle="1">
    <w:name w:val="页脚1"/>
    <w:basedOn w:val="759"/>
    <w:link w:val="993"/>
    <w:uiPriority w:val="0"/>
    <w:qFormat/>
    <w:pPr>
      <w:jc w:val="left"/>
      <w:tabs>
        <w:tab w:val="center" w:pos="4153" w:leader="none"/>
        <w:tab w:val="right" w:pos="8306" w:leader="none"/>
      </w:tabs>
    </w:pPr>
    <w:rPr>
      <w:sz w:val="18"/>
      <w:szCs w:val="18"/>
    </w:rPr>
  </w:style>
  <w:style w:type="character" w:styleId="993" w:customStyle="1">
    <w:name w:val="页脚 Char"/>
    <w:basedOn w:val="831"/>
    <w:link w:val="992"/>
    <w:uiPriority w:val="0"/>
    <w:qFormat/>
    <w:rPr>
      <w:rFonts w:ascii="Times New Roman" w:hAnsi="Times New Roman" w:eastAsia="宋体"/>
      <w:sz w:val="18"/>
      <w:szCs w:val="18"/>
    </w:rPr>
  </w:style>
  <w:style w:type="paragraph" w:styleId="994" w:customStyle="1">
    <w:name w:val="页眉1"/>
    <w:basedOn w:val="759"/>
    <w:uiPriority w:val="0"/>
    <w:qFormat/>
    <w:pPr>
      <w:jc w:val="center"/>
      <w:tabs>
        <w:tab w:val="center" w:pos="4153" w:leader="none"/>
        <w:tab w:val="right" w:pos="8306" w:leader="none"/>
      </w:tabs>
      <w:pBdr>
        <w:bottom w:val="single" w:color="000000" w:sz="6" w:space="1"/>
      </w:pBdr>
    </w:pPr>
    <w:rPr>
      <w:sz w:val="18"/>
      <w:szCs w:val="18"/>
    </w:rPr>
  </w:style>
  <w:style w:type="character" w:styleId="995" w:customStyle="1">
    <w:name w:val="脚注文本 Char"/>
    <w:basedOn w:val="831"/>
    <w:link w:val="775"/>
    <w:uiPriority w:val="0"/>
    <w:qFormat/>
    <w:rPr>
      <w:rFonts w:ascii="宋体" w:hAnsi="Times New Roman" w:eastAsia="Times New Roman"/>
      <w:sz w:val="18"/>
      <w:szCs w:val="18"/>
    </w:rPr>
  </w:style>
  <w:style w:type="paragraph" w:styleId="996" w:customStyle="1">
    <w:name w:val="目录 21"/>
    <w:basedOn w:val="756"/>
    <w:next w:val="756"/>
    <w:uiPriority w:val="0"/>
    <w:qFormat/>
    <w:pPr>
      <w:ind w:left="420"/>
    </w:pPr>
  </w:style>
  <w:style w:type="paragraph" w:styleId="997" w:customStyle="1">
    <w:name w:val="普通(网站)1"/>
    <w:basedOn w:val="756"/>
    <w:uiPriority w:val="0"/>
    <w:qFormat/>
    <w:pPr>
      <w:jc w:val="left"/>
      <w:spacing w:before="100" w:beforeAutospacing="1" w:after="100" w:afterAutospacing="1"/>
      <w:widowControl/>
    </w:pPr>
    <w:rPr>
      <w:rFonts w:ascii="宋体" w:hAnsi="宋体"/>
      <w:sz w:val="24"/>
    </w:rPr>
  </w:style>
  <w:style w:type="table" w:styleId="998" w:customStyle="1">
    <w:name w:val="网格型1"/>
    <w:basedOn w:val="984"/>
    <w:uiPriority w:val="0"/>
    <w:qFormat/>
    <w:tblPr/>
  </w:style>
  <w:style w:type="character" w:styleId="999" w:customStyle="1">
    <w:name w:val="页码1"/>
    <w:basedOn w:val="831"/>
    <w:uiPriority w:val="0"/>
    <w:qFormat/>
  </w:style>
  <w:style w:type="character" w:styleId="1000" w:customStyle="1">
    <w:name w:val="超链接11"/>
    <w:link w:val="756"/>
    <w:uiPriority w:val="0"/>
    <w:qFormat/>
    <w:rPr>
      <w:color w:val="0000ff"/>
      <w:u w:val="single"/>
    </w:rPr>
  </w:style>
  <w:style w:type="paragraph" w:styleId="1001" w:customStyle="1">
    <w:name w:val="p0"/>
    <w:basedOn w:val="756"/>
    <w:uiPriority w:val="0"/>
    <w:qFormat/>
    <w:pPr>
      <w:widowControl/>
    </w:pPr>
    <w:rPr>
      <w:szCs w:val="21"/>
    </w:rPr>
  </w:style>
  <w:style w:type="paragraph" w:styleId="1002">
    <w:name w:val="List Paragraph"/>
    <w:basedOn w:val="701"/>
    <w:uiPriority w:val="0"/>
    <w:qFormat/>
    <w:pPr>
      <w:ind w:firstLine="420"/>
    </w:pPr>
  </w:style>
  <w:style w:type="character" w:styleId="1003" w:customStyle="1">
    <w:name w:val="NormalCharacter"/>
    <w:uiPriority w:val="0"/>
    <w:semiHidden/>
    <w:qFormat/>
    <w:rPr>
      <w:sz w:val="28"/>
      <w:lang w:val="en-US" w:eastAsia="zh-CN" w:bidi="ar-SA"/>
    </w:rPr>
  </w:style>
  <w:style w:type="paragraph" w:styleId="1004" w:customStyle="1">
    <w:name w:val="179"/>
    <w:basedOn w:val="756"/>
    <w:uiPriority w:val="0"/>
    <w:qFormat/>
    <w:pPr>
      <w:ind w:firstLine="420"/>
      <w:jc w:val="left"/>
      <w:widowControl/>
    </w:pPr>
    <w:rPr>
      <w:rFonts w:ascii="宋体" w:hAnsi="宋体"/>
      <w:sz w:val="24"/>
    </w:rPr>
  </w:style>
  <w:style w:type="paragraph" w:styleId="1005"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06" w:customStyle="1">
    <w:name w:val="样式 样式 样式 样式 小四 左 首行缩进:  2 字符 + 首行缩进:  2 字符 Char + 右  0 字符1 + 首行缩...3"/>
    <w:basedOn w:val="756"/>
    <w:uiPriority w:val="0"/>
    <w:qFormat/>
    <w:pPr>
      <w:ind w:firstLine="480"/>
      <w:jc w:val="left"/>
      <w:spacing w:line="360" w:lineRule="auto"/>
    </w:pPr>
    <w:rPr>
      <w:sz w:val="24"/>
    </w:rPr>
  </w:style>
  <w:style w:type="paragraph" w:styleId="1007" w:customStyle="1">
    <w:name w:val="标准"/>
    <w:basedOn w:val="756"/>
    <w:uiPriority w:val="0"/>
    <w:qFormat/>
    <w:pPr>
      <w:ind w:firstLine="200"/>
      <w:spacing w:line="360" w:lineRule="auto"/>
    </w:pPr>
    <w:rPr>
      <w:szCs w:val="21"/>
    </w:rPr>
  </w:style>
  <w:style w:type="character" w:styleId="1008" w:customStyle="1">
    <w:name w:val="超链接1"/>
    <w:uiPriority w:val="0"/>
    <w:qFormat/>
    <w:rPr>
      <w:rFonts w:ascii="Times New Roman" w:hAnsi="Times New Roman" w:eastAsia="宋体" w:cs="Times New Roman"/>
      <w:lang w:val="en-US" w:eastAsia="zh-CN" w:bidi="ar-SA"/>
    </w:rPr>
  </w:style>
  <w:style w:type="paragraph" w:styleId="1009" w:customStyle="1">
    <w:name w:val="Table Paragraph"/>
    <w:basedOn w:val="756"/>
    <w:uiPriority w:val="0"/>
    <w:qFormat/>
    <w:pPr>
      <w:jc w:val="left"/>
    </w:pPr>
    <w:rPr>
      <w:rFonts w:ascii="Arial Unicode MS" w:hAnsi="Arial Unicode MS" w:eastAsia="Arial Unicode MS"/>
      <w:sz w:val="22"/>
      <w:szCs w:val="22"/>
      <w:lang w:val="zh-CN" w:bidi="zh-CN"/>
    </w:rPr>
  </w:style>
  <w:style w:type="paragraph" w:styleId="1010" w:customStyle="1">
    <w:name w:val="首行缩进"/>
    <w:basedOn w:val="701"/>
    <w:next w:val="701"/>
    <w:uiPriority w:val="0"/>
    <w:qFormat/>
    <w:pPr>
      <w:ind w:firstLine="420"/>
      <w:spacing w:line="360" w:lineRule="auto"/>
    </w:pPr>
  </w:style>
  <w:style w:type="paragraph" w:styleId="1011" w:customStyle="1">
    <w:name w:val="_HT_正文"/>
    <w:basedOn w:val="701"/>
    <w:uiPriority w:val="0"/>
    <w:qFormat/>
    <w:pPr>
      <w:ind w:firstLine="200"/>
      <w:jc w:val="both"/>
      <w:spacing w:line="360" w:lineRule="auto"/>
    </w:pPr>
    <w:rPr>
      <w:sz w:val="24"/>
    </w:rPr>
  </w:style>
  <w:style w:type="paragraph" w:styleId="1012" w:customStyle="1">
    <w:name w:val="副标题1"/>
    <w:basedOn w:val="757"/>
    <w:next w:val="757"/>
    <w:uiPriority w:val="0"/>
    <w:qFormat/>
    <w:pPr>
      <w:ind w:firstLine="200"/>
      <w:jc w:val="center"/>
      <w:spacing w:before="240" w:after="60" w:line="312" w:lineRule="auto"/>
      <w:outlineLvl w:val="1"/>
    </w:pPr>
    <w:rPr>
      <w:rFonts w:ascii="Cambria" w:hAnsi="Cambria" w:eastAsia="Arial" w:cs="Arial"/>
      <w:b/>
      <w:bCs/>
      <w:sz w:val="32"/>
      <w:szCs w:val="32"/>
    </w:rPr>
  </w:style>
  <w:style w:type="paragraph" w:styleId="1013" w:customStyle="1">
    <w:name w:val="标题 22"/>
    <w:basedOn w:val="701"/>
    <w:next w:val="701"/>
    <w:uiPriority w:val="0"/>
    <w:qFormat/>
    <w:pPr>
      <w:keepLines/>
      <w:keepNext/>
    </w:pPr>
    <w:rPr>
      <w:rFonts w:ascii="Arial" w:hAnsi="Arial"/>
      <w:sz w:val="28"/>
    </w:rPr>
  </w:style>
  <w:style w:type="paragraph" w:styleId="1014" w:customStyle="1">
    <w:name w:val="列出段落1"/>
    <w:basedOn w:val="765"/>
    <w:uiPriority w:val="0"/>
    <w:qFormat/>
    <w:pPr>
      <w:ind w:firstLine="420"/>
    </w:pPr>
    <w:rPr>
      <w:rFonts w:ascii="Calibri" w:hAnsi="Calibri"/>
      <w:sz w:val="22"/>
      <w:szCs w:val="22"/>
    </w:rPr>
  </w:style>
  <w:style w:type="paragraph" w:styleId="1015" w:customStyle="1">
    <w:name w:val="正文121"/>
    <w:next w:val="7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6" w:customStyle="1">
    <w:name w:val="表格文字"/>
    <w:basedOn w:val="765"/>
    <w:next w:val="833"/>
    <w:uiPriority w:val="0"/>
    <w:qFormat/>
    <w:pPr>
      <w:jc w:val="left"/>
    </w:pPr>
    <w:rPr>
      <w:bCs/>
      <w:spacing w:val="10"/>
      <w:sz w:val="20"/>
      <w:szCs w:val="20"/>
    </w:rPr>
  </w:style>
  <w:style w:type="paragraph" w:styleId="1017" w:customStyle="1">
    <w:name w:val="正文113"/>
    <w:next w:val="10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8" w:customStyle="1">
    <w:name w:val="BodyText1I2"/>
    <w:basedOn w:val="1019"/>
    <w:uiPriority w:val="0"/>
    <w:qFormat/>
    <w:pPr>
      <w:ind w:firstLine="420"/>
      <w:spacing w:line="240" w:lineRule="auto"/>
    </w:pPr>
    <w:rPr>
      <w:sz w:val="21"/>
    </w:rPr>
  </w:style>
  <w:style w:type="paragraph" w:styleId="1019" w:customStyle="1">
    <w:name w:val="BodyTextIndent"/>
    <w:basedOn w:val="1017"/>
    <w:next w:val="1020"/>
    <w:uiPriority w:val="0"/>
    <w:qFormat/>
    <w:pPr>
      <w:ind w:left="420" w:firstLine="200"/>
      <w:spacing w:after="120" w:line="360" w:lineRule="auto"/>
    </w:pPr>
    <w:rPr>
      <w:rFonts w:ascii="Verdana" w:hAnsi="Verdana"/>
      <w:sz w:val="24"/>
      <w:szCs w:val="28"/>
    </w:rPr>
  </w:style>
  <w:style w:type="paragraph" w:styleId="1020" w:customStyle="1">
    <w:name w:val="EnvelopeReturn"/>
    <w:basedOn w:val="701"/>
    <w:uiPriority w:val="0"/>
    <w:qFormat/>
    <w:rPr>
      <w:rFonts w:ascii="Arial" w:hAnsi="Arial"/>
    </w:rPr>
  </w:style>
  <w:style w:type="table" w:styleId="1021" w:customStyle="1">
    <w:name w:val="Table Normal"/>
    <w:uiPriority w:val="0"/>
    <w:semiHidden/>
    <w:unhideWhenUsed/>
    <w:qFormat/>
    <w:tblPr>
      <w:tblCellMar>
        <w:left w:w="0" w:type="dxa"/>
        <w:top w:w="0" w:type="dxa"/>
        <w:right w:w="0" w:type="dxa"/>
        <w:bottom w:w="0" w:type="dxa"/>
      </w:tblCellMar>
    </w:tblPr>
  </w:style>
  <w:style w:type="paragraph" w:styleId="1022" w:customStyle="1">
    <w:name w:val="Table Text"/>
    <w:basedOn w:val="701"/>
    <w:uiPriority w:val="0"/>
    <w:semiHidden/>
    <w:qFormat/>
    <w:rPr>
      <w:rFonts w:ascii="Arial" w:hAnsi="Arial" w:eastAsia="Arial" w:cs="Arial"/>
      <w:sz w:val="21"/>
      <w:szCs w:val="21"/>
      <w:lang w:eastAsia="en-US"/>
    </w:rPr>
  </w:style>
  <w:style w:type="character" w:styleId="1023" w:customStyle="1">
    <w:name w:val="font11"/>
    <w:basedOn w:val="711"/>
    <w:uiPriority w:val="0"/>
    <w:qFormat/>
    <w:rPr>
      <w:rFonts w:hint="eastAsia" w:ascii="宋体" w:hAnsi="宋体" w:eastAsia="宋体" w:cs="宋体"/>
      <w:color w:val="000000"/>
      <w:sz w:val="22"/>
      <w:szCs w:val="22"/>
      <w:u w:val="none"/>
    </w:rPr>
  </w:style>
  <w:style w:type="paragraph" w:styleId="1024" w:customStyle="1">
    <w:name w:val="样式"/>
    <w:uiPriority w:val="0"/>
    <w:qFormat/>
    <w:pPr>
      <w:widowControl w:val="off"/>
    </w:pPr>
    <w:rPr>
      <w:rFonts w:hint="default" w:ascii="宋体" w:hAnsi="宋体" w:eastAsia="宋体" w:cs="宋体"/>
      <w:sz w:val="24"/>
      <w:szCs w:val="24"/>
      <w:lang w:val="en-US" w:eastAsia="zh-CN" w:bidi="he-IL"/>
    </w:rPr>
  </w:style>
  <w:style w:type="paragraph" w:styleId="1025" w:customStyle="1">
    <w:name w:val="页眉11"/>
    <w:basedOn w:val="774"/>
    <w:uiPriority w:val="0"/>
    <w:qFormat/>
    <w:pPr>
      <w:jc w:val="center"/>
      <w:tabs>
        <w:tab w:val="center" w:pos="4153" w:leader="none"/>
        <w:tab w:val="right" w:pos="8306" w:leader="none"/>
      </w:tabs>
      <w:pBdr>
        <w:bottom w:val="single" w:color="000000" w:sz="6" w:space="1"/>
      </w:pBdr>
    </w:pPr>
    <w:rPr>
      <w:sz w:val="18"/>
      <w:szCs w:val="18"/>
    </w:rPr>
  </w:style>
  <w:style w:type="paragraph" w:styleId="1026" w:customStyle="1">
    <w:name w:val="页脚11"/>
    <w:basedOn w:val="774"/>
    <w:uiPriority w:val="0"/>
    <w:qFormat/>
    <w:pPr>
      <w:jc w:val="left"/>
      <w:tabs>
        <w:tab w:val="center" w:pos="4153" w:leader="none"/>
        <w:tab w:val="right" w:pos="8306" w:leader="none"/>
      </w:tabs>
    </w:pPr>
    <w:rPr>
      <w:sz w:val="18"/>
      <w:szCs w:val="18"/>
    </w:rPr>
  </w:style>
  <w:style w:type="character" w:styleId="1027" w:customStyle="1">
    <w:name w:val="15"/>
    <w:basedOn w:val="711"/>
    <w:uiPriority w:val="0"/>
    <w:qFormat/>
    <w:rPr>
      <w:rFonts w:hint="default" w:ascii="Times New Roman" w:hAnsi="Times New Roman" w:cs="Times New Roman"/>
    </w:rPr>
  </w:style>
  <w:style w:type="character" w:styleId="1028" w:customStyle="1">
    <w:name w:val="16"/>
    <w:basedOn w:val="711"/>
    <w:uiPriority w:val="0"/>
    <w:qFormat/>
    <w:rPr>
      <w:rFonts w:hint="default" w:ascii="Times New Roman" w:hAnsi="Times New Roman" w:cs="Times New Roman"/>
    </w:rPr>
  </w:style>
  <w:style w:type="character" w:styleId="1029" w:customStyle="1">
    <w:name w:val="批注框文本 字符"/>
    <w:basedOn w:val="711"/>
    <w:link w:val="729"/>
    <w:uiPriority w:val="99"/>
    <w:semiHidden/>
    <w:qFormat/>
    <w:rPr>
      <w:sz w:val="18"/>
      <w:szCs w:val="18"/>
    </w:rPr>
  </w:style>
  <w:style w:type="character" w:styleId="1030" w:customStyle="1">
    <w:name w:val="批注文字 字符"/>
    <w:basedOn w:val="711"/>
    <w:link w:val="718"/>
    <w:uiPriority w:val="99"/>
    <w:semiHidden/>
    <w:qFormat/>
  </w:style>
  <w:style w:type="character" w:styleId="1031" w:customStyle="1">
    <w:name w:val="批注主题 字符"/>
    <w:basedOn w:val="1030"/>
    <w:link w:val="744"/>
    <w:uiPriority w:val="99"/>
    <w:semiHidden/>
    <w:qFormat/>
    <w:rPr>
      <w:b/>
      <w:bCs/>
    </w:rPr>
  </w:style>
  <w:style w:type="paragraph" w:styleId="1032" w:customStyle="1">
    <w:name w:val="T表格中正文"/>
    <w:basedOn w:val="701"/>
    <w:uiPriority w:val="0"/>
    <w:qFormat/>
    <w:pPr>
      <w:jc w:val="center"/>
      <w:spacing w:line="460" w:lineRule="exact"/>
    </w:pPr>
    <w:rPr>
      <w:rFonts w:eastAsia="仿宋"/>
      <w:sz w:val="24"/>
    </w:rPr>
  </w:style>
  <w:style w:type="paragraph" w:styleId="1033" w:customStyle="1">
    <w:name w:val="Body text|2"/>
    <w:basedOn w:val="701"/>
    <w:uiPriority w:val="0"/>
    <w:qFormat/>
    <w:pPr>
      <w:ind w:left="1080"/>
      <w:spacing w:before="1120" w:after="2760"/>
    </w:pPr>
    <w:rPr>
      <w:rFonts w:ascii="宋体" w:hAnsi="宋体" w:cs="宋体"/>
      <w:sz w:val="32"/>
      <w:szCs w:val="32"/>
      <w:lang w:val="zh-TW" w:eastAsia="zh-TW" w:bidi="zh-TW"/>
    </w:rPr>
  </w:style>
  <w:style w:type="character" w:styleId="1034" w:customStyle="1">
    <w:name w:val="fontstyle01"/>
    <w:basedOn w:val="711"/>
    <w:uiPriority w:val="0"/>
    <w:qFormat/>
    <w:rPr>
      <w:rFonts w:ascii="宋体" w:hAnsi="宋体" w:eastAsia="宋体" w:cs="宋体"/>
      <w:color w:val="000000"/>
      <w:sz w:val="22"/>
      <w:szCs w:val="22"/>
    </w:rPr>
  </w:style>
  <w:style w:type="character" w:styleId="1035" w:customStyle="1">
    <w:name w:val="font31"/>
    <w:basedOn w:val="711"/>
    <w:uiPriority w:val="0"/>
    <w:qFormat/>
    <w:rPr>
      <w:rFonts w:hint="eastAsia" w:ascii="宋体" w:hAnsi="宋体" w:eastAsia="宋体" w:cs="宋体"/>
      <w:color w:val="000000"/>
      <w:sz w:val="20"/>
      <w:szCs w:val="20"/>
      <w:u w:val="none"/>
    </w:rPr>
  </w:style>
  <w:style w:type="paragraph" w:styleId="1036" w:customStyle="1">
    <w:name w:val="目录 1112"/>
    <w:basedOn w:val="701"/>
    <w:next w:val="701"/>
    <w:uiPriority w:val="39"/>
    <w:qFormat/>
  </w:style>
  <w:style w:type="paragraph" w:styleId="1037" w:customStyle="1">
    <w:name w:val="BlockQuote"/>
    <w:uiPriority w:val="0"/>
    <w:qFormat/>
    <w:pPr>
      <w:ind w:left="256" w:right="6" w:firstLine="624"/>
      <w:jc w:val="both"/>
      <w:widowControl w:val="off"/>
    </w:pPr>
    <w:rPr>
      <w:rFonts w:hint="default" w:ascii="Calibri" w:hAnsi="Calibri" w:eastAsia="仿宋_GB2312" w:cs="Times New Roman"/>
      <w:sz w:val="28"/>
      <w:szCs w:val="24"/>
    </w:rPr>
  </w:style>
  <w:style w:type="paragraph" w:styleId="1038" w:customStyle="1">
    <w:name w:val="*正文"/>
    <w:basedOn w:val="701"/>
    <w:uiPriority w:val="0"/>
    <w:unhideWhenUsed/>
    <w:qFormat/>
    <w:pPr>
      <w:ind w:firstLine="200"/>
      <w:spacing w:line="360" w:lineRule="auto"/>
    </w:pPr>
    <w:rPr>
      <w:rFonts w:hint="default" w:ascii="宋体" w:hAnsi="Calibri"/>
      <w:sz w:val="24"/>
    </w:rPr>
  </w:style>
  <w:style w:type="character" w:styleId="1039" w:customStyle="1">
    <w:name w:val="font41"/>
    <w:basedOn w:val="711"/>
    <w:uiPriority w:val="0"/>
    <w:unhideWhenUsed/>
    <w:qFormat/>
    <w:rPr>
      <w:rFonts w:hint="default" w:ascii="Calibri" w:hAnsi="Calibri" w:eastAsia="宋体"/>
      <w:color w:val="000000"/>
      <w:sz w:val="28"/>
    </w:rPr>
  </w:style>
  <w:style w:type="paragraph" w:styleId="1040" w:customStyle="1">
    <w:name w:val="正文缩进11"/>
    <w:basedOn w:val="762"/>
    <w:uiPriority w:val="99"/>
    <w:unhideWhenUsed/>
    <w:qFormat/>
    <w:pPr>
      <w:ind w:firstLine="420"/>
    </w:pPr>
    <w:rPr>
      <w:rFonts w:hint="default" w:eastAsia="Times New Roman"/>
      <w:sz w:val="24"/>
    </w:rPr>
  </w:style>
  <w:style w:type="paragraph" w:styleId="1041" w:customStyle="1">
    <w:name w:val="彩色列表 - 着色 11"/>
    <w:uiPriority w:val="0"/>
    <w:qFormat/>
    <w:pPr>
      <w:ind w:firstLine="420"/>
      <w:jc w:val="both"/>
      <w:widowControl w:val="off"/>
    </w:pPr>
    <w:rPr>
      <w:rFonts w:hint="default" w:ascii="Times New Roman" w:hAnsi="Times New Roman" w:eastAsia="宋体" w:cs="Times New Roman"/>
      <w:sz w:val="20"/>
      <w:szCs w:val="24"/>
      <w:lang w:val="en-US" w:eastAsia="zh-CN" w:bidi="ar-SA"/>
    </w:rPr>
  </w:style>
  <w:style w:type="character" w:styleId="1042" w:customStyle="1">
    <w:name w:val="font21"/>
    <w:uiPriority w:val="0"/>
    <w:qFormat/>
    <w:rPr>
      <w:rFonts w:hint="default" w:ascii="Times New Roman" w:hAnsi="Times New Roman" w:cs="Times New Roman"/>
      <w:color w:val="000000"/>
      <w:sz w:val="24"/>
      <w:szCs w:val="24"/>
      <w:u w:val="none"/>
    </w:rPr>
  </w:style>
  <w:style w:type="character" w:styleId="1043" w:customStyle="1">
    <w:name w:val="font01"/>
    <w:uiPriority w:val="0"/>
    <w:qFormat/>
    <w:rPr>
      <w:rFonts w:hint="default" w:ascii="仿宋_GB2312" w:eastAsia="仿宋_GB2312" w:cs="仿宋_GB2312"/>
      <w:color w:val="000000"/>
      <w:sz w:val="24"/>
      <w:szCs w:val="24"/>
      <w:u w:val="none"/>
    </w:rPr>
  </w:style>
  <w:style w:type="paragraph" w:styleId="1044" w:customStyle="1">
    <w:name w:val="+正文"/>
    <w:basedOn w:val="757"/>
    <w:uiPriority w:val="0"/>
    <w:unhideWhenUsed/>
    <w:qFormat/>
    <w:pPr>
      <w:ind w:firstLine="200"/>
      <w:jc w:val="center"/>
      <w:spacing w:line="500" w:lineRule="exact"/>
      <w:widowControl/>
    </w:pPr>
    <w:rPr>
      <w:rFonts w:hint="eastAsia" w:ascii="方正小标宋简体" w:hAnsi="宋体" w:eastAsia="方正小标宋简体"/>
      <w:color w:val="000000"/>
      <w:sz w:val="24"/>
    </w:rPr>
  </w:style>
  <w:style w:type="numbering" w:styleId="10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F618250F-90F1-4823-A3F7-20196547CA8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尉勇立</cp:lastModifiedBy>
  <cp:revision>5</cp:revision>
  <dcterms:created xsi:type="dcterms:W3CDTF">2024-02-20T07:23:00Z</dcterms:created>
  <dcterms:modified xsi:type="dcterms:W3CDTF">2026-09-01T03:44:15Z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D6013AFBFA2941ACB19A9E33EB36B749_13</vt:lpwstr>
  </property>
  <property fmtid="{D5CDD505-2E9C-101B-9397-08002B2CF9AE}" pid="4" name="KSOTemplateDocerSaveRecord">
    <vt:lpwstr>eyJoZGlkIjoiYWNiOTU4MDY2ODA2MDU4MTZkMWY5ZDVmOTk5ODQ1ZDEiLCJ1c2VySWQiOiIyOTMyODQwMDUifQ==</vt:lpwstr>
  </property>
</Properties>
</file>