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96"/>
          <w:szCs w:val="96"/>
          <w:highlight w:val="none"/>
        </w:rPr>
      </w:pPr>
      <w:r>
        <w:rPr>
          <w:rFonts w:ascii="宋体" w:hAnsi="宋体" w:cs="宋体"/>
          <w:b/>
          <w:color w:val="auto"/>
          <w:sz w:val="96"/>
          <w:szCs w:val="96"/>
          <w:highlight w:val="none"/>
        </w:rPr>
      </w:r>
      <w:r/>
    </w:p>
    <w:p>
      <w:pPr>
        <w:pStyle w:val="809"/>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bookmarkStart w:id="0" w:name="_Toc23250"/>
      <w:r>
        <w:rPr>
          <w:rFonts w:hint="eastAsia" w:ascii="宋体" w:hAnsi="宋体" w:cs="宋体"/>
          <w:b/>
          <w:color w:val="auto"/>
          <w:spacing w:val="40"/>
          <w:sz w:val="72"/>
          <w:szCs w:val="72"/>
          <w:highlight w:val="none"/>
        </w:rPr>
        <w:t xml:space="preserve">苏州市吴江区政府采购</w:t>
      </w:r>
      <w:bookmarkEnd w:id="0"/>
      <w:r/>
      <w:r/>
    </w:p>
    <w:p>
      <w:pPr>
        <w:jc w:val="center"/>
        <w:spacing w:line="360" w:lineRule="auto"/>
        <w:rPr>
          <w:rFonts w:ascii="宋体" w:hAnsi="宋体" w:cs="宋体"/>
          <w:b/>
          <w:color w:val="auto"/>
          <w:spacing w:val="40"/>
          <w:sz w:val="72"/>
          <w:szCs w:val="72"/>
          <w:highlight w:val="none"/>
        </w:rPr>
      </w:pPr>
      <w:r/>
      <w:bookmarkStart w:id="1" w:name="_Toc21822"/>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bookmarkEnd w:id="1"/>
      <w:r/>
      <w:r/>
    </w:p>
    <w:p>
      <w:pPr>
        <w:jc w:val="center"/>
        <w:spacing w:line="360" w:lineRule="auto"/>
        <w:rPr>
          <w:rFonts w:ascii="宋体" w:hAnsi="宋体" w:cs="宋体"/>
          <w:color w:val="auto"/>
          <w:highlight w:val="none"/>
        </w:rPr>
      </w:pPr>
      <w:r>
        <w:rPr>
          <w:rFonts w:ascii="宋体" w:hAnsi="宋体" w:cs="宋体"/>
          <w:color w:val="auto"/>
          <w:highlight w:val="none"/>
        </w:rPr>
      </w:r>
      <w:r/>
    </w:p>
    <w:p>
      <w:pPr>
        <w:pStyle w:val="985"/>
        <w:rPr>
          <w:color w:val="auto"/>
          <w:highlight w:val="none"/>
        </w:rPr>
      </w:pP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12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u w:val="none"/>
          <w:lang w:eastAsia="zh-CN"/>
        </w:rPr>
        <w:t xml:space="preserve">JSZC-320509-ZHTX-C2026-0014</w:t>
      </w:r>
      <w:r/>
    </w:p>
    <w:p>
      <w:pPr>
        <w:ind w:firstLine="12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2026-2027年度震泽镇湖泊长效保洁服务</w:t>
      </w:r>
      <w:r/>
    </w:p>
    <w:p>
      <w:pPr>
        <w:ind w:firstLine="12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firstLine="12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苏州市吴江区震泽镇人民政府(机关经费)</w:t>
      </w:r>
      <w:r/>
    </w:p>
    <w:p>
      <w:pPr>
        <w:jc w:val="center"/>
        <w:spacing w:line="360" w:lineRule="auto"/>
        <w:rPr>
          <w:rFonts w:ascii="宋体" w:hAnsi="宋体" w:cs="宋体"/>
          <w:color w:val="auto"/>
          <w:spacing w:val="-14"/>
          <w:sz w:val="30"/>
          <w:highlight w:val="none"/>
        </w:rPr>
      </w:pPr>
      <w:r>
        <w:rPr>
          <w:rFonts w:ascii="宋体" w:hAnsi="宋体" w:cs="宋体"/>
          <w:color w:val="auto"/>
          <w:spacing w:val="-14"/>
          <w:sz w:val="30"/>
          <w:highlight w:val="none"/>
        </w:rPr>
      </w:r>
      <w:r/>
    </w:p>
    <w:p>
      <w:pPr>
        <w:jc w:val="center"/>
        <w:spacing w:line="360" w:lineRule="auto"/>
        <w:rPr>
          <w:rFonts w:ascii="宋体" w:hAnsi="宋体" w:cs="宋体"/>
          <w:color w:val="auto"/>
          <w:sz w:val="32"/>
          <w:highlight w:val="none"/>
        </w:rPr>
      </w:pPr>
      <w:r>
        <w:rPr>
          <w:rFonts w:ascii="宋体" w:hAnsi="宋体" w:cs="宋体"/>
          <w:color w:val="auto"/>
          <w:spacing w:val="-14"/>
          <w:sz w:val="30"/>
          <w:highlight w:val="none"/>
        </w:rPr>
        <mc:AlternateContent>
          <mc:Choice Requires="wpg">
            <w:drawing>
              <wp:inline xmlns:wp="http://schemas.openxmlformats.org/drawingml/2006/wordprocessingDrawing" distT="0" distB="0" distL="0" distR="0">
                <wp:extent cx="1466850" cy="1495425"/>
                <wp:effectExtent l="0" t="0" r="0" b="9525"/>
                <wp:docPr id="4" name="图片 2" descr="169373688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1693736887485"/>
                        <pic:cNvPicPr>
                          <a:picLocks noChangeAspect="1"/>
                        </pic:cNvPicPr>
                        <pic:nvPr/>
                      </pic:nvPicPr>
                      <pic:blipFill>
                        <a:blip r:embed="rId16"/>
                        <a:stretch/>
                      </pic:blipFill>
                      <pic:spPr bwMode="auto">
                        <a:xfrm>
                          <a:off x="0" y="0"/>
                          <a:ext cx="1466849" cy="1495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5.5pt;height:117.8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中汇通项目管理咨询（苏州）有限公司</w:t>
      </w:r>
      <w:r/>
    </w:p>
    <w:p>
      <w:pPr>
        <w:jc w:val="center"/>
        <w:spacing w:line="360" w:lineRule="auto"/>
        <w:rPr>
          <w:rFonts w:ascii="宋体" w:hAnsi="宋体" w:cs="宋体"/>
          <w:color w:val="auto"/>
          <w:sz w:val="30"/>
          <w:szCs w:val="30"/>
          <w:highlight w:val="none"/>
          <w:lang w:val="zh-CN"/>
        </w:rPr>
      </w:pPr>
      <w:r>
        <w:rPr>
          <w:rFonts w:hint="eastAsia" w:ascii="宋体" w:hAnsi="宋体" w:cs="宋体"/>
          <w:color w:val="auto"/>
          <w:sz w:val="30"/>
          <w:szCs w:val="30"/>
          <w:highlight w:val="none"/>
          <w:lang w:val="zh-CN"/>
        </w:rPr>
        <w:t xml:space="preserve">二</w:t>
      </w:r>
      <w:r>
        <w:rPr>
          <w:rFonts w:hint="eastAsia" w:ascii="宋体" w:hAnsi="宋体" w:cs="宋体"/>
          <w:color w:val="auto"/>
          <w:sz w:val="30"/>
          <w:szCs w:val="30"/>
          <w:highlight w:val="none"/>
        </w:rPr>
        <w:t xml:space="preserve">〇二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lang w:val="zh-CN"/>
        </w:rPr>
        <w:t xml:space="preserve">年</w:t>
      </w:r>
      <w:r>
        <w:rPr>
          <w:rFonts w:hint="eastAsia" w:ascii="宋体" w:hAnsi="宋体" w:cs="宋体"/>
          <w:color w:val="auto"/>
          <w:sz w:val="30"/>
          <w:szCs w:val="30"/>
          <w:highlight w:val="none"/>
          <w:lang w:val="en-US" w:eastAsia="zh-CN"/>
        </w:rPr>
        <w:t xml:space="preserve">八</w:t>
      </w:r>
      <w:r>
        <w:rPr>
          <w:rFonts w:hint="eastAsia" w:ascii="宋体" w:hAnsi="宋体" w:cs="宋体"/>
          <w:color w:val="auto"/>
          <w:sz w:val="30"/>
          <w:szCs w:val="30"/>
          <w:highlight w:val="none"/>
        </w:rPr>
        <w:t xml:space="preserve">月</w:t>
      </w:r>
      <w:r/>
    </w:p>
    <w:p>
      <w:pPr>
        <w:jc w:val="left"/>
        <w:spacing w:line="480" w:lineRule="auto"/>
        <w:widowControl/>
        <w:rPr>
          <w:rFonts w:ascii="宋体" w:hAnsi="宋体" w:cs="宋体"/>
          <w:b/>
          <w:color w:val="auto"/>
          <w:sz w:val="36"/>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304" w:bottom="1440" w:left="1418" w:header="851" w:footer="992" w:gutter="0"/>
          <w:pgNumType w:start="0"/>
          <w:cols w:num="1" w:sep="0" w:space="720"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b/>
          <w:color w:val="auto"/>
          <w:sz w:val="52"/>
          <w:szCs w:val="52"/>
          <w:highlight w:val="none"/>
        </w:rPr>
      </w:pPr>
      <w:r/>
      <w:bookmarkStart w:id="2" w:name="_Toc27525"/>
      <w:r>
        <w:rPr>
          <w:rFonts w:hint="eastAsia" w:ascii="宋体" w:hAnsi="宋体" w:cs="宋体"/>
          <w:b/>
          <w:color w:val="auto"/>
          <w:sz w:val="52"/>
          <w:szCs w:val="52"/>
          <w:highlight w:val="none"/>
        </w:rPr>
        <w:t xml:space="preserve">目    录</w:t>
      </w:r>
      <w:bookmarkEnd w:id="2"/>
      <w:r/>
      <w:r/>
    </w:p>
    <w:p>
      <w:pPr>
        <w:pStyle w:val="818"/>
        <w:tabs>
          <w:tab w:val="right" w:pos="907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TOC \o "1-2" \h \u </w:instrText>
      </w:r>
      <w:r>
        <w:rPr>
          <w:rFonts w:ascii="宋体" w:hAnsi="宋体"/>
          <w:color w:val="auto"/>
          <w:highlight w:val="none"/>
        </w:rPr>
        <w:fldChar w:fldCharType="separate"/>
      </w:r>
      <w:r>
        <w:rPr>
          <w:rFonts w:ascii="宋体" w:hAnsi="宋体"/>
          <w:color w:val="auto"/>
          <w:highlight w:val="none"/>
        </w:rPr>
        <w:fldChar w:fldCharType="begin"/>
      </w:r>
      <w:r>
        <w:rPr>
          <w:rFonts w:ascii="宋体" w:hAnsi="宋体"/>
          <w:color w:val="auto"/>
          <w:highlight w:val="none"/>
        </w:rPr>
        <w:instrText xml:space="preserve"> HYPERLINK \l _Toc9821 </w:instrText>
      </w:r>
      <w:r>
        <w:rPr>
          <w:rFonts w:ascii="宋体" w:hAnsi="宋体"/>
          <w:color w:val="auto"/>
          <w:highlight w:val="none"/>
        </w:rPr>
        <w:fldChar w:fldCharType="separate"/>
      </w:r>
      <w:r>
        <w:rPr>
          <w:rFonts w:hint="eastAsia" w:ascii="黑体" w:hAnsi="黑体" w:eastAsia="黑体"/>
          <w:color w:val="auto"/>
          <w:szCs w:val="32"/>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_Toc9821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highlight w:val="none"/>
        </w:rPr>
        <w:fldChar w:fldCharType="end"/>
      </w:r>
      <w:r/>
    </w:p>
    <w:p>
      <w:pPr>
        <w:pStyle w:val="818"/>
        <w:tabs>
          <w:tab w:val="right" w:pos="907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_Toc28089 </w:instrText>
      </w:r>
      <w:r>
        <w:rPr>
          <w:rFonts w:ascii="宋体" w:hAnsi="宋体"/>
          <w:color w:val="auto"/>
          <w:highlight w:val="none"/>
        </w:rPr>
        <w:fldChar w:fldCharType="separate"/>
      </w:r>
      <w:r>
        <w:rPr>
          <w:rFonts w:hint="eastAsia" w:ascii="宋体" w:hAnsi="宋体"/>
          <w:color w:val="auto"/>
          <w:highlight w:val="none"/>
        </w:rPr>
        <w:t xml:space="preserve">一、</w:t>
      </w:r>
      <w:r>
        <w:rPr>
          <w:rFonts w:hint="eastAsia" w:ascii="宋体" w:hAnsi="宋体"/>
          <w:color w:val="auto"/>
          <w:highlight w:val="none"/>
          <w:lang w:val="zh-CN"/>
        </w:rPr>
        <w:t xml:space="preserve">竞争性磋商</w:t>
      </w:r>
      <w:r>
        <w:rPr>
          <w:rFonts w:hint="eastAsia" w:ascii="宋体" w:hAnsi="宋体"/>
          <w:color w:val="auto"/>
          <w:highlight w:val="none"/>
          <w:lang w:val="en-US" w:eastAsia="zh-CN"/>
        </w:rPr>
        <w:t xml:space="preserve">邀请函</w:t>
      </w:r>
      <w:r>
        <w:rPr>
          <w:color w:val="auto"/>
          <w:highlight w:val="none"/>
        </w:rPr>
        <w:tab/>
      </w:r>
      <w:r>
        <w:rPr>
          <w:color w:val="auto"/>
          <w:highlight w:val="none"/>
        </w:rPr>
        <w:fldChar w:fldCharType="begin"/>
      </w:r>
      <w:r>
        <w:rPr>
          <w:color w:val="auto"/>
          <w:highlight w:val="none"/>
        </w:rPr>
        <w:instrText xml:space="preserve"> PAGEREF _Toc28089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highlight w:val="none"/>
        </w:rPr>
        <w:fldChar w:fldCharType="end"/>
      </w:r>
      <w:r/>
    </w:p>
    <w:p>
      <w:pPr>
        <w:pStyle w:val="818"/>
        <w:tabs>
          <w:tab w:val="right" w:pos="907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_Toc26767 </w:instrText>
      </w:r>
      <w:r>
        <w:rPr>
          <w:rFonts w:ascii="宋体" w:hAnsi="宋体"/>
          <w:color w:val="auto"/>
          <w:highlight w:val="none"/>
        </w:rPr>
        <w:fldChar w:fldCharType="separate"/>
      </w:r>
      <w:r>
        <w:rPr>
          <w:rFonts w:hint="eastAsia" w:ascii="宋体" w:hAnsi="宋体"/>
          <w:color w:val="auto"/>
          <w:highlight w:val="none"/>
        </w:rPr>
        <w:t xml:space="preserve">二、磋商供应商须知</w:t>
      </w:r>
      <w:r>
        <w:rPr>
          <w:color w:val="auto"/>
          <w:highlight w:val="none"/>
        </w:rPr>
        <w:tab/>
      </w:r>
      <w:r>
        <w:rPr>
          <w:color w:val="auto"/>
          <w:highlight w:val="none"/>
        </w:rPr>
        <w:fldChar w:fldCharType="begin"/>
      </w:r>
      <w:r>
        <w:rPr>
          <w:color w:val="auto"/>
          <w:highlight w:val="none"/>
        </w:rPr>
        <w:instrText xml:space="preserve"> PAGEREF _Toc26767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highlight w:val="none"/>
        </w:rPr>
        <w:fldChar w:fldCharType="end"/>
      </w:r>
      <w:r/>
    </w:p>
    <w:p>
      <w:pPr>
        <w:pStyle w:val="818"/>
        <w:tabs>
          <w:tab w:val="right" w:pos="907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_Toc6912 </w:instrText>
      </w:r>
      <w:r>
        <w:rPr>
          <w:rFonts w:ascii="宋体" w:hAnsi="宋体"/>
          <w:color w:val="auto"/>
          <w:highlight w:val="none"/>
        </w:rPr>
        <w:fldChar w:fldCharType="separate"/>
      </w:r>
      <w:r>
        <w:rPr>
          <w:rFonts w:hint="eastAsia" w:ascii="宋体" w:hAnsi="宋体"/>
          <w:color w:val="auto"/>
          <w:highlight w:val="none"/>
        </w:rPr>
        <w:t xml:space="preserve">三、采购需求</w:t>
      </w:r>
      <w:r>
        <w:rPr>
          <w:color w:val="auto"/>
          <w:highlight w:val="none"/>
        </w:rPr>
        <w:tab/>
      </w:r>
      <w:r>
        <w:rPr>
          <w:color w:val="auto"/>
          <w:highlight w:val="none"/>
        </w:rPr>
        <w:fldChar w:fldCharType="begin"/>
      </w:r>
      <w:r>
        <w:rPr>
          <w:color w:val="auto"/>
          <w:highlight w:val="none"/>
        </w:rPr>
        <w:instrText xml:space="preserve"> PAGEREF _Toc6912 \h </w:instrText>
      </w:r>
      <w:r>
        <w:rPr>
          <w:color w:val="auto"/>
          <w:highlight w:val="none"/>
        </w:rPr>
        <w:fldChar w:fldCharType="separate"/>
      </w:r>
      <w:r>
        <w:rPr>
          <w:color w:val="auto"/>
          <w:highlight w:val="none"/>
        </w:rPr>
        <w:t xml:space="preserve">17</w:t>
      </w:r>
      <w:r>
        <w:rPr>
          <w:color w:val="auto"/>
          <w:highlight w:val="none"/>
        </w:rPr>
        <w:fldChar w:fldCharType="end"/>
      </w:r>
      <w:r>
        <w:rPr>
          <w:rFonts w:ascii="宋体" w:hAnsi="宋体"/>
          <w:color w:val="auto"/>
          <w:highlight w:val="none"/>
        </w:rPr>
        <w:fldChar w:fldCharType="end"/>
      </w:r>
      <w:r/>
    </w:p>
    <w:p>
      <w:pPr>
        <w:pStyle w:val="818"/>
        <w:tabs>
          <w:tab w:val="right" w:pos="907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_Toc6594 </w:instrText>
      </w:r>
      <w:r>
        <w:rPr>
          <w:rFonts w:ascii="宋体" w:hAnsi="宋体"/>
          <w:color w:val="auto"/>
          <w:highlight w:val="none"/>
        </w:rPr>
        <w:fldChar w:fldCharType="separate"/>
      </w:r>
      <w:r>
        <w:rPr>
          <w:rFonts w:hint="eastAsia" w:ascii="宋体" w:hAnsi="宋体"/>
          <w:color w:val="auto"/>
          <w:highlight w:val="none"/>
        </w:rPr>
        <w:t xml:space="preserve">四、评标办法及评分标准</w:t>
      </w:r>
      <w:r>
        <w:rPr>
          <w:color w:val="auto"/>
          <w:highlight w:val="none"/>
        </w:rPr>
        <w:tab/>
      </w:r>
      <w:r>
        <w:rPr>
          <w:color w:val="auto"/>
          <w:highlight w:val="none"/>
        </w:rPr>
        <w:fldChar w:fldCharType="begin"/>
      </w:r>
      <w:r>
        <w:rPr>
          <w:color w:val="auto"/>
          <w:highlight w:val="none"/>
        </w:rPr>
        <w:instrText xml:space="preserve"> PAGEREF _Toc6594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color w:val="auto"/>
          <w:highlight w:val="none"/>
        </w:rPr>
        <w:fldChar w:fldCharType="end"/>
      </w:r>
      <w:r/>
    </w:p>
    <w:p>
      <w:pPr>
        <w:pStyle w:val="818"/>
        <w:tabs>
          <w:tab w:val="right" w:pos="907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_Toc7783 </w:instrText>
      </w:r>
      <w:r>
        <w:rPr>
          <w:rFonts w:ascii="宋体" w:hAnsi="宋体"/>
          <w:color w:val="auto"/>
          <w:highlight w:val="none"/>
        </w:rPr>
        <w:fldChar w:fldCharType="separate"/>
      </w:r>
      <w:r>
        <w:rPr>
          <w:rFonts w:hint="eastAsia" w:ascii="宋体" w:hAnsi="宋体" w:eastAsia="宋体" w:cs="Times New Roman"/>
          <w:bCs/>
          <w:color w:val="auto"/>
          <w:szCs w:val="44"/>
          <w:highlight w:val="none"/>
          <w:lang w:val="en-US" w:eastAsia="zh-CN" w:bidi="ar-SA"/>
        </w:rPr>
        <w:t xml:space="preserve">五、</w:t>
      </w:r>
      <w:r>
        <w:rPr>
          <w:rFonts w:hint="eastAsia" w:ascii="宋体" w:hAnsi="宋体"/>
          <w:color w:val="auto"/>
          <w:highlight w:val="none"/>
        </w:rPr>
        <w:t xml:space="preserve">合同主要条款</w:t>
      </w:r>
      <w:r>
        <w:rPr>
          <w:color w:val="auto"/>
          <w:highlight w:val="none"/>
        </w:rPr>
        <w:tab/>
      </w:r>
      <w:r>
        <w:rPr>
          <w:color w:val="auto"/>
          <w:highlight w:val="none"/>
        </w:rPr>
        <w:fldChar w:fldCharType="begin"/>
      </w:r>
      <w:r>
        <w:rPr>
          <w:color w:val="auto"/>
          <w:highlight w:val="none"/>
        </w:rPr>
        <w:instrText xml:space="preserve"> PAGEREF _Toc7783 \h </w:instrText>
      </w:r>
      <w:r>
        <w:rPr>
          <w:color w:val="auto"/>
          <w:highlight w:val="none"/>
        </w:rPr>
        <w:fldChar w:fldCharType="separate"/>
      </w:r>
      <w:r>
        <w:rPr>
          <w:color w:val="auto"/>
          <w:highlight w:val="none"/>
        </w:rPr>
        <w:t xml:space="preserve">28</w:t>
      </w:r>
      <w:r>
        <w:rPr>
          <w:color w:val="auto"/>
          <w:highlight w:val="none"/>
        </w:rPr>
        <w:fldChar w:fldCharType="end"/>
      </w:r>
      <w:r>
        <w:rPr>
          <w:rFonts w:ascii="宋体" w:hAnsi="宋体"/>
          <w:color w:val="auto"/>
          <w:highlight w:val="none"/>
        </w:rPr>
        <w:fldChar w:fldCharType="end"/>
      </w:r>
      <w:r/>
    </w:p>
    <w:p>
      <w:pPr>
        <w:pStyle w:val="818"/>
        <w:tabs>
          <w:tab w:val="right" w:pos="9071"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_Toc1065 </w:instrText>
      </w:r>
      <w:r>
        <w:rPr>
          <w:rFonts w:ascii="宋体" w:hAnsi="宋体"/>
          <w:color w:val="auto"/>
          <w:highlight w:val="none"/>
        </w:rPr>
        <w:fldChar w:fldCharType="separate"/>
      </w:r>
      <w:r>
        <w:rPr>
          <w:rFonts w:hint="eastAsia" w:ascii="宋体" w:hAnsi="宋体"/>
          <w:color w:val="auto"/>
          <w:highlight w:val="none"/>
        </w:rPr>
        <w:t xml:space="preserve">六、响应文件格式</w:t>
      </w:r>
      <w:r>
        <w:rPr>
          <w:color w:val="auto"/>
          <w:highlight w:val="none"/>
        </w:rPr>
        <w:tab/>
      </w:r>
      <w:r>
        <w:rPr>
          <w:color w:val="auto"/>
          <w:highlight w:val="none"/>
        </w:rPr>
        <w:fldChar w:fldCharType="begin"/>
      </w:r>
      <w:r>
        <w:rPr>
          <w:color w:val="auto"/>
          <w:highlight w:val="none"/>
        </w:rPr>
        <w:instrText xml:space="preserve"> PAGEREF _Toc1065 \h </w:instrText>
      </w:r>
      <w:r>
        <w:rPr>
          <w:color w:val="auto"/>
          <w:highlight w:val="none"/>
        </w:rPr>
        <w:fldChar w:fldCharType="separate"/>
      </w:r>
      <w:r>
        <w:rPr>
          <w:color w:val="auto"/>
          <w:highlight w:val="none"/>
        </w:rPr>
        <w:t xml:space="preserve">44</w:t>
      </w:r>
      <w:r>
        <w:rPr>
          <w:color w:val="auto"/>
          <w:highlight w:val="none"/>
        </w:rPr>
        <w:fldChar w:fldCharType="end"/>
      </w:r>
      <w:r>
        <w:rPr>
          <w:rFonts w:ascii="宋体" w:hAnsi="宋体"/>
          <w:color w:val="auto"/>
          <w:highlight w:val="none"/>
        </w:rPr>
        <w:fldChar w:fldCharType="end"/>
      </w:r>
      <w:r/>
    </w:p>
    <w:p>
      <w:pPr>
        <w:jc w:val="center"/>
        <w:rPr>
          <w:rFonts w:ascii="宋体" w:hAnsi="宋体"/>
          <w:color w:val="auto"/>
          <w:highlight w:val="none"/>
        </w:rPr>
      </w:pPr>
      <w:r>
        <w:rPr>
          <w:rFonts w:ascii="宋体" w:hAnsi="宋体"/>
          <w:color w:val="auto"/>
          <w:highlight w:val="none"/>
        </w:rPr>
        <w:fldChar w:fldCharType="end"/>
      </w:r>
      <w:r/>
    </w:p>
    <w:p>
      <w:pPr>
        <w:rPr>
          <w:rStyle w:val="986"/>
          <w:rFonts w:hint="eastAsia" w:ascii="黑体" w:hAnsi="黑体" w:eastAsia="黑体"/>
          <w:color w:val="auto"/>
          <w:sz w:val="32"/>
          <w:szCs w:val="32"/>
          <w:highlight w:val="none"/>
        </w:rPr>
      </w:pPr>
      <w:r/>
      <w:bookmarkStart w:id="3" w:name="_Toc12642"/>
      <w:r/>
      <w:bookmarkStart w:id="4" w:name="_Toc17719"/>
      <w:r/>
      <w:bookmarkStart w:id="5" w:name="_Toc17003"/>
      <w:r/>
      <w:bookmarkStart w:id="6" w:name="_Toc15681"/>
      <w:r/>
      <w:bookmarkStart w:id="7" w:name="_Toc2140"/>
      <w:r/>
      <w:bookmarkStart w:id="8" w:name="_Toc16121"/>
      <w:r>
        <w:rPr>
          <w:rStyle w:val="986"/>
          <w:rFonts w:hint="eastAsia" w:ascii="黑体" w:hAnsi="黑体" w:eastAsia="黑体"/>
          <w:color w:val="auto"/>
          <w:sz w:val="32"/>
          <w:szCs w:val="32"/>
          <w:highlight w:val="none"/>
        </w:rPr>
        <w:br w:type="page" w:clear="all"/>
      </w:r>
      <w:r/>
    </w:p>
    <w:p>
      <w:pPr>
        <w:jc w:val="center"/>
        <w:rPr>
          <w:rStyle w:val="986"/>
          <w:rFonts w:ascii="黑体" w:hAnsi="黑体" w:eastAsia="黑体"/>
          <w:color w:val="auto"/>
          <w:sz w:val="32"/>
          <w:szCs w:val="32"/>
          <w:highlight w:val="none"/>
        </w:rPr>
        <w:outlineLvl w:val="0"/>
      </w:pPr>
      <w:r/>
      <w:bookmarkStart w:id="9" w:name="_Toc9821"/>
      <w:r>
        <w:rPr>
          <w:rStyle w:val="986"/>
          <w:rFonts w:hint="eastAsia" w:ascii="黑体" w:hAnsi="黑体" w:eastAsia="黑体"/>
          <w:color w:val="auto"/>
          <w:sz w:val="32"/>
          <w:szCs w:val="32"/>
          <w:highlight w:val="none"/>
        </w:rPr>
        <w:t xml:space="preserve">前 附 表</w:t>
      </w:r>
      <w:bookmarkEnd w:id="3"/>
      <w:r/>
      <w:bookmarkEnd w:id="4"/>
      <w:r/>
      <w:bookmarkEnd w:id="5"/>
      <w:r/>
      <w:bookmarkEnd w:id="6"/>
      <w:r/>
      <w:bookmarkEnd w:id="7"/>
      <w:r/>
      <w:bookmarkEnd w:id="8"/>
      <w:r/>
      <w:bookmarkEnd w:id="9"/>
      <w:r/>
      <w:r/>
    </w:p>
    <w:tbl>
      <w:tblPr>
        <w:tblStyle w:val="802"/>
        <w:tblW w:w="9425"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JSZC-320509-ZHTX-C2026-0014</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2026-2027年度震泽镇湖泊长效保洁服务</w:t>
            </w:r>
            <w:r/>
          </w:p>
        </w:tc>
      </w:tr>
      <w:tr>
        <w:trPr>
          <w:jc w:val="center"/>
          <w:trHeight w:val="17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tabs>
                <w:tab w:val="left" w:pos="252"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中汇通项目管理咨询（苏州）有限公司</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苏州工业园区苏绣路89号恒宇广场B座803室</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杭锋、朱梅华、郭丽、时妹</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0512-62626796-8025</w:t>
            </w:r>
            <w:r/>
          </w:p>
        </w:tc>
      </w:tr>
      <w:tr>
        <w:trPr>
          <w:jc w:val="cente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color w:val="auto"/>
                <w:szCs w:val="21"/>
                <w:highlight w:val="none"/>
                <w:lang w:val="zh-CN"/>
              </w:rPr>
              <w:t xml:space="preserve">采购单位名称及地址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采购单位：</w:t>
            </w:r>
            <w:r>
              <w:rPr>
                <w:rFonts w:hint="eastAsia" w:ascii="宋体" w:hAnsi="宋体" w:cs="宋体"/>
                <w:color w:val="auto"/>
                <w:szCs w:val="21"/>
                <w:highlight w:val="none"/>
                <w:lang w:eastAsia="zh-CN"/>
              </w:rPr>
              <w:t xml:space="preserve">苏州市吴江区震泽镇人民政府(机关经费)</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苏州市吴江区震泽镇镇南路1138号</w:t>
            </w:r>
            <w:r/>
          </w:p>
          <w:p>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徐峰</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0512-63870212</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本项目不收取磋商保证金，但须在响应文件中提供</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响应保证承诺书</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，格式见采购文件第六章。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响应文件提交截止之日起九十天（日历日）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网上报名</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截至时间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r/>
            <w:r>
              <w:rPr>
                <w:rFonts w:ascii="SimSun" w:hAnsi="SimSun" w:eastAsia="SimSun" w:cs="SimSun"/>
                <w:color w:val="000000"/>
                <w:sz w:val="21"/>
                <w:highlight w:val="white"/>
              </w:rPr>
              <w:t xml:space="preserve">自磋商文件公告发布之日起5个工作日</w:t>
            </w: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响应文件提交</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2026年9月3日13点30</w:t>
            </w:r>
            <w:r>
              <w:rPr>
                <w:rFonts w:hint="eastAsia" w:ascii="宋体" w:hAnsi="宋体" w:cs="宋体"/>
                <w:color w:val="auto"/>
                <w:szCs w:val="21"/>
                <w:highlight w:val="none"/>
              </w:rPr>
              <w:t xml:space="preserve">分（北京时间）</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2026年9月3日13点30</w:t>
            </w:r>
            <w:r>
              <w:rPr>
                <w:rFonts w:hint="eastAsia" w:ascii="宋体" w:hAnsi="宋体" w:cs="宋体"/>
                <w:color w:val="auto"/>
                <w:szCs w:val="21"/>
                <w:highlight w:val="none"/>
              </w:rPr>
              <w:t xml:space="preserve">分（北京时间）</w:t>
            </w:r>
            <w:r/>
          </w:p>
          <w:p>
            <w:pPr>
              <w:spacing w:line="440" w:lineRule="exact"/>
              <w:rPr>
                <w:color w:val="auto"/>
                <w:szCs w:val="21"/>
                <w:highlight w:val="none"/>
              </w:rPr>
            </w:pPr>
            <w:r>
              <w:rPr>
                <w:rFonts w:hint="eastAsia" w:ascii="宋体" w:hAnsi="宋体"/>
                <w:color w:val="auto"/>
                <w:szCs w:val="21"/>
                <w:highlight w:val="none"/>
              </w:rPr>
              <w:t xml:space="preserve">“苏采云”系统</w:t>
            </w:r>
            <w:r>
              <w:rPr>
                <w:rFonts w:hint="eastAsia" w:ascii="宋体" w:hAnsi="宋体" w:cs="宋体"/>
                <w:color w:val="auto"/>
                <w:szCs w:val="21"/>
                <w:highlight w:val="none"/>
              </w:rPr>
              <w:t xml:space="preserve">（网址：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833"/>
                <w:rFonts w:hint="eastAsia" w:ascii="宋体" w:hAnsi="宋体" w:cs="宋体"/>
                <w:color w:val="auto"/>
                <w:highlight w:val="none"/>
              </w:rPr>
              <w:t xml:space="preserve">http://jszfcg.jsczt.cn/）-“开标大厅”</w:t>
            </w:r>
            <w:r>
              <w:rPr>
                <w:rStyle w:val="833"/>
                <w:rFonts w:hint="eastAsia" w:ascii="宋体" w:hAnsi="宋体" w:cs="宋体"/>
                <w:color w:val="auto"/>
                <w:highlight w:val="none"/>
              </w:rPr>
              <w:fldChar w:fldCharType="end"/>
            </w:r>
            <w:r/>
          </w:p>
          <w:p>
            <w:pPr>
              <w:spacing w:line="440" w:lineRule="exact"/>
              <w:rPr>
                <w:rFonts w:ascii="宋体" w:hAnsi="宋体" w:cs="宋体"/>
                <w:color w:val="auto"/>
                <w:szCs w:val="21"/>
                <w:highlight w:val="none"/>
              </w:rPr>
            </w:pPr>
            <w:r>
              <w:rPr>
                <w:rFonts w:hint="eastAsia" w:ascii="宋体" w:hAnsi="宋体"/>
                <w:b/>
                <w:color w:val="auto"/>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auto"/>
                <w:szCs w:val="21"/>
                <w:highlight w:val="none"/>
              </w:rPr>
              <w:t xml:space="preserve">参加本项目采购活动</w:t>
            </w:r>
            <w:r>
              <w:rPr>
                <w:rFonts w:hint="eastAsia" w:ascii="宋体" w:hAnsi="宋体"/>
                <w:b/>
                <w:color w:val="auto"/>
                <w:szCs w:val="21"/>
                <w:highlight w:val="none"/>
              </w:rPr>
              <w:t xml:space="preserve">。</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2026年9月3日13点30</w:t>
            </w:r>
            <w:r>
              <w:rPr>
                <w:rFonts w:hint="eastAsia" w:ascii="宋体" w:hAnsi="宋体" w:cs="宋体"/>
                <w:color w:val="auto"/>
                <w:szCs w:val="21"/>
                <w:highlight w:val="none"/>
              </w:rPr>
              <w:t xml:space="preserve">分（北京时间）</w:t>
            </w:r>
            <w:r/>
          </w:p>
          <w:p>
            <w:pPr>
              <w:spacing w:line="440" w:lineRule="exact"/>
              <w:rPr>
                <w:rFonts w:ascii="宋体" w:hAnsi="宋体" w:cs="宋体"/>
                <w:color w:val="auto"/>
                <w:szCs w:val="21"/>
                <w:highlight w:val="none"/>
              </w:rPr>
            </w:pPr>
            <w:r>
              <w:rPr>
                <w:rFonts w:hint="eastAsia"/>
                <w:color w:val="auto"/>
                <w:szCs w:val="21"/>
                <w:highlight w:val="none"/>
              </w:rPr>
              <w:t xml:space="preserve">“苏采云”系统</w:t>
            </w:r>
            <w:r>
              <w:rPr>
                <w:rFonts w:hint="eastAsia" w:ascii="宋体" w:hAnsi="宋体" w:cs="宋体"/>
                <w:color w:val="auto"/>
                <w:szCs w:val="21"/>
                <w:highlight w:val="none"/>
              </w:rPr>
              <w:t xml:space="preserve">（网址：http://jszfcg.jsczt.cn/）</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综合评分方法，以评审总得分最高的供应商作为本项目的成交供应商，详见采购文件第四章。</w:t>
            </w:r>
            <w:r/>
          </w:p>
        </w:tc>
      </w:tr>
      <w:tr>
        <w:trPr>
          <w:jc w:val="center"/>
          <w:trHeight w:val="6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采购代理服务费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为优化预算执行流程，提高采购效率，经采购人研究确定，本项目代理费由中标（成交）供应商支付，相关收费方式、标准及定价依据已在本项目采购文件中明确公示，相关费用已包含在供应商的投标总报价中。</w:t>
            </w:r>
            <w:r/>
          </w:p>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【报价要求】供应商报价应当包含本项目全部代理服务费。</w:t>
            </w:r>
            <w:r/>
          </w:p>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【收取方式】中标供应商在领取成交通知书时，向采购代理机构一次性付清。</w:t>
            </w:r>
            <w:r/>
          </w:p>
          <w:p>
            <w:pPr>
              <w:rPr>
                <w:rFonts w:hint="eastAsia" w:ascii="宋体" w:hAnsi="宋体" w:cs="宋体"/>
                <w:color w:val="auto"/>
                <w:szCs w:val="21"/>
                <w:highlight w:val="none"/>
              </w:rPr>
            </w:pPr>
            <w:r>
              <w:rPr>
                <w:rFonts w:hint="eastAsia" w:ascii="宋体" w:hAnsi="宋体" w:eastAsia="宋体" w:cs="宋体"/>
                <w:color w:val="auto"/>
                <w:szCs w:val="21"/>
                <w:highlight w:val="none"/>
              </w:rPr>
              <w:t xml:space="preserve">【收费标准及依据】</w:t>
            </w:r>
            <w:r>
              <w:rPr>
                <w:rFonts w:hint="default" w:ascii="宋体" w:hAnsi="宋体" w:eastAsia="宋体" w:cs="宋体"/>
                <w:color w:val="auto"/>
                <w:szCs w:val="21"/>
                <w:highlight w:val="none"/>
                <w:lang w:val="en-US" w:eastAsia="zh-CN"/>
              </w:rPr>
              <w:t xml:space="preserve">按中介超市发出的中标通知书金额收取，本项目代理服务费为人民币￥18340元。</w:t>
            </w:r>
            <w:r/>
          </w:p>
          <w:p>
            <w:pPr>
              <w:rPr>
                <w:rFonts w:ascii="宋体" w:hAnsi="宋体" w:cs="宋体"/>
                <w:color w:val="auto"/>
                <w:szCs w:val="21"/>
                <w:highlight w:val="none"/>
              </w:rPr>
            </w:pPr>
            <w:r>
              <w:rPr>
                <w:rFonts w:hint="eastAsia" w:ascii="宋体" w:hAnsi="宋体" w:cs="宋体"/>
                <w:color w:val="auto"/>
                <w:szCs w:val="21"/>
                <w:highlight w:val="none"/>
              </w:rPr>
              <w:t xml:space="preserve">服务费交纳账户：中汇通项目管理咨询（苏州）有限公司</w:t>
            </w:r>
            <w:r/>
          </w:p>
          <w:p>
            <w:pPr>
              <w:rPr>
                <w:rFonts w:ascii="宋体" w:hAnsi="宋体" w:cs="宋体"/>
                <w:color w:val="auto"/>
                <w:szCs w:val="21"/>
                <w:highlight w:val="none"/>
              </w:rPr>
            </w:pPr>
            <w:r>
              <w:rPr>
                <w:rFonts w:hint="eastAsia" w:ascii="宋体" w:hAnsi="宋体" w:cs="宋体"/>
                <w:color w:val="auto"/>
                <w:szCs w:val="21"/>
                <w:highlight w:val="none"/>
              </w:rPr>
              <w:t xml:space="preserve">账号：51711000001563</w:t>
            </w:r>
            <w:r/>
          </w:p>
          <w:p>
            <w:pPr>
              <w:rPr>
                <w:rFonts w:ascii="宋体" w:hAnsi="宋体" w:cs="宋体"/>
                <w:color w:val="auto"/>
                <w:szCs w:val="21"/>
                <w:highlight w:val="none"/>
              </w:rPr>
            </w:pPr>
            <w:r>
              <w:rPr>
                <w:rFonts w:hint="eastAsia" w:ascii="宋体" w:hAnsi="宋体" w:cs="宋体"/>
                <w:color w:val="auto"/>
                <w:szCs w:val="21"/>
                <w:highlight w:val="none"/>
              </w:rPr>
              <w:t xml:space="preserve">开户银行：苏州银行园区支行营业部</w:t>
            </w:r>
            <w:r/>
          </w:p>
        </w:tc>
      </w:tr>
    </w:tbl>
    <w:p>
      <w:pPr>
        <w:pStyle w:val="808"/>
        <w:rPr>
          <w:color w:val="auto"/>
          <w:highlight w:val="none"/>
        </w:rPr>
      </w:pPr>
      <w:r/>
      <w:bookmarkStart w:id="10" w:name="_Toc58248879"/>
      <w:r/>
      <w:bookmarkStart w:id="11" w:name="_Toc57376405"/>
      <w:r/>
      <w:bookmarkStart w:id="12" w:name="_Toc7166"/>
      <w:r/>
      <w:bookmarkStart w:id="13" w:name="_Toc28592"/>
      <w:r>
        <w:rPr>
          <w:rFonts w:cs="宋体"/>
          <w:color w:val="auto"/>
          <w:szCs w:val="44"/>
          <w:highlight w:val="none"/>
        </w:rPr>
        <w:br w:type="page" w:clear="all"/>
      </w:r>
      <w:bookmarkEnd w:id="10"/>
      <w:r/>
      <w:bookmarkEnd w:id="11"/>
      <w:r/>
      <w:bookmarkEnd w:id="12"/>
      <w:r/>
      <w:bookmarkEnd w:id="13"/>
      <w:r/>
      <w:r/>
    </w:p>
    <w:p>
      <w:pPr>
        <w:jc w:val="left"/>
        <w:spacing w:line="360" w:lineRule="auto"/>
        <w:widowControl/>
        <w:rPr>
          <w:rFonts w:ascii="宋体" w:hAnsi="宋体" w:cs="宋体"/>
          <w:b/>
          <w:color w:val="auto"/>
          <w:sz w:val="32"/>
          <w:szCs w:val="32"/>
          <w:highlight w:val="none"/>
        </w:rPr>
        <w:sectPr>
          <w:footnotePr/>
          <w:endnotePr/>
          <w:type w:val="nextPage"/>
          <w:pgSz w:w="11906" w:h="16838" w:orient="portrait"/>
          <w:pgMar w:top="1440" w:right="1417" w:bottom="1134" w:left="1418" w:header="1020" w:footer="992" w:gutter="0"/>
          <w:cols w:num="1" w:sep="0" w:space="720" w:equalWidth="1"/>
          <w:docGrid w:linePitch="360"/>
        </w:sectPr>
      </w:pPr>
      <w:r>
        <w:rPr>
          <w:rFonts w:ascii="宋体" w:hAnsi="宋体" w:cs="宋体"/>
          <w:b/>
          <w:color w:val="auto"/>
          <w:sz w:val="32"/>
          <w:szCs w:val="32"/>
          <w:highlight w:val="none"/>
        </w:rPr>
      </w:r>
      <w:r/>
    </w:p>
    <w:p>
      <w:pPr>
        <w:pStyle w:val="987"/>
        <w:rPr>
          <w:rFonts w:hint="eastAsia" w:ascii="宋体" w:hAnsi="宋体" w:eastAsia="宋体"/>
          <w:color w:val="auto"/>
          <w:highlight w:val="none"/>
          <w:lang w:val="zh-CN" w:eastAsia="zh-CN"/>
        </w:rPr>
      </w:pPr>
      <w:r/>
      <w:bookmarkStart w:id="14" w:name="_Toc28089"/>
      <w:r>
        <w:rPr>
          <w:rFonts w:hint="eastAsia" w:ascii="宋体" w:hAnsi="宋体"/>
          <w:color w:val="auto"/>
          <w:highlight w:val="none"/>
        </w:rPr>
        <w:t xml:space="preserve">一、</w:t>
      </w:r>
      <w:r>
        <w:rPr>
          <w:rFonts w:hint="eastAsia" w:ascii="宋体" w:hAnsi="宋体"/>
          <w:color w:val="auto"/>
          <w:highlight w:val="none"/>
          <w:lang w:val="zh-CN"/>
        </w:rPr>
        <w:t xml:space="preserve">竞争性磋商</w:t>
      </w:r>
      <w:r>
        <w:rPr>
          <w:rFonts w:hint="eastAsia" w:ascii="宋体" w:hAnsi="宋体"/>
          <w:color w:val="auto"/>
          <w:highlight w:val="none"/>
          <w:lang w:val="en-US" w:eastAsia="zh-CN"/>
        </w:rPr>
        <w:t xml:space="preserve">邀请函</w:t>
      </w:r>
      <w:bookmarkEnd w:id="14"/>
      <w:r/>
      <w:r/>
    </w:p>
    <w:tbl>
      <w:tblPr>
        <w:tblStyle w:val="831"/>
        <w:tblW w:w="92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0"/>
      </w:tblGrid>
      <w:tr>
        <w:trPr>
          <w:trHeight w:val="1191"/>
        </w:trPr>
        <w:tc>
          <w:tcPr>
            <w:tcBorders>
              <w:top w:val="single" w:color="auto" w:sz="4" w:space="0"/>
              <w:left w:val="single" w:color="auto" w:sz="4" w:space="0"/>
              <w:bottom w:val="single" w:color="auto" w:sz="4" w:space="0"/>
              <w:right w:val="single" w:color="auto" w:sz="4" w:space="0"/>
            </w:tcBorders>
            <w:tcW w:w="9290" w:type="dxa"/>
            <w:textDirection w:val="lrTb"/>
            <w:noWrap w:val="false"/>
          </w:tcPr>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项目概况 </w:t>
            </w:r>
            <w:r/>
          </w:p>
          <w:p>
            <w:pPr>
              <w:ind w:firstLine="420"/>
              <w:jc w:val="left"/>
              <w:spacing w:line="360" w:lineRule="auto"/>
              <w:rPr>
                <w:rFonts w:hint="eastAsia" w:ascii="宋体" w:hAnsi="宋体" w:cs="宋体"/>
                <w:color w:val="auto"/>
                <w:highlight w:val="none"/>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zh-CN" w:eastAsia="zh-CN"/>
              </w:rPr>
              <w:t xml:space="preserve">2026-2027年度震泽镇湖泊长效保洁服务</w:t>
            </w:r>
            <w:r>
              <w:rPr>
                <w:rFonts w:hint="eastAsia" w:ascii="宋体" w:hAnsi="宋体" w:cs="宋体"/>
                <w:color w:val="auto"/>
                <w:highlight w:val="none"/>
                <w:lang w:val="zh-CN"/>
              </w:rPr>
              <w:t xml:space="preserve"> JSZC-320509-ZHTX-C2026-0014 采购项目的潜在供应商应在“苏采云”系统获取采购文件，并于202</w:t>
            </w:r>
            <w:r>
              <w:rPr>
                <w:rFonts w:hint="eastAsia" w:ascii="宋体" w:hAnsi="宋体" w:cs="宋体"/>
                <w:color w:val="auto"/>
                <w:highlight w:val="none"/>
                <w:lang w:val="en-US" w:eastAsia="zh-CN"/>
              </w:rPr>
              <w:t xml:space="preserve">6</w:t>
            </w:r>
            <w:r>
              <w:rPr>
                <w:rFonts w:hint="eastAsia" w:ascii="宋体" w:hAnsi="宋体" w:cs="宋体"/>
                <w:color w:val="auto"/>
                <w:highlight w:val="none"/>
                <w:lang w:val="zh-CN"/>
              </w:rPr>
              <w:t xml:space="preserve">-09</w:t>
            </w:r>
            <w:r>
              <w:rPr>
                <w:rFonts w:hint="eastAsia" w:ascii="宋体" w:hAnsi="宋体" w:cs="宋体"/>
                <w:color w:val="auto"/>
                <w:highlight w:val="none"/>
                <w:lang w:val="zh-CN"/>
              </w:rPr>
              <w:t xml:space="preserve">-03</w:t>
            </w:r>
            <w:r>
              <w:rPr>
                <w:rFonts w:hint="eastAsia" w:ascii="宋体" w:hAnsi="宋体" w:cs="宋体"/>
                <w:color w:val="auto"/>
                <w:highlight w:val="none"/>
                <w:lang w:val="en-US" w:eastAsia="zh-CN"/>
              </w:rPr>
              <w:t xml:space="preserve"> 13</w:t>
            </w:r>
            <w:r>
              <w:rPr>
                <w:rFonts w:hint="eastAsia" w:ascii="宋体" w:hAnsi="宋体" w:cs="宋体"/>
                <w:color w:val="auto"/>
                <w:highlight w:val="none"/>
                <w:lang w:val="zh-CN"/>
              </w:rPr>
              <w:t xml:space="preserve">:30 （北京时间）前提交响应文件</w:t>
            </w:r>
            <w:r>
              <w:rPr>
                <w:rFonts w:ascii="宋体" w:hAnsi="宋体" w:cs="宋体"/>
                <w:color w:val="auto"/>
                <w:highlight w:val="none"/>
                <w:lang w:val="zh-CN"/>
              </w:rPr>
              <w:t xml:space="preserve">。</w:t>
            </w:r>
            <w:r/>
          </w:p>
        </w:tc>
      </w:tr>
    </w:tbl>
    <w:p>
      <w:pPr>
        <w:ind w:left="0" w:right="0" w:firstLine="0"/>
        <w:keepLines/>
        <w:keepNext/>
        <w:pageBreakBefore w:val="0"/>
        <w:spacing w:before="181" w:after="105" w:line="416" w:lineRule="auto"/>
        <w:widowControl w:val="off"/>
        <w:rPr>
          <w:rFonts w:hint="eastAsia" w:ascii="宋体" w:hAnsi="宋体" w:eastAsia="宋体" w:cs="宋体"/>
          <w:color w:val="auto"/>
          <w:sz w:val="36"/>
          <w:highlight w:val="none"/>
          <w:lang w:val="en-US"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1"/>
          <w:highlight w:val="none"/>
        </w:rPr>
        <w:t xml:space="preserve">一、项目基本情况</w:t>
      </w:r>
      <w:r>
        <w:rPr>
          <w:rFonts w:hint="eastAsia" w:ascii="宋体" w:hAnsi="宋体" w:cs="宋体"/>
          <w:b/>
          <w:color w:val="auto"/>
          <w:sz w:val="21"/>
          <w:highlight w:val="none"/>
          <w:lang w:val="en-US" w:eastAsia="zh-CN"/>
        </w:rPr>
        <w:t xml:space="preserve"> </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项目编号：</w:t>
      </w:r>
      <w:r>
        <w:rPr>
          <w:rFonts w:hint="eastAsia" w:ascii="宋体" w:hAnsi="宋体" w:cs="宋体"/>
          <w:color w:val="auto"/>
          <w:sz w:val="21"/>
          <w:highlight w:val="none"/>
          <w:lang w:eastAsia="zh-CN"/>
        </w:rPr>
        <w:t xml:space="preserve">JSZC-320509-ZHTX-C2026-0014</w:t>
      </w:r>
      <w:r>
        <w:rPr>
          <w:rFonts w:ascii="宋体" w:hAnsi="宋体" w:eastAsia="宋体" w:cs="宋体"/>
          <w:color w:val="auto"/>
          <w:sz w:val="21"/>
          <w:highlight w:val="none"/>
        </w:rPr>
        <w:t xml:space="preserve"> </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rPr>
          <w:rFonts w:hint="eastAsia" w:ascii="宋体" w:hAnsi="宋体" w:cs="宋体"/>
          <w:color w:val="auto"/>
          <w:sz w:val="21"/>
          <w:highlight w:val="none"/>
          <w:lang w:eastAsia="zh-CN"/>
        </w:rPr>
        <w:t xml:space="preserve">2026-2027年度震泽镇湖泊长效保洁服务</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采购方式：竞争性磋商 </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预算金额：</w:t>
      </w:r>
      <w:r>
        <w:rPr>
          <w:rFonts w:hint="eastAsia" w:ascii="宋体" w:hAnsi="宋体" w:cs="宋体"/>
          <w:color w:val="auto"/>
          <w:sz w:val="21"/>
          <w:highlight w:val="none"/>
          <w:lang w:val="en-US" w:eastAsia="zh-CN"/>
        </w:rPr>
        <w:t xml:space="preserve">148.890000万</w:t>
      </w:r>
      <w:r>
        <w:rPr>
          <w:rFonts w:ascii="宋体" w:hAnsi="宋体" w:eastAsia="宋体" w:cs="宋体"/>
          <w:color w:val="auto"/>
          <w:sz w:val="21"/>
          <w:highlight w:val="none"/>
        </w:rPr>
        <w:t xml:space="preserve">元 </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最高限价（如有）：</w:t>
      </w:r>
      <w:r>
        <w:rPr>
          <w:rFonts w:hint="eastAsia" w:ascii="宋体" w:hAnsi="宋体" w:cs="宋体"/>
          <w:color w:val="auto"/>
          <w:sz w:val="21"/>
          <w:highlight w:val="none"/>
          <w:lang w:val="en-US" w:eastAsia="zh-CN"/>
        </w:rPr>
        <w:t xml:space="preserve">148.890000万</w:t>
      </w:r>
      <w:r>
        <w:rPr>
          <w:rFonts w:ascii="宋体" w:hAnsi="宋体" w:eastAsia="宋体" w:cs="宋体"/>
          <w:color w:val="auto"/>
          <w:sz w:val="21"/>
          <w:highlight w:val="none"/>
        </w:rPr>
        <w:t xml:space="preserve">元 </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采购需求：</w:t>
      </w:r>
      <w:r/>
    </w:p>
    <w:p>
      <w:pPr>
        <w:ind w:left="0" w:right="0" w:firstLine="0"/>
        <w:spacing w:before="0" w:after="210"/>
        <w:rPr>
          <w:rFonts w:hint="eastAsia" w:ascii="宋体" w:hAnsi="宋体" w:eastAsia="宋体" w:cs="宋体"/>
          <w:color w:val="auto"/>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eastAsia="zh-CN"/>
        </w:rPr>
        <w:t xml:space="preserve">本项目采购内容为</w:t>
      </w:r>
      <w:r>
        <w:rPr>
          <w:rFonts w:hint="eastAsia" w:ascii="宋体" w:hAnsi="宋体" w:cs="宋体"/>
          <w:color w:val="auto"/>
          <w:sz w:val="21"/>
          <w:highlight w:val="none"/>
          <w:lang w:eastAsia="zh-CN"/>
        </w:rPr>
        <w:t xml:space="preserve">苏州市吴江区震泽镇人民政府(机关经费)</w:t>
      </w:r>
      <w:r>
        <w:rPr>
          <w:rFonts w:hint="eastAsia" w:ascii="宋体" w:hAnsi="宋体" w:eastAsia="宋体" w:cs="宋体"/>
          <w:color w:val="auto"/>
          <w:sz w:val="21"/>
          <w:highlight w:val="none"/>
          <w:lang w:eastAsia="zh-CN"/>
        </w:rPr>
        <w:t xml:space="preserve">所需的</w:t>
      </w:r>
      <w:r>
        <w:rPr>
          <w:rFonts w:hint="eastAsia" w:ascii="宋体" w:hAnsi="宋体" w:cs="宋体"/>
          <w:color w:val="auto"/>
          <w:sz w:val="21"/>
          <w:highlight w:val="none"/>
          <w:lang w:eastAsia="zh-CN"/>
        </w:rPr>
        <w:t xml:space="preserve">2026-2027年度震泽镇湖泊长效保洁服务</w:t>
      </w:r>
      <w:r>
        <w:rPr>
          <w:rFonts w:hint="eastAsia" w:ascii="宋体" w:hAnsi="宋体" w:eastAsia="宋体" w:cs="宋体"/>
          <w:color w:val="auto"/>
          <w:sz w:val="21"/>
          <w:highlight w:val="none"/>
          <w:lang w:eastAsia="zh-CN"/>
        </w:rPr>
        <w:t xml:space="preserve">，具体详见竞争性磋商采购文件。</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合同履行期限：</w:t>
      </w:r>
      <w:r>
        <w:rPr>
          <w:rFonts w:hint="eastAsia" w:ascii="宋体" w:hAnsi="宋体" w:eastAsia="宋体" w:cs="宋体"/>
          <w:color w:val="auto"/>
          <w:sz w:val="21"/>
          <w:highlight w:val="none"/>
          <w:lang w:eastAsia="zh-CN"/>
        </w:rPr>
        <w:t xml:space="preserve">2026年10月1日至2027年9月30日</w:t>
      </w:r>
      <w:r>
        <w:rPr>
          <w:rFonts w:hint="eastAsia" w:ascii="宋体" w:hAnsi="宋体" w:cs="宋体"/>
          <w:bCs/>
          <w:color w:val="auto"/>
          <w:szCs w:val="21"/>
          <w:highlight w:val="none"/>
          <w:lang w:val="en-US" w:eastAsia="zh-CN"/>
        </w:rPr>
        <w:t xml:space="preserve">（具体以采购单位要求为准）</w:t>
      </w:r>
      <w:r>
        <w:rPr>
          <w:rFonts w:ascii="宋体" w:hAnsi="宋体" w:eastAsia="宋体" w:cs="宋体"/>
          <w:color w:val="auto"/>
          <w:sz w:val="21"/>
          <w:highlight w:val="none"/>
        </w:rPr>
        <w:t xml:space="preserve">。 </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本项目（是/否）接受联合体：否 </w:t>
      </w:r>
      <w:r/>
    </w:p>
    <w:p>
      <w:pPr>
        <w:ind w:left="0" w:right="0" w:firstLine="0"/>
        <w:spacing w:before="0" w:after="105"/>
        <w:rPr>
          <w:rFonts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1"/>
          <w:highlight w:val="none"/>
        </w:rPr>
        <w:t xml:space="preserve">二、申请人的资格要求：</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（一）满足《中华人民共和国政府采购法》第二十二条规定：</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cs="宋体"/>
          <w:color w:val="auto"/>
          <w:sz w:val="21"/>
          <w:highlight w:val="none"/>
          <w:lang w:eastAsia="zh-CN"/>
        </w:rPr>
        <w:t xml:space="preserve">具有独立承担民事责任的能力</w:t>
      </w:r>
      <w:r>
        <w:rPr>
          <w:rFonts w:ascii="宋体" w:hAnsi="宋体" w:eastAsia="宋体" w:cs="宋体"/>
          <w:color w:val="auto"/>
          <w:sz w:val="21"/>
          <w:highlight w:val="none"/>
        </w:rPr>
        <w:t xml:space="preserve">。</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rPr>
          <w:rFonts w:hint="eastAsia" w:ascii="宋体" w:hAnsi="宋体" w:cs="宋体"/>
          <w:color w:val="auto"/>
          <w:sz w:val="21"/>
          <w:highlight w:val="none"/>
          <w:lang w:eastAsia="zh-CN"/>
        </w:rPr>
        <w:t xml:space="preserve">具有良好的商业信誉和健全的财务会计制度</w:t>
      </w:r>
      <w:r>
        <w:rPr>
          <w:rFonts w:ascii="宋体" w:hAnsi="宋体" w:eastAsia="宋体" w:cs="宋体"/>
          <w:color w:val="auto"/>
          <w:sz w:val="21"/>
          <w:highlight w:val="none"/>
        </w:rPr>
        <w:t xml:space="preserve">。</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rPr>
          <w:rFonts w:hint="eastAsia" w:ascii="宋体" w:hAnsi="宋体" w:cs="宋体"/>
          <w:color w:val="auto"/>
          <w:sz w:val="21"/>
          <w:highlight w:val="none"/>
          <w:lang w:eastAsia="zh-CN"/>
        </w:rPr>
        <w:t xml:space="preserve">具有履行合同所必需的设备和专业技术能力。</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w:t>
      </w:r>
      <w:r>
        <w:rPr>
          <w:rFonts w:hint="eastAsia" w:ascii="宋体" w:hAnsi="宋体" w:cs="宋体"/>
          <w:color w:val="auto"/>
          <w:sz w:val="21"/>
          <w:highlight w:val="none"/>
          <w:lang w:eastAsia="zh-CN"/>
        </w:rPr>
        <w:t xml:space="preserve">有依法缴纳税收和社会保障资金的良好记录</w:t>
      </w:r>
      <w:r>
        <w:rPr>
          <w:rFonts w:ascii="宋体" w:hAnsi="宋体" w:eastAsia="宋体" w:cs="宋体"/>
          <w:color w:val="auto"/>
          <w:sz w:val="21"/>
          <w:highlight w:val="none"/>
        </w:rPr>
        <w:t xml:space="preserve">。</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rPr>
          <w:rFonts w:hint="eastAsia" w:ascii="宋体" w:hAnsi="宋体" w:eastAsia="宋体" w:cs="Times New Roman"/>
          <w:color w:val="auto"/>
          <w:sz w:val="21"/>
          <w:szCs w:val="21"/>
          <w:highlight w:val="none"/>
        </w:rPr>
        <w:t xml:space="preserve">参加政府采购活动前三年内，在经营活动中没有重大违法记录</w:t>
      </w:r>
      <w:r>
        <w:rPr>
          <w:rFonts w:ascii="宋体" w:hAnsi="宋体" w:eastAsia="宋体" w:cs="宋体"/>
          <w:color w:val="auto"/>
          <w:sz w:val="21"/>
          <w:highlight w:val="none"/>
        </w:rPr>
        <w:t xml:space="preserve">。</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6.法律、行政法规规定的其他条件。</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（二）落实政府采购政策需满足的资格要求：</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政府采购促进中小企业发展管理办法》的相关规定，本项目专门面向中小企业采购（供应商必须为中小微企业或残疾人福利性单位或监狱企业，并在响应文件中提供相关声明函，否则为无效投标），所属行业为</w:t>
      </w:r>
      <w:r>
        <w:rPr>
          <w:rFonts w:hint="eastAsia" w:ascii="宋体" w:hAnsi="宋体" w:cs="宋体"/>
          <w:color w:val="auto"/>
          <w:sz w:val="21"/>
          <w:highlight w:val="none"/>
          <w:lang w:eastAsia="zh-CN"/>
        </w:rPr>
        <w:t xml:space="preserve">租赁和商务服务业</w:t>
      </w:r>
      <w:r>
        <w:rPr>
          <w:rFonts w:ascii="宋体" w:hAnsi="宋体" w:eastAsia="宋体" w:cs="宋体"/>
          <w:color w:val="auto"/>
          <w:sz w:val="21"/>
          <w:highlight w:val="none"/>
        </w:rPr>
        <w:t xml:space="preserve">。</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（三）本项目的特定资格要求：</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1.未被“信用中国”网站（www.creditchina.gov.cn）列入失信被执行人、重大税收违法案件当事人名单、政府采购严重失信行为记录名单。</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spacing w:before="0" w:after="210"/>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w:t>
      </w:r>
      <w:r>
        <w:rPr>
          <w:rFonts w:hint="eastAsia" w:ascii="宋体" w:hAnsi="宋体" w:eastAsia="宋体" w:cs="Times New Roman"/>
          <w:color w:val="auto"/>
          <w:sz w:val="21"/>
          <w:szCs w:val="21"/>
          <w:highlight w:val="none"/>
          <w:lang w:val="zh-CN" w:eastAsia="zh-CN"/>
        </w:rPr>
        <w:t xml:space="preserve">法人的分支机构不得参加本项目的采购活动(除银行、保险、石油石化、电力、电信等行业特殊情况外)</w:t>
      </w:r>
      <w:r>
        <w:rPr>
          <w:rFonts w:hint="eastAsia" w:ascii="宋体" w:hAnsi="宋体" w:cs="Times New Roman"/>
          <w:color w:val="auto"/>
          <w:sz w:val="21"/>
          <w:szCs w:val="21"/>
          <w:highlight w:val="none"/>
          <w:lang w:val="zh-CN" w:eastAsia="zh-CN"/>
        </w:rPr>
        <w:t xml:space="preserve">。</w:t>
      </w:r>
      <w:r/>
    </w:p>
    <w:p>
      <w:pPr>
        <w:ind w:left="0" w:right="0" w:firstLine="0"/>
        <w:spacing w:before="0" w:after="105"/>
        <w:rPr>
          <w:rFonts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1"/>
          <w:highlight w:val="none"/>
        </w:rPr>
        <w:t xml:space="preserve">三、获取采购文件</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时间：</w:t>
      </w:r>
      <w:r>
        <w:rPr>
          <w:rFonts w:hint="eastAsia" w:ascii="宋体" w:hAnsi="宋体" w:eastAsia="宋体" w:cs="宋体"/>
          <w:i w:val="0"/>
          <w:iCs w:val="0"/>
          <w:caps w:val="0"/>
          <w:color w:val="auto"/>
          <w:spacing w:val="0"/>
          <w:sz w:val="21"/>
          <w:szCs w:val="21"/>
          <w:highlight w:val="none"/>
          <w:shd w:val="clear" w:color="auto" w:fill="ffffff"/>
        </w:rPr>
        <w:t xml:space="preserve">自</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磋商</w:t>
      </w:r>
      <w:r>
        <w:rPr>
          <w:rFonts w:hint="eastAsia" w:ascii="宋体" w:hAnsi="宋体" w:eastAsia="宋体" w:cs="宋体"/>
          <w:i w:val="0"/>
          <w:iCs w:val="0"/>
          <w:caps w:val="0"/>
          <w:color w:val="auto"/>
          <w:spacing w:val="0"/>
          <w:sz w:val="21"/>
          <w:szCs w:val="21"/>
          <w:highlight w:val="none"/>
          <w:shd w:val="clear" w:color="auto" w:fill="ffffff"/>
        </w:rPr>
        <w:t xml:space="preserve">文件公告发布之日起</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个工作日</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地点：</w:t>
      </w:r>
      <w:r>
        <w:rPr>
          <w:rFonts w:hint="eastAsia" w:ascii="宋体" w:hAnsi="宋体" w:cs="宋体"/>
          <w:color w:val="auto"/>
          <w:sz w:val="21"/>
          <w:highlight w:val="none"/>
          <w:lang w:eastAsia="zh-CN"/>
        </w:rPr>
        <w:t xml:space="preserve">“苏采云”系统</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方式：</w:t>
      </w:r>
      <w:r>
        <w:rPr>
          <w:rFonts w:hint="eastAsia" w:ascii="宋体" w:hAnsi="宋体" w:cs="宋体"/>
          <w:color w:val="auto"/>
          <w:sz w:val="21"/>
          <w:highlight w:val="none"/>
          <w:lang w:eastAsia="zh-CN"/>
        </w:rPr>
        <w:t xml:space="preserve">“苏采云”系统</w:t>
      </w:r>
      <w:r>
        <w:rPr>
          <w:rFonts w:ascii="宋体" w:hAnsi="宋体" w:eastAsia="宋体" w:cs="宋体"/>
          <w:color w:val="auto"/>
          <w:sz w:val="21"/>
          <w:highlight w:val="none"/>
        </w:rPr>
        <w:t xml:space="preserve">自行下载 </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售价：0.00元 </w:t>
      </w:r>
      <w:r/>
    </w:p>
    <w:p>
      <w:pPr>
        <w:ind w:left="0" w:right="0" w:firstLine="0"/>
        <w:spacing w:before="0" w:after="105"/>
        <w:rPr>
          <w:rFonts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1"/>
          <w:highlight w:val="none"/>
        </w:rPr>
        <w:t xml:space="preserve">四、响应文件提交</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截止时间：</w:t>
      </w:r>
      <w:r>
        <w:rPr>
          <w:rFonts w:hint="eastAsia" w:ascii="宋体" w:hAnsi="宋体" w:cs="宋体"/>
          <w:color w:val="auto"/>
          <w:sz w:val="21"/>
          <w:highlight w:val="none"/>
          <w:lang w:eastAsia="zh-CN"/>
        </w:rPr>
        <w:t xml:space="preserve">2026-09-03</w:t>
      </w:r>
      <w:r>
        <w:rPr>
          <w:rFonts w:ascii="宋体" w:hAnsi="宋体" w:eastAsia="宋体" w:cs="宋体"/>
          <w:color w:val="auto"/>
          <w:sz w:val="21"/>
          <w:highlight w:val="none"/>
        </w:rPr>
        <w:t xml:space="preserve"> </w:t>
      </w:r>
      <w:r>
        <w:rPr>
          <w:rFonts w:hint="eastAsia" w:ascii="宋体" w:hAnsi="宋体" w:cs="宋体"/>
          <w:color w:val="auto"/>
          <w:sz w:val="21"/>
          <w:highlight w:val="none"/>
          <w:lang w:val="en-US" w:eastAsia="zh-CN"/>
        </w:rPr>
        <w:t xml:space="preserve">13</w:t>
      </w:r>
      <w:r>
        <w:rPr>
          <w:rFonts w:ascii="宋体" w:hAnsi="宋体" w:eastAsia="宋体" w:cs="宋体"/>
          <w:color w:val="auto"/>
          <w:sz w:val="21"/>
          <w:highlight w:val="none"/>
        </w:rPr>
        <w:t xml:space="preserve">:30 （北京时间）</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地点：“苏采云”系统（网址：http://jszfcg.jsczt.cn/）</w:t>
      </w:r>
      <w:r/>
    </w:p>
    <w:p>
      <w:pPr>
        <w:ind w:left="0" w:right="0" w:firstLine="0"/>
        <w:spacing w:before="0" w:after="105"/>
        <w:rPr>
          <w:rFonts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1"/>
          <w:highlight w:val="none"/>
        </w:rPr>
        <w:t xml:space="preserve">五、开启</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时间：</w:t>
      </w:r>
      <w:r>
        <w:rPr>
          <w:rFonts w:hint="eastAsia" w:ascii="宋体" w:hAnsi="宋体" w:cs="宋体"/>
          <w:color w:val="auto"/>
          <w:sz w:val="21"/>
          <w:highlight w:val="none"/>
          <w:lang w:eastAsia="zh-CN"/>
        </w:rPr>
        <w:t xml:space="preserve">2026</w:t>
      </w:r>
      <w:r>
        <w:rPr>
          <w:rFonts w:hint="eastAsia" w:ascii="宋体" w:hAnsi="宋体" w:cs="宋体"/>
          <w:color w:val="auto"/>
          <w:sz w:val="21"/>
          <w:highlight w:val="none"/>
          <w:lang w:eastAsia="zh-CN"/>
        </w:rPr>
        <w:t xml:space="preserve">-09-03</w:t>
      </w:r>
      <w:r/>
      <w:r>
        <w:rPr>
          <w:rFonts w:hint="eastAsia" w:ascii="宋体" w:hAnsi="宋体" w:cs="宋体"/>
          <w:color w:val="auto"/>
          <w:sz w:val="21"/>
          <w:highlight w:val="none"/>
          <w:lang w:eastAsia="zh-CN"/>
        </w:rPr>
      </w:r>
      <w:r>
        <w:rPr>
          <w:rFonts w:ascii="宋体" w:hAnsi="宋体" w:eastAsia="宋体" w:cs="宋体"/>
          <w:color w:val="auto"/>
          <w:sz w:val="21"/>
          <w:highlight w:val="none"/>
        </w:rPr>
        <w:t xml:space="preserve"> </w:t>
      </w:r>
      <w:r>
        <w:rPr>
          <w:rFonts w:hint="eastAsia" w:ascii="宋体" w:hAnsi="宋体" w:cs="宋体"/>
          <w:color w:val="auto"/>
          <w:sz w:val="21"/>
          <w:highlight w:val="none"/>
          <w:lang w:val="en-US" w:eastAsia="zh-CN"/>
        </w:rPr>
        <w:t xml:space="preserve">13</w:t>
      </w:r>
      <w:r>
        <w:rPr>
          <w:rFonts w:ascii="宋体" w:hAnsi="宋体" w:eastAsia="宋体" w:cs="宋体"/>
          <w:color w:val="auto"/>
          <w:sz w:val="21"/>
          <w:highlight w:val="none"/>
        </w:rPr>
        <w:t xml:space="preserve">:30 （北京时间）</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地点：苏州市吴江区开平路998号3楼不见面开标室07 </w:t>
      </w:r>
      <w:r/>
    </w:p>
    <w:p>
      <w:pPr>
        <w:ind w:left="0" w:right="0" w:firstLine="0"/>
        <w:spacing w:before="0" w:after="105"/>
        <w:rPr>
          <w:rFonts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1"/>
          <w:highlight w:val="none"/>
        </w:rPr>
        <w:t xml:space="preserve">六、公告期限</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自本公告发布之日起3个工作日。</w:t>
      </w:r>
      <w:r/>
    </w:p>
    <w:p>
      <w:pPr>
        <w:ind w:left="0" w:right="0" w:firstLine="0"/>
        <w:spacing w:before="0" w:after="105"/>
        <w:rPr>
          <w:rFonts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1"/>
          <w:highlight w:val="none"/>
        </w:rPr>
        <w:t xml:space="preserve">七、其他补充事宜</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1.本次采购的相关信息刊登在苏州市政府采购网、江苏政府采购网、中国政府采购网。</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2.采购文件获取方式：</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（1）CA证书办理</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（2）参与采购活动</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（3）电子投标准备</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注册咨询：18261002950；</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CA技术咨询电话：400-608-6099；</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签章使用问题：025-83633811、025-83633812、15380932027、15371015030；</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系统使用指导与咨询：联系电话：13914088964、18261002950；智能客服：登录苏采云系统后，联系系统右下方智能客服图标进行咨询。</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4.有关本项目电子投标具体操作方法详见苏采云系统中的客户端使用说明和供应商《操作手册》。</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采购代理机构：中汇通项目管理咨询（苏州）有限公司</w:t>
      </w:r>
      <w:r/>
    </w:p>
    <w:p>
      <w:pPr>
        <w:ind w:left="0" w:right="0" w:firstLine="0"/>
        <w:spacing w:before="0" w:after="210"/>
        <w:rPr>
          <w:rFonts w:hint="eastAsia" w:eastAsia="宋体"/>
          <w:color w:val="auto"/>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地址：苏州工业园区苏绣路89号恒宇广场</w:t>
      </w:r>
      <w:r>
        <w:rPr>
          <w:rFonts w:hint="eastAsia" w:ascii="宋体" w:hAnsi="宋体" w:cs="宋体"/>
          <w:color w:val="auto"/>
          <w:sz w:val="21"/>
          <w:highlight w:val="none"/>
          <w:lang w:eastAsia="zh-CN"/>
        </w:rPr>
        <w:t xml:space="preserve">B座803室</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w:t>
      </w:r>
      <w:r>
        <w:rPr>
          <w:rFonts w:hint="eastAsia" w:ascii="宋体" w:hAnsi="宋体" w:cs="宋体"/>
          <w:color w:val="auto"/>
          <w:sz w:val="21"/>
          <w:highlight w:val="none"/>
          <w:lang w:eastAsia="zh-CN"/>
        </w:rPr>
        <w:t xml:space="preserve">杭锋、朱梅华、郭丽、时妹</w:t>
      </w:r>
      <w:r>
        <w:rPr>
          <w:rFonts w:ascii="宋体" w:hAnsi="宋体" w:eastAsia="宋体" w:cs="宋体"/>
          <w:color w:val="auto"/>
          <w:sz w:val="21"/>
          <w:highlight w:val="none"/>
        </w:rPr>
        <w:t xml:space="preserve">   </w:t>
      </w:r>
      <w:r/>
    </w:p>
    <w:p>
      <w:pPr>
        <w:ind w:left="0" w:right="0" w:firstLine="0"/>
        <w:spacing w:before="0" w:after="210"/>
        <w:rPr>
          <w:rFonts w:hint="eastAsia" w:eastAsia="宋体"/>
          <w:color w:val="auto"/>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hint="eastAsia" w:ascii="宋体" w:hAnsi="宋体" w:cs="宋体"/>
          <w:color w:val="auto"/>
          <w:sz w:val="21"/>
          <w:highlight w:val="none"/>
          <w:lang w:eastAsia="zh-CN"/>
        </w:rPr>
        <w:t xml:space="preserve">0512-62626796-8025</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ind w:left="0" w:right="0" w:firstLine="0"/>
        <w:spacing w:before="0" w:after="210"/>
        <w:rPr>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6.根据苏州市财政局《关于深入开展苏州市政府采购合同信用融资业务的通知》相关要求，本项目支持政府采购合同信用融资。</w:t>
      </w:r>
      <w:r/>
    </w:p>
    <w:p>
      <w:pPr>
        <w:ind w:left="0" w:right="0" w:firstLine="0"/>
        <w:spacing w:before="0" w:after="105"/>
        <w:rPr>
          <w:rFonts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1"/>
          <w:highlight w:val="none"/>
        </w:rPr>
        <w:t xml:space="preserve">八、凡对本次采购提出询问，请按以下方式联系。</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1.采购人信息</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w:t>
      </w:r>
      <w:r>
        <w:rPr>
          <w:rFonts w:hint="eastAsia" w:ascii="宋体" w:hAnsi="宋体" w:cs="宋体"/>
          <w:color w:val="auto"/>
          <w:sz w:val="21"/>
          <w:highlight w:val="none"/>
          <w:lang w:eastAsia="zh-CN"/>
        </w:rPr>
        <w:t xml:space="preserve">苏州市吴江区震泽镇人民政府(机关经费)</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单位地址：</w:t>
      </w:r>
      <w:r>
        <w:rPr>
          <w:rFonts w:hint="eastAsia" w:ascii="宋体" w:hAnsi="宋体" w:cs="宋体"/>
          <w:color w:val="auto"/>
          <w:sz w:val="21"/>
          <w:highlight w:val="none"/>
          <w:lang w:eastAsia="zh-CN"/>
        </w:rPr>
        <w:t xml:space="preserve">苏州市吴江区震泽镇镇南路1138号</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w:t>
      </w:r>
      <w:r>
        <w:rPr>
          <w:rFonts w:hint="eastAsia" w:ascii="宋体" w:hAnsi="宋体" w:cs="宋体"/>
          <w:color w:val="auto"/>
          <w:sz w:val="21"/>
          <w:highlight w:val="none"/>
          <w:lang w:eastAsia="zh-CN"/>
        </w:rPr>
        <w:t xml:space="preserve">徐峰</w:t>
      </w:r>
      <w:r>
        <w:rPr>
          <w:rFonts w:hint="eastAsia" w:ascii="宋体" w:hAnsi="宋体" w:cs="宋体"/>
          <w:color w:val="auto"/>
          <w:sz w:val="21"/>
          <w:highlight w:val="none"/>
          <w:lang w:val="en-US" w:eastAsia="zh-CN"/>
        </w:rPr>
        <w:t xml:space="preserve"> </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w:t>
      </w:r>
      <w:r>
        <w:rPr>
          <w:rFonts w:hint="eastAsia" w:ascii="宋体" w:hAnsi="宋体" w:cs="宋体"/>
          <w:color w:val="auto"/>
          <w:szCs w:val="21"/>
          <w:highlight w:val="none"/>
          <w:lang w:val="en-US" w:eastAsia="zh-CN"/>
        </w:rPr>
        <w:t xml:space="preserve">0512-63870212</w:t>
      </w:r>
      <w:r>
        <w:rPr>
          <w:rFonts w:hint="eastAsia" w:ascii="宋体" w:hAnsi="宋体" w:cs="宋体"/>
          <w:color w:val="auto"/>
          <w:sz w:val="21"/>
          <w:highlight w:val="none"/>
          <w:lang w:val="en-US" w:eastAsia="zh-CN"/>
        </w:rPr>
        <w:t xml:space="preserve"> </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2.采购代理机构信息（如有）</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单位名称：中汇通项目管理咨询（苏州）有限公司</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单位地址：苏州工业园区苏绣路89号恒宇广场</w:t>
      </w:r>
      <w:r>
        <w:rPr>
          <w:rFonts w:hint="eastAsia" w:ascii="宋体" w:hAnsi="宋体" w:cs="宋体"/>
          <w:color w:val="auto"/>
          <w:sz w:val="21"/>
          <w:highlight w:val="none"/>
          <w:lang w:eastAsia="zh-CN"/>
        </w:rPr>
        <w:t xml:space="preserve">B座803室</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w:t>
      </w:r>
      <w:r>
        <w:rPr>
          <w:rFonts w:hint="eastAsia" w:ascii="宋体" w:hAnsi="宋体" w:cs="宋体"/>
          <w:color w:val="auto"/>
          <w:sz w:val="21"/>
          <w:highlight w:val="none"/>
          <w:lang w:eastAsia="zh-CN"/>
        </w:rPr>
        <w:t xml:space="preserve">杭锋、朱梅华、郭丽、时妹</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联系电话：0512-62626796-802</w:t>
      </w:r>
      <w:r>
        <w:rPr>
          <w:rFonts w:hint="eastAsia" w:ascii="宋体" w:hAnsi="宋体" w:cs="宋体"/>
          <w:color w:val="auto"/>
          <w:sz w:val="21"/>
          <w:highlight w:val="none"/>
          <w:lang w:val="en-US" w:eastAsia="zh-CN"/>
        </w:rPr>
        <w:t xml:space="preserve">5</w:t>
      </w:r>
      <w:r/>
    </w:p>
    <w:p>
      <w:pPr>
        <w:ind w:left="0" w:right="0" w:firstLine="0"/>
        <w:spacing w:before="0" w:after="210"/>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3.项目联系方式</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项目联系人：</w:t>
      </w:r>
      <w:r>
        <w:rPr>
          <w:rFonts w:hint="eastAsia" w:ascii="宋体" w:hAnsi="宋体" w:cs="宋体"/>
          <w:color w:val="auto"/>
          <w:sz w:val="21"/>
          <w:highlight w:val="none"/>
          <w:lang w:eastAsia="zh-CN"/>
        </w:rPr>
        <w:t xml:space="preserve">杭锋、朱梅华、郭丽、时妹</w:t>
      </w:r>
      <w:r/>
    </w:p>
    <w:p>
      <w:pPr>
        <w:ind w:left="0" w:right="0" w:firstLine="0"/>
        <w:spacing w:before="0" w:after="210"/>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电话：0512-62626796-802</w:t>
      </w:r>
      <w:r>
        <w:rPr>
          <w:rFonts w:hint="eastAsia" w:ascii="宋体" w:hAnsi="宋体" w:cs="宋体"/>
          <w:color w:val="auto"/>
          <w:sz w:val="21"/>
          <w:highlight w:val="none"/>
          <w:lang w:val="en-US" w:eastAsia="zh-CN"/>
        </w:rPr>
        <w:t xml:space="preserve">5</w:t>
      </w:r>
      <w:r/>
    </w:p>
    <w:p>
      <w:pPr>
        <w:rPr>
          <w:rFonts w:hint="eastAsia" w:ascii="宋体" w:hAnsi="宋体"/>
          <w:color w:val="auto"/>
          <w:highlight w:val="none"/>
        </w:rPr>
      </w:pPr>
      <w:r/>
      <w:bookmarkStart w:id="15" w:name="_Toc19638"/>
      <w:r/>
      <w:bookmarkStart w:id="16" w:name="_Toc23541"/>
      <w:r/>
      <w:bookmarkStart w:id="17" w:name="_Toc6289"/>
      <w:r/>
      <w:bookmarkStart w:id="18" w:name="_Toc26767"/>
      <w:r/>
      <w:bookmarkStart w:id="19" w:name="_Toc25272"/>
      <w:r/>
      <w:bookmarkStart w:id="20" w:name="_Toc11937"/>
      <w:r/>
      <w:bookmarkStart w:id="21" w:name="_Toc7179"/>
      <w:r>
        <w:rPr>
          <w:rFonts w:hint="eastAsia" w:ascii="宋体" w:hAnsi="宋体"/>
          <w:color w:val="auto"/>
          <w:highlight w:val="none"/>
        </w:rPr>
        <w:br w:type="page" w:clear="all"/>
      </w:r>
      <w:r/>
    </w:p>
    <w:p>
      <w:pPr>
        <w:pStyle w:val="987"/>
        <w:spacing w:before="0" w:after="0"/>
        <w:rPr>
          <w:rFonts w:ascii="宋体" w:hAnsi="宋体"/>
          <w:color w:val="auto"/>
          <w:highlight w:val="none"/>
        </w:rPr>
      </w:pPr>
      <w:r>
        <w:rPr>
          <w:rFonts w:hint="eastAsia" w:ascii="宋体" w:hAnsi="宋体"/>
          <w:color w:val="auto"/>
          <w:highlight w:val="none"/>
        </w:rPr>
        <w:t xml:space="preserve">二、磋商供应商须知</w:t>
      </w:r>
      <w:bookmarkEnd w:id="15"/>
      <w:r/>
      <w:bookmarkEnd w:id="16"/>
      <w:r/>
      <w:bookmarkEnd w:id="17"/>
      <w:r/>
      <w:bookmarkEnd w:id="18"/>
      <w:r/>
      <w:bookmarkEnd w:id="19"/>
      <w:r/>
      <w:bookmarkEnd w:id="20"/>
      <w:r/>
      <w:bookmarkEnd w:id="21"/>
      <w:r/>
      <w:r/>
    </w:p>
    <w:p>
      <w:pPr>
        <w:ind w:firstLine="422"/>
        <w:keepLines w:val="0"/>
        <w:keepNext w:val="0"/>
        <w:pageBreakBefore w:val="0"/>
        <w:spacing w:line="360" w:lineRule="auto"/>
        <w:rPr>
          <w:rFonts w:ascii="宋体" w:hAnsi="宋体" w:cs="Arial"/>
          <w:b/>
          <w:color w:val="auto"/>
          <w:szCs w:val="21"/>
          <w:highlight w:val="none"/>
        </w:rPr>
      </w:pPr>
      <w:r>
        <w:rPr>
          <w:rFonts w:hint="eastAsia" w:ascii="宋体" w:hAnsi="宋体" w:cs="宋体"/>
          <w:b/>
          <w:color w:val="auto"/>
          <w:szCs w:val="21"/>
          <w:highlight w:val="none"/>
        </w:rPr>
        <w:t xml:space="preserve">1.★合格磋商供应商的资格条件</w:t>
      </w:r>
      <w:r/>
    </w:p>
    <w:p>
      <w:pPr>
        <w:pStyle w:val="837"/>
        <w:ind w:firstLine="420"/>
        <w:keepLines w:val="0"/>
        <w:keepNext w:val="0"/>
        <w:pageBreakBefore w:val="0"/>
        <w:spacing w:line="360" w:lineRule="auto"/>
        <w:rPr>
          <w:rFonts w:ascii="宋体" w:hAnsi="宋体" w:cs="Arial"/>
          <w:color w:val="auto"/>
          <w:szCs w:val="21"/>
          <w:highlight w:val="none"/>
        </w:rPr>
      </w:pPr>
      <w:r>
        <w:rPr>
          <w:rFonts w:ascii="宋体" w:hAnsi="宋体" w:cs="Arial"/>
          <w:color w:val="auto"/>
          <w:szCs w:val="21"/>
          <w:highlight w:val="none"/>
        </w:rPr>
        <w:t xml:space="preserve">1.1.</w:t>
      </w:r>
      <w:r>
        <w:rPr>
          <w:rFonts w:hint="eastAsia" w:ascii="宋体" w:hAnsi="宋体" w:cs="宋体"/>
          <w:color w:val="auto"/>
          <w:szCs w:val="21"/>
          <w:highlight w:val="none"/>
        </w:rPr>
        <w:t xml:space="preserve">《中华人民共和国政府采购法》第二十二条规定。</w:t>
      </w:r>
      <w:r/>
    </w:p>
    <w:p>
      <w:pPr>
        <w:pStyle w:val="837"/>
        <w:ind w:firstLine="420"/>
        <w:keepLines w:val="0"/>
        <w:keepNext w:val="0"/>
        <w:pageBreakBefore w:val="0"/>
        <w:spacing w:line="360" w:lineRule="auto"/>
        <w:rPr>
          <w:rFonts w:ascii="宋体" w:hAnsi="宋体" w:cs="Arial"/>
          <w:color w:val="auto"/>
          <w:szCs w:val="21"/>
          <w:highlight w:val="none"/>
        </w:rPr>
      </w:pPr>
      <w:r>
        <w:rPr>
          <w:rFonts w:ascii="宋体" w:hAnsi="宋体" w:cs="Arial"/>
          <w:color w:val="auto"/>
          <w:szCs w:val="21"/>
          <w:highlight w:val="none"/>
        </w:rPr>
        <w:t xml:space="preserve">1.2.</w:t>
      </w:r>
      <w:r>
        <w:rPr>
          <w:rFonts w:hint="eastAsia" w:ascii="宋体" w:hAnsi="宋体" w:cs="宋体"/>
          <w:color w:val="auto"/>
          <w:szCs w:val="21"/>
          <w:highlight w:val="none"/>
        </w:rPr>
        <w:t xml:space="preserve">本项目的特定资格要求：按照《竞争性磋商公告》</w:t>
      </w:r>
      <w:r/>
    </w:p>
    <w:p>
      <w:pPr>
        <w:pStyle w:val="836"/>
        <w:ind w:firstLine="420"/>
        <w:keepLines w:val="0"/>
        <w:keepNext w:val="0"/>
        <w:pageBreakBefore w:val="0"/>
        <w:spacing w:line="360" w:lineRule="auto"/>
        <w:rPr>
          <w:rFonts w:hAnsi="宋体" w:cs="Arial"/>
          <w:color w:val="auto"/>
          <w:szCs w:val="21"/>
          <w:highlight w:val="none"/>
        </w:rPr>
      </w:pPr>
      <w:r>
        <w:rPr>
          <w:rFonts w:hAnsi="宋体" w:cs="Arial"/>
          <w:color w:val="auto"/>
          <w:szCs w:val="21"/>
          <w:highlight w:val="none"/>
        </w:rPr>
        <w:t xml:space="preserve">1.3.</w:t>
      </w:r>
      <w:r>
        <w:rPr>
          <w:rFonts w:hint="eastAsia" w:hAnsi="宋体" w:cs="宋体"/>
          <w:color w:val="auto"/>
          <w:szCs w:val="21"/>
          <w:highlight w:val="none"/>
        </w:rPr>
        <w:t xml:space="preserve">满足本文件实质性要求的规定。</w:t>
      </w:r>
      <w:r>
        <w:rPr>
          <w:rFonts w:hint="eastAsia" w:hAnsi="宋体" w:cs="宋体"/>
          <w:b/>
          <w:color w:val="auto"/>
          <w:szCs w:val="21"/>
          <w:highlight w:val="none"/>
        </w:rPr>
        <w:t xml:space="preserve">（本文件中</w:t>
      </w:r>
      <w:r>
        <w:rPr>
          <w:rFonts w:hAnsi="宋体" w:cs="Segoe UI Symbol"/>
          <w:b/>
          <w:color w:val="auto"/>
          <w:szCs w:val="21"/>
          <w:highlight w:val="none"/>
        </w:rPr>
        <w:t xml:space="preserve">★</w:t>
      </w:r>
      <w:r>
        <w:rPr>
          <w:rFonts w:hint="eastAsia" w:hAnsi="宋体" w:cs="宋体"/>
          <w:b/>
          <w:color w:val="auto"/>
          <w:szCs w:val="21"/>
          <w:highlight w:val="none"/>
        </w:rPr>
        <w:t xml:space="preserve">标示内容为实质性要求）。</w:t>
      </w:r>
      <w:r/>
    </w:p>
    <w:p>
      <w:pPr>
        <w:pStyle w:val="837"/>
        <w:ind w:firstLine="420"/>
        <w:keepLines w:val="0"/>
        <w:keepNext w:val="0"/>
        <w:pageBreakBefore w:val="0"/>
        <w:spacing w:line="360" w:lineRule="auto"/>
        <w:rPr>
          <w:rFonts w:ascii="宋体" w:hAnsi="宋体" w:cs="Arial"/>
          <w:color w:val="auto"/>
          <w:szCs w:val="21"/>
          <w:highlight w:val="none"/>
        </w:rPr>
      </w:pPr>
      <w:r>
        <w:rPr>
          <w:rFonts w:ascii="宋体" w:hAnsi="宋体" w:cs="Arial"/>
          <w:color w:val="auto"/>
          <w:szCs w:val="21"/>
          <w:highlight w:val="none"/>
        </w:rPr>
        <w:t xml:space="preserve">1.</w:t>
      </w:r>
      <w:r>
        <w:rPr>
          <w:rFonts w:ascii="宋体" w:hAnsi="宋体" w:cs="Arial"/>
          <w:color w:val="auto"/>
          <w:szCs w:val="21"/>
          <w:highlight w:val="none"/>
          <w:lang w:val="en-US"/>
        </w:rPr>
        <w:t xml:space="preserve">4</w:t>
      </w:r>
      <w:r>
        <w:rPr>
          <w:rFonts w:ascii="宋体" w:hAnsi="宋体" w:cs="Arial"/>
          <w:color w:val="auto"/>
          <w:szCs w:val="21"/>
          <w:highlight w:val="none"/>
        </w:rPr>
        <w:t xml:space="preserve">.</w:t>
      </w:r>
      <w:r>
        <w:rPr>
          <w:rFonts w:hint="eastAsia" w:ascii="宋体" w:hAnsi="宋体" w:cs="宋体"/>
          <w:color w:val="auto"/>
          <w:szCs w:val="21"/>
          <w:highlight w:val="none"/>
        </w:rPr>
        <w:t xml:space="preserve">对列入失信被执行人、重大税收违法案件当事人名单、政府采购严重违法失信行为记录名单的供应商，拒绝其参与政府采购活动。</w:t>
      </w:r>
      <w:r/>
    </w:p>
    <w:p>
      <w:pPr>
        <w:pStyle w:val="837"/>
        <w:ind w:firstLine="420"/>
        <w:keepLines w:val="0"/>
        <w:keepNext w:val="0"/>
        <w:pageBreakBefore w:val="0"/>
        <w:spacing w:line="360" w:lineRule="auto"/>
        <w:rPr>
          <w:rFonts w:ascii="宋体" w:hAnsi="宋体" w:cs="Arial"/>
          <w:color w:val="auto"/>
          <w:szCs w:val="21"/>
          <w:highlight w:val="none"/>
        </w:rPr>
      </w:pP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w:t>
      </w:r>
      <w:r>
        <w:rPr>
          <w:rFonts w:ascii="宋体" w:hAnsi="宋体" w:cs="Arial"/>
          <w:color w:val="auto"/>
          <w:szCs w:val="21"/>
          <w:highlight w:val="none"/>
        </w:rPr>
        <w:t xml:space="preserve">2017</w:t>
      </w:r>
      <w:r>
        <w:rPr>
          <w:rFonts w:hint="eastAsia" w:ascii="宋体" w:hAnsi="宋体" w:cs="宋体"/>
          <w:color w:val="auto"/>
          <w:szCs w:val="21"/>
          <w:highlight w:val="none"/>
        </w:rPr>
        <w:t xml:space="preserve">）</w:t>
      </w:r>
      <w:r>
        <w:rPr>
          <w:rFonts w:ascii="宋体" w:hAnsi="宋体" w:cs="Arial"/>
          <w:color w:val="auto"/>
          <w:szCs w:val="21"/>
          <w:highlight w:val="none"/>
        </w:rPr>
        <w:t xml:space="preserve">11</w:t>
      </w:r>
      <w:r>
        <w:rPr>
          <w:rFonts w:hint="eastAsia" w:ascii="宋体" w:hAnsi="宋体" w:cs="宋体"/>
          <w:color w:val="auto"/>
          <w:szCs w:val="21"/>
          <w:highlight w:val="none"/>
        </w:rPr>
        <w:t xml:space="preserve">号）文件的规定，磋商代理人将对供应商进行信用查询。</w:t>
      </w:r>
      <w:r/>
    </w:p>
    <w:p>
      <w:pPr>
        <w:pStyle w:val="837"/>
        <w:ind w:firstLine="420"/>
        <w:keepLines w:val="0"/>
        <w:keepNext w:val="0"/>
        <w:pageBreakBefore w:val="0"/>
        <w:spacing w:line="360" w:lineRule="auto"/>
        <w:rPr>
          <w:rFonts w:ascii="宋体" w:hAnsi="宋体" w:cs="Arial"/>
          <w:color w:val="auto"/>
          <w:szCs w:val="21"/>
          <w:highlight w:val="none"/>
        </w:rPr>
      </w:pPr>
      <w:r>
        <w:rPr>
          <w:rFonts w:hint="eastAsia" w:ascii="宋体" w:hAnsi="宋体" w:cs="宋体"/>
          <w:color w:val="auto"/>
          <w:szCs w:val="21"/>
          <w:highlight w:val="none"/>
        </w:rPr>
        <w:t xml:space="preserve">（</w:t>
      </w:r>
      <w:r>
        <w:rPr>
          <w:rFonts w:ascii="宋体" w:hAnsi="宋体" w:cs="Arial"/>
          <w:color w:val="auto"/>
          <w:szCs w:val="21"/>
          <w:highlight w:val="none"/>
        </w:rPr>
        <w:t xml:space="preserve">1</w:t>
      </w:r>
      <w:r>
        <w:rPr>
          <w:rFonts w:hint="eastAsia" w:ascii="宋体" w:hAnsi="宋体" w:cs="宋体"/>
          <w:color w:val="auto"/>
          <w:szCs w:val="21"/>
          <w:highlight w:val="none"/>
        </w:rPr>
        <w:t xml:space="preserve">）查询截止时点：响应文件递交截止时间。</w:t>
      </w:r>
      <w:r/>
    </w:p>
    <w:p>
      <w:pPr>
        <w:pStyle w:val="837"/>
        <w:ind w:firstLine="420"/>
        <w:keepLines w:val="0"/>
        <w:keepNext w:val="0"/>
        <w:pageBreakBefore w:val="0"/>
        <w:spacing w:line="360" w:lineRule="auto"/>
        <w:rPr>
          <w:rFonts w:ascii="宋体" w:hAnsi="宋体" w:cs="Arial"/>
          <w:color w:val="auto"/>
          <w:szCs w:val="21"/>
          <w:highlight w:val="none"/>
        </w:rPr>
      </w:pPr>
      <w:r>
        <w:rPr>
          <w:rFonts w:hint="eastAsia" w:ascii="宋体" w:hAnsi="宋体" w:cs="宋体"/>
          <w:color w:val="auto"/>
          <w:szCs w:val="21"/>
          <w:highlight w:val="none"/>
        </w:rPr>
        <w:t xml:space="preserve">（</w:t>
      </w:r>
      <w:r>
        <w:rPr>
          <w:rFonts w:ascii="宋体" w:hAnsi="宋体" w:cs="Arial"/>
          <w:color w:val="auto"/>
          <w:szCs w:val="21"/>
          <w:highlight w:val="none"/>
        </w:rPr>
        <w:t xml:space="preserve">2</w:t>
      </w:r>
      <w:r>
        <w:rPr>
          <w:rFonts w:hint="eastAsia" w:ascii="宋体" w:hAnsi="宋体" w:cs="宋体"/>
          <w:color w:val="auto"/>
          <w:szCs w:val="21"/>
          <w:highlight w:val="none"/>
        </w:rPr>
        <w:t xml:space="preserve">）查询证据留存方式：</w:t>
      </w:r>
      <w:r/>
    </w:p>
    <w:p>
      <w:pPr>
        <w:pStyle w:val="837"/>
        <w:ind w:firstLine="420"/>
        <w:keepLines w:val="0"/>
        <w:keepNext w:val="0"/>
        <w:pageBreakBefore w:val="0"/>
        <w:spacing w:line="360" w:lineRule="auto"/>
        <w:rPr>
          <w:rFonts w:ascii="宋体" w:hAnsi="宋体" w:cs="Arial"/>
          <w:color w:val="auto"/>
          <w:szCs w:val="21"/>
          <w:highlight w:val="none"/>
        </w:rPr>
      </w:pPr>
      <w:r>
        <w:rPr>
          <w:rFonts w:hint="eastAsia" w:ascii="宋体" w:hAnsi="宋体" w:cs="宋体"/>
          <w:color w:val="auto"/>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pStyle w:val="837"/>
        <w:ind w:firstLine="420"/>
        <w:keepLines w:val="0"/>
        <w:keepNext w:val="0"/>
        <w:pageBreakBefore w:val="0"/>
        <w:spacing w:line="360" w:lineRule="auto"/>
        <w:rPr>
          <w:rFonts w:ascii="宋体" w:hAnsi="宋体" w:cs="Arial"/>
          <w:color w:val="auto"/>
          <w:szCs w:val="21"/>
          <w:highlight w:val="none"/>
        </w:rPr>
      </w:pPr>
      <w:r>
        <w:rPr>
          <w:rFonts w:hint="eastAsia" w:ascii="宋体" w:hAnsi="宋体" w:cs="宋体"/>
          <w:color w:val="auto"/>
          <w:szCs w:val="21"/>
          <w:highlight w:val="none"/>
        </w:rPr>
        <w:t xml:space="preserve">（</w:t>
      </w:r>
      <w:r>
        <w:rPr>
          <w:rFonts w:ascii="宋体" w:hAnsi="宋体" w:cs="Arial"/>
          <w:color w:val="auto"/>
          <w:szCs w:val="21"/>
          <w:highlight w:val="none"/>
        </w:rPr>
        <w:t xml:space="preserve">3</w:t>
      </w:r>
      <w:r>
        <w:rPr>
          <w:rFonts w:hint="eastAsia" w:ascii="宋体" w:hAnsi="宋体" w:cs="宋体"/>
          <w:color w:val="auto"/>
          <w:szCs w:val="21"/>
          <w:highlight w:val="none"/>
        </w:rPr>
        <w:t xml:space="preserve">）信用记录使用规则：</w:t>
      </w:r>
      <w:r/>
    </w:p>
    <w:p>
      <w:pPr>
        <w:pStyle w:val="837"/>
        <w:ind w:firstLine="420"/>
        <w:keepLines w:val="0"/>
        <w:keepNext w:val="0"/>
        <w:pageBreakBefore w:val="0"/>
        <w:spacing w:line="360" w:lineRule="auto"/>
        <w:rPr>
          <w:rFonts w:ascii="宋体" w:hAnsi="宋体" w:cs="Arial"/>
          <w:color w:val="auto"/>
          <w:szCs w:val="21"/>
          <w:highlight w:val="none"/>
        </w:rPr>
      </w:pPr>
      <w:r>
        <w:rPr>
          <w:rFonts w:hint="eastAsia" w:ascii="宋体" w:hAnsi="宋体" w:cs="宋体"/>
          <w:color w:val="auto"/>
          <w:szCs w:val="21"/>
          <w:highlight w:val="none"/>
        </w:rPr>
        <w:t xml:space="preserve">在对供应商进行资格性审查时，应根据查询结果对供应商的不良信用记录逐项甄别确认。</w:t>
      </w:r>
      <w:r/>
    </w:p>
    <w:p>
      <w:pPr>
        <w:pStyle w:val="837"/>
        <w:ind w:firstLine="420"/>
        <w:keepLines w:val="0"/>
        <w:keepNext w:val="0"/>
        <w:pageBreakBefore w:val="0"/>
        <w:spacing w:line="360" w:lineRule="auto"/>
        <w:rPr>
          <w:rFonts w:ascii="宋体" w:hAnsi="宋体" w:cs="Arial"/>
          <w:color w:val="auto"/>
          <w:szCs w:val="21"/>
          <w:highlight w:val="none"/>
        </w:rPr>
      </w:pPr>
      <w:r>
        <w:rPr>
          <w:rFonts w:ascii="宋体" w:hAnsi="宋体" w:cs="Arial"/>
          <w:color w:val="auto"/>
          <w:szCs w:val="21"/>
          <w:highlight w:val="none"/>
        </w:rPr>
        <w:t xml:space="preserve">1.</w:t>
      </w:r>
      <w:r>
        <w:rPr>
          <w:rFonts w:ascii="宋体" w:hAnsi="宋体" w:cs="Arial"/>
          <w:color w:val="auto"/>
          <w:szCs w:val="21"/>
          <w:highlight w:val="none"/>
          <w:lang w:val="en-US"/>
        </w:rPr>
        <w:t xml:space="preserve">5</w:t>
      </w:r>
      <w:r>
        <w:rPr>
          <w:rFonts w:ascii="宋体" w:hAnsi="宋体" w:cs="Arial"/>
          <w:color w:val="auto"/>
          <w:szCs w:val="21"/>
          <w:highlight w:val="none"/>
        </w:rPr>
        <w:t xml:space="preserve">.</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37"/>
        <w:ind w:firstLine="422"/>
        <w:spacing w:line="400" w:lineRule="exact"/>
        <w:rPr>
          <w:rFonts w:ascii="宋体" w:hAnsi="宋体" w:cs="Arial"/>
          <w:b/>
          <w:bCs/>
          <w:color w:val="auto"/>
          <w:szCs w:val="21"/>
          <w:highlight w:val="none"/>
        </w:rPr>
      </w:pPr>
      <w:r>
        <w:rPr>
          <w:rFonts w:ascii="宋体" w:hAnsi="宋体" w:cs="Arial"/>
          <w:b/>
          <w:bCs/>
          <w:color w:val="auto"/>
          <w:szCs w:val="21"/>
          <w:highlight w:val="none"/>
        </w:rPr>
        <w:t xml:space="preserve">2.</w:t>
      </w:r>
      <w:r>
        <w:rPr>
          <w:rFonts w:hint="eastAsia" w:ascii="宋体" w:hAnsi="宋体" w:cs="宋体"/>
          <w:b/>
          <w:bCs/>
          <w:color w:val="auto"/>
          <w:szCs w:val="21"/>
          <w:highlight w:val="none"/>
        </w:rPr>
        <w:t xml:space="preserve">采购政策</w:t>
      </w:r>
      <w:r/>
    </w:p>
    <w:p>
      <w:pPr>
        <w:pStyle w:val="837"/>
        <w:ind w:firstLine="420"/>
        <w:spacing w:line="400" w:lineRule="exact"/>
        <w:rPr>
          <w:rFonts w:ascii="宋体" w:hAnsi="宋体"/>
          <w:color w:val="auto"/>
          <w:szCs w:val="21"/>
          <w:highlight w:val="none"/>
        </w:rPr>
      </w:pPr>
      <w:r>
        <w:rPr>
          <w:rFonts w:ascii="宋体" w:hAnsi="宋体"/>
          <w:color w:val="auto"/>
          <w:szCs w:val="21"/>
          <w:highlight w:val="none"/>
        </w:rPr>
        <w:t xml:space="preserve">2.1</w:t>
      </w:r>
      <w:r>
        <w:rPr>
          <w:rFonts w:ascii="宋体" w:hAnsi="宋体"/>
          <w:color w:val="auto"/>
          <w:szCs w:val="21"/>
          <w:highlight w:val="none"/>
          <w:lang w:val="en-US"/>
        </w:rPr>
        <w:t xml:space="preserve">.</w:t>
      </w:r>
      <w:r>
        <w:rPr>
          <w:rFonts w:hint="eastAsia" w:ascii="宋体" w:hAnsi="宋体"/>
          <w:color w:val="auto"/>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olor w:val="auto"/>
          <w:szCs w:val="21"/>
          <w:highlight w:val="none"/>
        </w:rPr>
        <w:t xml:space="preserve">2011</w:t>
      </w:r>
      <w:r>
        <w:rPr>
          <w:rFonts w:hint="eastAsia" w:ascii="宋体" w:hAnsi="宋体"/>
          <w:color w:val="auto"/>
          <w:szCs w:val="21"/>
          <w:highlight w:val="none"/>
        </w:rPr>
        <w:t xml:space="preserve">〕</w:t>
      </w:r>
      <w:r>
        <w:rPr>
          <w:rFonts w:ascii="宋体" w:hAnsi="宋体"/>
          <w:color w:val="auto"/>
          <w:szCs w:val="21"/>
          <w:highlight w:val="none"/>
        </w:rPr>
        <w:t xml:space="preserve">300</w:t>
      </w:r>
      <w:r>
        <w:rPr>
          <w:rFonts w:hint="eastAsia" w:ascii="宋体" w:hAnsi="宋体"/>
          <w:color w:val="auto"/>
          <w:szCs w:val="21"/>
          <w:highlight w:val="none"/>
        </w:rPr>
        <w:t xml:space="preserve">号及《国家统计局关于印发统计上大中小微型企业划分办法的通知》国统字〔</w:t>
      </w:r>
      <w:r>
        <w:rPr>
          <w:rFonts w:ascii="宋体" w:hAnsi="宋体"/>
          <w:color w:val="auto"/>
          <w:szCs w:val="21"/>
          <w:highlight w:val="none"/>
        </w:rPr>
        <w:t xml:space="preserve">2011</w:t>
      </w:r>
      <w:r>
        <w:rPr>
          <w:rFonts w:hint="eastAsia" w:ascii="宋体" w:hAnsi="宋体"/>
          <w:color w:val="auto"/>
          <w:szCs w:val="21"/>
          <w:highlight w:val="none"/>
        </w:rPr>
        <w:t xml:space="preserve">〕</w:t>
      </w:r>
      <w:r>
        <w:rPr>
          <w:rFonts w:ascii="宋体" w:hAnsi="宋体"/>
          <w:color w:val="auto"/>
          <w:szCs w:val="21"/>
          <w:highlight w:val="none"/>
        </w:rPr>
        <w:t xml:space="preserve">75</w:t>
      </w:r>
      <w:r>
        <w:rPr>
          <w:rFonts w:hint="eastAsia" w:ascii="宋体" w:hAnsi="宋体"/>
          <w:color w:val="auto"/>
          <w:szCs w:val="21"/>
          <w:highlight w:val="none"/>
        </w:rPr>
        <w:t xml:space="preserve">号）。</w:t>
      </w:r>
      <w:r/>
    </w:p>
    <w:p>
      <w:pPr>
        <w:pStyle w:val="837"/>
        <w:ind w:firstLine="420"/>
        <w:spacing w:line="400" w:lineRule="exact"/>
        <w:rPr>
          <w:rFonts w:ascii="宋体" w:hAnsi="宋体"/>
          <w:color w:val="auto"/>
          <w:szCs w:val="21"/>
          <w:highlight w:val="none"/>
        </w:rPr>
      </w:pPr>
      <w:r>
        <w:rPr>
          <w:rFonts w:ascii="宋体" w:hAnsi="宋体"/>
          <w:color w:val="auto"/>
          <w:szCs w:val="21"/>
          <w:highlight w:val="none"/>
        </w:rPr>
        <w:t xml:space="preserve">2.2</w:t>
      </w:r>
      <w:r>
        <w:rPr>
          <w:rFonts w:ascii="宋体" w:hAnsi="宋体"/>
          <w:color w:val="auto"/>
          <w:szCs w:val="21"/>
          <w:highlight w:val="none"/>
          <w:lang w:val="en-US"/>
        </w:rPr>
        <w:t xml:space="preserve">.</w:t>
      </w:r>
      <w:r>
        <w:rPr>
          <w:rFonts w:hint="eastAsia" w:ascii="宋体" w:hAnsi="宋体"/>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w:t>
      </w:r>
      <w:r/>
    </w:p>
    <w:p>
      <w:pPr>
        <w:pStyle w:val="837"/>
        <w:ind w:firstLine="420"/>
        <w:spacing w:line="400" w:lineRule="exact"/>
        <w:rPr>
          <w:rFonts w:ascii="宋体" w:hAnsi="宋体" w:cs="Arial"/>
          <w:color w:val="auto"/>
          <w:szCs w:val="21"/>
          <w:highlight w:val="none"/>
        </w:rPr>
      </w:pPr>
      <w:r>
        <w:rPr>
          <w:rFonts w:ascii="宋体" w:hAnsi="宋体"/>
          <w:color w:val="auto"/>
          <w:szCs w:val="21"/>
          <w:highlight w:val="none"/>
        </w:rPr>
        <w:t xml:space="preserve">2.3</w:t>
      </w:r>
      <w:r>
        <w:rPr>
          <w:rFonts w:ascii="宋体" w:hAnsi="宋体"/>
          <w:color w:val="auto"/>
          <w:szCs w:val="21"/>
          <w:highlight w:val="none"/>
          <w:lang w:val="en-US"/>
        </w:rPr>
        <w:t xml:space="preserve">.</w:t>
      </w:r>
      <w:r>
        <w:rPr>
          <w:rFonts w:hint="eastAsia" w:ascii="宋体" w:hAnsi="宋体"/>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2.4</w:t>
      </w:r>
      <w:r>
        <w:rPr>
          <w:rFonts w:ascii="宋体" w:hAnsi="宋体" w:cs="Arial"/>
          <w:color w:val="auto"/>
          <w:szCs w:val="21"/>
          <w:highlight w:val="none"/>
          <w:lang w:val="en-US"/>
        </w:rPr>
        <w:t xml:space="preserve">.</w:t>
      </w:r>
      <w:r>
        <w:rPr>
          <w:rFonts w:hint="eastAsia" w:ascii="宋体" w:hAnsi="宋体" w:cs="宋体"/>
          <w:color w:val="auto"/>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2.5</w:t>
      </w:r>
      <w:r>
        <w:rPr>
          <w:rFonts w:ascii="宋体" w:hAnsi="宋体" w:cs="Arial"/>
          <w:color w:val="auto"/>
          <w:szCs w:val="21"/>
          <w:highlight w:val="none"/>
          <w:lang w:val="en-US"/>
        </w:rPr>
        <w:t xml:space="preserve">.</w:t>
      </w:r>
      <w:r>
        <w:rPr>
          <w:rFonts w:hint="eastAsia" w:ascii="宋体" w:hAnsi="宋体" w:cs="宋体"/>
          <w:color w:val="auto"/>
          <w:szCs w:val="21"/>
          <w:highlight w:val="none"/>
        </w:rPr>
        <w:t xml:space="preserve">提供的产品属于政府强制采购节能产品的，供应商应当选择经过认证的节能产品投标，并提供有效的节能产品认证证书扫描件。</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2.6</w:t>
      </w:r>
      <w:r>
        <w:rPr>
          <w:rFonts w:ascii="宋体" w:hAnsi="宋体" w:cs="Arial"/>
          <w:color w:val="auto"/>
          <w:szCs w:val="21"/>
          <w:highlight w:val="none"/>
          <w:lang w:val="en-US"/>
        </w:rPr>
        <w:t xml:space="preserve">.</w:t>
      </w:r>
      <w:r>
        <w:rPr>
          <w:rFonts w:hint="eastAsia" w:ascii="宋体" w:hAnsi="宋体" w:cs="宋体"/>
          <w:color w:val="auto"/>
          <w:szCs w:val="21"/>
          <w:highlight w:val="none"/>
        </w:rPr>
        <w:t xml:space="preserve">提供的产品属于环境标志产品的</w:t>
      </w:r>
      <w:r>
        <w:rPr>
          <w:rFonts w:ascii="宋体" w:hAnsi="宋体" w:cs="Arial"/>
          <w:color w:val="auto"/>
          <w:szCs w:val="21"/>
          <w:highlight w:val="none"/>
        </w:rPr>
        <w:t xml:space="preserve">,</w:t>
      </w:r>
      <w:r>
        <w:rPr>
          <w:rFonts w:hint="eastAsia" w:ascii="宋体" w:hAnsi="宋体" w:cs="宋体"/>
          <w:color w:val="auto"/>
          <w:szCs w:val="21"/>
          <w:highlight w:val="none"/>
        </w:rPr>
        <w:t xml:space="preserve">供应商应当选择经过认证的环境标志产品投标</w:t>
      </w:r>
      <w:r>
        <w:rPr>
          <w:rFonts w:ascii="宋体" w:hAnsi="宋体" w:cs="Arial"/>
          <w:color w:val="auto"/>
          <w:szCs w:val="21"/>
          <w:highlight w:val="none"/>
        </w:rPr>
        <w:t xml:space="preserve">,</w:t>
      </w:r>
      <w:r>
        <w:rPr>
          <w:rFonts w:hint="eastAsia" w:ascii="宋体" w:hAnsi="宋体" w:cs="宋体"/>
          <w:color w:val="auto"/>
          <w:szCs w:val="21"/>
          <w:highlight w:val="none"/>
        </w:rPr>
        <w:t xml:space="preserve">并提供有效的环境标志产品认证证书扫描件。</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2.7</w:t>
      </w:r>
      <w:r>
        <w:rPr>
          <w:rFonts w:ascii="宋体" w:hAnsi="宋体" w:cs="Arial"/>
          <w:color w:val="auto"/>
          <w:szCs w:val="21"/>
          <w:highlight w:val="none"/>
          <w:lang w:val="en-US"/>
        </w:rPr>
        <w:t xml:space="preserve">.</w:t>
      </w:r>
      <w:r>
        <w:rPr>
          <w:rFonts w:hint="eastAsia" w:ascii="宋体" w:hAnsi="宋体" w:cs="宋体"/>
          <w:color w:val="auto"/>
          <w:szCs w:val="21"/>
          <w:highlight w:val="none"/>
        </w:rPr>
        <w:t xml:space="preserve">如采购货物涉及协议供货相关产品的，执行协议供货相关政策。</w:t>
      </w:r>
      <w:r/>
    </w:p>
    <w:p>
      <w:pPr>
        <w:ind w:firstLine="422"/>
        <w:spacing w:line="400" w:lineRule="exact"/>
        <w:rPr>
          <w:rFonts w:ascii="宋体" w:hAnsi="宋体" w:cs="Arial"/>
          <w:bCs/>
          <w:color w:val="auto"/>
          <w:szCs w:val="21"/>
          <w:highlight w:val="none"/>
        </w:rPr>
      </w:pPr>
      <w:r>
        <w:rPr>
          <w:rFonts w:ascii="宋体" w:hAnsi="宋体" w:cs="Arial"/>
          <w:b/>
          <w:color w:val="auto"/>
          <w:szCs w:val="21"/>
          <w:highlight w:val="none"/>
        </w:rPr>
        <w:t xml:space="preserve">3.</w:t>
      </w:r>
      <w:r>
        <w:rPr>
          <w:rFonts w:hint="eastAsia" w:ascii="宋体" w:hAnsi="宋体" w:cs="宋体"/>
          <w:b/>
          <w:color w:val="auto"/>
          <w:szCs w:val="21"/>
          <w:highlight w:val="none"/>
        </w:rPr>
        <w:t xml:space="preserve">★联合体响应：</w:t>
      </w:r>
      <w:r>
        <w:rPr>
          <w:rFonts w:hint="eastAsia" w:ascii="宋体" w:hAnsi="宋体" w:cs="宋体"/>
          <w:bCs/>
          <w:color w:val="auto"/>
          <w:szCs w:val="21"/>
          <w:highlight w:val="none"/>
        </w:rPr>
        <w:t xml:space="preserve">不接受。</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3.1.</w:t>
      </w:r>
      <w:r>
        <w:rPr>
          <w:rFonts w:hint="eastAsia" w:ascii="宋体" w:hAnsi="宋体" w:cs="宋体"/>
          <w:color w:val="auto"/>
          <w:szCs w:val="21"/>
          <w:highlight w:val="none"/>
        </w:rPr>
        <w:t xml:space="preserve">两个以上的自然人、法人或者其他组织可以组成一个联合体，以一个供应商的身份共同参加政府采购。</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3.2.</w:t>
      </w:r>
      <w:r>
        <w:rPr>
          <w:rFonts w:hint="eastAsia" w:ascii="宋体" w:hAnsi="宋体" w:cs="宋体"/>
          <w:color w:val="auto"/>
          <w:szCs w:val="21"/>
          <w:highlight w:val="none"/>
        </w:rPr>
        <w:t xml:space="preserve">鼓励大中型企业和其他自然人、法人或者其他组织与小型、微型企业组成联合体共同参加非专门面向中小企业的政府采购活动。</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3.3.</w:t>
      </w:r>
      <w:r>
        <w:rPr>
          <w:rFonts w:hint="eastAsia" w:ascii="宋体" w:hAnsi="宋体" w:cs="宋体"/>
          <w:color w:val="auto"/>
          <w:szCs w:val="21"/>
          <w:highlight w:val="none"/>
        </w:rPr>
        <w:t xml:space="preserve">以联合体形式参加</w:t>
      </w:r>
      <w:r>
        <w:rPr>
          <w:rFonts w:hint="eastAsia" w:ascii="宋体" w:hAnsi="宋体" w:cs="宋体"/>
          <w:color w:val="auto"/>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3.4.</w:t>
      </w:r>
      <w:r>
        <w:rPr>
          <w:rFonts w:hint="eastAsia" w:ascii="宋体" w:hAnsi="宋体" w:cs="宋体"/>
          <w:color w:val="auto"/>
          <w:szCs w:val="21"/>
          <w:highlight w:val="none"/>
        </w:rPr>
        <w:t xml:space="preserve">联合体各方之间应当签订联合体协议，明确约定联合体各方承担的工作和相应的责任，并将联合体协议连同响应文件一并提交。</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3.5.</w:t>
      </w:r>
      <w:r>
        <w:rPr>
          <w:rFonts w:hint="eastAsia" w:ascii="宋体" w:hAnsi="宋体" w:cs="宋体"/>
          <w:color w:val="auto"/>
          <w:szCs w:val="21"/>
          <w:highlight w:val="none"/>
        </w:rPr>
        <w:t xml:space="preserve">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cs="Arial"/>
          <w:bCs/>
          <w:color w:val="auto"/>
          <w:szCs w:val="21"/>
          <w:highlight w:val="none"/>
        </w:rPr>
      </w:pPr>
      <w:r>
        <w:rPr>
          <w:rFonts w:ascii="宋体" w:hAnsi="宋体" w:cs="Arial"/>
          <w:b/>
          <w:bCs/>
          <w:color w:val="auto"/>
          <w:szCs w:val="21"/>
          <w:highlight w:val="none"/>
        </w:rPr>
        <w:t xml:space="preserve">4.</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转包与分包与</w:t>
      </w:r>
      <w:r>
        <w:rPr>
          <w:rFonts w:hint="eastAsia" w:ascii="宋体" w:hAnsi="宋体" w:cs="宋体"/>
          <w:b/>
          <w:color w:val="auto"/>
          <w:szCs w:val="21"/>
          <w:highlight w:val="none"/>
        </w:rPr>
        <w:t xml:space="preserve">磋商费用</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4.1.</w:t>
      </w:r>
      <w:r>
        <w:rPr>
          <w:rFonts w:hint="eastAsia" w:ascii="宋体" w:hAnsi="宋体" w:cs="宋体"/>
          <w:color w:val="auto"/>
          <w:szCs w:val="21"/>
          <w:highlight w:val="none"/>
        </w:rPr>
        <w:t xml:space="preserve">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4.2</w:t>
      </w:r>
      <w:r>
        <w:rPr>
          <w:rFonts w:ascii="宋体" w:hAnsi="宋体" w:cs="Arial"/>
          <w:color w:val="auto"/>
          <w:szCs w:val="21"/>
          <w:highlight w:val="none"/>
          <w:lang w:val="en-US"/>
        </w:rPr>
        <w:t xml:space="preserve">.</w:t>
      </w:r>
      <w:r>
        <w:rPr>
          <w:rFonts w:hint="eastAsia" w:ascii="宋体" w:hAnsi="宋体" w:cs="宋体"/>
          <w:color w:val="auto"/>
          <w:szCs w:val="21"/>
          <w:highlight w:val="none"/>
        </w:rPr>
        <w:t xml:space="preserve">无论磋商过程中的做法和结果如何，磋商供应商自行承担所有与参加磋商有关的全部费用。</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5.</w:t>
      </w:r>
      <w:r>
        <w:rPr>
          <w:rFonts w:hint="eastAsia" w:ascii="宋体" w:hAnsi="宋体" w:cs="宋体"/>
          <w:b/>
          <w:color w:val="auto"/>
          <w:szCs w:val="21"/>
          <w:highlight w:val="none"/>
        </w:rPr>
        <w:t xml:space="preserve">磋商文件</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5.1.</w:t>
      </w:r>
      <w:r>
        <w:rPr>
          <w:rFonts w:hint="eastAsia" w:ascii="宋体" w:hAnsi="宋体" w:cs="宋体"/>
          <w:color w:val="auto"/>
          <w:szCs w:val="21"/>
          <w:highlight w:val="none"/>
        </w:rPr>
        <w:t xml:space="preserve">磋商文件的内容如下：</w:t>
      </w:r>
      <w:r/>
    </w:p>
    <w:p>
      <w:pPr>
        <w:pStyle w:val="837"/>
        <w:ind w:firstLine="420"/>
        <w:spacing w:line="400" w:lineRule="exact"/>
        <w:rPr>
          <w:rFonts w:ascii="宋体" w:hAnsi="宋体" w:cs="Arial"/>
          <w:color w:val="auto"/>
          <w:szCs w:val="21"/>
          <w:highlight w:val="none"/>
        </w:rPr>
      </w:pPr>
      <w:r>
        <w:rPr>
          <w:rFonts w:hint="eastAsia" w:ascii="宋体" w:hAnsi="宋体" w:cs="宋体"/>
          <w:color w:val="auto"/>
          <w:szCs w:val="21"/>
          <w:highlight w:val="none"/>
        </w:rPr>
        <w:t xml:space="preserve">第一章</w:t>
      </w:r>
      <w:r>
        <w:rPr>
          <w:rFonts w:ascii="宋体" w:hAnsi="宋体" w:cs="Arial"/>
          <w:color w:val="auto"/>
          <w:szCs w:val="21"/>
          <w:highlight w:val="none"/>
        </w:rPr>
        <w:t xml:space="preserve"> </w:t>
      </w:r>
      <w:r>
        <w:rPr>
          <w:rFonts w:hint="eastAsia" w:ascii="宋体" w:hAnsi="宋体" w:cs="宋体"/>
          <w:color w:val="auto"/>
          <w:szCs w:val="21"/>
          <w:highlight w:val="none"/>
        </w:rPr>
        <w:t xml:space="preserve">竞争性磋商公告</w:t>
      </w:r>
      <w:r/>
    </w:p>
    <w:p>
      <w:pPr>
        <w:pStyle w:val="837"/>
        <w:ind w:firstLine="420"/>
        <w:spacing w:line="400" w:lineRule="exact"/>
        <w:rPr>
          <w:rFonts w:ascii="宋体" w:hAnsi="宋体" w:cs="Arial"/>
          <w:color w:val="auto"/>
          <w:szCs w:val="21"/>
          <w:highlight w:val="none"/>
        </w:rPr>
      </w:pPr>
      <w:r>
        <w:rPr>
          <w:rFonts w:hint="eastAsia" w:ascii="宋体" w:hAnsi="宋体" w:cs="宋体"/>
          <w:color w:val="auto"/>
          <w:szCs w:val="21"/>
          <w:highlight w:val="none"/>
        </w:rPr>
        <w:t xml:space="preserve">第二章</w:t>
      </w:r>
      <w:r>
        <w:rPr>
          <w:rFonts w:ascii="宋体" w:hAnsi="宋体" w:cs="Arial"/>
          <w:color w:val="auto"/>
          <w:szCs w:val="21"/>
          <w:highlight w:val="none"/>
        </w:rPr>
        <w:t xml:space="preserve"> </w:t>
      </w:r>
      <w:r>
        <w:rPr>
          <w:rFonts w:hint="eastAsia" w:ascii="宋体" w:hAnsi="宋体" w:cs="宋体"/>
          <w:color w:val="auto"/>
          <w:szCs w:val="21"/>
          <w:highlight w:val="none"/>
        </w:rPr>
        <w:t xml:space="preserve">磋商供应商须知</w:t>
      </w:r>
      <w:r/>
    </w:p>
    <w:p>
      <w:pPr>
        <w:pStyle w:val="837"/>
        <w:ind w:firstLine="420"/>
        <w:spacing w:line="400" w:lineRule="exact"/>
        <w:rPr>
          <w:rFonts w:ascii="宋体" w:hAnsi="宋体" w:cs="Arial"/>
          <w:color w:val="auto"/>
          <w:szCs w:val="21"/>
          <w:highlight w:val="none"/>
        </w:rPr>
      </w:pPr>
      <w:r>
        <w:rPr>
          <w:rFonts w:hint="eastAsia" w:ascii="宋体" w:hAnsi="宋体" w:cs="宋体"/>
          <w:color w:val="auto"/>
          <w:szCs w:val="21"/>
          <w:highlight w:val="none"/>
        </w:rPr>
        <w:t xml:space="preserve">第三章</w:t>
      </w:r>
      <w:r>
        <w:rPr>
          <w:rFonts w:ascii="宋体" w:hAnsi="宋体" w:cs="Arial"/>
          <w:color w:val="auto"/>
          <w:szCs w:val="21"/>
          <w:highlight w:val="none"/>
        </w:rPr>
        <w:t xml:space="preserve"> </w:t>
      </w:r>
      <w:r>
        <w:rPr>
          <w:rFonts w:hint="eastAsia" w:ascii="宋体" w:hAnsi="宋体" w:cs="宋体"/>
          <w:color w:val="auto"/>
          <w:szCs w:val="21"/>
          <w:highlight w:val="none"/>
        </w:rPr>
        <w:t xml:space="preserve">采购需求</w:t>
      </w:r>
      <w:r/>
    </w:p>
    <w:p>
      <w:pPr>
        <w:pStyle w:val="837"/>
        <w:ind w:firstLine="420"/>
        <w:spacing w:line="400" w:lineRule="exact"/>
        <w:rPr>
          <w:rFonts w:ascii="宋体" w:hAnsi="宋体" w:cs="Arial"/>
          <w:color w:val="auto"/>
          <w:szCs w:val="21"/>
          <w:highlight w:val="none"/>
        </w:rPr>
      </w:pPr>
      <w:r>
        <w:rPr>
          <w:rFonts w:hint="eastAsia" w:ascii="宋体" w:hAnsi="宋体" w:cs="宋体"/>
          <w:color w:val="auto"/>
          <w:szCs w:val="21"/>
          <w:highlight w:val="none"/>
        </w:rPr>
        <w:t xml:space="preserve">第四章</w:t>
      </w:r>
      <w:r>
        <w:rPr>
          <w:rFonts w:ascii="宋体" w:hAnsi="宋体" w:cs="Arial"/>
          <w:color w:val="auto"/>
          <w:szCs w:val="21"/>
          <w:highlight w:val="none"/>
        </w:rPr>
        <w:t xml:space="preserve"> </w:t>
      </w:r>
      <w:r>
        <w:rPr>
          <w:rFonts w:hint="eastAsia" w:ascii="宋体" w:hAnsi="宋体" w:cs="宋体"/>
          <w:color w:val="auto"/>
          <w:szCs w:val="21"/>
          <w:highlight w:val="none"/>
        </w:rPr>
        <w:t xml:space="preserve">评标办法及评分标准</w:t>
      </w:r>
      <w:r/>
    </w:p>
    <w:p>
      <w:pPr>
        <w:pStyle w:val="837"/>
        <w:ind w:firstLine="420"/>
        <w:spacing w:line="400" w:lineRule="exact"/>
        <w:rPr>
          <w:rFonts w:ascii="宋体" w:hAnsi="宋体" w:cs="Arial"/>
          <w:color w:val="auto"/>
          <w:szCs w:val="21"/>
          <w:highlight w:val="none"/>
        </w:rPr>
      </w:pPr>
      <w:r>
        <w:rPr>
          <w:rFonts w:hint="eastAsia" w:ascii="宋体" w:hAnsi="宋体" w:cs="宋体"/>
          <w:color w:val="auto"/>
          <w:szCs w:val="21"/>
          <w:highlight w:val="none"/>
        </w:rPr>
        <w:t xml:space="preserve">第五章</w:t>
      </w:r>
      <w:r>
        <w:rPr>
          <w:rFonts w:ascii="宋体" w:hAnsi="宋体" w:cs="Arial"/>
          <w:color w:val="auto"/>
          <w:szCs w:val="21"/>
          <w:highlight w:val="none"/>
        </w:rPr>
        <w:t xml:space="preserve"> </w:t>
      </w:r>
      <w:r>
        <w:rPr>
          <w:rFonts w:hint="eastAsia" w:ascii="宋体" w:hAnsi="宋体" w:cs="宋体"/>
          <w:color w:val="auto"/>
          <w:szCs w:val="21"/>
          <w:highlight w:val="none"/>
        </w:rPr>
        <w:t xml:space="preserve">合同主要条款</w:t>
      </w:r>
      <w:r/>
    </w:p>
    <w:p>
      <w:pPr>
        <w:pStyle w:val="837"/>
        <w:ind w:firstLine="420"/>
        <w:spacing w:line="400" w:lineRule="exact"/>
        <w:rPr>
          <w:rFonts w:ascii="宋体" w:hAnsi="宋体" w:cs="Arial"/>
          <w:color w:val="auto"/>
          <w:szCs w:val="21"/>
          <w:highlight w:val="none"/>
        </w:rPr>
      </w:pPr>
      <w:r>
        <w:rPr>
          <w:rFonts w:hint="eastAsia" w:ascii="宋体" w:hAnsi="宋体" w:cs="宋体"/>
          <w:color w:val="auto"/>
          <w:szCs w:val="21"/>
          <w:highlight w:val="none"/>
        </w:rPr>
        <w:t xml:space="preserve">第六章</w:t>
      </w:r>
      <w:r>
        <w:rPr>
          <w:rFonts w:ascii="宋体" w:hAnsi="宋体" w:cs="Arial"/>
          <w:color w:val="auto"/>
          <w:szCs w:val="21"/>
          <w:highlight w:val="none"/>
        </w:rPr>
        <w:t xml:space="preserve"> </w:t>
      </w:r>
      <w:r>
        <w:rPr>
          <w:rFonts w:hint="eastAsia" w:ascii="宋体" w:hAnsi="宋体" w:cs="宋体"/>
          <w:color w:val="auto"/>
          <w:szCs w:val="21"/>
          <w:highlight w:val="none"/>
        </w:rPr>
        <w:t xml:space="preserve">响应文件格式</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5.2.</w:t>
      </w:r>
      <w:r>
        <w:rPr>
          <w:rFonts w:hint="eastAsia" w:ascii="宋体" w:hAnsi="宋体" w:eastAsia="宋体" w:cs="宋体"/>
          <w:color w:val="auto"/>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6.</w:t>
      </w:r>
      <w:r>
        <w:rPr>
          <w:rFonts w:hint="eastAsia" w:ascii="宋体" w:hAnsi="宋体" w:cs="宋体"/>
          <w:b/>
          <w:color w:val="auto"/>
          <w:szCs w:val="21"/>
          <w:highlight w:val="none"/>
        </w:rPr>
        <w:t xml:space="preserve">磋商文件的澄清和修改</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6.1.</w:t>
      </w:r>
      <w:r>
        <w:rPr>
          <w:rFonts w:hint="eastAsia" w:ascii="宋体" w:hAnsi="宋体" w:eastAsia="宋体" w:cs="宋体"/>
          <w:color w:val="auto"/>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cs="Arial"/>
          <w:color w:val="auto"/>
          <w:sz w:val="21"/>
          <w:szCs w:val="21"/>
          <w:highlight w:val="none"/>
        </w:rPr>
        <w:t xml:space="preserve">5</w:t>
      </w:r>
      <w:r>
        <w:rPr>
          <w:rFonts w:hint="eastAsia" w:ascii="宋体" w:hAnsi="宋体" w:eastAsia="宋体" w:cs="宋体"/>
          <w:color w:val="auto"/>
          <w:sz w:val="21"/>
          <w:szCs w:val="21"/>
          <w:highlight w:val="none"/>
        </w:rPr>
        <w:t xml:space="preserve">日前，以书面形式通知所有获取磋商文件的供应商；不足</w:t>
      </w:r>
      <w:r>
        <w:rPr>
          <w:rFonts w:ascii="宋体" w:hAnsi="宋体" w:eastAsia="宋体" w:cs="Arial"/>
          <w:color w:val="auto"/>
          <w:sz w:val="21"/>
          <w:szCs w:val="21"/>
          <w:highlight w:val="none"/>
        </w:rPr>
        <w:t xml:space="preserve">5</w:t>
      </w:r>
      <w:r>
        <w:rPr>
          <w:rFonts w:hint="eastAsia" w:ascii="宋体" w:hAnsi="宋体" w:eastAsia="宋体" w:cs="宋体"/>
          <w:color w:val="auto"/>
          <w:sz w:val="21"/>
          <w:szCs w:val="21"/>
          <w:highlight w:val="none"/>
        </w:rPr>
        <w:t xml:space="preserve">日的，采购人、采购代理机构应当顺延提交首次响应文件截止时间。</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6.2.</w:t>
      </w:r>
      <w:r>
        <w:rPr>
          <w:rFonts w:hint="eastAsia" w:ascii="宋体" w:hAnsi="宋体" w:eastAsia="宋体" w:cs="宋体"/>
          <w:color w:val="auto"/>
          <w:sz w:val="21"/>
          <w:szCs w:val="21"/>
          <w:highlight w:val="none"/>
        </w:rPr>
        <w:t xml:space="preserve">磋商文件的澄清、修改等内容与竞争性磋商文件在同一内容的表述上不一致时，以发出日期最接近磋商时间的公告为准。</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6.3.</w:t>
      </w:r>
      <w:r>
        <w:rPr>
          <w:rFonts w:hint="eastAsia" w:ascii="宋体" w:hAnsi="宋体" w:eastAsia="宋体" w:cs="宋体"/>
          <w:color w:val="auto"/>
          <w:sz w:val="21"/>
          <w:szCs w:val="21"/>
          <w:highlight w:val="none"/>
        </w:rPr>
        <w:t xml:space="preserve">磋商文件的澄清、修改等内容均将在财政部门指定的政府采购信息发布媒体上发布，作为磋商文件的组成部分，对供应商起约束作用。</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7.</w:t>
      </w:r>
      <w:r>
        <w:rPr>
          <w:rFonts w:hint="eastAsia" w:ascii="宋体" w:hAnsi="宋体" w:cs="宋体"/>
          <w:b/>
          <w:color w:val="auto"/>
          <w:szCs w:val="21"/>
          <w:highlight w:val="none"/>
        </w:rPr>
        <w:t xml:space="preserve">★响应文件计量单位和使用文字</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7.1.</w:t>
      </w:r>
      <w:r>
        <w:rPr>
          <w:rFonts w:hint="eastAsia" w:ascii="宋体" w:hAnsi="宋体" w:eastAsia="宋体" w:cs="宋体"/>
          <w:color w:val="auto"/>
          <w:sz w:val="21"/>
          <w:szCs w:val="21"/>
          <w:highlight w:val="none"/>
        </w:rPr>
        <w:t xml:space="preserve">响应文件中所使用的计量单位，除竞争性磋商文件中有特殊要求外，均应使用中华人民共和国法定计量单位。</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7.2.</w:t>
      </w:r>
      <w:r>
        <w:rPr>
          <w:rFonts w:hint="eastAsia" w:ascii="宋体" w:hAnsi="宋体" w:eastAsia="宋体" w:cs="宋体"/>
          <w:color w:val="auto"/>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804"/>
        <w:ind w:firstLine="422"/>
        <w:spacing w:line="400" w:lineRule="exact"/>
        <w:rPr>
          <w:rFonts w:ascii="宋体" w:hAnsi="宋体" w:eastAsia="宋体" w:cs="Arial"/>
          <w:b/>
          <w:bCs/>
          <w:color w:val="auto"/>
          <w:sz w:val="21"/>
          <w:szCs w:val="21"/>
          <w:highlight w:val="none"/>
        </w:rPr>
      </w:pPr>
      <w:r>
        <w:rPr>
          <w:rFonts w:ascii="宋体" w:hAnsi="宋体" w:eastAsia="宋体" w:cs="Arial"/>
          <w:b/>
          <w:bCs/>
          <w:color w:val="auto"/>
          <w:sz w:val="21"/>
          <w:szCs w:val="21"/>
          <w:highlight w:val="none"/>
        </w:rPr>
        <w:t xml:space="preserve">8.</w:t>
      </w:r>
      <w:r>
        <w:rPr>
          <w:rFonts w:hint="eastAsia" w:ascii="宋体" w:hAnsi="宋体" w:eastAsia="宋体" w:cs="宋体"/>
          <w:b/>
          <w:bCs/>
          <w:color w:val="auto"/>
          <w:sz w:val="21"/>
          <w:szCs w:val="21"/>
          <w:highlight w:val="none"/>
        </w:rPr>
        <w:t xml:space="preserve">磋商响应文件的组成：</w:t>
      </w:r>
      <w:r/>
    </w:p>
    <w:p>
      <w:pPr>
        <w:ind w:firstLine="422"/>
        <w:spacing w:line="400" w:lineRule="exact"/>
        <w:rPr>
          <w:rFonts w:ascii="宋体" w:hAnsi="宋体" w:cs="Arial"/>
          <w:b/>
          <w:color w:val="auto"/>
          <w:szCs w:val="21"/>
          <w:highlight w:val="none"/>
        </w:rPr>
      </w:pPr>
      <w:r>
        <w:rPr>
          <w:rFonts w:hint="eastAsia" w:ascii="宋体" w:hAnsi="宋体" w:cs="宋体"/>
          <w:b/>
          <w:color w:val="auto"/>
          <w:szCs w:val="21"/>
          <w:highlight w:val="none"/>
        </w:rPr>
        <w:t xml:space="preserve">（一）文件组成（部分格式见附件）</w:t>
      </w:r>
      <w:r/>
    </w:p>
    <w:p>
      <w:pPr>
        <w:ind w:firstLine="422"/>
        <w:spacing w:line="400" w:lineRule="exact"/>
        <w:rPr>
          <w:rFonts w:ascii="宋体" w:hAnsi="宋体" w:cs="Arial"/>
          <w:bCs/>
          <w:color w:val="auto"/>
          <w:szCs w:val="21"/>
          <w:highlight w:val="none"/>
        </w:rPr>
      </w:pPr>
      <w:r>
        <w:rPr>
          <w:rFonts w:ascii="宋体" w:hAnsi="宋体" w:cs="Arial"/>
          <w:bCs/>
          <w:color w:val="auto"/>
          <w:szCs w:val="21"/>
          <w:highlight w:val="none"/>
        </w:rPr>
        <w:t xml:space="preserve">8.1</w:t>
      </w:r>
      <w:r>
        <w:rPr>
          <w:rFonts w:hint="eastAsia" w:ascii="宋体" w:hAnsi="宋体" w:cs="宋体"/>
          <w:bCs/>
          <w:color w:val="auto"/>
          <w:szCs w:val="21"/>
          <w:highlight w:val="none"/>
        </w:rPr>
        <w:t xml:space="preserve">封面</w:t>
      </w:r>
      <w:r/>
    </w:p>
    <w:p>
      <w:pPr>
        <w:ind w:firstLine="422"/>
        <w:spacing w:line="400" w:lineRule="exact"/>
        <w:rPr>
          <w:rFonts w:hint="eastAsia" w:ascii="宋体" w:hAnsi="宋体" w:eastAsia="宋体" w:cs="Arial"/>
          <w:bCs/>
          <w:color w:val="auto"/>
          <w:szCs w:val="21"/>
          <w:highlight w:val="none"/>
          <w:lang w:eastAsia="zh-CN"/>
        </w:rPr>
      </w:pPr>
      <w:r>
        <w:rPr>
          <w:rFonts w:ascii="宋体" w:hAnsi="宋体" w:cs="Arial"/>
          <w:bCs/>
          <w:color w:val="auto"/>
          <w:szCs w:val="21"/>
          <w:highlight w:val="none"/>
        </w:rPr>
        <w:t xml:space="preserve">8.2</w:t>
      </w:r>
      <w:r>
        <w:rPr>
          <w:rFonts w:hint="eastAsia" w:ascii="宋体" w:hAnsi="宋体" w:cs="宋体"/>
          <w:bCs/>
          <w:color w:val="auto"/>
          <w:szCs w:val="21"/>
          <w:highlight w:val="none"/>
        </w:rPr>
        <w:t xml:space="preserve">开标一览表</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按系统内</w:t>
      </w:r>
      <w:r>
        <w:rPr>
          <w:rFonts w:hint="eastAsia" w:ascii="宋体" w:hAnsi="宋体" w:cs="宋体"/>
          <w:color w:val="auto"/>
          <w:sz w:val="21"/>
          <w:szCs w:val="21"/>
          <w:highlight w:val="none"/>
        </w:rPr>
        <w:t xml:space="preserve">统一格式</w:t>
      </w:r>
      <w:r>
        <w:rPr>
          <w:rFonts w:hint="eastAsia" w:ascii="宋体" w:hAnsi="宋体" w:cs="宋体"/>
          <w:color w:val="auto"/>
          <w:sz w:val="21"/>
          <w:szCs w:val="21"/>
          <w:highlight w:val="none"/>
          <w:lang w:eastAsia="zh-CN"/>
        </w:rPr>
        <w:t xml:space="preserve">）</w:t>
      </w:r>
      <w:r/>
    </w:p>
    <w:p>
      <w:pPr>
        <w:ind w:firstLine="422"/>
        <w:spacing w:line="400" w:lineRule="exact"/>
        <w:rPr>
          <w:rFonts w:hint="eastAsia" w:ascii="宋体" w:hAnsi="宋体" w:eastAsia="宋体" w:cs="Arial"/>
          <w:bCs/>
          <w:color w:val="auto"/>
          <w:szCs w:val="21"/>
          <w:highlight w:val="none"/>
          <w:lang w:val="en-US" w:eastAsia="zh-CN"/>
        </w:rPr>
      </w:pPr>
      <w:r>
        <w:rPr>
          <w:rFonts w:ascii="宋体" w:hAnsi="宋体" w:cs="Arial"/>
          <w:bCs/>
          <w:color w:val="auto"/>
          <w:szCs w:val="21"/>
          <w:highlight w:val="none"/>
        </w:rPr>
        <w:t xml:space="preserve">8.3</w:t>
      </w:r>
      <w:r>
        <w:rPr>
          <w:rFonts w:hint="eastAsia" w:ascii="宋体" w:hAnsi="宋体" w:cs="宋体"/>
          <w:bCs/>
          <w:color w:val="auto"/>
          <w:szCs w:val="21"/>
          <w:highlight w:val="none"/>
        </w:rPr>
        <w:t xml:space="preserve">响应单位</w:t>
      </w:r>
      <w:r>
        <w:rPr>
          <w:rFonts w:hint="eastAsia" w:ascii="宋体" w:hAnsi="宋体" w:cs="宋体"/>
          <w:bCs/>
          <w:color w:val="auto"/>
          <w:szCs w:val="21"/>
          <w:highlight w:val="none"/>
          <w:lang w:val="en-US" w:eastAsia="zh-CN"/>
        </w:rPr>
        <w:t xml:space="preserve">材料</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8.3.1</w:t>
      </w:r>
      <w:r>
        <w:rPr>
          <w:rFonts w:hint="eastAsia" w:ascii="宋体" w:hAnsi="宋体" w:cs="宋体"/>
          <w:bCs/>
          <w:color w:val="auto"/>
          <w:szCs w:val="21"/>
          <w:highlight w:val="none"/>
        </w:rPr>
        <w:t xml:space="preserve">关于资格文件的声明函；</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8.3.2</w:t>
      </w:r>
      <w:r>
        <w:rPr>
          <w:rFonts w:hint="eastAsia" w:ascii="宋体" w:hAnsi="宋体" w:cs="宋体"/>
          <w:bCs/>
          <w:color w:val="auto"/>
          <w:szCs w:val="21"/>
          <w:highlight w:val="none"/>
        </w:rPr>
        <w:t xml:space="preserve">磋商响应单位基本情况表；</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8.3.3</w:t>
      </w:r>
      <w:r>
        <w:rPr>
          <w:rFonts w:hint="eastAsia" w:ascii="宋体" w:hAnsi="宋体" w:cs="宋体"/>
          <w:bCs/>
          <w:color w:val="auto"/>
          <w:szCs w:val="21"/>
          <w:highlight w:val="none"/>
        </w:rPr>
        <w:t xml:space="preserve">磋商响应单位法定代表人身份证复印件；</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8.3.4</w:t>
      </w:r>
      <w:r>
        <w:rPr>
          <w:rFonts w:hint="eastAsia" w:ascii="宋体" w:hAnsi="宋体" w:cs="宋体"/>
          <w:bCs/>
          <w:color w:val="auto"/>
          <w:szCs w:val="21"/>
          <w:highlight w:val="none"/>
        </w:rPr>
        <w:t xml:space="preserve">法定代表人授权委托书（如有授权）；</w:t>
      </w:r>
      <w:r/>
    </w:p>
    <w:p>
      <w:pPr>
        <w:ind w:firstLine="420"/>
        <w:spacing w:line="400" w:lineRule="exact"/>
        <w:rPr>
          <w:rFonts w:hint="eastAsia" w:ascii="宋体" w:hAnsi="宋体" w:cs="宋体"/>
          <w:bCs/>
          <w:color w:val="auto"/>
          <w:szCs w:val="21"/>
          <w:highlight w:val="none"/>
        </w:rPr>
      </w:pPr>
      <w:r>
        <w:rPr>
          <w:rFonts w:ascii="宋体" w:hAnsi="宋体" w:cs="Arial"/>
          <w:bCs/>
          <w:color w:val="auto"/>
          <w:szCs w:val="21"/>
          <w:highlight w:val="none"/>
        </w:rPr>
        <w:t xml:space="preserve">8.3.5</w:t>
      </w:r>
      <w:r>
        <w:rPr>
          <w:rFonts w:hint="eastAsia" w:ascii="宋体" w:hAnsi="宋体" w:cs="宋体"/>
          <w:bCs/>
          <w:color w:val="auto"/>
          <w:szCs w:val="21"/>
          <w:highlight w:val="none"/>
        </w:rPr>
        <w:t xml:space="preserve">磋商响应单位授权代理人身份证复印件（如有授权）；</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hint="eastAsia" w:ascii="宋体" w:hAnsi="宋体" w:cs="宋体"/>
          <w:bCs/>
          <w:color w:val="auto"/>
          <w:szCs w:val="21"/>
          <w:highlight w:val="none"/>
          <w:lang w:val="en-US" w:eastAsia="zh-CN"/>
        </w:rPr>
        <w:t xml:space="preserve">资格</w:t>
      </w:r>
      <w:r>
        <w:rPr>
          <w:rFonts w:hint="eastAsia" w:ascii="宋体" w:hAnsi="宋体" w:cs="宋体"/>
          <w:bCs/>
          <w:color w:val="auto"/>
          <w:szCs w:val="21"/>
          <w:highlight w:val="none"/>
        </w:rPr>
        <w:t xml:space="preserve">条件</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.1</w:t>
      </w:r>
      <w:r>
        <w:rPr>
          <w:rFonts w:hint="eastAsia" w:cs="宋体"/>
          <w:color w:val="auto"/>
          <w:szCs w:val="21"/>
          <w:highlight w:val="none"/>
          <w:lang w:eastAsia="zh-CN"/>
        </w:rPr>
        <w:t xml:space="preserve">具有独立承担民事责任的能力</w:t>
      </w:r>
      <w:r>
        <w:rPr>
          <w:rFonts w:cs="宋体"/>
          <w:color w:val="auto"/>
          <w:szCs w:val="21"/>
          <w:highlight w:val="none"/>
        </w:rPr>
        <w:t xml:space="preserve">：包括法人或者其他组织的营业执照等证明文件，自然人的身份证明</w:t>
      </w:r>
      <w:r>
        <w:rPr>
          <w:rFonts w:hint="eastAsia" w:ascii="宋体" w:hAnsi="宋体" w:cs="宋体"/>
          <w:bCs/>
          <w:color w:val="auto"/>
          <w:szCs w:val="21"/>
          <w:highlight w:val="none"/>
        </w:rPr>
        <w:t xml:space="preserve">；</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.2</w:t>
      </w:r>
      <w:r>
        <w:rPr>
          <w:rFonts w:hint="eastAsia" w:cs="宋体"/>
          <w:color w:val="auto"/>
          <w:szCs w:val="21"/>
          <w:highlight w:val="none"/>
          <w:lang w:eastAsia="zh-CN"/>
        </w:rPr>
        <w:t xml:space="preserve">具有良好的商业信誉和健全的财务会计制度</w:t>
      </w:r>
      <w:r>
        <w:rPr>
          <w:rFonts w:cs="宋体"/>
          <w:color w:val="auto"/>
          <w:szCs w:val="21"/>
          <w:highlight w:val="none"/>
        </w:rPr>
        <w:t xml:space="preserve">：提供最近</w:t>
      </w:r>
      <w:r>
        <w:rPr>
          <w:rFonts w:hint="eastAsia" w:ascii="宋体" w:hAnsi="宋体" w:eastAsia="宋体" w:cs="宋体"/>
          <w:color w:val="auto"/>
          <w:szCs w:val="21"/>
          <w:highlight w:val="none"/>
        </w:rPr>
        <w:t xml:space="preserve">一期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2024年</w:t>
      </w:r>
      <w:r>
        <w:rPr>
          <w:rFonts w:hint="eastAsia" w:ascii="宋体" w:hAnsi="宋体" w:cs="宋体"/>
          <w:color w:val="auto"/>
          <w:szCs w:val="21"/>
          <w:highlight w:val="none"/>
          <w:lang w:val="en-US" w:eastAsia="zh-CN"/>
        </w:rPr>
        <w:t xml:space="preserve">或2025年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经审计的财务报告或企业最</w:t>
      </w:r>
      <w:r>
        <w:rPr>
          <w:rFonts w:hint="eastAsia" w:ascii="宋体" w:hAnsi="宋体" w:cs="宋体"/>
          <w:color w:val="auto"/>
          <w:szCs w:val="21"/>
          <w:highlight w:val="none"/>
          <w:lang w:val="en-US" w:eastAsia="zh-CN"/>
        </w:rPr>
        <w:t xml:space="preserve">新</w:t>
      </w:r>
      <w:r>
        <w:rPr>
          <w:rFonts w:hint="eastAsia" w:ascii="宋体" w:hAnsi="宋体" w:eastAsia="宋体" w:cs="宋体"/>
          <w:color w:val="auto"/>
          <w:szCs w:val="21"/>
          <w:highlight w:val="none"/>
        </w:rPr>
        <w:t xml:space="preserve">一期的财务报表或其他组织、自然人及成立未满一年的法人提供基本开户银行出</w:t>
      </w:r>
      <w:r>
        <w:rPr>
          <w:rFonts w:cs="宋体"/>
          <w:color w:val="auto"/>
          <w:szCs w:val="21"/>
          <w:highlight w:val="none"/>
        </w:rPr>
        <w:t xml:space="preserve">具的资信证明</w:t>
      </w:r>
      <w:r>
        <w:rPr>
          <w:rFonts w:hint="eastAsia" w:ascii="宋体" w:hAnsi="宋体" w:cs="宋体"/>
          <w:bCs/>
          <w:color w:val="auto"/>
          <w:szCs w:val="21"/>
          <w:highlight w:val="none"/>
        </w:rPr>
        <w:t xml:space="preserve">；</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.3</w:t>
      </w:r>
      <w:r>
        <w:rPr>
          <w:rFonts w:hint="eastAsia" w:cs="宋体"/>
          <w:color w:val="auto"/>
          <w:szCs w:val="21"/>
          <w:highlight w:val="none"/>
          <w:lang w:eastAsia="zh-CN"/>
        </w:rPr>
        <w:t xml:space="preserve">具有履行合同所必需的设备和专业技术能力</w:t>
      </w:r>
      <w:r>
        <w:rPr>
          <w:rFonts w:cs="宋体"/>
          <w:color w:val="auto"/>
          <w:szCs w:val="21"/>
          <w:highlight w:val="none"/>
        </w:rPr>
        <w:t xml:space="preserve">：根据供应商的实际情况提供或承诺</w:t>
      </w:r>
      <w:r>
        <w:rPr>
          <w:rFonts w:hint="eastAsia" w:ascii="宋体" w:hAnsi="宋体" w:cs="宋体"/>
          <w:bCs/>
          <w:color w:val="auto"/>
          <w:szCs w:val="21"/>
          <w:highlight w:val="none"/>
        </w:rPr>
        <w:t xml:space="preserve">；</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.4</w:t>
      </w:r>
      <w:r>
        <w:rPr>
          <w:rFonts w:hint="eastAsia" w:ascii="宋体" w:hAnsi="宋体" w:cs="宋体"/>
          <w:color w:val="auto"/>
          <w:szCs w:val="21"/>
          <w:highlight w:val="none"/>
          <w:lang w:eastAsia="zh-CN"/>
        </w:rPr>
        <w:t xml:space="preserve">有依法缴纳税收和社会保障资金的良好记录</w:t>
      </w:r>
      <w:r>
        <w:rPr>
          <w:rFonts w:hint="eastAsia" w:ascii="宋体" w:hAnsi="宋体" w:cs="宋体"/>
          <w:color w:val="auto"/>
          <w:szCs w:val="21"/>
          <w:highlight w:val="none"/>
        </w:rPr>
        <w:t xml:space="preserve">：</w:t>
      </w:r>
      <w:r>
        <w:rPr>
          <w:rFonts w:hint="eastAsia" w:ascii="宋体" w:hAnsi="宋体" w:cs="宋体"/>
          <w:color w:val="auto"/>
          <w:sz w:val="21"/>
          <w:szCs w:val="21"/>
          <w:highlight w:val="none"/>
          <w:lang w:val="zh-CN"/>
        </w:rPr>
        <w:t xml:space="preserve">提供参加本次采购活动前的最新一期的依法缴纳税收的凭据和依法缴纳社会保险的凭据（专用收据或社会保险缴纳清单），依法免税或不需要缴纳社会保障资金的供应商，应提供对应证明文件</w:t>
      </w:r>
      <w:r>
        <w:rPr>
          <w:rFonts w:hint="eastAsia" w:ascii="宋体" w:hAnsi="宋体" w:cs="Arial"/>
          <w:bCs/>
          <w:color w:val="auto"/>
          <w:szCs w:val="21"/>
          <w:highlight w:val="none"/>
        </w:rPr>
        <w:t xml:space="preserve">；</w:t>
      </w:r>
      <w:r/>
    </w:p>
    <w:p>
      <w:pPr>
        <w:ind w:firstLine="420"/>
        <w:spacing w:line="400" w:lineRule="exact"/>
        <w:rPr>
          <w:rFonts w:hint="eastAsia"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.5</w:t>
      </w:r>
      <w:r>
        <w:rPr>
          <w:rFonts w:hint="eastAsia" w:ascii="宋体" w:hAnsi="宋体" w:cs="Arial"/>
          <w:bCs/>
          <w:color w:val="auto"/>
          <w:szCs w:val="21"/>
          <w:highlight w:val="none"/>
          <w:lang w:eastAsia="zh-CN"/>
        </w:rPr>
        <w:t xml:space="preserve">参加政府采购活动前三年内在经营活动中没有重大违法记录</w:t>
      </w:r>
      <w:r>
        <w:rPr>
          <w:rFonts w:hint="eastAsia" w:ascii="宋体" w:hAnsi="宋体" w:cs="Arial"/>
          <w:bCs/>
          <w:color w:val="auto"/>
          <w:szCs w:val="21"/>
          <w:highlight w:val="none"/>
        </w:rPr>
        <w:t xml:space="preserve">的书面声明函（格式自拟）；</w:t>
      </w:r>
      <w:r/>
    </w:p>
    <w:p>
      <w:pPr>
        <w:ind w:firstLine="420"/>
        <w:spacing w:line="400" w:lineRule="exact"/>
        <w:rPr>
          <w:rFonts w:hint="eastAsia" w:ascii="宋体" w:hAnsi="宋体" w:cs="Arial"/>
          <w:bCs/>
          <w:color w:val="auto"/>
          <w:szCs w:val="21"/>
          <w:highlight w:val="none"/>
          <w:lang w:val="en-US" w:eastAsia="zh-CN"/>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lang w:val="en-US" w:eastAsia="zh-CN"/>
        </w:rPr>
        <w:t xml:space="preserve">6</w:t>
      </w:r>
      <w:r>
        <w:rPr>
          <w:rFonts w:ascii="宋体" w:hAnsi="宋体" w:cs="Arial"/>
          <w:bCs/>
          <w:color w:val="auto"/>
          <w:szCs w:val="21"/>
          <w:highlight w:val="none"/>
        </w:rPr>
        <w:t xml:space="preserve">法律、行政法规规定的其他条件：提供书面声明函（格式自拟）</w:t>
      </w:r>
      <w:r>
        <w:rPr>
          <w:rFonts w:hint="eastAsia" w:ascii="宋体" w:hAnsi="宋体" w:cs="Arial"/>
          <w:bCs/>
          <w:color w:val="auto"/>
          <w:szCs w:val="21"/>
          <w:highlight w:val="none"/>
          <w:lang w:eastAsia="zh-CN"/>
        </w:rPr>
        <w:t xml:space="preserve">；</w:t>
      </w:r>
      <w:r/>
    </w:p>
    <w:p>
      <w:pPr>
        <w:ind w:firstLine="420"/>
        <w:spacing w:line="400" w:lineRule="exact"/>
        <w:rPr>
          <w:rFonts w:hint="eastAsia"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.7</w:t>
      </w:r>
      <w:r>
        <w:rPr>
          <w:rFonts w:hint="eastAsia" w:ascii="宋体" w:hAnsi="宋体" w:cs="Arial"/>
          <w:bCs/>
          <w:color w:val="auto"/>
          <w:szCs w:val="21"/>
          <w:highlight w:val="none"/>
        </w:rPr>
        <w:t xml:space="preserve">《中小企业声明函》或《残疾人福利性单位声明函》或省级以上监狱管理局、戒毒管理局（含新疆生产建设兵团）出具的属于监狱企业的证明文件（本项目专门面向中小企业采购。所属行业为</w:t>
      </w:r>
      <w:r>
        <w:rPr>
          <w:rFonts w:hint="eastAsia" w:ascii="宋体" w:hAnsi="宋体" w:cs="Arial"/>
          <w:bCs/>
          <w:color w:val="auto"/>
          <w:szCs w:val="21"/>
          <w:highlight w:val="none"/>
          <w:lang w:eastAsia="zh-CN"/>
        </w:rPr>
        <w:t xml:space="preserve">租赁和商务服务业</w:t>
      </w:r>
      <w:r>
        <w:rPr>
          <w:rFonts w:hint="eastAsia" w:ascii="宋体" w:hAnsi="宋体" w:cs="Arial"/>
          <w:bCs/>
          <w:color w:val="auto"/>
          <w:szCs w:val="21"/>
          <w:highlight w:val="none"/>
        </w:rPr>
        <w:t xml:space="preserve">。响应单位</w:t>
      </w:r>
      <w:r>
        <w:rPr>
          <w:rFonts w:ascii="宋体" w:hAnsi="宋体" w:cs="Arial"/>
          <w:bCs/>
          <w:color w:val="auto"/>
          <w:szCs w:val="21"/>
          <w:highlight w:val="none"/>
        </w:rPr>
        <w:t xml:space="preserve">必须为中小微企业或残疾人福利性单位或监狱企业，并在响应文件中提供相关声明函</w:t>
      </w:r>
      <w:r>
        <w:rPr>
          <w:rFonts w:hint="eastAsia" w:ascii="宋体" w:hAnsi="宋体" w:cs="Arial"/>
          <w:bCs/>
          <w:color w:val="auto"/>
          <w:szCs w:val="21"/>
          <w:highlight w:val="none"/>
        </w:rPr>
        <w:t xml:space="preserve">或监狱企业证明文件，否则为无效投标）；</w:t>
      </w:r>
      <w:r/>
    </w:p>
    <w:p>
      <w:pPr>
        <w:ind w:firstLine="420"/>
        <w:spacing w:line="400" w:lineRule="exact"/>
        <w:rPr>
          <w:rFonts w:hint="eastAsia" w:ascii="宋体" w:hAnsi="宋体" w:cs="Arial"/>
          <w:bCs/>
          <w:color w:val="auto"/>
          <w:szCs w:val="21"/>
          <w:highlight w:val="none"/>
          <w:lang w:val="en-US" w:eastAsia="zh-CN"/>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lang w:val="en-US" w:eastAsia="zh-CN"/>
        </w:rPr>
        <w:t xml:space="preserve">8</w:t>
      </w:r>
      <w:r>
        <w:rPr>
          <w:rFonts w:ascii="宋体" w:hAnsi="宋体" w:cs="Arial"/>
          <w:bCs/>
          <w:color w:val="auto"/>
          <w:szCs w:val="21"/>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auto"/>
          <w:szCs w:val="21"/>
          <w:highlight w:val="none"/>
          <w:lang w:eastAsia="zh-CN"/>
        </w:rPr>
        <w:t xml:space="preserve">：</w:t>
      </w:r>
      <w:r>
        <w:rPr>
          <w:rFonts w:ascii="宋体" w:hAnsi="宋体" w:cs="Arial"/>
          <w:bCs/>
          <w:color w:val="auto"/>
          <w:szCs w:val="21"/>
          <w:highlight w:val="none"/>
        </w:rPr>
        <w:t xml:space="preserve">根据供应商的实际情况提供或承诺</w:t>
      </w:r>
      <w:r>
        <w:rPr>
          <w:rFonts w:hint="eastAsia" w:ascii="宋体" w:hAnsi="宋体" w:cs="Arial"/>
          <w:bCs/>
          <w:color w:val="auto"/>
          <w:szCs w:val="21"/>
          <w:highlight w:val="none"/>
          <w:lang w:val="en-US" w:eastAsia="zh-CN"/>
        </w:rPr>
        <w:t xml:space="preserve">；</w:t>
      </w:r>
      <w:r/>
    </w:p>
    <w:p>
      <w:pPr>
        <w:ind w:firstLine="420"/>
        <w:spacing w:line="400" w:lineRule="exact"/>
        <w:rPr>
          <w:rFonts w:hint="eastAsia" w:ascii="宋体" w:hAnsi="宋体" w:cs="Arial"/>
          <w:bCs/>
          <w:color w:val="auto"/>
          <w:szCs w:val="21"/>
          <w:highlight w:val="none"/>
          <w:lang w:eastAsia="zh-CN"/>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lang w:val="en-US" w:eastAsia="zh-CN"/>
        </w:rPr>
        <w:t xml:space="preserve">9</w:t>
      </w:r>
      <w:r>
        <w:rPr>
          <w:rFonts w:ascii="宋体" w:hAnsi="宋体" w:cs="Arial"/>
          <w:bCs/>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Arial"/>
          <w:bCs/>
          <w:color w:val="auto"/>
          <w:szCs w:val="21"/>
          <w:highlight w:val="none"/>
          <w:lang w:eastAsia="zh-CN"/>
        </w:rPr>
        <w:t xml:space="preserve">：</w:t>
      </w:r>
      <w:r>
        <w:rPr>
          <w:rFonts w:ascii="宋体" w:hAnsi="宋体" w:cs="Arial"/>
          <w:bCs/>
          <w:color w:val="auto"/>
          <w:szCs w:val="21"/>
          <w:highlight w:val="none"/>
        </w:rPr>
        <w:t xml:space="preserve">根据供应商的实际情况提供或承诺</w:t>
      </w:r>
      <w:r>
        <w:rPr>
          <w:rFonts w:hint="eastAsia" w:ascii="宋体" w:hAnsi="宋体" w:cs="Arial"/>
          <w:bCs/>
          <w:color w:val="auto"/>
          <w:szCs w:val="21"/>
          <w:highlight w:val="none"/>
          <w:lang w:eastAsia="zh-CN"/>
        </w:rPr>
        <w:t xml:space="preserve">；</w:t>
      </w:r>
      <w:r/>
    </w:p>
    <w:p>
      <w:pPr>
        <w:ind w:firstLine="420"/>
        <w:spacing w:line="400" w:lineRule="exact"/>
        <w:rPr>
          <w:rFonts w:hint="eastAsia" w:ascii="宋体" w:hAnsi="宋体" w:cs="Arial"/>
          <w:bCs/>
          <w:color w:val="auto"/>
          <w:szCs w:val="21"/>
          <w:highlight w:val="none"/>
          <w:lang w:val="en-US" w:eastAsia="zh-CN"/>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lang w:val="en-US" w:eastAsia="zh-CN"/>
        </w:rPr>
        <w:t xml:space="preserve">10</w:t>
      </w:r>
      <w:r>
        <w:rPr>
          <w:rFonts w:hint="eastAsia" w:ascii="宋体" w:hAnsi="宋体" w:cs="Arial"/>
          <w:bCs/>
          <w:color w:val="auto"/>
          <w:szCs w:val="21"/>
          <w:highlight w:val="none"/>
          <w:lang w:val="zh-CN" w:eastAsia="zh-CN"/>
        </w:rPr>
        <w:t xml:space="preserve">法人的分支机构不得参加本项目的采购活动(除银行、保险、石油石化、电力、电信等行业特殊情况外)</w:t>
      </w:r>
      <w:r>
        <w:rPr>
          <w:rFonts w:hint="eastAsia" w:ascii="宋体" w:hAnsi="宋体" w:cs="Arial"/>
          <w:bCs/>
          <w:color w:val="auto"/>
          <w:szCs w:val="21"/>
          <w:highlight w:val="none"/>
          <w:lang w:eastAsia="zh-CN"/>
        </w:rPr>
        <w:t xml:space="preserve">：</w:t>
      </w:r>
      <w:r>
        <w:rPr>
          <w:rFonts w:ascii="宋体" w:hAnsi="宋体" w:cs="Arial"/>
          <w:bCs/>
          <w:color w:val="auto"/>
          <w:szCs w:val="21"/>
          <w:highlight w:val="none"/>
        </w:rPr>
        <w:t xml:space="preserve">根据供应商的实际情况提供或承诺</w:t>
      </w:r>
      <w:r>
        <w:rPr>
          <w:rFonts w:hint="eastAsia" w:ascii="宋体" w:hAnsi="宋体" w:cs="Arial"/>
          <w:bCs/>
          <w:color w:val="auto"/>
          <w:szCs w:val="21"/>
          <w:highlight w:val="none"/>
          <w:lang w:val="en-US" w:eastAsia="zh-CN"/>
        </w:rPr>
        <w:t xml:space="preserve">。</w:t>
      </w:r>
      <w:r/>
    </w:p>
    <w:p>
      <w:pPr>
        <w:ind w:firstLine="420"/>
        <w:spacing w:line="400" w:lineRule="exact"/>
        <w:rPr>
          <w:rFonts w:hint="eastAsia" w:ascii="宋体" w:hAnsi="宋体" w:cs="Arial"/>
          <w:bCs/>
          <w:color w:val="auto"/>
          <w:szCs w:val="21"/>
          <w:highlight w:val="none"/>
          <w:lang w:eastAsia="zh-CN"/>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5</w:t>
      </w:r>
      <w:r>
        <w:rPr>
          <w:rFonts w:hint="eastAsia" w:ascii="宋体" w:hAnsi="宋体" w:cs="Arial"/>
          <w:bCs/>
          <w:color w:val="auto"/>
          <w:szCs w:val="21"/>
          <w:highlight w:val="none"/>
        </w:rPr>
        <w:t xml:space="preserve">符合</w:t>
      </w:r>
      <w:r>
        <w:rPr>
          <w:rFonts w:hint="eastAsia" w:ascii="宋体" w:hAnsi="宋体" w:cs="Arial"/>
          <w:bCs/>
          <w:color w:val="auto"/>
          <w:szCs w:val="21"/>
          <w:highlight w:val="none"/>
          <w:lang w:val="en-US" w:eastAsia="zh-CN"/>
        </w:rPr>
        <w:t xml:space="preserve">条件</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5</w:t>
      </w:r>
      <w:r>
        <w:rPr>
          <w:rFonts w:ascii="宋体" w:hAnsi="宋体" w:cs="Arial"/>
          <w:bCs/>
          <w:color w:val="auto"/>
          <w:szCs w:val="21"/>
          <w:highlight w:val="none"/>
        </w:rPr>
        <w:t xml:space="preserve">.1投标报价</w:t>
      </w:r>
      <w:r/>
    </w:p>
    <w:p>
      <w:pPr>
        <w:ind w:firstLine="420"/>
        <w:spacing w:line="400" w:lineRule="exact"/>
        <w:rPr>
          <w:rFonts w:hint="eastAsia" w:ascii="宋体" w:hAnsi="宋体" w:cs="Arial"/>
          <w:bCs/>
          <w:color w:val="auto"/>
          <w:szCs w:val="21"/>
          <w:highlight w:val="none"/>
          <w:lang w:eastAsia="zh-CN"/>
        </w:rPr>
      </w:pPr>
      <w:r>
        <w:rPr>
          <w:rFonts w:hint="eastAsia" w:ascii="宋体" w:hAnsi="宋体" w:cs="Arial"/>
          <w:bCs/>
          <w:color w:val="auto"/>
          <w:szCs w:val="21"/>
          <w:highlight w:val="none"/>
          <w:lang w:val="en-US" w:eastAsia="zh-CN"/>
        </w:rPr>
        <w:t xml:space="preserve">8.5.1.1</w:t>
      </w:r>
      <w:r>
        <w:rPr>
          <w:rFonts w:ascii="宋体" w:hAnsi="宋体" w:cs="Arial"/>
          <w:bCs/>
          <w:color w:val="auto"/>
          <w:szCs w:val="21"/>
          <w:highlight w:val="none"/>
        </w:rPr>
        <w:t xml:space="preserve">开标一览表</w:t>
      </w:r>
      <w:r>
        <w:rPr>
          <w:rFonts w:hint="eastAsia" w:ascii="宋体" w:hAnsi="宋体" w:cs="Arial"/>
          <w:bCs/>
          <w:color w:val="auto"/>
          <w:szCs w:val="21"/>
          <w:highlight w:val="none"/>
          <w:lang w:eastAsia="zh-CN"/>
        </w:rPr>
        <w:t xml:space="preserve">；</w:t>
      </w:r>
      <w:r/>
    </w:p>
    <w:p>
      <w:pPr>
        <w:ind w:firstLine="420"/>
        <w:spacing w:line="400" w:lineRule="exact"/>
        <w:rPr>
          <w:rFonts w:hint="eastAsia" w:ascii="宋体" w:hAnsi="宋体" w:cs="Arial"/>
          <w:bCs/>
          <w:color w:val="auto"/>
          <w:szCs w:val="21"/>
          <w:highlight w:val="none"/>
        </w:rPr>
      </w:pPr>
      <w:r>
        <w:rPr>
          <w:rFonts w:hint="eastAsia" w:ascii="宋体" w:hAnsi="宋体" w:cs="Arial"/>
          <w:bCs/>
          <w:color w:val="auto"/>
          <w:szCs w:val="21"/>
          <w:highlight w:val="none"/>
          <w:lang w:val="en-US" w:eastAsia="zh-CN"/>
        </w:rPr>
        <w:t xml:space="preserve">8.5.1.2</w:t>
      </w:r>
      <w:r>
        <w:rPr>
          <w:rFonts w:hint="eastAsia" w:ascii="宋体" w:hAnsi="宋体" w:cs="Arial"/>
          <w:bCs/>
          <w:color w:val="auto"/>
          <w:szCs w:val="21"/>
          <w:highlight w:val="none"/>
        </w:rPr>
        <w:t xml:space="preserve">磋商报价分析表（如有）</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5.2</w:t>
      </w:r>
      <w:r>
        <w:rPr>
          <w:rFonts w:hint="eastAsia" w:ascii="宋体" w:hAnsi="宋体" w:cs="Arial"/>
          <w:bCs/>
          <w:color w:val="auto"/>
          <w:szCs w:val="21"/>
          <w:highlight w:val="none"/>
        </w:rPr>
        <w:t xml:space="preserve">商务条款偏离表；</w:t>
      </w:r>
      <w:r/>
    </w:p>
    <w:p>
      <w:pPr>
        <w:ind w:firstLine="420"/>
        <w:spacing w:line="400" w:lineRule="exact"/>
        <w:rPr>
          <w:rFonts w:hint="eastAsia"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5</w:t>
      </w:r>
      <w:r>
        <w:rPr>
          <w:rFonts w:ascii="宋体" w:hAnsi="宋体" w:cs="Arial"/>
          <w:bCs/>
          <w:color w:val="auto"/>
          <w:szCs w:val="21"/>
          <w:highlight w:val="none"/>
        </w:rPr>
        <w:t xml:space="preserve">.3</w:t>
      </w:r>
      <w:r>
        <w:rPr>
          <w:rFonts w:hint="eastAsia" w:ascii="宋体" w:hAnsi="宋体" w:cs="Arial"/>
          <w:bCs/>
          <w:color w:val="auto"/>
          <w:szCs w:val="21"/>
          <w:highlight w:val="none"/>
        </w:rPr>
        <w:t xml:space="preserve">服务</w:t>
      </w:r>
      <w:r>
        <w:rPr>
          <w:rFonts w:hint="eastAsia" w:ascii="宋体" w:hAnsi="宋体" w:cs="Arial"/>
          <w:bCs/>
          <w:color w:val="auto"/>
          <w:szCs w:val="21"/>
          <w:highlight w:val="none"/>
          <w:lang w:val="en-US" w:eastAsia="zh-CN"/>
        </w:rPr>
        <w:t xml:space="preserve">条款</w:t>
      </w:r>
      <w:r>
        <w:rPr>
          <w:rFonts w:hint="eastAsia" w:ascii="宋体" w:hAnsi="宋体" w:cs="Arial"/>
          <w:bCs/>
          <w:color w:val="auto"/>
          <w:szCs w:val="21"/>
          <w:highlight w:val="none"/>
        </w:rPr>
        <w:t xml:space="preserve">偏离表；</w:t>
      </w:r>
      <w:r/>
    </w:p>
    <w:p>
      <w:pPr>
        <w:ind w:firstLine="420"/>
        <w:spacing w:line="400" w:lineRule="exact"/>
        <w:rPr>
          <w:rFonts w:ascii="宋体" w:hAnsi="宋体" w:cs="Arial"/>
          <w:bCs/>
          <w:color w:val="auto"/>
          <w:szCs w:val="21"/>
          <w:highlight w:val="none"/>
        </w:rPr>
      </w:pPr>
      <w:r>
        <w:rPr>
          <w:rFonts w:hint="eastAsia" w:ascii="宋体" w:hAnsi="宋体" w:cs="Arial"/>
          <w:bCs/>
          <w:color w:val="auto"/>
          <w:szCs w:val="21"/>
          <w:highlight w:val="none"/>
          <w:lang w:val="en-US" w:eastAsia="zh-CN"/>
        </w:rPr>
        <w:t xml:space="preserve">8.5.4</w:t>
      </w:r>
      <w:r>
        <w:rPr>
          <w:rFonts w:hint="eastAsia" w:ascii="宋体" w:hAnsi="宋体" w:cs="宋体"/>
          <w:bCs/>
          <w:color w:val="auto"/>
          <w:szCs w:val="21"/>
          <w:highlight w:val="none"/>
        </w:rPr>
        <w:t xml:space="preserve">磋商响应函；</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5.5</w:t>
      </w:r>
      <w:r>
        <w:rPr>
          <w:rFonts w:hint="eastAsia" w:ascii="宋体" w:hAnsi="宋体" w:cs="宋体"/>
          <w:bCs/>
          <w:color w:val="auto"/>
          <w:szCs w:val="21"/>
          <w:highlight w:val="none"/>
        </w:rPr>
        <w:t xml:space="preserve">投标（响应）保证承诺书；</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8.5.6关于符合本国产品标准的声明函。（如有）</w:t>
      </w:r>
      <w:r/>
    </w:p>
    <w:p>
      <w:pPr>
        <w:ind w:firstLine="420"/>
        <w:spacing w:line="400" w:lineRule="exact"/>
        <w:rPr>
          <w:rFonts w:hint="eastAsia" w:ascii="宋体" w:hAnsi="宋体" w:eastAsia="宋体" w:cs="Arial"/>
          <w:bCs/>
          <w:color w:val="auto"/>
          <w:szCs w:val="21"/>
          <w:highlight w:val="none"/>
          <w:lang w:val="en-US" w:eastAsia="zh-CN"/>
        </w:rPr>
      </w:pPr>
      <w:r>
        <w:rPr>
          <w:rFonts w:hint="eastAsia" w:ascii="宋体" w:hAnsi="宋体" w:cs="宋体"/>
          <w:bCs/>
          <w:color w:val="auto"/>
          <w:szCs w:val="21"/>
          <w:highlight w:val="none"/>
          <w:lang w:val="en-US" w:eastAsia="zh-CN"/>
        </w:rPr>
        <w:t xml:space="preserve">8.5.7</w:t>
      </w:r>
      <w:r>
        <w:rPr>
          <w:rFonts w:hint="eastAsia" w:ascii="宋体" w:hAnsi="宋体" w:cs="宋体"/>
          <w:bCs/>
          <w:color w:val="auto"/>
          <w:szCs w:val="21"/>
          <w:highlight w:val="none"/>
        </w:rPr>
        <w:t xml:space="preserve">其他材料</w:t>
      </w:r>
      <w:r>
        <w:rPr>
          <w:rFonts w:hint="eastAsia" w:ascii="宋体" w:hAnsi="宋体" w:cs="宋体"/>
          <w:bCs/>
          <w:color w:val="auto"/>
          <w:szCs w:val="21"/>
          <w:highlight w:val="none"/>
          <w:lang w:eastAsia="zh-CN"/>
        </w:rPr>
        <w:t xml:space="preserve">。</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8.</w:t>
      </w:r>
      <w:r>
        <w:rPr>
          <w:rFonts w:hint="eastAsia" w:ascii="宋体" w:hAnsi="宋体" w:cs="Arial"/>
          <w:b/>
          <w:color w:val="auto"/>
          <w:szCs w:val="21"/>
          <w:highlight w:val="none"/>
          <w:lang w:val="en-US" w:eastAsia="zh-CN"/>
        </w:rPr>
        <w:t xml:space="preserve">6</w:t>
      </w:r>
      <w:r>
        <w:rPr>
          <w:rFonts w:ascii="宋体" w:hAnsi="宋体" w:cs="Arial"/>
          <w:b/>
          <w:color w:val="auto"/>
          <w:szCs w:val="21"/>
          <w:highlight w:val="none"/>
        </w:rPr>
        <w:t xml:space="preserve">综合评审评分项</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6</w:t>
      </w:r>
      <w:r>
        <w:rPr>
          <w:rFonts w:ascii="宋体" w:hAnsi="宋体" w:cs="Arial"/>
          <w:bCs/>
          <w:color w:val="auto"/>
          <w:szCs w:val="21"/>
          <w:highlight w:val="none"/>
        </w:rPr>
        <w:t xml:space="preserve">.1</w:t>
      </w:r>
      <w:r>
        <w:rPr>
          <w:rFonts w:hint="eastAsia" w:ascii="宋体" w:hAnsi="宋体" w:cs="宋体"/>
          <w:color w:val="auto"/>
          <w:szCs w:val="21"/>
          <w:highlight w:val="none"/>
        </w:rPr>
        <w:t xml:space="preserve">针对本</w:t>
      </w:r>
      <w:r>
        <w:rPr>
          <w:rFonts w:hint="eastAsia" w:ascii="宋体" w:hAnsi="宋体" w:cs="宋体"/>
          <w:bCs/>
          <w:color w:val="auto"/>
          <w:szCs w:val="21"/>
          <w:highlight w:val="none"/>
        </w:rPr>
        <w:t xml:space="preserve">项目的服务方案；</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6</w:t>
      </w:r>
      <w:r>
        <w:rPr>
          <w:rFonts w:ascii="宋体" w:hAnsi="宋体" w:cs="Arial"/>
          <w:bCs/>
          <w:color w:val="auto"/>
          <w:szCs w:val="21"/>
          <w:highlight w:val="none"/>
        </w:rPr>
        <w:t xml:space="preserve">.2</w:t>
      </w:r>
      <w:r>
        <w:rPr>
          <w:rFonts w:hint="eastAsia" w:ascii="宋体" w:hAnsi="宋体" w:cs="宋体"/>
          <w:color w:val="auto"/>
          <w:szCs w:val="21"/>
          <w:highlight w:val="none"/>
        </w:rPr>
        <w:t xml:space="preserve">拟投入</w:t>
      </w:r>
      <w:r>
        <w:rPr>
          <w:rFonts w:hint="eastAsia" w:ascii="宋体" w:hAnsi="宋体" w:cs="宋体"/>
          <w:bCs/>
          <w:color w:val="auto"/>
          <w:szCs w:val="21"/>
          <w:highlight w:val="none"/>
        </w:rPr>
        <w:t xml:space="preserve">本项目的人员配置表；</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6</w:t>
      </w:r>
      <w:r>
        <w:rPr>
          <w:rFonts w:ascii="宋体" w:hAnsi="宋体" w:cs="Arial"/>
          <w:bCs/>
          <w:color w:val="auto"/>
          <w:szCs w:val="21"/>
          <w:highlight w:val="none"/>
        </w:rPr>
        <w:t xml:space="preserve">.3 </w:t>
      </w:r>
      <w:r>
        <w:rPr>
          <w:rFonts w:hint="eastAsia" w:ascii="宋体" w:hAnsi="宋体" w:cs="宋体"/>
          <w:bCs/>
          <w:color w:val="auto"/>
          <w:szCs w:val="21"/>
          <w:highlight w:val="none"/>
        </w:rPr>
        <w:t xml:space="preserve">类似项目</w:t>
      </w:r>
      <w:r>
        <w:rPr>
          <w:rFonts w:hint="eastAsia" w:ascii="宋体" w:hAnsi="宋体" w:cs="宋体"/>
          <w:bCs/>
          <w:color w:val="auto"/>
          <w:szCs w:val="21"/>
          <w:highlight w:val="none"/>
          <w:lang w:val="zh-CN"/>
        </w:rPr>
        <w:t xml:space="preserve">业绩一览表</w:t>
      </w:r>
      <w:r>
        <w:rPr>
          <w:rFonts w:hint="eastAsia" w:ascii="宋体" w:hAnsi="宋体" w:cs="宋体"/>
          <w:color w:val="auto"/>
          <w:szCs w:val="21"/>
          <w:highlight w:val="none"/>
        </w:rPr>
        <w:t xml:space="preserve">及证明资料</w:t>
      </w:r>
      <w:r>
        <w:rPr>
          <w:rFonts w:hint="eastAsia" w:ascii="宋体" w:hAnsi="宋体" w:cs="宋体"/>
          <w:bCs/>
          <w:color w:val="auto"/>
          <w:szCs w:val="21"/>
          <w:highlight w:val="none"/>
        </w:rPr>
        <w:t xml:space="preserve">；</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8.</w:t>
      </w:r>
      <w:r>
        <w:rPr>
          <w:rFonts w:hint="eastAsia" w:ascii="宋体" w:hAnsi="宋体" w:cs="Arial"/>
          <w:bCs/>
          <w:color w:val="auto"/>
          <w:szCs w:val="21"/>
          <w:highlight w:val="none"/>
          <w:lang w:val="en-US" w:eastAsia="zh-CN"/>
        </w:rPr>
        <w:t xml:space="preserve">6</w:t>
      </w:r>
      <w:r>
        <w:rPr>
          <w:rFonts w:ascii="宋体" w:hAnsi="宋体" w:cs="Arial"/>
          <w:bCs/>
          <w:color w:val="auto"/>
          <w:szCs w:val="21"/>
          <w:highlight w:val="none"/>
        </w:rPr>
        <w:t xml:space="preserve">.4 </w:t>
      </w:r>
      <w:r>
        <w:rPr>
          <w:rFonts w:hint="eastAsia" w:ascii="宋体" w:hAnsi="宋体" w:cs="宋体"/>
          <w:bCs/>
          <w:color w:val="auto"/>
          <w:szCs w:val="21"/>
          <w:highlight w:val="none"/>
        </w:rPr>
        <w:t xml:space="preserve">采购需求及评分标准中所涉及到的其他材料。</w:t>
      </w:r>
      <w:r/>
    </w:p>
    <w:p>
      <w:pPr>
        <w:ind w:firstLine="422"/>
        <w:spacing w:line="400" w:lineRule="exact"/>
        <w:rPr>
          <w:rFonts w:ascii="宋体" w:hAnsi="宋体" w:cs="Arial"/>
          <w:b/>
          <w:color w:val="auto"/>
          <w:szCs w:val="21"/>
          <w:highlight w:val="none"/>
        </w:rPr>
      </w:pPr>
      <w:r>
        <w:rPr>
          <w:rFonts w:hint="eastAsia" w:ascii="宋体" w:hAnsi="宋体" w:cs="宋体"/>
          <w:b/>
          <w:color w:val="auto"/>
          <w:szCs w:val="21"/>
          <w:highlight w:val="none"/>
        </w:rPr>
        <w:t xml:space="preserve">注：（</w:t>
      </w:r>
      <w:r>
        <w:rPr>
          <w:rFonts w:ascii="宋体" w:hAnsi="宋体" w:cs="Arial"/>
          <w:b/>
          <w:color w:val="auto"/>
          <w:szCs w:val="21"/>
          <w:highlight w:val="none"/>
        </w:rPr>
        <w:t xml:space="preserve">1</w:t>
      </w:r>
      <w:r>
        <w:rPr>
          <w:rFonts w:hint="eastAsia" w:ascii="宋体" w:hAnsi="宋体" w:cs="宋体"/>
          <w:b/>
          <w:color w:val="auto"/>
          <w:szCs w:val="21"/>
          <w:highlight w:val="none"/>
        </w:rPr>
        <w:t xml:space="preserve">）以上</w:t>
      </w:r>
      <w:r>
        <w:rPr>
          <w:rFonts w:ascii="宋体" w:hAnsi="宋体" w:cs="Arial"/>
          <w:b/>
          <w:color w:val="auto"/>
          <w:szCs w:val="21"/>
          <w:highlight w:val="none"/>
        </w:rPr>
        <w:t xml:space="preserve">8.3.1-8.</w:t>
      </w:r>
      <w:r>
        <w:rPr>
          <w:rFonts w:hint="eastAsia" w:ascii="宋体" w:hAnsi="宋体" w:cs="Arial"/>
          <w:b/>
          <w:color w:val="auto"/>
          <w:szCs w:val="21"/>
          <w:highlight w:val="none"/>
          <w:lang w:val="en-US" w:eastAsia="zh-CN"/>
        </w:rPr>
        <w:t xml:space="preserve">4</w:t>
      </w:r>
      <w:r>
        <w:rPr>
          <w:rFonts w:ascii="宋体" w:hAnsi="宋体" w:cs="Arial"/>
          <w:b/>
          <w:color w:val="auto"/>
          <w:szCs w:val="21"/>
          <w:highlight w:val="none"/>
        </w:rPr>
        <w:t xml:space="preserve">.</w:t>
      </w:r>
      <w:r>
        <w:rPr>
          <w:rFonts w:hint="eastAsia" w:ascii="宋体" w:hAnsi="宋体" w:cs="Arial"/>
          <w:b/>
          <w:color w:val="auto"/>
          <w:szCs w:val="21"/>
          <w:highlight w:val="none"/>
          <w:lang w:val="en-US" w:eastAsia="zh-CN"/>
        </w:rPr>
        <w:t xml:space="preserve">10</w:t>
      </w:r>
      <w:r>
        <w:rPr>
          <w:rFonts w:hint="eastAsia" w:ascii="宋体" w:hAnsi="宋体" w:cs="宋体"/>
          <w:b/>
          <w:color w:val="auto"/>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400" w:lineRule="exact"/>
        <w:rPr>
          <w:rFonts w:ascii="宋体" w:hAnsi="宋体" w:cs="Arial"/>
          <w:b/>
          <w:color w:val="auto"/>
          <w:szCs w:val="21"/>
          <w:highlight w:val="none"/>
        </w:rPr>
      </w:pPr>
      <w:r>
        <w:rPr>
          <w:rFonts w:hint="eastAsia" w:ascii="宋体" w:hAnsi="宋体" w:cs="宋体"/>
          <w:b/>
          <w:color w:val="auto"/>
          <w:szCs w:val="21"/>
          <w:highlight w:val="none"/>
        </w:rPr>
        <w:t xml:space="preserve">（</w:t>
      </w:r>
      <w:r>
        <w:rPr>
          <w:rFonts w:ascii="宋体" w:hAnsi="宋体" w:cs="Arial"/>
          <w:b/>
          <w:color w:val="auto"/>
          <w:szCs w:val="21"/>
          <w:highlight w:val="none"/>
        </w:rPr>
        <w:t xml:space="preserve">2</w:t>
      </w:r>
      <w:r>
        <w:rPr>
          <w:rFonts w:hint="eastAsia" w:ascii="宋体" w:hAnsi="宋体" w:cs="宋体"/>
          <w:b/>
          <w:color w:val="auto"/>
          <w:szCs w:val="21"/>
          <w:highlight w:val="none"/>
        </w:rPr>
        <w:t xml:space="preserve">）以上</w:t>
      </w:r>
      <w:r>
        <w:rPr>
          <w:rFonts w:ascii="宋体" w:hAnsi="宋体" w:cs="Arial"/>
          <w:b/>
          <w:color w:val="auto"/>
          <w:szCs w:val="21"/>
          <w:highlight w:val="none"/>
        </w:rPr>
        <w:t xml:space="preserve">8.</w:t>
      </w:r>
      <w:r>
        <w:rPr>
          <w:rFonts w:hint="eastAsia" w:ascii="宋体" w:hAnsi="宋体" w:cs="Arial"/>
          <w:b/>
          <w:color w:val="auto"/>
          <w:szCs w:val="21"/>
          <w:highlight w:val="none"/>
          <w:lang w:val="en-US" w:eastAsia="zh-CN"/>
        </w:rPr>
        <w:t xml:space="preserve">5</w:t>
      </w:r>
      <w:r>
        <w:rPr>
          <w:rFonts w:ascii="宋体" w:hAnsi="宋体" w:cs="Arial"/>
          <w:b/>
          <w:color w:val="auto"/>
          <w:szCs w:val="21"/>
          <w:highlight w:val="none"/>
        </w:rPr>
        <w:t xml:space="preserve">.1-8.</w:t>
      </w:r>
      <w:r>
        <w:rPr>
          <w:rFonts w:hint="eastAsia" w:ascii="宋体" w:hAnsi="宋体" w:cs="Arial"/>
          <w:b/>
          <w:color w:val="auto"/>
          <w:szCs w:val="21"/>
          <w:highlight w:val="none"/>
          <w:lang w:val="en-US" w:eastAsia="zh-CN"/>
        </w:rPr>
        <w:t xml:space="preserve">5</w:t>
      </w:r>
      <w:r>
        <w:rPr>
          <w:rFonts w:ascii="宋体" w:hAnsi="宋体" w:cs="Arial"/>
          <w:b/>
          <w:color w:val="auto"/>
          <w:szCs w:val="21"/>
          <w:highlight w:val="none"/>
        </w:rPr>
        <w:t xml:space="preserve">.</w:t>
      </w:r>
      <w:r>
        <w:rPr>
          <w:rFonts w:hint="eastAsia" w:ascii="宋体" w:hAnsi="宋体" w:cs="Arial"/>
          <w:b/>
          <w:color w:val="auto"/>
          <w:szCs w:val="21"/>
          <w:highlight w:val="none"/>
          <w:lang w:val="en-US" w:eastAsia="zh-CN"/>
        </w:rPr>
        <w:t xml:space="preserve">5</w:t>
      </w:r>
      <w:r>
        <w:rPr>
          <w:rFonts w:hint="eastAsia" w:ascii="宋体" w:hAnsi="宋体" w:cs="宋体"/>
          <w:b/>
          <w:color w:val="auto"/>
          <w:szCs w:val="21"/>
          <w:highlight w:val="none"/>
        </w:rPr>
        <w:t xml:space="preserve">为符合性审查须提供的资料，响应供应商必须提供并加盖电子公章。否则，磋商响应文件将被认定为未实质性响应。</w:t>
      </w:r>
      <w:r/>
    </w:p>
    <w:p>
      <w:pPr>
        <w:ind w:firstLine="422"/>
        <w:spacing w:line="400" w:lineRule="exact"/>
        <w:rPr>
          <w:rFonts w:ascii="宋体" w:hAnsi="宋体" w:cs="Arial"/>
          <w:b/>
          <w:color w:val="auto"/>
          <w:szCs w:val="21"/>
          <w:highlight w:val="none"/>
        </w:rPr>
      </w:pPr>
      <w:r>
        <w:rPr>
          <w:rFonts w:hint="eastAsia" w:ascii="宋体" w:hAnsi="宋体" w:cs="宋体"/>
          <w:b/>
          <w:color w:val="auto"/>
          <w:szCs w:val="21"/>
          <w:highlight w:val="none"/>
        </w:rPr>
        <w:t xml:space="preserve">（</w:t>
      </w:r>
      <w:r>
        <w:rPr>
          <w:rFonts w:ascii="宋体" w:hAnsi="宋体" w:cs="Arial"/>
          <w:b/>
          <w:color w:val="auto"/>
          <w:szCs w:val="21"/>
          <w:highlight w:val="none"/>
        </w:rPr>
        <w:t xml:space="preserve">3</w:t>
      </w:r>
      <w:r>
        <w:rPr>
          <w:rFonts w:hint="eastAsia" w:ascii="宋体" w:hAnsi="宋体" w:cs="宋体"/>
          <w:b/>
          <w:color w:val="auto"/>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cs="宋体"/>
          <w:b/>
          <w:color w:val="auto"/>
          <w:szCs w:val="21"/>
          <w:highlight w:val="none"/>
          <w:lang w:val="zh-CN"/>
        </w:rPr>
        <w:t xml:space="preserve">。</w:t>
      </w:r>
      <w:r/>
    </w:p>
    <w:p>
      <w:pPr>
        <w:pStyle w:val="804"/>
        <w:ind w:firstLine="422"/>
        <w:jc w:val="both"/>
        <w:spacing w:line="400" w:lineRule="exact"/>
        <w:tabs>
          <w:tab w:val="left" w:pos="0" w:leader="none"/>
        </w:tabs>
        <w:rPr>
          <w:rFonts w:ascii="宋体" w:hAnsi="宋体" w:eastAsia="宋体" w:cs="Arial"/>
          <w:b/>
          <w:color w:val="auto"/>
          <w:sz w:val="21"/>
          <w:szCs w:val="21"/>
          <w:highlight w:val="none"/>
        </w:rPr>
      </w:pPr>
      <w:r>
        <w:rPr>
          <w:rFonts w:ascii="宋体" w:hAnsi="宋体" w:eastAsia="宋体" w:cs="Arial"/>
          <w:b/>
          <w:color w:val="auto"/>
          <w:sz w:val="21"/>
          <w:szCs w:val="21"/>
          <w:highlight w:val="none"/>
        </w:rPr>
        <w:t xml:space="preserve">9.</w:t>
      </w:r>
      <w:r>
        <w:rPr>
          <w:rFonts w:hint="eastAsia" w:ascii="宋体" w:hAnsi="宋体" w:eastAsia="宋体" w:cs="宋体"/>
          <w:b/>
          <w:color w:val="auto"/>
          <w:sz w:val="21"/>
          <w:szCs w:val="21"/>
          <w:highlight w:val="none"/>
        </w:rPr>
        <w:t xml:space="preserve">网上响应文件的制作</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9.1</w:t>
      </w:r>
      <w:r>
        <w:rPr>
          <w:rFonts w:hint="eastAsia" w:ascii="宋体" w:hAnsi="宋体" w:cs="宋体"/>
          <w:color w:val="auto"/>
          <w:szCs w:val="21"/>
          <w:highlight w:val="none"/>
        </w:rPr>
        <w:t xml:space="preserve">本项目采用电子招投标形式，请供应商按照《苏采云系统供应商操作手册》（如需参考，手册如下，双击打开。）进行制作、上传电子响应文件。电子响应文件制作完成后请于响应文件递交截止时间前成功上传至</w:t>
      </w:r>
      <w:r>
        <w:rPr>
          <w:rFonts w:ascii="宋体" w:hAnsi="宋体" w:cs="Arial"/>
          <w:color w:val="auto"/>
          <w:szCs w:val="21"/>
          <w:highlight w:val="none"/>
        </w:rPr>
        <w:t xml:space="preserve">“</w:t>
      </w:r>
      <w:r>
        <w:rPr>
          <w:rFonts w:hint="eastAsia" w:ascii="宋体" w:hAnsi="宋体" w:cs="宋体"/>
          <w:color w:val="auto"/>
          <w:szCs w:val="21"/>
          <w:highlight w:val="none"/>
        </w:rPr>
        <w:t xml:space="preserve">苏采云</w:t>
      </w:r>
      <w:r>
        <w:rPr>
          <w:rFonts w:ascii="宋体" w:hAnsi="宋体" w:cs="Arial"/>
          <w:color w:val="auto"/>
          <w:szCs w:val="21"/>
          <w:highlight w:val="none"/>
        </w:rPr>
        <w:t xml:space="preserve">”</w:t>
      </w:r>
      <w:r>
        <w:rPr>
          <w:rFonts w:hint="eastAsia" w:ascii="宋体" w:hAnsi="宋体" w:cs="宋体"/>
          <w:color w:val="auto"/>
          <w:szCs w:val="21"/>
          <w:highlight w:val="none"/>
        </w:rPr>
        <w:t xml:space="preserve">系统，否则视为放弃参加该采购项目。供应商应充分考虑到网络环境、网络带宽等风险因素，如因供应商自身原因造成的电子响应文件上传不成功由供应商自行承担全部责任。</w:t>
      </w:r>
      <w:r/>
    </w:p>
    <w:p>
      <w:pPr>
        <w:pStyle w:val="836"/>
        <w:rPr>
          <w:rFonts w:hAnsi="宋体"/>
          <w:color w:val="auto"/>
          <w:highlight w:val="none"/>
        </w:rPr>
      </w:pPr>
      <w:r>
        <w:rPr>
          <w:rFonts w:hint="eastAsia" w:hAnsi="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5.2pt;mso-wrap-distance-left:0.0pt;mso-wrap-distance-top:0.0pt;mso-wrap-distance-right:0.0pt;mso-wrap-distance-bottom:0.0pt;" filled="f" stroked="f">
            <v:path textboxrect="0,0,0,0"/>
            <v:imagedata r:id="rId17" o:title=""/>
          </v:shape>
          <o:OLEObject DrawAspect="Icon" r:id="rId18" ObjectID="_1525044" ProgID="Package" ShapeID="_x0000_i4" Type="Embed"/>
        </w:object>
      </w:r>
      <w:r/>
    </w:p>
    <w:p>
      <w:pPr>
        <w:pStyle w:val="836"/>
        <w:ind w:firstLine="422"/>
        <w:spacing w:line="400" w:lineRule="exact"/>
        <w:rPr>
          <w:rFonts w:hAnsi="宋体" w:cs="Arial"/>
          <w:color w:val="auto"/>
          <w:szCs w:val="21"/>
          <w:highlight w:val="none"/>
        </w:rPr>
      </w:pPr>
      <w:r>
        <w:rPr>
          <w:rFonts w:hAnsi="宋体" w:cs="Arial"/>
          <w:color w:val="auto"/>
          <w:szCs w:val="21"/>
          <w:highlight w:val="none"/>
        </w:rPr>
        <w:t xml:space="preserve">9.2 </w:t>
      </w:r>
      <w:r>
        <w:rPr>
          <w:rFonts w:hint="eastAsia" w:hAnsi="宋体" w:cs="宋体"/>
          <w:color w:val="auto"/>
          <w:szCs w:val="21"/>
          <w:highlight w:val="none"/>
        </w:rPr>
        <w:t xml:space="preserve">网上响应文件附件如无法加盖电子签章，请上传清晰的盖有公章的扫描件。</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10.</w:t>
      </w:r>
      <w:r>
        <w:rPr>
          <w:rFonts w:hint="eastAsia" w:ascii="宋体" w:hAnsi="宋体" w:cs="宋体"/>
          <w:b/>
          <w:color w:val="auto"/>
          <w:szCs w:val="21"/>
          <w:highlight w:val="none"/>
        </w:rPr>
        <w:t xml:space="preserve">报价（编制）要求的说明</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10.1.</w:t>
      </w:r>
      <w:r>
        <w:rPr>
          <w:rFonts w:hint="eastAsia" w:ascii="宋体" w:hAnsi="宋体" w:cs="宋体"/>
          <w:color w:val="auto"/>
          <w:szCs w:val="21"/>
          <w:highlight w:val="none"/>
        </w:rPr>
        <w:t xml:space="preserve">磋商报价应包括完成该标的物全部内容的一切费用。</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10.2.</w:t>
      </w:r>
      <w:r>
        <w:rPr>
          <w:rFonts w:hint="eastAsia" w:ascii="宋体" w:hAnsi="宋体" w:cs="宋体"/>
          <w:color w:val="auto"/>
          <w:szCs w:val="21"/>
          <w:highlight w:val="none"/>
        </w:rPr>
        <w:t xml:space="preserve">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Arial"/>
          <w:color w:val="auto"/>
          <w:szCs w:val="21"/>
          <w:highlight w:val="none"/>
        </w:rPr>
      </w:pP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10.3.</w:t>
      </w:r>
      <w:r>
        <w:rPr>
          <w:rFonts w:hint="eastAsia" w:ascii="宋体" w:hAnsi="宋体" w:cs="宋体"/>
          <w:color w:val="auto"/>
          <w:szCs w:val="21"/>
          <w:highlight w:val="none"/>
        </w:rPr>
        <w:t xml:space="preserve">响应人应对磋商文件内所要采购的全部内容进行报价，只投其中部分内容者，其响应文件将被拒绝。</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10.4.</w:t>
      </w:r>
      <w:r>
        <w:rPr>
          <w:rFonts w:hint="eastAsia" w:ascii="宋体" w:hAnsi="宋体" w:cs="宋体"/>
          <w:color w:val="auto"/>
          <w:szCs w:val="21"/>
          <w:highlight w:val="none"/>
        </w:rPr>
        <w:t xml:space="preserve">一项响应内容只允许一个报价，采购代理机构不接受任何有选择性的响应报价。</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10.5.</w:t>
      </w:r>
      <w:r>
        <w:rPr>
          <w:rFonts w:hint="eastAsia" w:ascii="宋体" w:hAnsi="宋体" w:cs="宋体"/>
          <w:color w:val="auto"/>
          <w:szCs w:val="21"/>
          <w:highlight w:val="none"/>
        </w:rPr>
        <w:t xml:space="preserve">响应文件报价中的单价和总价全部采用人民币表示，除非合同的特殊条款另有规定。</w:t>
      </w:r>
      <w:r/>
    </w:p>
    <w:p>
      <w:pPr>
        <w:ind w:firstLine="422"/>
        <w:spacing w:line="400" w:lineRule="exact"/>
        <w:rPr>
          <w:rFonts w:hint="eastAsia" w:ascii="宋体" w:hAnsi="宋体" w:cs="Arial"/>
          <w:b w:val="0"/>
          <w:bCs/>
          <w:color w:val="auto"/>
          <w:szCs w:val="21"/>
          <w:highlight w:val="none"/>
          <w:lang w:val="en-US" w:eastAsia="zh-CN"/>
        </w:rPr>
      </w:pPr>
      <w:r>
        <w:rPr>
          <w:rFonts w:hint="eastAsia" w:ascii="宋体" w:hAnsi="宋体" w:cs="Arial"/>
          <w:b w:val="0"/>
          <w:bCs/>
          <w:color w:val="auto"/>
          <w:szCs w:val="21"/>
          <w:highlight w:val="none"/>
          <w:lang w:val="en-US" w:eastAsia="zh-CN"/>
        </w:rPr>
        <w:t xml:space="preserve">10.6供应商报价必须包含本项目代理服务费，未单独列明或未包含的，视为已包含在投标总报价中，成交后不予额外支付。</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11.</w:t>
      </w:r>
      <w:r>
        <w:rPr>
          <w:rFonts w:hint="eastAsia" w:ascii="宋体" w:hAnsi="宋体" w:cs="宋体"/>
          <w:b/>
          <w:color w:val="auto"/>
          <w:szCs w:val="21"/>
          <w:highlight w:val="none"/>
        </w:rPr>
        <w:t xml:space="preserve">★磋商有效期</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11.1.</w:t>
      </w:r>
      <w:r>
        <w:rPr>
          <w:rFonts w:hint="eastAsia" w:ascii="宋体" w:hAnsi="宋体" w:eastAsia="宋体" w:cs="宋体"/>
          <w:color w:val="auto"/>
          <w:sz w:val="21"/>
          <w:szCs w:val="21"/>
          <w:highlight w:val="none"/>
        </w:rPr>
        <w:t xml:space="preserve">磋商响应文件的有效期为</w:t>
      </w:r>
      <w:r>
        <w:rPr>
          <w:rFonts w:ascii="宋体" w:hAnsi="宋体" w:eastAsia="宋体" w:cs="Arial"/>
          <w:color w:val="auto"/>
          <w:sz w:val="21"/>
          <w:szCs w:val="21"/>
          <w:highlight w:val="none"/>
        </w:rPr>
        <w:t xml:space="preserve">90</w:t>
      </w:r>
      <w:r>
        <w:rPr>
          <w:rFonts w:hint="eastAsia" w:ascii="宋体" w:hAnsi="宋体" w:eastAsia="宋体" w:cs="宋体"/>
          <w:color w:val="auto"/>
          <w:sz w:val="21"/>
          <w:szCs w:val="21"/>
          <w:highlight w:val="none"/>
        </w:rPr>
        <w:t xml:space="preserve">日历天，在此期间内，响应文件应保持有效。有效期短于这个规定期限的，将被拒绝。</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11.2.</w:t>
      </w:r>
      <w:r>
        <w:rPr>
          <w:rFonts w:hint="eastAsia" w:ascii="宋体" w:hAnsi="宋体" w:eastAsia="宋体" w:cs="宋体"/>
          <w:color w:val="auto"/>
          <w:sz w:val="21"/>
          <w:szCs w:val="21"/>
          <w:highlight w:val="none"/>
        </w:rPr>
        <w:t xml:space="preserve">特殊情况下，磋商采购单位可与磋商供应商协商延缓磋商响应磋商文件的有效期，这种要求和答复均以书面形式进行。</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11.3.</w:t>
      </w:r>
      <w:r>
        <w:rPr>
          <w:rFonts w:hint="eastAsia" w:ascii="宋体" w:hAnsi="宋体" w:eastAsia="宋体" w:cs="宋体"/>
          <w:color w:val="auto"/>
          <w:sz w:val="21"/>
          <w:szCs w:val="21"/>
          <w:highlight w:val="none"/>
        </w:rPr>
        <w:t xml:space="preserve">磋商响应方可拒绝接受延期要求而放弃磋商，同意延长有效期的磋商响应方不能修改磋商响应文件。</w:t>
      </w:r>
      <w:r/>
    </w:p>
    <w:p>
      <w:pPr>
        <w:ind w:firstLine="422"/>
        <w:spacing w:line="360" w:lineRule="auto"/>
        <w:rPr>
          <w:rFonts w:ascii="宋体" w:hAnsi="宋体" w:cs="Arial"/>
          <w:b/>
          <w:color w:val="auto"/>
          <w:szCs w:val="21"/>
          <w:highlight w:val="none"/>
        </w:rPr>
      </w:pPr>
      <w:r>
        <w:rPr>
          <w:rFonts w:ascii="宋体" w:hAnsi="宋体" w:cs="Arial"/>
          <w:b/>
          <w:color w:val="auto"/>
          <w:szCs w:val="21"/>
          <w:highlight w:val="none"/>
        </w:rPr>
        <w:t xml:space="preserve">12.</w:t>
      </w:r>
      <w:r>
        <w:rPr>
          <w:rFonts w:hint="eastAsia" w:ascii="宋体" w:hAnsi="宋体" w:cs="宋体"/>
          <w:b/>
          <w:color w:val="auto"/>
          <w:szCs w:val="21"/>
          <w:highlight w:val="none"/>
        </w:rPr>
        <w:t xml:space="preserve">磋商响应截止时间</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12.1.</w:t>
      </w:r>
      <w:r>
        <w:rPr>
          <w:rFonts w:hint="eastAsia" w:ascii="宋体" w:hAnsi="宋体" w:cs="宋体"/>
          <w:color w:val="auto"/>
          <w:szCs w:val="21"/>
          <w:highlight w:val="none"/>
        </w:rPr>
        <w:t xml:space="preserve">响应文件必须在磋商截止时间前提交。截止时间以后送达的响应文件，采购人或采购代理机构将拒绝接收。</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12.2.</w:t>
      </w:r>
      <w:r>
        <w:rPr>
          <w:rFonts w:hint="eastAsia" w:ascii="宋体" w:hAnsi="宋体" w:cs="宋体"/>
          <w:color w:val="auto"/>
          <w:szCs w:val="21"/>
          <w:highlight w:val="none"/>
        </w:rPr>
        <w:t xml:space="preserve">采购人或者采购代理机构推迟磋商截止时间时，应以更正公告的形式，通知所有响应人。</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13.</w:t>
      </w:r>
      <w:r>
        <w:rPr>
          <w:rFonts w:hint="eastAsia" w:ascii="宋体" w:hAnsi="宋体" w:cs="宋体"/>
          <w:b/>
          <w:color w:val="auto"/>
          <w:szCs w:val="21"/>
          <w:highlight w:val="none"/>
        </w:rPr>
        <w:t xml:space="preserve">磋商响应文件修改和撤回</w:t>
      </w:r>
      <w:r/>
    </w:p>
    <w:p>
      <w:pPr>
        <w:pStyle w:val="988"/>
        <w:ind w:firstLine="420"/>
        <w:spacing w:line="400" w:lineRule="exact"/>
        <w:rPr>
          <w:rFonts w:ascii="宋体" w:hAnsi="宋体" w:cs="Arial"/>
          <w:color w:val="auto"/>
          <w:sz w:val="21"/>
          <w:szCs w:val="21"/>
          <w:highlight w:val="none"/>
        </w:rPr>
      </w:pPr>
      <w:r>
        <w:rPr>
          <w:rFonts w:ascii="宋体" w:hAnsi="宋体" w:cs="Arial"/>
          <w:color w:val="auto"/>
          <w:sz w:val="21"/>
          <w:szCs w:val="21"/>
          <w:highlight w:val="none"/>
        </w:rPr>
        <w:t xml:space="preserve">13.1.</w:t>
      </w:r>
      <w:r>
        <w:rPr>
          <w:rFonts w:hint="eastAsia" w:ascii="宋体" w:hAnsi="宋体" w:cs="宋体"/>
          <w:color w:val="auto"/>
          <w:sz w:val="21"/>
          <w:szCs w:val="21"/>
          <w:highlight w:val="none"/>
        </w:rPr>
        <w:t xml:space="preserve">投标文件的修改应在投标截止时间前进行。</w:t>
      </w:r>
      <w:r/>
    </w:p>
    <w:p>
      <w:pPr>
        <w:pStyle w:val="988"/>
        <w:ind w:firstLine="420"/>
        <w:spacing w:line="400" w:lineRule="exact"/>
        <w:rPr>
          <w:rFonts w:ascii="宋体" w:hAnsi="宋体" w:cs="Arial"/>
          <w:color w:val="auto"/>
          <w:sz w:val="21"/>
          <w:szCs w:val="21"/>
          <w:highlight w:val="none"/>
        </w:rPr>
      </w:pPr>
      <w:r>
        <w:rPr>
          <w:rFonts w:ascii="宋体" w:hAnsi="宋体" w:cs="Arial"/>
          <w:color w:val="auto"/>
          <w:sz w:val="21"/>
          <w:szCs w:val="21"/>
          <w:highlight w:val="none"/>
        </w:rPr>
        <w:t xml:space="preserve">13.2.</w:t>
      </w:r>
      <w:r>
        <w:rPr>
          <w:rFonts w:hint="eastAsia" w:ascii="宋体" w:hAnsi="宋体" w:cs="宋体"/>
          <w:color w:val="auto"/>
          <w:sz w:val="21"/>
          <w:szCs w:val="21"/>
          <w:highlight w:val="none"/>
        </w:rPr>
        <w:t xml:space="preserve">投标开始时间后至投标截止时间前，投标人可以撤回投标。</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14.</w:t>
      </w:r>
      <w:r>
        <w:rPr>
          <w:rFonts w:hint="eastAsia" w:ascii="宋体" w:hAnsi="宋体" w:cs="Arial"/>
          <w:b/>
          <w:color w:val="auto"/>
          <w:szCs w:val="21"/>
          <w:highlight w:val="none"/>
        </w:rPr>
        <w:t xml:space="preserve">递交磋商响应文件相关事项</w:t>
      </w:r>
      <w:r/>
    </w:p>
    <w:p>
      <w:pPr>
        <w:pStyle w:val="837"/>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14.1.</w:t>
      </w:r>
      <w:r>
        <w:rPr>
          <w:rFonts w:hint="eastAsia" w:ascii="宋体" w:hAnsi="宋体" w:cs="宋体"/>
          <w:color w:val="auto"/>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804"/>
        <w:ind w:firstLine="422"/>
        <w:jc w:val="both"/>
        <w:spacing w:line="400" w:lineRule="exact"/>
        <w:rPr>
          <w:rFonts w:ascii="宋体" w:hAnsi="宋体" w:eastAsia="宋体" w:cs="Arial"/>
          <w:b/>
          <w:bCs/>
          <w:color w:val="auto"/>
          <w:sz w:val="21"/>
          <w:szCs w:val="21"/>
          <w:highlight w:val="none"/>
        </w:rPr>
      </w:pPr>
      <w:r>
        <w:rPr>
          <w:rFonts w:ascii="宋体" w:hAnsi="宋体" w:eastAsia="宋体" w:cs="Arial"/>
          <w:b/>
          <w:bCs/>
          <w:color w:val="auto"/>
          <w:sz w:val="21"/>
          <w:szCs w:val="21"/>
          <w:highlight w:val="none"/>
        </w:rPr>
        <w:t xml:space="preserve">15.</w:t>
      </w:r>
      <w:r>
        <w:rPr>
          <w:rFonts w:hint="eastAsia" w:ascii="宋体" w:hAnsi="宋体" w:eastAsia="宋体" w:cs="宋体"/>
          <w:b/>
          <w:bCs/>
          <w:color w:val="auto"/>
          <w:sz w:val="21"/>
          <w:szCs w:val="21"/>
          <w:highlight w:val="none"/>
        </w:rPr>
        <w:t xml:space="preserve">磋商评审程序</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15.1.</w:t>
      </w:r>
      <w:r>
        <w:rPr>
          <w:rFonts w:hint="eastAsia" w:ascii="宋体" w:hAnsi="宋体" w:eastAsia="宋体" w:cs="宋体"/>
          <w:color w:val="auto"/>
          <w:sz w:val="21"/>
          <w:szCs w:val="21"/>
          <w:highlight w:val="none"/>
        </w:rPr>
        <w:t xml:space="preserve">磋商仪式</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15.1.1.</w:t>
      </w:r>
      <w:r>
        <w:rPr>
          <w:rFonts w:hint="eastAsia" w:ascii="宋体" w:hAnsi="宋体" w:eastAsia="宋体" w:cs="宋体"/>
          <w:color w:val="auto"/>
          <w:sz w:val="21"/>
          <w:szCs w:val="21"/>
          <w:highlight w:val="none"/>
        </w:rPr>
        <w:t xml:space="preserve">采购代理机构将在竞争性磋商公告中规定的时间和地点组织磋商。</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15.1.2.</w:t>
      </w:r>
      <w:r>
        <w:rPr>
          <w:rFonts w:hint="eastAsia" w:ascii="宋体" w:hAnsi="宋体" w:eastAsia="宋体" w:cs="宋体"/>
          <w:color w:val="auto"/>
          <w:sz w:val="21"/>
          <w:szCs w:val="21"/>
          <w:highlight w:val="none"/>
        </w:rPr>
        <w:t xml:space="preserve">磋商仪式由采购代理机构主持，采购人代表、供应商代表以及有关工作人员参加。</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15.1.3.</w:t>
      </w:r>
      <w:r>
        <w:rPr>
          <w:rFonts w:hint="eastAsia" w:ascii="宋体" w:hAnsi="宋体" w:eastAsia="宋体" w:cs="宋体"/>
          <w:color w:val="auto"/>
          <w:sz w:val="21"/>
          <w:szCs w:val="21"/>
          <w:highlight w:val="none"/>
        </w:rPr>
        <w:t xml:space="preserve">采购人依法对供应商的资格进行审查。</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15.1.4.</w:t>
      </w:r>
      <w:r>
        <w:rPr>
          <w:rFonts w:hint="eastAsia" w:ascii="宋体" w:hAnsi="宋体" w:eastAsia="宋体" w:cs="宋体"/>
          <w:color w:val="auto"/>
          <w:sz w:val="21"/>
          <w:szCs w:val="21"/>
          <w:highlight w:val="none"/>
        </w:rPr>
        <w:t xml:space="preserve">磋商代理人对供应商进行信用查询。</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15.2.</w:t>
      </w:r>
      <w:r>
        <w:rPr>
          <w:rFonts w:hint="eastAsia" w:ascii="宋体" w:hAnsi="宋体" w:eastAsia="宋体" w:cs="宋体"/>
          <w:color w:val="auto"/>
          <w:sz w:val="21"/>
          <w:szCs w:val="21"/>
          <w:highlight w:val="none"/>
        </w:rPr>
        <w:t xml:space="preserve">磋商小组</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15.2.1.</w:t>
      </w:r>
      <w:r>
        <w:rPr>
          <w:rFonts w:hint="eastAsia" w:ascii="宋体" w:hAnsi="宋体" w:eastAsia="宋体" w:cs="宋体"/>
          <w:color w:val="auto"/>
          <w:sz w:val="21"/>
          <w:szCs w:val="21"/>
          <w:highlight w:val="none"/>
        </w:rPr>
        <w:t xml:space="preserve">磋商仪式结束后，采购代理机构将立即组织磋商小组（以下简称评委会）进行磋商。</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15.2.2. </w:t>
      </w:r>
      <w:r>
        <w:rPr>
          <w:rFonts w:hint="eastAsia" w:ascii="宋体" w:hAnsi="宋体" w:eastAsia="宋体" w:cs="宋体"/>
          <w:color w:val="auto"/>
          <w:sz w:val="21"/>
          <w:szCs w:val="21"/>
          <w:highlight w:val="none"/>
        </w:rPr>
        <w:t xml:space="preserve">磋商小组由磋商采购单位依法组建，由采购人代表和评审专家共</w:t>
      </w:r>
      <w:r>
        <w:rPr>
          <w:rFonts w:ascii="宋体" w:hAnsi="宋体" w:eastAsia="宋体" w:cs="Arial"/>
          <w:color w:val="auto"/>
          <w:sz w:val="21"/>
          <w:szCs w:val="21"/>
          <w:highlight w:val="none"/>
        </w:rPr>
        <w:t xml:space="preserve">3</w:t>
      </w:r>
      <w:r>
        <w:rPr>
          <w:rFonts w:hint="eastAsia" w:ascii="宋体" w:hAnsi="宋体" w:eastAsia="宋体" w:cs="宋体"/>
          <w:color w:val="auto"/>
          <w:sz w:val="21"/>
          <w:szCs w:val="21"/>
          <w:highlight w:val="none"/>
        </w:rPr>
        <w:t xml:space="preserve">人以上单数组成，其中评审专家人数不得少于磋商小组成员总数的</w:t>
      </w:r>
      <w:r>
        <w:rPr>
          <w:rFonts w:ascii="宋体" w:hAnsi="宋体" w:eastAsia="宋体" w:cs="Arial"/>
          <w:color w:val="auto"/>
          <w:sz w:val="21"/>
          <w:szCs w:val="21"/>
          <w:highlight w:val="none"/>
        </w:rPr>
        <w:t xml:space="preserve">2/3</w:t>
      </w:r>
      <w:r>
        <w:rPr>
          <w:rFonts w:hint="eastAsia" w:ascii="宋体" w:hAnsi="宋体" w:eastAsia="宋体" w:cs="宋体"/>
          <w:color w:val="auto"/>
          <w:sz w:val="21"/>
          <w:szCs w:val="21"/>
          <w:highlight w:val="none"/>
        </w:rPr>
        <w:t xml:space="preserve">。采购人代表不得以评审专家身份参加本部门或本单位采购项目的评审。</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15.2.3.</w:t>
      </w:r>
      <w:r>
        <w:rPr>
          <w:rFonts w:hint="eastAsia" w:ascii="宋体" w:hAnsi="宋体" w:eastAsia="宋体" w:cs="宋体"/>
          <w:color w:val="auto"/>
          <w:sz w:val="21"/>
          <w:szCs w:val="21"/>
          <w:highlight w:val="none"/>
        </w:rPr>
        <w:t xml:space="preserve">磋商小组负责具体的磋商事务，并独立履行以下职责：</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1</w:t>
      </w:r>
      <w:r>
        <w:rPr>
          <w:rFonts w:hint="eastAsia" w:ascii="宋体" w:hAnsi="宋体" w:eastAsia="宋体" w:cs="宋体"/>
          <w:color w:val="auto"/>
          <w:sz w:val="21"/>
          <w:szCs w:val="21"/>
          <w:highlight w:val="none"/>
        </w:rPr>
        <w:t xml:space="preserve">）确认或者制定磋商文件；</w:t>
      </w:r>
      <w:r>
        <w:rPr>
          <w:rFonts w:ascii="宋体" w:hAnsi="宋体" w:eastAsia="宋体" w:cs="Arial"/>
          <w:color w:val="auto"/>
          <w:sz w:val="21"/>
          <w:szCs w:val="21"/>
          <w:highlight w:val="none"/>
        </w:rPr>
        <w:t xml:space="preserve"> </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2</w:t>
      </w:r>
      <w:r>
        <w:rPr>
          <w:rFonts w:hint="eastAsia" w:ascii="宋体" w:hAnsi="宋体" w:eastAsia="宋体" w:cs="宋体"/>
          <w:color w:val="auto"/>
          <w:sz w:val="21"/>
          <w:szCs w:val="21"/>
          <w:highlight w:val="none"/>
        </w:rPr>
        <w:t xml:space="preserve">）从符合相应资格条件的供应商名单中确定供应商参加磋商；</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3</w:t>
      </w:r>
      <w:r>
        <w:rPr>
          <w:rFonts w:hint="eastAsia" w:ascii="宋体" w:hAnsi="宋体" w:eastAsia="宋体" w:cs="宋体"/>
          <w:color w:val="auto"/>
          <w:sz w:val="21"/>
          <w:szCs w:val="21"/>
          <w:highlight w:val="none"/>
        </w:rPr>
        <w:t xml:space="preserve">）审查供应商的响应文件并做出评价；</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4</w:t>
      </w:r>
      <w:r>
        <w:rPr>
          <w:rFonts w:hint="eastAsia" w:ascii="宋体" w:hAnsi="宋体" w:eastAsia="宋体" w:cs="宋体"/>
          <w:color w:val="auto"/>
          <w:sz w:val="21"/>
          <w:szCs w:val="21"/>
          <w:highlight w:val="none"/>
        </w:rPr>
        <w:t xml:space="preserve">）要求供应商解释或者澄清其响应文件；</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5</w:t>
      </w:r>
      <w:r>
        <w:rPr>
          <w:rFonts w:hint="eastAsia" w:ascii="宋体" w:hAnsi="宋体" w:eastAsia="宋体" w:cs="宋体"/>
          <w:color w:val="auto"/>
          <w:sz w:val="21"/>
          <w:szCs w:val="21"/>
          <w:highlight w:val="none"/>
        </w:rPr>
        <w:t xml:space="preserve">）编写评审报告；</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6</w:t>
      </w:r>
      <w:r>
        <w:rPr>
          <w:rFonts w:hint="eastAsia" w:ascii="宋体" w:hAnsi="宋体" w:eastAsia="宋体" w:cs="宋体"/>
          <w:color w:val="auto"/>
          <w:sz w:val="21"/>
          <w:szCs w:val="21"/>
          <w:highlight w:val="none"/>
        </w:rPr>
        <w:t xml:space="preserve">）告知采购人、采购代理机构在评审过程中发现的供应商的违法违规行为。</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15.2.4.</w:t>
      </w:r>
      <w:r>
        <w:rPr>
          <w:rFonts w:hint="eastAsia" w:ascii="宋体" w:hAnsi="宋体" w:eastAsia="宋体" w:cs="宋体"/>
          <w:color w:val="auto"/>
          <w:sz w:val="21"/>
          <w:szCs w:val="21"/>
          <w:highlight w:val="none"/>
        </w:rPr>
        <w:t xml:space="preserve">磋商小组成员应当履行下列义务：</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1</w:t>
      </w:r>
      <w:r>
        <w:rPr>
          <w:rFonts w:hint="eastAsia" w:ascii="宋体" w:hAnsi="宋体" w:eastAsia="宋体" w:cs="宋体"/>
          <w:color w:val="auto"/>
          <w:sz w:val="21"/>
          <w:szCs w:val="21"/>
          <w:highlight w:val="none"/>
        </w:rPr>
        <w:t xml:space="preserve">）遵纪守法，客观、公正、廉洁地履行职责；</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2</w:t>
      </w:r>
      <w:r>
        <w:rPr>
          <w:rFonts w:hint="eastAsia" w:ascii="宋体" w:hAnsi="宋体" w:eastAsia="宋体" w:cs="宋体"/>
          <w:color w:val="auto"/>
          <w:sz w:val="21"/>
          <w:szCs w:val="21"/>
          <w:highlight w:val="none"/>
        </w:rPr>
        <w:t xml:space="preserve">）按照磋商文件规定的评审办法独立进行评审，对个人的评审意见承担法律责任；</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3</w:t>
      </w:r>
      <w:r>
        <w:rPr>
          <w:rFonts w:hint="eastAsia" w:ascii="宋体" w:hAnsi="宋体" w:eastAsia="宋体" w:cs="宋体"/>
          <w:color w:val="auto"/>
          <w:sz w:val="21"/>
          <w:szCs w:val="21"/>
          <w:highlight w:val="none"/>
        </w:rPr>
        <w:t xml:space="preserve">）参与评审报告的起草；</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4</w:t>
      </w:r>
      <w:r>
        <w:rPr>
          <w:rFonts w:hint="eastAsia" w:ascii="宋体" w:hAnsi="宋体" w:eastAsia="宋体" w:cs="宋体"/>
          <w:color w:val="auto"/>
          <w:sz w:val="21"/>
          <w:szCs w:val="21"/>
          <w:highlight w:val="none"/>
        </w:rPr>
        <w:t xml:space="preserve">）配合采购人、采购代理机构答复供应商提出的质疑；</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5</w:t>
      </w:r>
      <w:r>
        <w:rPr>
          <w:rFonts w:hint="eastAsia" w:ascii="宋体" w:hAnsi="宋体" w:eastAsia="宋体" w:cs="宋体"/>
          <w:color w:val="auto"/>
          <w:sz w:val="21"/>
          <w:szCs w:val="21"/>
          <w:highlight w:val="none"/>
        </w:rPr>
        <w:t xml:space="preserve">）配合财政部门的投诉处理和监督检查工作。</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15.3.</w:t>
      </w:r>
      <w:r>
        <w:rPr>
          <w:rFonts w:hint="eastAsia" w:ascii="宋体" w:hAnsi="宋体" w:eastAsia="宋体" w:cs="宋体"/>
          <w:color w:val="auto"/>
          <w:sz w:val="21"/>
          <w:szCs w:val="21"/>
          <w:highlight w:val="none"/>
        </w:rPr>
        <w:t xml:space="preserve">磋商工作纪律及保密</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15.3.1.</w:t>
      </w:r>
      <w:r>
        <w:rPr>
          <w:rFonts w:hint="eastAsia" w:ascii="宋体" w:hAnsi="宋体" w:eastAsia="宋体" w:cs="宋体"/>
          <w:color w:val="auto"/>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15.3.2.</w:t>
      </w:r>
      <w:r>
        <w:rPr>
          <w:rFonts w:hint="eastAsia" w:ascii="宋体" w:hAnsi="宋体" w:eastAsia="宋体" w:cs="宋体"/>
          <w:color w:val="auto"/>
          <w:sz w:val="21"/>
          <w:szCs w:val="21"/>
          <w:highlight w:val="none"/>
        </w:rPr>
        <w:t xml:space="preserve">评审专家应当遵守评审工作纪律，不得泄露评审情况和评审中获悉的商业秘密。</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15.3.3.</w:t>
      </w:r>
      <w:r>
        <w:rPr>
          <w:rFonts w:hint="eastAsia" w:ascii="宋体" w:hAnsi="宋体" w:eastAsia="宋体" w:cs="宋体"/>
          <w:color w:val="auto"/>
          <w:sz w:val="21"/>
          <w:szCs w:val="21"/>
          <w:highlight w:val="none"/>
        </w:rPr>
        <w:t xml:space="preserve">在评审期间，磋商采购单位将通过指定联络人与供应商进行联系。</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15.4.</w:t>
      </w:r>
      <w:r>
        <w:rPr>
          <w:rFonts w:hint="eastAsia" w:ascii="宋体" w:hAnsi="宋体" w:eastAsia="宋体" w:cs="宋体"/>
          <w:color w:val="auto"/>
          <w:sz w:val="21"/>
          <w:szCs w:val="21"/>
          <w:highlight w:val="none"/>
        </w:rPr>
        <w:t xml:space="preserve">响应文件审查</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15.4.1.</w:t>
      </w:r>
      <w:r>
        <w:rPr>
          <w:rFonts w:hint="eastAsia" w:ascii="宋体" w:hAnsi="宋体" w:eastAsia="宋体" w:cs="宋体"/>
          <w:color w:val="auto"/>
          <w:sz w:val="21"/>
          <w:szCs w:val="21"/>
          <w:highlight w:val="none"/>
        </w:rPr>
        <w:t xml:space="preserve">磋商小组应当对符合资格的响应人的响应文件进行符合性审查，以确定其是否满足磋商文件的实质性要求。</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15.4.2.</w:t>
      </w:r>
      <w:r>
        <w:rPr>
          <w:rFonts w:hint="eastAsia" w:ascii="宋体" w:hAnsi="宋体" w:eastAsia="宋体" w:cs="宋体"/>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15.5.</w:t>
      </w:r>
      <w:r>
        <w:rPr>
          <w:rFonts w:hint="eastAsia" w:ascii="宋体" w:hAnsi="宋体" w:eastAsia="宋体" w:cs="宋体"/>
          <w:color w:val="auto"/>
          <w:sz w:val="21"/>
          <w:szCs w:val="21"/>
          <w:highlight w:val="none"/>
        </w:rPr>
        <w:t xml:space="preserve">供应商澄清</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磋商小组要求供应商澄清、说明或者更正响应文件将以书面形式作出。供应商的澄清、说明或者更正应当由法定代表人或其授权代表签字或者加盖公章。</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15.6.</w:t>
      </w:r>
      <w:r>
        <w:rPr>
          <w:rFonts w:hint="eastAsia" w:ascii="宋体" w:hAnsi="宋体" w:eastAsia="宋体" w:cs="宋体"/>
          <w:color w:val="auto"/>
          <w:sz w:val="21"/>
          <w:szCs w:val="21"/>
          <w:highlight w:val="none"/>
        </w:rPr>
        <w:t xml:space="preserve">磋商程序、最后报价</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磋商小组所有成员应当集中与单一供应商分别进行磋商，并给予所有参加磋商的供应商平等的磋商机会。</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15.6.1</w:t>
      </w:r>
      <w:r>
        <w:rPr>
          <w:rFonts w:hint="eastAsia" w:ascii="宋体" w:hAnsi="宋体" w:eastAsia="宋体" w:cs="宋体"/>
          <w:color w:val="auto"/>
          <w:sz w:val="21"/>
          <w:szCs w:val="21"/>
          <w:highlight w:val="none"/>
        </w:rPr>
        <w:t xml:space="preserve">磋商程序</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1</w:t>
      </w:r>
      <w:r>
        <w:rPr>
          <w:rFonts w:hint="eastAsia" w:ascii="宋体" w:hAnsi="宋体" w:eastAsia="宋体" w:cs="宋体"/>
          <w:color w:val="auto"/>
          <w:sz w:val="21"/>
          <w:szCs w:val="21"/>
          <w:highlight w:val="none"/>
        </w:rPr>
        <w:t xml:space="preserve">）本项目采用线上磋商：磋商小组通过</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苏采云</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系统向供应商发布</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磋商函</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，供应商可通过查看【磋商响应】菜单中的待办信息，应当按照要求在</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苏采云</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系统提交</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磋商响应函</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并加盖</w:t>
      </w:r>
      <w:r>
        <w:rPr>
          <w:rFonts w:ascii="宋体" w:hAnsi="宋体" w:eastAsia="宋体" w:cs="Arial"/>
          <w:color w:val="auto"/>
          <w:sz w:val="21"/>
          <w:szCs w:val="21"/>
          <w:highlight w:val="none"/>
        </w:rPr>
        <w:t xml:space="preserve">CA</w:t>
      </w:r>
      <w:r>
        <w:rPr>
          <w:rFonts w:hint="eastAsia" w:ascii="宋体" w:hAnsi="宋体" w:eastAsia="宋体" w:cs="宋体"/>
          <w:color w:val="auto"/>
          <w:sz w:val="21"/>
          <w:szCs w:val="21"/>
          <w:highlight w:val="none"/>
        </w:rPr>
        <w:t xml:space="preserve">电子公章，具体操作方式见《苏采云系统供应商操作手册》。</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2</w:t>
      </w:r>
      <w:r>
        <w:rPr>
          <w:rFonts w:hint="eastAsia" w:ascii="宋体" w:hAnsi="宋体" w:eastAsia="宋体" w:cs="宋体"/>
          <w:color w:val="auto"/>
          <w:sz w:val="21"/>
          <w:szCs w:val="21"/>
          <w:highlight w:val="none"/>
        </w:rPr>
        <w:t xml:space="preserve">）磋商小组认为有必要与供应商进行磋商的，磋商供应商按顺序进行磋商。磋商小组所有成员应当集中与单一供应商分别进行磋商，并给予所有参加磋商的供应商平等的磋商机会。</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3</w:t>
      </w:r>
      <w:r>
        <w:rPr>
          <w:rFonts w:hint="eastAsia" w:ascii="宋体" w:hAnsi="宋体" w:eastAsia="宋体" w:cs="宋体"/>
          <w:color w:val="auto"/>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4</w:t>
      </w:r>
      <w:r>
        <w:rPr>
          <w:rFonts w:hint="eastAsia" w:ascii="宋体" w:hAnsi="宋体" w:eastAsia="宋体" w:cs="宋体"/>
          <w:color w:val="auto"/>
          <w:sz w:val="21"/>
          <w:szCs w:val="21"/>
          <w:highlight w:val="none"/>
        </w:rPr>
        <w:t xml:space="preserve">）对磋商文件作出的实质性变动是磋商文件的有效组成部分，磋商小组应以书面形式记录具体变动内容并经采购人代表签字确认后及时以书面形式（通过</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苏采云</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系统）同时通知所有参加磋商的供应商。</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w:t>
      </w:r>
      <w:r>
        <w:rPr>
          <w:rFonts w:ascii="宋体" w:hAnsi="宋体" w:eastAsia="宋体" w:cs="Arial"/>
          <w:color w:val="auto"/>
          <w:sz w:val="21"/>
          <w:szCs w:val="21"/>
          <w:highlight w:val="none"/>
        </w:rPr>
        <w:t xml:space="preserve">5</w:t>
      </w:r>
      <w:r>
        <w:rPr>
          <w:rFonts w:hint="eastAsia" w:ascii="宋体" w:hAnsi="宋体" w:eastAsia="宋体" w:cs="宋体"/>
          <w:color w:val="auto"/>
          <w:sz w:val="21"/>
          <w:szCs w:val="21"/>
          <w:highlight w:val="none"/>
        </w:rPr>
        <w:t xml:space="preserve">）供应商应当在规定时间内按照磋商文件的变动情况和磋商小组的要求通过</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苏采云</w:t>
      </w:r>
      <w:r>
        <w:rPr>
          <w:rFonts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系统重新提交响应文件，并加盖</w:t>
      </w:r>
      <w:r>
        <w:rPr>
          <w:rFonts w:ascii="宋体" w:hAnsi="宋体" w:eastAsia="宋体" w:cs="Arial"/>
          <w:color w:val="auto"/>
          <w:sz w:val="21"/>
          <w:szCs w:val="21"/>
          <w:highlight w:val="none"/>
        </w:rPr>
        <w:t xml:space="preserve">CA</w:t>
      </w:r>
      <w:r>
        <w:rPr>
          <w:rFonts w:hint="eastAsia" w:ascii="宋体" w:hAnsi="宋体" w:eastAsia="宋体" w:cs="宋体"/>
          <w:color w:val="auto"/>
          <w:sz w:val="21"/>
          <w:szCs w:val="21"/>
          <w:highlight w:val="none"/>
        </w:rPr>
        <w:t xml:space="preserve">电子公章。重新提交的响应文件按磋商文件进行评审。未按要求重新提交响应文件的按响应无效处理。</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15.6.2 </w:t>
      </w:r>
      <w:r>
        <w:rPr>
          <w:rFonts w:hint="eastAsia" w:ascii="宋体" w:hAnsi="宋体" w:eastAsia="宋体" w:cs="宋体"/>
          <w:color w:val="auto"/>
          <w:sz w:val="21"/>
          <w:szCs w:val="21"/>
          <w:highlight w:val="none"/>
        </w:rPr>
        <w:t xml:space="preserve">磋商内容</w:t>
      </w:r>
      <w:r/>
    </w:p>
    <w:p>
      <w:pPr>
        <w:pStyle w:val="804"/>
        <w:spacing w:line="400" w:lineRule="exact"/>
        <w:rPr>
          <w:rFonts w:ascii="宋体" w:hAnsi="宋体" w:eastAsia="宋体" w:cs="Arial"/>
          <w:color w:val="auto"/>
          <w:sz w:val="21"/>
          <w:szCs w:val="21"/>
          <w:highlight w:val="none"/>
        </w:rPr>
      </w:pPr>
      <w:r>
        <w:rPr>
          <w:rFonts w:hint="eastAsia" w:ascii="宋体" w:hAnsi="宋体" w:eastAsia="宋体" w:cs="宋体"/>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p>
    <w:p>
      <w:pPr>
        <w:pStyle w:val="804"/>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15.6.3</w:t>
      </w:r>
      <w:r>
        <w:rPr>
          <w:rFonts w:hint="eastAsia" w:ascii="宋体" w:hAnsi="宋体" w:eastAsia="宋体" w:cs="宋体"/>
          <w:color w:val="auto"/>
          <w:sz w:val="21"/>
          <w:szCs w:val="21"/>
          <w:highlight w:val="none"/>
        </w:rPr>
        <w:t xml:space="preserve">最后报价</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1</w:t>
      </w:r>
      <w:r>
        <w:rPr>
          <w:rFonts w:hint="eastAsia" w:ascii="宋体" w:hAnsi="宋体" w:cs="宋体"/>
          <w:bCs/>
          <w:color w:val="auto"/>
          <w:szCs w:val="21"/>
          <w:highlight w:val="none"/>
        </w:rPr>
        <w:t xml:space="preserve">）磋商文件能够详细列明采购标的的技术、服务要求的，磋商结束后，磋商小组将要求所有实质性响应的供应商在规定时间内提交最后报价。最后报价是供应商响应文件的有效组成部分。</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2</w:t>
      </w:r>
      <w:r>
        <w:rPr>
          <w:rFonts w:hint="eastAsia" w:ascii="宋体" w:hAnsi="宋体" w:cs="宋体"/>
          <w:bCs/>
          <w:color w:val="auto"/>
          <w:szCs w:val="21"/>
          <w:highlight w:val="none"/>
        </w:rPr>
        <w:t xml:space="preserve">）最后报价截止时间之前，各供应商的最后报价将被隐藏无法显示，在到达最后报价截止时间后，代理机构工作人员可以查看各供应商最后报价。</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3</w:t>
      </w:r>
      <w:r>
        <w:rPr>
          <w:rFonts w:hint="eastAsia" w:ascii="宋体" w:hAnsi="宋体" w:cs="宋体"/>
          <w:bCs/>
          <w:color w:val="auto"/>
          <w:szCs w:val="21"/>
          <w:highlight w:val="none"/>
        </w:rPr>
        <w:t xml:space="preserve">）最后报价截止时间前，供应商可以修改报价，截止时间后以最新的报价为准；如超过截止时间未提交或报价超过</w:t>
      </w:r>
      <w:r>
        <w:rPr>
          <w:rFonts w:hint="eastAsia" w:ascii="宋体" w:hAnsi="宋体" w:cs="宋体"/>
          <w:bCs/>
          <w:color w:val="auto"/>
          <w:szCs w:val="21"/>
          <w:highlight w:val="none"/>
          <w:lang w:val="en-US" w:eastAsia="zh-CN"/>
        </w:rPr>
        <w:t xml:space="preserve">采购项目最高限价</w:t>
      </w:r>
      <w:r>
        <w:rPr>
          <w:rFonts w:hint="eastAsia" w:ascii="宋体" w:hAnsi="宋体" w:cs="宋体"/>
          <w:bCs/>
          <w:color w:val="auto"/>
          <w:szCs w:val="21"/>
          <w:highlight w:val="none"/>
        </w:rPr>
        <w:t xml:space="preserve">，均作无效投标处理。每标段如提交二次报价的供应商不满三家，则本次竞争性磋商失败。</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4</w:t>
      </w:r>
      <w:r>
        <w:rPr>
          <w:rFonts w:hint="eastAsia" w:ascii="宋体" w:hAnsi="宋体" w:cs="宋体"/>
          <w:bCs/>
          <w:color w:val="auto"/>
          <w:szCs w:val="21"/>
          <w:highlight w:val="none"/>
        </w:rPr>
        <w:t xml:space="preserve">）已提交响应文件的供应商，在提交最后报价之前，可以根据磋商情况退出磋商。</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（5）关于二次报价的具体操作流程，各供应商请详细阅读《苏采云系统供应商操作手册》。</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评审过程中出现下列情况之一的，评审委员会应当启动异常低价投标（响应）审查程序：</w:t>
      </w:r>
      <w:r/>
    </w:p>
    <w:p>
      <w:pPr>
        <w:ind w:firstLine="420"/>
        <w:keepLines w:val="0"/>
        <w:keepNext w:val="0"/>
        <w:pageBreakBefore w:val="0"/>
        <w:spacing w:line="400" w:lineRule="exact"/>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bCs/>
          <w:color w:val="auto"/>
          <w:szCs w:val="21"/>
          <w:highlight w:val="none"/>
        </w:rPr>
        <w:t xml:space="preserve">；</w:t>
      </w:r>
      <w:r/>
    </w:p>
    <w:p>
      <w:pPr>
        <w:ind w:firstLine="420"/>
        <w:spacing w:line="400" w:lineRule="exact"/>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③投标（响应）报价低于采购项目最高限价45%的，即投标（响应）报价&lt;采购项目最高限价×45%</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④评审委员会基于专业判断，认为供应商报价过低，有可能影响产品质量或者不能诚信履约的其他情形</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采购人可以结合具体项目实际情况，提高上述第1项至第3项中启动异常低价投标（响应）审查的数值标准，但是最高不得超过65%。</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相关法律法规对供应商报价有规定的，从其规定。</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评审委员会启动异常低价投标（响应）审查后，属于前述第1项至第4项情形的，</w:t>
      </w:r>
      <w:r>
        <w:rPr>
          <w:rFonts w:hint="eastAsia" w:ascii="宋体" w:hAnsi="宋体" w:cs="宋体"/>
          <w:bCs/>
          <w:color w:val="auto"/>
          <w:szCs w:val="21"/>
          <w:highlight w:val="none"/>
          <w:lang w:val="en-US" w:eastAsia="zh-CN"/>
        </w:rPr>
        <w:t xml:space="preserve">会</w:t>
      </w:r>
      <w:r>
        <w:rPr>
          <w:rFonts w:hint="eastAsia" w:ascii="宋体" w:hAnsi="宋体" w:cs="宋体"/>
          <w:bCs/>
          <w:color w:val="auto"/>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w:t>
      </w:r>
      <w:r>
        <w:rPr>
          <w:rFonts w:hint="eastAsia" w:ascii="宋体" w:hAnsi="宋体" w:cs="宋体"/>
          <w:bCs/>
          <w:color w:val="auto"/>
          <w:szCs w:val="21"/>
          <w:highlight w:val="none"/>
          <w:lang w:val="en-US" w:eastAsia="zh-CN"/>
        </w:rPr>
        <w:t xml:space="preserve">会</w:t>
      </w:r>
      <w:r>
        <w:rPr>
          <w:rFonts w:hint="eastAsia" w:ascii="宋体" w:hAnsi="宋体" w:cs="宋体"/>
          <w:bCs/>
          <w:color w:val="auto"/>
          <w:szCs w:val="21"/>
          <w:highlight w:val="none"/>
        </w:rPr>
        <w:t xml:space="preserve">将其作为无效投标（响应）处理。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采购人、采购代理机构</w:t>
      </w:r>
      <w:r>
        <w:rPr>
          <w:rFonts w:hint="eastAsia" w:ascii="宋体" w:hAnsi="宋体" w:cs="宋体"/>
          <w:bCs/>
          <w:color w:val="auto"/>
          <w:szCs w:val="21"/>
          <w:highlight w:val="none"/>
          <w:lang w:val="en-US" w:eastAsia="zh-CN"/>
        </w:rPr>
        <w:t xml:space="preserve">会</w:t>
      </w:r>
      <w:r>
        <w:rPr>
          <w:rFonts w:hint="eastAsia" w:ascii="宋体" w:hAnsi="宋体" w:cs="宋体"/>
          <w:bCs/>
          <w:color w:val="auto"/>
          <w:szCs w:val="21"/>
          <w:highlight w:val="none"/>
        </w:rPr>
        <w:t xml:space="preserve">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w:t>
      </w:r>
      <w:r>
        <w:rPr>
          <w:rFonts w:hint="eastAsia" w:ascii="宋体" w:hAnsi="宋体" w:cs="宋体"/>
          <w:bCs/>
          <w:color w:val="auto"/>
          <w:szCs w:val="21"/>
          <w:highlight w:val="none"/>
          <w:lang w:val="en-US" w:eastAsia="zh-CN"/>
        </w:rPr>
        <w:t xml:space="preserve">会</w:t>
      </w:r>
      <w:r>
        <w:rPr>
          <w:rFonts w:hint="eastAsia" w:ascii="宋体" w:hAnsi="宋体" w:cs="宋体"/>
          <w:bCs/>
          <w:color w:val="auto"/>
          <w:szCs w:val="21"/>
          <w:highlight w:val="none"/>
        </w:rPr>
        <w:t xml:space="preserve">严格遵守评审工作纪律，不得实施影响评审公正的行为。</w:t>
      </w:r>
      <w:r/>
    </w:p>
    <w:p>
      <w:pPr>
        <w:ind w:firstLine="420"/>
        <w:spacing w:line="4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异常低价投标（响应）审查的启动原因、审查意见和审查结果</w:t>
      </w:r>
      <w:r>
        <w:rPr>
          <w:rFonts w:hint="eastAsia" w:ascii="宋体" w:hAnsi="宋体" w:cs="宋体"/>
          <w:bCs/>
          <w:color w:val="auto"/>
          <w:szCs w:val="21"/>
          <w:highlight w:val="none"/>
          <w:lang w:val="en-US" w:eastAsia="zh-CN"/>
        </w:rPr>
        <w:t xml:space="preserve">会</w:t>
      </w:r>
      <w:r>
        <w:rPr>
          <w:rFonts w:hint="eastAsia" w:ascii="宋体" w:hAnsi="宋体" w:cs="宋体"/>
          <w:bCs/>
          <w:color w:val="auto"/>
          <w:szCs w:val="21"/>
          <w:highlight w:val="none"/>
        </w:rPr>
        <w:t xml:space="preserve">在评审报告中记录，并随供应商提供的相关书面说明及证明材料，以及评审委员会有关互联网浏览、查询历史一并归档</w:t>
      </w:r>
      <w:r>
        <w:rPr>
          <w:rFonts w:hint="eastAsia" w:ascii="宋体" w:hAnsi="宋体" w:cs="宋体"/>
          <w:bCs/>
          <w:color w:val="auto"/>
          <w:szCs w:val="21"/>
          <w:highlight w:val="none"/>
          <w:lang w:eastAsia="zh-CN"/>
        </w:rPr>
        <w:t xml:space="preserve">。</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15.7.</w:t>
      </w:r>
      <w:r>
        <w:rPr>
          <w:rFonts w:hint="eastAsia" w:ascii="宋体" w:hAnsi="宋体" w:cs="宋体"/>
          <w:bCs/>
          <w:color w:val="auto"/>
          <w:szCs w:val="21"/>
          <w:highlight w:val="none"/>
        </w:rPr>
        <w:t xml:space="preserve">响应无效和终止磋商活动条款</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15.7.1.</w:t>
      </w:r>
      <w:r>
        <w:rPr>
          <w:rFonts w:hint="eastAsia" w:ascii="宋体" w:hAnsi="宋体" w:cs="宋体"/>
          <w:bCs/>
          <w:color w:val="auto"/>
          <w:szCs w:val="21"/>
          <w:highlight w:val="none"/>
        </w:rPr>
        <w:t xml:space="preserve">响应人存在下列情况之一的，响应无效</w:t>
      </w:r>
      <w:r>
        <w:rPr>
          <w:rFonts w:ascii="宋体" w:hAnsi="宋体" w:cs="Arial"/>
          <w:bCs/>
          <w:color w:val="auto"/>
          <w:szCs w:val="21"/>
          <w:highlight w:val="none"/>
        </w:rPr>
        <w:t xml:space="preserve">:</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1</w:t>
      </w:r>
      <w:r>
        <w:rPr>
          <w:rFonts w:hint="eastAsia" w:ascii="宋体" w:hAnsi="宋体" w:cs="宋体"/>
          <w:bCs/>
          <w:color w:val="auto"/>
          <w:szCs w:val="21"/>
          <w:highlight w:val="none"/>
        </w:rPr>
        <w:t xml:space="preserve">）未按照竞争性磋商文件规定要求签署、盖章的；</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2</w:t>
      </w:r>
      <w:r>
        <w:rPr>
          <w:rFonts w:hint="eastAsia" w:ascii="宋体" w:hAnsi="宋体" w:cs="宋体"/>
          <w:bCs/>
          <w:color w:val="auto"/>
          <w:szCs w:val="21"/>
          <w:highlight w:val="none"/>
        </w:rPr>
        <w:t xml:space="preserve">）供应商不具备竞争性磋商文件中规定资格条件的；</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3</w:t>
      </w:r>
      <w:r>
        <w:rPr>
          <w:rFonts w:hint="eastAsia" w:ascii="宋体" w:hAnsi="宋体" w:cs="宋体"/>
          <w:bCs/>
          <w:color w:val="auto"/>
          <w:szCs w:val="21"/>
          <w:highlight w:val="none"/>
        </w:rPr>
        <w:t xml:space="preserve">）报价超过磋商文件中规定的预算金额或者最高限价的；</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4</w:t>
      </w:r>
      <w:r>
        <w:rPr>
          <w:rFonts w:hint="eastAsia" w:ascii="宋体" w:hAnsi="宋体" w:cs="宋体"/>
          <w:bCs/>
          <w:color w:val="auto"/>
          <w:szCs w:val="21"/>
          <w:highlight w:val="none"/>
        </w:rPr>
        <w:t xml:space="preserve">）响应文件含有采购人不能接受的附加条件；</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5</w:t>
      </w:r>
      <w:r>
        <w:rPr>
          <w:rFonts w:hint="eastAsia" w:ascii="宋体" w:hAnsi="宋体" w:cs="宋体"/>
          <w:bCs/>
          <w:color w:val="auto"/>
          <w:szCs w:val="21"/>
          <w:highlight w:val="none"/>
        </w:rPr>
        <w:t xml:space="preserve">）因磋商响应单位自身原因导致网上磋商响应文件无法递交的其他情况；</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6</w:t>
      </w:r>
      <w:r>
        <w:rPr>
          <w:rFonts w:hint="eastAsia" w:ascii="宋体" w:hAnsi="宋体" w:cs="宋体"/>
          <w:bCs/>
          <w:color w:val="auto"/>
          <w:szCs w:val="21"/>
          <w:highlight w:val="none"/>
        </w:rPr>
        <w:t xml:space="preserve">）不符合法律、法规和竞争性磋商文件中规定的其他实质性要求的；</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7</w:t>
      </w:r>
      <w:r>
        <w:rPr>
          <w:rFonts w:hint="eastAsia" w:ascii="宋体" w:hAnsi="宋体" w:cs="宋体"/>
          <w:bCs/>
          <w:color w:val="auto"/>
          <w:szCs w:val="21"/>
          <w:highlight w:val="none"/>
        </w:rPr>
        <w:t xml:space="preserve">）法律、法规及本竞争性磋商文件规定的其他无效的情形。</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15.7.2.</w:t>
      </w:r>
      <w:r>
        <w:rPr>
          <w:rFonts w:hint="eastAsia" w:ascii="宋体" w:hAnsi="宋体" w:cs="宋体"/>
          <w:bCs/>
          <w:color w:val="auto"/>
          <w:szCs w:val="21"/>
          <w:highlight w:val="none"/>
        </w:rPr>
        <w:t xml:space="preserve">响应人应当遵循公平竞争的原则，不得恶意串通，不得妨碍其他响应人的竞争行为，不得损害采购人或者其他响应人的合法权益。</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磋商在过程中发现响应人有上述情形的，磋商小组应当认定其响应无效，并书面报告本级财政部门。</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15.7.3.</w:t>
      </w:r>
      <w:r>
        <w:rPr>
          <w:rFonts w:hint="eastAsia" w:ascii="宋体" w:hAnsi="宋体" w:cs="宋体"/>
          <w:bCs/>
          <w:color w:val="auto"/>
          <w:szCs w:val="21"/>
          <w:highlight w:val="none"/>
        </w:rPr>
        <w:t xml:space="preserve">有下列情形之一的，视为响应人恶意串通，其响应无效：</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1</w:t>
      </w:r>
      <w:r>
        <w:rPr>
          <w:rFonts w:hint="eastAsia" w:ascii="宋体" w:hAnsi="宋体" w:cs="宋体"/>
          <w:bCs/>
          <w:color w:val="auto"/>
          <w:szCs w:val="21"/>
          <w:highlight w:val="none"/>
        </w:rPr>
        <w:t xml:space="preserve">）不同响应人的响应文件由同一单位或者个人编制；</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2</w:t>
      </w:r>
      <w:r>
        <w:rPr>
          <w:rFonts w:hint="eastAsia" w:ascii="宋体" w:hAnsi="宋体" w:cs="宋体"/>
          <w:bCs/>
          <w:color w:val="auto"/>
          <w:szCs w:val="21"/>
          <w:highlight w:val="none"/>
        </w:rPr>
        <w:t xml:space="preserve">）不同响应人委托同一单位或者个人办理磋商事宜；</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3</w:t>
      </w:r>
      <w:r>
        <w:rPr>
          <w:rFonts w:hint="eastAsia" w:ascii="宋体" w:hAnsi="宋体" w:cs="宋体"/>
          <w:bCs/>
          <w:color w:val="auto"/>
          <w:szCs w:val="21"/>
          <w:highlight w:val="none"/>
        </w:rPr>
        <w:t xml:space="preserve">）不同响应人的响应文件载明的项目管理成员或者联系人员为同一人；</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4</w:t>
      </w:r>
      <w:r>
        <w:rPr>
          <w:rFonts w:hint="eastAsia" w:ascii="宋体" w:hAnsi="宋体" w:cs="宋体"/>
          <w:bCs/>
          <w:color w:val="auto"/>
          <w:szCs w:val="21"/>
          <w:highlight w:val="none"/>
        </w:rPr>
        <w:t xml:space="preserve">）不同响应人的响应文件异常一致或者报价呈规律性差异；</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5</w:t>
      </w:r>
      <w:r>
        <w:rPr>
          <w:rFonts w:hint="eastAsia" w:ascii="宋体" w:hAnsi="宋体" w:cs="宋体"/>
          <w:bCs/>
          <w:color w:val="auto"/>
          <w:szCs w:val="21"/>
          <w:highlight w:val="none"/>
        </w:rPr>
        <w:t xml:space="preserve">）不同响应人的响应文件相互混装；</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不同投标（响应）文件制作机器码一致。</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15.7.4.</w:t>
      </w:r>
      <w:r>
        <w:rPr>
          <w:rFonts w:hint="eastAsia" w:ascii="宋体" w:hAnsi="宋体" w:cs="宋体"/>
          <w:bCs/>
          <w:color w:val="auto"/>
          <w:szCs w:val="21"/>
          <w:highlight w:val="none"/>
        </w:rPr>
        <w:t xml:space="preserve">终止竞争性磋商采购活动的条款</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出现下列情形之一的，采购代理机构将终止竞争性磋商采购活动，发布项目终止公告并说明原因：</w:t>
      </w:r>
      <w:r/>
    </w:p>
    <w:p>
      <w:pPr>
        <w:ind w:firstLine="420"/>
        <w:spacing w:line="40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1</w:t>
      </w:r>
      <w:r>
        <w:rPr>
          <w:rFonts w:hint="eastAsia" w:ascii="宋体" w:hAnsi="宋体" w:cs="宋体"/>
          <w:bCs/>
          <w:color w:val="auto"/>
          <w:szCs w:val="21"/>
          <w:highlight w:val="none"/>
        </w:rPr>
        <w:t xml:space="preserve">）因情况变化，不再符合规定的竞争性磋商采购方式适用情形的；</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2</w:t>
      </w:r>
      <w:r>
        <w:rPr>
          <w:rFonts w:hint="eastAsia" w:ascii="宋体" w:hAnsi="宋体" w:cs="宋体"/>
          <w:bCs/>
          <w:color w:val="auto"/>
          <w:szCs w:val="21"/>
          <w:highlight w:val="none"/>
        </w:rPr>
        <w:t xml:space="preserve">）出现影响采购公正的违法、违规行为的；</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）除《政府采购竞争性磋商采购方式管理暂行办法》第二十一条第三款规定的情形外，在采购过程中符合要求的供应商或者报价未超过采购预算</w:t>
      </w:r>
      <w:r>
        <w:rPr>
          <w:rFonts w:hint="eastAsia" w:ascii="宋体" w:hAnsi="宋体" w:cs="宋体"/>
          <w:bCs/>
          <w:color w:val="auto"/>
          <w:szCs w:val="21"/>
          <w:highlight w:val="none"/>
          <w:lang w:val="en-US" w:eastAsia="zh-CN"/>
        </w:rPr>
        <w:t xml:space="preserve">或者最高限价</w:t>
      </w:r>
      <w:r>
        <w:rPr>
          <w:rFonts w:hint="eastAsia" w:ascii="宋体" w:hAnsi="宋体" w:cs="宋体"/>
          <w:bCs/>
          <w:color w:val="auto"/>
          <w:szCs w:val="21"/>
          <w:highlight w:val="none"/>
        </w:rPr>
        <w:t xml:space="preserve">的供应商不足3家的。</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（4）在采购活动中因重大变故，采购任务取消的。</w:t>
      </w:r>
      <w:r/>
    </w:p>
    <w:p>
      <w:pPr>
        <w:ind w:firstLine="422"/>
        <w:spacing w:line="400" w:lineRule="exact"/>
        <w:rPr>
          <w:rFonts w:ascii="宋体" w:hAnsi="宋体" w:cs="Arial"/>
          <w:b/>
          <w:color w:val="auto"/>
          <w:szCs w:val="21"/>
          <w:highlight w:val="none"/>
        </w:rPr>
      </w:pPr>
      <w:r>
        <w:rPr>
          <w:rFonts w:ascii="宋体" w:hAnsi="宋体" w:cs="Arial"/>
          <w:b/>
          <w:color w:val="auto"/>
          <w:szCs w:val="21"/>
          <w:highlight w:val="none"/>
        </w:rPr>
        <w:t xml:space="preserve">16.</w:t>
      </w:r>
      <w:r>
        <w:rPr>
          <w:rFonts w:hint="eastAsia" w:ascii="宋体" w:hAnsi="宋体" w:cs="宋体"/>
          <w:b/>
          <w:color w:val="auto"/>
          <w:szCs w:val="21"/>
          <w:highlight w:val="none"/>
        </w:rPr>
        <w:t xml:space="preserve">确定成交、询问及质疑</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16.1.</w:t>
      </w:r>
      <w:r>
        <w:rPr>
          <w:rFonts w:hint="eastAsia" w:ascii="宋体" w:hAnsi="宋体" w:cs="宋体"/>
          <w:bCs/>
          <w:color w:val="auto"/>
          <w:szCs w:val="21"/>
          <w:highlight w:val="none"/>
        </w:rPr>
        <w:t xml:space="preserve">确定成交供应商</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16.1.1.</w:t>
      </w:r>
      <w:r>
        <w:rPr>
          <w:rFonts w:hint="eastAsia" w:ascii="宋体" w:hAnsi="宋体" w:cs="宋体"/>
          <w:bCs/>
          <w:color w:val="auto"/>
          <w:szCs w:val="21"/>
          <w:highlight w:val="none"/>
        </w:rPr>
        <w:t xml:space="preserve">采购人授权磋商小组直接确定成交供应商。</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16.1.2.</w:t>
      </w:r>
      <w:r>
        <w:rPr>
          <w:rFonts w:hint="eastAsia" w:ascii="宋体" w:hAnsi="宋体" w:cs="宋体"/>
          <w:bCs/>
          <w:color w:val="auto"/>
          <w:szCs w:val="21"/>
          <w:highlight w:val="none"/>
        </w:rPr>
        <w:t xml:space="preserve">采购代理机构在成交供应商确定后</w:t>
      </w:r>
      <w:r>
        <w:rPr>
          <w:rFonts w:ascii="宋体" w:hAnsi="宋体" w:cs="Arial"/>
          <w:bCs/>
          <w:color w:val="auto"/>
          <w:szCs w:val="21"/>
          <w:highlight w:val="none"/>
        </w:rPr>
        <w:t xml:space="preserve">2</w:t>
      </w:r>
      <w:r>
        <w:rPr>
          <w:rFonts w:hint="eastAsia" w:ascii="宋体" w:hAnsi="宋体" w:cs="宋体"/>
          <w:bCs/>
          <w:color w:val="auto"/>
          <w:szCs w:val="21"/>
          <w:highlight w:val="none"/>
        </w:rPr>
        <w:t xml:space="preserve">个工作日内在</w:t>
      </w:r>
      <w:r>
        <w:rPr>
          <w:rFonts w:hint="eastAsia" w:ascii="宋体" w:hAnsi="宋体" w:cs="宋体"/>
          <w:color w:val="auto"/>
          <w:szCs w:val="21"/>
          <w:highlight w:val="none"/>
        </w:rPr>
        <w:t xml:space="preserve">相关媒体上</w:t>
      </w:r>
      <w:r>
        <w:rPr>
          <w:rFonts w:hint="eastAsia" w:ascii="宋体" w:hAnsi="宋体" w:cs="宋体"/>
          <w:bCs/>
          <w:color w:val="auto"/>
          <w:szCs w:val="21"/>
          <w:highlight w:val="none"/>
        </w:rPr>
        <w:t xml:space="preserve">公告成交结果，并同时书面通知成交供应商。成交通知书将成为合同的组成部分。</w:t>
      </w:r>
      <w:r/>
    </w:p>
    <w:p>
      <w:pPr>
        <w:ind w:firstLine="420"/>
        <w:spacing w:line="400" w:lineRule="exact"/>
        <w:rPr>
          <w:rFonts w:ascii="宋体" w:hAnsi="宋体" w:cs="Arial"/>
          <w:bCs/>
          <w:color w:val="auto"/>
          <w:szCs w:val="21"/>
          <w:highlight w:val="none"/>
        </w:rPr>
      </w:pPr>
      <w:r>
        <w:rPr>
          <w:rFonts w:ascii="宋体" w:hAnsi="宋体" w:cs="Arial"/>
          <w:bCs/>
          <w:color w:val="auto"/>
          <w:szCs w:val="21"/>
          <w:highlight w:val="none"/>
        </w:rPr>
        <w:t xml:space="preserve">16.2.</w:t>
      </w:r>
      <w:r>
        <w:rPr>
          <w:rFonts w:hint="eastAsia" w:ascii="宋体" w:hAnsi="宋体" w:cs="宋体"/>
          <w:bCs/>
          <w:color w:val="auto"/>
          <w:szCs w:val="21"/>
          <w:highlight w:val="none"/>
        </w:rPr>
        <w:t xml:space="preserve">询问及质疑</w:t>
      </w:r>
      <w:r/>
    </w:p>
    <w:p>
      <w:pPr>
        <w:ind w:firstLine="420"/>
        <w:spacing w:line="400" w:lineRule="exact"/>
        <w:rPr>
          <w:rFonts w:hint="eastAsia" w:ascii="宋体" w:hAnsi="宋体" w:cs="宋体"/>
          <w:bCs/>
          <w:color w:val="auto"/>
          <w:szCs w:val="21"/>
          <w:highlight w:val="none"/>
        </w:rPr>
      </w:pPr>
      <w:r>
        <w:rPr>
          <w:rFonts w:ascii="宋体" w:hAnsi="宋体" w:cs="Arial"/>
          <w:bCs/>
          <w:color w:val="auto"/>
          <w:szCs w:val="21"/>
          <w:highlight w:val="none"/>
        </w:rPr>
        <w:t xml:space="preserve">16.2.1.</w:t>
      </w:r>
      <w:r>
        <w:rPr>
          <w:rFonts w:hint="eastAsia" w:ascii="宋体" w:hAnsi="宋体" w:cs="宋体"/>
          <w:bCs/>
          <w:color w:val="auto"/>
          <w:szCs w:val="21"/>
          <w:highlight w:val="none"/>
        </w:rPr>
        <w:t xml:space="preserve">询问及质疑依据《中华人民共和国政府采购法》、《中华人民共和国政府采购法实施条例》、《政府采购质疑和投诉办法》及相关法律法规处理。</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16.2.2.</w:t>
      </w:r>
      <w:r>
        <w:rPr>
          <w:rFonts w:hint="eastAsia" w:ascii="宋体" w:hAnsi="宋体" w:cs="宋体"/>
          <w:b/>
          <w:bCs/>
          <w:color w:val="auto"/>
          <w:sz w:val="21"/>
          <w:szCs w:val="21"/>
          <w:highlight w:val="none"/>
        </w:rPr>
        <w:t xml:space="preserve">质疑的提出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16.2.2.1.</w:t>
      </w:r>
      <w:r>
        <w:rPr>
          <w:rFonts w:hint="eastAsia" w:ascii="宋体" w:hAnsi="宋体" w:cs="宋体"/>
          <w:color w:val="auto"/>
          <w:sz w:val="21"/>
          <w:szCs w:val="21"/>
          <w:highlight w:val="none"/>
        </w:rPr>
        <w:t xml:space="preserve">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16.2.2.2.</w:t>
      </w:r>
      <w:r>
        <w:rPr>
          <w:rFonts w:hint="eastAsia" w:ascii="宋体" w:hAnsi="宋体" w:cs="宋体"/>
          <w:color w:val="auto"/>
          <w:sz w:val="21"/>
          <w:szCs w:val="21"/>
          <w:highlight w:val="none"/>
        </w:rPr>
        <w:t xml:space="preserve">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16.2.2.3.</w:t>
      </w:r>
      <w:r>
        <w:rPr>
          <w:rFonts w:hint="eastAsia" w:ascii="宋体" w:hAnsi="宋体" w:cs="宋体"/>
          <w:color w:val="auto"/>
          <w:sz w:val="21"/>
          <w:szCs w:val="21"/>
          <w:highlight w:val="none"/>
        </w:rPr>
        <w:t xml:space="preserve">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16.2.2.4.</w:t>
      </w:r>
      <w:r>
        <w:rPr>
          <w:rFonts w:hint="eastAsia" w:ascii="宋体" w:hAnsi="宋体" w:cs="宋体"/>
          <w:color w:val="auto"/>
          <w:sz w:val="21"/>
          <w:szCs w:val="21"/>
          <w:highlight w:val="none"/>
        </w:rPr>
        <w:t xml:space="preserve">供应商提出质疑应当提交质疑函、供应商参加投标确认函和必要的证明材料。质疑函应当包括下列内容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格式参考苏州市政府采购网关于政府采购供应商质疑函范本</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16.2.2.5.</w:t>
      </w:r>
      <w:r>
        <w:rPr>
          <w:rFonts w:hint="eastAsia" w:ascii="宋体" w:hAnsi="宋体" w:cs="宋体"/>
          <w:color w:val="auto"/>
          <w:sz w:val="21"/>
          <w:szCs w:val="21"/>
          <w:highlight w:val="none"/>
        </w:rPr>
        <w:t xml:space="preserve">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16.2.2.6.</w:t>
      </w:r>
      <w:r>
        <w:rPr>
          <w:rFonts w:hint="eastAsia" w:ascii="宋体" w:hAnsi="宋体" w:cs="宋体"/>
          <w:color w:val="auto"/>
          <w:sz w:val="21"/>
          <w:szCs w:val="21"/>
          <w:highlight w:val="none"/>
        </w:rPr>
        <w:t xml:space="preserve">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firstLine="422"/>
        <w:jc w:val="both"/>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16.2.3.</w:t>
      </w:r>
      <w:r>
        <w:rPr>
          <w:rFonts w:hint="eastAsia" w:ascii="宋体" w:hAnsi="宋体" w:cs="宋体"/>
          <w:b/>
          <w:bCs/>
          <w:color w:val="auto"/>
          <w:sz w:val="21"/>
          <w:szCs w:val="21"/>
          <w:highlight w:val="none"/>
        </w:rPr>
        <w:t xml:space="preserve">质疑的受理与答复</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16.2.3.1.</w:t>
      </w:r>
      <w:r>
        <w:rPr>
          <w:rFonts w:hint="eastAsia" w:ascii="宋体" w:hAnsi="宋体" w:cs="宋体"/>
          <w:color w:val="auto"/>
          <w:sz w:val="21"/>
          <w:szCs w:val="21"/>
          <w:highlight w:val="none"/>
        </w:rPr>
        <w:t xml:space="preserve">采购人负责供应商质疑答复。采购人委托采购代理机构采购的，采购代理机构在委托授权范围内作出答复。</w:t>
      </w:r>
      <w:r/>
    </w:p>
    <w:p>
      <w:pPr>
        <w:pStyle w:val="812"/>
        <w:ind w:firstLine="420"/>
        <w:spacing w:line="400" w:lineRule="exact"/>
        <w:rPr>
          <w:rFonts w:hint="eastAsia" w:hAnsi="宋体" w:eastAsia="宋体" w:cs="宋体"/>
          <w:color w:val="auto"/>
          <w:sz w:val="21"/>
          <w:szCs w:val="21"/>
          <w:highlight w:val="none"/>
          <w:lang w:eastAsia="zh-CN"/>
        </w:rPr>
      </w:pPr>
      <w:r>
        <w:rPr>
          <w:rFonts w:hint="eastAsia" w:hAnsi="宋体" w:eastAsia="宋体" w:cs="Arial"/>
          <w:color w:val="auto"/>
          <w:sz w:val="21"/>
          <w:szCs w:val="21"/>
          <w:highlight w:val="none"/>
          <w:lang w:val="en-US" w:eastAsia="zh-CN"/>
        </w:rPr>
        <w:t xml:space="preserve">16.2.3.2.</w:t>
      </w:r>
      <w:r>
        <w:rPr>
          <w:rFonts w:hint="eastAsia" w:ascii="宋体" w:hAnsi="宋体" w:eastAsia="宋体" w:cs="宋体"/>
          <w:bCs/>
          <w:color w:val="auto"/>
          <w:sz w:val="21"/>
          <w:szCs w:val="21"/>
          <w:highlight w:val="none"/>
        </w:rPr>
        <w:t xml:space="preserve">接收质疑函的方式及联系方式</w:t>
      </w:r>
      <w:r>
        <w:rPr>
          <w:rFonts w:hint="eastAsia" w:hAnsi="宋体" w:eastAsia="宋体" w:cs="宋体"/>
          <w:bCs/>
          <w:color w:val="auto"/>
          <w:sz w:val="21"/>
          <w:szCs w:val="21"/>
          <w:highlight w:val="none"/>
          <w:lang w:eastAsia="zh-CN"/>
        </w:rPr>
        <w:t xml:space="preserve">：</w:t>
      </w:r>
      <w:r/>
    </w:p>
    <w:p>
      <w:pPr>
        <w:pStyle w:val="812"/>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接收质疑函的方式为当场送达或邮寄</w:t>
      </w:r>
      <w:r>
        <w:rPr>
          <w:rFonts w:hint="eastAsia" w:hAnsi="宋体" w:eastAsia="宋体" w:cs="宋体"/>
          <w:color w:val="auto"/>
          <w:sz w:val="21"/>
          <w:szCs w:val="21"/>
          <w:highlight w:val="none"/>
          <w:lang w:eastAsia="zh-CN"/>
        </w:rPr>
        <w:t xml:space="preserve">。</w:t>
      </w:r>
      <w:r/>
    </w:p>
    <w:p>
      <w:pPr>
        <w:pStyle w:val="837"/>
        <w:ind w:firstLine="420"/>
        <w:spacing w:line="440" w:lineRule="exact"/>
        <w:rPr>
          <w:rFonts w:ascii="宋体" w:hAnsi="宋体" w:cs="Arial"/>
          <w:color w:val="auto"/>
          <w:szCs w:val="21"/>
          <w:highlight w:val="none"/>
          <w:lang w:val="en-US"/>
        </w:rPr>
      </w:pP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en-US"/>
        </w:rPr>
        <w:t xml:space="preserve">中汇通项目管理咨询（苏州）有限公司</w:t>
      </w:r>
      <w:r/>
    </w:p>
    <w:p>
      <w:pPr>
        <w:pStyle w:val="837"/>
        <w:ind w:firstLine="420"/>
        <w:spacing w:line="440" w:lineRule="exact"/>
        <w:rPr>
          <w:rFonts w:ascii="宋体" w:hAnsi="宋体" w:cs="Arial"/>
          <w:color w:val="auto"/>
          <w:szCs w:val="21"/>
          <w:highlight w:val="none"/>
        </w:rPr>
      </w:pPr>
      <w:r>
        <w:rPr>
          <w:rFonts w:hint="eastAsia" w:ascii="宋体" w:hAnsi="宋体" w:cs="宋体"/>
          <w:color w:val="auto"/>
          <w:szCs w:val="21"/>
          <w:highlight w:val="none"/>
        </w:rPr>
        <w:t xml:space="preserve">地址：苏州工业园区苏绣路</w:t>
      </w:r>
      <w:r>
        <w:rPr>
          <w:rFonts w:ascii="宋体" w:hAnsi="宋体" w:cs="Arial"/>
          <w:color w:val="auto"/>
          <w:szCs w:val="21"/>
          <w:highlight w:val="none"/>
        </w:rPr>
        <w:t xml:space="preserve">89</w:t>
      </w:r>
      <w:r>
        <w:rPr>
          <w:rFonts w:hint="eastAsia" w:ascii="宋体" w:hAnsi="宋体" w:cs="宋体"/>
          <w:color w:val="auto"/>
          <w:szCs w:val="21"/>
          <w:highlight w:val="none"/>
        </w:rPr>
        <w:t xml:space="preserve">号恒宇广场</w:t>
      </w:r>
      <w:r>
        <w:rPr>
          <w:rFonts w:hint="eastAsia" w:ascii="宋体" w:hAnsi="宋体" w:cs="Arial"/>
          <w:color w:val="auto"/>
          <w:szCs w:val="21"/>
          <w:highlight w:val="none"/>
          <w:lang w:eastAsia="zh-CN"/>
        </w:rPr>
        <w:t xml:space="preserve">B座803室</w:t>
      </w:r>
      <w:r>
        <w:rPr>
          <w:rFonts w:ascii="宋体" w:hAnsi="宋体" w:cs="Arial"/>
          <w:color w:val="auto"/>
          <w:szCs w:val="21"/>
          <w:highlight w:val="none"/>
        </w:rPr>
        <w:t xml:space="preserve">     </w:t>
      </w:r>
      <w:r>
        <w:rPr>
          <w:rFonts w:hint="eastAsia" w:ascii="宋体" w:hAnsi="宋体" w:cs="宋体"/>
          <w:color w:val="auto"/>
          <w:szCs w:val="21"/>
          <w:highlight w:val="none"/>
        </w:rPr>
        <w:t xml:space="preserve">邮编：</w:t>
      </w:r>
      <w:r>
        <w:rPr>
          <w:rFonts w:ascii="宋体" w:hAnsi="宋体" w:cs="Arial"/>
          <w:color w:val="auto"/>
          <w:szCs w:val="21"/>
          <w:highlight w:val="none"/>
        </w:rPr>
        <w:t xml:space="preserve">215000</w:t>
      </w:r>
      <w:r/>
    </w:p>
    <w:p>
      <w:pPr>
        <w:pStyle w:val="837"/>
        <w:ind w:firstLine="420"/>
        <w:spacing w:line="440" w:lineRule="exact"/>
        <w:rPr>
          <w:rFonts w:ascii="宋体" w:hAnsi="宋体" w:cs="Arial"/>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杭锋、朱梅华、郭丽、时妹</w:t>
      </w:r>
      <w:r>
        <w:rPr>
          <w:rFonts w:hint="eastAsia" w:ascii="宋体" w:hAnsi="宋体" w:cs="宋体"/>
          <w:color w:val="auto"/>
          <w:szCs w:val="21"/>
          <w:highlight w:val="none"/>
        </w:rPr>
        <w:t xml:space="preserve"> </w:t>
      </w:r>
      <w:r>
        <w:rPr>
          <w:rFonts w:ascii="宋体" w:hAnsi="宋体" w:cs="Arial"/>
          <w:color w:val="auto"/>
          <w:szCs w:val="21"/>
          <w:highlight w:val="none"/>
        </w:rPr>
        <w:t xml:space="preserve">   </w:t>
      </w:r>
      <w:r/>
    </w:p>
    <w:p>
      <w:pPr>
        <w:pStyle w:val="837"/>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0512-62626796-8025</w:t>
      </w:r>
      <w:r>
        <w:rPr>
          <w:rFonts w:ascii="宋体" w:hAnsi="宋体" w:cs="Arial"/>
          <w:color w:val="auto"/>
          <w:szCs w:val="21"/>
          <w:highlight w:val="none"/>
        </w:rPr>
        <w:t xml:space="preserve">   </w:t>
      </w:r>
      <w:r>
        <w:rPr>
          <w:rFonts w:hint="eastAsia" w:ascii="宋体" w:hAnsi="宋体" w:cs="宋体"/>
          <w:color w:val="auto"/>
          <w:szCs w:val="21"/>
          <w:highlight w:val="none"/>
        </w:rPr>
        <w:t xml:space="preserve">提交方式：书面形式原件（邮寄或当面递交）</w:t>
      </w:r>
      <w:r/>
    </w:p>
    <w:p>
      <w:pPr>
        <w:ind w:firstLine="420"/>
        <w:jc w:val="both"/>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16.2.3.3.</w:t>
      </w:r>
      <w:r>
        <w:rPr>
          <w:rFonts w:hint="eastAsia" w:ascii="宋体" w:hAnsi="宋体" w:cs="宋体"/>
          <w:color w:val="auto"/>
          <w:sz w:val="21"/>
          <w:szCs w:val="21"/>
          <w:highlight w:val="none"/>
        </w:rPr>
        <w:t xml:space="preserve">采购人、采购代理机构应当在收到质疑函后7个工作日内作出答复，并以书面形式通知质疑供应商和其他有关供应商。</w:t>
      </w:r>
      <w:r/>
    </w:p>
    <w:p>
      <w:pPr>
        <w:pStyle w:val="837"/>
        <w:ind w:firstLine="420"/>
        <w:spacing w:line="440" w:lineRule="exact"/>
        <w:rPr>
          <w:rFonts w:hint="eastAsia" w:ascii="宋体" w:hAnsi="宋体" w:eastAsia="宋体" w:cs="宋体"/>
          <w:color w:val="auto"/>
          <w:szCs w:val="21"/>
          <w:highlight w:val="none"/>
          <w:lang w:eastAsia="zh-CN"/>
        </w:rPr>
      </w:pPr>
      <w:r>
        <w:rPr>
          <w:rFonts w:hint="eastAsia" w:ascii="宋体" w:hAnsi="宋体" w:cs="宋体"/>
          <w:color w:val="auto"/>
          <w:sz w:val="21"/>
          <w:szCs w:val="21"/>
          <w:highlight w:val="none"/>
          <w:lang w:val="en-US" w:eastAsia="zh-CN"/>
        </w:rPr>
        <w:t xml:space="preserve">16.2.3.4.</w:t>
      </w:r>
      <w:r>
        <w:rPr>
          <w:rFonts w:hint="eastAsia" w:ascii="宋体" w:hAnsi="宋体" w:cs="宋体"/>
          <w:color w:val="auto"/>
          <w:sz w:val="21"/>
          <w:szCs w:val="21"/>
          <w:highlight w:val="none"/>
        </w:rPr>
        <w:t xml:space="preserve">采购人、采购代理机构处理质疑的其他要求按《政府采购质疑和投诉办法》（中华人民共和国财政部令第94号）相关规定执行</w:t>
      </w:r>
      <w:r>
        <w:rPr>
          <w:rFonts w:hint="eastAsia" w:ascii="宋体" w:hAnsi="宋体" w:cs="宋体"/>
          <w:color w:val="auto"/>
          <w:sz w:val="21"/>
          <w:szCs w:val="21"/>
          <w:highlight w:val="none"/>
          <w:lang w:eastAsia="zh-CN"/>
        </w:rPr>
        <w:t xml:space="preserve">。</w:t>
      </w:r>
      <w:r/>
    </w:p>
    <w:p>
      <w:pPr>
        <w:ind w:firstLine="422"/>
        <w:spacing w:line="440" w:lineRule="exact"/>
        <w:rPr>
          <w:rFonts w:ascii="宋体" w:hAnsi="宋体" w:cs="Arial"/>
          <w:b/>
          <w:color w:val="auto"/>
          <w:szCs w:val="21"/>
          <w:highlight w:val="none"/>
        </w:rPr>
      </w:pPr>
      <w:r>
        <w:rPr>
          <w:rFonts w:ascii="宋体" w:hAnsi="宋体" w:cs="Arial"/>
          <w:b/>
          <w:color w:val="auto"/>
          <w:szCs w:val="21"/>
          <w:highlight w:val="none"/>
        </w:rPr>
        <w:t xml:space="preserve">17.</w:t>
      </w:r>
      <w:r>
        <w:rPr>
          <w:rFonts w:hint="eastAsia" w:ascii="宋体" w:hAnsi="宋体" w:cs="宋体"/>
          <w:b/>
          <w:color w:val="auto"/>
          <w:szCs w:val="21"/>
          <w:highlight w:val="none"/>
        </w:rPr>
        <w:t xml:space="preserve">合同的签订</w:t>
      </w:r>
      <w:r/>
    </w:p>
    <w:p>
      <w:pPr>
        <w:pStyle w:val="804"/>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17.1.</w:t>
      </w:r>
      <w:r>
        <w:rPr>
          <w:rFonts w:hint="eastAsia" w:ascii="宋体" w:hAnsi="宋体" w:eastAsia="宋体" w:cs="宋体"/>
          <w:color w:val="auto"/>
          <w:sz w:val="21"/>
          <w:szCs w:val="21"/>
          <w:highlight w:val="none"/>
        </w:rPr>
        <w:t xml:space="preserve">成交供应商应按成交通知书中规定的时间和地点，与采购人签订合同。</w:t>
      </w:r>
      <w:r/>
    </w:p>
    <w:p>
      <w:pPr>
        <w:ind w:firstLine="420"/>
        <w:spacing w:line="440" w:lineRule="exact"/>
        <w:rPr>
          <w:rFonts w:ascii="宋体" w:hAnsi="宋体" w:cs="Arial"/>
          <w:bCs/>
          <w:color w:val="auto"/>
          <w:szCs w:val="21"/>
          <w:highlight w:val="none"/>
        </w:rPr>
      </w:pPr>
      <w:r>
        <w:rPr>
          <w:rFonts w:ascii="宋体" w:hAnsi="宋体" w:cs="Arial"/>
          <w:bCs/>
          <w:color w:val="auto"/>
          <w:szCs w:val="21"/>
          <w:highlight w:val="none"/>
        </w:rPr>
        <w:t xml:space="preserve">17.2.</w:t>
      </w:r>
      <w:r>
        <w:rPr>
          <w:rFonts w:hint="eastAsia" w:ascii="宋体" w:hAnsi="宋体" w:cs="宋体"/>
          <w:bCs/>
          <w:color w:val="auto"/>
          <w:szCs w:val="21"/>
          <w:highlight w:val="none"/>
        </w:rPr>
        <w:t xml:space="preserve">签订合同及合同条款应以磋商文件和成交供应商的磋商响应文件及其澄清承诺文件为依据。</w:t>
      </w:r>
      <w:r/>
    </w:p>
    <w:p>
      <w:pPr>
        <w:ind w:firstLine="420"/>
        <w:spacing w:line="440" w:lineRule="exact"/>
        <w:rPr>
          <w:rFonts w:ascii="宋体" w:hAnsi="宋体" w:cs="Arial"/>
          <w:bCs/>
          <w:color w:val="auto"/>
          <w:szCs w:val="21"/>
          <w:highlight w:val="none"/>
        </w:rPr>
      </w:pPr>
      <w:r>
        <w:rPr>
          <w:rFonts w:ascii="宋体" w:hAnsi="宋体" w:cs="Arial"/>
          <w:bCs/>
          <w:color w:val="auto"/>
          <w:szCs w:val="21"/>
          <w:highlight w:val="none"/>
        </w:rPr>
        <w:t xml:space="preserve">18.</w:t>
      </w:r>
      <w:r>
        <w:rPr>
          <w:rFonts w:hint="eastAsia" w:ascii="宋体" w:hAnsi="宋体" w:cs="宋体"/>
          <w:bCs/>
          <w:color w:val="auto"/>
          <w:szCs w:val="21"/>
          <w:highlight w:val="none"/>
        </w:rPr>
        <w:t xml:space="preserve">磋商保证金：</w:t>
      </w:r>
      <w:r>
        <w:rPr>
          <w:rStyle w:val="989"/>
          <w:rFonts w:hint="eastAsia" w:ascii="宋体" w:hAnsi="宋体" w:cs="宋体"/>
          <w:b/>
          <w:color w:val="auto"/>
          <w:szCs w:val="21"/>
          <w:highlight w:val="none"/>
        </w:rPr>
        <w:t xml:space="preserve">不需提交，采购文件中有关磋商保证金的规定均不适用。投标（响应）人应在投标（响应）文件中提交《投标（响应）保证承诺书》（详见附件），否则为无效投标。</w:t>
      </w:r>
      <w:r/>
    </w:p>
    <w:p>
      <w:pPr>
        <w:ind w:firstLine="420"/>
        <w:spacing w:line="440" w:lineRule="exact"/>
        <w:rPr>
          <w:rFonts w:hint="eastAsia" w:ascii="宋体" w:hAnsi="宋体" w:cs="宋体"/>
          <w:bCs/>
          <w:color w:val="auto"/>
          <w:szCs w:val="21"/>
          <w:highlight w:val="none"/>
          <w:lang w:eastAsia="zh-CN"/>
        </w:rPr>
      </w:pPr>
      <w:r>
        <w:rPr>
          <w:rFonts w:ascii="宋体" w:hAnsi="宋体" w:cs="Arial"/>
          <w:bCs/>
          <w:color w:val="auto"/>
          <w:szCs w:val="21"/>
          <w:highlight w:val="none"/>
        </w:rPr>
        <w:t xml:space="preserve">19.</w:t>
      </w:r>
      <w:r>
        <w:rPr>
          <w:rFonts w:hint="eastAsia" w:ascii="宋体" w:hAnsi="宋体" w:cs="宋体"/>
          <w:bCs/>
          <w:color w:val="auto"/>
          <w:szCs w:val="21"/>
          <w:highlight w:val="none"/>
        </w:rPr>
        <w:t xml:space="preserve">代理服务费：</w:t>
      </w:r>
      <w:r>
        <w:rPr>
          <w:rFonts w:hint="eastAsia" w:ascii="宋体" w:hAnsi="宋体" w:cs="宋体"/>
          <w:bCs/>
          <w:color w:val="auto"/>
          <w:szCs w:val="21"/>
          <w:highlight w:val="none"/>
          <w:lang w:eastAsia="zh-CN"/>
        </w:rPr>
        <w:t xml:space="preserve">为优化预算执行流程，提高采购效率，经采购人研究确定，本项目代理费由中标（成交）供应商支付，相关收费方式、标准及定价依据已在本项目采购文件中明确公示，相关费用已包含在供应商的投标总报价中。</w:t>
      </w:r>
      <w:r/>
    </w:p>
    <w:p>
      <w:pPr>
        <w:ind w:firstLine="420"/>
        <w:spacing w:line="440" w:lineRule="exact"/>
        <w:rPr>
          <w:rFonts w:ascii="宋体" w:hAnsi="宋体" w:cs="宋体"/>
          <w:bCs/>
          <w:color w:val="auto"/>
          <w:szCs w:val="21"/>
          <w:highlight w:val="none"/>
        </w:rPr>
      </w:pPr>
      <w:r>
        <w:rPr>
          <w:rFonts w:hint="eastAsia" w:ascii="宋体" w:hAnsi="宋体" w:cs="宋体"/>
          <w:color w:val="auto"/>
          <w:szCs w:val="21"/>
          <w:highlight w:val="none"/>
        </w:rPr>
        <w:t xml:space="preserve">领取成交通知书时由成交供应商向采购代理机构支付采购代理服务费，含在供应商响应总报价中，</w:t>
      </w:r>
      <w:r>
        <w:rPr>
          <w:rFonts w:hint="eastAsia" w:ascii="宋体" w:hAnsi="宋体" w:cs="宋体"/>
          <w:color w:val="auto"/>
          <w:szCs w:val="21"/>
          <w:highlight w:val="none"/>
          <w:lang w:val="zh-CN"/>
        </w:rPr>
        <w:t xml:space="preserve">预算金额100万元</w:t>
      </w:r>
      <w:r>
        <w:rPr>
          <w:rFonts w:hint="eastAsia" w:ascii="宋体" w:hAnsi="宋体" w:cs="宋体"/>
          <w:color w:val="auto"/>
          <w:szCs w:val="21"/>
          <w:highlight w:val="none"/>
          <w:lang w:val="zh-CN" w:eastAsia="zh-CN"/>
        </w:rPr>
        <w:t xml:space="preserve">以</w:t>
      </w:r>
      <w:r>
        <w:rPr>
          <w:rFonts w:hint="eastAsia" w:ascii="宋体" w:hAnsi="宋体" w:cs="宋体"/>
          <w:color w:val="auto"/>
          <w:szCs w:val="21"/>
          <w:highlight w:val="none"/>
          <w:lang w:val="en-US" w:eastAsia="zh-CN"/>
        </w:rPr>
        <w:t xml:space="preserve">下部分按该部分预算金额的</w:t>
      </w:r>
      <w:r>
        <w:rPr>
          <w:rFonts w:hint="eastAsia" w:ascii="宋体" w:hAnsi="宋体" w:cs="宋体"/>
          <w:color w:val="auto"/>
          <w:szCs w:val="21"/>
          <w:highlight w:val="none"/>
          <w:lang w:val="zh-CN" w:eastAsia="zh-CN"/>
        </w:rPr>
        <w:t xml:space="preserve">1.5%</w:t>
      </w:r>
      <w:r>
        <w:rPr>
          <w:rFonts w:hint="eastAsia" w:ascii="宋体" w:hAnsi="宋体" w:cs="宋体"/>
          <w:color w:val="auto"/>
          <w:szCs w:val="21"/>
          <w:highlight w:val="none"/>
          <w:lang w:val="en-US" w:eastAsia="zh-CN"/>
        </w:rPr>
        <w:t xml:space="preserve">计算</w:t>
      </w:r>
      <w:r>
        <w:rPr>
          <w:rFonts w:hint="eastAsia" w:ascii="宋体" w:hAnsi="宋体" w:cs="宋体"/>
          <w:color w:val="auto"/>
          <w:szCs w:val="21"/>
          <w:highlight w:val="none"/>
          <w:lang w:val="zh-CN" w:eastAsia="zh-CN"/>
        </w:rPr>
        <w:t xml:space="preserve">，预算金额100（</w:t>
      </w:r>
      <w:r>
        <w:rPr>
          <w:rFonts w:hint="eastAsia" w:ascii="宋体" w:hAnsi="宋体" w:cs="宋体"/>
          <w:color w:val="auto"/>
          <w:szCs w:val="21"/>
          <w:highlight w:val="none"/>
          <w:lang w:val="en-US" w:eastAsia="zh-CN"/>
        </w:rPr>
        <w:t xml:space="preserve">含</w:t>
      </w:r>
      <w:r>
        <w:rPr>
          <w:rFonts w:hint="eastAsia" w:ascii="宋体" w:hAnsi="宋体" w:cs="宋体"/>
          <w:color w:val="auto"/>
          <w:szCs w:val="21"/>
          <w:highlight w:val="none"/>
          <w:lang w:val="zh-CN" w:eastAsia="zh-CN"/>
        </w:rPr>
        <w:t xml:space="preserve">）～500万元</w:t>
      </w:r>
      <w:r>
        <w:rPr>
          <w:rFonts w:hint="eastAsia" w:ascii="宋体" w:hAnsi="宋体" w:cs="宋体"/>
          <w:color w:val="auto"/>
          <w:szCs w:val="21"/>
          <w:highlight w:val="none"/>
          <w:lang w:val="en-US" w:eastAsia="zh-CN"/>
        </w:rPr>
        <w:t xml:space="preserve">部分按该部分预算金额的</w:t>
      </w:r>
      <w:r>
        <w:rPr>
          <w:rFonts w:hint="eastAsia" w:ascii="宋体" w:hAnsi="宋体" w:cs="宋体"/>
          <w:color w:val="auto"/>
          <w:szCs w:val="21"/>
          <w:highlight w:val="none"/>
          <w:lang w:val="zh-CN" w:eastAsia="zh-CN"/>
        </w:rPr>
        <w:t xml:space="preserve">1.1%</w:t>
      </w:r>
      <w:r>
        <w:rPr>
          <w:rFonts w:hint="eastAsia" w:ascii="宋体" w:hAnsi="宋体" w:cs="宋体"/>
          <w:color w:val="auto"/>
          <w:szCs w:val="21"/>
          <w:highlight w:val="none"/>
          <w:lang w:val="en-US" w:eastAsia="zh-CN"/>
        </w:rPr>
        <w:t xml:space="preserve">计算</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en-US" w:eastAsia="zh-CN"/>
        </w:rPr>
        <w:t xml:space="preserve">按上述比例</w:t>
      </w:r>
      <w:r>
        <w:rPr>
          <w:rFonts w:hint="eastAsia" w:ascii="宋体" w:hAnsi="宋体" w:cs="宋体"/>
          <w:color w:val="auto"/>
          <w:szCs w:val="21"/>
          <w:highlight w:val="none"/>
          <w:lang w:val="zh-CN" w:eastAsia="zh-CN"/>
        </w:rPr>
        <w:t xml:space="preserve">差额定率累进法计</w:t>
      </w:r>
      <w:r>
        <w:rPr>
          <w:rFonts w:hint="eastAsia" w:ascii="宋体" w:hAnsi="宋体" w:cs="宋体"/>
          <w:color w:val="auto"/>
          <w:szCs w:val="21"/>
          <w:highlight w:val="none"/>
          <w:lang w:val="en-US" w:eastAsia="zh-CN"/>
        </w:rPr>
        <w:t xml:space="preserve">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按中介超市发出的中标通知书金额收取，本项目代理服务费为人民币￥18340元。</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服务费交纳账户：中汇通项目管理咨询（苏州）有限公司</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账号：</w:t>
      </w:r>
      <w:r>
        <w:rPr>
          <w:rFonts w:ascii="宋体" w:hAnsi="宋体" w:cs="宋体"/>
          <w:bCs/>
          <w:color w:val="auto"/>
          <w:szCs w:val="21"/>
          <w:highlight w:val="none"/>
        </w:rPr>
        <w:t xml:space="preserve">51711000001563</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开户银行：苏州银行园区支行营业部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w:t>
      </w:r>
      <w:r>
        <w:rPr>
          <w:rFonts w:ascii="宋体" w:hAnsi="宋体" w:cs="宋体"/>
          <w:bCs/>
          <w:color w:val="auto"/>
          <w:szCs w:val="21"/>
          <w:highlight w:val="none"/>
        </w:rPr>
        <w:t xml:space="preserve">履约保证金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无</w:t>
      </w:r>
      <w:r>
        <w:rPr>
          <w:rFonts w:hint="eastAsia" w:ascii="宋体" w:hAnsi="宋体" w:cs="宋体"/>
          <w:bCs/>
          <w:color w:val="auto"/>
          <w:szCs w:val="21"/>
          <w:highlight w:val="none"/>
        </w:rPr>
        <w:t xml:space="preserve">。</w:t>
      </w:r>
      <w:r/>
    </w:p>
    <w:p>
      <w:pPr>
        <w:ind w:firstLine="420"/>
        <w:spacing w:line="440" w:lineRule="exact"/>
        <w:rPr>
          <w:rFonts w:ascii="宋体" w:hAnsi="宋体" w:cs="Arial"/>
          <w:bCs/>
          <w:color w:val="auto"/>
          <w:szCs w:val="21"/>
          <w:highlight w:val="none"/>
        </w:rPr>
      </w:pP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1</w:t>
      </w:r>
      <w:r>
        <w:rPr>
          <w:rFonts w:ascii="宋体" w:hAnsi="宋体" w:cs="Arial"/>
          <w:bCs/>
          <w:color w:val="auto"/>
          <w:szCs w:val="21"/>
          <w:highlight w:val="none"/>
        </w:rPr>
        <w:t xml:space="preserve">.</w:t>
      </w:r>
      <w:r>
        <w:rPr>
          <w:rFonts w:hint="eastAsia" w:ascii="宋体" w:hAnsi="宋体" w:cs="宋体"/>
          <w:bCs/>
          <w:color w:val="auto"/>
          <w:szCs w:val="21"/>
          <w:highlight w:val="none"/>
        </w:rPr>
        <w:t xml:space="preserve">磋商说明：</w:t>
      </w:r>
      <w:r/>
    </w:p>
    <w:p>
      <w:pPr>
        <w:ind w:firstLine="420"/>
        <w:spacing w:line="44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1</w:t>
      </w:r>
      <w:r>
        <w:rPr>
          <w:rFonts w:hint="eastAsia" w:ascii="宋体" w:hAnsi="宋体" w:cs="宋体"/>
          <w:bCs/>
          <w:color w:val="auto"/>
          <w:szCs w:val="21"/>
          <w:highlight w:val="none"/>
        </w:rPr>
        <w:t xml:space="preserve">）不符合供应商资格要求的响应文件将被拒绝；</w:t>
      </w:r>
      <w:r/>
    </w:p>
    <w:p>
      <w:pPr>
        <w:ind w:firstLine="420"/>
        <w:spacing w:line="44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2</w:t>
      </w:r>
      <w:r>
        <w:rPr>
          <w:rFonts w:hint="eastAsia" w:ascii="宋体" w:hAnsi="宋体" w:cs="宋体"/>
          <w:bCs/>
          <w:color w:val="auto"/>
          <w:szCs w:val="21"/>
          <w:highlight w:val="none"/>
        </w:rPr>
        <w:t xml:space="preserve">）参加磋商的供应商必须法定代表人或授权委托人；</w:t>
      </w:r>
      <w:r/>
    </w:p>
    <w:p>
      <w:pPr>
        <w:ind w:firstLine="420"/>
        <w:spacing w:line="44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3</w:t>
      </w:r>
      <w:r>
        <w:rPr>
          <w:rFonts w:hint="eastAsia" w:ascii="宋体" w:hAnsi="宋体" w:cs="宋体"/>
          <w:bCs/>
          <w:color w:val="auto"/>
          <w:szCs w:val="21"/>
          <w:highlight w:val="none"/>
        </w:rPr>
        <w:t xml:space="preserve">）响应文件签署不符合要求的，响应文件将被拒绝；</w:t>
      </w:r>
      <w:r/>
    </w:p>
    <w:p>
      <w:pPr>
        <w:ind w:firstLine="420"/>
        <w:spacing w:line="44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4</w:t>
      </w:r>
      <w:r>
        <w:rPr>
          <w:rFonts w:hint="eastAsia" w:ascii="宋体" w:hAnsi="宋体" w:cs="宋体"/>
          <w:bCs/>
          <w:color w:val="auto"/>
          <w:szCs w:val="21"/>
          <w:highlight w:val="none"/>
        </w:rPr>
        <w:t xml:space="preserve">）最终报价超过采购预算</w:t>
      </w:r>
      <w:r>
        <w:rPr>
          <w:rFonts w:hint="eastAsia" w:ascii="宋体" w:hAnsi="宋体" w:cs="宋体"/>
          <w:bCs/>
          <w:color w:val="auto"/>
          <w:szCs w:val="21"/>
          <w:highlight w:val="none"/>
          <w:lang w:val="en-US" w:eastAsia="zh-CN"/>
        </w:rPr>
        <w:t xml:space="preserve">或者最高限价</w:t>
      </w:r>
      <w:r>
        <w:rPr>
          <w:rFonts w:hint="eastAsia" w:ascii="宋体" w:hAnsi="宋体" w:cs="宋体"/>
          <w:bCs/>
          <w:color w:val="auto"/>
          <w:szCs w:val="21"/>
          <w:highlight w:val="none"/>
        </w:rPr>
        <w:t xml:space="preserve">的，不能成交；</w:t>
      </w:r>
      <w:r/>
    </w:p>
    <w:p>
      <w:pPr>
        <w:ind w:firstLine="420"/>
        <w:spacing w:line="44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5</w:t>
      </w:r>
      <w:r>
        <w:rPr>
          <w:rFonts w:hint="eastAsia" w:ascii="宋体" w:hAnsi="宋体" w:cs="宋体"/>
          <w:bCs/>
          <w:color w:val="auto"/>
          <w:szCs w:val="21"/>
          <w:highlight w:val="none"/>
        </w:rPr>
        <w:t xml:space="preserve">）不实质性响应磋商文件的不能成交；</w:t>
      </w:r>
      <w:r/>
    </w:p>
    <w:p>
      <w:pPr>
        <w:ind w:firstLine="420"/>
        <w:spacing w:line="440" w:lineRule="exact"/>
        <w:rPr>
          <w:rFonts w:ascii="宋体" w:hAnsi="宋体" w:cs="Arial"/>
          <w:bCs/>
          <w:color w:val="auto"/>
          <w:szCs w:val="21"/>
          <w:highlight w:val="none"/>
        </w:rPr>
      </w:pPr>
      <w:r>
        <w:rPr>
          <w:rFonts w:hint="eastAsia" w:ascii="宋体" w:hAnsi="宋体" w:cs="宋体"/>
          <w:bCs/>
          <w:color w:val="auto"/>
          <w:szCs w:val="21"/>
          <w:highlight w:val="none"/>
        </w:rPr>
        <w:t xml:space="preserve">（</w:t>
      </w:r>
      <w:r>
        <w:rPr>
          <w:rFonts w:ascii="宋体" w:hAnsi="宋体" w:cs="Arial"/>
          <w:bCs/>
          <w:color w:val="auto"/>
          <w:szCs w:val="21"/>
          <w:highlight w:val="none"/>
        </w:rPr>
        <w:t xml:space="preserve">6</w:t>
      </w:r>
      <w:r>
        <w:rPr>
          <w:rFonts w:hint="eastAsia" w:ascii="宋体" w:hAnsi="宋体" w:cs="宋体"/>
          <w:bCs/>
          <w:color w:val="auto"/>
          <w:szCs w:val="21"/>
          <w:highlight w:val="none"/>
        </w:rPr>
        <w:t xml:space="preserve">）每标段实质性响应磋商文件不满三家或进入二次报价的不满三家或二次报价在</w:t>
      </w:r>
      <w:r>
        <w:rPr>
          <w:rFonts w:hint="eastAsia" w:ascii="宋体" w:hAnsi="宋体" w:cs="宋体"/>
          <w:bCs/>
          <w:color w:val="auto"/>
          <w:szCs w:val="21"/>
          <w:highlight w:val="none"/>
          <w:lang w:val="en-US" w:eastAsia="zh-CN"/>
        </w:rPr>
        <w:t xml:space="preserve">采购项目最高限价</w:t>
      </w:r>
      <w:r>
        <w:rPr>
          <w:rFonts w:hint="eastAsia" w:ascii="宋体" w:hAnsi="宋体" w:cs="宋体"/>
          <w:bCs/>
          <w:color w:val="auto"/>
          <w:szCs w:val="21"/>
          <w:highlight w:val="none"/>
        </w:rPr>
        <w:t xml:space="preserve">内不满三家的，磋商采购失败。</w:t>
      </w:r>
      <w:r/>
    </w:p>
    <w:p>
      <w:pPr>
        <w:ind w:firstLine="420"/>
        <w:spacing w:line="440" w:lineRule="exact"/>
        <w:rPr>
          <w:rFonts w:hint="eastAsia" w:ascii="宋体" w:hAnsi="宋体" w:cs="宋体"/>
          <w:bCs/>
          <w:color w:val="auto"/>
          <w:szCs w:val="21"/>
          <w:highlight w:val="none"/>
        </w:rPr>
      </w:pPr>
      <w:r>
        <w:rPr>
          <w:rFonts w:ascii="宋体" w:hAnsi="宋体" w:cs="Arial"/>
          <w:bCs/>
          <w:color w:val="auto"/>
          <w:szCs w:val="21"/>
          <w:highlight w:val="none"/>
        </w:rPr>
        <w:t xml:space="preserve">21.</w:t>
      </w:r>
      <w:r>
        <w:rPr>
          <w:rFonts w:hint="eastAsia" w:ascii="宋体" w:hAnsi="宋体" w:cs="宋体"/>
          <w:bCs/>
          <w:color w:val="auto"/>
          <w:szCs w:val="21"/>
          <w:highlight w:val="none"/>
        </w:rPr>
        <w:t xml:space="preserve">未尽事宜：按《中华人民共和国政府采购法》及其他有关的法律法规的规定执行。</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987"/>
        <w:rPr>
          <w:rFonts w:ascii="宋体" w:hAnsi="宋体"/>
          <w:color w:val="auto"/>
          <w:highlight w:val="none"/>
        </w:rPr>
      </w:pPr>
      <w:r/>
      <w:bookmarkStart w:id="22" w:name="_Toc6912"/>
      <w:r>
        <w:rPr>
          <w:rFonts w:hint="eastAsia" w:ascii="宋体" w:hAnsi="宋体"/>
          <w:color w:val="auto"/>
          <w:highlight w:val="none"/>
        </w:rPr>
        <w:t xml:space="preserve">三、采购需求</w:t>
      </w:r>
      <w:bookmarkEnd w:id="22"/>
      <w:r/>
      <w:r/>
    </w:p>
    <w:p>
      <w:pPr>
        <w:ind w:firstLine="420"/>
        <w:jc w:val="left"/>
        <w:spacing w:line="360" w:lineRule="auto"/>
        <w:rPr>
          <w:rFonts w:ascii="宋体" w:hAnsi="宋体" w:cs="宋体"/>
          <w:color w:val="auto"/>
          <w:szCs w:val="21"/>
          <w:highlight w:val="none"/>
        </w:rPr>
      </w:pPr>
      <w:r/>
      <w:bookmarkStart w:id="23" w:name="_Toc20120"/>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苏州市吴江区震泽镇人民政府(机关经费)</w:t>
      </w:r>
      <w:r>
        <w:rPr>
          <w:rFonts w:hint="eastAsia" w:ascii="宋体" w:hAnsi="宋体" w:cs="宋体"/>
          <w:color w:val="auto"/>
          <w:szCs w:val="21"/>
          <w:highlight w:val="none"/>
        </w:rPr>
        <w:t xml:space="preserve">的委托，中汇通项目管理咨询（苏州）有限公司对其需的</w:t>
      </w:r>
      <w:r>
        <w:rPr>
          <w:rFonts w:hint="eastAsia" w:ascii="宋体" w:hAnsi="宋体" w:cs="宋体"/>
          <w:color w:val="auto"/>
          <w:sz w:val="21"/>
          <w:highlight w:val="none"/>
          <w:lang w:eastAsia="zh-CN"/>
        </w:rPr>
        <w:t xml:space="preserve">2026-2027年度震泽镇湖泊长效保洁服务</w:t>
      </w:r>
      <w:r>
        <w:rPr>
          <w:rFonts w:hint="eastAsia" w:ascii="宋体" w:hAnsi="宋体" w:cs="宋体"/>
          <w:color w:val="auto"/>
          <w:szCs w:val="21"/>
          <w:highlight w:val="none"/>
        </w:rPr>
        <w:t xml:space="preserve">在国内组织竞争性磋商采购。欢迎符合资格条件的供应商前来参加磋商。</w:t>
      </w:r>
      <w:bookmarkEnd w:id="23"/>
      <w:r/>
      <w:r/>
    </w:p>
    <w:p>
      <w:pPr>
        <w:ind w:left="0" w:firstLine="422"/>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24" w:name="_Toc3978"/>
      <w:r>
        <w:rPr>
          <w:rFonts w:hint="eastAsia" w:ascii="宋体" w:hAnsi="宋体" w:cs="宋体"/>
          <w:b/>
          <w:bCs/>
          <w:color w:val="auto"/>
          <w:szCs w:val="21"/>
          <w:highlight w:val="none"/>
        </w:rPr>
        <w:t xml:space="preserve">一、项目编号：</w:t>
      </w:r>
      <w:bookmarkEnd w:id="24"/>
      <w:r>
        <w:rPr>
          <w:rFonts w:hint="eastAsia" w:ascii="宋体" w:hAnsi="宋体" w:cs="宋体"/>
          <w:b w:val="0"/>
          <w:bCs w:val="0"/>
          <w:color w:val="auto"/>
          <w:szCs w:val="21"/>
          <w:highlight w:val="none"/>
          <w:lang w:eastAsia="zh-CN"/>
        </w:rPr>
        <w:t xml:space="preserve">JSZC-320509-ZHTX-C2026-0014</w:t>
      </w:r>
      <w:r/>
    </w:p>
    <w:p>
      <w:pPr>
        <w:ind w:left="0" w:firstLine="422"/>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25" w:name="_Toc5894"/>
      <w:r>
        <w:rPr>
          <w:rFonts w:hint="eastAsia" w:ascii="宋体" w:hAnsi="宋体" w:cs="宋体"/>
          <w:b/>
          <w:bCs/>
          <w:color w:val="auto"/>
          <w:szCs w:val="21"/>
          <w:highlight w:val="none"/>
        </w:rPr>
        <w:t xml:space="preserve">二、项目名称：</w:t>
      </w:r>
      <w:bookmarkEnd w:id="25"/>
      <w:r>
        <w:rPr>
          <w:rFonts w:hint="eastAsia" w:ascii="宋体" w:hAnsi="宋体" w:cs="宋体"/>
          <w:color w:val="auto"/>
          <w:szCs w:val="21"/>
          <w:highlight w:val="none"/>
          <w:lang w:eastAsia="zh-CN"/>
        </w:rPr>
        <w:t xml:space="preserve">2026-2027年度震泽镇湖泊长效保洁服务</w:t>
      </w:r>
      <w:r/>
    </w:p>
    <w:p>
      <w:pPr>
        <w:ind w:left="0"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三、采购方式</w:t>
      </w:r>
      <w:r>
        <w:rPr>
          <w:rFonts w:hint="eastAsia" w:ascii="宋体" w:hAnsi="宋体" w:cs="宋体"/>
          <w:color w:val="auto"/>
          <w:szCs w:val="21"/>
          <w:highlight w:val="none"/>
        </w:rPr>
        <w:t xml:space="preserve">：竞争性磋商</w:t>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四、采购预算：</w:t>
      </w:r>
      <w:r>
        <w:rPr>
          <w:rFonts w:hint="eastAsia" w:ascii="宋体" w:hAnsi="宋体" w:cs="宋体"/>
          <w:color w:val="auto"/>
          <w:szCs w:val="21"/>
          <w:highlight w:val="none"/>
          <w:lang w:eastAsia="zh-CN"/>
        </w:rPr>
        <w:t xml:space="preserve">人民币壹佰肆拾捌万捌仟玖佰元整（￥1488900.00）</w:t>
      </w:r>
      <w:r/>
    </w:p>
    <w:p>
      <w:pPr>
        <w:ind w:left="0" w:firstLine="843"/>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最高限价</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人民币壹佰肆拾捌万捌仟玖佰元整（￥1488900.00）</w:t>
      </w:r>
      <w:r/>
    </w:p>
    <w:p>
      <w:pPr>
        <w:ind w:left="0" w:firstLine="422"/>
        <w:keepLines w:val="0"/>
        <w:keepNext w:val="0"/>
        <w:pageBreakBefore w:val="0"/>
        <w:spacing w:line="360" w:lineRule="auto"/>
        <w:widowControl w:val="off"/>
        <w:rPr>
          <w:rFonts w:ascii="宋体" w:hAnsi="宋体" w:cs="宋体"/>
          <w:b/>
          <w:bCs/>
          <w:color w:val="auto"/>
          <w:sz w:val="21"/>
          <w:szCs w:val="21"/>
          <w:highlight w:val="none"/>
          <w:lang w:val="zh-CN"/>
        </w:rPr>
      </w:pPr>
      <w:r/>
      <w:bookmarkStart w:id="26" w:name="_Toc1554"/>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lang w:val="zh-CN"/>
        </w:rPr>
        <w:t xml:space="preserve">、采购内容及采购要求：</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27" w:name="_Hlt16619369"/>
      <w:r/>
      <w:bookmarkEnd w:id="27"/>
      <w:r/>
      <w:bookmarkStart w:id="28" w:name="_Toc462564139"/>
      <w:r/>
      <w:bookmarkStart w:id="29" w:name="_Toc479757211"/>
      <w:r/>
      <w:bookmarkStart w:id="30" w:name="_Toc26554093"/>
      <w:r/>
      <w:bookmarkStart w:id="31" w:name="_Toc49090575"/>
      <w:r>
        <w:rPr>
          <w:rFonts w:hint="eastAsia" w:ascii="宋体" w:hAnsi="宋体" w:eastAsia="宋体" w:cs="宋体"/>
          <w:b/>
          <w:bCs/>
          <w:color w:val="auto"/>
          <w:sz w:val="21"/>
          <w:szCs w:val="21"/>
          <w:highlight w:val="none"/>
        </w:rPr>
        <w:t xml:space="preserve">（一）项目概况</w:t>
      </w:r>
      <w:bookmarkEnd w:id="28"/>
      <w:r/>
      <w:bookmarkEnd w:id="29"/>
      <w:r/>
      <w:bookmarkEnd w:id="30"/>
      <w:r/>
      <w:bookmarkEnd w:id="31"/>
      <w:r/>
      <w:r/>
    </w:p>
    <w:tbl>
      <w:tblPr>
        <w:tblStyle w:val="802"/>
        <w:tblW w:w="10020" w:type="dxa"/>
        <w:tblInd w:w="-15" w:type="dxa"/>
        <w:tblLayout w:type="autofit"/>
        <w:tblCellMar>
          <w:left w:w="108" w:type="dxa"/>
          <w:top w:w="0" w:type="dxa"/>
          <w:right w:w="108" w:type="dxa"/>
          <w:bottom w:w="0" w:type="dxa"/>
        </w:tblCellMar>
        <w:tblLook w:val="04A0" w:firstRow="1" w:lastRow="0" w:firstColumn="1" w:lastColumn="0" w:noHBand="0" w:noVBand="1"/>
      </w:tblPr>
      <w:tblGrid>
        <w:gridCol w:w="681"/>
        <w:gridCol w:w="1927"/>
        <w:gridCol w:w="2416"/>
        <w:gridCol w:w="1315"/>
        <w:gridCol w:w="1303"/>
        <w:gridCol w:w="1333"/>
        <w:gridCol w:w="1045"/>
      </w:tblGrid>
      <w:tr>
        <w:trPr>
          <w:trHeight w:val="522"/>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湖泊名称</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所在村</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湖泊岸线长度（公里）</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服务期限</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服务时间</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备 注</w:t>
            </w:r>
            <w:r/>
          </w:p>
        </w:tc>
      </w:tr>
      <w:tr>
        <w:trPr>
          <w:trHeight w:val="522"/>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震泽片区</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24.35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周生荡</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金星、众安桥村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2026年10月1日至2027年9月30日，具体起止时间按照合同中的约定。</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北漾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大船港村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东漾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大船港、兴华村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长滩漾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大船港村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三庙址漾</w:t>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兴华村与桃源镇交界</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麻字漾</w:t>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大船港村与桃源镇交界</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荡白漾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三扇、花木桥村与七都镇交界</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沙泥潭</w:t>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蠡泽村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汪鸭潭</w:t>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联星村与七都镇交界</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八都片区</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25.28</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cs="宋体"/>
                <w:b/>
                <w:bCs/>
                <w:color w:val="auto"/>
                <w:sz w:val="22"/>
                <w:szCs w:val="22"/>
                <w:highlight w:val="none"/>
              </w:rPr>
            </w:pPr>
            <w:r>
              <w:rPr>
                <w:rFonts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白漾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夏家斗、曹村村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2026年10月1日至2027年9月30日，具体起止时间按照合同中的约定。</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花木塘</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花木桥村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高家埭荡</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花木桥村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徐家漾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龙降桥、花木桥村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钵头漾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夏家斗、花木桥、长家港村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迮公荡</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联星、长家湾村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招认荡</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联星村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小官塘</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前港、长家湾村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北林荡</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花木桥村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0.95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南林荡</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龙降桥村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枫林漾</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前港村</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12个月</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合      计</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49.63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bl>
    <w:p>
      <w:pPr>
        <w:ind w:firstLine="474"/>
        <w:spacing w:before="120" w:line="360" w:lineRule="auto"/>
        <w:rPr>
          <w:rFonts w:ascii="宋体" w:hAnsi="宋体" w:cs="宋体"/>
          <w:b/>
          <w:bCs/>
          <w:color w:val="auto"/>
          <w:spacing w:val="13"/>
          <w:szCs w:val="21"/>
          <w:highlight w:val="none"/>
        </w:rPr>
      </w:pPr>
      <w:r>
        <w:rPr>
          <w:rFonts w:hint="eastAsia" w:ascii="宋体" w:hAnsi="宋体" w:cs="宋体"/>
          <w:b/>
          <w:bCs/>
          <w:color w:val="auto"/>
          <w:spacing w:val="13"/>
          <w:szCs w:val="21"/>
          <w:highlight w:val="none"/>
        </w:rPr>
        <w:t xml:space="preserve">注：</w:t>
      </w:r>
      <w:r>
        <w:rPr>
          <w:rFonts w:hint="eastAsia" w:ascii="宋体" w:hAnsi="宋体" w:cs="宋体"/>
          <w:color w:val="auto"/>
          <w:spacing w:val="13"/>
          <w:szCs w:val="21"/>
          <w:highlight w:val="none"/>
        </w:rPr>
        <w:t xml:space="preserve">1、以上20条湖泊保洁范围均包括支河、弯道。以上数据仅作参考，由</w:t>
      </w:r>
      <w:r>
        <w:rPr>
          <w:rFonts w:hint="eastAsia" w:ascii="宋体" w:hAnsi="宋体" w:cs="宋体"/>
          <w:color w:val="auto"/>
          <w:spacing w:val="13"/>
          <w:szCs w:val="21"/>
          <w:highlight w:val="none"/>
          <w:lang w:eastAsia="zh-CN"/>
        </w:rPr>
        <w:t xml:space="preserve">响应单位</w:t>
      </w:r>
      <w:r>
        <w:rPr>
          <w:rFonts w:hint="eastAsia" w:ascii="宋体" w:hAnsi="宋体" w:cs="宋体"/>
          <w:color w:val="auto"/>
          <w:spacing w:val="13"/>
          <w:szCs w:val="21"/>
          <w:highlight w:val="none"/>
        </w:rPr>
        <w:t xml:space="preserve">自行踏勘现场后做出服务方案及报价等，采购人不再由于数据误差而更改方案。未勘察现场的中标（成交）后除采购人认可的原因外，不得以不了解现场情况为由，向采购人提出任何索赔或其他要求。</w:t>
      </w:r>
      <w:r/>
    </w:p>
    <w:p>
      <w:pPr>
        <w:ind w:firstLine="422"/>
        <w:spacing w:before="120" w:line="360" w:lineRule="auto"/>
        <w:rPr>
          <w:rFonts w:ascii="宋体" w:hAnsi="宋体"/>
          <w:b/>
          <w:color w:val="auto"/>
          <w:szCs w:val="21"/>
          <w:highlight w:val="none"/>
        </w:rPr>
      </w:pPr>
      <w:r>
        <w:rPr>
          <w:rFonts w:hint="eastAsia" w:ascii="宋体" w:hAnsi="宋体"/>
          <w:b/>
          <w:color w:val="auto"/>
          <w:szCs w:val="21"/>
          <w:highlight w:val="none"/>
        </w:rPr>
        <w:t xml:space="preserve">五、人员及设备配置要求</w:t>
      </w:r>
      <w:r/>
    </w:p>
    <w:p>
      <w:pPr>
        <w:ind w:firstLine="422"/>
        <w:spacing w:line="360" w:lineRule="auto"/>
        <w:tabs>
          <w:tab w:val="left" w:pos="630" w:leader="none"/>
        </w:tabs>
        <w:rPr>
          <w:rFonts w:ascii="宋体" w:hAnsi="宋体" w:cs="宋体"/>
          <w:b/>
          <w:color w:val="auto"/>
          <w:szCs w:val="21"/>
          <w:highlight w:val="none"/>
        </w:rPr>
      </w:pPr>
      <w:r>
        <w:rPr>
          <w:rFonts w:hint="eastAsia" w:ascii="宋体" w:hAnsi="宋体"/>
          <w:b/>
          <w:color w:val="auto"/>
          <w:szCs w:val="21"/>
          <w:highlight w:val="none"/>
        </w:rPr>
        <w:t xml:space="preserve">1、</w:t>
      </w:r>
      <w:r>
        <w:rPr>
          <w:rFonts w:hint="eastAsia" w:ascii="宋体" w:hAnsi="宋体" w:cs="宋体"/>
          <w:b/>
          <w:color w:val="auto"/>
          <w:szCs w:val="21"/>
          <w:highlight w:val="none"/>
        </w:rPr>
        <w:t xml:space="preserve">项目服务人员配置要求：</w:t>
      </w:r>
      <w:r/>
    </w:p>
    <w:p>
      <w:pPr>
        <w:pStyle w:val="836"/>
        <w:ind w:firstLine="422"/>
        <w:spacing w:line="360" w:lineRule="auto"/>
        <w:rPr>
          <w:color w:val="auto"/>
          <w:highlight w:val="none"/>
        </w:rPr>
      </w:pPr>
      <w:r>
        <w:rPr>
          <w:rFonts w:hint="eastAsia" w:hAnsi="宋体" w:cs="宋体"/>
          <w:b/>
          <w:bCs/>
          <w:color w:val="auto"/>
          <w:szCs w:val="21"/>
          <w:highlight w:val="none"/>
        </w:rPr>
        <w:t xml:space="preserve">1.1项</w:t>
      </w:r>
      <w:r>
        <w:rPr>
          <w:rFonts w:hint="eastAsia" w:hAnsi="宋体" w:cs="宋体"/>
          <w:b/>
          <w:color w:val="auto"/>
          <w:szCs w:val="21"/>
          <w:highlight w:val="none"/>
        </w:rPr>
        <w:t xml:space="preserve">目最低保洁服务配置人数、岗位及年龄要求：</w:t>
      </w:r>
      <w:r/>
    </w:p>
    <w:tbl>
      <w:tblPr>
        <w:tblStyle w:val="802"/>
        <w:tblW w:w="4997"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63"/>
        <w:gridCol w:w="1575"/>
        <w:gridCol w:w="1658"/>
        <w:gridCol w:w="1819"/>
        <w:gridCol w:w="1821"/>
      </w:tblGrid>
      <w:tr>
        <w:trPr>
          <w:trHeight w:val="765"/>
        </w:trPr>
        <w:tc>
          <w:tcPr>
            <w:shd w:val="clear" w:color="000000" w:fill="ffffff"/>
            <w:tcW w:w="127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shd w:val="clear" w:color="000000" w:fill="ffffff"/>
            <w:tcW w:w="85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最低配置在岗人数</w:t>
            </w:r>
            <w:r/>
          </w:p>
        </w:tc>
        <w:tc>
          <w:tcPr>
            <w:shd w:val="clear" w:color="000000" w:fill="ffffff"/>
            <w:tcW w:w="897"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年龄</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要求</w:t>
            </w:r>
            <w:r/>
          </w:p>
        </w:tc>
        <w:tc>
          <w:tcPr>
            <w:shd w:val="clear" w:color="000000" w:fill="ffffff"/>
            <w:tcW w:w="98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岗位</w:t>
            </w:r>
            <w:r/>
          </w:p>
        </w:tc>
        <w:tc>
          <w:tcPr>
            <w:shd w:val="clear" w:color="000000" w:fill="ffffff"/>
            <w:tcW w:w="98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90"/>
        </w:trPr>
        <w:tc>
          <w:tcPr>
            <w:shd w:val="clear" w:color="000000" w:fill="ffffff"/>
            <w:tcW w:w="127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湖泊保洁</w:t>
            </w:r>
            <w:r/>
          </w:p>
        </w:tc>
        <w:tc>
          <w:tcPr>
            <w:shd w:val="clear" w:color="000000" w:fill="ffffff"/>
            <w:tcW w:w="852"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18</w:t>
            </w:r>
            <w:r/>
          </w:p>
        </w:tc>
        <w:tc>
          <w:tcPr>
            <w:shd w:val="clear" w:color="000000" w:fill="ffffff"/>
            <w:tcW w:w="897"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所有上岗作业人员均须为法定劳动年龄内人员，不得使用超龄人员；</w:t>
            </w:r>
            <w:r/>
          </w:p>
          <w:p>
            <w:pPr>
              <w:jc w:val="center"/>
              <w:rPr>
                <w:color w:val="auto"/>
                <w:highlight w:val="none"/>
              </w:rPr>
            </w:pPr>
            <w:r>
              <w:rPr>
                <w:rFonts w:hint="eastAsia" w:ascii="宋体" w:hAnsi="宋体" w:eastAsia="宋体" w:cs="Times New Roman"/>
                <w:color w:val="auto"/>
                <w:szCs w:val="21"/>
                <w:highlight w:val="none"/>
              </w:rPr>
              <w:t xml:space="preserve">男性年龄不满 60周岁，女性年龄不满50周岁。</w:t>
            </w:r>
            <w:r/>
          </w:p>
        </w:tc>
        <w:tc>
          <w:tcPr>
            <w:shd w:val="clear" w:color="000000" w:fill="ffffff"/>
            <w:tcW w:w="984" w:type="dxa"/>
            <w:vAlign w:val="center"/>
            <w:textDirection w:val="lrTb"/>
            <w:noWrap w:val="false"/>
          </w:tcPr>
          <w:p>
            <w:pPr>
              <w:jc w:val="center"/>
              <w:rPr>
                <w:color w:val="auto"/>
                <w:highlight w:val="none"/>
              </w:rPr>
            </w:pPr>
            <w:r>
              <w:rPr>
                <w:rFonts w:hint="eastAsia" w:ascii="宋体" w:hAnsi="宋体"/>
                <w:color w:val="auto"/>
                <w:szCs w:val="21"/>
                <w:highlight w:val="none"/>
              </w:rPr>
              <w:t xml:space="preserve">保洁人员中应包括项目经理1人、安全员2人(每片区1人)</w:t>
            </w:r>
            <w:r/>
          </w:p>
        </w:tc>
        <w:tc>
          <w:tcPr>
            <w:shd w:val="clear" w:color="000000" w:fill="ffffff"/>
            <w:tcW w:w="98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pStyle w:val="836"/>
        <w:ind w:firstLine="422"/>
        <w:spacing w:line="360" w:lineRule="auto"/>
        <w:rPr>
          <w:rFonts w:hAnsi="宋体" w:cs="宋体"/>
          <w:b/>
          <w:bCs/>
          <w:color w:val="auto"/>
          <w:szCs w:val="21"/>
          <w:highlight w:val="none"/>
        </w:rPr>
      </w:pPr>
      <w:r>
        <w:rPr>
          <w:rFonts w:hint="eastAsia" w:hAnsi="宋体" w:cs="宋体"/>
          <w:b/>
          <w:bCs/>
          <w:color w:val="auto"/>
          <w:szCs w:val="21"/>
          <w:highlight w:val="none"/>
        </w:rPr>
        <w:t xml:space="preserve">1.2 针对本项目人员配置标准</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1.2.1必须满足上述人员的最低配置数量及标准要求，按照最长服务时间考虑在岗人数。所有人员必须身体健康，无不适合水上作业的疾病或缺陷，年龄符合招标文件要求。</w:t>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1.2.2项目经理</w:t>
      </w:r>
      <w:r>
        <w:rPr>
          <w:rFonts w:hint="eastAsia" w:ascii="宋体" w:hAnsi="宋体" w:cs="宋体"/>
          <w:color w:val="auto"/>
          <w:szCs w:val="21"/>
          <w:highlight w:val="none"/>
        </w:rPr>
        <w:t xml:space="preserve">需在本项目中使用直至合同期满，除招标人认可的情况外，不得随意更换。</w:t>
      </w:r>
      <w:r>
        <w:rPr>
          <w:rFonts w:hint="eastAsia" w:ascii="宋体" w:hAnsi="宋体" w:eastAsia="宋体" w:cs="Times New Roman"/>
          <w:color w:val="auto"/>
          <w:szCs w:val="21"/>
          <w:highlight w:val="none"/>
          <w:u w:val="single"/>
        </w:rPr>
        <w:t xml:space="preserve">供应商须为项目经理缴纳社会保险，响应文件中须提供</w:t>
      </w:r>
      <w:r>
        <w:rPr>
          <w:rFonts w:hint="eastAsia" w:ascii="宋体" w:hAnsi="宋体" w:cs="宋体"/>
          <w:color w:val="auto"/>
          <w:szCs w:val="21"/>
          <w:highlight w:val="none"/>
          <w:u w:val="single"/>
        </w:rPr>
        <w:t xml:space="preserve">为其缴纳的社保证明（有社保局盖章）扫描件，未提供的不得标。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投入本项目专职安全员2名（每片区1人），必须专门服务于本项目，不得用于其他项目中。成交后专职安全员未按投标承诺到位或更换项目专职安全员将视为违约行为，采购方将向承包人收取违约金，5000元/人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1.2.4保洁人员主要从事湖泊及湖面的保洁工作，钢制保洁船每条船只至少配备2名保洁人员。</w:t>
      </w:r>
      <w:r/>
    </w:p>
    <w:p>
      <w:pPr>
        <w:ind w:firstLine="420"/>
        <w:spacing w:line="360" w:lineRule="auto"/>
        <w:rPr>
          <w:color w:val="auto"/>
          <w:highlight w:val="none"/>
        </w:rPr>
      </w:pPr>
      <w:r>
        <w:rPr>
          <w:rFonts w:hint="eastAsia" w:ascii="宋体" w:hAnsi="宋体" w:cs="宋体"/>
          <w:color w:val="auto"/>
          <w:szCs w:val="21"/>
          <w:highlight w:val="none"/>
        </w:rPr>
        <w:t xml:space="preserve">1.2.5保洁人员上岗必须身着统一的保洁服装，佩戴统一的标志符号。保洁服装、标志符号和证件的设计、制作和供应，按国家规定执行。现场管理人员统一着装挂牌上岗</w:t>
      </w:r>
      <w:r>
        <w:rPr>
          <w:rFonts w:hint="eastAsia" w:ascii="宋体" w:hAnsi="宋体"/>
          <w:color w:val="auto"/>
          <w:szCs w:val="21"/>
          <w:highlight w:val="none"/>
        </w:rPr>
        <w:t xml:space="preserve">。日常保洁服务中发现成交单位服务人员未统一着装或未着装的，视严重情况处罚500-1000元/次。</w:t>
      </w:r>
      <w:r/>
    </w:p>
    <w:p>
      <w:pPr>
        <w:ind w:firstLine="420"/>
        <w:spacing w:line="360" w:lineRule="auto"/>
        <w:tabs>
          <w:tab w:val="left" w:pos="630" w:leader="none"/>
        </w:tabs>
        <w:rPr>
          <w:rFonts w:hint="eastAsia" w:ascii="宋体" w:hAnsi="宋体" w:cs="宋体"/>
          <w:bCs/>
          <w:color w:val="auto"/>
          <w:szCs w:val="21"/>
          <w:highlight w:val="none"/>
        </w:rPr>
      </w:pPr>
      <w:r>
        <w:rPr>
          <w:rFonts w:hint="eastAsia" w:ascii="宋体" w:hAnsi="宋体"/>
          <w:color w:val="auto"/>
          <w:szCs w:val="21"/>
          <w:highlight w:val="none"/>
        </w:rPr>
        <w:t xml:space="preserve">1.2.6</w:t>
      </w:r>
      <w:r>
        <w:rPr>
          <w:rFonts w:hint="eastAsia" w:ascii="宋体" w:hAnsi="宋体"/>
          <w:bCs/>
          <w:color w:val="auto"/>
          <w:szCs w:val="21"/>
          <w:highlight w:val="none"/>
        </w:rPr>
        <w:t xml:space="preserve">其他：</w:t>
      </w:r>
      <w:r>
        <w:rPr>
          <w:rFonts w:hint="eastAsia" w:ascii="宋体" w:hAnsi="宋体" w:cs="宋体"/>
          <w:bCs/>
          <w:color w:val="auto"/>
          <w:szCs w:val="21"/>
          <w:highlight w:val="none"/>
        </w:rPr>
        <w:t xml:space="preserve">中标后，合同期内不允许更换</w:t>
      </w:r>
      <w:r>
        <w:rPr>
          <w:rFonts w:hint="eastAsia" w:ascii="宋体" w:hAnsi="宋体" w:cs="宋体"/>
          <w:bCs/>
          <w:color w:val="auto"/>
          <w:szCs w:val="21"/>
          <w:highlight w:val="none"/>
          <w:lang w:eastAsia="zh-CN"/>
        </w:rPr>
        <w:t xml:space="preserve">响应文件</w:t>
      </w:r>
      <w:r>
        <w:rPr>
          <w:rFonts w:hint="eastAsia" w:ascii="宋体" w:hAnsi="宋体" w:cs="宋体"/>
          <w:bCs/>
          <w:color w:val="auto"/>
          <w:szCs w:val="21"/>
          <w:highlight w:val="none"/>
        </w:rPr>
        <w:t xml:space="preserve">中承诺本项目的</w:t>
      </w:r>
      <w:r>
        <w:rPr>
          <w:rFonts w:hint="eastAsia" w:ascii="宋体" w:hAnsi="宋体" w:cs="宋体"/>
          <w:bCs/>
          <w:color w:val="auto"/>
          <w:szCs w:val="21"/>
          <w:highlight w:val="none"/>
          <w:u w:val="single"/>
        </w:rPr>
        <w:t xml:space="preserve">所有管理及主要技术人员（以</w:t>
      </w:r>
      <w:r>
        <w:rPr>
          <w:rFonts w:hint="eastAsia" w:ascii="宋体" w:hAnsi="宋体" w:cs="宋体"/>
          <w:bCs/>
          <w:color w:val="auto"/>
          <w:szCs w:val="21"/>
          <w:highlight w:val="none"/>
          <w:u w:val="single"/>
          <w:lang w:eastAsia="zh-CN"/>
        </w:rPr>
        <w:t xml:space="preserve">响应文件</w:t>
      </w:r>
      <w:r>
        <w:rPr>
          <w:rFonts w:hint="eastAsia" w:ascii="宋体" w:hAnsi="宋体" w:cs="宋体"/>
          <w:bCs/>
          <w:color w:val="auto"/>
          <w:szCs w:val="21"/>
          <w:highlight w:val="none"/>
          <w:u w:val="single"/>
        </w:rPr>
        <w:t xml:space="preserve">《人员配置表》中列出的人员为准）</w:t>
      </w:r>
      <w:r>
        <w:rPr>
          <w:rFonts w:hint="eastAsia" w:ascii="宋体" w:hAnsi="宋体" w:cs="宋体"/>
          <w:bCs/>
          <w:color w:val="auto"/>
          <w:szCs w:val="21"/>
          <w:highlight w:val="none"/>
        </w:rPr>
        <w:t xml:space="preserve">,如因离职、开除等特殊原因的，必须提出书面申请并经招标人审核通过后更换,或保洁服务期内如上述人员不能胜任保洁服务管理工作的，招标人提出要求更换的，</w:t>
      </w:r>
      <w:r>
        <w:rPr>
          <w:rFonts w:hint="eastAsia" w:ascii="宋体" w:hAnsi="宋体" w:cs="宋体"/>
          <w:bCs/>
          <w:color w:val="auto"/>
          <w:szCs w:val="21"/>
          <w:highlight w:val="none"/>
          <w:lang w:eastAsia="zh-CN"/>
        </w:rPr>
        <w:t xml:space="preserve">响应单位</w:t>
      </w:r>
      <w:r>
        <w:rPr>
          <w:rFonts w:hint="eastAsia" w:ascii="宋体" w:hAnsi="宋体" w:cs="宋体"/>
          <w:bCs/>
          <w:color w:val="auto"/>
          <w:szCs w:val="21"/>
          <w:highlight w:val="none"/>
        </w:rPr>
        <w:t xml:space="preserve">须无条件服从更换（更换人员不得低于招标要求）,以上更换按照1万元/人/次处罚，合同期内每类人员更换不得超过2次。未提出书面申请，但事实已更换的，一经查实处罚2万元/次/人，并按要求完备更换手续。以上处罚费用从当期服务费用中直接扣除。</w:t>
      </w:r>
      <w:r/>
    </w:p>
    <w:p>
      <w:pPr>
        <w:ind w:firstLine="422"/>
        <w:spacing w:line="360" w:lineRule="auto"/>
        <w:rPr>
          <w:rFonts w:ascii="宋体" w:hAnsi="宋体"/>
          <w:b/>
          <w:bCs/>
          <w:color w:val="auto"/>
          <w:szCs w:val="21"/>
          <w:highlight w:val="none"/>
        </w:rPr>
      </w:pPr>
      <w:r>
        <w:rPr>
          <w:rFonts w:hint="eastAsia" w:ascii="宋体" w:hAnsi="宋体"/>
          <w:b/>
          <w:color w:val="auto"/>
          <w:szCs w:val="21"/>
          <w:highlight w:val="none"/>
        </w:rPr>
        <w:t xml:space="preserve">2、</w:t>
      </w:r>
      <w:r>
        <w:rPr>
          <w:rFonts w:hint="eastAsia" w:ascii="宋体" w:hAnsi="宋体"/>
          <w:b/>
          <w:bCs/>
          <w:color w:val="auto"/>
          <w:szCs w:val="21"/>
          <w:highlight w:val="none"/>
        </w:rPr>
        <w:t xml:space="preserve">针对本项目每个片区设备最低配备要求：</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992"/>
        <w:gridCol w:w="3226"/>
        <w:gridCol w:w="1639"/>
      </w:tblGrid>
      <w:tr>
        <w:trPr>
          <w:jc w:val="center"/>
          <w:trHeight w:val="363"/>
        </w:trPr>
        <w:tc>
          <w:tcPr>
            <w:gridSpan w:val="4"/>
            <w:tcW w:w="8008"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cs="宋体"/>
                <w:b/>
                <w:bCs/>
                <w:color w:val="auto"/>
                <w:szCs w:val="21"/>
                <w:highlight w:val="none"/>
                <w:lang w:bidi="ar"/>
              </w:rPr>
              <w:t xml:space="preserve">震泽片区</w:t>
            </w:r>
            <w:r>
              <w:rPr>
                <w:rFonts w:hint="eastAsia" w:ascii="宋体" w:hAnsi="宋体"/>
                <w:b/>
                <w:bCs/>
                <w:color w:val="auto"/>
                <w:szCs w:val="21"/>
                <w:highlight w:val="none"/>
              </w:rPr>
              <w:t xml:space="preserve">及八都</w:t>
            </w:r>
            <w:r>
              <w:rPr>
                <w:rFonts w:hint="eastAsia" w:ascii="宋体" w:hAnsi="宋体" w:cs="宋体"/>
                <w:b/>
                <w:bCs/>
                <w:color w:val="auto"/>
                <w:szCs w:val="21"/>
                <w:highlight w:val="none"/>
                <w:lang w:bidi="ar"/>
              </w:rPr>
              <w:t xml:space="preserve">片区</w:t>
            </w:r>
            <w:r/>
          </w:p>
        </w:tc>
      </w:tr>
      <w:tr>
        <w:trPr>
          <w:jc w:val="center"/>
          <w:trHeight w:val="363"/>
        </w:trPr>
        <w:tc>
          <w:tcPr>
            <w:tcW w:w="2151"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b/>
                <w:color w:val="auto"/>
                <w:szCs w:val="21"/>
                <w:highlight w:val="none"/>
              </w:rPr>
              <w:t xml:space="preserve">设备</w:t>
            </w:r>
            <w:r/>
          </w:p>
        </w:tc>
        <w:tc>
          <w:tcPr>
            <w:tcW w:w="992"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b/>
                <w:color w:val="auto"/>
                <w:szCs w:val="21"/>
                <w:highlight w:val="none"/>
              </w:rPr>
              <w:t xml:space="preserve">数量</w:t>
            </w:r>
            <w:r/>
          </w:p>
        </w:tc>
        <w:tc>
          <w:tcPr>
            <w:tcW w:w="3226"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639"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b/>
                <w:color w:val="auto"/>
                <w:szCs w:val="21"/>
                <w:highlight w:val="none"/>
              </w:rPr>
              <w:t xml:space="preserve">备注</w:t>
            </w:r>
            <w:r/>
          </w:p>
        </w:tc>
      </w:tr>
      <w:tr>
        <w:trPr>
          <w:jc w:val="center"/>
          <w:trHeight w:val="363"/>
        </w:trPr>
        <w:tc>
          <w:tcPr>
            <w:tcW w:w="2151" w:type="dxa"/>
            <w:vAlign w:val="center"/>
            <w:textDirection w:val="lrTb"/>
            <w:noWrap w:val="false"/>
          </w:tcPr>
          <w:p>
            <w:pPr>
              <w:jc w:val="center"/>
              <w:rPr>
                <w:rFonts w:ascii="宋体" w:hAnsi="宋体"/>
                <w:color w:val="auto"/>
                <w:szCs w:val="21"/>
                <w:highlight w:val="none"/>
              </w:rPr>
            </w:pPr>
            <w:r>
              <w:rPr>
                <w:rFonts w:hint="eastAsia" w:ascii="宋体" w:hAnsi="宋体"/>
                <w:b/>
                <w:bCs/>
                <w:color w:val="auto"/>
                <w:szCs w:val="21"/>
                <w:highlight w:val="none"/>
              </w:rPr>
              <w:t xml:space="preserve">钢制保洁船</w:t>
            </w:r>
            <w:r/>
          </w:p>
        </w:tc>
        <w:tc>
          <w:tcPr>
            <w:tcW w:w="9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2条</w:t>
            </w:r>
            <w:r/>
          </w:p>
        </w:tc>
        <w:tc>
          <w:tcPr>
            <w:tcW w:w="3226"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2M（宽）*</w:t>
            </w:r>
            <w:r>
              <w:rPr>
                <w:rFonts w:ascii="宋体" w:hAnsi="宋体" w:cs="宋体"/>
                <w:color w:val="auto"/>
                <w:szCs w:val="21"/>
                <w:highlight w:val="none"/>
              </w:rPr>
              <w:t xml:space="preserve">8</w:t>
            </w:r>
            <w:r>
              <w:rPr>
                <w:rFonts w:hint="eastAsia" w:ascii="宋体" w:hAnsi="宋体" w:cs="宋体"/>
                <w:color w:val="auto"/>
                <w:szCs w:val="21"/>
                <w:highlight w:val="none"/>
              </w:rPr>
              <w:t xml:space="preserve">M（长）以上；其中有1条船必须为自动打捞船。</w:t>
            </w:r>
            <w:r/>
          </w:p>
        </w:tc>
        <w:tc>
          <w:tcPr>
            <w:tcW w:w="163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采购时间为201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年1月1日（含）以后</w:t>
            </w:r>
            <w:r/>
          </w:p>
        </w:tc>
      </w:tr>
    </w:tbl>
    <w:p>
      <w:pPr>
        <w:ind w:firstLine="420"/>
        <w:spacing w:before="120" w:line="360" w:lineRule="auto"/>
        <w:rPr>
          <w:rFonts w:ascii="宋体" w:hAnsi="宋体"/>
          <w:b/>
          <w:color w:val="auto"/>
          <w:szCs w:val="21"/>
          <w:highlight w:val="none"/>
        </w:rPr>
      </w:pPr>
      <w:r>
        <w:rPr>
          <w:rFonts w:hint="eastAsia" w:ascii="宋体" w:hAnsi="宋体" w:cs="宋体"/>
          <w:color w:val="auto"/>
          <w:szCs w:val="21"/>
          <w:highlight w:val="none"/>
        </w:rPr>
        <w:t xml:space="preserve">注：</w:t>
      </w:r>
      <w:r>
        <w:rPr>
          <w:rFonts w:hint="eastAsia" w:ascii="宋体" w:hAnsi="宋体" w:cs="宋体"/>
          <w:b/>
          <w:color w:val="auto"/>
          <w:szCs w:val="21"/>
          <w:highlight w:val="none"/>
        </w:rPr>
        <w:t xml:space="preserve">成交单位须在领取成交通知书之日起7日内购置或租赁所有设备，否则将视为乙方违约，甲方有权解除合同。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六、保洁服务及管理要求：</w:t>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1、</w:t>
      </w:r>
      <w:r>
        <w:rPr>
          <w:rFonts w:hint="eastAsia" w:ascii="宋体" w:hAnsi="宋体" w:cs="宋体"/>
          <w:color w:val="auto"/>
          <w:szCs w:val="21"/>
          <w:highlight w:val="none"/>
        </w:rPr>
        <w:t xml:space="preserve">保洁内容：</w:t>
      </w:r>
      <w:r>
        <w:rPr>
          <w:rFonts w:hint="eastAsia" w:ascii="宋体" w:hAnsi="宋体" w:cs="宋体"/>
          <w:color w:val="auto"/>
          <w:szCs w:val="21"/>
          <w:highlight w:val="none"/>
          <w:u w:val="single"/>
        </w:rPr>
        <w:t xml:space="preserve">片区范围内湖泊等水域的保洁（包括但不限于清除湖面水草、水葫芦、绿萍、福寿螺</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零星蓝藻及垃圾等漂浮物、湖泊岸坡各类垃圾），整理倾倒、死亡树木，垃圾清运，驳岸杂草的清除等，具体见合同。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2、参加投标的企业：须</w:t>
      </w:r>
      <w:r>
        <w:rPr>
          <w:rFonts w:ascii="宋体" w:hAnsi="宋体"/>
          <w:color w:val="auto"/>
          <w:szCs w:val="21"/>
          <w:highlight w:val="none"/>
        </w:rPr>
        <w:t xml:space="preserve">具备应急抢险机制与能力，按110联动要求，能在出险</w:t>
      </w:r>
      <w:r>
        <w:rPr>
          <w:rFonts w:hint="eastAsia" w:ascii="宋体" w:hAnsi="宋体"/>
          <w:color w:val="auto"/>
          <w:szCs w:val="21"/>
          <w:highlight w:val="none"/>
        </w:rPr>
        <w:t xml:space="preserve">2</w:t>
      </w:r>
      <w:r>
        <w:rPr>
          <w:rFonts w:ascii="宋体" w:hAnsi="宋体"/>
          <w:color w:val="auto"/>
          <w:szCs w:val="21"/>
          <w:highlight w:val="none"/>
        </w:rPr>
        <w:t xml:space="preserve">小时内到达现场组织抢险</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遇到灾害天气时需有能力组织5-10人的应急处置队伍，随时待命处置片区内的紧急情况；完成采购方安排的保洁相关的网格化、信息化平台案件。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3、所有服务人员必须经培训后上岗，加强安全作业服务意识。船舶驾驶人员应具备驾驶技能，如需持证上岗的，必须持证。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4、保洁标准：见合同附件一《水域保洁技术标准》。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b/>
          <w:color w:val="auto"/>
          <w:szCs w:val="21"/>
          <w:highlight w:val="none"/>
        </w:rPr>
        <w:t xml:space="preserve">保洁船只的样式、大小必须符合采购方规定，且必须要有资质的船厂制造。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6、保洁船只必须集中停放，停放地点需征得采购方同意。船只使用必须符合《</w:t>
      </w:r>
      <w:r>
        <w:rPr>
          <w:rFonts w:hint="eastAsia" w:ascii="宋体" w:hAnsi="宋体" w:cs="宋体"/>
          <w:b/>
          <w:bCs/>
          <w:color w:val="auto"/>
          <w:szCs w:val="21"/>
          <w:highlight w:val="none"/>
        </w:rPr>
        <w:t xml:space="preserve">水域保洁船只使用管理办法</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7、每条保洁船只必须配备至少一套通讯工具，以便于出现问题及时联系解决。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8、保洁服务方式：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（1）根据采购方实际要求，对以上区域及设施提供保洁服务，积极主动与甲方协调做好安全防范工作。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（2）节假日照常上班并相应增加保洁人数，遇突击任务及重大活动时应无条件按采购方要求完成采购方布置的工作，同时要准备好一支突击保洁队伍，随时应付各种突击保洁工作。</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（3）对水面水草随时发现随时清理，水域保洁产生的垃圾须放置在采购方指定的堆放点（临时垃圾收集点），并统一运到就近垃圾中转站集中处理。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9、保洁服务履行期间将按照《水域保洁技术标准》、</w:t>
      </w:r>
      <w:r>
        <w:rPr>
          <w:rFonts w:hint="eastAsia" w:ascii="宋体" w:hAnsi="宋体" w:cs="仿宋_GB2312"/>
          <w:bCs/>
          <w:color w:val="auto"/>
          <w:szCs w:val="21"/>
          <w:highlight w:val="none"/>
        </w:rPr>
        <w:t xml:space="preserve">《湖泊</w:t>
      </w:r>
      <w:r>
        <w:rPr>
          <w:rFonts w:hint="eastAsia" w:ascii="宋体" w:hAnsi="宋体"/>
          <w:bCs/>
          <w:color w:val="auto"/>
          <w:szCs w:val="21"/>
          <w:highlight w:val="none"/>
        </w:rPr>
        <w:t xml:space="preserve">保洁</w:t>
      </w:r>
      <w:r>
        <w:rPr>
          <w:rFonts w:hint="eastAsia" w:ascii="宋体" w:hAnsi="宋体"/>
          <w:bCs/>
          <w:color w:val="auto"/>
          <w:szCs w:val="21"/>
          <w:highlight w:val="none"/>
          <w:lang w:val="en-US" w:eastAsia="zh-CN"/>
        </w:rPr>
        <w:t xml:space="preserve">履约</w:t>
      </w:r>
      <w:r>
        <w:rPr>
          <w:rFonts w:hint="eastAsia" w:ascii="宋体" w:hAnsi="宋体"/>
          <w:bCs/>
          <w:color w:val="auto"/>
          <w:szCs w:val="21"/>
          <w:highlight w:val="none"/>
        </w:rPr>
        <w:t xml:space="preserve">评分表</w:t>
      </w:r>
      <w:r>
        <w:rPr>
          <w:rFonts w:hint="eastAsia" w:ascii="宋体" w:hAnsi="宋体" w:cs="仿宋_GB2312"/>
          <w:bCs/>
          <w:color w:val="auto"/>
          <w:szCs w:val="21"/>
          <w:highlight w:val="none"/>
        </w:rPr>
        <w:t xml:space="preserve">》</w:t>
      </w:r>
      <w:r>
        <w:rPr>
          <w:rFonts w:hint="eastAsia" w:ascii="宋体" w:hAnsi="宋体" w:cs="宋体"/>
          <w:bCs/>
          <w:color w:val="auto"/>
          <w:szCs w:val="21"/>
          <w:highlight w:val="none"/>
        </w:rPr>
        <w:t xml:space="preserve">、《水域保洁船只使用管理办法》对该招标</w:t>
      </w:r>
      <w:r>
        <w:rPr>
          <w:rFonts w:hint="eastAsia" w:ascii="宋体" w:hAnsi="宋体" w:cs="宋体"/>
          <w:color w:val="auto"/>
          <w:szCs w:val="21"/>
          <w:highlight w:val="none"/>
        </w:rPr>
        <w:t xml:space="preserve">项目保洁服务进行检查考核。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10、因成交方管理不善，造成保洁范围内的设施、设备、景观等损坏的，由直接责任人赔偿，若直接责任人因故无法赔偿的，采购方有权视情节要求成交单位按损失金额的10%--20%赔偿。</w:t>
      </w:r>
      <w:r/>
    </w:p>
    <w:p>
      <w:pPr>
        <w:ind w:firstLine="420"/>
        <w:spacing w:line="360" w:lineRule="auto"/>
        <w:rPr>
          <w:color w:val="auto"/>
          <w:highlight w:val="none"/>
        </w:rPr>
      </w:pPr>
      <w:r>
        <w:rPr>
          <w:rFonts w:hint="eastAsia" w:ascii="宋体" w:hAnsi="宋体" w:cs="宋体"/>
          <w:color w:val="auto"/>
          <w:szCs w:val="21"/>
          <w:highlight w:val="none"/>
        </w:rPr>
        <w:t xml:space="preserve">11、成交后提供每条船（编号）固定保洁员清单一览表清单。</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七、磋商报价说明</w:t>
      </w:r>
      <w:r>
        <w:rPr>
          <w:rFonts w:ascii="宋体" w:hAnsi="宋体"/>
          <w:b/>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olor w:val="auto"/>
          <w:szCs w:val="21"/>
          <w:highlight w:val="none"/>
        </w:rPr>
        <w:t xml:space="preserve">1、响应单位应</w:t>
      </w:r>
      <w:r>
        <w:rPr>
          <w:rFonts w:ascii="宋体" w:hAnsi="宋体"/>
          <w:color w:val="auto"/>
          <w:szCs w:val="21"/>
          <w:highlight w:val="none"/>
        </w:rPr>
        <w:t xml:space="preserve">对</w:t>
      </w:r>
      <w:r>
        <w:rPr>
          <w:rFonts w:hint="eastAsia" w:ascii="宋体" w:hAnsi="宋体"/>
          <w:color w:val="auto"/>
          <w:szCs w:val="21"/>
          <w:highlight w:val="none"/>
        </w:rPr>
        <w:t xml:space="preserve">所投项目</w:t>
      </w:r>
      <w:r>
        <w:rPr>
          <w:rFonts w:ascii="宋体" w:hAnsi="宋体"/>
          <w:color w:val="auto"/>
          <w:szCs w:val="21"/>
          <w:highlight w:val="none"/>
        </w:rPr>
        <w:t xml:space="preserve">进行报价</w:t>
      </w:r>
      <w:r>
        <w:rPr>
          <w:rFonts w:hint="eastAsia" w:ascii="宋体" w:hAnsi="宋体"/>
          <w:color w:val="auto"/>
          <w:szCs w:val="21"/>
          <w:highlight w:val="none"/>
        </w:rPr>
        <w:t xml:space="preserve">，报价</w:t>
      </w:r>
      <w:r>
        <w:rPr>
          <w:rFonts w:hint="eastAsia" w:ascii="宋体" w:hAnsi="宋体" w:cs="宋体"/>
          <w:color w:val="auto"/>
          <w:szCs w:val="21"/>
          <w:highlight w:val="none"/>
        </w:rPr>
        <w:t xml:space="preserve">包括</w:t>
      </w:r>
      <w:r>
        <w:rPr>
          <w:rFonts w:hint="eastAsia" w:ascii="宋体" w:hAnsi="宋体" w:cs="宋体"/>
          <w:color w:val="auto"/>
          <w:szCs w:val="21"/>
          <w:highlight w:val="none"/>
          <w:lang w:val="zh-CN"/>
        </w:rPr>
        <w:t xml:space="preserve">完成该项目内全部内容的</w:t>
      </w:r>
      <w:r>
        <w:rPr>
          <w:rFonts w:hint="eastAsia" w:ascii="宋体" w:hAnsi="宋体" w:cs="宋体"/>
          <w:color w:val="auto"/>
          <w:szCs w:val="21"/>
          <w:highlight w:val="none"/>
        </w:rPr>
        <w:t xml:space="preserve">保洁服务</w:t>
      </w:r>
      <w:r>
        <w:rPr>
          <w:rFonts w:hint="eastAsia" w:ascii="宋体" w:hAnsi="宋体" w:cs="宋体"/>
          <w:color w:val="auto"/>
          <w:szCs w:val="21"/>
          <w:highlight w:val="none"/>
          <w:lang w:val="zh-CN"/>
        </w:rPr>
        <w:t xml:space="preserve">项目工作所需的人工、</w:t>
      </w:r>
      <w:r>
        <w:rPr>
          <w:rFonts w:hint="eastAsia" w:ascii="宋体" w:hAnsi="宋体" w:cs="宋体"/>
          <w:color w:val="auto"/>
          <w:szCs w:val="21"/>
          <w:highlight w:val="none"/>
        </w:rPr>
        <w:t xml:space="preserve">劳保</w:t>
      </w:r>
      <w:r>
        <w:rPr>
          <w:rFonts w:hint="eastAsia" w:ascii="宋体" w:hAnsi="宋体" w:cs="宋体"/>
          <w:color w:val="auto"/>
          <w:szCs w:val="21"/>
          <w:highlight w:val="none"/>
          <w:lang w:val="zh-CN"/>
        </w:rPr>
        <w:t xml:space="preserve">、材料、机械、</w:t>
      </w:r>
      <w:r>
        <w:rPr>
          <w:rFonts w:hint="eastAsia" w:ascii="宋体" w:hAnsi="宋体" w:cs="宋体"/>
          <w:color w:val="auto"/>
          <w:szCs w:val="21"/>
          <w:highlight w:val="none"/>
        </w:rPr>
        <w:t xml:space="preserve">耗材、</w:t>
      </w:r>
      <w:r>
        <w:rPr>
          <w:rFonts w:hint="eastAsia" w:ascii="宋体" w:hAnsi="宋体" w:cs="宋体"/>
          <w:color w:val="auto"/>
          <w:szCs w:val="21"/>
          <w:highlight w:val="none"/>
          <w:lang w:val="zh-CN"/>
        </w:rPr>
        <w:t xml:space="preserve">管理、维护、保险、利润、税金、政策性文件规定及合同包含的所有风险、责任</w:t>
      </w:r>
      <w:r>
        <w:rPr>
          <w:rFonts w:hint="eastAsia" w:ascii="宋体" w:hAnsi="宋体" w:cs="宋体"/>
          <w:color w:val="auto"/>
          <w:szCs w:val="21"/>
          <w:highlight w:val="none"/>
        </w:rPr>
        <w:t xml:space="preserve">以及</w:t>
      </w:r>
      <w:r>
        <w:rPr>
          <w:rFonts w:hint="eastAsia" w:ascii="宋体" w:hAnsi="宋体" w:cs="宋体"/>
          <w:color w:val="auto"/>
          <w:szCs w:val="21"/>
          <w:highlight w:val="none"/>
          <w:lang w:val="zh-CN"/>
        </w:rPr>
        <w:t xml:space="preserve">台风、暴雨、干旱、大雪、冻害等天气因素发生</w:t>
      </w:r>
      <w:r>
        <w:rPr>
          <w:rFonts w:hint="eastAsia" w:ascii="宋体" w:hAnsi="宋体" w:cs="宋体"/>
          <w:color w:val="auto"/>
          <w:szCs w:val="21"/>
          <w:highlight w:val="none"/>
        </w:rPr>
        <w:t xml:space="preserve">突击服务</w:t>
      </w:r>
      <w:r>
        <w:rPr>
          <w:rFonts w:hint="eastAsia" w:ascii="宋体" w:hAnsi="宋体" w:cs="宋体"/>
          <w:color w:val="auto"/>
          <w:szCs w:val="21"/>
          <w:highlight w:val="none"/>
          <w:lang w:val="zh-CN"/>
        </w:rPr>
        <w:t xml:space="preserve">等一切费用。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2、响应单位</w:t>
      </w:r>
      <w:r>
        <w:rPr>
          <w:rFonts w:ascii="宋体" w:hAnsi="宋体"/>
          <w:color w:val="auto"/>
          <w:szCs w:val="21"/>
          <w:highlight w:val="none"/>
        </w:rPr>
        <w:t xml:space="preserve">在投报价格时应充分考虑以下因素：</w:t>
      </w:r>
      <w:r/>
    </w:p>
    <w:p>
      <w:pPr>
        <w:numPr>
          <w:ilvl w:val="0"/>
          <w:numId w:val="1"/>
        </w:numPr>
        <w:ind w:firstLine="420"/>
        <w:spacing w:line="360" w:lineRule="auto"/>
        <w:rPr>
          <w:rFonts w:ascii="宋体" w:hAnsi="宋体"/>
          <w:color w:val="auto"/>
          <w:szCs w:val="21"/>
          <w:highlight w:val="none"/>
        </w:rPr>
      </w:pPr>
      <w:r>
        <w:rPr>
          <w:rFonts w:ascii="宋体" w:hAnsi="宋体"/>
          <w:color w:val="auto"/>
          <w:szCs w:val="21"/>
          <w:highlight w:val="none"/>
        </w:rPr>
        <w:t xml:space="preserve">各</w:t>
      </w:r>
      <w:r>
        <w:rPr>
          <w:rFonts w:hint="eastAsia" w:ascii="宋体" w:hAnsi="宋体"/>
          <w:color w:val="auto"/>
          <w:szCs w:val="21"/>
          <w:highlight w:val="none"/>
        </w:rPr>
        <w:t xml:space="preserve">响应</w:t>
      </w:r>
      <w:r>
        <w:rPr>
          <w:rFonts w:ascii="宋体" w:hAnsi="宋体"/>
          <w:color w:val="auto"/>
          <w:szCs w:val="21"/>
          <w:highlight w:val="none"/>
        </w:rPr>
        <w:t xml:space="preserve">单位应结合</w:t>
      </w:r>
      <w:r>
        <w:rPr>
          <w:rFonts w:hint="eastAsia" w:ascii="宋体" w:hAnsi="宋体"/>
          <w:color w:val="auto"/>
          <w:szCs w:val="21"/>
          <w:highlight w:val="none"/>
        </w:rPr>
        <w:t xml:space="preserve">现场实际情况和湖泊保洁服务基本要求</w:t>
      </w:r>
      <w:r>
        <w:rPr>
          <w:rFonts w:ascii="宋体" w:hAnsi="宋体"/>
          <w:color w:val="auto"/>
          <w:szCs w:val="21"/>
          <w:highlight w:val="none"/>
        </w:rPr>
        <w:t xml:space="preserve">进行报价</w:t>
      </w:r>
      <w:r>
        <w:rPr>
          <w:rFonts w:hint="eastAsia" w:ascii="宋体" w:hAnsi="宋体"/>
          <w:color w:val="auto"/>
          <w:szCs w:val="21"/>
          <w:highlight w:val="none"/>
        </w:rPr>
        <w:t xml:space="preserve">。</w:t>
      </w:r>
      <w:r/>
    </w:p>
    <w:p>
      <w:pPr>
        <w:numPr>
          <w:ilvl w:val="0"/>
          <w:numId w:val="1"/>
        </w:numPr>
        <w:ind w:firstLine="420"/>
        <w:spacing w:line="360" w:lineRule="auto"/>
        <w:rPr>
          <w:rFonts w:ascii="宋体" w:hAnsi="宋体"/>
          <w:color w:val="auto"/>
          <w:szCs w:val="21"/>
          <w:highlight w:val="none"/>
        </w:rPr>
      </w:pPr>
      <w:r>
        <w:rPr>
          <w:rFonts w:ascii="宋体" w:hAnsi="宋体"/>
          <w:color w:val="auto"/>
          <w:szCs w:val="21"/>
          <w:highlight w:val="none"/>
        </w:rPr>
        <w:t xml:space="preserve">报价应考虑整个承包期限内的</w:t>
      </w:r>
      <w:r>
        <w:rPr>
          <w:rFonts w:hint="eastAsia" w:ascii="宋体" w:hAnsi="宋体"/>
          <w:color w:val="auto"/>
          <w:szCs w:val="21"/>
          <w:highlight w:val="none"/>
        </w:rPr>
        <w:t xml:space="preserve">湖泊涉及的</w:t>
      </w:r>
      <w:r>
        <w:rPr>
          <w:rFonts w:ascii="宋体" w:hAnsi="宋体"/>
          <w:color w:val="auto"/>
          <w:szCs w:val="21"/>
          <w:highlight w:val="none"/>
        </w:rPr>
        <w:t xml:space="preserve">全部</w:t>
      </w:r>
      <w:r>
        <w:rPr>
          <w:rFonts w:hint="eastAsia" w:ascii="宋体" w:hAnsi="宋体"/>
          <w:color w:val="auto"/>
          <w:szCs w:val="21"/>
          <w:highlight w:val="none"/>
        </w:rPr>
        <w:t xml:space="preserve">保洁内容</w:t>
      </w:r>
      <w:r>
        <w:rPr>
          <w:rFonts w:ascii="宋体" w:hAnsi="宋体"/>
          <w:color w:val="auto"/>
          <w:szCs w:val="21"/>
          <w:highlight w:val="none"/>
        </w:rPr>
        <w:t xml:space="preserve">。</w:t>
      </w:r>
      <w:r/>
    </w:p>
    <w:p>
      <w:pPr>
        <w:numPr>
          <w:ilvl w:val="0"/>
          <w:numId w:val="1"/>
        </w:num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报价应充分考虑保洁服务期间各种潜在风险，包括工人的意外伤害、落水等造成人员伤亡及财产损失及赔偿的风险。</w:t>
      </w:r>
      <w:r/>
    </w:p>
    <w:p>
      <w:pPr>
        <w:numPr>
          <w:ilvl w:val="0"/>
          <w:numId w:val="1"/>
        </w:num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保洁服务</w:t>
      </w:r>
      <w:r>
        <w:rPr>
          <w:rFonts w:ascii="宋体" w:hAnsi="宋体"/>
          <w:color w:val="auto"/>
          <w:szCs w:val="21"/>
          <w:highlight w:val="none"/>
        </w:rPr>
        <w:t xml:space="preserve">人员的安全管理、保险及相关费用。</w:t>
      </w:r>
      <w:r/>
    </w:p>
    <w:p>
      <w:pPr>
        <w:numPr>
          <w:ilvl w:val="0"/>
          <w:numId w:val="1"/>
        </w:num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实际保洁服务周期不足招标预定服务周期的报价风险（服务周期</w:t>
      </w:r>
      <w:r>
        <w:rPr>
          <w:rFonts w:hint="eastAsia" w:ascii="宋体" w:hAnsi="宋体" w:cs="宋体"/>
          <w:color w:val="auto"/>
          <w:szCs w:val="21"/>
          <w:highlight w:val="none"/>
        </w:rPr>
        <w:t xml:space="preserve">具体起止时间按照合同中的约定</w:t>
      </w:r>
      <w:r>
        <w:rPr>
          <w:rFonts w:hint="eastAsia" w:ascii="宋体" w:hAnsi="宋体"/>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color w:val="auto"/>
          <w:szCs w:val="21"/>
          <w:highlight w:val="none"/>
        </w:rPr>
        <w:t xml:space="preserve">3、</w:t>
      </w:r>
      <w:r>
        <w:rPr>
          <w:rFonts w:hint="eastAsia" w:ascii="宋体" w:hAnsi="宋体" w:eastAsia="宋体" w:cs="宋体"/>
          <w:b/>
          <w:bCs/>
          <w:color w:val="auto"/>
          <w:szCs w:val="21"/>
          <w:highlight w:val="none"/>
          <w:lang w:val="en-US" w:eastAsia="zh-CN"/>
        </w:rPr>
        <w:t xml:space="preserve">本项目人员月工资标准不得低于苏州市吴江区最低工资标准，所有人员均须按照《中华人民共和国劳动合同法》签订劳动合同，按国家及苏州市规定缴纳各项社会保险。服务期限内因国家或地方政策性调整产生的费用由响应单位自行承担，采购单位在服务期限内不再补贴支付额外的费用。法定节假日、双休日加班费按国家有关规定核算，费用一并包含在总报价中。未能按以下要求编制响应文件和报价的，评审委员会将启动异常低价审查，供应商无法合理证明报价合规性的，按无效响应处理：</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（1）人员月工资不得低于苏州市吴江区</w:t>
      </w:r>
      <w:r>
        <w:rPr>
          <w:rFonts w:hint="eastAsia" w:ascii="宋体" w:hAnsi="宋体" w:cs="宋体"/>
          <w:b/>
          <w:bCs/>
          <w:color w:val="auto"/>
          <w:szCs w:val="21"/>
          <w:highlight w:val="none"/>
          <w:lang w:val="en-US" w:eastAsia="zh-CN"/>
        </w:rPr>
        <w:t xml:space="preserve">规定</w:t>
      </w:r>
      <w:r>
        <w:rPr>
          <w:rFonts w:hint="eastAsia" w:ascii="宋体" w:hAnsi="宋体" w:eastAsia="宋体" w:cs="宋体"/>
          <w:b/>
          <w:bCs/>
          <w:color w:val="auto"/>
          <w:szCs w:val="21"/>
          <w:highlight w:val="none"/>
          <w:lang w:val="en-US" w:eastAsia="zh-CN"/>
        </w:rPr>
        <w:t xml:space="preserve">最低工资标准；</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（2）人员社保缴费基数不得低于苏州市吴江区</w:t>
      </w:r>
      <w:r>
        <w:rPr>
          <w:rFonts w:hint="eastAsia" w:ascii="宋体" w:hAnsi="宋体" w:cs="宋体"/>
          <w:b/>
          <w:color w:val="auto"/>
          <w:szCs w:val="21"/>
          <w:highlight w:val="none"/>
        </w:rPr>
        <w:t xml:space="preserve">规定</w:t>
      </w:r>
      <w:r>
        <w:rPr>
          <w:rFonts w:hint="eastAsia" w:ascii="宋体" w:hAnsi="宋体" w:eastAsia="宋体" w:cs="宋体"/>
          <w:b/>
          <w:bCs/>
          <w:color w:val="auto"/>
          <w:szCs w:val="21"/>
          <w:highlight w:val="none"/>
          <w:lang w:val="en-US" w:eastAsia="zh-CN"/>
        </w:rPr>
        <w:t xml:space="preserve">最低缴费标准；高温费每年每人不低于 1200 元（按 6 月、7 月、8 月、9 月</w:t>
      </w:r>
      <w:r>
        <w:rPr>
          <w:rFonts w:hint="eastAsia" w:ascii="宋体" w:hAnsi="宋体"/>
          <w:b/>
          <w:color w:val="auto"/>
          <w:szCs w:val="21"/>
          <w:highlight w:val="none"/>
        </w:rPr>
        <w:t xml:space="preserve">四个月考虑</w:t>
      </w:r>
      <w:r>
        <w:rPr>
          <w:rFonts w:hint="eastAsia" w:ascii="宋体" w:hAnsi="宋体" w:eastAsia="宋体" w:cs="宋体"/>
          <w:b/>
          <w:bCs/>
          <w:color w:val="auto"/>
          <w:szCs w:val="21"/>
          <w:highlight w:val="none"/>
          <w:lang w:val="en-US" w:eastAsia="zh-CN"/>
        </w:rPr>
        <w:t xml:space="preserve">）；</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（3）人员意外伤害保险每年每人不低于 600 元；</w:t>
      </w:r>
      <w:r/>
    </w:p>
    <w:p>
      <w:pPr>
        <w:ind w:firstLine="422"/>
        <w:spacing w:line="360" w:lineRule="auto"/>
        <w:rPr>
          <w:rFonts w:ascii="宋体" w:hAnsi="宋体"/>
          <w:b/>
          <w:color w:val="auto"/>
          <w:szCs w:val="21"/>
          <w:highlight w:val="none"/>
        </w:rPr>
      </w:pPr>
      <w:r>
        <w:rPr>
          <w:rFonts w:hint="eastAsia" w:ascii="宋体" w:hAnsi="宋体" w:eastAsia="宋体" w:cs="宋体"/>
          <w:b/>
          <w:bCs/>
          <w:color w:val="auto"/>
          <w:szCs w:val="21"/>
          <w:highlight w:val="none"/>
          <w:lang w:val="en-US" w:eastAsia="zh-CN"/>
        </w:rPr>
        <w:t xml:space="preserve">（4）加班费核算：国假日及双休在岗人数按各片区每日最低在岗人数计算；</w:t>
      </w:r>
      <w:r>
        <w:rPr>
          <w:rFonts w:hint="eastAsia" w:ascii="宋体" w:hAnsi="宋体"/>
          <w:b/>
          <w:color w:val="auto"/>
          <w:szCs w:val="21"/>
          <w:highlight w:val="none"/>
        </w:rPr>
        <w:t xml:space="preserve">国假日每年</w:t>
      </w:r>
      <w:r>
        <w:rPr>
          <w:rFonts w:hint="eastAsia" w:ascii="宋体" w:hAnsi="宋体"/>
          <w:b/>
          <w:color w:val="auto"/>
          <w:szCs w:val="21"/>
          <w:highlight w:val="none"/>
          <w:lang w:val="en-US" w:eastAsia="zh-CN"/>
        </w:rPr>
        <w:t xml:space="preserve">13</w:t>
      </w:r>
      <w:r>
        <w:rPr>
          <w:rFonts w:hint="eastAsia" w:ascii="宋体" w:hAnsi="宋体"/>
          <w:b/>
          <w:color w:val="auto"/>
          <w:szCs w:val="21"/>
          <w:highlight w:val="none"/>
        </w:rPr>
        <w:t xml:space="preserve">天计算，加班工资为三倍；每年双休日按52周（即104天）计算，双休日加班工资为二倍，（以每月正常上班21.75天为基数计算</w:t>
      </w:r>
      <w:r>
        <w:rPr>
          <w:rFonts w:ascii="宋体" w:hAnsi="宋体"/>
          <w:b/>
          <w:color w:val="auto"/>
          <w:szCs w:val="21"/>
          <w:highlight w:val="none"/>
        </w:rPr>
        <w:t xml:space="preserve">）</w:t>
      </w:r>
      <w:r>
        <w:rPr>
          <w:rFonts w:hint="eastAsia" w:ascii="宋体" w:hAnsi="宋体"/>
          <w:b/>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（5）税金、管理费及相应利润由投标响应单位自行考虑。</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4、本项目所有作业人员均须为法定劳动年龄内人员，不得使用超龄人员（超龄人员指：男性年满 60 周岁、女性年满50周岁）。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其他</w:t>
      </w:r>
      <w:r>
        <w:rPr>
          <w:rFonts w:hint="eastAsia" w:ascii="宋体" w:hAnsi="宋体" w:eastAsia="宋体" w:cs="宋体"/>
          <w:b/>
          <w:bCs/>
          <w:color w:val="auto"/>
          <w:szCs w:val="21"/>
          <w:highlight w:val="none"/>
        </w:rPr>
        <w:t xml:space="preserve">综合说明： </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1、成交单位须按照本招标文件的要求对该招标项目进行服务工作。</w:t>
      </w:r>
      <w:r>
        <w:rPr>
          <w:rFonts w:hint="eastAsia" w:ascii="宋体" w:hAnsi="宋体" w:eastAsia="宋体" w:cs="宋体"/>
          <w:color w:val="auto"/>
          <w:szCs w:val="21"/>
          <w:highlight w:val="none"/>
          <w:lang w:val="zh-CN" w:eastAsia="zh-CN"/>
        </w:rPr>
        <w:t xml:space="preserve">响应单位</w:t>
      </w:r>
      <w:r>
        <w:rPr>
          <w:rFonts w:hint="eastAsia" w:ascii="宋体" w:hAnsi="宋体" w:eastAsia="宋体" w:cs="宋体"/>
          <w:color w:val="auto"/>
          <w:szCs w:val="21"/>
          <w:highlight w:val="none"/>
          <w:lang w:val="zh-CN"/>
        </w:rPr>
        <w:t xml:space="preserve">必须对招标文件中提出的全部服务要求进行响应投标，如果以其中某些条款不响应时，应在文件中逐条列出，未列出的视同响应。</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2、服务要求：</w:t>
      </w:r>
      <w:r>
        <w:rPr>
          <w:rFonts w:hint="eastAsia" w:ascii="宋体" w:hAnsi="宋体" w:cs="宋体"/>
          <w:color w:val="auto"/>
          <w:szCs w:val="21"/>
          <w:highlight w:val="none"/>
        </w:rPr>
        <w:t xml:space="preserve">《水域保洁管理标准》、</w:t>
      </w:r>
      <w:r>
        <w:rPr>
          <w:rFonts w:hint="eastAsia" w:ascii="宋体" w:hAnsi="宋体" w:cs="仿宋_GB2312"/>
          <w:color w:val="auto"/>
          <w:szCs w:val="21"/>
          <w:highlight w:val="none"/>
        </w:rPr>
        <w:t xml:space="preserve">《</w:t>
      </w:r>
      <w:r>
        <w:rPr>
          <w:rFonts w:hint="eastAsia" w:ascii="宋体" w:hAnsi="宋体"/>
          <w:color w:val="auto"/>
          <w:szCs w:val="21"/>
          <w:highlight w:val="none"/>
        </w:rPr>
        <w:t xml:space="preserve">湖泊保洁</w:t>
      </w:r>
      <w:r>
        <w:rPr>
          <w:rFonts w:hint="eastAsia" w:ascii="宋体" w:hAnsi="宋体"/>
          <w:color w:val="auto"/>
          <w:szCs w:val="21"/>
          <w:highlight w:val="none"/>
          <w:lang w:val="en-US" w:eastAsia="zh-CN"/>
        </w:rPr>
        <w:t xml:space="preserve">履约</w:t>
      </w:r>
      <w:r>
        <w:rPr>
          <w:rFonts w:hint="eastAsia" w:ascii="宋体" w:hAnsi="宋体"/>
          <w:color w:val="auto"/>
          <w:szCs w:val="21"/>
          <w:highlight w:val="none"/>
        </w:rPr>
        <w:t xml:space="preserve">评分表</w:t>
      </w:r>
      <w:r>
        <w:rPr>
          <w:rFonts w:hint="eastAsia" w:ascii="宋体" w:hAnsi="宋体" w:cs="仿宋_GB2312"/>
          <w:color w:val="auto"/>
          <w:szCs w:val="21"/>
          <w:highlight w:val="none"/>
        </w:rPr>
        <w:t xml:space="preserve">》及</w:t>
      </w:r>
      <w:r>
        <w:rPr>
          <w:rFonts w:hint="eastAsia" w:ascii="宋体" w:hAnsi="宋体" w:cs="宋体"/>
          <w:color w:val="auto"/>
          <w:szCs w:val="21"/>
          <w:highlight w:val="none"/>
        </w:rPr>
        <w:t xml:space="preserve">《水域保洁船只使用管理办法》</w:t>
      </w:r>
      <w:r>
        <w:rPr>
          <w:rFonts w:hint="eastAsia" w:ascii="宋体" w:hAnsi="宋体"/>
          <w:color w:val="auto"/>
          <w:szCs w:val="21"/>
          <w:highlight w:val="none"/>
        </w:rPr>
        <w:t xml:space="preserve">进行检查考核和验收。对采购单位提出的关于湖泊保洁服务合理的建议应予执行。采购单位因国家城市建设或其他特殊情况提出的确需变更的事项应予遵守，因此而涉及合同事项的变更，由成交单位和采购单位协商解决。</w:t>
      </w:r>
      <w:r/>
    </w:p>
    <w:p>
      <w:pPr>
        <w:ind w:firstLine="420"/>
        <w:spacing w:line="360" w:lineRule="auto"/>
        <w:rPr>
          <w:color w:val="auto"/>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合同价款的支付及付款方式：（详见合同主要条款）</w:t>
      </w:r>
      <w:r/>
    </w:p>
    <w:p>
      <w:pPr>
        <w:ind w:firstLine="420"/>
        <w:spacing w:line="360" w:lineRule="auto"/>
        <w:tabs>
          <w:tab w:val="left" w:pos="753" w:leader="none"/>
        </w:tabs>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（1）</w:t>
      </w:r>
      <w:r>
        <w:rPr>
          <w:rFonts w:hint="eastAsia" w:ascii="宋体" w:hAnsi="宋体" w:cs="宋体"/>
          <w:bCs/>
          <w:color w:val="auto"/>
          <w:szCs w:val="21"/>
          <w:highlight w:val="none"/>
          <w:u w:val="single"/>
          <w:lang w:val="en-US" w:eastAsia="zh-CN"/>
        </w:rPr>
        <w:t xml:space="preserve">本项目服务</w:t>
      </w:r>
      <w:r>
        <w:rPr>
          <w:rFonts w:hint="eastAsia" w:ascii="宋体" w:hAnsi="宋体" w:cs="宋体"/>
          <w:bCs/>
          <w:color w:val="auto"/>
          <w:szCs w:val="21"/>
          <w:highlight w:val="none"/>
          <w:u w:val="single"/>
        </w:rPr>
        <w:t xml:space="preserve">费</w:t>
      </w:r>
      <w:r>
        <w:rPr>
          <w:rFonts w:hint="eastAsia" w:ascii="宋体" w:hAnsi="宋体" w:cs="宋体"/>
          <w:bCs/>
          <w:color w:val="auto"/>
          <w:szCs w:val="21"/>
          <w:highlight w:val="none"/>
          <w:u w:val="single"/>
          <w:lang w:val="en-US" w:eastAsia="zh-CN"/>
        </w:rPr>
        <w:t xml:space="preserve">甲方根据乙方每月履约情况打分后</w:t>
      </w:r>
      <w:r>
        <w:rPr>
          <w:rFonts w:hint="eastAsia" w:ascii="宋体" w:hAnsi="宋体" w:cs="宋体"/>
          <w:bCs/>
          <w:color w:val="auto"/>
          <w:szCs w:val="21"/>
          <w:highlight w:val="none"/>
          <w:u w:val="single"/>
        </w:rPr>
        <w:t xml:space="preserve">每半年支付一次。</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A.承包人当月最终</w:t>
      </w:r>
      <w:r>
        <w:rPr>
          <w:rFonts w:hint="eastAsia" w:ascii="宋体" w:hAnsi="宋体" w:cs="仿宋_GB2312"/>
          <w:color w:val="auto"/>
          <w:szCs w:val="21"/>
          <w:highlight w:val="none"/>
          <w:u w:val="single"/>
          <w:lang w:val="en-US" w:eastAsia="zh-CN"/>
        </w:rPr>
        <w:t xml:space="preserve">履约</w:t>
      </w:r>
      <w:r>
        <w:rPr>
          <w:rFonts w:hint="eastAsia" w:ascii="宋体" w:hAnsi="宋体" w:cs="仿宋_GB2312"/>
          <w:color w:val="auto"/>
          <w:szCs w:val="21"/>
          <w:highlight w:val="none"/>
          <w:u w:val="single"/>
        </w:rPr>
        <w:t xml:space="preserve">得分</w:t>
      </w:r>
      <w:r>
        <w:rPr>
          <w:rFonts w:hint="eastAsia" w:ascii="宋体" w:hAnsi="宋体" w:cs="宋体"/>
          <w:color w:val="auto"/>
          <w:szCs w:val="21"/>
          <w:highlight w:val="none"/>
          <w:u w:val="single"/>
        </w:rPr>
        <w:t xml:space="preserve">在95分或以上的，发包人全额支付当月保洁费。</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B.承包人当月最终</w:t>
      </w:r>
      <w:r>
        <w:rPr>
          <w:rFonts w:hint="eastAsia" w:ascii="宋体" w:hAnsi="宋体" w:cs="宋体"/>
          <w:color w:val="auto"/>
          <w:szCs w:val="21"/>
          <w:highlight w:val="none"/>
          <w:u w:val="single"/>
          <w:lang w:val="en-US" w:eastAsia="zh-CN"/>
        </w:rPr>
        <w:t xml:space="preserve">履约</w:t>
      </w:r>
      <w:r>
        <w:rPr>
          <w:rFonts w:hint="eastAsia" w:ascii="宋体" w:hAnsi="宋体" w:cs="宋体"/>
          <w:color w:val="auto"/>
          <w:szCs w:val="21"/>
          <w:highlight w:val="none"/>
          <w:u w:val="single"/>
        </w:rPr>
        <w:t xml:space="preserve">得分在95分以下的，保洁费用按实际考核得分除以100，再乘以合同按月摊薄费用。</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C.承包人在保洁服务管理期间，违反下列规定将被解除保洁服务合同，并扣除履约保证金。单次扣满40分，或连续3个月扣分总额满60分，甲方有权单方面解除合同。成交单位被解除保洁服务合同后，采购单位有权重新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（2）考核固定扣款项则为百分制考核后应支付的费用中直接扣除。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（3）考核扣款为以上两项扣款的合计。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保洁期限届满前2个月的保洁费用，在保洁期限届满且移交结束后进行结算和支付。如承包人违约，或承包人应承担的赔偿责任未完成时，发包人有权从该部分的保洁费中扣除违约金、赔偿金或其他应付费用，多余部分支付给承包人，不足部分承包人应向发包人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承包人管理不当或其他承包人原因造成侵权责任或其他赔偿责任，由承包人全部承担，发包人因此遭受损失、承担赔付责任或先行赔付的，有权向承包人追偿。在保洁期限届满及移交结束时，若对第三者的赔偿责任或金额尚未确定的，发包人有权在赔偿金额确定且承包人履行完毕后向承包人支付保洁期限届满前2个月的保洁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（6）在首次付款前，承包人应提供其为本项目服务人员购买的意外伤害险保单、服装购买凭证等。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间，如出现重大综合管理缺陷，采购单位有权扣留缺陷出现之日起的综合管理费用，直至缺陷更正，如成交单位对综合管理缺陷不予更正，采购单位有权另请其他单位更正，所发生的费用在保洁费用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5、若中标的供应商在承包综合管理期间，违反下列规定将被解除承包合同：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（1）严禁将承包的综合管理服务转包他人；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（2）相关考核办法的有关规定。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6、合同履行期间由于成交单位的责任造成社会不良影响的，采购方有权根据情节轻重采取以下一项或多项措施：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（1）解除与成交单位的合同；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（2）限制其在以后项目中的投标；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（3）涉及违约金、赔偿金或其他应付费用的，采购方有权从应支付成交单位的保洁费、已缴付的履约保证金等可扣款项中扣除（若上述款项不足或没有可扣除款项，成交单位应另行向采购方支付）。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因成交单位管理不善，造成保洁服务范围内的公共设施设备毁坏、损坏，由成交单位补种或直接责任人赔偿。造成重大损失的由直接责任人赔偿的，若直接责任人因故无法赔偿的，采购人有权要求中标方按实际损失金额赔偿。</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8、成交单位工作人员在岗履行职责期间（包括上下班途中），发生自身的人身伤害、伤亡，均由成交单位负责处理并承担经济和道义上的责任，招标单位不承担任何责任。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9、成交单位违反国家相关法规，与聘用人员发生纠纷，均由成交单位负责调解与处理，招标单位不承担责任。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olor w:val="auto"/>
          <w:szCs w:val="21"/>
          <w:highlight w:val="none"/>
          <w:lang w:eastAsia="zh-CN"/>
        </w:rPr>
        <w:t xml:space="preserve">响应文件</w:t>
      </w:r>
      <w:r>
        <w:rPr>
          <w:rFonts w:hint="eastAsia" w:ascii="宋体" w:hAnsi="宋体"/>
          <w:color w:val="auto"/>
          <w:szCs w:val="21"/>
          <w:highlight w:val="none"/>
        </w:rPr>
        <w:t xml:space="preserve">中明确的项目组人员、设备与进场作业人员、设备应该一致，成交单位不得随意更换，如发现未经采购人许可随意更换</w:t>
      </w:r>
      <w:r>
        <w:rPr>
          <w:rFonts w:hint="eastAsia" w:ascii="宋体" w:hAnsi="宋体"/>
          <w:color w:val="auto"/>
          <w:szCs w:val="21"/>
          <w:highlight w:val="none"/>
          <w:u w:val="single"/>
        </w:rPr>
        <w:t xml:space="preserve">所有管理及主要技术人员</w:t>
      </w:r>
      <w:r>
        <w:rPr>
          <w:rFonts w:hint="eastAsia" w:ascii="宋体" w:hAnsi="宋体" w:cs="宋体"/>
          <w:b/>
          <w:color w:val="auto"/>
          <w:szCs w:val="21"/>
          <w:highlight w:val="none"/>
          <w:u w:val="single"/>
        </w:rPr>
        <w:t xml:space="preserve">（以</w:t>
      </w:r>
      <w:r>
        <w:rPr>
          <w:rFonts w:hint="eastAsia" w:ascii="宋体" w:hAnsi="宋体" w:cs="宋体"/>
          <w:b/>
          <w:color w:val="auto"/>
          <w:szCs w:val="21"/>
          <w:highlight w:val="none"/>
          <w:u w:val="single"/>
          <w:lang w:eastAsia="zh-CN"/>
        </w:rPr>
        <w:t xml:space="preserve">响应文件</w:t>
      </w:r>
      <w:r>
        <w:rPr>
          <w:rFonts w:hint="eastAsia" w:ascii="宋体" w:hAnsi="宋体" w:cs="宋体"/>
          <w:b/>
          <w:color w:val="auto"/>
          <w:szCs w:val="21"/>
          <w:highlight w:val="none"/>
          <w:u w:val="single"/>
        </w:rPr>
        <w:t xml:space="preserve">《人员配置表》中列出的人员为准）</w:t>
      </w:r>
      <w:r>
        <w:rPr>
          <w:rFonts w:hint="eastAsia" w:ascii="宋体" w:hAnsi="宋体"/>
          <w:color w:val="auto"/>
          <w:szCs w:val="21"/>
          <w:highlight w:val="none"/>
        </w:rPr>
        <w:t xml:space="preserve">及设备，按中标方违约处理。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11、成交单位人员进场，需持有身份证，职称证书复印件，经与</w:t>
      </w:r>
      <w:r>
        <w:rPr>
          <w:rFonts w:hint="eastAsia" w:ascii="宋体" w:hAnsi="宋体"/>
          <w:color w:val="auto"/>
          <w:szCs w:val="21"/>
          <w:highlight w:val="none"/>
          <w:lang w:eastAsia="zh-CN"/>
        </w:rPr>
        <w:t xml:space="preserve">响应文件</w:t>
      </w:r>
      <w:r>
        <w:rPr>
          <w:rFonts w:hint="eastAsia" w:ascii="宋体" w:hAnsi="宋体"/>
          <w:color w:val="auto"/>
          <w:szCs w:val="21"/>
          <w:highlight w:val="none"/>
        </w:rPr>
        <w:t xml:space="preserve">核对无误，方能上岗工作，人员变动，需法定代表人签字或盖章，阐明变动原因，并需经采购人同意。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12、成交单位所需的全部工作装备和耗材均由中标人负责提供。</w:t>
      </w:r>
      <w:r/>
    </w:p>
    <w:p>
      <w:pPr>
        <w:numPr>
          <w:ilvl w:val="-1"/>
          <w:numId w:val="0"/>
        </w:num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color w:val="auto"/>
          <w:szCs w:val="21"/>
          <w:highlight w:val="none"/>
        </w:rPr>
        <w:t xml:space="preserve">13、服务</w:t>
      </w:r>
      <w:r>
        <w:rPr>
          <w:rFonts w:ascii="宋体" w:hAnsi="宋体"/>
          <w:color w:val="auto"/>
          <w:szCs w:val="21"/>
          <w:highlight w:val="none"/>
        </w:rPr>
        <w:t xml:space="preserve">交接时间：中标后，由采购单位根据</w:t>
      </w:r>
      <w:r>
        <w:rPr>
          <w:rFonts w:hint="eastAsia" w:ascii="宋体" w:hAnsi="宋体"/>
          <w:color w:val="auto"/>
          <w:szCs w:val="21"/>
          <w:highlight w:val="none"/>
        </w:rPr>
        <w:t xml:space="preserve">服务到期</w:t>
      </w:r>
      <w:r>
        <w:rPr>
          <w:rFonts w:ascii="宋体" w:hAnsi="宋体"/>
          <w:color w:val="auto"/>
          <w:szCs w:val="21"/>
          <w:highlight w:val="none"/>
        </w:rPr>
        <w:t xml:space="preserve">移交进度，另行通知进场时间，并按实际</w:t>
      </w:r>
      <w:r>
        <w:rPr>
          <w:rFonts w:hint="eastAsia" w:ascii="宋体" w:hAnsi="宋体"/>
          <w:color w:val="auto"/>
          <w:szCs w:val="21"/>
          <w:highlight w:val="none"/>
        </w:rPr>
        <w:t xml:space="preserve">服务期</w:t>
      </w:r>
      <w:r>
        <w:rPr>
          <w:rFonts w:ascii="宋体" w:hAnsi="宋体"/>
          <w:color w:val="auto"/>
          <w:szCs w:val="21"/>
          <w:highlight w:val="none"/>
        </w:rPr>
        <w:t xml:space="preserve">结算费用。</w:t>
      </w:r>
      <w:r/>
    </w:p>
    <w:p>
      <w:pPr>
        <w:pStyle w:val="990"/>
        <w:ind w:firstLine="422"/>
        <w:spacing w:line="360" w:lineRule="auto"/>
        <w:rPr>
          <w:rFonts w:hint="eastAsia" w:ascii="宋体" w:hAnsi="宋体" w:eastAsia="宋体" w:cs="宋体"/>
          <w:color w:val="auto"/>
          <w:szCs w:val="21"/>
          <w:highlight w:val="none"/>
          <w:lang w:val="zh-CN"/>
        </w:rPr>
      </w:pPr>
      <w:r/>
      <w:bookmarkStart w:id="32" w:name="_Toc120016985"/>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lang w:val="zh-CN"/>
        </w:rPr>
        <w:t xml:space="preserve">在项目的服务过程中成交单位无法达到采购文件及合同相关约定或采购人各项要求的，项目内工作人员工作未达到采购人工作要求的，采购人有权要求成交单位在规定的时间内调换或增配服务人员，并不支付除合同约定以外的其他任何费用。</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lang w:val="zh-CN"/>
        </w:rPr>
        <w:t xml:space="preserve">成交单位必须遵守《</w:t>
      </w:r>
      <w:r>
        <w:rPr>
          <w:rFonts w:hint="eastAsia" w:ascii="宋体" w:hAnsi="宋体" w:eastAsia="宋体" w:cs="宋体"/>
          <w:color w:val="auto"/>
          <w:sz w:val="21"/>
          <w:szCs w:val="21"/>
          <w:highlight w:val="none"/>
        </w:rPr>
        <w:t xml:space="preserve">中华人民共和国劳动法</w:t>
      </w:r>
      <w:r>
        <w:rPr>
          <w:rFonts w:hint="eastAsia" w:ascii="宋体" w:hAnsi="宋体" w:eastAsia="宋体" w:cs="宋体"/>
          <w:color w:val="auto"/>
          <w:szCs w:val="21"/>
          <w:highlight w:val="none"/>
          <w:lang w:val="zh-CN"/>
        </w:rPr>
        <w:t xml:space="preserve">》的规定，为采购人提供的服务人员如遇到工资等纠纷问题由磋商响应单位自行解决。成交供应商必须给工作人员按照不得低于苏州市、苏州市吴江区最新公布的最低标准有关规定支付工资和交纳正常的保险及保障费等。采购人与本项目成交供应商派遣人员不发生任何劳动和雇佣关系，派遣的人员在服务期间内若发生工伤</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人身伤害</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lang w:val="zh-CN"/>
        </w:rPr>
        <w:t xml:space="preserve">其他意外事故，由成交供应商自行负责，与采购人无关，派驻人员由成交供应商自行管理，成交供应商和派驻人员应遵守采购单位操作规章制度。成交供应商违反国家相关法规，或与聘用人员发生纠纷，均由成交供应商负责调解与处理，采购单位不承担责任。</w:t>
      </w:r>
      <w:bookmarkEnd w:id="32"/>
      <w:r/>
      <w:r/>
    </w:p>
    <w:p>
      <w:pPr>
        <w:pStyle w:val="990"/>
        <w:ind w:firstLine="422"/>
        <w:spacing w:line="360" w:lineRule="auto"/>
        <w:rPr>
          <w:rFonts w:hint="eastAsia" w:ascii="宋体" w:hAnsi="宋体" w:eastAsia="宋体"/>
          <w:color w:val="auto"/>
          <w:sz w:val="21"/>
          <w:szCs w:val="21"/>
          <w:highlight w:val="none"/>
          <w:lang w:eastAsia="zh-CN"/>
        </w:rPr>
      </w:pPr>
      <w:r>
        <w:rPr>
          <w:rFonts w:hint="eastAsia" w:ascii="宋体" w:hAnsi="宋体" w:cs="宋体"/>
          <w:color w:val="auto"/>
          <w:szCs w:val="21"/>
          <w:highlight w:val="none"/>
          <w:lang w:val="en-US" w:eastAsia="zh-CN"/>
        </w:rPr>
        <w:t xml:space="preserve">16</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凡涉及采购文件的补充说明和修改，均以</w:t>
      </w:r>
      <w:r>
        <w:rPr>
          <w:rFonts w:hint="eastAsia" w:ascii="宋体" w:hAnsi="宋体" w:eastAsia="宋体" w:cs="宋体"/>
          <w:color w:val="auto"/>
          <w:szCs w:val="21"/>
          <w:highlight w:val="none"/>
          <w:lang w:val="zh-CN"/>
        </w:rPr>
        <w:t xml:space="preserve">苏州市政府采购网、江苏政府采购网、中国政府采购网</w:t>
      </w:r>
      <w:r>
        <w:rPr>
          <w:rFonts w:hint="eastAsia" w:ascii="宋体" w:hAnsi="宋体" w:eastAsia="宋体" w:cs="宋体"/>
          <w:color w:val="auto"/>
          <w:szCs w:val="21"/>
          <w:highlight w:val="none"/>
        </w:rPr>
        <w:t xml:space="preserve">上发布的通知为准</w:t>
      </w:r>
      <w:r>
        <w:rPr>
          <w:rFonts w:hint="eastAsia" w:ascii="宋体" w:hAnsi="宋体" w:eastAsia="宋体" w:cs="宋体"/>
          <w:color w:val="auto"/>
          <w:szCs w:val="21"/>
          <w:highlight w:val="none"/>
          <w:lang w:eastAsia="zh-CN"/>
        </w:rPr>
        <w:t xml:space="preserve">。</w:t>
      </w:r>
      <w:bookmarkEnd w:id="26"/>
      <w:r/>
      <w:r/>
    </w:p>
    <w:p>
      <w:pPr>
        <w:pStyle w:val="990"/>
        <w:ind w:firstLine="0"/>
        <w:spacing w:line="360" w:lineRule="auto"/>
        <w:rPr>
          <w:rFonts w:hint="eastAsia" w:ascii="宋体" w:hAnsi="宋体"/>
          <w:bCs/>
          <w:color w:val="auto"/>
          <w:szCs w:val="21"/>
          <w:highlight w:val="none"/>
        </w:rPr>
      </w:pPr>
      <w:r>
        <w:rPr>
          <w:rFonts w:hint="eastAsia" w:ascii="宋体" w:hAnsi="宋体"/>
          <w:bCs/>
          <w:color w:val="auto"/>
          <w:szCs w:val="21"/>
          <w:highlight w:val="none"/>
        </w:rPr>
        <w:br w:type="page" w:clear="all"/>
      </w:r>
      <w:r/>
    </w:p>
    <w:p>
      <w:pPr>
        <w:pStyle w:val="987"/>
        <w:rPr>
          <w:rFonts w:ascii="宋体" w:hAnsi="宋体"/>
          <w:color w:val="auto"/>
          <w:highlight w:val="none"/>
        </w:rPr>
      </w:pPr>
      <w:r/>
      <w:bookmarkStart w:id="33" w:name="_Toc6594"/>
      <w:r>
        <w:rPr>
          <w:rFonts w:hint="eastAsia" w:ascii="宋体" w:hAnsi="宋体"/>
          <w:color w:val="auto"/>
          <w:highlight w:val="none"/>
        </w:rPr>
        <w:t xml:space="preserve">四、评标办法及评分标准</w:t>
      </w:r>
      <w:bookmarkEnd w:id="33"/>
      <w:r/>
      <w:r/>
    </w:p>
    <w:p>
      <w:pPr>
        <w:ind w:firstLine="422"/>
        <w:spacing w:line="360" w:lineRule="auto"/>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34" w:name="_Toc268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评标方法采用综合评分法。即在投标文件满足采购文件全部实质性要求，且按照评审因素的量化指标评审得分最高的投标人为中标单位的评标方法。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综合评分的主要因素围绕：价格、技术水平、履约能力、提供设备功能服务要求等，对采购文件的响应程度，以及相应的商务标和技术标比重或者分值等。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评标结果按评审后得分由高到低顺序排列。得分相同的，按投标报价由低到高顺序排列。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、针对中小型企业、残疾人福利企业和监狱企业的评审：</w:t>
      </w:r>
      <w:r/>
    </w:p>
    <w:p>
      <w:pPr>
        <w:pStyle w:val="99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（1）本项目专门面向中小企业采购，本项目采购标的对应的中小企业划分标准规定所属行业为：</w:t>
      </w:r>
      <w:r>
        <w:rPr>
          <w:rFonts w:hint="eastAsia" w:ascii="宋体" w:hAnsi="宋体" w:cs="宋体"/>
          <w:color w:val="auto"/>
          <w:sz w:val="21"/>
          <w:szCs w:val="21"/>
          <w:highlight w:val="none"/>
          <w:lang w:eastAsia="zh-CN"/>
        </w:rPr>
        <w:t xml:space="preserve">租赁和商务服务业</w:t>
      </w:r>
      <w:r>
        <w:rPr>
          <w:rFonts w:hint="eastAsia" w:ascii="宋体" w:hAnsi="宋体" w:eastAsia="宋体" w:cs="宋体"/>
          <w:color w:val="auto"/>
          <w:sz w:val="21"/>
          <w:szCs w:val="21"/>
          <w:highlight w:val="none"/>
        </w:rPr>
        <w:t xml:space="preserve">，不再执行价格评审优惠。</w:t>
      </w:r>
      <w:r/>
    </w:p>
    <w:p>
      <w:pPr>
        <w:ind w:firstLine="422"/>
        <w:jc w:val="both"/>
        <w:spacing w:line="360" w:lineRule="auto"/>
        <w:widowControl w:val="off"/>
        <w:rPr>
          <w:rFonts w:hint="eastAsia" w:ascii="宋体" w:hAnsi="宋体" w:eastAsia="宋体" w:cs="宋体"/>
          <w:b/>
          <w:bCs/>
          <w:color w:val="auto"/>
          <w:sz w:val="21"/>
          <w:szCs w:val="21"/>
          <w:highlight w:val="none"/>
          <w:lang w:eastAsia="zh-CN"/>
        </w:rPr>
        <w:outlineLvl w:val="9"/>
      </w:pPr>
      <w:r>
        <w:rPr>
          <w:rFonts w:hint="eastAsia" w:ascii="宋体" w:hAnsi="宋体" w:cs="宋体"/>
          <w:b/>
          <w:bCs/>
          <w:color w:val="auto"/>
          <w:sz w:val="21"/>
          <w:szCs w:val="21"/>
          <w:highlight w:val="none"/>
        </w:rPr>
        <w:t xml:space="preserve">采购本国产品的评审加分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本项目不适用</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line="360" w:lineRule="auto"/>
        <w:widowControl w:val="off"/>
        <w:rPr>
          <w:rFonts w:hint="eastAsia" w:ascii="宋体" w:hAnsi="宋体" w:cs="宋体"/>
          <w:b w:val="0"/>
          <w:bCs w:val="0"/>
          <w:color w:val="auto"/>
          <w:sz w:val="21"/>
          <w:szCs w:val="21"/>
          <w:highlight w:val="none"/>
        </w:rPr>
        <w:outlineLvl w:val="9"/>
      </w:pPr>
      <w:r>
        <w:rPr>
          <w:rFonts w:hint="eastAsia" w:ascii="宋体" w:hAnsi="宋体" w:cs="宋体"/>
          <w:b w:val="0"/>
          <w:bCs w:val="0"/>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jc w:val="both"/>
        <w:spacing w:line="360" w:lineRule="auto"/>
        <w:widowControl w:val="off"/>
        <w:rPr>
          <w:rFonts w:hint="eastAsia" w:ascii="宋体" w:hAnsi="宋体" w:cs="宋体"/>
          <w:b w:val="0"/>
          <w:bCs w:val="0"/>
          <w:color w:val="auto"/>
          <w:sz w:val="21"/>
          <w:szCs w:val="21"/>
          <w:highlight w:val="none"/>
        </w:rPr>
        <w:outlineLvl w:val="9"/>
      </w:pPr>
      <w:r>
        <w:rPr>
          <w:rFonts w:hint="eastAsia" w:ascii="宋体" w:hAnsi="宋体" w:cs="宋体"/>
          <w:b w:val="0"/>
          <w:bCs w:val="0"/>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both"/>
        <w:spacing w:line="360" w:lineRule="auto"/>
        <w:widowControl w:val="off"/>
        <w:rPr>
          <w:rFonts w:hint="eastAsia" w:ascii="宋体" w:hAnsi="宋体" w:cs="宋体"/>
          <w:b w:val="0"/>
          <w:bCs w:val="0"/>
          <w:color w:val="auto"/>
          <w:sz w:val="21"/>
          <w:szCs w:val="21"/>
          <w:highlight w:val="none"/>
        </w:rPr>
        <w:outlineLvl w:val="9"/>
      </w:pPr>
      <w:r>
        <w:rPr>
          <w:rFonts w:hint="eastAsia" w:ascii="宋体" w:hAnsi="宋体" w:cs="宋体"/>
          <w:b w:val="0"/>
          <w:bCs w:val="0"/>
          <w:color w:val="auto"/>
          <w:sz w:val="21"/>
          <w:szCs w:val="21"/>
          <w:highlight w:val="none"/>
        </w:rPr>
        <w:t xml:space="preserve">（3）供应商需按照招标文件的要求提供《关于符合本国产品标准的声明函》（以下简称《声明函》），如不提供将不享受本国产品价格评审优惠。</w:t>
      </w:r>
      <w:r/>
    </w:p>
    <w:p>
      <w:pPr>
        <w:ind w:firstLine="420"/>
        <w:jc w:val="both"/>
        <w:spacing w:line="360" w:lineRule="auto"/>
        <w:widowControl w:val="off"/>
        <w:rPr>
          <w:rFonts w:hint="eastAsia" w:ascii="宋体" w:hAnsi="宋体" w:cs="宋体"/>
          <w:b w:val="0"/>
          <w:bCs w:val="0"/>
          <w:color w:val="auto"/>
          <w:sz w:val="21"/>
          <w:szCs w:val="21"/>
          <w:highlight w:val="none"/>
        </w:rPr>
        <w:outlineLvl w:val="9"/>
      </w:pPr>
      <w:r>
        <w:rPr>
          <w:rFonts w:hint="eastAsia" w:ascii="宋体" w:hAnsi="宋体" w:cs="宋体"/>
          <w:b w:val="0"/>
          <w:bCs w:val="0"/>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both"/>
        <w:spacing w:line="360" w:lineRule="auto"/>
        <w:widowControl w:val="off"/>
        <w:rPr>
          <w:rFonts w:hint="eastAsia" w:ascii="宋体" w:hAnsi="宋体" w:cs="宋体"/>
          <w:b w:val="0"/>
          <w:bCs w:val="0"/>
          <w:color w:val="auto"/>
          <w:sz w:val="21"/>
          <w:szCs w:val="21"/>
          <w:highlight w:val="none"/>
        </w:rPr>
        <w:outlineLvl w:val="9"/>
      </w:pPr>
      <w:r>
        <w:rPr>
          <w:rFonts w:hint="eastAsia" w:ascii="宋体" w:hAnsi="宋体" w:cs="宋体"/>
          <w:b w:val="0"/>
          <w:bCs w:val="0"/>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line="360" w:lineRule="auto"/>
        <w:widowControl w:val="off"/>
        <w:rPr>
          <w:rFonts w:hint="eastAsia" w:ascii="宋体" w:hAnsi="宋体" w:cs="宋体"/>
          <w:b w:val="0"/>
          <w:bCs w:val="0"/>
          <w:color w:val="auto"/>
          <w:sz w:val="21"/>
          <w:szCs w:val="21"/>
          <w:highlight w:val="none"/>
        </w:rPr>
        <w:outlineLvl w:val="9"/>
      </w:pPr>
      <w:r>
        <w:rPr>
          <w:rFonts w:hint="eastAsia" w:ascii="宋体" w:hAnsi="宋体" w:cs="宋体"/>
          <w:b w:val="0"/>
          <w:bCs w:val="0"/>
          <w:color w:val="auto"/>
          <w:sz w:val="21"/>
          <w:szCs w:val="21"/>
          <w:highlight w:val="none"/>
        </w:rPr>
        <w:t xml:space="preserve">投标人对提供的制造商的认定证明负有核实义务及责任。若投标人提供的 “中小企业声明函”或认定证明（包括制造商）为虚假声明则视同提供虚假材料，投标人将按“政府采购法”相关规定处理并报请政府监管部门给予相应处罚。</w:t>
      </w:r>
      <w:r/>
    </w:p>
    <w:p>
      <w:pPr>
        <w:numPr>
          <w:ilvl w:val="0"/>
          <w:numId w:val="2"/>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评分标准</w:t>
      </w:r>
      <w:bookmarkEnd w:id="34"/>
      <w:r/>
      <w:r/>
    </w:p>
    <w:p>
      <w:pPr>
        <w:pStyle w:val="990"/>
        <w:numPr>
          <w:ilvl w:val="0"/>
          <w:numId w:val="3"/>
        </w:numPr>
        <w:rPr>
          <w:rFonts w:ascii="宋体" w:hAnsi="宋体"/>
          <w:b/>
          <w:bCs/>
          <w:color w:val="auto"/>
          <w:highlight w:val="none"/>
        </w:rPr>
      </w:pPr>
      <w:r>
        <w:rPr>
          <w:rFonts w:hint="eastAsia" w:ascii="宋体" w:hAnsi="宋体"/>
          <w:b/>
          <w:bCs/>
          <w:color w:val="auto"/>
          <w:highlight w:val="none"/>
        </w:rPr>
        <w:t xml:space="preserve">价格分（</w:t>
      </w:r>
      <w:r>
        <w:rPr>
          <w:rFonts w:hint="eastAsia" w:ascii="宋体" w:hAnsi="宋体"/>
          <w:b/>
          <w:bCs/>
          <w:color w:val="auto"/>
          <w:highlight w:val="none"/>
          <w:lang w:val="en-US" w:eastAsia="zh-CN"/>
        </w:rPr>
        <w:t xml:space="preserve">1</w:t>
      </w:r>
      <w:r>
        <w:rPr>
          <w:rFonts w:ascii="宋体" w:hAnsi="宋体"/>
          <w:b/>
          <w:bCs/>
          <w:color w:val="auto"/>
          <w:highlight w:val="none"/>
        </w:rPr>
        <w:t xml:space="preserve">0</w:t>
      </w:r>
      <w:r>
        <w:rPr>
          <w:rFonts w:hint="eastAsia" w:ascii="宋体" w:hAnsi="宋体"/>
          <w:b/>
          <w:bCs/>
          <w:color w:val="auto"/>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第一步：投标报价低于或等于</w:t>
      </w:r>
      <w:r>
        <w:rPr>
          <w:rFonts w:hint="eastAsia" w:ascii="宋体" w:hAnsi="宋体" w:cs="宋体"/>
          <w:color w:val="auto"/>
          <w:sz w:val="21"/>
          <w:szCs w:val="21"/>
          <w:highlight w:val="none"/>
          <w:lang w:val="en-US" w:eastAsia="zh-CN"/>
        </w:rPr>
        <w:t xml:space="preserve">采购项目最高限价</w:t>
      </w:r>
      <w:r>
        <w:rPr>
          <w:rFonts w:hint="eastAsia" w:ascii="宋体" w:hAnsi="宋体" w:eastAsia="宋体" w:cs="宋体"/>
          <w:color w:val="auto"/>
          <w:sz w:val="21"/>
          <w:szCs w:val="21"/>
          <w:highlight w:val="none"/>
        </w:rPr>
        <w:t xml:space="preserve">的，为有效投标报价。超</w:t>
      </w:r>
      <w:r>
        <w:rPr>
          <w:rFonts w:hint="eastAsia" w:ascii="宋体" w:hAnsi="宋体" w:cs="宋体"/>
          <w:color w:val="auto"/>
          <w:sz w:val="21"/>
          <w:szCs w:val="21"/>
          <w:highlight w:val="none"/>
          <w:lang w:val="en-US" w:eastAsia="zh-CN"/>
        </w:rPr>
        <w:t xml:space="preserve">采购项目最高限价</w:t>
      </w:r>
      <w:r>
        <w:rPr>
          <w:rFonts w:hint="eastAsia" w:ascii="宋体" w:hAnsi="宋体" w:eastAsia="宋体" w:cs="宋体"/>
          <w:color w:val="auto"/>
          <w:sz w:val="21"/>
          <w:szCs w:val="21"/>
          <w:highlight w:val="none"/>
        </w:rPr>
        <w:t xml:space="preserve">的投标报价为无效投标报价。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0％×100</w:t>
      </w:r>
      <w:r/>
    </w:p>
    <w:p>
      <w:pPr>
        <w:pStyle w:val="990"/>
        <w:ind w:firstLine="422"/>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lang w:val="zh-CN"/>
        </w:rPr>
        <w:t xml:space="preserve">服务方案（</w:t>
      </w:r>
      <w:r>
        <w:rPr>
          <w:rFonts w:hint="eastAsia" w:ascii="宋体" w:hAnsi="宋体" w:cs="宋体"/>
          <w:b/>
          <w:bCs/>
          <w:color w:val="auto"/>
          <w:szCs w:val="21"/>
          <w:highlight w:val="none"/>
          <w:lang w:val="en-US" w:eastAsia="zh-CN"/>
        </w:rPr>
        <w:t xml:space="preserve">63</w:t>
      </w:r>
      <w:r>
        <w:rPr>
          <w:rFonts w:hint="eastAsia" w:ascii="宋体" w:hAnsi="宋体" w:eastAsia="宋体" w:cs="宋体"/>
          <w:b/>
          <w:bCs/>
          <w:color w:val="auto"/>
          <w:szCs w:val="21"/>
          <w:highlight w:val="none"/>
          <w:lang w:val="zh-CN"/>
        </w:rPr>
        <w:t xml:space="preserve">分）</w:t>
      </w:r>
      <w:bookmarkStart w:id="47" w:name="_GoBack"/>
      <w:r/>
      <w:bookmarkEnd w:id="47"/>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1、单位内部管理制度</w:t>
      </w:r>
      <w:r>
        <w:rPr>
          <w:rFonts w:hint="eastAsia" w:ascii="宋体" w:hAnsi="宋体" w:eastAsia="宋体" w:cs="宋体"/>
          <w:color w:val="auto"/>
          <w:szCs w:val="21"/>
          <w:highlight w:val="none"/>
          <w:lang w:val="en-US" w:eastAsia="zh-CN"/>
        </w:rPr>
        <w:t xml:space="preserve">方案（12分）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根据</w:t>
      </w:r>
      <w:r>
        <w:rPr>
          <w:rFonts w:hint="eastAsia" w:ascii="宋体" w:hAnsi="宋体" w:eastAsia="宋体" w:cs="宋体"/>
          <w:color w:val="auto"/>
          <w:szCs w:val="21"/>
          <w:highlight w:val="none"/>
          <w:lang w:val="zh-CN"/>
        </w:rPr>
        <w:t xml:space="preserve">响应</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提供的单位内部管理制度</w:t>
      </w:r>
      <w:r>
        <w:rPr>
          <w:rFonts w:hint="eastAsia" w:ascii="宋体" w:hAnsi="宋体" w:eastAsia="宋体" w:cs="宋体"/>
          <w:color w:val="auto"/>
          <w:szCs w:val="21"/>
          <w:highlight w:val="none"/>
          <w:lang w:val="en-US" w:eastAsia="zh-CN"/>
        </w:rPr>
        <w:t xml:space="preserve">方案，主要</w:t>
      </w:r>
      <w:r>
        <w:rPr>
          <w:rFonts w:hint="eastAsia" w:ascii="宋体" w:hAnsi="宋体" w:eastAsia="宋体" w:cs="宋体"/>
          <w:color w:val="auto"/>
          <w:szCs w:val="21"/>
          <w:highlight w:val="none"/>
          <w:lang w:val="zh-CN"/>
        </w:rPr>
        <w:t xml:space="preserve">内容包括：</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1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①</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组织架构</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2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②</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保洁管理及作业制度</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3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③</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项目内部保洁检查考核制度</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4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④</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自查自纠制度</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5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⑤</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奖惩措施等进行综合评分。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服务方案覆盖所有内容要点，方案清晰详实，科学合理，条理性和可操作性强，得</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lang w:val="zh-CN"/>
        </w:rPr>
        <w:t xml:space="preserve">分；服务方案的内容要点比较清晰详实，方案较为清晰、科学、合理，有一定的可操作性和条理性得</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分；服务方案的内容要点有一定缺失，方案不够清晰、科学、合理，可操作性和条理性一般的得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分；服务方案的内容要点缺失较多，方案缺乏条理性，可操作性不强，得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分；未提供不得分。</w:t>
      </w:r>
      <w:r/>
    </w:p>
    <w:p>
      <w:pPr>
        <w:pStyle w:val="990"/>
        <w:ind w:firstLine="422"/>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2、管理服务组织方案</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val="zh-CN" w:eastAsia="zh-CN"/>
        </w:rPr>
        <w:t xml:space="preserve">）</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根据</w:t>
      </w:r>
      <w:r>
        <w:rPr>
          <w:rFonts w:hint="eastAsia" w:ascii="宋体" w:hAnsi="宋体" w:eastAsia="宋体" w:cs="宋体"/>
          <w:color w:val="auto"/>
          <w:szCs w:val="21"/>
          <w:highlight w:val="none"/>
          <w:lang w:val="zh-CN"/>
        </w:rPr>
        <w:t xml:space="preserve">响应</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提供的针对本项目的管理服务组织方案</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主要</w:t>
      </w:r>
      <w:r>
        <w:rPr>
          <w:rFonts w:hint="eastAsia" w:ascii="宋体" w:hAnsi="宋体" w:eastAsia="宋体" w:cs="宋体"/>
          <w:color w:val="auto"/>
          <w:szCs w:val="21"/>
          <w:highlight w:val="none"/>
          <w:lang w:val="zh-CN"/>
        </w:rPr>
        <w:t xml:space="preserve">内容包括</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1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①</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保洁区域划分</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2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②</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劳动力安排</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3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③</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项目经理管理措施</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4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④</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人员技术培训方案</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5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⑤</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作业流程等进行综合评分。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服务方案覆盖所有内容要点，方案清晰详实，科学合理，条理性和可操作性强，得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rPr>
        <w:t xml:space="preserve">分；服务方案的内容要点比较清晰详实，方案较为清晰、科学、合理，有一定的可操作性和条理性得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分；服务方案的内容要点有一定缺失，方案不够清晰、科学、合理，可操作性和条理性一般的得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分；服务方案的内容要点缺失较多，方案缺乏条理性，可操作性不强，得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分；未提供不得分。                                                                   </w:t>
      </w:r>
      <w:r/>
    </w:p>
    <w:p>
      <w:pPr>
        <w:pStyle w:val="990"/>
        <w:ind w:firstLine="422"/>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3、进退场交接维护管理及措施方案</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8分</w:t>
      </w:r>
      <w:r>
        <w:rPr>
          <w:rFonts w:hint="eastAsia" w:ascii="宋体" w:hAnsi="宋体" w:eastAsia="宋体" w:cs="宋体"/>
          <w:color w:val="auto"/>
          <w:szCs w:val="21"/>
          <w:highlight w:val="none"/>
          <w:lang w:val="zh-CN" w:eastAsia="zh-CN"/>
        </w:rPr>
        <w:t xml:space="preserve">）</w:t>
      </w:r>
      <w:r/>
    </w:p>
    <w:p>
      <w:pPr>
        <w:pStyle w:val="990"/>
        <w:ind w:firstLine="42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w:t>
      </w:r>
      <w:r>
        <w:rPr>
          <w:rFonts w:hint="eastAsia" w:ascii="宋体" w:hAnsi="宋体" w:eastAsia="宋体" w:cs="宋体"/>
          <w:color w:val="auto"/>
          <w:szCs w:val="21"/>
          <w:highlight w:val="none"/>
          <w:lang w:val="zh-CN"/>
        </w:rPr>
        <w:t xml:space="preserve">响应</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提供的进退场交接方案及对保洁承包区内环境设施的维护管理及措施</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主要</w:t>
      </w:r>
      <w:r>
        <w:rPr>
          <w:rFonts w:hint="eastAsia" w:ascii="宋体" w:hAnsi="宋体" w:eastAsia="宋体" w:cs="宋体"/>
          <w:color w:val="auto"/>
          <w:szCs w:val="21"/>
          <w:highlight w:val="none"/>
          <w:lang w:val="zh-CN"/>
        </w:rPr>
        <w:t xml:space="preserve">内容包括：</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1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①</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组织方案</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2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②</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档案交接</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3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③</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环境设施组织</w:t>
      </w:r>
      <w:r>
        <w:rPr>
          <w:rFonts w:hint="eastAsia" w:ascii="宋体" w:hAnsi="宋体" w:eastAsia="宋体" w:cs="宋体"/>
          <w:color w:val="auto"/>
          <w:szCs w:val="21"/>
          <w:highlight w:val="none"/>
          <w:lang w:val="en-US" w:eastAsia="zh-CN"/>
        </w:rPr>
        <w:t xml:space="preserve">措施</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4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④</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环境设施技术措施等进行综合评分。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方案覆盖所有内容要点，方案清晰详实，科学合理，条理性和可操作性强，得8分；服务方案的内容要点比较清晰详实，方案较为清晰、科学、合理，有一定的可操作性和条理性得6分；服务方案的内容要点有一定缺失，方案不够清晰、科学、合理，可操作性和条理性一般的得4分；服务方案的内容要点缺失较多，方案缺乏条理性，可操作性不强，得2分；未提供不得分。                        </w:t>
      </w:r>
      <w:r/>
    </w:p>
    <w:p>
      <w:pPr>
        <w:pStyle w:val="990"/>
        <w:ind w:firstLine="42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4、安全文明措施</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lang w:val="zh-CN"/>
        </w:rPr>
        <w:t xml:space="preserve">及各项应急预案</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val="zh-CN" w:eastAsia="zh-CN"/>
        </w:rPr>
        <w:t xml:space="preserve">）</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根据</w:t>
      </w:r>
      <w:r>
        <w:rPr>
          <w:rFonts w:hint="eastAsia" w:ascii="宋体" w:hAnsi="宋体" w:eastAsia="宋体" w:cs="宋体"/>
          <w:color w:val="auto"/>
          <w:szCs w:val="21"/>
          <w:highlight w:val="none"/>
          <w:lang w:val="zh-CN"/>
        </w:rPr>
        <w:t xml:space="preserve">响应</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提供的安全文明措施及各项应急预案</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主要</w:t>
      </w:r>
      <w:r>
        <w:rPr>
          <w:rFonts w:hint="eastAsia" w:ascii="宋体" w:hAnsi="宋体" w:eastAsia="宋体" w:cs="宋体"/>
          <w:color w:val="auto"/>
          <w:szCs w:val="21"/>
          <w:highlight w:val="none"/>
          <w:lang w:val="zh-CN"/>
        </w:rPr>
        <w:t xml:space="preserve">内容包括</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1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①</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人员健康保障</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2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②</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作业时的第三方防护及警示</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3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③</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垃圾保洁与处理</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4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④</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各种事故的应急预案</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5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⑤</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服务质量方面的应急预案</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6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⑥</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恶劣天气等的抢救应急预案等进行综合评分。</w:t>
      </w:r>
      <w:r/>
    </w:p>
    <w:p>
      <w:pPr>
        <w:pStyle w:val="990"/>
        <w:ind w:firstLine="422"/>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服务方案覆盖所有内容要点，方案清晰详实，科学合理，条理性和可操作性强，得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rPr>
        <w:t xml:space="preserve">分；服务方案的内容要点比较清晰详实，方案较为清晰、科学、合理，有一定的可操作性和条理性得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分；服务方案的内容要点有一定缺失，方案不够清晰、科学、合理，可操作性和条理性一般的得4分；服务方案的内容要点缺失较多，方案缺乏条理性，可操作性不强，得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分；未提供不得分。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5、各项服务达标承诺4分：包括质量（保洁效果）承诺、对发生各类安全事故善后处理承诺、依法规范用工承诺及应对履约期内各类风险承诺，每项得1分。提供承诺书扫描件并加盖公章。</w:t>
      </w:r>
      <w:r/>
    </w:p>
    <w:p>
      <w:pPr>
        <w:pStyle w:val="990"/>
        <w:ind w:firstLine="422"/>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6、资料、档案管理施及保障方案</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9分</w:t>
      </w:r>
      <w:r>
        <w:rPr>
          <w:rFonts w:hint="eastAsia" w:ascii="宋体" w:hAnsi="宋体" w:eastAsia="宋体" w:cs="宋体"/>
          <w:color w:val="auto"/>
          <w:szCs w:val="21"/>
          <w:highlight w:val="none"/>
          <w:lang w:val="zh-CN" w:eastAsia="zh-CN"/>
        </w:rPr>
        <w:t xml:space="preserve">）</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根据</w:t>
      </w:r>
      <w:r>
        <w:rPr>
          <w:rFonts w:hint="eastAsia" w:ascii="宋体" w:hAnsi="宋体" w:eastAsia="宋体" w:cs="宋体"/>
          <w:color w:val="auto"/>
          <w:szCs w:val="21"/>
          <w:highlight w:val="none"/>
          <w:lang w:val="zh-CN"/>
        </w:rPr>
        <w:t xml:space="preserve">响应</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提供的资料、</w:t>
      </w:r>
      <w:r>
        <w:rPr>
          <w:rFonts w:hint="eastAsia" w:ascii="宋体" w:hAnsi="宋体" w:eastAsia="宋体" w:cs="宋体"/>
          <w:color w:val="auto"/>
          <w:szCs w:val="21"/>
          <w:highlight w:val="none"/>
          <w:lang w:val="en-US" w:eastAsia="zh-CN"/>
        </w:rPr>
        <w:t xml:space="preserve">主要</w:t>
      </w:r>
      <w:r>
        <w:rPr>
          <w:rFonts w:hint="eastAsia" w:ascii="宋体" w:hAnsi="宋体" w:eastAsia="宋体" w:cs="宋体"/>
          <w:color w:val="auto"/>
          <w:szCs w:val="21"/>
          <w:highlight w:val="none"/>
          <w:lang w:val="zh-CN"/>
        </w:rPr>
        <w:t xml:space="preserve">内容包括</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1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①</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档案管理施及保障方案</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2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②</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资料形成</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3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③</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规范性管理</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4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④</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日常的收集整理</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5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⑤</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日常的保存等进行综合评分。</w:t>
      </w:r>
      <w:r/>
    </w:p>
    <w:p>
      <w:pPr>
        <w:pStyle w:val="990"/>
        <w:ind w:firstLine="422"/>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服务方案覆盖所有内容要点，方案清晰详实，科学合理，条理性和可操作性强，得</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分；服务方案的内容要点比较清晰详实，方案较为清晰、科学、合理，有一定的可操作性和条理性得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分；服务方案的内容要点有一定缺失，方案不够清晰、科学、合理，可操作性和条理性一般的得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分；服务方案的内容要点缺失较多，方案缺乏条理性，可操作性不强，得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分；未提供不得分。</w:t>
      </w:r>
      <w:r/>
    </w:p>
    <w:p>
      <w:pPr>
        <w:pStyle w:val="990"/>
        <w:ind w:firstLine="42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7、重点难点分析和解决措施</w:t>
      </w:r>
      <w:r>
        <w:rPr>
          <w:rFonts w:hint="eastAsia" w:ascii="宋体" w:hAnsi="宋体" w:eastAsia="宋体" w:cs="宋体"/>
          <w:color w:val="auto"/>
          <w:szCs w:val="21"/>
          <w:highlight w:val="none"/>
          <w:lang w:val="en-US" w:eastAsia="zh-CN"/>
        </w:rPr>
        <w:t xml:space="preserve">方案（10分）</w:t>
      </w:r>
      <w:r/>
    </w:p>
    <w:p>
      <w:pPr>
        <w:pStyle w:val="990"/>
        <w:ind w:firstLine="42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根据</w:t>
      </w:r>
      <w:r>
        <w:rPr>
          <w:rFonts w:hint="eastAsia" w:ascii="宋体" w:hAnsi="宋体" w:eastAsia="宋体" w:cs="宋体"/>
          <w:color w:val="auto"/>
          <w:szCs w:val="21"/>
          <w:highlight w:val="none"/>
          <w:lang w:val="zh-CN"/>
        </w:rPr>
        <w:t xml:space="preserve">响应</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提供的重点难点分析和解决措施</w:t>
      </w:r>
      <w:r>
        <w:rPr>
          <w:rFonts w:hint="eastAsia" w:ascii="宋体" w:hAnsi="宋体" w:eastAsia="宋体" w:cs="宋体"/>
          <w:color w:val="auto"/>
          <w:szCs w:val="21"/>
          <w:highlight w:val="none"/>
          <w:lang w:val="en-US" w:eastAsia="zh-CN"/>
        </w:rPr>
        <w:t xml:space="preserve">方案，主要</w:t>
      </w:r>
      <w:r>
        <w:rPr>
          <w:rFonts w:hint="eastAsia" w:ascii="宋体" w:hAnsi="宋体" w:eastAsia="宋体" w:cs="宋体"/>
          <w:color w:val="auto"/>
          <w:szCs w:val="21"/>
          <w:highlight w:val="none"/>
          <w:lang w:val="zh-CN"/>
        </w:rPr>
        <w:t xml:space="preserve">内容包括</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1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①</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保洁效果重点难点</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2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②</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技术方面重点难点</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3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③</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信息方面重点难点</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4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④</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沟通协调解决措施</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5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⑤</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组织保障解决措施</w:t>
      </w:r>
      <w:r>
        <w:rPr>
          <w:rFonts w:hint="eastAsia" w:ascii="宋体" w:hAnsi="宋体" w:eastAsia="宋体" w:cs="宋体"/>
          <w:color w:val="auto"/>
          <w:szCs w:val="21"/>
          <w:highlight w:val="none"/>
          <w:lang w:val="zh-CN"/>
        </w:rPr>
        <w:fldChar w:fldCharType="begin"/>
      </w:r>
      <w:r>
        <w:rPr>
          <w:rFonts w:hint="eastAsia" w:ascii="宋体" w:hAnsi="宋体" w:eastAsia="宋体" w:cs="宋体"/>
          <w:color w:val="auto"/>
          <w:szCs w:val="21"/>
          <w:highlight w:val="none"/>
          <w:lang w:val="zh-CN"/>
        </w:rPr>
        <w:instrText xml:space="preserve"> = 6 \* GB3 \* MERGEFORMAT </w:instrText>
      </w:r>
      <w:r>
        <w:rPr>
          <w:rFonts w:hint="eastAsia" w:ascii="宋体" w:hAnsi="宋体" w:eastAsia="宋体" w:cs="宋体"/>
          <w:color w:val="auto"/>
          <w:szCs w:val="21"/>
          <w:highlight w:val="none"/>
          <w:lang w:val="zh-CN"/>
        </w:rPr>
        <w:fldChar w:fldCharType="separate"/>
      </w:r>
      <w:r>
        <w:rPr>
          <w:rFonts w:hint="eastAsia" w:ascii="宋体" w:hAnsi="宋体" w:eastAsia="宋体" w:cs="宋体"/>
          <w:color w:val="auto"/>
          <w:szCs w:val="21"/>
          <w:highlight w:val="none"/>
          <w:lang w:val="zh-CN"/>
        </w:rPr>
        <w:t xml:space="preserve">⑥</w:t>
      </w:r>
      <w:r>
        <w:rPr>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技术保障措</w:t>
      </w:r>
      <w:r>
        <w:rPr>
          <w:rFonts w:hint="eastAsia" w:ascii="宋体" w:hAnsi="宋体" w:eastAsia="宋体" w:cs="宋体"/>
          <w:color w:val="auto"/>
          <w:szCs w:val="21"/>
          <w:highlight w:val="none"/>
          <w:lang w:val="en-US" w:eastAsia="zh-CN"/>
        </w:rPr>
        <w:t xml:space="preserve">施</w:t>
      </w:r>
      <w:r>
        <w:rPr>
          <w:rFonts w:hint="eastAsia" w:ascii="宋体" w:hAnsi="宋体" w:eastAsia="宋体" w:cs="宋体"/>
          <w:color w:val="auto"/>
          <w:szCs w:val="21"/>
          <w:highlight w:val="none"/>
          <w:lang w:val="zh-CN"/>
        </w:rPr>
        <w:t xml:space="preserve">等进行综合评分。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服务方案覆盖所有内容要点，方案清晰详实，科学合理，条理性和可操作性强，得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rPr>
        <w:t xml:space="preserve">分；服务方案的内容要点比较清晰详实，方案较为清晰、科学、合理，有一定的可操作性和条理性得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分；服务方案的内容要点有一定缺失，方案不够清晰、科学、合理，可操作性和条理性一般的得4分；服务方案的内容要点缺失较多，方案缺乏条理性，可操作性不强，得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分；未提供不得分。</w:t>
      </w:r>
      <w:r/>
    </w:p>
    <w:p>
      <w:pPr>
        <w:pStyle w:val="990"/>
        <w:ind w:firstLine="422"/>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lang w:val="zh-CN"/>
        </w:rPr>
        <w:t xml:space="preserve">项目人员的配备及人员综合素质（</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val="zh-CN"/>
        </w:rPr>
        <w:t xml:space="preserve">分）</w:t>
      </w:r>
      <w:r/>
    </w:p>
    <w:p>
      <w:pPr>
        <w:pStyle w:val="990"/>
        <w:ind w:firstLine="422"/>
        <w:spacing w:line="360" w:lineRule="auto"/>
        <w:rPr>
          <w:rFonts w:hint="eastAsia" w:ascii="宋体" w:hAnsi="宋体" w:eastAsia="宋体" w:cs="宋体"/>
          <w:b w:val="0"/>
          <w:bCs w:val="0"/>
          <w:color w:val="auto"/>
          <w:szCs w:val="21"/>
          <w:highlight w:val="none"/>
          <w:lang w:val="zh-CN" w:eastAsia="zh-CN"/>
        </w:rPr>
      </w:pPr>
      <w:r>
        <w:rPr>
          <w:rFonts w:hint="eastAsia" w:ascii="宋体" w:hAnsi="宋体" w:eastAsia="宋体" w:cs="宋体"/>
          <w:b w:val="0"/>
          <w:bCs w:val="0"/>
          <w:color w:val="auto"/>
          <w:szCs w:val="21"/>
          <w:highlight w:val="none"/>
          <w:lang w:val="zh-CN" w:eastAsia="zh-CN"/>
        </w:rPr>
        <w:t xml:space="preserve">1、项目经理配置情况（3 分）</w:t>
      </w:r>
      <w:r/>
    </w:p>
    <w:p>
      <w:pPr>
        <w:pStyle w:val="990"/>
        <w:ind w:firstLine="422"/>
        <w:spacing w:line="360" w:lineRule="auto"/>
        <w:rPr>
          <w:rFonts w:hint="eastAsia" w:ascii="宋体" w:hAnsi="宋体" w:eastAsia="宋体" w:cs="宋体"/>
          <w:b w:val="0"/>
          <w:bCs w:val="0"/>
          <w:color w:val="auto"/>
          <w:szCs w:val="21"/>
          <w:highlight w:val="none"/>
          <w:lang w:val="zh-CN" w:eastAsia="zh-CN"/>
        </w:rPr>
      </w:pPr>
      <w:r>
        <w:rPr>
          <w:rFonts w:hint="eastAsia" w:ascii="宋体" w:hAnsi="宋体" w:eastAsia="宋体" w:cs="宋体"/>
          <w:b w:val="0"/>
          <w:bCs w:val="0"/>
          <w:color w:val="auto"/>
          <w:szCs w:val="21"/>
          <w:highlight w:val="none"/>
          <w:lang w:val="zh-CN" w:eastAsia="zh-CN"/>
        </w:rPr>
        <w:t xml:space="preserve">项目经理具有 3 年及以上同类项目经验的得 3 分，2 年（含）-3 年同类项目经验的得 2 分，2 年以下同类项目经验的得 1 分，其余不得分。</w:t>
      </w:r>
      <w:r/>
    </w:p>
    <w:p>
      <w:pPr>
        <w:pStyle w:val="990"/>
        <w:ind w:firstLine="422"/>
        <w:spacing w:line="360" w:lineRule="auto"/>
        <w:rPr>
          <w:rFonts w:hint="eastAsia" w:ascii="宋体" w:hAnsi="宋体" w:eastAsia="宋体" w:cs="宋体"/>
          <w:b w:val="0"/>
          <w:bCs w:val="0"/>
          <w:color w:val="auto"/>
          <w:szCs w:val="21"/>
          <w:highlight w:val="none"/>
          <w:lang w:val="zh-CN" w:eastAsia="zh-CN"/>
        </w:rPr>
      </w:pPr>
      <w:r>
        <w:rPr>
          <w:rFonts w:hint="eastAsia" w:ascii="宋体" w:hAnsi="宋体" w:eastAsia="宋体" w:cs="宋体"/>
          <w:b w:val="0"/>
          <w:bCs w:val="0"/>
          <w:color w:val="auto"/>
          <w:szCs w:val="21"/>
          <w:highlight w:val="none"/>
          <w:lang w:val="zh-CN" w:eastAsia="zh-CN"/>
        </w:rPr>
        <w:t xml:space="preserve">注：须附项目经验证明材料扫描件，以及社保部门出具的响应单位为其缴纳的社保费用证明扫描件并加盖公章或签</w:t>
      </w:r>
      <w:r>
        <w:rPr>
          <w:rFonts w:hint="eastAsia" w:ascii="宋体" w:hAnsi="宋体" w:cs="宋体"/>
          <w:b w:val="0"/>
          <w:bCs w:val="0"/>
          <w:color w:val="auto"/>
          <w:szCs w:val="21"/>
          <w:highlight w:val="none"/>
          <w:lang w:val="en-US" w:eastAsia="zh-CN"/>
        </w:rPr>
        <w:t xml:space="preserve">章</w:t>
      </w:r>
      <w:r>
        <w:rPr>
          <w:rFonts w:hint="eastAsia" w:ascii="宋体" w:hAnsi="宋体" w:eastAsia="宋体" w:cs="宋体"/>
          <w:b w:val="0"/>
          <w:bCs w:val="0"/>
          <w:color w:val="auto"/>
          <w:szCs w:val="21"/>
          <w:highlight w:val="none"/>
          <w:lang w:val="zh-CN" w:eastAsia="zh-CN"/>
        </w:rPr>
        <w:t xml:space="preserve">，否则不得分。</w:t>
      </w:r>
      <w:r/>
    </w:p>
    <w:p>
      <w:pPr>
        <w:pStyle w:val="990"/>
        <w:ind w:firstLine="422"/>
        <w:spacing w:line="360" w:lineRule="auto"/>
        <w:rPr>
          <w:rFonts w:hint="eastAsia" w:ascii="宋体" w:hAnsi="宋体" w:eastAsia="宋体" w:cs="宋体"/>
          <w:b w:val="0"/>
          <w:bCs w:val="0"/>
          <w:color w:val="auto"/>
          <w:szCs w:val="21"/>
          <w:highlight w:val="none"/>
          <w:lang w:val="zh-CN" w:eastAsia="zh-CN"/>
        </w:rPr>
      </w:pPr>
      <w:r>
        <w:rPr>
          <w:rFonts w:hint="eastAsia" w:ascii="宋体" w:hAnsi="宋体" w:eastAsia="宋体" w:cs="宋体"/>
          <w:b w:val="0"/>
          <w:bCs w:val="0"/>
          <w:color w:val="auto"/>
          <w:szCs w:val="21"/>
          <w:highlight w:val="none"/>
          <w:lang w:val="zh-CN" w:eastAsia="zh-CN"/>
        </w:rPr>
        <w:t xml:space="preserve">2、人员年龄合规承诺（3 分）</w:t>
      </w:r>
      <w:r/>
    </w:p>
    <w:p>
      <w:pPr>
        <w:pStyle w:val="990"/>
        <w:ind w:firstLine="422"/>
        <w:spacing w:line="360" w:lineRule="auto"/>
        <w:rPr>
          <w:rFonts w:hint="eastAsia" w:ascii="宋体" w:hAnsi="宋体" w:eastAsia="宋体" w:cs="宋体"/>
          <w:b w:val="0"/>
          <w:bCs w:val="0"/>
          <w:color w:val="auto"/>
          <w:szCs w:val="21"/>
          <w:highlight w:val="none"/>
          <w:lang w:val="zh-CN" w:eastAsia="zh-CN"/>
        </w:rPr>
      </w:pPr>
      <w:r>
        <w:rPr>
          <w:rFonts w:hint="eastAsia" w:ascii="宋体" w:hAnsi="宋体" w:eastAsia="宋体" w:cs="宋体"/>
          <w:b w:val="0"/>
          <w:bCs w:val="0"/>
          <w:color w:val="auto"/>
          <w:szCs w:val="21"/>
          <w:highlight w:val="none"/>
          <w:lang w:val="zh-CN" w:eastAsia="zh-CN"/>
        </w:rPr>
        <w:t xml:space="preserve">承诺拟投入本项目所有保洁作业人员均为法定劳动年龄内人员、无超龄人员，且平均年龄在 50 周岁以下的得 3 分。提供承诺书原件扫描件或签章件，未提供不得分。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zh-CN"/>
        </w:rPr>
        <w:t xml:space="preserve">针对本项目的保洁服务设备配置（12分）</w:t>
      </w:r>
      <w:r>
        <w:rPr>
          <w:rFonts w:hint="eastAsia" w:ascii="宋体" w:hAnsi="宋体" w:eastAsia="宋体" w:cs="宋体"/>
          <w:color w:val="auto"/>
          <w:szCs w:val="21"/>
          <w:highlight w:val="none"/>
          <w:lang w:val="zh-CN"/>
        </w:rPr>
        <w:t xml:space="preserve">               </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1、保洁船只配置满足采购文件要求的基础上，每增加一台符合要求的船只的得2分，最多10分。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文件中以上船只为自有的，需提交船只购置发票复印件，购买人必须为</w:t>
      </w:r>
      <w:r>
        <w:rPr>
          <w:rFonts w:hint="eastAsia" w:ascii="宋体" w:hAnsi="宋体" w:eastAsia="宋体" w:cs="宋体"/>
          <w:color w:val="auto"/>
          <w:szCs w:val="21"/>
          <w:highlight w:val="none"/>
          <w:lang w:val="zh-CN" w:eastAsia="zh-CN"/>
        </w:rPr>
        <w:t xml:space="preserve">响应单位</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eastAsia="zh-CN"/>
        </w:rPr>
        <w:t xml:space="preserve">响应文件</w:t>
      </w:r>
      <w:r>
        <w:rPr>
          <w:rFonts w:hint="eastAsia" w:ascii="宋体" w:hAnsi="宋体" w:eastAsia="宋体" w:cs="宋体"/>
          <w:color w:val="auto"/>
          <w:szCs w:val="21"/>
          <w:highlight w:val="none"/>
          <w:lang w:val="zh-CN"/>
        </w:rPr>
        <w:t xml:space="preserve">中提供以上船只为租赁的，需提供船只的购置发票、租赁合同、租赁发票等扫描件，租赁结束日期不早于本项目服务结束日期。承诺中标后购买或租赁的，需提供承诺书扫描件加盖单位公章。以上发票证明须扫描清晰、完整，如因此导致评标小组无法识别的，对应项不得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2、服务期间配备的其他设备（如巡视车辆、垃圾运输车等）比较，有一辆得2分，最多2分。</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文件中以上车辆为自有的，需提交车辆购置发票、产权证、行驶证扫描件，行驶证和产权证所有人必须为</w:t>
      </w:r>
      <w:r>
        <w:rPr>
          <w:rFonts w:hint="eastAsia" w:ascii="宋体" w:hAnsi="宋体" w:eastAsia="宋体" w:cs="宋体"/>
          <w:color w:val="auto"/>
          <w:szCs w:val="21"/>
          <w:highlight w:val="none"/>
          <w:lang w:val="zh-CN" w:eastAsia="zh-CN"/>
        </w:rPr>
        <w:t xml:space="preserve">响应单位</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eastAsia="zh-CN"/>
        </w:rPr>
        <w:t xml:space="preserve">响应文件</w:t>
      </w:r>
      <w:r>
        <w:rPr>
          <w:rFonts w:hint="eastAsia" w:ascii="宋体" w:hAnsi="宋体" w:eastAsia="宋体" w:cs="宋体"/>
          <w:color w:val="auto"/>
          <w:szCs w:val="21"/>
          <w:highlight w:val="none"/>
          <w:lang w:val="zh-CN"/>
        </w:rPr>
        <w:t xml:space="preserve">中提供以上车辆为租赁的，需提供车辆的购置发票、产权证、行驶证、租赁合同、租赁发票等扫描件，租赁结束日期不早于本项目服务结束日期。承诺中标后购买或租赁的，需提供承诺书扫描件加盖单位公章或签章。以上发票证明须扫描清晰、完整，如因此导致评标小组无法识别的，对应项不得分。</w:t>
      </w:r>
      <w:r/>
    </w:p>
    <w:p>
      <w:pPr>
        <w:pStyle w:val="990"/>
        <w:ind w:firstLine="422"/>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zh-CN"/>
        </w:rPr>
        <w:t xml:space="preserve">响应单位履约能力</w:t>
      </w:r>
      <w:r>
        <w:rPr>
          <w:rFonts w:hint="eastAsia" w:ascii="宋体" w:hAnsi="宋体" w:eastAsia="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en-US" w:eastAsia="zh-CN"/>
        </w:rPr>
        <w:t xml:space="preserve">9分</w:t>
      </w:r>
      <w:r>
        <w:rPr>
          <w:rFonts w:hint="eastAsia" w:ascii="宋体" w:hAnsi="宋体" w:eastAsia="宋体" w:cs="宋体"/>
          <w:b/>
          <w:bCs/>
          <w:color w:val="auto"/>
          <w:szCs w:val="21"/>
          <w:highlight w:val="none"/>
          <w:lang w:val="zh-CN" w:eastAsia="zh-CN"/>
        </w:rPr>
        <w:t xml:space="preserve">）</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响应</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自</w:t>
      </w:r>
      <w:r>
        <w:rPr>
          <w:rFonts w:hint="eastAsia" w:ascii="宋体" w:hAnsi="宋体" w:eastAsia="宋体" w:cs="宋体"/>
          <w:color w:val="auto"/>
          <w:szCs w:val="21"/>
          <w:highlight w:val="none"/>
          <w:lang w:val="en-US" w:eastAsia="zh-CN"/>
        </w:rPr>
        <w:t xml:space="preserve">202</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月1日至今（以合同签订时间为准）</w:t>
      </w:r>
      <w:r>
        <w:rPr>
          <w:rFonts w:hint="eastAsia" w:ascii="宋体" w:hAnsi="宋体" w:eastAsia="宋体" w:cs="宋体"/>
          <w:color w:val="auto"/>
          <w:szCs w:val="21"/>
          <w:highlight w:val="none"/>
          <w:lang w:val="en-US" w:eastAsia="zh-CN"/>
        </w:rPr>
        <w:t xml:space="preserve">承担过保洁</w:t>
      </w:r>
      <w:r>
        <w:rPr>
          <w:rFonts w:hint="eastAsia" w:ascii="宋体" w:hAnsi="宋体" w:eastAsia="宋体" w:cs="宋体"/>
          <w:color w:val="auto"/>
          <w:szCs w:val="21"/>
          <w:highlight w:val="none"/>
          <w:lang w:val="zh-CN"/>
        </w:rPr>
        <w:t xml:space="preserve">项目业绩</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lang w:val="zh-CN"/>
        </w:rPr>
        <w:t xml:space="preserve">，每提供一份有效业绩得3分，最高</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响应文件中</w:t>
      </w:r>
      <w:r>
        <w:rPr>
          <w:rFonts w:hint="eastAsia" w:ascii="宋体" w:hAnsi="宋体" w:eastAsia="宋体" w:cs="宋体"/>
          <w:color w:val="auto"/>
          <w:szCs w:val="21"/>
          <w:highlight w:val="none"/>
          <w:lang w:val="zh-CN" w:eastAsia="zh-CN"/>
        </w:rPr>
        <w:t xml:space="preserve">提供合同复印件加盖公章，</w:t>
      </w:r>
      <w:r>
        <w:rPr>
          <w:rFonts w:hint="eastAsia" w:ascii="宋体" w:hAnsi="宋体" w:eastAsia="宋体" w:cs="宋体"/>
          <w:color w:val="auto"/>
          <w:szCs w:val="21"/>
          <w:highlight w:val="none"/>
          <w:lang w:val="en-US" w:eastAsia="zh-CN"/>
        </w:rPr>
        <w:t xml:space="preserve">不提供或提供不全的</w:t>
      </w:r>
      <w:r>
        <w:rPr>
          <w:rFonts w:hint="eastAsia" w:ascii="宋体" w:hAnsi="宋体" w:eastAsia="宋体" w:cs="宋体"/>
          <w:color w:val="auto"/>
          <w:szCs w:val="21"/>
          <w:highlight w:val="none"/>
          <w:lang w:val="zh-CN"/>
        </w:rPr>
        <w:t xml:space="preserve">不得分。</w:t>
      </w:r>
      <w:r>
        <w:rPr>
          <w:rFonts w:hint="eastAsia" w:ascii="宋体" w:hAnsi="宋体" w:eastAsia="宋体" w:cs="宋体"/>
          <w:color w:val="auto"/>
          <w:szCs w:val="21"/>
          <w:highlight w:val="none"/>
          <w:lang w:val="zh-CN" w:eastAsia="zh-CN"/>
        </w:rPr>
        <w:t xml:space="preserve">）</w:t>
      </w:r>
      <w:r/>
    </w:p>
    <w:p>
      <w:pPr>
        <w:pStyle w:val="990"/>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br w:type="page" w:clear="all"/>
      </w:r>
      <w:r/>
    </w:p>
    <w:p>
      <w:pPr>
        <w:pStyle w:val="987"/>
        <w:numPr>
          <w:ilvl w:val="0"/>
          <w:numId w:val="0"/>
        </w:numPr>
        <w:rPr>
          <w:rFonts w:hint="eastAsia" w:ascii="宋体" w:hAnsi="宋体"/>
          <w:color w:val="auto"/>
          <w:highlight w:val="none"/>
        </w:rPr>
      </w:pPr>
      <w:r/>
      <w:bookmarkStart w:id="35" w:name="_Toc7783"/>
      <w:r>
        <w:rPr>
          <w:rFonts w:hint="eastAsia" w:ascii="宋体" w:hAnsi="宋体" w:eastAsia="宋体" w:cs="Times New Roman"/>
          <w:b/>
          <w:bCs/>
          <w:color w:val="auto"/>
          <w:sz w:val="32"/>
          <w:szCs w:val="44"/>
          <w:highlight w:val="none"/>
          <w:lang w:val="en-US" w:eastAsia="zh-CN" w:bidi="ar-SA"/>
        </w:rPr>
        <w:t xml:space="preserve">五、</w:t>
      </w:r>
      <w:r>
        <w:rPr>
          <w:rFonts w:hint="eastAsia" w:ascii="宋体" w:hAnsi="宋体"/>
          <w:color w:val="auto"/>
          <w:highlight w:val="none"/>
        </w:rPr>
        <w:t xml:space="preserve">合同主要条款</w:t>
      </w:r>
      <w:bookmarkEnd w:id="35"/>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采购编号：</w:t>
      </w:r>
      <w:r>
        <w:rPr>
          <w:rFonts w:hint="eastAsia" w:ascii="宋体" w:hAnsi="宋体" w:cs="宋体"/>
          <w:color w:val="auto"/>
          <w:szCs w:val="21"/>
          <w:highlight w:val="none"/>
          <w:lang w:eastAsia="zh-CN"/>
        </w:rPr>
        <w:t xml:space="preserve">JSZC-320509-ZHTX-C2026-0014</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甲方（采购单位）：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乙方（成交单位）：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联系电话：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 w:val="21"/>
          <w:szCs w:val="21"/>
          <w:highlight w:val="none"/>
        </w:rPr>
        <w:t xml:space="preserve">甲方委托</w:t>
      </w:r>
      <w:r>
        <w:rPr>
          <w:rFonts w:hint="eastAsia" w:ascii="宋体" w:hAnsi="宋体" w:cs="宋体"/>
          <w:color w:val="auto"/>
          <w:sz w:val="21"/>
          <w:szCs w:val="21"/>
          <w:highlight w:val="none"/>
          <w:u w:val="none"/>
        </w:rPr>
        <w:t xml:space="preserve">中汇通项目管理咨询（苏州）有限公司</w:t>
      </w:r>
      <w:r>
        <w:rPr>
          <w:rFonts w:hint="eastAsia" w:ascii="宋体" w:hAnsi="宋体" w:cs="宋体"/>
          <w:color w:val="auto"/>
          <w:sz w:val="21"/>
          <w:szCs w:val="21"/>
          <w:highlight w:val="none"/>
        </w:rPr>
        <w:t xml:space="preserve">进行政府采购编</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lang w:val="en-US" w:eastAsia="zh-CN"/>
        </w:rPr>
        <w:t xml:space="preserve"> JSZC-320509-ZHTX-C2026-0014</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的竞争性磋商</w:t>
      </w:r>
      <w:r>
        <w:rPr>
          <w:rFonts w:hint="eastAsia" w:ascii="宋体" w:hAnsi="宋体" w:cs="宋体"/>
          <w:color w:val="auto"/>
          <w:szCs w:val="21"/>
          <w:highlight w:val="none"/>
        </w:rPr>
        <w:t xml:space="preserve">采购文件、乙方成交的响应文件、成交通知书</w:t>
      </w:r>
      <w:r>
        <w:rPr>
          <w:rFonts w:hint="eastAsia" w:ascii="宋体" w:hAnsi="宋体" w:cs="宋体"/>
          <w:color w:val="auto"/>
          <w:szCs w:val="21"/>
          <w:highlight w:val="none"/>
          <w:lang w:val="en-US" w:eastAsia="zh-CN"/>
        </w:rPr>
        <w:t xml:space="preserve">和</w:t>
      </w:r>
      <w:r>
        <w:rPr>
          <w:rFonts w:hint="eastAsia" w:ascii="宋体" w:hAnsi="宋体" w:cs="宋体"/>
          <w:color w:val="auto"/>
          <w:szCs w:val="21"/>
          <w:highlight w:val="none"/>
        </w:rPr>
        <w:t xml:space="preserve">《中华人民共和国民法典》及相关法律法规规定，甲乙双方就此次成交的</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2026-2027年度震泽镇湖泊长效保洁服务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en-US" w:eastAsia="zh-CN"/>
        </w:rPr>
        <w:t xml:space="preserve">相关</w:t>
      </w:r>
      <w:r>
        <w:rPr>
          <w:rFonts w:hint="eastAsia" w:ascii="宋体" w:hAnsi="宋体" w:cs="宋体"/>
          <w:color w:val="auto"/>
          <w:szCs w:val="21"/>
          <w:highlight w:val="none"/>
        </w:rPr>
        <w:t xml:space="preserve">事宜，遵循平等、自愿、公平和诚实信用原则，经友好协商，订立本合同。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 中汇通项目管理咨询（苏州）有限公司 </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2025-2026年度震泽镇湖泊长效保洁服务</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JSZC-320509-ZHTX-C2026-0014</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政府采购的成交结果，确定乙方为本次成交单位，现依照采购文件、乙方的响应文件及相关文件的内容，签订本合同书。</w:t>
      </w:r>
      <w:r/>
    </w:p>
    <w:p>
      <w:pPr>
        <w:ind w:firstLine="373"/>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一、合同标的物和合同价格组成</w:t>
      </w:r>
      <w:r/>
    </w:p>
    <w:p>
      <w:pPr>
        <w:pStyle w:val="1014"/>
        <w:ind w:firstLine="424"/>
        <w:spacing w:line="360" w:lineRule="auto"/>
        <w:tabs>
          <w:tab w:val="left" w:pos="7560" w:leader="none"/>
        </w:tabs>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1.1采购的服务内容概述：</w:t>
      </w:r>
      <w:r/>
    </w:p>
    <w:tbl>
      <w:tblPr>
        <w:tblStyle w:val="802"/>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8" w:type="dxa"/>
          <w:top w:w="8" w:type="dxa"/>
          <w:right w:w="8" w:type="dxa"/>
          <w:bottom w:w="0" w:type="dxa"/>
        </w:tblCellMar>
        <w:tblLook w:val="04A0" w:firstRow="1" w:lastRow="0" w:firstColumn="1" w:lastColumn="0" w:noHBand="0" w:noVBand="1"/>
      </w:tblPr>
      <w:tblGrid>
        <w:gridCol w:w="667"/>
        <w:gridCol w:w="1474"/>
        <w:gridCol w:w="2286"/>
        <w:gridCol w:w="1061"/>
        <w:gridCol w:w="986"/>
        <w:gridCol w:w="1570"/>
        <w:gridCol w:w="1298"/>
      </w:tblGrid>
      <w:tr>
        <w:trPr>
          <w:jc w:val="center"/>
          <w:trHeight w:val="522"/>
        </w:trPr>
        <w:tc>
          <w:tcPr>
            <w:tcMar>
              <w:left w:w="8" w:type="dxa"/>
              <w:top w:w="8" w:type="dxa"/>
              <w:right w:w="8" w:type="dxa"/>
            </w:tcMar>
            <w:tcW w:w="667"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序号</w:t>
            </w:r>
            <w:r/>
          </w:p>
        </w:tc>
        <w:tc>
          <w:tcPr>
            <w:tcMar>
              <w:left w:w="8" w:type="dxa"/>
              <w:top w:w="8" w:type="dxa"/>
              <w:right w:w="8" w:type="dxa"/>
            </w:tcMar>
            <w:tcW w:w="1474"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湖泊名称</w:t>
            </w:r>
            <w:r/>
          </w:p>
        </w:tc>
        <w:tc>
          <w:tcPr>
            <w:tcMar>
              <w:left w:w="8" w:type="dxa"/>
              <w:top w:w="8" w:type="dxa"/>
              <w:right w:w="8" w:type="dxa"/>
            </w:tcMar>
            <w:tcW w:w="2286"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所在村</w:t>
            </w:r>
            <w:r/>
          </w:p>
        </w:tc>
        <w:tc>
          <w:tcPr>
            <w:tcMar>
              <w:left w:w="8" w:type="dxa"/>
              <w:top w:w="8" w:type="dxa"/>
              <w:right w:w="8" w:type="dxa"/>
            </w:tcMar>
            <w:tcW w:w="1061"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湖泊长度（KM）</w:t>
            </w:r>
            <w:r/>
          </w:p>
        </w:tc>
        <w:tc>
          <w:tcPr>
            <w:tcMar>
              <w:left w:w="8" w:type="dxa"/>
              <w:top w:w="8" w:type="dxa"/>
              <w:right w:w="8" w:type="dxa"/>
            </w:tcMar>
            <w:tcW w:w="986"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服务期限</w:t>
            </w:r>
            <w:r/>
          </w:p>
        </w:tc>
        <w:tc>
          <w:tcPr>
            <w:tcMar>
              <w:left w:w="8" w:type="dxa"/>
              <w:top w:w="8" w:type="dxa"/>
              <w:right w:w="8" w:type="dxa"/>
            </w:tcMar>
            <w:tcW w:w="1570"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服务时间</w:t>
            </w:r>
            <w:r/>
          </w:p>
        </w:tc>
        <w:tc>
          <w:tcPr>
            <w:tcMar>
              <w:left w:w="8" w:type="dxa"/>
              <w:top w:w="8" w:type="dxa"/>
              <w:right w:w="8" w:type="dxa"/>
            </w:tcMar>
            <w:tcW w:w="1298"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备 注</w:t>
            </w:r>
            <w:r/>
          </w:p>
        </w:tc>
      </w:tr>
      <w:tr>
        <w:trPr>
          <w:jc w:val="center"/>
          <w:trHeight w:val="600"/>
        </w:trPr>
        <w:tc>
          <w:tcPr>
            <w:tcMar>
              <w:left w:w="8" w:type="dxa"/>
              <w:top w:w="8" w:type="dxa"/>
              <w:right w:w="8" w:type="dxa"/>
            </w:tcMar>
            <w:tcW w:w="667"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Mar>
              <w:left w:w="8" w:type="dxa"/>
              <w:top w:w="8" w:type="dxa"/>
              <w:right w:w="8" w:type="dxa"/>
            </w:tcMar>
            <w:tcW w:w="147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228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06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9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570" w:type="dxa"/>
            <w:vAlign w:val="center"/>
            <w:vMerge w:val="restar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29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00"/>
        </w:trPr>
        <w:tc>
          <w:tcPr>
            <w:tcMar>
              <w:left w:w="8" w:type="dxa"/>
              <w:top w:w="8" w:type="dxa"/>
              <w:right w:w="8" w:type="dxa"/>
            </w:tcMar>
            <w:tcW w:w="667"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Mar>
              <w:left w:w="8" w:type="dxa"/>
              <w:top w:w="8" w:type="dxa"/>
              <w:right w:w="8" w:type="dxa"/>
            </w:tcMar>
            <w:tcW w:w="147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22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06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9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57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29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00"/>
        </w:trPr>
        <w:tc>
          <w:tcPr>
            <w:tcMar>
              <w:left w:w="8" w:type="dxa"/>
              <w:top w:w="8" w:type="dxa"/>
              <w:right w:w="8" w:type="dxa"/>
            </w:tcMar>
            <w:tcW w:w="667"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Mar>
              <w:left w:w="8" w:type="dxa"/>
              <w:top w:w="8" w:type="dxa"/>
              <w:right w:w="8" w:type="dxa"/>
            </w:tcMar>
            <w:tcW w:w="147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22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06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9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57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29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00"/>
        </w:trPr>
        <w:tc>
          <w:tcPr>
            <w:tcMar>
              <w:left w:w="8" w:type="dxa"/>
              <w:top w:w="8" w:type="dxa"/>
              <w:right w:w="8" w:type="dxa"/>
            </w:tcMar>
            <w:tcW w:w="667"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合计</w:t>
            </w:r>
            <w:r/>
          </w:p>
        </w:tc>
        <w:tc>
          <w:tcPr>
            <w:tcMar>
              <w:left w:w="8" w:type="dxa"/>
              <w:top w:w="8" w:type="dxa"/>
              <w:right w:w="8" w:type="dxa"/>
            </w:tcMar>
            <w:tcW w:w="147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228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06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98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57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29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注：包含片区范围内湖泊等水域的保洁（包括但不限于清除湖面水草、水葫芦、绿萍、蓝藻、福寿螺及垃圾等漂浮物、湖泊岸坡各类垃圾），整理倾倒、死亡树木，垃圾清运，驳岸杂草的清除等。</w:t>
      </w:r>
      <w:r/>
    </w:p>
    <w:p>
      <w:pPr>
        <w:pStyle w:val="1014"/>
        <w:ind w:firstLine="0"/>
        <w:spacing w:before="120" w:line="360" w:lineRule="auto"/>
        <w:tabs>
          <w:tab w:val="left" w:pos="7560" w:leader="none"/>
        </w:tabs>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1.2合同价款的组成：合同价款包含甲方应付乙方的全部款项；合同金额：</w:t>
      </w:r>
      <w:r>
        <w:rPr>
          <w:rFonts w:hint="eastAsia" w:ascii="宋体" w:hAnsi="宋体" w:eastAsia="宋体" w:cs="宋体"/>
          <w:b/>
          <w:bCs/>
          <w:color w:val="auto"/>
          <w:sz w:val="21"/>
          <w:szCs w:val="21"/>
          <w:highlight w:val="none"/>
        </w:rPr>
        <w:t xml:space="preserve">人民币</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二、下列文件为本合同不可分割部分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2.1中标（成交）通知书；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2.2乙方中标（成交）的投标响应文件；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2.3采购文件；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2.4乙方在招投标过程中所作的其它承诺、声明、书面澄清等。</w:t>
      </w:r>
      <w:r/>
    </w:p>
    <w:p>
      <w:pPr>
        <w:ind w:firstLine="371"/>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三、合同价格支付</w:t>
      </w:r>
      <w:r/>
    </w:p>
    <w:p>
      <w:pPr>
        <w:ind w:firstLine="369"/>
        <w:spacing w:line="360" w:lineRule="auto"/>
        <w:rPr>
          <w:rFonts w:ascii="宋体" w:hAnsi="宋体" w:cs="仿宋_GB2312"/>
          <w:b/>
          <w:color w:val="auto"/>
          <w:szCs w:val="21"/>
          <w:highlight w:val="none"/>
        </w:rPr>
      </w:pPr>
      <w:r>
        <w:rPr>
          <w:rFonts w:hint="eastAsia" w:ascii="宋体" w:hAnsi="宋体" w:cs="仿宋_GB2312"/>
          <w:color w:val="auto"/>
          <w:szCs w:val="21"/>
          <w:highlight w:val="none"/>
        </w:rPr>
        <w:t xml:space="preserve">3.1支付步骤和比例：</w:t>
      </w:r>
      <w:r/>
    </w:p>
    <w:p>
      <w:pPr>
        <w:ind w:firstLine="210"/>
        <w:spacing w:line="360" w:lineRule="auto"/>
        <w:tabs>
          <w:tab w:val="left" w:pos="753" w:leader="none"/>
        </w:tabs>
        <w:rPr>
          <w:rFonts w:ascii="宋体" w:hAnsi="宋体" w:cs="仿宋_GB2312"/>
          <w:color w:val="auto"/>
          <w:szCs w:val="21"/>
          <w:highlight w:val="none"/>
          <w:u w:val="single"/>
        </w:rPr>
      </w:pPr>
      <w:r>
        <w:rPr>
          <w:rFonts w:hint="eastAsia" w:ascii="宋体" w:hAnsi="宋体" w:cs="仿宋_GB2312"/>
          <w:color w:val="auto"/>
          <w:szCs w:val="21"/>
          <w:highlight w:val="none"/>
        </w:rPr>
        <w:t xml:space="preserve">（1）</w:t>
      </w:r>
      <w:r>
        <w:rPr>
          <w:rFonts w:hint="eastAsia" w:ascii="宋体" w:hAnsi="宋体" w:cs="仿宋_GB2312"/>
          <w:color w:val="auto"/>
          <w:szCs w:val="21"/>
          <w:highlight w:val="none"/>
          <w:u w:val="single"/>
          <w:lang w:val="en-US" w:eastAsia="zh-CN"/>
        </w:rPr>
        <w:t xml:space="preserve">本</w:t>
      </w:r>
      <w:r>
        <w:rPr>
          <w:rFonts w:hint="eastAsia" w:ascii="宋体" w:hAnsi="宋体" w:cs="宋体"/>
          <w:bCs/>
          <w:color w:val="auto"/>
          <w:szCs w:val="21"/>
          <w:highlight w:val="none"/>
          <w:u w:val="single"/>
          <w:lang w:val="en-US" w:eastAsia="zh-CN"/>
        </w:rPr>
        <w:t xml:space="preserve">项目服务</w:t>
      </w:r>
      <w:r>
        <w:rPr>
          <w:rFonts w:hint="eastAsia" w:ascii="宋体" w:hAnsi="宋体" w:cs="宋体"/>
          <w:bCs/>
          <w:color w:val="auto"/>
          <w:szCs w:val="21"/>
          <w:highlight w:val="none"/>
          <w:u w:val="single"/>
        </w:rPr>
        <w:t xml:space="preserve">费</w:t>
      </w:r>
      <w:r>
        <w:rPr>
          <w:rFonts w:hint="eastAsia" w:ascii="宋体" w:hAnsi="宋体" w:cs="仿宋_GB2312"/>
          <w:b w:val="0"/>
          <w:bCs w:val="0"/>
          <w:color w:val="auto"/>
          <w:szCs w:val="21"/>
          <w:highlight w:val="none"/>
          <w:u w:val="single"/>
          <w:lang w:val="en-US" w:eastAsia="zh-CN"/>
        </w:rPr>
        <w:t xml:space="preserve">甲方</w:t>
      </w:r>
      <w:r>
        <w:rPr>
          <w:rFonts w:hint="eastAsia" w:ascii="宋体" w:hAnsi="宋体" w:cs="宋体"/>
          <w:bCs/>
          <w:color w:val="auto"/>
          <w:szCs w:val="21"/>
          <w:highlight w:val="none"/>
          <w:u w:val="single"/>
          <w:lang w:val="en-US" w:eastAsia="zh-CN"/>
        </w:rPr>
        <w:t xml:space="preserve">根据乙方每月履约情况打分后</w:t>
      </w:r>
      <w:r>
        <w:rPr>
          <w:rFonts w:hint="eastAsia" w:ascii="宋体" w:hAnsi="宋体" w:cs="宋体"/>
          <w:bCs/>
          <w:color w:val="auto"/>
          <w:szCs w:val="21"/>
          <w:highlight w:val="none"/>
          <w:u w:val="single"/>
        </w:rPr>
        <w:t xml:space="preserve">每半年支付一次</w:t>
      </w:r>
      <w:r>
        <w:rPr>
          <w:rFonts w:hint="eastAsia" w:ascii="宋体" w:hAnsi="宋体" w:cs="宋体"/>
          <w:bCs/>
          <w:color w:val="auto"/>
          <w:szCs w:val="21"/>
          <w:highlight w:val="none"/>
          <w:u w:val="single"/>
          <w:lang w:eastAsia="zh-CN"/>
        </w:rPr>
        <w:t xml:space="preserve">。</w:t>
      </w:r>
      <w:r/>
    </w:p>
    <w:p>
      <w:pPr>
        <w:ind w:firstLine="369"/>
        <w:spacing w:line="360" w:lineRule="auto"/>
        <w:rPr>
          <w:rFonts w:ascii="宋体" w:hAnsi="宋体" w:cs="仿宋_GB2312"/>
          <w:color w:val="auto"/>
          <w:szCs w:val="21"/>
          <w:highlight w:val="none"/>
          <w:u w:val="single"/>
        </w:rPr>
      </w:pPr>
      <w:r>
        <w:rPr>
          <w:rFonts w:hint="eastAsia" w:ascii="宋体" w:hAnsi="宋体" w:cs="仿宋_GB2312"/>
          <w:color w:val="auto"/>
          <w:szCs w:val="21"/>
          <w:highlight w:val="none"/>
          <w:u w:val="single"/>
        </w:rPr>
        <w:t xml:space="preserve">A.承包人服务期限内最终</w:t>
      </w:r>
      <w:r>
        <w:rPr>
          <w:rFonts w:hint="eastAsia" w:ascii="宋体" w:hAnsi="宋体" w:cs="仿宋_GB2312"/>
          <w:color w:val="auto"/>
          <w:szCs w:val="21"/>
          <w:highlight w:val="none"/>
          <w:u w:val="single"/>
          <w:lang w:val="en-US" w:eastAsia="zh-CN"/>
        </w:rPr>
        <w:t xml:space="preserve">履约</w:t>
      </w:r>
      <w:r>
        <w:rPr>
          <w:rFonts w:hint="eastAsia" w:ascii="宋体" w:hAnsi="宋体" w:cs="仿宋_GB2312"/>
          <w:color w:val="auto"/>
          <w:szCs w:val="21"/>
          <w:highlight w:val="none"/>
          <w:u w:val="single"/>
        </w:rPr>
        <w:t xml:space="preserve">得分在95分或以上的，发包人全额支付保洁费。</w:t>
      </w:r>
      <w:r/>
    </w:p>
    <w:p>
      <w:pPr>
        <w:ind w:firstLine="369"/>
        <w:spacing w:line="360" w:lineRule="auto"/>
        <w:rPr>
          <w:rFonts w:ascii="宋体" w:hAnsi="宋体" w:cs="仿宋_GB2312"/>
          <w:color w:val="auto"/>
          <w:szCs w:val="21"/>
          <w:highlight w:val="none"/>
          <w:u w:val="single"/>
        </w:rPr>
      </w:pPr>
      <w:r>
        <w:rPr>
          <w:rFonts w:hint="eastAsia" w:ascii="宋体" w:hAnsi="宋体" w:cs="仿宋_GB2312"/>
          <w:color w:val="auto"/>
          <w:szCs w:val="21"/>
          <w:highlight w:val="none"/>
          <w:u w:val="single"/>
        </w:rPr>
        <w:t xml:space="preserve">B.承包人服务期限内最终</w:t>
      </w:r>
      <w:r>
        <w:rPr>
          <w:rFonts w:hint="eastAsia" w:ascii="宋体" w:hAnsi="宋体" w:cs="仿宋_GB2312"/>
          <w:color w:val="auto"/>
          <w:szCs w:val="21"/>
          <w:highlight w:val="none"/>
          <w:u w:val="single"/>
          <w:lang w:val="en-US" w:eastAsia="zh-CN"/>
        </w:rPr>
        <w:t xml:space="preserve">履约</w:t>
      </w:r>
      <w:r>
        <w:rPr>
          <w:rFonts w:hint="eastAsia" w:ascii="宋体" w:hAnsi="宋体" w:cs="仿宋_GB2312"/>
          <w:color w:val="auto"/>
          <w:szCs w:val="21"/>
          <w:highlight w:val="none"/>
          <w:u w:val="single"/>
        </w:rPr>
        <w:t xml:space="preserve">得分在95分以下的，保洁费用按实际</w:t>
      </w:r>
      <w:r>
        <w:rPr>
          <w:rFonts w:hint="eastAsia" w:ascii="宋体" w:hAnsi="宋体" w:cs="仿宋_GB2312"/>
          <w:color w:val="auto"/>
          <w:szCs w:val="21"/>
          <w:highlight w:val="none"/>
          <w:u w:val="single"/>
          <w:lang w:val="en-US" w:eastAsia="zh-CN"/>
        </w:rPr>
        <w:t xml:space="preserve">履约</w:t>
      </w:r>
      <w:r>
        <w:rPr>
          <w:rFonts w:hint="eastAsia" w:ascii="宋体" w:hAnsi="宋体" w:cs="仿宋_GB2312"/>
          <w:color w:val="auto"/>
          <w:szCs w:val="21"/>
          <w:highlight w:val="none"/>
          <w:u w:val="single"/>
        </w:rPr>
        <w:t xml:space="preserve">核得分除以100，再乘以合同费用。</w:t>
      </w:r>
      <w:r/>
    </w:p>
    <w:p>
      <w:pPr>
        <w:ind w:firstLine="369"/>
        <w:spacing w:line="360" w:lineRule="auto"/>
        <w:rPr>
          <w:rFonts w:ascii="宋体" w:hAnsi="宋体" w:cs="仿宋_GB2312"/>
          <w:color w:val="auto"/>
          <w:szCs w:val="21"/>
          <w:highlight w:val="none"/>
          <w:u w:val="single"/>
        </w:rPr>
      </w:pPr>
      <w:r>
        <w:rPr>
          <w:rFonts w:hint="eastAsia" w:ascii="宋体" w:hAnsi="宋体" w:cs="仿宋_GB2312"/>
          <w:color w:val="auto"/>
          <w:szCs w:val="21"/>
          <w:highlight w:val="none"/>
          <w:u w:val="single"/>
        </w:rPr>
        <w:t xml:space="preserve">C.承包人在保洁服务管理期间，违反解约规定将被解除保洁服务合同，并扣除履约保证金。单次扣满40分，或连续3个月扣分总额满60分，甲方有权单方面解除合同。</w:t>
      </w:r>
      <w:r/>
    </w:p>
    <w:p>
      <w:pPr>
        <w:ind w:firstLine="369"/>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（2）</w:t>
      </w:r>
      <w:r>
        <w:rPr>
          <w:rFonts w:hint="eastAsia" w:ascii="宋体" w:hAnsi="宋体" w:cs="仿宋_GB2312"/>
          <w:color w:val="auto"/>
          <w:szCs w:val="21"/>
          <w:highlight w:val="none"/>
          <w:lang w:val="en-US" w:eastAsia="zh-CN"/>
        </w:rPr>
        <w:t xml:space="preserve">履约</w:t>
      </w:r>
      <w:r>
        <w:rPr>
          <w:rFonts w:hint="eastAsia" w:ascii="宋体" w:hAnsi="宋体" w:cs="仿宋_GB2312"/>
          <w:color w:val="auto"/>
          <w:szCs w:val="21"/>
          <w:highlight w:val="none"/>
        </w:rPr>
        <w:t xml:space="preserve">固定扣款项则为百分制考核后应支付的费用中直接扣除。</w:t>
      </w:r>
      <w:r/>
    </w:p>
    <w:p>
      <w:pPr>
        <w:ind w:firstLine="369"/>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（3）</w:t>
      </w:r>
      <w:r>
        <w:rPr>
          <w:rFonts w:hint="eastAsia" w:ascii="宋体" w:hAnsi="宋体" w:cs="仿宋_GB2312"/>
          <w:color w:val="auto"/>
          <w:szCs w:val="21"/>
          <w:highlight w:val="none"/>
          <w:lang w:val="en-US" w:eastAsia="zh-CN"/>
        </w:rPr>
        <w:t xml:space="preserve">履约</w:t>
      </w:r>
      <w:r>
        <w:rPr>
          <w:rFonts w:hint="eastAsia" w:ascii="宋体" w:hAnsi="宋体" w:cs="仿宋_GB2312"/>
          <w:color w:val="auto"/>
          <w:szCs w:val="21"/>
          <w:highlight w:val="none"/>
        </w:rPr>
        <w:t xml:space="preserve">扣款为以上两项扣款的合计。</w:t>
      </w:r>
      <w:r/>
    </w:p>
    <w:p>
      <w:pPr>
        <w:ind w:firstLine="369"/>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（4）如承包人违约，或承包人应承担的赔偿责任未完成时，发包人有权从该部分的保洁费中扣除违约金、赔偿金或其他应付费用，多余部分支付给承包人，不足部分承包人应向发包人方补足。</w:t>
      </w:r>
      <w:r/>
    </w:p>
    <w:p>
      <w:pPr>
        <w:ind w:firstLine="369"/>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承包人管理不当或其他承包人原因造成侵权责任或其他赔偿责任，由承包人全部承担，发包人因此遭受损失、承担赔付责任或先行赔付的，有权向承包人追偿。在保洁期限届满及移交结束时，若对第三者的赔偿责任或金额尚未确定的，发包人有权在赔偿金额确定且承包人履行完毕后向承包人支付保洁期限的保洁费用。</w:t>
      </w:r>
      <w:r>
        <w:rPr>
          <w:rFonts w:ascii="宋体" w:hAnsi="宋体" w:cs="仿宋_GB2312"/>
          <w:color w:val="auto"/>
          <w:szCs w:val="21"/>
          <w:highlight w:val="none"/>
        </w:rPr>
        <w:t xml:space="preserve"> </w:t>
      </w:r>
      <w:r/>
    </w:p>
    <w:p>
      <w:pPr>
        <w:ind w:firstLine="371"/>
        <w:spacing w:line="360" w:lineRule="auto"/>
        <w:rPr>
          <w:rFonts w:ascii="宋体" w:hAnsi="宋体" w:cs="仿宋_GB2312"/>
          <w:i/>
          <w:iCs/>
          <w:color w:val="auto"/>
          <w:szCs w:val="21"/>
          <w:highlight w:val="none"/>
        </w:rPr>
      </w:pPr>
      <w:r>
        <w:rPr>
          <w:rFonts w:hint="eastAsia" w:ascii="宋体" w:hAnsi="宋体" w:cs="仿宋_GB2312"/>
          <w:color w:val="auto"/>
          <w:szCs w:val="21"/>
          <w:highlight w:val="none"/>
        </w:rPr>
        <w:t xml:space="preserve">3.2根据现行税法对甲方征收的与本合同有关的一切税费均由甲方承担；根据现行税法对乙方征收的与本合同有关的一切税费均由乙方承担。</w:t>
      </w:r>
      <w:r/>
    </w:p>
    <w:p>
      <w:pPr>
        <w:ind w:firstLine="371"/>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3.3乙方要求付款应提供以下资料：</w:t>
      </w:r>
      <w:r/>
    </w:p>
    <w:p>
      <w:pPr>
        <w:ind w:right="-153" w:firstLine="371"/>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（1）合格的发票。</w:t>
      </w:r>
      <w:r/>
    </w:p>
    <w:p>
      <w:pPr>
        <w:ind w:left="2" w:right="-153" w:firstLine="371"/>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（2）由甲乙双方签章的《采购合同履行验收报告》或</w:t>
      </w:r>
      <w:r>
        <w:rPr>
          <w:rFonts w:hint="eastAsia" w:ascii="宋体" w:hAnsi="宋体" w:cs="仿宋_GB2312"/>
          <w:color w:val="auto"/>
          <w:szCs w:val="21"/>
          <w:highlight w:val="none"/>
          <w:lang w:val="en-US" w:eastAsia="zh-CN"/>
        </w:rPr>
        <w:t xml:space="preserve">履约</w:t>
      </w:r>
      <w:r>
        <w:rPr>
          <w:rFonts w:hint="eastAsia" w:ascii="宋体" w:hAnsi="宋体" w:cs="仿宋_GB2312"/>
          <w:color w:val="auto"/>
          <w:szCs w:val="21"/>
          <w:highlight w:val="none"/>
        </w:rPr>
        <w:t xml:space="preserve">评价表。</w:t>
      </w:r>
      <w:r/>
    </w:p>
    <w:p>
      <w:pPr>
        <w:ind w:right="-153"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3.4、支付方式：银行转账、银行汇票或转账支票，具体支付方式甲方有权根据财务安排自主选择。</w:t>
      </w:r>
      <w:r/>
    </w:p>
    <w:p>
      <w:pPr>
        <w:pStyle w:val="1015"/>
        <w:ind w:firstLine="422"/>
        <w:spacing w:line="360" w:lineRule="auto"/>
        <w:tabs>
          <w:tab w:val="left" w:pos="5250" w:leader="none"/>
        </w:tabs>
        <w:rPr>
          <w:rFonts w:ascii="宋体" w:hAnsi="宋体" w:cs="仿宋_GB2312"/>
          <w:color w:val="auto"/>
          <w:sz w:val="21"/>
          <w:szCs w:val="21"/>
          <w:highlight w:val="none"/>
          <w:u w:val="single"/>
        </w:rPr>
      </w:pPr>
      <w:r>
        <w:rPr>
          <w:rFonts w:hint="eastAsia" w:ascii="宋体" w:hAnsi="宋体" w:cs="仿宋_GB2312"/>
          <w:b/>
          <w:color w:val="auto"/>
          <w:sz w:val="21"/>
          <w:szCs w:val="21"/>
          <w:highlight w:val="none"/>
        </w:rPr>
        <w:t xml:space="preserve">四、服务工作管理、检查考核：</w:t>
      </w:r>
      <w:r>
        <w:rPr>
          <w:rFonts w:hint="eastAsia" w:ascii="宋体" w:hAnsi="宋体" w:cs="仿宋_GB2312"/>
          <w:b/>
          <w:color w:val="auto"/>
          <w:sz w:val="21"/>
          <w:szCs w:val="21"/>
          <w:highlight w:val="none"/>
          <w:u w:val="single"/>
        </w:rPr>
        <w:t xml:space="preserve">详见附件</w:t>
      </w:r>
      <w:r>
        <w:rPr>
          <w:rFonts w:hint="eastAsia" w:ascii="宋体" w:hAnsi="宋体" w:cs="宋体"/>
          <w:b/>
          <w:bCs/>
          <w:color w:val="auto"/>
          <w:sz w:val="21"/>
          <w:szCs w:val="21"/>
          <w:highlight w:val="none"/>
          <w:u w:val="single"/>
        </w:rPr>
        <w:t xml:space="preserve">《水域保洁管理标准》、</w:t>
      </w:r>
      <w:r>
        <w:rPr>
          <w:rFonts w:hint="eastAsia" w:ascii="宋体" w:hAnsi="宋体" w:cs="仿宋_GB2312"/>
          <w:b/>
          <w:color w:val="auto"/>
          <w:sz w:val="21"/>
          <w:szCs w:val="21"/>
          <w:highlight w:val="none"/>
          <w:u w:val="single"/>
        </w:rPr>
        <w:t xml:space="preserve">《</w:t>
      </w:r>
      <w:r>
        <w:rPr>
          <w:rFonts w:hint="eastAsia" w:ascii="宋体" w:hAnsi="宋体"/>
          <w:b/>
          <w:color w:val="auto"/>
          <w:sz w:val="21"/>
          <w:szCs w:val="21"/>
          <w:highlight w:val="none"/>
          <w:u w:val="single"/>
        </w:rPr>
        <w:t xml:space="preserve">湖泊保洁</w:t>
      </w:r>
      <w:r>
        <w:rPr>
          <w:rFonts w:hint="eastAsia" w:ascii="宋体" w:hAnsi="宋体"/>
          <w:b/>
          <w:color w:val="auto"/>
          <w:sz w:val="21"/>
          <w:szCs w:val="21"/>
          <w:highlight w:val="none"/>
          <w:u w:val="single"/>
          <w:lang w:val="en-US" w:eastAsia="zh-CN"/>
        </w:rPr>
        <w:t xml:space="preserve">履约</w:t>
      </w:r>
      <w:r>
        <w:rPr>
          <w:rFonts w:hint="eastAsia" w:ascii="宋体" w:hAnsi="宋体"/>
          <w:b/>
          <w:color w:val="auto"/>
          <w:sz w:val="21"/>
          <w:szCs w:val="21"/>
          <w:highlight w:val="none"/>
          <w:u w:val="single"/>
        </w:rPr>
        <w:t xml:space="preserve">评分表</w:t>
      </w:r>
      <w:r>
        <w:rPr>
          <w:rFonts w:hint="eastAsia" w:ascii="宋体" w:hAnsi="宋体" w:cs="仿宋_GB2312"/>
          <w:b/>
          <w:color w:val="auto"/>
          <w:sz w:val="21"/>
          <w:szCs w:val="21"/>
          <w:highlight w:val="none"/>
          <w:u w:val="single"/>
        </w:rPr>
        <w:t xml:space="preserve">》、</w:t>
      </w:r>
      <w:r>
        <w:rPr>
          <w:rFonts w:hint="eastAsia"/>
          <w:color w:val="auto"/>
          <w:sz w:val="21"/>
          <w:szCs w:val="21"/>
          <w:highlight w:val="none"/>
          <w:u w:val="single"/>
        </w:rPr>
        <w:t xml:space="preserve">《</w:t>
      </w:r>
      <w:r>
        <w:rPr>
          <w:rFonts w:hint="eastAsia" w:ascii="宋体" w:hAnsi="宋体" w:cs="宋体"/>
          <w:b/>
          <w:bCs/>
          <w:color w:val="auto"/>
          <w:sz w:val="21"/>
          <w:szCs w:val="21"/>
          <w:highlight w:val="none"/>
          <w:u w:val="single"/>
        </w:rPr>
        <w:t xml:space="preserve">水域保洁船只使用管理办法</w:t>
      </w:r>
      <w:r>
        <w:rPr>
          <w:rFonts w:hint="eastAsia"/>
          <w:color w:val="auto"/>
          <w:sz w:val="21"/>
          <w:szCs w:val="21"/>
          <w:highlight w:val="none"/>
          <w:u w:val="single"/>
        </w:rPr>
        <w:t xml:space="preserve">》</w:t>
      </w:r>
      <w:r>
        <w:rPr>
          <w:rFonts w:hint="eastAsia" w:ascii="宋体" w:hAnsi="宋体" w:cs="仿宋_GB2312"/>
          <w:b/>
          <w:color w:val="auto"/>
          <w:sz w:val="21"/>
          <w:szCs w:val="21"/>
          <w:highlight w:val="none"/>
          <w:u w:val="single"/>
        </w:rPr>
        <w:t xml:space="preserve">。</w:t>
      </w:r>
      <w:r/>
    </w:p>
    <w:p>
      <w:pPr>
        <w:ind w:firstLine="422"/>
        <w:spacing w:line="360" w:lineRule="auto"/>
        <w:rPr>
          <w:rFonts w:ascii="宋体" w:hAnsi="宋体" w:cs="仿宋_GB2312"/>
          <w:b/>
          <w:bCs/>
          <w:color w:val="auto"/>
          <w:szCs w:val="21"/>
          <w:highlight w:val="none"/>
        </w:rPr>
      </w:pPr>
      <w:r>
        <w:rPr>
          <w:rFonts w:hint="eastAsia" w:ascii="宋体" w:hAnsi="宋体" w:cs="仿宋_GB2312"/>
          <w:b/>
          <w:bCs/>
          <w:color w:val="auto"/>
          <w:szCs w:val="21"/>
          <w:highlight w:val="none"/>
        </w:rPr>
        <w:t xml:space="preserve">五、不可抗力</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5.1 因不可抗力不能履行合同的，根据不可抗力的影响，部分或者全部免除责任。但合同一方延迟履行后发生不可抗力的，不能免除责任。</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5.2 合同一方因不可抗力不能履行合同的，应当及时通知对方，以减轻可能给对方造成的损失，并应当在合理期限内提供证明。</w:t>
      </w:r>
      <w:r/>
    </w:p>
    <w:p>
      <w:pPr>
        <w:ind w:firstLine="422"/>
        <w:spacing w:line="360" w:lineRule="auto"/>
        <w:rPr>
          <w:rFonts w:ascii="宋体" w:hAnsi="宋体" w:cs="仿宋_GB2312"/>
          <w:b/>
          <w:color w:val="auto"/>
          <w:szCs w:val="21"/>
          <w:highlight w:val="none"/>
        </w:rPr>
      </w:pPr>
      <w:r>
        <w:rPr>
          <w:rFonts w:hint="eastAsia" w:ascii="宋体" w:hAnsi="宋体" w:cs="仿宋_GB2312"/>
          <w:b/>
          <w:color w:val="auto"/>
          <w:szCs w:val="21"/>
          <w:highlight w:val="none"/>
        </w:rPr>
        <w:t xml:space="preserve">六、合同的解除和转让</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6.1 甲方和乙方协商一致，可以解除合同。</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6.2 有下列情形之一，合同一方可以解除合同：</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6.2.1 因不可抗力致使不能实现合同目的，未受不可抗力影响的一方有权解除合同；</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6.2.2 因合同一方违约导致合同不能履行，另一方有权解除合同；</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6.2.3 因乙方在履行合同过程中造成社会不良影响的，甲方有权解除合同。</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6.3 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6.4合同的部分和全部都不得转让。</w:t>
      </w:r>
      <w:r/>
    </w:p>
    <w:p>
      <w:pPr>
        <w:ind w:firstLine="422"/>
        <w:spacing w:line="360" w:lineRule="auto"/>
        <w:rPr>
          <w:rFonts w:ascii="宋体" w:hAnsi="宋体" w:cs="仿宋_GB2312"/>
          <w:b/>
          <w:bCs/>
          <w:color w:val="auto"/>
          <w:szCs w:val="21"/>
          <w:highlight w:val="none"/>
        </w:rPr>
      </w:pPr>
      <w:r>
        <w:rPr>
          <w:rFonts w:hint="eastAsia" w:ascii="宋体" w:hAnsi="宋体" w:cs="仿宋_GB2312"/>
          <w:b/>
          <w:bCs/>
          <w:color w:val="auto"/>
          <w:szCs w:val="21"/>
          <w:highlight w:val="none"/>
        </w:rPr>
        <w:t xml:space="preserve">七、违约责任</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7.1 合同一方不履行合同义务或者履行合同义务不符合约定的，应当承担继续履行、采取补救措施或赔偿损失等违约责任。</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7.2 甲方违约责任。甲方未按照约定时间支付合同价款的，应当承担逾期付款违约责任。</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7.3 乙方违约责任</w:t>
      </w:r>
      <w:r>
        <w:rPr>
          <w:rFonts w:hint="eastAsia" w:ascii="宋体" w:hAnsi="宋体" w:cs="仿宋_GB2312"/>
          <w:color w:val="auto"/>
          <w:szCs w:val="21"/>
          <w:highlight w:val="none"/>
        </w:rPr>
        <w:t xml:space="preserve">。</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7.3.1</w:t>
      </w:r>
      <w:r>
        <w:rPr>
          <w:rFonts w:hint="eastAsia" w:ascii="宋体" w:hAnsi="宋体" w:cs="仿宋_GB2312"/>
          <w:color w:val="auto"/>
          <w:szCs w:val="21"/>
          <w:highlight w:val="none"/>
        </w:rPr>
        <w:t xml:space="preserve">甲方有权按照本合同第四条规定对乙方进行考核，并按照考核办法的规定要求乙方承担相应责任。</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7.3.2 </w:t>
      </w:r>
      <w:r>
        <w:rPr>
          <w:rFonts w:hint="eastAsia" w:ascii="宋体" w:hAnsi="宋体" w:cs="仿宋_GB2312"/>
          <w:color w:val="auto"/>
          <w:szCs w:val="21"/>
          <w:highlight w:val="none"/>
        </w:rPr>
        <w:t xml:space="preserve">乙方承担的违约金不足以赔偿甲方实际损失的，甲方有权要去乙方继续赔偿。</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7.3.3</w:t>
      </w:r>
      <w:r>
        <w:rPr>
          <w:rFonts w:hint="eastAsia" w:ascii="宋体" w:hAnsi="宋体" w:cs="仿宋_GB2312"/>
          <w:color w:val="auto"/>
          <w:szCs w:val="21"/>
          <w:highlight w:val="none"/>
        </w:rPr>
        <w:t xml:space="preserve">乙方履行合同不符合合同要求的，甲方有权责令乙方立即改正，乙方拒不改正或已经造成不良社会影响的，甲方有权要求乙方承担责任。</w:t>
      </w:r>
      <w:r/>
    </w:p>
    <w:p>
      <w:pPr>
        <w:ind w:firstLine="371"/>
        <w:spacing w:line="360" w:lineRule="auto"/>
        <w:rPr>
          <w:rFonts w:ascii="宋体" w:hAnsi="宋体" w:cs="仿宋_GB2312"/>
          <w:b/>
          <w:color w:val="auto"/>
          <w:szCs w:val="21"/>
          <w:highlight w:val="none"/>
        </w:rPr>
      </w:pPr>
      <w:r>
        <w:rPr>
          <w:rFonts w:hint="eastAsia" w:ascii="宋体" w:hAnsi="宋体" w:cs="仿宋_GB2312"/>
          <w:b/>
          <w:color w:val="auto"/>
          <w:szCs w:val="21"/>
          <w:highlight w:val="none"/>
        </w:rPr>
        <w:t xml:space="preserve">八、争议解决办法</w:t>
      </w:r>
      <w:r/>
    </w:p>
    <w:p>
      <w:pPr>
        <w:ind w:firstLine="371"/>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因本合同或与本合同有关的一切事项发生争议，由双方友好协商解决。协商不成的，任何一方均可以向甲方所在地人民法院起诉。</w:t>
      </w:r>
      <w:r/>
    </w:p>
    <w:p>
      <w:pPr>
        <w:ind w:firstLine="371"/>
        <w:spacing w:line="360" w:lineRule="auto"/>
        <w:rPr>
          <w:rFonts w:ascii="宋体" w:hAnsi="宋体" w:cs="仿宋_GB2312"/>
          <w:b/>
          <w:color w:val="auto"/>
          <w:szCs w:val="21"/>
          <w:highlight w:val="none"/>
        </w:rPr>
      </w:pPr>
      <w:r>
        <w:rPr>
          <w:rFonts w:hint="eastAsia" w:ascii="宋体" w:hAnsi="宋体" w:cs="仿宋_GB2312"/>
          <w:b/>
          <w:color w:val="auto"/>
          <w:szCs w:val="21"/>
          <w:highlight w:val="none"/>
        </w:rPr>
        <w:t xml:space="preserve">九、合同生效</w:t>
      </w:r>
      <w:r/>
    </w:p>
    <w:p>
      <w:pPr>
        <w:ind w:firstLine="369"/>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本合同经双方法定代表人或授权代表签字（或盖章）并经单位盖章且经政府采购监督管理部门备案后生效。</w:t>
      </w:r>
      <w:r/>
    </w:p>
    <w:p>
      <w:pPr>
        <w:ind w:firstLine="371"/>
        <w:spacing w:line="360" w:lineRule="auto"/>
        <w:rPr>
          <w:rFonts w:ascii="宋体" w:hAnsi="宋体" w:cs="仿宋_GB2312"/>
          <w:b/>
          <w:bCs/>
          <w:color w:val="auto"/>
          <w:szCs w:val="21"/>
          <w:highlight w:val="none"/>
        </w:rPr>
      </w:pPr>
      <w:r>
        <w:rPr>
          <w:rFonts w:hint="eastAsia" w:ascii="宋体" w:hAnsi="宋体" w:cs="仿宋_GB2312"/>
          <w:b/>
          <w:bCs/>
          <w:color w:val="auto"/>
          <w:szCs w:val="21"/>
          <w:highlight w:val="none"/>
        </w:rPr>
        <w:t xml:space="preserve">十、其他</w:t>
      </w:r>
      <w:r/>
    </w:p>
    <w:p>
      <w:pPr>
        <w:ind w:firstLine="369"/>
        <w:spacing w:line="360" w:lineRule="auto"/>
        <w:rPr>
          <w:rFonts w:ascii="宋体" w:hAnsi="宋体" w:cs="仿宋_GB2312"/>
          <w:color w:val="auto"/>
          <w:szCs w:val="21"/>
          <w:highlight w:val="none"/>
        </w:rPr>
      </w:pPr>
      <w:r>
        <w:rPr>
          <w:rFonts w:hint="eastAsia" w:ascii="宋体" w:hAnsi="宋体"/>
          <w:color w:val="auto"/>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22"/>
        <w:spacing w:line="360" w:lineRule="auto"/>
        <w:rPr>
          <w:rFonts w:ascii="宋体" w:hAnsi="宋体" w:cs="仿宋_GB2312"/>
          <w:b/>
          <w:color w:val="auto"/>
          <w:szCs w:val="21"/>
          <w:highlight w:val="none"/>
        </w:rPr>
      </w:pPr>
      <w:r>
        <w:rPr>
          <w:rFonts w:hint="eastAsia" w:ascii="宋体" w:hAnsi="宋体" w:cs="仿宋_GB2312"/>
          <w:b/>
          <w:color w:val="auto"/>
          <w:szCs w:val="21"/>
          <w:highlight w:val="none"/>
        </w:rPr>
        <w:t xml:space="preserve">十、附则</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10.1</w:t>
      </w:r>
      <w:r>
        <w:rPr>
          <w:color w:val="auto"/>
          <w:szCs w:val="21"/>
          <w:highlight w:val="none"/>
        </w:rPr>
        <w:t xml:space="preserve">本合同一式</w:t>
      </w:r>
      <w:r>
        <w:rPr>
          <w:rFonts w:hint="eastAsia"/>
          <w:color w:val="auto"/>
          <w:szCs w:val="21"/>
          <w:highlight w:val="none"/>
        </w:rPr>
        <w:t xml:space="preserve">六</w:t>
      </w:r>
      <w:r>
        <w:rPr>
          <w:color w:val="auto"/>
          <w:szCs w:val="21"/>
          <w:highlight w:val="none"/>
        </w:rPr>
        <w:t xml:space="preserve">份，甲、乙</w:t>
      </w:r>
      <w:r>
        <w:rPr>
          <w:rFonts w:hint="eastAsia"/>
          <w:color w:val="auto"/>
          <w:szCs w:val="21"/>
          <w:highlight w:val="none"/>
        </w:rPr>
        <w:t xml:space="preserve">双</w:t>
      </w:r>
      <w:r>
        <w:rPr>
          <w:color w:val="auto"/>
          <w:szCs w:val="21"/>
          <w:highlight w:val="none"/>
        </w:rPr>
        <w:t xml:space="preserve">方</w:t>
      </w:r>
      <w:r>
        <w:rPr>
          <w:rFonts w:hint="eastAsia"/>
          <w:color w:val="auto"/>
          <w:szCs w:val="21"/>
          <w:highlight w:val="none"/>
        </w:rPr>
        <w:t xml:space="preserve">各执二</w:t>
      </w:r>
      <w:r>
        <w:rPr>
          <w:color w:val="auto"/>
          <w:szCs w:val="21"/>
          <w:highlight w:val="none"/>
        </w:rPr>
        <w:t xml:space="preserve">份，招标代理机构一份</w:t>
      </w:r>
      <w:r>
        <w:rPr>
          <w:rFonts w:hint="eastAsia"/>
          <w:color w:val="auto"/>
          <w:szCs w:val="21"/>
          <w:highlight w:val="none"/>
        </w:rPr>
        <w:t xml:space="preserve">、</w:t>
      </w:r>
      <w:r>
        <w:rPr>
          <w:rFonts w:hint="eastAsia" w:ascii="宋体" w:hAnsi="宋体" w:cs="仿宋_GB2312"/>
          <w:color w:val="auto"/>
          <w:szCs w:val="21"/>
          <w:highlight w:val="none"/>
        </w:rPr>
        <w:t xml:space="preserve">政府采购监督管理部门</w:t>
      </w:r>
      <w:r>
        <w:rPr>
          <w:rFonts w:hint="eastAsia"/>
          <w:color w:val="auto"/>
          <w:szCs w:val="21"/>
          <w:highlight w:val="none"/>
        </w:rPr>
        <w:t xml:space="preserve">一份</w:t>
      </w:r>
      <w:r>
        <w:rPr>
          <w:rFonts w:hint="eastAsia" w:ascii="宋体" w:hAnsi="宋体" w:cs="仿宋_GB2312"/>
          <w:color w:val="auto"/>
          <w:szCs w:val="21"/>
          <w:highlight w:val="none"/>
        </w:rPr>
        <w:t xml:space="preserve">。</w:t>
      </w:r>
      <w:r>
        <w:rPr>
          <w:rFonts w:ascii="宋体" w:hAnsi="宋体" w:cs="仿宋_GB2312"/>
          <w:color w:val="auto"/>
          <w:szCs w:val="21"/>
          <w:highlight w:val="none"/>
        </w:rPr>
        <w:t xml:space="preserve"> </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10.2 本合同文件使用中文书写、解释和说明。</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10.3 本合同履行过程中产生的纪要、协议以及成交通知书、响应文件和采购文件为本合同的附件，与合同具有同等效力。</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10.4 未尽事宜</w:t>
      </w:r>
      <w:r/>
    </w:p>
    <w:p>
      <w:pPr>
        <w:ind w:firstLine="405"/>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按</w:t>
      </w:r>
      <w:r>
        <w:rPr>
          <w:rFonts w:ascii="宋体" w:hAnsi="宋体" w:cs="仿宋_GB2312"/>
          <w:color w:val="auto"/>
          <w:szCs w:val="21"/>
          <w:highlight w:val="none"/>
        </w:rPr>
        <w:t xml:space="preserve">《中华人民共和国</w:t>
      </w:r>
      <w:r>
        <w:rPr>
          <w:rFonts w:hint="eastAsia" w:ascii="宋体" w:hAnsi="宋体" w:cs="仿宋_GB2312"/>
          <w:color w:val="auto"/>
          <w:szCs w:val="21"/>
          <w:highlight w:val="none"/>
        </w:rPr>
        <w:t xml:space="preserve">政府采购</w:t>
      </w:r>
      <w:r>
        <w:rPr>
          <w:rFonts w:ascii="宋体" w:hAnsi="宋体" w:cs="仿宋_GB2312"/>
          <w:color w:val="auto"/>
          <w:szCs w:val="21"/>
          <w:highlight w:val="none"/>
        </w:rPr>
        <w:t xml:space="preserve">法》</w:t>
      </w:r>
      <w:r>
        <w:rPr>
          <w:rFonts w:hint="eastAsia" w:ascii="宋体" w:hAnsi="宋体" w:cs="仿宋_GB2312"/>
          <w:color w:val="auto"/>
          <w:szCs w:val="21"/>
          <w:highlight w:val="none"/>
        </w:rPr>
        <w:t xml:space="preserve">及其他有关的法律法规的规定执行。</w:t>
      </w:r>
      <w:r/>
    </w:p>
    <w:p>
      <w:pPr>
        <w:pStyle w:val="1015"/>
        <w:spacing w:line="360" w:lineRule="auto"/>
        <w:tabs>
          <w:tab w:val="left" w:pos="5250" w:leader="none"/>
        </w:tabs>
        <w:rPr>
          <w:color w:val="auto"/>
          <w:sz w:val="21"/>
          <w:szCs w:val="21"/>
          <w:highlight w:val="none"/>
        </w:rPr>
      </w:pPr>
      <w:r>
        <w:rPr>
          <w:rFonts w:hint="eastAsia"/>
          <w:color w:val="auto"/>
          <w:sz w:val="21"/>
          <w:szCs w:val="21"/>
          <w:highlight w:val="none"/>
        </w:rPr>
        <w:t xml:space="preserve">（以下无正文）</w:t>
      </w:r>
      <w:r/>
    </w:p>
    <w:p>
      <w:pPr>
        <w:jc w:val="left"/>
        <w:spacing w:line="360" w:lineRule="auto"/>
        <w:widowControl/>
        <w:rPr>
          <w:rFonts w:hint="eastAsia"/>
          <w:color w:val="auto"/>
          <w:szCs w:val="21"/>
          <w:highlight w:val="none"/>
        </w:rPr>
      </w:pPr>
      <w:r>
        <w:rPr>
          <w:rFonts w:hint="eastAsia"/>
          <w:color w:val="auto"/>
          <w:szCs w:val="21"/>
          <w:highlight w:val="none"/>
        </w:rPr>
        <w:t xml:space="preserve">附件一：《水域保洁管理标准》</w:t>
      </w:r>
      <w:r/>
    </w:p>
    <w:p>
      <w:pPr>
        <w:jc w:val="left"/>
        <w:spacing w:line="360" w:lineRule="auto"/>
        <w:widowControl/>
        <w:rPr>
          <w:rFonts w:hint="eastAsia"/>
          <w:color w:val="auto"/>
          <w:szCs w:val="21"/>
          <w:highlight w:val="none"/>
        </w:rPr>
      </w:pPr>
      <w:r>
        <w:rPr>
          <w:rFonts w:hint="eastAsia"/>
          <w:color w:val="auto"/>
          <w:szCs w:val="21"/>
          <w:highlight w:val="none"/>
        </w:rPr>
        <w:t xml:space="preserve">附件二：《湖泊保洁</w:t>
      </w:r>
      <w:r>
        <w:rPr>
          <w:rFonts w:hint="eastAsia"/>
          <w:color w:val="auto"/>
          <w:szCs w:val="21"/>
          <w:highlight w:val="none"/>
          <w:lang w:val="en-US" w:eastAsia="zh-CN"/>
        </w:rPr>
        <w:t xml:space="preserve">履约</w:t>
      </w:r>
      <w:r>
        <w:rPr>
          <w:rFonts w:hint="eastAsia"/>
          <w:color w:val="auto"/>
          <w:szCs w:val="21"/>
          <w:highlight w:val="none"/>
        </w:rPr>
        <w:t xml:space="preserve">评分表》</w:t>
      </w:r>
      <w:r/>
    </w:p>
    <w:p>
      <w:pPr>
        <w:jc w:val="left"/>
        <w:spacing w:line="360" w:lineRule="auto"/>
        <w:widowControl/>
        <w:rPr>
          <w:rFonts w:hint="eastAsia"/>
          <w:color w:val="auto"/>
          <w:szCs w:val="21"/>
          <w:highlight w:val="none"/>
        </w:rPr>
      </w:pPr>
      <w:r>
        <w:rPr>
          <w:rFonts w:hint="eastAsia"/>
          <w:color w:val="auto"/>
          <w:szCs w:val="21"/>
          <w:highlight w:val="none"/>
        </w:rPr>
        <w:t xml:space="preserve">附件三：</w:t>
      </w:r>
      <w:r>
        <w:rPr>
          <w:rFonts w:hint="eastAsia"/>
          <w:color w:val="auto"/>
          <w:szCs w:val="21"/>
          <w:highlight w:val="none"/>
          <w:lang w:eastAsia="zh-CN"/>
        </w:rPr>
        <w:t xml:space="preserve">《水域保洁船只使用管理办法》</w:t>
      </w:r>
      <w:r/>
    </w:p>
    <w:p>
      <w:pPr>
        <w:jc w:val="left"/>
        <w:spacing w:line="360" w:lineRule="auto"/>
        <w:widowControl/>
        <w:rPr>
          <w:rFonts w:hint="default"/>
          <w:color w:val="auto"/>
          <w:szCs w:val="21"/>
          <w:highlight w:val="none"/>
          <w:lang w:val="en-US" w:eastAsia="zh-CN"/>
        </w:rPr>
      </w:pPr>
      <w:r>
        <w:rPr>
          <w:rFonts w:hint="eastAsia"/>
          <w:color w:val="auto"/>
          <w:szCs w:val="21"/>
          <w:highlight w:val="none"/>
          <w:lang w:val="en-US" w:eastAsia="zh-CN"/>
        </w:rPr>
        <w:t xml:space="preserve">附件四：《履约验收方案》</w:t>
      </w:r>
      <w:r/>
    </w:p>
    <w:tbl>
      <w:tblPr>
        <w:tblStyle w:val="993"/>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2"/>
        <w:gridCol w:w="4438"/>
      </w:tblGrid>
      <w:tr>
        <w:trPr/>
        <w:tc>
          <w:tcPr>
            <w:tcW w:w="2598" w:type="dxa"/>
            <w:vAlign w:val="top"/>
            <w:textDirection w:val="lrTb"/>
            <w:noWrap w:val="false"/>
          </w:tcPr>
          <w:p>
            <w:pPr>
              <w:spacing w:line="400" w:lineRule="exact"/>
              <w:tabs>
                <w:tab w:val="left" w:pos="0" w:leader="none"/>
              </w:tabs>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w:t>
            </w:r>
            <w:r>
              <w:rPr>
                <w:color w:val="auto"/>
                <w:sz w:val="21"/>
                <w:szCs w:val="21"/>
                <w:highlight w:val="none"/>
              </w:rPr>
              <w:t xml:space="preserve">签章</w:t>
            </w:r>
            <w:r>
              <w:rPr>
                <w:rFonts w:hint="eastAsia"/>
                <w:color w:val="auto"/>
                <w:sz w:val="21"/>
                <w:szCs w:val="21"/>
                <w:highlight w:val="none"/>
              </w:rPr>
              <w:t xml:space="preserve">）</w:t>
            </w:r>
            <w:r>
              <w:rPr>
                <w:color w:val="auto"/>
                <w:sz w:val="21"/>
                <w:szCs w:val="21"/>
                <w:highlight w:val="none"/>
              </w:rPr>
              <w:t xml:space="preserve">：</w:t>
            </w:r>
            <w:r/>
          </w:p>
          <w:p>
            <w:pPr>
              <w:spacing w:line="400" w:lineRule="exact"/>
              <w:tabs>
                <w:tab w:val="left" w:pos="0" w:leader="none"/>
              </w:tabs>
              <w:rPr>
                <w:color w:val="auto"/>
                <w:sz w:val="21"/>
                <w:szCs w:val="21"/>
                <w:highlight w:val="none"/>
              </w:rPr>
            </w:pPr>
            <w:r>
              <w:rPr>
                <w:color w:val="auto"/>
                <w:sz w:val="21"/>
                <w:szCs w:val="21"/>
                <w:highlight w:val="none"/>
              </w:rPr>
              <w:t xml:space="preserve">法人代表                </w:t>
            </w:r>
            <w:r/>
          </w:p>
          <w:p>
            <w:pPr>
              <w:spacing w:line="400" w:lineRule="exact"/>
              <w:tabs>
                <w:tab w:val="left" w:pos="0" w:leader="none"/>
              </w:tabs>
              <w:rPr>
                <w:color w:val="auto"/>
                <w:sz w:val="21"/>
                <w:szCs w:val="21"/>
                <w:highlight w:val="none"/>
              </w:rPr>
            </w:pPr>
            <w:r>
              <w:rPr>
                <w:color w:val="auto"/>
                <w:sz w:val="21"/>
                <w:szCs w:val="21"/>
                <w:highlight w:val="none"/>
              </w:rPr>
              <w:t xml:space="preserve">或其授权代理人</w:t>
            </w:r>
            <w:r>
              <w:rPr>
                <w:rFonts w:hint="eastAsia"/>
                <w:color w:val="auto"/>
                <w:sz w:val="21"/>
                <w:szCs w:val="21"/>
                <w:highlight w:val="none"/>
              </w:rPr>
              <w:t xml:space="preserve">（签章）：</w:t>
            </w:r>
            <w:r/>
          </w:p>
          <w:p>
            <w:pPr>
              <w:spacing w:line="400" w:lineRule="exact"/>
              <w:tabs>
                <w:tab w:val="left" w:pos="0" w:leader="none"/>
              </w:tabs>
              <w:rPr>
                <w:color w:val="auto"/>
                <w:sz w:val="21"/>
                <w:szCs w:val="21"/>
                <w:highlight w:val="none"/>
              </w:rPr>
            </w:pPr>
            <w:r>
              <w:rPr>
                <w:color w:val="auto"/>
                <w:sz w:val="21"/>
                <w:szCs w:val="21"/>
                <w:highlight w:val="none"/>
              </w:rPr>
            </w:r>
            <w:r/>
          </w:p>
          <w:p>
            <w:pPr>
              <w:spacing w:line="400" w:lineRule="exact"/>
              <w:tabs>
                <w:tab w:val="left" w:pos="0" w:leader="none"/>
              </w:tabs>
              <w:rPr>
                <w:color w:val="auto"/>
                <w:sz w:val="21"/>
                <w:szCs w:val="21"/>
                <w:highlight w:val="none"/>
              </w:rPr>
            </w:pPr>
            <w:r>
              <w:rPr>
                <w:color w:val="auto"/>
                <w:sz w:val="21"/>
                <w:szCs w:val="21"/>
                <w:highlight w:val="none"/>
              </w:rPr>
            </w:r>
            <w:r/>
          </w:p>
          <w:p>
            <w:pPr>
              <w:spacing w:line="400" w:lineRule="exact"/>
              <w:tabs>
                <w:tab w:val="left" w:pos="0" w:leader="none"/>
              </w:tabs>
              <w:rPr>
                <w:color w:val="auto"/>
                <w:sz w:val="21"/>
                <w:szCs w:val="21"/>
                <w:highlight w:val="none"/>
              </w:rPr>
            </w:pPr>
            <w:r>
              <w:rPr>
                <w:color w:val="auto"/>
                <w:sz w:val="21"/>
                <w:szCs w:val="21"/>
                <w:highlight w:val="none"/>
              </w:rPr>
            </w:r>
            <w:r/>
          </w:p>
          <w:p>
            <w:pPr>
              <w:ind w:firstLine="1800"/>
              <w:spacing w:line="400" w:lineRule="exact"/>
              <w:tabs>
                <w:tab w:val="left" w:pos="0" w:leader="none"/>
              </w:tabs>
              <w:rPr>
                <w:color w:val="auto"/>
                <w:sz w:val="21"/>
                <w:szCs w:val="21"/>
                <w:highlight w:val="none"/>
              </w:rPr>
            </w:pPr>
            <w:r>
              <w:rPr>
                <w:color w:val="auto"/>
                <w:sz w:val="21"/>
                <w:szCs w:val="21"/>
                <w:highlight w:val="none"/>
              </w:rPr>
              <w:t xml:space="preserve">年   月   日    </w:t>
            </w:r>
            <w:r/>
          </w:p>
        </w:tc>
        <w:tc>
          <w:tcPr>
            <w:tcW w:w="2401" w:type="dxa"/>
            <w:vAlign w:val="top"/>
            <w:textDirection w:val="lrTb"/>
            <w:noWrap w:val="false"/>
          </w:tcPr>
          <w:p>
            <w:pPr>
              <w:spacing w:line="400" w:lineRule="exact"/>
              <w:tabs>
                <w:tab w:val="left" w:pos="0" w:leader="none"/>
              </w:tabs>
              <w:rPr>
                <w:color w:val="auto"/>
                <w:sz w:val="21"/>
                <w:szCs w:val="21"/>
                <w:highlight w:val="none"/>
              </w:rPr>
            </w:pPr>
            <w:r>
              <w:rPr>
                <w:color w:val="auto"/>
                <w:sz w:val="21"/>
                <w:szCs w:val="21"/>
                <w:highlight w:val="none"/>
              </w:rPr>
              <w:t xml:space="preserve">乙方（签章）：</w:t>
            </w:r>
            <w:r/>
          </w:p>
          <w:p>
            <w:pPr>
              <w:spacing w:line="400" w:lineRule="exact"/>
              <w:tabs>
                <w:tab w:val="left" w:pos="0" w:leader="none"/>
              </w:tabs>
              <w:rPr>
                <w:color w:val="auto"/>
                <w:sz w:val="21"/>
                <w:szCs w:val="21"/>
                <w:highlight w:val="none"/>
              </w:rPr>
            </w:pPr>
            <w:r>
              <w:rPr>
                <w:color w:val="auto"/>
                <w:sz w:val="21"/>
                <w:szCs w:val="21"/>
                <w:highlight w:val="none"/>
              </w:rPr>
              <w:t xml:space="preserve">法人代表</w:t>
            </w:r>
            <w:r/>
          </w:p>
          <w:p>
            <w:pPr>
              <w:spacing w:line="400" w:lineRule="exact"/>
              <w:tabs>
                <w:tab w:val="left" w:pos="0" w:leader="none"/>
              </w:tabs>
              <w:rPr>
                <w:color w:val="auto"/>
                <w:sz w:val="21"/>
                <w:szCs w:val="21"/>
                <w:highlight w:val="none"/>
              </w:rPr>
            </w:pPr>
            <w:r>
              <w:rPr>
                <w:color w:val="auto"/>
                <w:sz w:val="21"/>
                <w:szCs w:val="21"/>
                <w:highlight w:val="none"/>
              </w:rPr>
              <w:t xml:space="preserve">或其授权代理人</w:t>
            </w:r>
            <w:r>
              <w:rPr>
                <w:rFonts w:hint="eastAsia"/>
                <w:color w:val="auto"/>
                <w:sz w:val="21"/>
                <w:szCs w:val="21"/>
                <w:highlight w:val="none"/>
              </w:rPr>
              <w:t xml:space="preserve">（签章）：</w:t>
            </w:r>
            <w:r/>
          </w:p>
          <w:p>
            <w:pPr>
              <w:spacing w:line="400" w:lineRule="exact"/>
              <w:tabs>
                <w:tab w:val="left" w:pos="0" w:leader="none"/>
              </w:tabs>
              <w:rPr>
                <w:color w:val="auto"/>
                <w:sz w:val="21"/>
                <w:szCs w:val="21"/>
                <w:highlight w:val="none"/>
              </w:rPr>
            </w:pPr>
            <w:r>
              <w:rPr>
                <w:color w:val="auto"/>
                <w:sz w:val="21"/>
                <w:szCs w:val="21"/>
                <w:highlight w:val="none"/>
              </w:rPr>
            </w:r>
            <w:r/>
          </w:p>
          <w:p>
            <w:pPr>
              <w:spacing w:line="400" w:lineRule="exact"/>
              <w:tabs>
                <w:tab w:val="left" w:pos="0" w:leader="none"/>
              </w:tabs>
              <w:rPr>
                <w:color w:val="auto"/>
                <w:sz w:val="21"/>
                <w:szCs w:val="21"/>
                <w:highlight w:val="none"/>
              </w:rPr>
            </w:pPr>
            <w:r>
              <w:rPr>
                <w:color w:val="auto"/>
                <w:sz w:val="21"/>
                <w:szCs w:val="21"/>
                <w:highlight w:val="none"/>
              </w:rPr>
            </w:r>
            <w:r/>
          </w:p>
          <w:p>
            <w:pPr>
              <w:spacing w:line="400" w:lineRule="exact"/>
              <w:tabs>
                <w:tab w:val="left" w:pos="0" w:leader="none"/>
              </w:tabs>
              <w:rPr>
                <w:color w:val="auto"/>
                <w:sz w:val="21"/>
                <w:szCs w:val="21"/>
                <w:highlight w:val="none"/>
              </w:rPr>
            </w:pPr>
            <w:r>
              <w:rPr>
                <w:color w:val="auto"/>
                <w:sz w:val="21"/>
                <w:szCs w:val="21"/>
                <w:highlight w:val="none"/>
              </w:rPr>
            </w:r>
            <w:r/>
          </w:p>
          <w:p>
            <w:pPr>
              <w:ind w:firstLine="1400"/>
              <w:spacing w:line="400" w:lineRule="exact"/>
              <w:tabs>
                <w:tab w:val="left" w:pos="0" w:leader="none"/>
              </w:tabs>
              <w:rPr>
                <w:color w:val="auto"/>
                <w:sz w:val="21"/>
                <w:szCs w:val="21"/>
                <w:highlight w:val="none"/>
              </w:rPr>
            </w:pPr>
            <w:r>
              <w:rPr>
                <w:color w:val="auto"/>
                <w:sz w:val="21"/>
                <w:szCs w:val="21"/>
                <w:highlight w:val="none"/>
              </w:rPr>
              <w:t xml:space="preserve">年   月     日</w:t>
            </w:r>
            <w:r/>
          </w:p>
        </w:tc>
      </w:tr>
    </w:tbl>
    <w:p>
      <w:pPr>
        <w:jc w:val="left"/>
        <w:spacing w:line="360" w:lineRule="auto"/>
        <w:widowControl/>
        <w:rPr>
          <w:rFonts w:ascii="宋体" w:hAnsi="宋体"/>
          <w:b/>
          <w:bCs/>
          <w:color w:val="auto"/>
          <w:szCs w:val="21"/>
          <w:highlight w:val="none"/>
        </w:rPr>
      </w:pPr>
      <w:r>
        <w:rPr>
          <w:rFonts w:hint="eastAsia" w:ascii="宋体" w:hAnsi="宋体"/>
          <w:color w:val="auto"/>
          <w:szCs w:val="21"/>
          <w:highlight w:val="none"/>
        </w:rPr>
        <w:br w:type="page" w:clear="all"/>
      </w:r>
      <w:r>
        <w:rPr>
          <w:rFonts w:hint="eastAsia" w:ascii="宋体" w:hAnsi="宋体"/>
          <w:b/>
          <w:bCs/>
          <w:color w:val="auto"/>
          <w:szCs w:val="21"/>
          <w:highlight w:val="none"/>
        </w:rPr>
        <w:t xml:space="preserve">附件一：《水域保洁管理标准》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1、通用标准：</w:t>
      </w:r>
      <w:r/>
    </w:p>
    <w:p>
      <w:pPr>
        <w:pStyle w:val="1015"/>
        <w:ind w:firstLine="210"/>
        <w:spacing w:line="360" w:lineRule="auto"/>
        <w:tabs>
          <w:tab w:val="left" w:pos="525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保洁范围要求：湖泊两岸之间的水域、沙洲、滩地、行洪区；湖泊两岸的护岸、堤防。湖泊两岸保洁范围至各支河口的阻拦网，水闸处保洁至闸门。设备运行、维护，垃圾日产日清，铲车、垃圾清运车等工具由乙方负责，运行产生电费乙方负责。</w:t>
      </w:r>
      <w:r/>
    </w:p>
    <w:p>
      <w:pPr>
        <w:pStyle w:val="1015"/>
        <w:ind w:firstLine="210"/>
        <w:spacing w:line="360" w:lineRule="auto"/>
        <w:tabs>
          <w:tab w:val="left" w:pos="525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保洁内容：本项目采购范围内的湖泊水域垃圾、水生植物打捞；驳岸、护坡表面杂树杂草杂物清除；制作安装阻拦设施；垃圾上岸点的日常管理和保洁工作。对水上筑坝和湖岸上乱开挖、乱堆放、建筑垃圾倾倒等违法违规行为及时制止并报告采购人。水域保洁产生的垃圾应转运到指定的位置，做到垃圾、杂物日产日清，保洁船舱无积存垃圾。如遇水草等大面积水生植物，</w:t>
      </w: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则需增加船只数量，满足保洁要求。</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保洁时间：上午8:00-11:00、下午13:00—18:00，上午10点前完成本项目采购范围内普捞，作业时间内船只人员不得离开保洁区域。5月-11月，每条船上午、下午须在责任区段内至少完成各两遍巡回保洁，12月-4月，每条船上午、下午须在责任区段内至少完成各一遍巡回保洁。采购人可视季节情况酌情调整作业时间。</w:t>
      </w:r>
      <w:r/>
    </w:p>
    <w:p>
      <w:pPr>
        <w:ind w:firstLine="210"/>
        <w:spacing w:line="360" w:lineRule="auto"/>
        <w:tabs>
          <w:tab w:val="center" w:pos="5131" w:leader="none"/>
        </w:tabs>
        <w:rPr>
          <w:rFonts w:ascii="宋体" w:hAnsi="宋体" w:cs="宋体"/>
          <w:color w:val="auto"/>
          <w:szCs w:val="21"/>
          <w:highlight w:val="none"/>
        </w:rPr>
      </w:pPr>
      <w:r>
        <w:rPr>
          <w:rFonts w:hint="eastAsia" w:ascii="宋体" w:hAnsi="宋体" w:cs="宋体"/>
          <w:color w:val="auto"/>
          <w:szCs w:val="21"/>
          <w:highlight w:val="none"/>
        </w:rPr>
        <w:t xml:space="preserve">（4）保洁服务时间应包括所有节假日，并根据不同区域的特点合理调配保洁船只和人数。</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应做好人员配备的统筹安排工作，做到不违法用工。有重大活动保障或临时突击任务时应无条件满足采购人要求，完成采购人布置的工作。同时要准备好一支突击保洁队伍，随时应付各种突击保洁工作。</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（5）人员作业要求：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保洁单位必须定员定岗、定保洁湖段、定保洁要求，认真开展各项工作。保洁时间段，严禁人员脱岗，如遇保洁人员临时请假等事宜，保洁单位除了立即向管理处业务科室报备以外，须在2小时内安排替班人员到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保洁人员必须会游泳，统一着装，文明作业，打捞作业时必须穿着救身衣。保洁船驾驶员必须持有相关资质。保洁船必须符合合同要求，保洁单位应做好船只各项检验和相关费用的缴纳工作，使用统一标记，保持船况良好，船容整洁，安全作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C、禁止酒后作业。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D、作业船只清洁有序，状况良好。打捞工具及时清理干净并保管好，不得随意乱放。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E、工作时间要集中注意力，避免发生撞船或落水，如有意外事故责任由</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F、同事之间要和睦相处，严禁将湖泊打捞物抛入其它湖泊。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G、作业设备保持整洁，状况良好。外表无乱挂放，工具摆放整齐。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2、湖泊保洁质量标准：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（1）湖泊保洁作业上午首轮保洁应在8:00前完成。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（2）湖面以及生态浮岛周边无垃圾、水草、树叶、树枝等漂浮物；凡属圩区性质的内湖保洁范围至外湖接口湖边处。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（3）驳岸(包括压顶)、堤岸、湖桥踏步做到无垃圾、杂草、树叶、树枝等。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（4）湖滩、弯道处无垃圾沉淀死角。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（5）水域内桥梁支柱、基础、附属设施做到无垃圾、杂草等。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（6）桥洞内无垃圾、杂草、杂物等。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（7）驳岸、桥墩等处无福寿螺卵。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（8）福寿螺必须要装袋清运，做到无害化清运。驳岸上无螺卵印记。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3、湖泊垃圾堆放质量标准：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（1）湖泊垃圾应放置在指定垃圾桶内，并将沿口清理干净，盖好盖。如周边无垃圾桶的，则打包装入垃圾袋，存放在指定场所定期清运。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（2）垃圾桶要每日清洗，外表清洁。发现垃圾容器缺失、损坏的要及时通知采购人增添、维修、更换。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4、湖泊垃圾收集质量标准：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（1）除湖泊垃圾指定地点堆放外，其它区域垃圾收集作业做到车走地净。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（2）湖泊垃圾收集做到日产日清。垃圾较多的湖泊以及重点区域应每日二次收集垃圾，确保垃圾不满溢。第一次收集时间：08:00-11:00，第二次收集：13:00-18:00（采购人可根据季节等原因进行调整）。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（3）收集结束后垃圾桶容器及时复位、摆放整齐。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（4）垃圾收集运输途中做到密闭运输、不抛洒滴漏、不得超载。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（5）垃圾应运至指定的中转站点，在进入中转场所后的排水、卸料等作业过程应严格遵守相关管理规定，服从相关人员指挥。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（6）苍蝇孽生季节及时消杀（消杀时间为：4月-11月），做到基本无蝇。</w:t>
      </w:r>
      <w:r/>
    </w:p>
    <w:p>
      <w:pPr>
        <w:ind w:left="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（7）如有突发事故，水生植物爆发性生长，应完全配合采购方要求。</w:t>
      </w:r>
      <w:r/>
    </w:p>
    <w:p>
      <w:pPr>
        <w:pStyle w:val="1015"/>
        <w:spacing w:line="360" w:lineRule="auto"/>
        <w:tabs>
          <w:tab w:val="left" w:pos="525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采购人制定考核办法和标准，每月进行考核，考核结果与保洁经费拨付挂钩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5、其他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（1）保洁单位必须建立湖泊保洁日查和考勤、考核制度，每日进行自查，并按统一检查表登记。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（2）如遇重大活动或重要节日、突发环境卫生事件，保洁单位必须服从管理处的统一安排和调度，配合做好突击性保洁工作。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（3）保洁单位必须承诺所聘用片区内保洁人员、船只安全的全部责任，在湖泊保洁的过程中发生的一切安全问题，均由保洁单位自行负责，与发包方无关。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6、对项目负责人的考核标准：</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对全片区湖泊保洁工作负总责，负责人员安排和相关设备的管理与维</w:t>
      </w:r>
      <w:r>
        <w:rPr>
          <w:rFonts w:hint="eastAsia" w:ascii="宋体" w:hAnsi="宋体" w:cs="宋体"/>
          <w:color w:val="auto"/>
          <w:szCs w:val="21"/>
          <w:highlight w:val="none"/>
        </w:rPr>
        <w:t xml:space="preserve">护。</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（2）负责与管理处进行日常工作的联络、沟通，按照管理处相关规章制度及考核要求，定期上报湖泊保洁情况及有关数据、报表等。未按期完成的，每次扣500元。</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（3）参与管理处组织的定期考核和临时性抽查，对检查发现的问题按要求落实整改。</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（4）严格落实本企业内部考核检查制度，采取定期检查与不定期抽查相结合的方式，督促湖泊保洁人员按项目要求履职，奖勤罚懒。</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（5）按要求落实管理处与保洁单位临时商定的伴随服务项目，并保证服务质量。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7、对现场（安全）管理考核标准：</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（1）每天对全片区湖泊保洁情况进行巡视检查。未按期完成的，每次扣500元。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（2）监督本项目各项工作的完成情况，发现湖泊保洁不达标的情况立即组织清洁返工，直至符合要求为止。未按期完成的，每次扣500元。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（3）对日常巡视检查情况如实进行记录，并制作台账，随时接受管理处检查。未按期完成的，每次扣500元。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（4）接受管理处督导，发现现场保洁不力、沿线湖岸设施损坏及其他突发情况，以拍照上传、电话联系等方式向管理处业务科室及时反馈，并落实整改。未按期完成的，每次扣500元。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8、采购人将每月度进行一次评分，服务费与考核分值挂钩，具体标准按照合同约定。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9、保洁单位如被上级检查发现保洁不到位或者群众举报查实的，每次、每处扣1000元。被新闻媒体曝光，每次、每处扣2000元。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10、保洁单位不按时按量完成整改要求，每次扣月度保洁作业费的10%，造成较大影响的，每次扣月度保洁作业费的15%。对于整改质量不符合要求的，逾期不整改或者整改效果不符合要求的，由采购方安排其他队伍整改，费用在保洁单位的月度保洁费中扣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11、对合同周期内出现如下重大违规行为之一的保洁单位将终止其合同，并进行通报，同时取消其下一轮参与湖泊保洁招标的投标权。</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（1）被发现有转包行为的；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（2）媒体曝光核查或社会反响严重，情况属实且有责累计满3次的；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（3）累计三次月考核分数低于70分或年度考核不合格；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（4）拖欠保洁员工资、发生重大安全作业事故等违规行为；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（5）其他重大违规行为的。</w:t>
      </w:r>
      <w:r/>
    </w:p>
    <w:p>
      <w:pPr>
        <w:ind w:firstLine="840"/>
        <w:jc w:val="left"/>
        <w:widowControl/>
        <w:rPr>
          <w:rFonts w:ascii="宋体" w:hAnsi="宋体"/>
          <w:b/>
          <w:bCs/>
          <w:color w:val="auto"/>
          <w:szCs w:val="21"/>
          <w:highlight w:val="none"/>
        </w:rPr>
      </w:pPr>
      <w:r>
        <w:rPr>
          <w:rFonts w:hint="eastAsia" w:ascii="宋体" w:hAnsi="宋体" w:cs="宋体"/>
          <w:color w:val="auto"/>
          <w:szCs w:val="21"/>
          <w:highlight w:val="none"/>
        </w:rPr>
        <w:t xml:space="preserve">12、合同或采购文件中规定的其他要求。</w:t>
      </w:r>
      <w:r>
        <w:rPr>
          <w:rFonts w:hint="eastAsia" w:ascii="宋体" w:hAnsi="宋体"/>
          <w:b/>
          <w:bCs/>
          <w:color w:val="auto"/>
          <w:szCs w:val="21"/>
          <w:highlight w:val="none"/>
        </w:rPr>
        <w:br w:type="page" w:clear="all"/>
      </w:r>
      <w:r>
        <w:rPr>
          <w:rFonts w:hint="eastAsia" w:ascii="宋体" w:hAnsi="宋体"/>
          <w:b/>
          <w:bCs/>
          <w:color w:val="auto"/>
          <w:szCs w:val="21"/>
          <w:highlight w:val="none"/>
        </w:rPr>
        <w:t xml:space="preserve">附件二：湖泊保洁</w:t>
      </w:r>
      <w:r>
        <w:rPr>
          <w:rFonts w:hint="eastAsia" w:ascii="宋体" w:hAnsi="宋体"/>
          <w:b/>
          <w:bCs/>
          <w:color w:val="auto"/>
          <w:szCs w:val="21"/>
          <w:highlight w:val="none"/>
          <w:lang w:val="en-US" w:eastAsia="zh-CN"/>
        </w:rPr>
        <w:t xml:space="preserve">履约</w:t>
      </w:r>
      <w:r>
        <w:rPr>
          <w:rFonts w:hint="eastAsia" w:ascii="宋体" w:hAnsi="宋体"/>
          <w:b/>
          <w:bCs/>
          <w:color w:val="auto"/>
          <w:szCs w:val="21"/>
          <w:highlight w:val="none"/>
        </w:rPr>
        <w:t xml:space="preserve">评分表</w:t>
      </w:r>
      <w:r/>
    </w:p>
    <w:tbl>
      <w:tblPr>
        <w:tblStyle w:val="802"/>
        <w:tblpPr w:horzAnchor="margin" w:tblpXSpec="center" w:vertAnchor="page" w:tblpY="1856"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38"/>
        <w:gridCol w:w="1461"/>
        <w:gridCol w:w="738"/>
        <w:gridCol w:w="4821"/>
        <w:gridCol w:w="738"/>
        <w:gridCol w:w="746"/>
      </w:tblGrid>
      <w:tr>
        <w:trPr>
          <w:trHeight w:val="55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类别</w:t>
            </w:r>
            <w:r/>
          </w:p>
        </w:tc>
        <w:tc>
          <w:tcPr>
            <w:tcBorders>
              <w:top w:val="single" w:color="000000" w:sz="4" w:space="0"/>
              <w:left w:val="none" w:color="000000" w:sz="4" w:space="0"/>
              <w:bottom w:val="single" w:color="000000" w:sz="4" w:space="0"/>
              <w:right w:val="single" w:color="000000" w:sz="4" w:space="0"/>
            </w:tcBorders>
            <w:tcW w:w="756"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275"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扣分标准</w:t>
            </w:r>
            <w:r/>
          </w:p>
        </w:tc>
        <w:tc>
          <w:tcPr>
            <w:tcBorders>
              <w:top w:val="single" w:color="000000" w:sz="4" w:space="0"/>
              <w:left w:val="none" w:color="000000" w:sz="4" w:space="0"/>
              <w:bottom w:val="single" w:color="000000" w:sz="4" w:space="0"/>
              <w:right w:val="single" w:color="000000" w:sz="4" w:space="0"/>
            </w:tcBorders>
            <w:tcW w:w="358"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扣分点</w:t>
            </w:r>
            <w:r/>
          </w:p>
        </w:tc>
        <w:tc>
          <w:tcPr>
            <w:tcBorders>
              <w:top w:val="single" w:color="000000" w:sz="4" w:space="0"/>
              <w:left w:val="none" w:color="000000" w:sz="4" w:space="0"/>
              <w:bottom w:val="single" w:color="000000" w:sz="4" w:space="0"/>
              <w:right w:val="single" w:color="000000" w:sz="4" w:space="0"/>
            </w:tcBorders>
            <w:tcW w:w="432"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扣分</w:t>
            </w:r>
            <w:r/>
          </w:p>
        </w:tc>
      </w:tr>
      <w:tr>
        <w:trPr>
          <w:trHeight w:val="139"/>
        </w:trPr>
        <w:tc>
          <w:tcPr>
            <w:tcBorders>
              <w:top w:val="none" w:color="000000" w:sz="4" w:space="0"/>
              <w:left w:val="single" w:color="000000" w:sz="4" w:space="0"/>
              <w:bottom w:val="single" w:color="000000" w:sz="4" w:space="0"/>
              <w:right w:val="single" w:color="000000" w:sz="4" w:space="0"/>
            </w:tcBorders>
            <w:tcW w:w="388"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保洁作业质量</w:t>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水面垃圾打捞</w:t>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水面有零星点状漂浮垃圾，发现一处扣1分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271"/>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水面有成片漂浮垃圾，面积在1平米以内，发现一处扣2分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水面有成片漂浮垃圾，面积在1平米以上，发现一处扣4分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垃圾的收集、清运、处理是否及时，是否符合规定，否则每发现一次扣3分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9"/>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突发性的漂浮物、垃圾、杂物打捞、清理是否及时，否则每发现一次扣3分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水面水草打捞（包含但不限于水草、水葫芦、绿萍、蓝藻、福寿螺等）</w:t>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水面有水草，面积在1平米以内，发现一处扣0.5分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水面有水草，面积在1-5平米，发现一处扣2分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9"/>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水面有水草，面积在5平米以上，发现一处扣4分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湖泊附属设施的保洁（包含但不限于湖泊岸坡各类垃圾；倾倒、死亡树木；垃圾清运；驳岸杂草的清除；）</w:t>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湖泊挡墙（包括直立式和护坡式）内有杂草和垃圾、杂物，发现一处扣2分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none" w:color="000000" w:sz="4" w:space="0"/>
              <w:right w:val="single" w:color="000000" w:sz="4" w:space="0"/>
            </w:tcBorders>
            <w:tcW w:w="432"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水域内桥梁支柱、基础等不干净、发现一处扣1分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250"/>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与区外湖泊交汇处拦网有破损，发现一处扣2分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190"/>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检查船只是否干净整洁，标示标志是否完好无缺，否则每发现一次扣2分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center"/>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船只作业管理</w:t>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检查是否按照甲方批准位置停放船只，否则每发现一次扣1分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none" w:color="000000" w:sz="4" w:space="0"/>
              <w:right w:val="single" w:color="000000" w:sz="4" w:space="0"/>
            </w:tcBorders>
            <w:tcW w:w="432" w:type="dxa"/>
            <w:vAlign w:val="center"/>
            <w:vMerge w:val="restart"/>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检查船只是否配备救生圈，船上作业人员是否穿救生衣，否则每发现一次扣3分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抽查保洁当班作业船只数量是否满足合同需求，否则每缺一船扣3分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是否按要求完成首遍保洁工作，作业时间是否符合甲方要求，否则每发现一次扣2分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center"/>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劳动组织和纪律</w:t>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人员安排、工作纪律</w:t>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检查工人是否按规定要求着装，否则每发现一起扣1分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none" w:color="000000" w:sz="4" w:space="0"/>
              <w:right w:val="single" w:color="000000" w:sz="4" w:space="0"/>
            </w:tcBorders>
            <w:tcW w:w="432" w:type="dxa"/>
            <w:vAlign w:val="center"/>
            <w:vMerge w:val="restart"/>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检查作业工人在作业时间内是否私活等与保洁工作无关的事情，否则每发现一起扣2分</w:t>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附件三：水域保洁船只使用管理办法</w:t>
      </w:r>
      <w:r/>
    </w:p>
    <w:p>
      <w:pPr>
        <w:numPr>
          <w:ilvl w:val="0"/>
          <w:numId w:val="4"/>
        </w:numPr>
        <w:ind w:left="720" w:hanging="720"/>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作业时间</w:t>
      </w:r>
      <w:r/>
    </w:p>
    <w:p>
      <w:pPr>
        <w:numPr>
          <w:ilvl w:val="1"/>
          <w:numId w:val="4"/>
        </w:numPr>
        <w:ind w:left="567" w:hanging="57"/>
        <w:spacing w:line="480" w:lineRule="exact"/>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水域片区保洁作业时间为</w:t>
      </w:r>
      <w:r>
        <w:rPr>
          <w:rFonts w:hint="eastAsia" w:ascii="宋体" w:hAnsi="宋体" w:cs="宋体"/>
          <w:color w:val="auto"/>
          <w:szCs w:val="21"/>
          <w:highlight w:val="none"/>
          <w:u w:val="single"/>
        </w:rPr>
        <w:t xml:space="preserve">8：00-18：00；</w:t>
      </w:r>
      <w:r/>
    </w:p>
    <w:p>
      <w:pPr>
        <w:numPr>
          <w:ilvl w:val="1"/>
          <w:numId w:val="4"/>
        </w:numPr>
        <w:ind w:left="567" w:hanging="57"/>
        <w:spacing w:line="480" w:lineRule="exact"/>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除规定的休息时间，全天保洁不间断保洁。</w:t>
      </w:r>
      <w:r/>
    </w:p>
    <w:p>
      <w:pPr>
        <w:numPr>
          <w:ilvl w:val="1"/>
          <w:numId w:val="4"/>
        </w:numPr>
        <w:ind w:left="567" w:hanging="57"/>
        <w:spacing w:line="480" w:lineRule="exact"/>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若遇吴江区的重大活动，供应商应无条件服从甲方对保洁时间的调整。</w:t>
      </w:r>
      <w:r/>
    </w:p>
    <w:p>
      <w:pPr>
        <w:numPr>
          <w:ilvl w:val="1"/>
          <w:numId w:val="4"/>
        </w:numPr>
        <w:ind w:left="567" w:hanging="57"/>
        <w:spacing w:line="480" w:lineRule="exact"/>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每日首次水域保洁工作请见具体要求。</w:t>
      </w:r>
      <w:r/>
    </w:p>
    <w:p>
      <w:pPr>
        <w:numPr>
          <w:ilvl w:val="0"/>
          <w:numId w:val="4"/>
        </w:numPr>
        <w:ind w:left="720" w:hanging="720"/>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船只使用管理</w:t>
      </w:r>
      <w:r/>
    </w:p>
    <w:p>
      <w:pPr>
        <w:numPr>
          <w:ilvl w:val="0"/>
          <w:numId w:val="5"/>
        </w:numP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在保洁服务期内供应商有责任做好船只的保管和看护工作。</w:t>
      </w:r>
      <w:r/>
    </w:p>
    <w:p>
      <w:pPr>
        <w:numPr>
          <w:ilvl w:val="0"/>
          <w:numId w:val="5"/>
        </w:numP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如果船只（含发动机）出现人为损坏或明显的外表缺损，供应商须自行支付维修费用且保证船只的正常使用。</w:t>
      </w:r>
      <w:r/>
    </w:p>
    <w:p>
      <w:pPr>
        <w:numPr>
          <w:ilvl w:val="0"/>
          <w:numId w:val="5"/>
        </w:numP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若供应商在使用期内不遵守甲方管理，擅自将船只挪为他用，甲方有权进行处罚，发现一次扣除当月保洁费一千元人民币，发现两次扣除当月保洁费两千元人民币，若发现三次以上，甲方有权终止协议的权利。</w:t>
      </w:r>
      <w:r/>
    </w:p>
    <w:p>
      <w:pPr>
        <w:numPr>
          <w:ilvl w:val="0"/>
          <w:numId w:val="5"/>
        </w:numPr>
        <w:spacing w:line="480" w:lineRule="exact"/>
        <w:rPr>
          <w:rFonts w:ascii="宋体" w:hAnsi="宋体" w:cs="宋体"/>
          <w:b/>
          <w:color w:val="auto"/>
          <w:szCs w:val="21"/>
          <w:highlight w:val="none"/>
        </w:rPr>
      </w:pPr>
      <w:r>
        <w:rPr>
          <w:rFonts w:hint="eastAsia" w:ascii="宋体" w:hAnsi="宋体" w:cs="宋体"/>
          <w:b/>
          <w:color w:val="auto"/>
          <w:szCs w:val="21"/>
          <w:highlight w:val="none"/>
        </w:rPr>
        <w:t xml:space="preserve">供应商必须保持船体外观的完好和整洁，每天船只作业结束后必须对船体内外进行一次清洗。此外，供应商每周必须对所有保洁船只进行一次集中的保洁清洗，如船体污垢、油渍、青苔的清理，船舱内彻底冲洗等。</w:t>
      </w:r>
      <w:r/>
    </w:p>
    <w:p>
      <w:pPr>
        <w:numPr>
          <w:ilvl w:val="0"/>
          <w:numId w:val="4"/>
        </w:numPr>
        <w:ind w:left="720" w:hanging="720"/>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船只停置</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甲供船只必须停放在甲方指定的地点。（无甲供船只）</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成交单位应将船只停靠在甲方制定地点且负有看护责任。若船只遗失，成交单位必须补齐船只配备的最低数量。对于没有提供停船点的片区，成交单位应自行解决停靠问题且同样负有看护责任。若船只遗失，成交单位必须补齐船只配备的最低数量。</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船只停放时需并排停放整齐。</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非保洁作业时间船只必须停回规定停置地点。</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船只因维修保养等原因不能停回规定地点的需提前报请甲方，由甲方专职管理人员检查核实。</w:t>
      </w:r>
      <w:r/>
    </w:p>
    <w:p>
      <w:pPr>
        <w:numPr>
          <w:ilvl w:val="0"/>
          <w:numId w:val="4"/>
        </w:numPr>
        <w:ind w:left="720" w:hanging="720"/>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船只配置</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所有服务于甲方水域保洁片区的船只供应商必须配备一只手机（号码报甲方备案），由船只驾驶员随身携带并24小时开机，以便于随时联系调度。</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所有船只须按甲方要求喷涂统一标识。</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所有用于水域保洁的船只都需供应商自行购买，购买的船只必须符合甲方的要求。</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每条保洁船只必须配备两件或两件以上的救生衣，保证船上的驾乘人员人手一件。</w:t>
      </w:r>
      <w:r/>
    </w:p>
    <w:p>
      <w:pPr>
        <w:numPr>
          <w:ilvl w:val="0"/>
          <w:numId w:val="4"/>
        </w:numPr>
        <w:ind w:left="720" w:hanging="720"/>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人员配备及其职责</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机驾人员（必须持有机动船只驾驶相关执照）按照每条机动船只一名专职驾驶员和一名辅助驾驶员配备，专职驾驶员主要工作是完成规定的机驾工作，做到专人专船，严格按操作规范作业，确保作业中人身、设施、设备的安全，保证船体清洁，文明驾驶。辅助驾驶员主要负责湖面保洁工作，协助专职驾驶安全作业以及完成机械作业的其他辅助功能等，同时在专职驾驶员不能上岗的情况下接替其岗位。</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做好安全检查工作，做到每天出船前、作业中、作业后对船只进行安全检查，重点检查船只设备是否性能完好，船只、设备及人员是否按操作章程进行作业，船只是否清洗干净、防火、防电、防盗等措施是否到位。</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保洁人员在工作时间内必须穿工作服及救生衣。</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做好设备维护，供应商负责机械设备日常保养与维修，并做好机械设备日常保养与维修台帐。</w:t>
      </w:r>
      <w:r/>
    </w:p>
    <w:p>
      <w:pPr>
        <w:numPr>
          <w:ilvl w:val="0"/>
          <w:numId w:val="4"/>
        </w:numPr>
        <w:ind w:left="720" w:hanging="720"/>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作业要求</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驾驶员须根据实际的湖面、天气情况选择适当的保洁方式，作业结束后及时清洗、保养船只。</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保持船容整洁，船体外无污物、灰垢，作业船只标志清晰、齐全，保持良好的船容船貌和技术状况。</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按时出船，在规定时间内完成保洁任务。</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机动船只驾驶员应严格按操作规程作业，作业过程中严禁随意倾倒垃圾，防止造成二次污染。</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保洁船垃圾仓积满后驳运至规定地点并将仓内冲洗干净。</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保洁船只在完成规定的保洁任务后应在保洁责任区内来回巡视，清理、打捞零星垃圾，禁止长时间停船休息。</w:t>
      </w:r>
      <w:r/>
    </w:p>
    <w:p>
      <w:pPr>
        <w:numPr>
          <w:ilvl w:val="0"/>
          <w:numId w:val="4"/>
        </w:numPr>
        <w:ind w:left="720" w:hanging="720"/>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供应商职责</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供应商人员在上岗前须详细了解作业范围、熟悉现场情况，制定相应的施工组织计划并上报甲方。</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供应商人员在上岗前须进行相应的岗位培训并经考核合格后方能上岗。</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供应商须制定相应的负责人岗位责任制、驾驶员岗位责任制、安全员岗位责任制、维修保养岗位责任制等管理制度，并以此进行内部考核。</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供应商人员须按甲方要求穿戴统一制服并佩带胸卡。</w:t>
      </w:r>
      <w:r/>
    </w:p>
    <w:p>
      <w:pPr>
        <w:numPr>
          <w:ilvl w:val="1"/>
          <w:numId w:val="4"/>
        </w:numPr>
        <w:ind w:left="567" w:hanging="5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供应商须购买相应的人员商业保险，购买的人员商业险不得低于甲方的最低要求，船只保险由供应商自行考虑，所有的船只、人员事故均由供应商承担并处理。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供应商须建立完备的台账资料并随时可提供给甲方。</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widowControl/>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附件四：《履约验收方案》</w:t>
      </w:r>
      <w:r/>
    </w:p>
    <w:p>
      <w:pPr>
        <w:jc w:val="center"/>
        <w:rPr>
          <w:rFonts w:hint="default"/>
          <w:b/>
          <w:bCs/>
          <w:color w:val="auto"/>
          <w:highlight w:val="none"/>
        </w:rPr>
      </w:pPr>
      <w:r>
        <w:rPr>
          <w:rFonts w:hint="eastAsia"/>
          <w:b/>
          <w:bCs/>
          <w:color w:val="auto"/>
          <w:sz w:val="28"/>
          <w:szCs w:val="28"/>
          <w:highlight w:val="none"/>
        </w:rPr>
        <w:t xml:space="preserve">履约验收方案</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一、验收依据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法律法规及政策文件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《江苏省政府采购履约验收管理办法》（苏财规〔2024〕7号）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《中华人民共和国政府采购法》及其实施条例</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1.3其他</w:t>
      </w:r>
      <w:r>
        <w:rPr>
          <w:rFonts w:hint="eastAsia" w:ascii="宋体" w:hAnsi="宋体" w:eastAsia="宋体" w:cs="宋体"/>
          <w:color w:val="auto"/>
          <w:highlight w:val="none"/>
        </w:rPr>
        <w:t xml:space="preserve">相关</w:t>
      </w:r>
      <w:r>
        <w:rPr>
          <w:rFonts w:hint="eastAsia" w:ascii="宋体" w:hAnsi="宋体" w:eastAsia="宋体" w:cs="宋体"/>
          <w:color w:val="auto"/>
          <w:highlight w:val="none"/>
          <w:lang w:val="en-US" w:eastAsia="zh-CN"/>
        </w:rPr>
        <w:t xml:space="preserve">法律法规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合同文件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本项目政府采购合同及补充协议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rPr>
        <w:t xml:space="preserve">响应文件及采购需求书</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二、验收主体及职责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采购人：</w:t>
      </w:r>
      <w:r>
        <w:rPr>
          <w:rFonts w:hint="eastAsia" w:ascii="宋体" w:hAnsi="宋体" w:eastAsia="宋体" w:cs="宋体"/>
          <w:bCs/>
          <w:color w:val="auto"/>
          <w:szCs w:val="21"/>
          <w:highlight w:val="none"/>
          <w:lang w:eastAsia="zh-CN"/>
        </w:rPr>
        <w:t xml:space="preserve">苏州市吴江区震泽镇人民政府为履约验收责</w:t>
      </w:r>
      <w:r>
        <w:rPr>
          <w:rFonts w:hint="eastAsia" w:ascii="宋体" w:hAnsi="宋体" w:eastAsia="宋体" w:cs="宋体"/>
          <w:color w:val="auto"/>
          <w:highlight w:val="none"/>
        </w:rPr>
        <w:t xml:space="preserve">任主体，负责组织验收并确认验收结果。对于采购人和使用人分离的采购项目，采购人或其委托的采购代理机构应当邀请实际使用人参与验收。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验收小组：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组成：由采购人指定3名及以上单数工作人员组成，</w:t>
      </w:r>
      <w:r>
        <w:rPr>
          <w:rFonts w:hint="eastAsia" w:ascii="宋体" w:hAnsi="宋体" w:eastAsia="宋体" w:cs="宋体"/>
          <w:color w:val="auto"/>
          <w:highlight w:val="none"/>
          <w:lang w:val="en-US" w:eastAsia="zh-CN"/>
        </w:rPr>
        <w:t xml:space="preserve">并确定一名负责人参与本项目评审的采购人代表不能作为负责人，分期（分段）验收的负责人原则上应当保持一致，负责人不得无故更换。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rPr>
        <w:t xml:space="preserve">职责：制定验收方案、实施验收、记录过程、出具验收意见。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第三方机构（供应商）：配合提供验收所需资料（</w:t>
      </w:r>
      <w:r>
        <w:rPr>
          <w:rFonts w:hint="eastAsia" w:ascii="宋体" w:hAnsi="宋体" w:eastAsia="宋体" w:cs="宋体"/>
          <w:color w:val="auto"/>
          <w:highlight w:val="none"/>
          <w:lang w:val="en-US" w:eastAsia="zh-CN"/>
        </w:rPr>
        <w:t xml:space="preserve">合同、实施方案（如有）、</w:t>
      </w:r>
      <w:r>
        <w:rPr>
          <w:rFonts w:hint="eastAsia" w:ascii="宋体" w:hAnsi="宋体" w:eastAsia="宋体" w:cs="宋体"/>
          <w:color w:val="auto"/>
          <w:highlight w:val="none"/>
        </w:rPr>
        <w:t xml:space="preserve">记录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、影像证据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等）。</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、验收工作起止时间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分期验收安排</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结合合同履行过程的日常工作开展验收工作。</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阶段性验收：合同履行</w:t>
      </w:r>
      <w:r>
        <w:rPr>
          <w:rFonts w:hint="eastAsia" w:ascii="宋体" w:hAnsi="宋体" w:eastAsia="宋体" w:cs="宋体"/>
          <w:color w:val="auto"/>
          <w:highlight w:val="none"/>
          <w:lang w:val="en-US" w:eastAsia="zh-CN"/>
        </w:rPr>
        <w:t xml:space="preserve">至</w:t>
      </w:r>
      <w:r>
        <w:rPr>
          <w:rFonts w:hint="eastAsia" w:ascii="宋体" w:hAnsi="宋体" w:cs="宋体"/>
          <w:color w:val="auto"/>
          <w:highlight w:val="none"/>
          <w:lang w:val="en-US" w:eastAsia="zh-CN"/>
        </w:rPr>
        <w:t xml:space="preserve">项目</w:t>
      </w:r>
      <w:r>
        <w:rPr>
          <w:rFonts w:hint="eastAsia" w:ascii="宋体" w:hAnsi="宋体" w:eastAsia="宋体" w:cs="宋体"/>
          <w:color w:val="auto"/>
          <w:highlight w:val="none"/>
          <w:lang w:val="en-US" w:eastAsia="zh-CN"/>
        </w:rPr>
        <w:t xml:space="preserve">开始前</w:t>
      </w:r>
      <w:r>
        <w:rPr>
          <w:rFonts w:hint="eastAsia" w:ascii="宋体" w:hAnsi="宋体" w:eastAsia="宋体" w:cs="宋体"/>
          <w:color w:val="auto"/>
          <w:highlight w:val="none"/>
        </w:rPr>
        <w:t xml:space="preserve">开展一次阶段性验收</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终期验收：</w:t>
      </w:r>
      <w:r>
        <w:rPr>
          <w:rFonts w:hint="eastAsia" w:ascii="宋体" w:hAnsi="宋体" w:eastAsia="宋体" w:cs="宋体"/>
          <w:color w:val="auto"/>
          <w:highlight w:val="none"/>
          <w:lang w:val="en-US" w:eastAsia="zh-CN"/>
        </w:rPr>
        <w:t xml:space="preserve">项目全部完成之日或合同截止后5个工作日内</w:t>
      </w:r>
      <w:r>
        <w:rPr>
          <w:rFonts w:hint="eastAsia" w:ascii="宋体" w:hAnsi="宋体" w:eastAsia="宋体" w:cs="宋体"/>
          <w:color w:val="auto"/>
          <w:highlight w:val="none"/>
        </w:rPr>
        <w:t xml:space="preserve">完成全面终期验收</w:t>
      </w:r>
      <w:r>
        <w:rPr>
          <w:rFonts w:hint="eastAsia" w:ascii="宋体" w:hAnsi="宋体" w:eastAsia="宋体" w:cs="宋体"/>
          <w:color w:val="auto"/>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、验收内容及标准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（一）服务范围及验收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检查对象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核实</w:t>
      </w:r>
      <w:r>
        <w:rPr>
          <w:rFonts w:hint="eastAsia" w:ascii="宋体" w:hAnsi="宋体" w:eastAsia="宋体" w:cs="宋体"/>
          <w:color w:val="auto"/>
          <w:highlight w:val="none"/>
          <w:lang w:val="en-US" w:eastAsia="zh-CN"/>
        </w:rPr>
        <w:t xml:space="preserve">服务工作</w:t>
      </w:r>
      <w:r>
        <w:rPr>
          <w:rFonts w:hint="eastAsia" w:ascii="宋体" w:hAnsi="宋体" w:eastAsia="宋体" w:cs="宋体"/>
          <w:color w:val="auto"/>
          <w:highlight w:val="none"/>
        </w:rPr>
        <w:t xml:space="preserve">是否</w:t>
      </w:r>
      <w:r>
        <w:rPr>
          <w:rFonts w:hint="eastAsia" w:ascii="宋体" w:hAnsi="宋体" w:eastAsia="宋体" w:cs="宋体"/>
          <w:color w:val="auto"/>
          <w:highlight w:val="none"/>
          <w:lang w:val="en-US" w:eastAsia="zh-CN"/>
        </w:rPr>
        <w:t xml:space="preserve">按照采购文件约定标准、响应文件承诺及采购合同实施服务</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二）人员及设备配备验收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人员管理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 人员配备：检查服务人员与投标文件约定人员一览表中一致情况</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特殊情况人员变更资料（如有）。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设备配备</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核验设备的配置</w:t>
      </w:r>
      <w:r>
        <w:rPr>
          <w:rFonts w:hint="eastAsia" w:ascii="宋体" w:hAnsi="宋体" w:eastAsia="宋体" w:cs="宋体"/>
          <w:color w:val="auto"/>
          <w:highlight w:val="none"/>
          <w:lang w:val="en-US" w:eastAsia="zh-CN"/>
        </w:rPr>
        <w:t xml:space="preserve">情况及使用情况。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（三）服务质量验收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问题发现</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1.1 </w:t>
      </w:r>
      <w:r>
        <w:rPr>
          <w:rFonts w:hint="eastAsia" w:ascii="宋体" w:hAnsi="宋体" w:eastAsia="宋体" w:cs="宋体"/>
          <w:color w:val="auto"/>
          <w:highlight w:val="none"/>
        </w:rPr>
        <w:t xml:space="preserve">抽查问题描述</w:t>
      </w:r>
      <w:r>
        <w:rPr>
          <w:rFonts w:hint="eastAsia" w:ascii="宋体" w:hAnsi="宋体" w:eastAsia="宋体" w:cs="宋体"/>
          <w:color w:val="auto"/>
          <w:highlight w:val="none"/>
          <w:lang w:eastAsia="zh-CN"/>
        </w:rPr>
        <w:t xml:space="preserve">情况；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专项任务响应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检查针对。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信息保密与合规性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核查台账管理制度及保密协议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，确保未违规泄露。</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、验收程序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启动验收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采购合同约定的履约验收条件达到时，采购人向供应商发出《政府采购履约验收通知单》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履约验收方案附件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制定验收方案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验收小组</w:t>
      </w:r>
      <w:r>
        <w:rPr>
          <w:rFonts w:hint="eastAsia" w:ascii="宋体" w:hAnsi="宋体" w:eastAsia="宋体" w:cs="宋体"/>
          <w:color w:val="auto"/>
          <w:highlight w:val="none"/>
          <w:lang w:val="en-US" w:eastAsia="zh-CN"/>
        </w:rPr>
        <w:t xml:space="preserve">按照</w:t>
      </w:r>
      <w:r>
        <w:rPr>
          <w:rFonts w:hint="eastAsia" w:ascii="宋体" w:hAnsi="宋体" w:eastAsia="宋体" w:cs="宋体"/>
          <w:color w:val="auto"/>
          <w:highlight w:val="none"/>
        </w:rPr>
        <w:t xml:space="preserve">《江苏省政府采购履约验收管理办法</w:t>
      </w:r>
      <w:r>
        <w:rPr>
          <w:rFonts w:hint="eastAsia" w:ascii="宋体" w:hAnsi="宋体" w:eastAsia="宋体" w:cs="宋体"/>
          <w:color w:val="auto"/>
          <w:highlight w:val="none"/>
          <w:lang w:val="en-US" w:eastAsia="zh-CN"/>
        </w:rPr>
        <w:t xml:space="preserve">》要求</w:t>
      </w:r>
      <w:r>
        <w:rPr>
          <w:rFonts w:hint="eastAsia" w:ascii="宋体" w:hAnsi="宋体" w:eastAsia="宋体" w:cs="宋体"/>
          <w:color w:val="auto"/>
          <w:highlight w:val="none"/>
        </w:rPr>
        <w:t xml:space="preserve">拟定《验收工作实施方案》，明确验收时间。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实施验收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rPr>
        <w:t xml:space="preserve">资料审查：查验台账、影像记录等。</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3.2现场场地及线上宣传等实际情况核查。</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4.形成验收意见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4.1</w:t>
      </w:r>
      <w:r>
        <w:rPr>
          <w:rFonts w:hint="eastAsia" w:ascii="宋体" w:hAnsi="宋体" w:eastAsia="宋体" w:cs="宋体"/>
          <w:color w:val="auto"/>
          <w:highlight w:val="none"/>
        </w:rPr>
        <w:t xml:space="preserve">验收小组填写《政府采购履约验收书（服务类）》</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见履约验收方案附件</w:t>
      </w:r>
      <w:r>
        <w:rPr>
          <w:rFonts w:hint="eastAsia" w:ascii="宋体" w:hAnsi="宋体" w:eastAsia="宋体" w:cs="宋体"/>
          <w:color w:val="auto"/>
          <w:highlight w:val="none"/>
        </w:rPr>
        <w:t xml:space="preserve">），列明各项验收结果及问题改进建议。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4.2</w:t>
      </w:r>
      <w:r>
        <w:rPr>
          <w:rFonts w:hint="eastAsia" w:ascii="宋体" w:hAnsi="宋体" w:eastAsia="宋体" w:cs="宋体"/>
          <w:color w:val="auto"/>
          <w:highlight w:val="none"/>
        </w:rPr>
        <w:t xml:space="preserve">验收结论分为“合格”或“不合格”，小组成员签字确认。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5.合同</w:t>
      </w:r>
      <w:r>
        <w:rPr>
          <w:rFonts w:hint="eastAsia" w:ascii="宋体" w:hAnsi="宋体" w:eastAsia="宋体" w:cs="宋体"/>
          <w:color w:val="auto"/>
          <w:highlight w:val="none"/>
        </w:rPr>
        <w:t xml:space="preserve">支付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按合同约定支付尾款并退还履约保证金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、争议处理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供应商对验收结果有异议的，可提交补充材料申请复验。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争议无法协商解决的，按合同约定通过法律途径处理。</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、档案管理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验收小组将以下资料归档保存：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验收通知单、验收方案、原始记录、验收书。</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检查台账</w:t>
      </w:r>
      <w:r>
        <w:rPr>
          <w:rFonts w:hint="eastAsia" w:ascii="宋体" w:hAnsi="宋体" w:eastAsia="宋体" w:cs="宋体"/>
          <w:color w:val="auto"/>
          <w:highlight w:val="none"/>
        </w:rPr>
        <w:t xml:space="preserve">、影像证据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等副本。</w:t>
      </w:r>
      <w:r/>
    </w:p>
    <w:p>
      <w:pPr>
        <w:pStyle w:val="808"/>
        <w:tabs>
          <w:tab w:val="left" w:pos="5250" w:leader="none"/>
        </w:tabs>
        <w:rPr>
          <w:rFonts w:hint="default"/>
          <w:color w:val="auto"/>
          <w:highlight w:val="none"/>
          <w:lang w:val="en-US" w:eastAsia="zh-CN"/>
        </w:rPr>
      </w:pPr>
      <w:r>
        <w:rPr>
          <w:rFonts w:hint="default"/>
          <w:color w:val="auto"/>
          <w:highlight w:val="none"/>
          <w:lang w:val="en-US" w:eastAsia="zh-CN"/>
        </w:rPr>
      </w:r>
      <w:r/>
    </w:p>
    <w:p>
      <w:pPr>
        <w:pStyle w:val="808"/>
        <w:jc w:val="both"/>
        <w:spacing w:before="234" w:line="207" w:lineRule="auto"/>
        <w:tabs>
          <w:tab w:val="left" w:pos="5250" w:leader="none"/>
        </w:tabs>
        <w:rPr>
          <w:rFonts w:hint="eastAsia" w:ascii="宋体" w:hAnsi="宋体" w:eastAsia="宋体" w:cs="Times New Roman"/>
          <w:color w:val="auto"/>
          <w:sz w:val="21"/>
          <w:szCs w:val="21"/>
          <w:highlight w:val="none"/>
          <w:lang w:val="en-US" w:eastAsia="zh-CN"/>
        </w:rPr>
      </w:pPr>
      <w:r>
        <w:rPr>
          <w:rFonts w:hint="eastAsia" w:ascii="宋体" w:hAnsi="宋体" w:eastAsia="宋体" w:cs="宋体"/>
          <w:b/>
          <w:bCs/>
          <w:color w:val="auto"/>
          <w:sz w:val="32"/>
          <w:szCs w:val="32"/>
          <w:highlight w:val="none"/>
          <w:lang w:eastAsia="zh-CN"/>
        </w:rPr>
        <w:br w:type="page" w:clear="all"/>
      </w:r>
      <w:r>
        <w:rPr>
          <w:rFonts w:hint="eastAsia"/>
          <w:b/>
          <w:bCs/>
          <w:color w:val="auto"/>
          <w:sz w:val="21"/>
          <w:szCs w:val="21"/>
          <w:highlight w:val="none"/>
          <w:lang w:val="en-US" w:eastAsia="zh-CN"/>
        </w:rPr>
        <w:t xml:space="preserve">履约验收方案附件一：</w:t>
      </w:r>
      <w:r>
        <w:rPr>
          <w:rFonts w:hint="eastAsia" w:ascii="宋体" w:hAnsi="宋体" w:eastAsia="宋体" w:cs="Times New Roman"/>
          <w:b/>
          <w:bCs/>
          <w:color w:val="auto"/>
          <w:sz w:val="21"/>
          <w:szCs w:val="21"/>
          <w:highlight w:val="none"/>
          <w:lang w:val="en-US" w:eastAsia="zh-CN"/>
        </w:rPr>
        <w:t xml:space="preserve">《政府采购履约验收通知单》</w:t>
      </w:r>
      <w:r/>
    </w:p>
    <w:p>
      <w:pPr>
        <w:pStyle w:val="808"/>
        <w:jc w:val="center"/>
        <w:spacing w:before="234" w:line="207" w:lineRule="auto"/>
        <w:tabs>
          <w:tab w:val="left" w:pos="5250" w:leader="none"/>
        </w:tabs>
        <w:rPr>
          <w:rFonts w:ascii="微软雅黑" w:hAnsi="微软雅黑" w:eastAsia="微软雅黑" w:cs="微软雅黑"/>
          <w:color w:val="auto"/>
          <w:szCs w:val="36"/>
          <w:highlight w:val="none"/>
        </w:rPr>
      </w:pPr>
      <w:r>
        <w:rPr>
          <w:rFonts w:hint="eastAsia" w:ascii="微软雅黑" w:hAnsi="微软雅黑" w:eastAsia="微软雅黑" w:cs="微软雅黑"/>
          <w:color w:val="auto"/>
          <w:sz w:val="36"/>
          <w:szCs w:val="36"/>
          <w:highlight w:val="none"/>
        </w:rPr>
        <w:t xml:space="preserve">政府采购履约验收通知单</w:t>
      </w:r>
      <w:r/>
    </w:p>
    <w:p>
      <w:pPr>
        <w:ind w:left="85"/>
        <w:spacing w:before="216" w:line="214" w:lineRule="auto"/>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100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2174"/>
        <w:gridCol w:w="1926"/>
        <w:gridCol w:w="2608"/>
      </w:tblGrid>
      <w:tr>
        <w:trPr>
          <w:trHeight w:val="562"/>
        </w:trPr>
        <w:tc>
          <w:tcPr>
            <w:tcW w:w="2610" w:type="dxa"/>
            <w:vAlign w:val="top"/>
            <w:textDirection w:val="lrTb"/>
            <w:noWrap w:val="false"/>
          </w:tcPr>
          <w:p>
            <w:pPr>
              <w:ind w:left="961"/>
              <w:spacing w:before="249"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采购人</w:t>
            </w:r>
            <w:r/>
          </w:p>
        </w:tc>
        <w:tc>
          <w:tcPr>
            <w:gridSpan w:val="3"/>
            <w:tcW w:w="6708" w:type="dxa"/>
            <w:vAlign w:val="top"/>
            <w:textDirection w:val="lrTb"/>
            <w:noWrap w:val="false"/>
          </w:tcPr>
          <w:p>
            <w:pPr>
              <w:spacing w:before="247" w:line="212" w:lineRule="auto"/>
              <w:rPr>
                <w:rFonts w:hint="eastAsia" w:ascii="黑体" w:hAnsi="黑体" w:eastAsia="黑体" w:cs="黑体"/>
                <w:color w:val="auto"/>
                <w:spacing w:val="2"/>
                <w:sz w:val="23"/>
                <w:szCs w:val="23"/>
                <w:highlight w:val="none"/>
                <w:lang w:eastAsia="zh-CN"/>
              </w:rPr>
            </w:pPr>
            <w:r>
              <w:rPr>
                <w:rFonts w:hint="eastAsia" w:ascii="黑体" w:hAnsi="黑体" w:eastAsia="黑体" w:cs="黑体"/>
                <w:color w:val="auto"/>
                <w:spacing w:val="2"/>
                <w:sz w:val="23"/>
                <w:szCs w:val="23"/>
                <w:highlight w:val="none"/>
                <w:lang w:eastAsia="zh-CN"/>
              </w:rPr>
            </w:r>
            <w:r/>
          </w:p>
        </w:tc>
      </w:tr>
      <w:tr>
        <w:trPr>
          <w:trHeight w:val="560"/>
        </w:trPr>
        <w:tc>
          <w:tcPr>
            <w:tcW w:w="2610" w:type="dxa"/>
            <w:vAlign w:val="top"/>
            <w:textDirection w:val="lrTb"/>
            <w:noWrap w:val="false"/>
          </w:tcPr>
          <w:p>
            <w:pPr>
              <w:ind w:left="841"/>
              <w:spacing w:before="249" w:line="211"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项目名称</w:t>
            </w:r>
            <w:r/>
          </w:p>
        </w:tc>
        <w:tc>
          <w:tcPr>
            <w:gridSpan w:val="3"/>
            <w:tcW w:w="6708" w:type="dxa"/>
            <w:vAlign w:val="top"/>
            <w:textDirection w:val="lrTb"/>
            <w:noWrap w:val="false"/>
          </w:tcPr>
          <w:p>
            <w:pPr>
              <w:spacing w:before="247" w:line="212" w:lineRule="auto"/>
              <w:rPr>
                <w:rFonts w:hint="eastAsia" w:ascii="黑体" w:hAnsi="黑体" w:eastAsia="黑体" w:cs="黑体"/>
                <w:color w:val="auto"/>
                <w:spacing w:val="2"/>
                <w:sz w:val="23"/>
                <w:szCs w:val="23"/>
                <w:highlight w:val="none"/>
                <w:lang w:eastAsia="zh-CN"/>
              </w:rPr>
            </w:pPr>
            <w:r>
              <w:rPr>
                <w:rFonts w:hint="eastAsia" w:ascii="黑体" w:hAnsi="黑体" w:eastAsia="黑体" w:cs="黑体"/>
                <w:color w:val="auto"/>
                <w:spacing w:val="2"/>
                <w:sz w:val="23"/>
                <w:szCs w:val="23"/>
                <w:highlight w:val="none"/>
                <w:lang w:eastAsia="zh-CN"/>
              </w:rPr>
            </w:r>
            <w:r/>
          </w:p>
        </w:tc>
      </w:tr>
      <w:tr>
        <w:trPr>
          <w:trHeight w:val="559"/>
        </w:trPr>
        <w:tc>
          <w:tcPr>
            <w:tcW w:w="2610" w:type="dxa"/>
            <w:vAlign w:val="top"/>
            <w:textDirection w:val="lrTb"/>
            <w:noWrap w:val="false"/>
          </w:tcPr>
          <w:p>
            <w:pPr>
              <w:ind w:left="841"/>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合同名称</w:t>
            </w:r>
            <w:r/>
          </w:p>
        </w:tc>
        <w:tc>
          <w:tcPr>
            <w:gridSpan w:val="3"/>
            <w:tcW w:w="6708" w:type="dxa"/>
            <w:vAlign w:val="top"/>
            <w:textDirection w:val="lrTb"/>
            <w:noWrap w:val="false"/>
          </w:tcPr>
          <w:p>
            <w:pPr>
              <w:spacing w:before="247" w:line="212" w:lineRule="auto"/>
              <w:rPr>
                <w:rFonts w:hint="default" w:ascii="黑体" w:hAnsi="黑体" w:eastAsia="黑体" w:cs="黑体"/>
                <w:color w:val="auto"/>
                <w:spacing w:val="2"/>
                <w:sz w:val="23"/>
                <w:szCs w:val="23"/>
                <w:highlight w:val="none"/>
                <w:lang w:val="en-US" w:eastAsia="zh-CN"/>
              </w:rPr>
            </w:pPr>
            <w:r>
              <w:rPr>
                <w:rFonts w:hint="default" w:ascii="黑体" w:hAnsi="黑体" w:eastAsia="黑体" w:cs="黑体"/>
                <w:color w:val="auto"/>
                <w:spacing w:val="2"/>
                <w:sz w:val="23"/>
                <w:szCs w:val="23"/>
                <w:highlight w:val="none"/>
                <w:lang w:val="en-US" w:eastAsia="zh-CN"/>
              </w:rPr>
            </w:r>
            <w:r/>
          </w:p>
        </w:tc>
      </w:tr>
      <w:tr>
        <w:trPr>
          <w:trHeight w:val="560"/>
        </w:trPr>
        <w:tc>
          <w:tcPr>
            <w:tcW w:w="2610" w:type="dxa"/>
            <w:vAlign w:val="top"/>
            <w:textDirection w:val="lrTb"/>
            <w:noWrap w:val="false"/>
          </w:tcPr>
          <w:p>
            <w:pPr>
              <w:ind w:left="841"/>
              <w:spacing w:before="247"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合同编号</w:t>
            </w:r>
            <w:r/>
          </w:p>
        </w:tc>
        <w:tc>
          <w:tcPr>
            <w:tcW w:w="2174" w:type="dxa"/>
            <w:vAlign w:val="top"/>
            <w:textDirection w:val="lrTb"/>
            <w:noWrap w:val="false"/>
          </w:tcPr>
          <w:p>
            <w:pPr>
              <w:spacing w:before="247" w:line="212" w:lineRule="auto"/>
              <w:rPr>
                <w:rFonts w:hint="eastAsia" w:ascii="黑体" w:hAnsi="黑体" w:eastAsia="黑体" w:cs="黑体"/>
                <w:color w:val="auto"/>
                <w:spacing w:val="2"/>
                <w:sz w:val="23"/>
                <w:szCs w:val="23"/>
                <w:highlight w:val="none"/>
                <w:lang w:eastAsia="zh-CN"/>
              </w:rPr>
            </w:pPr>
            <w:r>
              <w:rPr>
                <w:rFonts w:hint="eastAsia" w:ascii="黑体" w:hAnsi="黑体" w:eastAsia="黑体" w:cs="黑体"/>
                <w:color w:val="auto"/>
                <w:spacing w:val="2"/>
                <w:sz w:val="23"/>
                <w:szCs w:val="23"/>
                <w:highlight w:val="none"/>
                <w:lang w:eastAsia="zh-CN"/>
              </w:rPr>
            </w:r>
            <w:r/>
          </w:p>
        </w:tc>
        <w:tc>
          <w:tcPr>
            <w:tcW w:w="1926" w:type="dxa"/>
            <w:vAlign w:val="top"/>
            <w:textDirection w:val="lrTb"/>
            <w:noWrap w:val="false"/>
          </w:tcPr>
          <w:p>
            <w:pPr>
              <w:ind w:firstLine="468"/>
              <w:spacing w:before="247" w:line="212" w:lineRule="auto"/>
              <w:rPr>
                <w:rFonts w:ascii="黑体" w:hAnsi="黑体" w:eastAsia="黑体" w:cs="黑体"/>
                <w:color w:val="auto"/>
                <w:spacing w:val="2"/>
                <w:sz w:val="23"/>
                <w:szCs w:val="23"/>
                <w:highlight w:val="none"/>
              </w:rPr>
            </w:pPr>
            <w:r>
              <w:rPr>
                <w:rFonts w:ascii="黑体" w:hAnsi="黑体" w:eastAsia="黑体" w:cs="黑体"/>
                <w:color w:val="auto"/>
                <w:spacing w:val="2"/>
                <w:sz w:val="23"/>
                <w:szCs w:val="23"/>
                <w:highlight w:val="none"/>
              </w:rPr>
              <w:t xml:space="preserve">合同金额</w:t>
            </w:r>
            <w:r/>
          </w:p>
        </w:tc>
        <w:tc>
          <w:tcPr>
            <w:tcW w:w="2608" w:type="dxa"/>
            <w:vAlign w:val="top"/>
            <w:textDirection w:val="lrTb"/>
            <w:noWrap w:val="false"/>
          </w:tcPr>
          <w:p>
            <w:pPr>
              <w:spacing w:before="247" w:line="212" w:lineRule="auto"/>
              <w:rPr>
                <w:rFonts w:hint="default" w:ascii="黑体" w:hAnsi="黑体" w:eastAsia="黑体" w:cs="黑体"/>
                <w:color w:val="auto"/>
                <w:spacing w:val="2"/>
                <w:sz w:val="23"/>
                <w:szCs w:val="23"/>
                <w:highlight w:val="none"/>
                <w:lang w:val="en-US" w:eastAsia="zh-CN"/>
              </w:rPr>
            </w:pPr>
            <w:r>
              <w:rPr>
                <w:rFonts w:hint="default" w:ascii="黑体" w:hAnsi="黑体" w:eastAsia="黑体" w:cs="黑体"/>
                <w:color w:val="auto"/>
                <w:spacing w:val="2"/>
                <w:sz w:val="23"/>
                <w:szCs w:val="23"/>
                <w:highlight w:val="none"/>
                <w:lang w:val="en-US" w:eastAsia="zh-CN"/>
              </w:rPr>
            </w:r>
            <w:r/>
          </w:p>
        </w:tc>
      </w:tr>
      <w:tr>
        <w:trPr>
          <w:trHeight w:val="559"/>
        </w:trPr>
        <w:tc>
          <w:tcPr>
            <w:tcW w:w="2610" w:type="dxa"/>
            <w:vAlign w:val="top"/>
            <w:textDirection w:val="lrTb"/>
            <w:noWrap w:val="false"/>
          </w:tcPr>
          <w:p>
            <w:pPr>
              <w:ind w:left="841"/>
              <w:spacing w:before="248" w:line="212"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验收时间</w:t>
            </w:r>
            <w:r/>
          </w:p>
        </w:tc>
        <w:tc>
          <w:tcPr>
            <w:tcW w:w="2174" w:type="dxa"/>
            <w:vAlign w:val="top"/>
            <w:textDirection w:val="lrTb"/>
            <w:noWrap w:val="false"/>
          </w:tcPr>
          <w:p>
            <w:pPr>
              <w:pStyle w:val="1009"/>
              <w:rPr>
                <w:rFonts w:hint="eastAsia" w:eastAsia="宋体"/>
                <w:color w:val="auto"/>
                <w:highlight w:val="none"/>
                <w:lang w:eastAsia="zh-CN"/>
              </w:rPr>
            </w:pPr>
            <w:r>
              <w:rPr>
                <w:rFonts w:hint="eastAsia" w:eastAsia="宋体"/>
                <w:color w:val="auto"/>
                <w:highlight w:val="none"/>
                <w:lang w:eastAsia="zh-CN"/>
              </w:rPr>
            </w:r>
            <w:r/>
          </w:p>
        </w:tc>
        <w:tc>
          <w:tcPr>
            <w:tcW w:w="1926" w:type="dxa"/>
            <w:vAlign w:val="top"/>
            <w:textDirection w:val="lrTb"/>
            <w:noWrap w:val="false"/>
          </w:tcPr>
          <w:p>
            <w:pPr>
              <w:ind w:left="607"/>
              <w:spacing w:before="248" w:line="213"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验收地点</w:t>
            </w:r>
            <w:r/>
          </w:p>
        </w:tc>
        <w:tc>
          <w:tcPr>
            <w:tcW w:w="2608" w:type="dxa"/>
            <w:vAlign w:val="top"/>
            <w:textDirection w:val="lrTb"/>
            <w:noWrap w:val="false"/>
          </w:tcPr>
          <w:p>
            <w:pPr>
              <w:pStyle w:val="1009"/>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rPr>
                <w:rFonts w:ascii="黑体" w:hAnsi="黑体" w:eastAsia="黑体" w:cs="黑体"/>
                <w:color w:val="auto"/>
                <w:sz w:val="23"/>
                <w:szCs w:val="23"/>
                <w:highlight w:val="none"/>
              </w:rPr>
            </w:pPr>
            <w:r>
              <w:rPr>
                <w:rFonts w:ascii="黑体" w:hAnsi="黑体" w:eastAsia="黑体" w:cs="黑体"/>
                <w:color w:val="auto"/>
                <w:spacing w:val="1"/>
                <w:sz w:val="23"/>
                <w:szCs w:val="23"/>
                <w:highlight w:val="none"/>
              </w:rPr>
              <w:t xml:space="preserve">联系人</w:t>
            </w:r>
            <w:r/>
          </w:p>
        </w:tc>
        <w:tc>
          <w:tcPr>
            <w:tcW w:w="2174" w:type="dxa"/>
            <w:vAlign w:val="top"/>
            <w:textDirection w:val="lrTb"/>
            <w:noWrap w:val="false"/>
          </w:tcPr>
          <w:p>
            <w:pPr>
              <w:pStyle w:val="1009"/>
              <w:rPr>
                <w:color w:val="auto"/>
                <w:highlight w:val="none"/>
              </w:rPr>
            </w:pPr>
            <w:r>
              <w:rPr>
                <w:color w:val="auto"/>
                <w:highlight w:val="none"/>
              </w:rPr>
            </w:r>
            <w:r/>
          </w:p>
        </w:tc>
        <w:tc>
          <w:tcPr>
            <w:tcW w:w="1926" w:type="dxa"/>
            <w:vAlign w:val="top"/>
            <w:textDirection w:val="lrTb"/>
            <w:noWrap w:val="false"/>
          </w:tcPr>
          <w:p>
            <w:pPr>
              <w:ind w:left="605"/>
              <w:spacing w:before="248" w:line="213"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联系电话</w:t>
            </w:r>
            <w:r/>
          </w:p>
        </w:tc>
        <w:tc>
          <w:tcPr>
            <w:tcW w:w="2608" w:type="dxa"/>
            <w:vAlign w:val="top"/>
            <w:textDirection w:val="lrTb"/>
            <w:noWrap w:val="false"/>
          </w:tcPr>
          <w:p>
            <w:pPr>
              <w:pStyle w:val="1009"/>
              <w:rPr>
                <w:color w:val="auto"/>
                <w:highlight w:val="none"/>
              </w:rPr>
            </w:pPr>
            <w:r>
              <w:rPr>
                <w:color w:val="auto"/>
                <w:highlight w:val="none"/>
              </w:rPr>
            </w:r>
            <w:r/>
          </w:p>
        </w:tc>
      </w:tr>
      <w:tr>
        <w:trPr>
          <w:trHeight w:val="560"/>
        </w:trPr>
        <w:tc>
          <w:tcPr>
            <w:gridSpan w:val="4"/>
            <w:tcW w:w="9318" w:type="dxa"/>
            <w:vAlign w:val="top"/>
            <w:textDirection w:val="lrTb"/>
            <w:noWrap w:val="false"/>
          </w:tcPr>
          <w:p>
            <w:pPr>
              <w:ind w:left="3353"/>
              <w:spacing w:before="250" w:line="212" w:lineRule="auto"/>
              <w:rPr>
                <w:rFonts w:ascii="黑体" w:hAnsi="黑体" w:eastAsia="黑体" w:cs="黑体"/>
                <w:color w:val="auto"/>
                <w:sz w:val="23"/>
                <w:szCs w:val="23"/>
                <w:highlight w:val="none"/>
              </w:rPr>
            </w:pPr>
            <w:r>
              <w:rPr>
                <w:rFonts w:ascii="黑体" w:hAnsi="黑体" w:eastAsia="黑体" w:cs="黑体"/>
                <w:color w:val="auto"/>
                <w:spacing w:val="7"/>
                <w:sz w:val="23"/>
                <w:szCs w:val="23"/>
                <w:highlight w:val="none"/>
              </w:rPr>
              <w:t xml:space="preserve">履约验收方案及工作要求</w:t>
            </w:r>
            <w:r/>
          </w:p>
        </w:tc>
      </w:tr>
      <w:tr>
        <w:trPr>
          <w:trHeight w:val="6774"/>
        </w:trPr>
        <w:tc>
          <w:tcPr>
            <w:gridSpan w:val="4"/>
            <w:tcW w:w="9318" w:type="dxa"/>
            <w:vAlign w:val="top"/>
            <w:textDirection w:val="lrTb"/>
            <w:noWrap w:val="false"/>
          </w:tcPr>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1" w:lineRule="auto"/>
              <w:rPr>
                <w:color w:val="auto"/>
                <w:highlight w:val="none"/>
              </w:rPr>
            </w:pPr>
            <w:r>
              <w:rPr>
                <w:color w:val="auto"/>
                <w:highlight w:val="none"/>
              </w:rPr>
            </w:r>
            <w:r/>
          </w:p>
          <w:p>
            <w:pPr>
              <w:pStyle w:val="1009"/>
              <w:spacing w:line="242" w:lineRule="auto"/>
              <w:rPr>
                <w:color w:val="auto"/>
                <w:highlight w:val="none"/>
              </w:rPr>
            </w:pPr>
            <w:r>
              <w:rPr>
                <w:color w:val="auto"/>
                <w:highlight w:val="none"/>
              </w:rPr>
            </w:r>
            <w:r/>
          </w:p>
          <w:p>
            <w:pPr>
              <w:pStyle w:val="1009"/>
              <w:spacing w:line="242" w:lineRule="auto"/>
              <w:rPr>
                <w:color w:val="auto"/>
                <w:highlight w:val="none"/>
              </w:rPr>
            </w:pPr>
            <w:r>
              <w:rPr>
                <w:color w:val="auto"/>
                <w:highlight w:val="none"/>
              </w:rPr>
            </w:r>
            <w:r/>
          </w:p>
          <w:p>
            <w:pPr>
              <w:ind w:left="5128" w:right="2893" w:firstLine="183"/>
              <w:spacing w:before="75" w:line="507"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单位公章</w:t>
            </w:r>
            <w:r>
              <w:rPr>
                <w:rFonts w:ascii="黑体" w:hAnsi="黑体" w:eastAsia="黑体" w:cs="黑体"/>
                <w:color w:val="auto"/>
                <w:sz w:val="23"/>
                <w:szCs w:val="23"/>
                <w:highlight w:val="none"/>
              </w:rPr>
              <w:t xml:space="preserve">  </w:t>
            </w:r>
            <w:r>
              <w:rPr>
                <w:rFonts w:ascii="黑体" w:hAnsi="黑体" w:eastAsia="黑体" w:cs="黑体"/>
                <w:color w:val="auto"/>
                <w:spacing w:val="-16"/>
                <w:sz w:val="23"/>
                <w:szCs w:val="23"/>
                <w:highlight w:val="none"/>
              </w:rPr>
              <w:t xml:space="preserve">年</w:t>
            </w:r>
            <w:r>
              <w:rPr>
                <w:rFonts w:ascii="黑体" w:hAnsi="黑体" w:eastAsia="黑体" w:cs="黑体"/>
                <w:color w:val="auto"/>
                <w:spacing w:val="18"/>
                <w:sz w:val="23"/>
                <w:szCs w:val="23"/>
                <w:highlight w:val="none"/>
              </w:rPr>
              <w:t xml:space="preserve">  </w:t>
            </w:r>
            <w:r>
              <w:rPr>
                <w:rFonts w:ascii="黑体" w:hAnsi="黑体" w:eastAsia="黑体" w:cs="黑体"/>
                <w:color w:val="auto"/>
                <w:spacing w:val="-16"/>
                <w:sz w:val="23"/>
                <w:szCs w:val="23"/>
                <w:highlight w:val="none"/>
              </w:rPr>
              <w:t xml:space="preserve">月</w:t>
            </w:r>
            <w:r>
              <w:rPr>
                <w:rFonts w:ascii="黑体" w:hAnsi="黑体" w:eastAsia="黑体" w:cs="黑体"/>
                <w:color w:val="auto"/>
                <w:spacing w:val="12"/>
                <w:sz w:val="23"/>
                <w:szCs w:val="23"/>
                <w:highlight w:val="none"/>
              </w:rPr>
              <w:t xml:space="preserve">  </w:t>
            </w:r>
            <w:r>
              <w:rPr>
                <w:rFonts w:ascii="黑体" w:hAnsi="黑体" w:eastAsia="黑体" w:cs="黑体"/>
                <w:color w:val="auto"/>
                <w:spacing w:val="-16"/>
                <w:sz w:val="23"/>
                <w:szCs w:val="23"/>
                <w:highlight w:val="none"/>
              </w:rPr>
              <w:t xml:space="preserve">日</w:t>
            </w:r>
            <w:r/>
          </w:p>
        </w:tc>
      </w:tr>
    </w:tbl>
    <w:p>
      <w:pPr>
        <w:rPr>
          <w:color w:val="auto"/>
          <w:highlight w:val="none"/>
        </w:rPr>
        <w:sectPr>
          <w:footerReference w:type="default" r:id="rId13"/>
          <w:footnotePr/>
          <w:endnotePr/>
          <w:type w:val="nextPage"/>
          <w:pgSz w:w="11906" w:h="16838" w:orient="portrait"/>
          <w:pgMar w:top="1440" w:right="1440" w:bottom="1440" w:left="1440" w:header="851" w:footer="850" w:gutter="0"/>
          <w:pgNumType w:start="1"/>
          <w:cols w:num="1" w:sep="0" w:space="720" w:equalWidth="1"/>
          <w:docGrid w:linePitch="360"/>
        </w:sectPr>
      </w:pPr>
      <w:r>
        <w:rPr>
          <w:color w:val="auto"/>
          <w:highlight w:val="none"/>
        </w:rPr>
      </w:r>
      <w:r/>
    </w:p>
    <w:p>
      <w:pPr>
        <w:rPr>
          <w:color w:val="auto"/>
          <w:highlight w:val="none"/>
        </w:rPr>
        <w:sectPr>
          <w:footnotePr/>
          <w:endnotePr/>
          <w:type w:val="continuous"/>
          <w:pgSz w:w="11906" w:h="16838" w:orient="portrait"/>
          <w:pgMar w:top="1440" w:right="1800" w:bottom="1440" w:left="1800" w:header="851" w:footer="992" w:gutter="0"/>
          <w:cols w:num="1" w:sep="0" w:space="720" w:equalWidth="1"/>
          <w:docGrid w:linePitch="360"/>
        </w:sectPr>
      </w:pPr>
      <w:r>
        <w:rPr>
          <w:color w:val="auto"/>
          <w:highlight w:val="none"/>
        </w:rPr>
      </w:r>
      <w:r/>
    </w:p>
    <w:p>
      <w:pPr>
        <w:pStyle w:val="808"/>
        <w:jc w:val="both"/>
        <w:spacing w:before="234" w:line="207" w:lineRule="auto"/>
        <w:tabs>
          <w:tab w:val="left" w:pos="5250" w:leader="none"/>
        </w:tabs>
        <w:rPr>
          <w:rFonts w:hint="default" w:ascii="宋体" w:hAnsi="宋体" w:eastAsia="宋体"/>
          <w:b/>
          <w:bCs/>
          <w:color w:val="auto"/>
          <w:sz w:val="21"/>
          <w:szCs w:val="21"/>
          <w:highlight w:val="none"/>
          <w:lang w:val="en-US" w:eastAsia="zh-CN"/>
        </w:rPr>
      </w:pPr>
      <w:r>
        <w:rPr>
          <w:rFonts w:hint="eastAsia"/>
          <w:b/>
          <w:bCs/>
          <w:color w:val="auto"/>
          <w:sz w:val="21"/>
          <w:szCs w:val="21"/>
          <w:highlight w:val="none"/>
          <w:lang w:val="en-US" w:eastAsia="zh-CN"/>
        </w:rPr>
        <w:t xml:space="preserve">履约验收方案附件二：</w:t>
      </w:r>
      <w:r>
        <w:rPr>
          <w:rFonts w:hint="eastAsia" w:ascii="宋体" w:hAnsi="宋体" w:eastAsia="宋体"/>
          <w:b/>
          <w:bCs/>
          <w:color w:val="auto"/>
          <w:sz w:val="21"/>
          <w:szCs w:val="21"/>
          <w:highlight w:val="none"/>
          <w:lang w:val="en-US" w:eastAsia="zh-CN"/>
        </w:rPr>
        <w:t xml:space="preserve">《政府采购履约验收书(服务类)》</w:t>
      </w:r>
      <w:r/>
    </w:p>
    <w:p>
      <w:pPr>
        <w:jc w:val="center"/>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1008"/>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ind w:left="543"/>
              <w:spacing w:before="29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采购人</w:t>
            </w:r>
            <w:r/>
          </w:p>
        </w:tc>
        <w:tc>
          <w:tcPr>
            <w:tcW w:w="1714" w:type="dxa"/>
            <w:vAlign w:val="top"/>
            <w:textDirection w:val="lrTb"/>
            <w:noWrap w:val="false"/>
          </w:tcPr>
          <w:p>
            <w:pPr>
              <w:spacing w:before="298" w:line="207"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816" w:type="dxa"/>
            <w:vAlign w:val="top"/>
            <w:textDirection w:val="lrTb"/>
            <w:noWrap w:val="false"/>
          </w:tcPr>
          <w:p>
            <w:pPr>
              <w:ind w:left="553"/>
              <w:spacing w:before="298" w:line="208"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项目名称</w:t>
            </w:r>
            <w:r/>
          </w:p>
        </w:tc>
        <w:tc>
          <w:tcPr>
            <w:tcW w:w="2476" w:type="dxa"/>
            <w:vAlign w:val="top"/>
            <w:textDirection w:val="lrTb"/>
            <w:noWrap w:val="false"/>
          </w:tcPr>
          <w:p>
            <w:pPr>
              <w:spacing w:before="298" w:line="207" w:lineRule="auto"/>
              <w:rPr>
                <w:rFonts w:ascii="宋体" w:hAnsi="宋体" w:eastAsia="宋体" w:cs="宋体"/>
                <w:color w:val="auto"/>
                <w:spacing w:val="-3"/>
                <w:sz w:val="18"/>
                <w:szCs w:val="18"/>
                <w:highlight w:val="none"/>
              </w:rPr>
            </w:pPr>
            <w:r>
              <w:rPr>
                <w:rFonts w:ascii="宋体" w:hAnsi="宋体" w:eastAsia="宋体" w:cs="宋体"/>
                <w:color w:val="auto"/>
                <w:spacing w:val="-3"/>
                <w:sz w:val="18"/>
                <w:szCs w:val="18"/>
                <w:highlight w:val="none"/>
              </w:rPr>
            </w:r>
            <w:r/>
          </w:p>
        </w:tc>
        <w:tc>
          <w:tcPr>
            <w:gridSpan w:val="2"/>
            <w:tcW w:w="3987" w:type="dxa"/>
            <w:vAlign w:val="top"/>
            <w:textDirection w:val="lrTb"/>
            <w:noWrap w:val="false"/>
          </w:tcPr>
          <w:p>
            <w:pPr>
              <w:ind w:left="1640"/>
              <w:spacing w:before="29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合同名称</w:t>
            </w:r>
            <w:r/>
          </w:p>
        </w:tc>
        <w:tc>
          <w:tcPr>
            <w:tcW w:w="2556" w:type="dxa"/>
            <w:vAlign w:val="top"/>
            <w:textDirection w:val="lrTb"/>
            <w:noWrap w:val="false"/>
          </w:tcPr>
          <w:p>
            <w:pPr>
              <w:spacing w:before="298" w:line="207" w:lineRule="auto"/>
              <w:rPr>
                <w:rFonts w:hint="eastAsia" w:ascii="宋体" w:hAnsi="宋体" w:eastAsia="宋体" w:cs="宋体"/>
                <w:color w:val="auto"/>
                <w:spacing w:val="-3"/>
                <w:sz w:val="18"/>
                <w:szCs w:val="18"/>
                <w:highlight w:val="none"/>
                <w:lang w:eastAsia="zh-CN"/>
              </w:rPr>
            </w:pPr>
            <w:r>
              <w:rPr>
                <w:rFonts w:hint="eastAsia" w:ascii="宋体" w:hAnsi="宋体" w:eastAsia="宋体" w:cs="宋体"/>
                <w:color w:val="auto"/>
                <w:spacing w:val="-3"/>
                <w:sz w:val="18"/>
                <w:szCs w:val="18"/>
                <w:highlight w:val="none"/>
                <w:lang w:eastAsia="zh-CN"/>
              </w:rPr>
            </w:r>
            <w:r/>
          </w:p>
        </w:tc>
      </w:tr>
      <w:tr>
        <w:trPr>
          <w:trHeight w:val="564"/>
        </w:trPr>
        <w:tc>
          <w:tcPr>
            <w:tcW w:w="1625" w:type="dxa"/>
            <w:vAlign w:val="top"/>
            <w:textDirection w:val="lrTb"/>
            <w:noWrap w:val="false"/>
          </w:tcPr>
          <w:p>
            <w:pPr>
              <w:ind w:left="544"/>
              <w:spacing w:before="29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供应商</w:t>
            </w:r>
            <w:r/>
          </w:p>
        </w:tc>
        <w:tc>
          <w:tcPr>
            <w:tcW w:w="1714" w:type="dxa"/>
            <w:vAlign w:val="top"/>
            <w:textDirection w:val="lrTb"/>
            <w:noWrap w:val="false"/>
          </w:tcPr>
          <w:p>
            <w:pPr>
              <w:spacing w:before="298" w:line="207"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816" w:type="dxa"/>
            <w:vAlign w:val="top"/>
            <w:textDirection w:val="lrTb"/>
            <w:noWrap w:val="false"/>
          </w:tcPr>
          <w:p>
            <w:pPr>
              <w:ind w:left="285"/>
              <w:spacing w:before="29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项目及合同编号</w:t>
            </w:r>
            <w:r/>
          </w:p>
        </w:tc>
        <w:tc>
          <w:tcPr>
            <w:tcW w:w="2476" w:type="dxa"/>
            <w:vAlign w:val="top"/>
            <w:textDirection w:val="lrTb"/>
            <w:noWrap w:val="false"/>
          </w:tcPr>
          <w:p>
            <w:pPr>
              <w:spacing w:before="298" w:line="207" w:lineRule="auto"/>
              <w:rPr>
                <w:rFonts w:ascii="宋体" w:hAnsi="宋体" w:eastAsia="宋体" w:cs="宋体"/>
                <w:color w:val="auto"/>
                <w:spacing w:val="-3"/>
                <w:sz w:val="18"/>
                <w:szCs w:val="18"/>
                <w:highlight w:val="none"/>
              </w:rPr>
            </w:pPr>
            <w:r>
              <w:rPr>
                <w:rFonts w:ascii="宋体" w:hAnsi="宋体" w:eastAsia="宋体" w:cs="宋体"/>
                <w:color w:val="auto"/>
                <w:spacing w:val="-3"/>
                <w:sz w:val="18"/>
                <w:szCs w:val="18"/>
                <w:highlight w:val="none"/>
              </w:rPr>
            </w:r>
            <w:r/>
          </w:p>
        </w:tc>
        <w:tc>
          <w:tcPr>
            <w:gridSpan w:val="2"/>
            <w:tcW w:w="3987" w:type="dxa"/>
            <w:vAlign w:val="top"/>
            <w:textDirection w:val="lrTb"/>
            <w:noWrap w:val="false"/>
          </w:tcPr>
          <w:p>
            <w:pPr>
              <w:ind w:left="1640"/>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合同金额</w:t>
            </w:r>
            <w:r/>
          </w:p>
        </w:tc>
        <w:tc>
          <w:tcPr>
            <w:tcW w:w="2556" w:type="dxa"/>
            <w:vAlign w:val="top"/>
            <w:textDirection w:val="lrTb"/>
            <w:noWrap w:val="false"/>
          </w:tcPr>
          <w:p>
            <w:pPr>
              <w:spacing w:before="298" w:line="207" w:lineRule="auto"/>
              <w:rPr>
                <w:rFonts w:hint="eastAsia" w:ascii="宋体" w:hAnsi="宋体" w:eastAsia="宋体" w:cs="宋体"/>
                <w:color w:val="auto"/>
                <w:spacing w:val="-3"/>
                <w:sz w:val="18"/>
                <w:szCs w:val="18"/>
                <w:highlight w:val="none"/>
                <w:lang w:eastAsia="zh-CN"/>
              </w:rPr>
            </w:pPr>
            <w:r>
              <w:rPr>
                <w:rFonts w:hint="eastAsia" w:ascii="宋体" w:hAnsi="宋体" w:eastAsia="宋体" w:cs="宋体"/>
                <w:color w:val="auto"/>
                <w:spacing w:val="-3"/>
                <w:sz w:val="18"/>
                <w:szCs w:val="18"/>
                <w:highlight w:val="none"/>
                <w:lang w:eastAsia="zh-CN"/>
              </w:rPr>
            </w:r>
            <w:r/>
          </w:p>
        </w:tc>
      </w:tr>
      <w:tr>
        <w:trPr>
          <w:trHeight w:val="559"/>
        </w:trPr>
        <w:tc>
          <w:tcPr>
            <w:tcW w:w="1625" w:type="dxa"/>
            <w:vAlign w:val="top"/>
            <w:textDirection w:val="lrTb"/>
            <w:noWrap w:val="false"/>
          </w:tcPr>
          <w:p>
            <w:pPr>
              <w:ind w:left="186"/>
              <w:spacing w:before="267"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分期（段）验收</w:t>
            </w:r>
            <w:r/>
          </w:p>
        </w:tc>
        <w:tc>
          <w:tcPr>
            <w:tcW w:w="1714" w:type="dxa"/>
            <w:vAlign w:val="top"/>
            <w:textDirection w:val="lrTb"/>
            <w:noWrap w:val="false"/>
          </w:tcPr>
          <w:p>
            <w:pPr>
              <w:ind w:left="367"/>
              <w:spacing w:before="267" w:line="240" w:lineRule="exact"/>
              <w:rPr>
                <w:rFonts w:ascii="宋体" w:hAnsi="宋体" w:eastAsia="宋体" w:cs="宋体"/>
                <w:color w:val="auto"/>
                <w:sz w:val="18"/>
                <w:szCs w:val="18"/>
                <w:highlight w:val="none"/>
              </w:rPr>
            </w:pPr>
            <w:r>
              <w:rPr>
                <w:rFonts w:ascii="宋体" w:hAnsi="宋体" w:eastAsia="宋体" w:cs="宋体"/>
                <w:color w:val="auto"/>
                <w:spacing w:val="-6"/>
                <w:position w:val="1"/>
                <w:sz w:val="18"/>
                <w:szCs w:val="18"/>
                <w:highlight w:val="none"/>
              </w:rPr>
              <w:t xml:space="preserve">是□</w:t>
            </w:r>
            <w:r>
              <w:rPr>
                <w:rFonts w:ascii="宋体" w:hAnsi="宋体" w:eastAsia="宋体" w:cs="宋体"/>
                <w:color w:val="auto"/>
                <w:spacing w:val="4"/>
                <w:position w:val="1"/>
                <w:sz w:val="18"/>
                <w:szCs w:val="18"/>
                <w:highlight w:val="none"/>
              </w:rPr>
              <w:t xml:space="preserve">   </w:t>
            </w:r>
            <w:r>
              <w:rPr>
                <w:rFonts w:ascii="宋体" w:hAnsi="宋体" w:eastAsia="宋体" w:cs="宋体"/>
                <w:color w:val="auto"/>
                <w:spacing w:val="-6"/>
                <w:position w:val="1"/>
                <w:sz w:val="18"/>
                <w:szCs w:val="18"/>
                <w:highlight w:val="none"/>
              </w:rPr>
              <w:t xml:space="preserve">否□</w:t>
            </w:r>
            <w:r/>
          </w:p>
        </w:tc>
        <w:tc>
          <w:tcPr>
            <w:tcW w:w="1816" w:type="dxa"/>
            <w:vAlign w:val="top"/>
            <w:textDirection w:val="lrTb"/>
            <w:noWrap w:val="false"/>
          </w:tcPr>
          <w:p>
            <w:pPr>
              <w:ind w:left="284"/>
              <w:spacing w:before="267"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分期（段）情况</w:t>
            </w:r>
            <w:r/>
          </w:p>
        </w:tc>
        <w:tc>
          <w:tcPr>
            <w:gridSpan w:val="4"/>
            <w:tcW w:w="9019" w:type="dxa"/>
            <w:vAlign w:val="top"/>
            <w:textDirection w:val="lrTb"/>
            <w:noWrap w:val="false"/>
          </w:tcPr>
          <w:p>
            <w:pPr>
              <w:ind w:left="2804"/>
              <w:spacing w:before="267" w:line="240"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共分   期（段</w:t>
            </w:r>
            <w:r>
              <w:rPr>
                <w:rFonts w:ascii="宋体" w:hAnsi="宋体" w:eastAsia="宋体" w:cs="宋体"/>
                <w:color w:val="auto"/>
                <w:spacing w:val="6"/>
                <w:position w:val="1"/>
                <w:sz w:val="18"/>
                <w:szCs w:val="18"/>
                <w:highlight w:val="none"/>
              </w:rPr>
              <w:t xml:space="preserve">），</w:t>
            </w:r>
            <w:r>
              <w:rPr>
                <w:rFonts w:ascii="宋体" w:hAnsi="宋体" w:eastAsia="宋体" w:cs="宋体"/>
                <w:color w:val="auto"/>
                <w:spacing w:val="-1"/>
                <w:position w:val="1"/>
                <w:sz w:val="18"/>
                <w:szCs w:val="18"/>
                <w:highlight w:val="none"/>
              </w:rPr>
              <w:t xml:space="preserve">此为第   期（段）验收</w:t>
            </w:r>
            <w:r/>
          </w:p>
        </w:tc>
      </w:tr>
      <w:tr>
        <w:trPr>
          <w:trHeight w:val="1679"/>
        </w:trPr>
        <w:tc>
          <w:tcPr>
            <w:tcW w:w="1625" w:type="dxa"/>
            <w:vAlign w:val="top"/>
            <w:textDirection w:val="lrTb"/>
            <w:noWrap w:val="false"/>
          </w:tcPr>
          <w:p>
            <w:pPr>
              <w:pStyle w:val="1009"/>
              <w:spacing w:line="264" w:lineRule="auto"/>
              <w:rPr>
                <w:color w:val="auto"/>
                <w:highlight w:val="none"/>
              </w:rPr>
            </w:pPr>
            <w:r>
              <w:rPr>
                <w:color w:val="auto"/>
                <w:highlight w:val="none"/>
              </w:rPr>
            </w:r>
            <w:r/>
          </w:p>
          <w:p>
            <w:pPr>
              <w:pStyle w:val="1009"/>
              <w:spacing w:line="264" w:lineRule="auto"/>
              <w:rPr>
                <w:color w:val="auto"/>
                <w:highlight w:val="none"/>
              </w:rPr>
            </w:pPr>
            <w:r>
              <w:rPr>
                <w:color w:val="auto"/>
                <w:highlight w:val="none"/>
              </w:rPr>
            </w:r>
            <w:r/>
          </w:p>
          <w:p>
            <w:pPr>
              <w:pStyle w:val="1009"/>
              <w:spacing w:line="265" w:lineRule="auto"/>
              <w:rPr>
                <w:color w:val="auto"/>
                <w:highlight w:val="none"/>
              </w:rPr>
            </w:pPr>
            <w:r>
              <w:rPr>
                <w:color w:val="auto"/>
                <w:highlight w:val="none"/>
              </w:rPr>
            </w:r>
            <w:r/>
          </w:p>
          <w:p>
            <w:pPr>
              <w:ind w:left="454"/>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验收时间</w:t>
            </w:r>
            <w:r/>
          </w:p>
        </w:tc>
        <w:tc>
          <w:tcPr>
            <w:tcW w:w="1714" w:type="dxa"/>
            <w:vAlign w:val="top"/>
            <w:textDirection w:val="lrTb"/>
            <w:noWrap w:val="false"/>
          </w:tcPr>
          <w:p>
            <w:pPr>
              <w:pStyle w:val="1009"/>
              <w:rPr>
                <w:color w:val="auto"/>
                <w:highlight w:val="none"/>
              </w:rPr>
            </w:pPr>
            <w:r>
              <w:rPr>
                <w:color w:val="auto"/>
                <w:highlight w:val="none"/>
              </w:rPr>
            </w:r>
            <w:r/>
          </w:p>
        </w:tc>
        <w:tc>
          <w:tcPr>
            <w:tcW w:w="1816" w:type="dxa"/>
            <w:vAlign w:val="top"/>
            <w:textDirection w:val="lrTb"/>
            <w:noWrap w:val="false"/>
          </w:tcPr>
          <w:p>
            <w:pPr>
              <w:pStyle w:val="1009"/>
              <w:spacing w:line="264" w:lineRule="auto"/>
              <w:rPr>
                <w:color w:val="auto"/>
                <w:highlight w:val="none"/>
              </w:rPr>
            </w:pPr>
            <w:r>
              <w:rPr>
                <w:color w:val="auto"/>
                <w:highlight w:val="none"/>
              </w:rPr>
            </w:r>
            <w:r/>
          </w:p>
          <w:p>
            <w:pPr>
              <w:pStyle w:val="1009"/>
              <w:spacing w:line="264" w:lineRule="auto"/>
              <w:rPr>
                <w:color w:val="auto"/>
                <w:highlight w:val="none"/>
              </w:rPr>
            </w:pPr>
            <w:r>
              <w:rPr>
                <w:color w:val="auto"/>
                <w:highlight w:val="none"/>
              </w:rPr>
            </w:r>
            <w:r/>
          </w:p>
          <w:p>
            <w:pPr>
              <w:pStyle w:val="1009"/>
              <w:spacing w:line="265" w:lineRule="auto"/>
              <w:rPr>
                <w:color w:val="auto"/>
                <w:highlight w:val="none"/>
              </w:rPr>
            </w:pPr>
            <w:r>
              <w:rPr>
                <w:color w:val="auto"/>
                <w:highlight w:val="none"/>
              </w:rPr>
            </w:r>
            <w:r/>
          </w:p>
          <w:p>
            <w:pPr>
              <w:ind w:left="550"/>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验收地点</w:t>
            </w:r>
            <w:r/>
          </w:p>
        </w:tc>
        <w:tc>
          <w:tcPr>
            <w:tcW w:w="2476" w:type="dxa"/>
            <w:vAlign w:val="top"/>
            <w:textDirection w:val="lrTb"/>
            <w:noWrap w:val="false"/>
          </w:tcPr>
          <w:p>
            <w:pPr>
              <w:pStyle w:val="1009"/>
              <w:rPr>
                <w:color w:val="auto"/>
                <w:highlight w:val="none"/>
              </w:rPr>
            </w:pPr>
            <w:r>
              <w:rPr>
                <w:color w:val="auto"/>
                <w:highlight w:val="none"/>
              </w:rPr>
            </w:r>
            <w:r/>
          </w:p>
        </w:tc>
        <w:tc>
          <w:tcPr>
            <w:gridSpan w:val="2"/>
            <w:tcW w:w="3987" w:type="dxa"/>
            <w:vAlign w:val="top"/>
            <w:textDirection w:val="lrTb"/>
            <w:noWrap w:val="false"/>
          </w:tcPr>
          <w:p>
            <w:pPr>
              <w:pStyle w:val="1009"/>
              <w:spacing w:line="264" w:lineRule="auto"/>
              <w:rPr>
                <w:color w:val="auto"/>
                <w:highlight w:val="none"/>
              </w:rPr>
            </w:pPr>
            <w:r>
              <w:rPr>
                <w:color w:val="auto"/>
                <w:highlight w:val="none"/>
              </w:rPr>
            </w:r>
            <w:r/>
          </w:p>
          <w:p>
            <w:pPr>
              <w:pStyle w:val="1009"/>
              <w:spacing w:line="264" w:lineRule="auto"/>
              <w:rPr>
                <w:color w:val="auto"/>
                <w:highlight w:val="none"/>
              </w:rPr>
            </w:pPr>
            <w:r>
              <w:rPr>
                <w:color w:val="auto"/>
                <w:highlight w:val="none"/>
              </w:rPr>
            </w:r>
            <w:r/>
          </w:p>
          <w:p>
            <w:pPr>
              <w:pStyle w:val="1009"/>
              <w:spacing w:line="265" w:lineRule="auto"/>
              <w:rPr>
                <w:color w:val="auto"/>
                <w:highlight w:val="none"/>
              </w:rPr>
            </w:pPr>
            <w:r>
              <w:rPr>
                <w:color w:val="auto"/>
                <w:highlight w:val="none"/>
              </w:rPr>
            </w:r>
            <w:r/>
          </w:p>
          <w:p>
            <w:pPr>
              <w:ind w:left="1459"/>
              <w:spacing w:before="59"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验收组织形式</w:t>
            </w:r>
            <w:r/>
          </w:p>
        </w:tc>
        <w:tc>
          <w:tcPr>
            <w:tcW w:w="2556" w:type="dxa"/>
            <w:vAlign w:val="top"/>
            <w:textDirection w:val="lrTb"/>
            <w:noWrap w:val="false"/>
          </w:tcPr>
          <w:p>
            <w:pPr>
              <w:ind w:left="673"/>
              <w:spacing w:before="267" w:line="239" w:lineRule="exact"/>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 xml:space="preserve">□自行简易验收</w:t>
            </w:r>
            <w:r/>
          </w:p>
          <w:p>
            <w:pPr>
              <w:pStyle w:val="1009"/>
              <w:spacing w:line="260" w:lineRule="auto"/>
              <w:rPr>
                <w:color w:val="auto"/>
                <w:highlight w:val="none"/>
              </w:rPr>
            </w:pPr>
            <w:r>
              <w:rPr>
                <w:color w:val="auto"/>
                <w:highlight w:val="none"/>
              </w:rPr>
            </w:r>
            <w:r/>
          </w:p>
          <w:p>
            <w:pPr>
              <w:ind w:left="673"/>
              <w:spacing w:before="58" w:line="240" w:lineRule="exact"/>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 xml:space="preserve">□验收小组验收</w:t>
            </w:r>
            <w:r/>
          </w:p>
          <w:p>
            <w:pPr>
              <w:pStyle w:val="1009"/>
              <w:spacing w:line="262" w:lineRule="auto"/>
              <w:rPr>
                <w:color w:val="auto"/>
                <w:highlight w:val="none"/>
              </w:rPr>
            </w:pPr>
            <w:r>
              <w:rPr>
                <w:color w:val="auto"/>
                <w:highlight w:val="none"/>
              </w:rPr>
            </w:r>
            <w:r/>
          </w:p>
          <w:p>
            <w:pPr>
              <w:ind w:left="582"/>
              <w:spacing w:before="58" w:line="239" w:lineRule="exact"/>
              <w:rPr>
                <w:rFonts w:ascii="宋体" w:hAnsi="宋体" w:eastAsia="宋体" w:cs="宋体"/>
                <w:color w:val="auto"/>
                <w:sz w:val="18"/>
                <w:szCs w:val="18"/>
                <w:highlight w:val="none"/>
              </w:rPr>
            </w:pPr>
            <w:r>
              <w:rPr>
                <w:rFonts w:ascii="宋体" w:hAnsi="宋体" w:eastAsia="宋体" w:cs="宋体"/>
                <w:color w:val="auto"/>
                <w:spacing w:val="-3"/>
                <w:position w:val="1"/>
                <w:sz w:val="18"/>
                <w:szCs w:val="18"/>
                <w:highlight w:val="none"/>
              </w:rPr>
              <w:t xml:space="preserve">□采购代理机构验收</w:t>
            </w:r>
            <w:r/>
          </w:p>
        </w:tc>
      </w:tr>
      <w:tr>
        <w:trPr>
          <w:trHeight w:val="560"/>
        </w:trPr>
        <w:tc>
          <w:tcPr>
            <w:tcBorders>
              <w:bottom w:val="none" w:color="000000" w:sz="4" w:space="0"/>
            </w:tcBorders>
            <w:tcW w:w="1625" w:type="dxa"/>
            <w:vAlign w:val="top"/>
            <w:vMerge w:val="restart"/>
            <w:textDirection w:val="lrTb"/>
            <w:noWrap w:val="false"/>
          </w:tcPr>
          <w:p>
            <w:pPr>
              <w:pStyle w:val="1009"/>
              <w:spacing w:line="265" w:lineRule="auto"/>
              <w:rPr>
                <w:color w:val="auto"/>
                <w:highlight w:val="none"/>
              </w:rPr>
            </w:pPr>
            <w:r>
              <w:rPr>
                <w:color w:val="auto"/>
                <w:highlight w:val="none"/>
              </w:rPr>
            </w:r>
            <w:r/>
          </w:p>
          <w:p>
            <w:pPr>
              <w:pStyle w:val="1009"/>
              <w:spacing w:line="265" w:lineRule="auto"/>
              <w:rPr>
                <w:color w:val="auto"/>
                <w:highlight w:val="none"/>
              </w:rPr>
            </w:pPr>
            <w:r>
              <w:rPr>
                <w:color w:val="auto"/>
                <w:highlight w:val="none"/>
              </w:rPr>
            </w:r>
            <w:r/>
          </w:p>
          <w:p>
            <w:pPr>
              <w:pStyle w:val="1009"/>
              <w:spacing w:line="266" w:lineRule="auto"/>
              <w:rPr>
                <w:color w:val="auto"/>
                <w:highlight w:val="none"/>
              </w:rPr>
            </w:pPr>
            <w:r>
              <w:rPr>
                <w:color w:val="auto"/>
                <w:highlight w:val="none"/>
              </w:rPr>
            </w:r>
            <w:r/>
          </w:p>
          <w:p>
            <w:pPr>
              <w:ind w:left="454"/>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验收内容</w:t>
            </w:r>
            <w:r/>
          </w:p>
        </w:tc>
        <w:tc>
          <w:tcPr>
            <w:tcW w:w="1714" w:type="dxa"/>
            <w:vAlign w:val="top"/>
            <w:textDirection w:val="lrTb"/>
            <w:noWrap w:val="false"/>
          </w:tcPr>
          <w:p>
            <w:pPr>
              <w:ind w:left="498"/>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服务质量</w:t>
            </w:r>
            <w:r/>
          </w:p>
        </w:tc>
        <w:tc>
          <w:tcPr>
            <w:tcW w:w="1816" w:type="dxa"/>
            <w:vAlign w:val="top"/>
            <w:textDirection w:val="lrTb"/>
            <w:noWrap w:val="false"/>
          </w:tcPr>
          <w:p>
            <w:pPr>
              <w:ind w:left="551"/>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服务进度</w:t>
            </w:r>
            <w:r/>
          </w:p>
        </w:tc>
        <w:tc>
          <w:tcPr>
            <w:tcW w:w="2476" w:type="dxa"/>
            <w:vAlign w:val="top"/>
            <w:textDirection w:val="lrTb"/>
            <w:noWrap w:val="false"/>
          </w:tcPr>
          <w:p>
            <w:pPr>
              <w:ind w:left="387"/>
              <w:spacing w:before="298" w:line="207"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人员、设备配备情况</w:t>
            </w:r>
            <w:r/>
          </w:p>
        </w:tc>
        <w:tc>
          <w:tcPr>
            <w:tcW w:w="1705" w:type="dxa"/>
            <w:vAlign w:val="top"/>
            <w:textDirection w:val="lrTb"/>
            <w:noWrap w:val="false"/>
          </w:tcPr>
          <w:p>
            <w:pPr>
              <w:ind w:left="231"/>
              <w:spacing w:before="297" w:line="209"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行业、安全标准</w:t>
            </w:r>
            <w:r/>
          </w:p>
        </w:tc>
        <w:tc>
          <w:tcPr>
            <w:tcW w:w="2282" w:type="dxa"/>
            <w:vAlign w:val="top"/>
            <w:textDirection w:val="lrTb"/>
            <w:noWrap w:val="false"/>
          </w:tcPr>
          <w:p>
            <w:pPr>
              <w:ind w:left="340"/>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项目需求、服务承诺</w:t>
            </w:r>
            <w:r/>
          </w:p>
        </w:tc>
        <w:tc>
          <w:tcPr>
            <w:tcW w:w="2556" w:type="dxa"/>
            <w:vAlign w:val="top"/>
            <w:textDirection w:val="lrTb"/>
            <w:noWrap w:val="false"/>
          </w:tcPr>
          <w:p>
            <w:pPr>
              <w:ind w:left="159"/>
              <w:spacing w:before="299"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合同履约时间、 地点、方式</w:t>
            </w:r>
            <w:r/>
          </w:p>
        </w:tc>
      </w:tr>
      <w:tr>
        <w:trPr>
          <w:trHeight w:val="1119"/>
        </w:trPr>
        <w:tc>
          <w:tcPr>
            <w:tcBorders>
              <w:top w:val="none" w:color="000000" w:sz="4" w:space="0"/>
            </w:tcBorders>
            <w:tcW w:w="1625" w:type="dxa"/>
            <w:vAlign w:val="top"/>
            <w:vMerge w:val="continue"/>
            <w:textDirection w:val="lrTb"/>
            <w:noWrap w:val="false"/>
          </w:tcPr>
          <w:p>
            <w:pPr>
              <w:pStyle w:val="1009"/>
              <w:rPr>
                <w:color w:val="auto"/>
                <w:highlight w:val="none"/>
              </w:rPr>
            </w:pPr>
            <w:r>
              <w:rPr>
                <w:color w:val="auto"/>
                <w:highlight w:val="none"/>
              </w:rPr>
            </w:r>
            <w:r/>
          </w:p>
        </w:tc>
        <w:tc>
          <w:tcPr>
            <w:tcW w:w="1714" w:type="dxa"/>
            <w:vAlign w:val="top"/>
            <w:textDirection w:val="lrTb"/>
            <w:noWrap w:val="false"/>
          </w:tcPr>
          <w:p>
            <w:pPr>
              <w:ind w:left="501" w:right="497"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c>
          <w:tcPr>
            <w:tcW w:w="1816" w:type="dxa"/>
            <w:vAlign w:val="top"/>
            <w:textDirection w:val="lrTb"/>
            <w:noWrap w:val="false"/>
          </w:tcPr>
          <w:p>
            <w:pPr>
              <w:ind w:left="553" w:right="547" w:hanging="1"/>
              <w:spacing w:before="270" w:line="430" w:lineRule="auto"/>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 xml:space="preserve">按</w:t>
            </w:r>
            <w:r>
              <w:rPr>
                <w:rFonts w:ascii="宋体" w:hAnsi="宋体" w:eastAsia="宋体" w:cs="宋体"/>
                <w:color w:val="auto"/>
                <w:spacing w:val="7"/>
                <w:sz w:val="18"/>
                <w:szCs w:val="18"/>
                <w:highlight w:val="none"/>
              </w:rPr>
              <w:t xml:space="preserve">  </w:t>
            </w:r>
            <w:r>
              <w:rPr>
                <w:rFonts w:ascii="宋体" w:hAnsi="宋体" w:eastAsia="宋体" w:cs="宋体"/>
                <w:color w:val="auto"/>
                <w:spacing w:val="-8"/>
                <w:sz w:val="18"/>
                <w:szCs w:val="18"/>
                <w:highlight w:val="none"/>
              </w:rPr>
              <w:t xml:space="preserve">时□</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不按时□</w:t>
            </w:r>
            <w:r/>
          </w:p>
        </w:tc>
        <w:tc>
          <w:tcPr>
            <w:tcW w:w="2476" w:type="dxa"/>
            <w:vAlign w:val="top"/>
            <w:textDirection w:val="lrTb"/>
            <w:noWrap w:val="false"/>
          </w:tcPr>
          <w:p>
            <w:pPr>
              <w:ind w:left="885" w:right="875"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c>
          <w:tcPr>
            <w:tcW w:w="1705" w:type="dxa"/>
            <w:vAlign w:val="top"/>
            <w:textDirection w:val="lrTb"/>
            <w:noWrap w:val="false"/>
          </w:tcPr>
          <w:p>
            <w:pPr>
              <w:ind w:left="500" w:right="489"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c>
          <w:tcPr>
            <w:tcW w:w="2282" w:type="dxa"/>
            <w:vAlign w:val="top"/>
            <w:textDirection w:val="lrTb"/>
            <w:noWrap w:val="false"/>
          </w:tcPr>
          <w:p>
            <w:pPr>
              <w:ind w:left="789" w:right="777"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c>
          <w:tcPr>
            <w:tcW w:w="2556" w:type="dxa"/>
            <w:vAlign w:val="top"/>
            <w:textDirection w:val="lrTb"/>
            <w:noWrap w:val="false"/>
          </w:tcPr>
          <w:p>
            <w:pPr>
              <w:ind w:left="926" w:right="914"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r>
      <w:tr>
        <w:trPr>
          <w:trHeight w:val="1120"/>
        </w:trPr>
        <w:tc>
          <w:tcPr>
            <w:tcW w:w="1625" w:type="dxa"/>
            <w:vAlign w:val="top"/>
            <w:textDirection w:val="lrTb"/>
            <w:noWrap w:val="false"/>
          </w:tcPr>
          <w:p>
            <w:pPr>
              <w:pStyle w:val="1009"/>
              <w:spacing w:line="241" w:lineRule="auto"/>
              <w:rPr>
                <w:color w:val="auto"/>
                <w:highlight w:val="none"/>
              </w:rPr>
            </w:pPr>
            <w:r>
              <w:rPr>
                <w:color w:val="auto"/>
                <w:highlight w:val="none"/>
              </w:rPr>
            </w:r>
            <w:r/>
          </w:p>
          <w:p>
            <w:pPr>
              <w:ind w:left="454"/>
              <w:spacing w:before="5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存在问题</w:t>
            </w:r>
            <w:r/>
          </w:p>
          <w:p>
            <w:pPr>
              <w:pStyle w:val="1009"/>
              <w:spacing w:line="297" w:lineRule="auto"/>
              <w:rPr>
                <w:color w:val="auto"/>
                <w:highlight w:val="none"/>
              </w:rPr>
            </w:pPr>
            <w:r>
              <w:rPr>
                <w:color w:val="auto"/>
                <w:highlight w:val="none"/>
              </w:rPr>
            </w:r>
            <w:r/>
          </w:p>
          <w:p>
            <w:pPr>
              <w:ind w:left="365"/>
              <w:spacing w:before="5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和改进意见</w:t>
            </w:r>
            <w:r/>
          </w:p>
        </w:tc>
        <w:tc>
          <w:tcPr>
            <w:gridSpan w:val="6"/>
            <w:tcW w:w="12549" w:type="dxa"/>
            <w:vAlign w:val="top"/>
            <w:textDirection w:val="lrTb"/>
            <w:noWrap w:val="false"/>
          </w:tcPr>
          <w:p>
            <w:pPr>
              <w:pStyle w:val="1009"/>
              <w:rPr>
                <w:color w:val="auto"/>
                <w:highlight w:val="none"/>
              </w:rPr>
            </w:pPr>
            <w:r>
              <w:rPr>
                <w:color w:val="auto"/>
                <w:highlight w:val="none"/>
              </w:rPr>
            </w:r>
            <w:r/>
          </w:p>
        </w:tc>
      </w:tr>
    </w:tbl>
    <w:p>
      <w:pPr>
        <w:rPr>
          <w:rFonts w:ascii="Arial"/>
          <w:color w:val="auto"/>
          <w:sz w:val="21"/>
          <w:highlight w:val="none"/>
        </w:rPr>
      </w:pPr>
      <w:r>
        <w:rPr>
          <w:rFonts w:ascii="Arial"/>
          <w:color w:val="auto"/>
          <w:sz w:val="21"/>
          <w:highlight w:val="none"/>
        </w:rPr>
      </w:r>
      <w:r/>
    </w:p>
    <w:p>
      <w:pPr>
        <w:rPr>
          <w:color w:val="auto"/>
          <w:highlight w:val="none"/>
        </w:rPr>
      </w:pPr>
      <w:r>
        <w:rPr>
          <w:color w:val="auto"/>
          <w:highlight w:val="none"/>
        </w:rPr>
        <w:br w:type="page" w:clear="all"/>
      </w:r>
      <w:r/>
    </w:p>
    <w:tbl>
      <w:tblPr>
        <w:tblStyle w:val="1008"/>
        <w:tblW w:w="14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jc w:val="center"/>
          <w:trHeight w:val="687"/>
        </w:trPr>
        <w:tc>
          <w:tcPr>
            <w:tcW w:w="1624" w:type="dxa"/>
            <w:vAlign w:val="top"/>
            <w:textDirection w:val="lrTb"/>
            <w:noWrap w:val="false"/>
          </w:tcPr>
          <w:p>
            <w:pPr>
              <w:pStyle w:val="1009"/>
              <w:spacing w:line="301" w:lineRule="auto"/>
              <w:rPr>
                <w:color w:val="auto"/>
                <w:highlight w:val="none"/>
              </w:rPr>
            </w:pPr>
            <w:r>
              <w:rPr>
                <w:color w:val="auto"/>
                <w:highlight w:val="none"/>
              </w:rPr>
            </w:r>
            <w:r/>
          </w:p>
          <w:p>
            <w:pPr>
              <w:ind w:left="457"/>
              <w:spacing w:before="5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最终结论</w:t>
            </w:r>
            <w:r/>
          </w:p>
        </w:tc>
        <w:tc>
          <w:tcPr>
            <w:gridSpan w:val="2"/>
            <w:tcW w:w="12550" w:type="dxa"/>
            <w:vAlign w:val="top"/>
            <w:textDirection w:val="lrTb"/>
            <w:noWrap w:val="false"/>
          </w:tcPr>
          <w:p>
            <w:pPr>
              <w:pStyle w:val="1009"/>
              <w:spacing w:line="271" w:lineRule="auto"/>
              <w:rPr>
                <w:color w:val="auto"/>
                <w:highlight w:val="none"/>
              </w:rPr>
            </w:pPr>
            <w:r>
              <w:rPr>
                <w:color w:val="auto"/>
                <w:highlight w:val="none"/>
              </w:rPr>
            </w:r>
            <w:r/>
          </w:p>
          <w:p>
            <w:pPr>
              <w:ind w:left="4210"/>
              <w:spacing w:before="58"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合  格□</w:t>
            </w:r>
            <w:r>
              <w:rPr>
                <w:rFonts w:ascii="宋体" w:hAnsi="宋体" w:eastAsia="宋体" w:cs="宋体"/>
                <w:color w:val="auto"/>
                <w:position w:val="1"/>
                <w:sz w:val="18"/>
                <w:szCs w:val="18"/>
                <w:highlight w:val="none"/>
              </w:rPr>
              <w:t xml:space="preserve">                              </w:t>
            </w:r>
            <w:r>
              <w:rPr>
                <w:rFonts w:ascii="宋体" w:hAnsi="宋体" w:eastAsia="宋体" w:cs="宋体"/>
                <w:color w:val="auto"/>
                <w:spacing w:val="-2"/>
                <w:position w:val="1"/>
                <w:sz w:val="18"/>
                <w:szCs w:val="18"/>
                <w:highlight w:val="none"/>
              </w:rPr>
              <w:t xml:space="preserve">不合格□</w:t>
            </w:r>
            <w:r/>
          </w:p>
        </w:tc>
      </w:tr>
      <w:tr>
        <w:trPr>
          <w:jc w:val="center"/>
          <w:trHeight w:val="559"/>
        </w:trPr>
        <w:tc>
          <w:tcPr>
            <w:gridSpan w:val="2"/>
            <w:tcW w:w="7059" w:type="dxa"/>
            <w:vAlign w:val="top"/>
            <w:textDirection w:val="lrTb"/>
            <w:noWrap w:val="false"/>
          </w:tcPr>
          <w:p>
            <w:pPr>
              <w:ind w:left="2814"/>
              <w:spacing w:before="297"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采购代理机构意见</w:t>
            </w:r>
            <w:r/>
          </w:p>
        </w:tc>
        <w:tc>
          <w:tcPr>
            <w:tcW w:w="7115" w:type="dxa"/>
            <w:vAlign w:val="top"/>
            <w:textDirection w:val="lrTb"/>
            <w:noWrap w:val="false"/>
          </w:tcPr>
          <w:p>
            <w:pPr>
              <w:ind w:left="3111"/>
              <w:spacing w:before="297"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采购人意见</w:t>
            </w:r>
            <w:r/>
          </w:p>
        </w:tc>
      </w:tr>
      <w:tr>
        <w:trPr>
          <w:jc w:val="center"/>
          <w:trHeight w:val="1119"/>
        </w:trPr>
        <w:tc>
          <w:tcPr>
            <w:gridSpan w:val="2"/>
            <w:tcW w:w="7059" w:type="dxa"/>
            <w:vAlign w:val="top"/>
            <w:textDirection w:val="lrTb"/>
            <w:noWrap w:val="false"/>
          </w:tcPr>
          <w:p>
            <w:pPr>
              <w:pStyle w:val="1009"/>
              <w:spacing w:line="255" w:lineRule="auto"/>
              <w:rPr>
                <w:color w:val="auto"/>
                <w:highlight w:val="none"/>
              </w:rPr>
            </w:pPr>
            <w:r>
              <w:rPr>
                <w:color w:val="auto"/>
                <w:highlight w:val="none"/>
              </w:rPr>
            </w:r>
            <w:r/>
          </w:p>
          <w:p>
            <w:pPr>
              <w:pStyle w:val="1009"/>
              <w:spacing w:line="255" w:lineRule="auto"/>
              <w:rPr>
                <w:color w:val="auto"/>
                <w:highlight w:val="none"/>
              </w:rPr>
            </w:pPr>
            <w:r>
              <w:rPr>
                <w:color w:val="auto"/>
                <w:highlight w:val="none"/>
              </w:rPr>
            </w:r>
            <w:r/>
          </w:p>
          <w:p>
            <w:pPr>
              <w:pStyle w:val="1009"/>
              <w:spacing w:line="255" w:lineRule="auto"/>
              <w:rPr>
                <w:color w:val="auto"/>
                <w:highlight w:val="none"/>
              </w:rPr>
            </w:pPr>
            <w:r>
              <w:rPr>
                <w:color w:val="auto"/>
                <w:highlight w:val="none"/>
              </w:rPr>
            </w:r>
            <w:r/>
          </w:p>
          <w:p>
            <w:pPr>
              <w:ind w:left="113"/>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采购代理机构公章）</w:t>
            </w:r>
            <w:r/>
          </w:p>
        </w:tc>
        <w:tc>
          <w:tcPr>
            <w:tcW w:w="7115" w:type="dxa"/>
            <w:vAlign w:val="top"/>
            <w:textDirection w:val="lrTb"/>
            <w:noWrap w:val="false"/>
          </w:tcPr>
          <w:p>
            <w:pPr>
              <w:pStyle w:val="1009"/>
              <w:spacing w:line="255" w:lineRule="auto"/>
              <w:rPr>
                <w:color w:val="auto"/>
                <w:highlight w:val="none"/>
              </w:rPr>
            </w:pPr>
            <w:r>
              <w:rPr>
                <w:color w:val="auto"/>
                <w:highlight w:val="none"/>
              </w:rPr>
            </w:r>
            <w:r/>
          </w:p>
          <w:p>
            <w:pPr>
              <w:pStyle w:val="1009"/>
              <w:spacing w:line="255" w:lineRule="auto"/>
              <w:rPr>
                <w:color w:val="auto"/>
                <w:highlight w:val="none"/>
              </w:rPr>
            </w:pPr>
            <w:r>
              <w:rPr>
                <w:color w:val="auto"/>
                <w:highlight w:val="none"/>
              </w:rPr>
            </w:r>
            <w:r/>
          </w:p>
          <w:p>
            <w:pPr>
              <w:pStyle w:val="1009"/>
              <w:spacing w:line="255" w:lineRule="auto"/>
              <w:rPr>
                <w:color w:val="auto"/>
                <w:highlight w:val="none"/>
              </w:rPr>
            </w:pPr>
            <w:r>
              <w:rPr>
                <w:color w:val="auto"/>
                <w:highlight w:val="none"/>
              </w:rPr>
            </w:r>
            <w:r/>
          </w:p>
          <w:p>
            <w:pPr>
              <w:ind w:left="115"/>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采购人公章）</w:t>
            </w:r>
            <w:r/>
          </w:p>
        </w:tc>
      </w:tr>
      <w:tr>
        <w:trPr>
          <w:jc w:val="center"/>
          <w:trHeight w:val="1681"/>
        </w:trPr>
        <w:tc>
          <w:tcPr>
            <w:gridSpan w:val="3"/>
            <w:tcW w:w="14174" w:type="dxa"/>
            <w:vAlign w:val="top"/>
            <w:textDirection w:val="lrTb"/>
            <w:noWrap w:val="false"/>
          </w:tcPr>
          <w:p>
            <w:pPr>
              <w:ind w:left="112"/>
              <w:spacing w:before="299"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供应商确认：</w:t>
            </w:r>
            <w:r/>
          </w:p>
          <w:p>
            <w:pPr>
              <w:pStyle w:val="1009"/>
              <w:spacing w:line="275" w:lineRule="auto"/>
              <w:rPr>
                <w:color w:val="auto"/>
                <w:highlight w:val="none"/>
              </w:rPr>
            </w:pPr>
            <w:r>
              <w:rPr>
                <w:color w:val="auto"/>
                <w:highlight w:val="none"/>
              </w:rPr>
            </w:r>
            <w:r/>
          </w:p>
          <w:p>
            <w:pPr>
              <w:pStyle w:val="1009"/>
              <w:spacing w:line="275" w:lineRule="auto"/>
              <w:rPr>
                <w:color w:val="auto"/>
                <w:highlight w:val="none"/>
              </w:rPr>
            </w:pPr>
            <w:r>
              <w:rPr>
                <w:color w:val="auto"/>
                <w:highlight w:val="none"/>
              </w:rPr>
            </w:r>
            <w:r/>
          </w:p>
          <w:p>
            <w:pPr>
              <w:pStyle w:val="1009"/>
              <w:spacing w:line="275" w:lineRule="auto"/>
              <w:rPr>
                <w:color w:val="auto"/>
                <w:highlight w:val="none"/>
              </w:rPr>
            </w:pPr>
            <w:r>
              <w:rPr>
                <w:color w:val="auto"/>
                <w:highlight w:val="none"/>
              </w:rPr>
            </w:r>
            <w:r/>
          </w:p>
          <w:p>
            <w:pPr>
              <w:ind w:left="117"/>
              <w:spacing w:before="58" w:line="239"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（单位公章或授权代表签字）</w:t>
            </w:r>
            <w:r/>
          </w:p>
        </w:tc>
      </w:tr>
    </w:tbl>
    <w:p>
      <w:pPr>
        <w:keepLines w:val="0"/>
        <w:keepNext w:val="0"/>
        <w:pageBreakBefore w:val="0"/>
        <w:widowControl w:val="off"/>
        <w:rPr>
          <w:color w:val="auto"/>
          <w:sz w:val="18"/>
          <w:szCs w:val="18"/>
          <w:highlight w:val="none"/>
        </w:rPr>
        <w:sectPr>
          <w:footerReference w:type="default" r:id="rId14"/>
          <w:footnotePr/>
          <w:endnotePr/>
          <w:type w:val="nextPage"/>
          <w:pgSz w:w="16838" w:h="11906" w:orient="landscape"/>
          <w:pgMar w:top="1417" w:right="1440" w:bottom="1417" w:left="1134" w:header="851" w:footer="850" w:gutter="0"/>
          <w:cols w:num="1" w:sep="0" w:space="720" w:equalWidth="1"/>
          <w:docGrid w:linePitch="360"/>
        </w:sectPr>
      </w:pPr>
      <w:r>
        <w:rPr>
          <w:color w:val="auto"/>
          <w:sz w:val="18"/>
          <w:szCs w:val="18"/>
          <w:highlight w:val="none"/>
        </w:rPr>
        <w:t xml:space="preserve">说明：1.该表为服务类项目履约验收的参考样表，采购人或采购代理机构可以根据工作实际进行调整。</w:t>
      </w:r>
      <w:r/>
    </w:p>
    <w:p>
      <w:pPr>
        <w:pStyle w:val="987"/>
        <w:rPr>
          <w:rFonts w:ascii="宋体" w:hAnsi="宋体"/>
          <w:color w:val="auto"/>
          <w:highlight w:val="none"/>
        </w:rPr>
      </w:pPr>
      <w:r/>
      <w:bookmarkStart w:id="36" w:name="_Toc1065"/>
      <w:r>
        <w:rPr>
          <w:rFonts w:hint="eastAsia" w:ascii="宋体" w:hAnsi="宋体"/>
          <w:color w:val="auto"/>
          <w:highlight w:val="none"/>
        </w:rPr>
        <w:t xml:space="preserve">六、响应文件格式</w:t>
      </w:r>
      <w:bookmarkEnd w:id="36"/>
      <w:r/>
      <w:r/>
    </w:p>
    <w:p>
      <w:pPr>
        <w:pStyle w:val="804"/>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804"/>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对本章所有的格式 ，供应商可根据自身情况进行补充和修改，但补充和修改不得造成与本格式内容有实质性的违背。</w:t>
      </w:r>
      <w:r/>
    </w:p>
    <w:p>
      <w:pPr>
        <w:rPr>
          <w:rFonts w:ascii="宋体" w:hAnsi="宋体"/>
          <w:color w:val="auto"/>
          <w:highlight w:val="none"/>
        </w:rPr>
      </w:pPr>
      <w:r>
        <w:rPr>
          <w:rFonts w:ascii="宋体" w:hAnsi="宋体"/>
          <w:color w:val="auto"/>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br w:type="page" w:clear="all"/>
      </w:r>
      <w:bookmarkStart w:id="37" w:name="_Toc20200"/>
      <w:r/>
      <w:bookmarkStart w:id="38" w:name="_Toc1865"/>
      <w:r/>
      <w:bookmarkStart w:id="39" w:name="_Toc20788"/>
      <w:r/>
      <w:bookmarkStart w:id="40" w:name="_Toc29544"/>
      <w:r/>
      <w:bookmarkStart w:id="41" w:name="_Toc21635"/>
      <w:r/>
      <w:r/>
    </w:p>
    <w:p>
      <w:pPr>
        <w:jc w:val="left"/>
        <w:spacing w:line="360" w:lineRule="auto"/>
        <w:widowControl/>
        <w:rPr>
          <w:rFonts w:ascii="宋体" w:hAnsi="宋体"/>
          <w:b/>
          <w:color w:val="auto"/>
          <w:sz w:val="32"/>
          <w:szCs w:val="32"/>
          <w:highlight w:val="none"/>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b/>
          <w:color w:val="auto"/>
          <w:sz w:val="32"/>
          <w:szCs w:val="32"/>
          <w:highlight w:val="none"/>
        </w:rPr>
      </w:r>
      <w:r/>
    </w:p>
    <w:p>
      <w:pPr>
        <w:pStyle w:val="994"/>
        <w:ind w:firstLine="0"/>
        <w:pageBreakBefore/>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附件1：磋商响应函</w:t>
      </w:r>
      <w:r/>
    </w:p>
    <w:p>
      <w:pPr>
        <w:pStyle w:val="995"/>
        <w:jc w:val="center"/>
        <w:spacing w:after="100" w:line="400" w:lineRule="exact"/>
        <w:rPr>
          <w:rFonts w:hAnsi="宋体"/>
          <w:color w:val="auto"/>
          <w:szCs w:val="21"/>
          <w:highlight w:val="none"/>
        </w:rPr>
      </w:pPr>
      <w:r>
        <w:rPr>
          <w:rFonts w:hint="eastAsia" w:hAnsi="宋体"/>
          <w:b/>
          <w:color w:val="auto"/>
          <w:szCs w:val="21"/>
          <w:highlight w:val="none"/>
        </w:rPr>
        <w:t xml:space="preserve">磋商响应函</w:t>
      </w:r>
      <w:r/>
    </w:p>
    <w:p>
      <w:pPr>
        <w:pStyle w:val="995"/>
        <w:spacing w:after="100" w:line="400" w:lineRule="exact"/>
        <w:rPr>
          <w:rFonts w:hAnsi="宋体"/>
          <w:color w:val="auto"/>
          <w:szCs w:val="21"/>
          <w:highlight w:val="none"/>
        </w:rPr>
      </w:pPr>
      <w:r>
        <w:rPr>
          <w:rFonts w:hint="eastAsia" w:hAnsi="宋体"/>
          <w:color w:val="auto"/>
          <w:szCs w:val="21"/>
          <w:highlight w:val="none"/>
          <w:u w:val="single"/>
        </w:rPr>
        <w:t xml:space="preserve">中汇通项目管理咨询（苏州）有限公司</w:t>
      </w:r>
      <w:r>
        <w:rPr>
          <w:rFonts w:hint="eastAsia" w:hAnsi="宋体"/>
          <w:color w:val="auto"/>
          <w:szCs w:val="21"/>
          <w:highlight w:val="none"/>
        </w:rPr>
        <w:t xml:space="preserve">： </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lang w:val="en-US" w:eastAsia="zh-CN"/>
        </w:rPr>
        <w:t xml:space="preserve">           </w:t>
      </w:r>
      <w:r>
        <w:rPr>
          <w:rFonts w:hint="eastAsia" w:hAnsi="宋体" w:eastAsia="宋体"/>
          <w:color w:val="auto"/>
          <w:sz w:val="21"/>
          <w:szCs w:val="21"/>
          <w:highlight w:val="none"/>
        </w:rPr>
        <w:t xml:space="preserve">号磋商采购文件，经仔细阅读和研究，我们决定参加磋商活动。</w:t>
      </w:r>
      <w:r/>
    </w:p>
    <w:p>
      <w:pPr>
        <w:pStyle w:val="812"/>
        <w:ind w:firstLine="420"/>
        <w:spacing w:after="100" w:line="380" w:lineRule="exact"/>
        <w:rPr>
          <w:rFonts w:hAnsi="宋体" w:eastAsia="宋体"/>
          <w:b/>
          <w:color w:val="auto"/>
          <w:sz w:val="21"/>
          <w:szCs w:val="21"/>
          <w:highlight w:val="none"/>
        </w:rPr>
      </w:pPr>
      <w:r>
        <w:rPr>
          <w:rFonts w:hint="eastAsia" w:hAnsi="宋体" w:eastAsia="宋体"/>
          <w:color w:val="auto"/>
          <w:sz w:val="21"/>
          <w:szCs w:val="21"/>
          <w:highlight w:val="none"/>
        </w:rPr>
        <w:t xml:space="preserve">1、我们愿意按照磋商采购文件的一切要求，完成该项目的全部内容，总价格及明细见《磋商采购响应报价表》。</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2、如果我们的磋商响应文件被接受，我们将严格履行磋商采购文件中规定的每一项要求，按期、按质、按量履行合同的义务。</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3、我们已详细阅读全部磋商采购文件，包括更正公告(如有)，对磋商采购文件及更正公告(如有)无任何异议。我们完全理解并同意放弃对这方面有不明及误解的权利。</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4、我们同意按磋商采购文件中的规定，本响应文件的有效期限自提交响应文件截止时间之日起</w:t>
      </w:r>
      <w:r>
        <w:rPr>
          <w:rFonts w:hint="eastAsia" w:hAnsi="宋体" w:eastAsia="宋体"/>
          <w:color w:val="auto"/>
          <w:sz w:val="21"/>
          <w:szCs w:val="21"/>
          <w:highlight w:val="none"/>
          <w:u w:val="single"/>
        </w:rPr>
        <w:t xml:space="preserve"> 90</w:t>
      </w:r>
      <w:r>
        <w:rPr>
          <w:rFonts w:hint="eastAsia" w:hAnsi="宋体" w:eastAsia="宋体"/>
          <w:color w:val="auto"/>
          <w:sz w:val="21"/>
          <w:szCs w:val="21"/>
          <w:highlight w:val="none"/>
        </w:rPr>
        <w:t xml:space="preserve">天。</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5、我们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6、我们认为贵方有权按规定决定成交者，还认为贵方有权按相关规定接受或拒绝所有的供应商成交。</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7、我们愿意遵守磋商采购文件中所列的收费标准。</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8、我们承诺该响应文件在磋商开始后的全过程中保持有效，不作任何更改和变动。我方同意被确定成交后若不履行我方响应文件的内容要求和各项承诺及义务的即被视为违约，我方成交资格将被取消。</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9、我们承诺我公司符合磋商采购文件供应商须知中“合格供应商资格条件”的要求，若与真实情况不符，本公司愿意承担由此而产生的一切后果。</w:t>
      </w:r>
      <w:r/>
    </w:p>
    <w:p>
      <w:pPr>
        <w:pStyle w:val="812"/>
        <w:ind w:firstLine="420"/>
        <w:spacing w:after="100" w:line="380" w:lineRule="exact"/>
        <w:rPr>
          <w:rFonts w:hAnsi="宋体" w:eastAsia="宋体"/>
          <w:color w:val="auto"/>
          <w:sz w:val="21"/>
          <w:szCs w:val="21"/>
          <w:highlight w:val="none"/>
        </w:rPr>
      </w:pPr>
      <w:r>
        <w:rPr>
          <w:rFonts w:hint="eastAsia" w:hAnsi="宋体" w:eastAsia="宋体"/>
          <w:color w:val="auto"/>
          <w:sz w:val="21"/>
          <w:szCs w:val="21"/>
          <w:highlight w:val="none"/>
        </w:rPr>
        <w:t xml:space="preserve">10、所有有关磋商采购文件的函电，请按下列地址联系：</w:t>
      </w:r>
      <w:r/>
    </w:p>
    <w:p>
      <w:pPr>
        <w:pStyle w:val="812"/>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812"/>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812"/>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812"/>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供应商名称：（公章）</w:t>
      </w:r>
      <w:r/>
    </w:p>
    <w:p>
      <w:pPr>
        <w:pStyle w:val="812"/>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     月     日</w:t>
      </w:r>
      <w:r/>
    </w:p>
    <w:p>
      <w:pPr>
        <w:pStyle w:val="994"/>
        <w:ind w:firstLine="0"/>
        <w:pageBreakBefore/>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附件2：（磋商响应单位）法定代表人授权委托书</w:t>
      </w:r>
      <w:r/>
    </w:p>
    <w:p>
      <w:pPr>
        <w:pStyle w:val="994"/>
        <w:jc w:val="cente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94"/>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法定代表人授权委托书</w:t>
      </w:r>
      <w:r>
        <w:rPr>
          <w:rFonts w:hint="eastAsia" w:ascii="宋体" w:hAnsi="宋体" w:cs="宋体"/>
          <w:b/>
          <w:bCs/>
          <w:color w:val="auto"/>
          <w:sz w:val="21"/>
          <w:szCs w:val="21"/>
          <w:highlight w:val="none"/>
          <w:lang w:eastAsia="zh-CN"/>
        </w:rPr>
        <w:t xml:space="preserve">（如有授权）</w:t>
      </w:r>
      <w:r/>
    </w:p>
    <w:p>
      <w:pPr>
        <w:pStyle w:val="994"/>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94"/>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9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  我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（磋商响应单位名称）的法定代表人，现授权委托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（姓名）为我公司委托代理人，以本公司的名义参加中汇通项目管理咨询（苏州）有限公司组织实施的编号为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99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994"/>
        <w:ind w:firstLine="5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委托代理人无转委托权。特此委托。</w:t>
      </w:r>
      <w:r/>
    </w:p>
    <w:p>
      <w:pPr>
        <w:pStyle w:val="994"/>
        <w:ind w:firstLine="20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994"/>
        <w:ind w:firstLine="200"/>
        <w:spacing w:line="360" w:lineRule="auto"/>
        <w:rPr>
          <w:rFonts w:ascii="宋体" w:hAnsi="宋体" w:cs="宋体"/>
          <w:color w:val="auto"/>
          <w:sz w:val="21"/>
          <w:szCs w:val="21"/>
          <w:highlight w:val="none"/>
        </w:rPr>
      </w:pPr>
      <w:r>
        <w:rPr>
          <w:rFonts w:hint="eastAsia" w:hAnsi="宋体"/>
          <w:color w:val="auto"/>
          <w:sz w:val="21"/>
          <w:szCs w:val="21"/>
          <w:highlight w:val="none"/>
        </w:rPr>
        <w:t xml:space="preserve">供应商名称</w:t>
      </w:r>
      <w:r>
        <w:rPr>
          <w:rFonts w:hint="eastAsia" w:ascii="宋体" w:hAnsi="宋体" w:cs="宋体"/>
          <w:color w:val="auto"/>
          <w:sz w:val="21"/>
          <w:szCs w:val="21"/>
          <w:highlight w:val="none"/>
        </w:rPr>
        <w:t xml:space="preserve">：（公章）</w:t>
      </w:r>
      <w:r/>
    </w:p>
    <w:p>
      <w:pPr>
        <w:pStyle w:val="994"/>
        <w:ind w:firstLine="20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法定代表人：（签字或盖章）</w:t>
      </w:r>
      <w:r/>
    </w:p>
    <w:p>
      <w:pPr>
        <w:pStyle w:val="994"/>
        <w:ind w:firstLine="200"/>
        <w:spacing w:line="360" w:lineRule="auto"/>
        <w:rPr>
          <w:rFonts w:ascii="宋体" w:hAnsi="宋体" w:cs="宋体"/>
          <w:color w:val="auto"/>
          <w:sz w:val="21"/>
          <w:szCs w:val="21"/>
          <w:highlight w:val="none"/>
        </w:rPr>
      </w:pPr>
      <w:r>
        <w:rPr>
          <w:rFonts w:hint="eastAsia" w:hAnsi="宋体"/>
          <w:color w:val="auto"/>
          <w:sz w:val="21"/>
          <w:szCs w:val="21"/>
          <w:highlight w:val="none"/>
        </w:rPr>
        <w:t xml:space="preserve">代理</w:t>
      </w:r>
      <w:r>
        <w:rPr>
          <w:rFonts w:hint="eastAsia" w:ascii="宋体" w:hAnsi="宋体" w:cs="宋体"/>
          <w:color w:val="auto"/>
          <w:sz w:val="21"/>
          <w:szCs w:val="21"/>
          <w:highlight w:val="none"/>
        </w:rPr>
        <w:t xml:space="preserve">人：（签字或盖章）</w:t>
      </w:r>
      <w:r/>
    </w:p>
    <w:p>
      <w:pPr>
        <w:pStyle w:val="994"/>
        <w:ind w:firstLine="20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right="480"/>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994"/>
        <w:ind w:firstLine="0"/>
        <w:rPr>
          <w:rFonts w:ascii="宋体" w:hAnsi="宋体" w:cs="宋体"/>
          <w:b/>
          <w:bCs/>
          <w:color w:val="auto"/>
          <w:highlight w:val="none"/>
        </w:rPr>
      </w:pPr>
      <w:r>
        <w:rPr>
          <w:rFonts w:hint="eastAsia" w:ascii="宋体" w:hAnsi="宋体" w:cs="宋体"/>
          <w:b/>
          <w:bCs/>
          <w:color w:val="auto"/>
          <w:sz w:val="21"/>
          <w:szCs w:val="21"/>
          <w:highlight w:val="none"/>
        </w:rPr>
        <w:t xml:space="preserve">注：须单位签章、法定代表人签字或盖章、代理人签字或盖章三者齐全，否则该授权委托书无效。</w:t>
      </w:r>
      <w:r/>
    </w:p>
    <w:p>
      <w:pPr>
        <w:pStyle w:val="994"/>
        <w:ind w:firstLine="0"/>
        <w:pageBreakBefore/>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附件3：磋商响应报价表</w:t>
      </w:r>
      <w:r/>
    </w:p>
    <w:p>
      <w:pPr>
        <w:pStyle w:val="995"/>
        <w:spacing w:line="380" w:lineRule="exact"/>
        <w:rPr>
          <w:rFonts w:hAnsi="宋体"/>
          <w:b/>
          <w:color w:val="auto"/>
          <w:szCs w:val="21"/>
          <w:highlight w:val="none"/>
        </w:rPr>
      </w:pPr>
      <w:r>
        <w:rPr>
          <w:rFonts w:hAnsi="宋体"/>
          <w:b/>
          <w:color w:val="auto"/>
          <w:szCs w:val="21"/>
          <w:highlight w:val="none"/>
        </w:rPr>
      </w:r>
      <w:r/>
    </w:p>
    <w:p>
      <w:pPr>
        <w:pStyle w:val="812"/>
        <w:jc w:val="center"/>
        <w:spacing w:after="100" w:line="400" w:lineRule="exact"/>
        <w:rPr>
          <w:rFonts w:hAnsi="宋体" w:eastAsia="宋体"/>
          <w:color w:val="auto"/>
          <w:sz w:val="21"/>
          <w:szCs w:val="21"/>
          <w:highlight w:val="none"/>
        </w:rPr>
      </w:pPr>
      <w:r>
        <w:rPr>
          <w:rFonts w:hint="eastAsia" w:hAnsi="宋体" w:eastAsia="宋体"/>
          <w:b/>
          <w:color w:val="auto"/>
          <w:sz w:val="21"/>
          <w:szCs w:val="21"/>
          <w:highlight w:val="none"/>
        </w:rPr>
        <w:t xml:space="preserve">（1）开标一览表</w:t>
      </w:r>
      <w:r>
        <w:rPr>
          <w:rStyle w:val="996"/>
          <w:rFonts w:hint="eastAsia" w:ascii="宋体" w:hAnsi="宋体"/>
          <w:b/>
          <w:color w:val="auto"/>
          <w:highlight w:val="none"/>
        </w:rPr>
        <w:t xml:space="preserve">（第一次报价）</w:t>
      </w:r>
      <w:r>
        <w:rPr>
          <w:rFonts w:hint="eastAsia" w:hAnsi="宋体" w:eastAsia="宋体"/>
          <w:b/>
          <w:color w:val="auto"/>
          <w:sz w:val="21"/>
          <w:szCs w:val="21"/>
          <w:highlight w:val="none"/>
        </w:rPr>
        <w:t xml:space="preserve"> </w:t>
      </w:r>
      <w:r>
        <w:rPr>
          <w:rFonts w:hint="eastAsia" w:hAnsi="宋体" w:eastAsia="宋体"/>
          <w:color w:val="auto"/>
          <w:spacing w:val="20"/>
          <w:sz w:val="21"/>
          <w:szCs w:val="21"/>
          <w:highlight w:val="none"/>
        </w:rPr>
        <w:t xml:space="preserve">               </w:t>
      </w:r>
      <w:r/>
    </w:p>
    <w:p>
      <w:pPr>
        <w:pStyle w:val="812"/>
        <w:spacing w:after="100" w:line="400" w:lineRule="exact"/>
        <w:rPr>
          <w:rFonts w:hAnsi="宋体" w:eastAsia="宋体"/>
          <w:color w:val="auto"/>
          <w:sz w:val="21"/>
          <w:szCs w:val="21"/>
          <w:highlight w:val="none"/>
        </w:rPr>
      </w:pPr>
      <w:r>
        <w:rPr>
          <w:rFonts w:hAnsi="宋体" w:eastAsia="宋体"/>
          <w:color w:val="auto"/>
          <w:sz w:val="21"/>
          <w:szCs w:val="21"/>
          <w:highlight w:val="none"/>
        </w:rPr>
      </w:r>
      <w:r/>
    </w:p>
    <w:p>
      <w:pPr>
        <w:pStyle w:val="812"/>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采购编号：</w:t>
      </w:r>
      <w:r>
        <w:rPr>
          <w:rFonts w:hint="eastAsia" w:hAnsi="宋体" w:eastAsia="宋体"/>
          <w:color w:val="auto"/>
          <w:sz w:val="21"/>
          <w:szCs w:val="21"/>
          <w:highlight w:val="none"/>
          <w:lang w:eastAsia="zh-CN"/>
        </w:rPr>
        <w:t xml:space="preserve">JSZC-320509-ZHTX-C2026-0014</w:t>
      </w:r>
      <w:r>
        <w:rPr>
          <w:rFonts w:hint="eastAsia" w:hAnsi="宋体" w:eastAsia="宋体"/>
          <w:color w:val="auto"/>
          <w:sz w:val="21"/>
          <w:szCs w:val="21"/>
          <w:highlight w:val="none"/>
        </w:rPr>
        <w:t xml:space="preserve">                                                 </w:t>
      </w:r>
      <w:r/>
    </w:p>
    <w:tbl>
      <w:tblPr>
        <w:tblStyle w:val="802"/>
        <w:tblW w:w="84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3464"/>
        <w:gridCol w:w="2415"/>
        <w:gridCol w:w="1755"/>
      </w:tblGrid>
      <w:tr>
        <w:trPr>
          <w:trHeight w:val="647"/>
        </w:trPr>
        <w:tc>
          <w:tcPr>
            <w:tcBorders>
              <w:top w:val="single" w:color="000000" w:sz="4" w:space="0"/>
              <w:left w:val="single" w:color="000000" w:sz="4" w:space="0"/>
              <w:bottom w:val="single" w:color="000000" w:sz="4" w:space="0"/>
              <w:right w:val="single" w:color="000000" w:sz="4" w:space="0"/>
            </w:tcBorders>
            <w:tcW w:w="861" w:type="dxa"/>
            <w:textDirection w:val="lrTb"/>
            <w:noWrap w:val="false"/>
          </w:tcPr>
          <w:p>
            <w:pPr>
              <w:pStyle w:val="812"/>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464" w:type="dxa"/>
            <w:textDirection w:val="lrTb"/>
            <w:noWrap w:val="false"/>
          </w:tcPr>
          <w:p>
            <w:pPr>
              <w:pStyle w:val="812"/>
              <w:jc w:val="center"/>
              <w:spacing w:after="100"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rPr>
              <w:t xml:space="preserve">项目</w:t>
            </w:r>
            <w:r>
              <w:rPr>
                <w:rFonts w:hint="eastAsia" w:hAnsi="宋体" w:eastAsia="宋体" w:cs="宋体"/>
                <w:color w:val="auto"/>
                <w:sz w:val="21"/>
                <w:szCs w:val="21"/>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812"/>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报价(元)</w:t>
            </w:r>
            <w:r/>
          </w:p>
        </w:tc>
        <w:tc>
          <w:tcPr>
            <w:tcBorders>
              <w:top w:val="single" w:color="000000" w:sz="4" w:space="0"/>
              <w:left w:val="single" w:color="000000" w:sz="4" w:space="0"/>
              <w:bottom w:val="single" w:color="000000" w:sz="4" w:space="0"/>
              <w:right w:val="single" w:color="000000" w:sz="4" w:space="0"/>
            </w:tcBorders>
            <w:tcW w:w="1755" w:type="dxa"/>
            <w:textDirection w:val="lrTb"/>
            <w:noWrap w:val="false"/>
          </w:tcPr>
          <w:p>
            <w:pPr>
              <w:pStyle w:val="812"/>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trHeight w:val="59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12"/>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64" w:type="dxa"/>
            <w:textDirection w:val="lrTb"/>
            <w:noWrap w:val="false"/>
          </w:tcPr>
          <w:p>
            <w:pPr>
              <w:pStyle w:val="812"/>
              <w:jc w:val="center"/>
              <w:spacing w:after="100" w:line="400" w:lineRule="exact"/>
              <w:rPr>
                <w:rFonts w:hint="eastAsia" w:hAnsi="宋体" w:eastAsia="宋体" w:cs="宋体"/>
                <w:color w:val="auto"/>
                <w:sz w:val="21"/>
                <w:szCs w:val="21"/>
                <w:highlight w:val="none"/>
                <w:lang w:eastAsia="zh-CN"/>
              </w:rPr>
            </w:pPr>
            <w:r>
              <w:rPr>
                <w:rFonts w:hint="eastAsia" w:hAnsi="宋体" w:eastAsia="宋体" w:cs="宋体"/>
                <w:color w:val="auto"/>
                <w:sz w:val="21"/>
                <w:highlight w:val="none"/>
                <w:lang w:eastAsia="zh-CN"/>
              </w:rPr>
              <w:t xml:space="preserve">2026-2027年度震泽镇湖泊长效保洁服务</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812"/>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812"/>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812"/>
        <w:spacing w:after="100" w:line="400" w:lineRule="exact"/>
        <w:rPr>
          <w:rFonts w:hAnsi="宋体" w:eastAsia="宋体"/>
          <w:color w:val="auto"/>
          <w:sz w:val="21"/>
          <w:szCs w:val="21"/>
          <w:highlight w:val="none"/>
        </w:rPr>
      </w:pPr>
      <w:r>
        <w:rPr>
          <w:rFonts w:hAnsi="宋体" w:eastAsia="宋体"/>
          <w:color w:val="auto"/>
          <w:sz w:val="21"/>
          <w:szCs w:val="21"/>
          <w:highlight w:val="none"/>
        </w:rPr>
      </w:r>
      <w:r/>
    </w:p>
    <w:p>
      <w:pPr>
        <w:pStyle w:val="812"/>
        <w:ind w:firstLine="21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供应商名称：（公章）</w:t>
      </w:r>
      <w:r/>
    </w:p>
    <w:p>
      <w:pPr>
        <w:pStyle w:val="812"/>
        <w:ind w:firstLine="21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     月   日</w:t>
      </w:r>
      <w:r/>
    </w:p>
    <w:p>
      <w:pPr>
        <w:pStyle w:val="812"/>
        <w:ind w:firstLine="210"/>
        <w:spacing w:after="100" w:line="400" w:lineRule="exact"/>
        <w:rPr>
          <w:rFonts w:hAnsi="宋体" w:eastAsia="宋体"/>
          <w:color w:val="auto"/>
          <w:sz w:val="21"/>
          <w:szCs w:val="21"/>
          <w:highlight w:val="none"/>
        </w:rPr>
      </w:pPr>
      <w:r>
        <w:rPr>
          <w:rFonts w:hAnsi="宋体" w:eastAsia="宋体"/>
          <w:color w:val="auto"/>
          <w:sz w:val="21"/>
          <w:szCs w:val="21"/>
          <w:highlight w:val="none"/>
        </w:rPr>
      </w:r>
      <w:r/>
    </w:p>
    <w:p>
      <w:pPr>
        <w:ind w:firstLine="420"/>
        <w:spacing w:after="100" w:line="400" w:lineRule="exact"/>
        <w:rPr>
          <w:rFonts w:ascii="宋体" w:hAnsi="宋体" w:cs="宋体"/>
          <w:color w:val="auto"/>
          <w:szCs w:val="21"/>
          <w:highlight w:val="none"/>
        </w:rPr>
      </w:pPr>
      <w:r>
        <w:rPr>
          <w:rFonts w:hint="eastAsia" w:ascii="宋体" w:hAnsi="宋体"/>
          <w:color w:val="auto"/>
          <w:szCs w:val="21"/>
          <w:highlight w:val="none"/>
        </w:rPr>
        <w:t xml:space="preserve">注：</w:t>
      </w:r>
      <w:r>
        <w:rPr>
          <w:rFonts w:hint="eastAsia" w:ascii="宋体" w:hAnsi="宋体" w:cs="宋体"/>
          <w:color w:val="auto"/>
          <w:sz w:val="21"/>
          <w:szCs w:val="21"/>
          <w:highlight w:val="none"/>
        </w:rPr>
        <w:t xml:space="preserve">本表中的报价为综合报价，</w:t>
      </w:r>
      <w:r>
        <w:rPr>
          <w:rFonts w:hint="eastAsia" w:ascii="宋体" w:hAnsi="宋体" w:cs="宋体"/>
          <w:color w:val="auto"/>
          <w:szCs w:val="21"/>
          <w:highlight w:val="none"/>
        </w:rPr>
        <w:t xml:space="preserve">报价</w:t>
      </w:r>
      <w:r>
        <w:rPr>
          <w:rFonts w:hint="eastAsia" w:ascii="宋体" w:hAnsi="宋体" w:cs="宋体"/>
          <w:color w:val="auto"/>
          <w:sz w:val="21"/>
          <w:szCs w:val="21"/>
          <w:highlight w:val="none"/>
        </w:rPr>
        <w:t xml:space="preserve">包括为完成本项目服务工作所需的人工、劳保、材料、机械、耗材、管理、维护、保险、利润、税金、</w:t>
      </w:r>
      <w:r>
        <w:rPr>
          <w:rFonts w:hint="eastAsia" w:ascii="宋体" w:hAnsi="宋体" w:cs="宋体"/>
          <w:color w:val="auto"/>
          <w:szCs w:val="21"/>
          <w:highlight w:val="none"/>
          <w:lang w:eastAsia="zh-CN"/>
        </w:rPr>
        <w:t xml:space="preserve">政策性文件规定及合同包含的所有风险、责任等发生的所有费用及国家规定的所有税费、履行本合同有关的一切费用</w:t>
      </w:r>
      <w:r>
        <w:rPr>
          <w:rFonts w:hint="eastAsia" w:ascii="宋体" w:hAnsi="宋体" w:cs="宋体"/>
          <w:color w:val="auto"/>
          <w:sz w:val="21"/>
          <w:szCs w:val="21"/>
          <w:highlight w:val="none"/>
        </w:rPr>
        <w:t xml:space="preserve">。</w:t>
      </w:r>
      <w:r>
        <w:rPr>
          <w:rFonts w:hint="eastAsia" w:ascii="宋体" w:hAnsi="宋体" w:cs="宋体"/>
          <w:color w:val="auto"/>
          <w:highlight w:val="none"/>
        </w:rPr>
        <w:t xml:space="preserve">响应报价中人员费用不得低于</w:t>
      </w:r>
      <w:r>
        <w:rPr>
          <w:rFonts w:hint="eastAsia" w:ascii="宋体" w:hAnsi="宋体" w:cs="宋体"/>
          <w:color w:val="auto"/>
          <w:highlight w:val="none"/>
          <w:lang w:val="en-US" w:eastAsia="zh-CN"/>
        </w:rPr>
        <w:t xml:space="preserve">苏州市吴江区</w:t>
      </w:r>
      <w:r>
        <w:rPr>
          <w:rFonts w:hint="eastAsia" w:ascii="宋体" w:hAnsi="宋体" w:cs="宋体"/>
          <w:color w:val="auto"/>
          <w:highlight w:val="none"/>
        </w:rPr>
        <w:t xml:space="preserve">最新公布的最低标准,报价必须含税，除非因特殊原因并经买卖双方协商同意，成交单位不得再要求追加任何费用。同时，除非合同条款中另有规定，否则，成交单位所报价格在合同实施期间不因市场变化因素而变动</w:t>
      </w:r>
      <w:r>
        <w:rPr>
          <w:rFonts w:hint="eastAsia" w:ascii="宋体" w:hAnsi="宋体" w:cs="宋体"/>
          <w:color w:val="auto"/>
          <w:szCs w:val="21"/>
          <w:highlight w:val="none"/>
        </w:rPr>
        <w:t xml:space="preserve">。</w:t>
      </w:r>
      <w:r/>
    </w:p>
    <w:p>
      <w:pPr>
        <w:rPr>
          <w:rFonts w:ascii="宋体" w:hAnsi="宋体"/>
          <w:b/>
          <w:color w:val="auto"/>
          <w:szCs w:val="21"/>
          <w:highlight w:val="none"/>
        </w:rPr>
      </w:pPr>
      <w:r>
        <w:rPr>
          <w:rFonts w:ascii="宋体" w:hAnsi="宋体"/>
          <w:b/>
          <w:color w:val="auto"/>
          <w:szCs w:val="21"/>
          <w:highlight w:val="none"/>
        </w:rPr>
        <w:br w:type="page" w:clear="all"/>
      </w:r>
      <w:r/>
    </w:p>
    <w:p>
      <w:pPr>
        <w:pStyle w:val="812"/>
        <w:jc w:val="center"/>
        <w:spacing w:after="100" w:line="400" w:lineRule="exact"/>
        <w:rPr>
          <w:rFonts w:hint="eastAsia" w:hAnsi="宋体" w:eastAsia="宋体"/>
          <w:color w:val="auto"/>
          <w:sz w:val="21"/>
          <w:szCs w:val="21"/>
          <w:highlight w:val="none"/>
          <w:lang w:eastAsia="zh-CN"/>
        </w:rPr>
      </w:pPr>
      <w:r>
        <w:rPr>
          <w:rFonts w:hint="eastAsia" w:hAnsi="宋体" w:eastAsia="宋体"/>
          <w:b/>
          <w:color w:val="auto"/>
          <w:sz w:val="21"/>
          <w:szCs w:val="21"/>
          <w:highlight w:val="none"/>
        </w:rPr>
        <w:t xml:space="preserve">（2）</w:t>
      </w:r>
      <w:r>
        <w:rPr>
          <w:rFonts w:hint="eastAsia" w:hAnsi="宋体" w:eastAsia="宋体"/>
          <w:b/>
          <w:color w:val="auto"/>
          <w:sz w:val="21"/>
          <w:szCs w:val="21"/>
          <w:highlight w:val="none"/>
          <w:lang w:val="en-US" w:eastAsia="zh-CN"/>
        </w:rPr>
        <w:t xml:space="preserve">磋</w:t>
      </w:r>
      <w:r>
        <w:rPr>
          <w:rFonts w:hint="eastAsia" w:hAnsi="宋体" w:eastAsia="宋体"/>
          <w:b/>
          <w:color w:val="auto"/>
          <w:sz w:val="21"/>
          <w:szCs w:val="21"/>
          <w:highlight w:val="none"/>
        </w:rPr>
        <w:t xml:space="preserve">商报价分析表</w:t>
      </w:r>
      <w:r>
        <w:rPr>
          <w:rFonts w:hint="eastAsia" w:hAnsi="宋体" w:eastAsia="宋体"/>
          <w:b/>
          <w:color w:val="auto"/>
          <w:sz w:val="21"/>
          <w:szCs w:val="21"/>
          <w:highlight w:val="none"/>
          <w:lang w:eastAsia="zh-CN"/>
        </w:rPr>
        <w:t xml:space="preserve">（</w:t>
      </w:r>
      <w:r>
        <w:rPr>
          <w:rFonts w:hint="eastAsia" w:hAnsi="宋体" w:eastAsia="宋体"/>
          <w:b/>
          <w:color w:val="auto"/>
          <w:sz w:val="21"/>
          <w:szCs w:val="21"/>
          <w:highlight w:val="none"/>
          <w:lang w:val="en-US" w:eastAsia="zh-CN"/>
        </w:rPr>
        <w:t xml:space="preserve">如有</w:t>
      </w:r>
      <w:r>
        <w:rPr>
          <w:rFonts w:hint="eastAsia" w:hAnsi="宋体" w:eastAsia="宋体"/>
          <w:b/>
          <w:color w:val="auto"/>
          <w:sz w:val="21"/>
          <w:szCs w:val="21"/>
          <w:highlight w:val="none"/>
          <w:lang w:eastAsia="zh-CN"/>
        </w:rPr>
        <w:t xml:space="preserve">）</w:t>
      </w:r>
      <w:r/>
    </w:p>
    <w:p>
      <w:pPr>
        <w:pStyle w:val="812"/>
        <w:ind w:firstLine="21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采购编号：</w:t>
      </w:r>
      <w:r>
        <w:rPr>
          <w:rFonts w:hint="eastAsia" w:hAnsi="宋体" w:eastAsia="宋体" w:cs="宋体"/>
          <w:color w:val="auto"/>
          <w:sz w:val="21"/>
          <w:szCs w:val="21"/>
          <w:highlight w:val="none"/>
          <w:lang w:eastAsia="zh-CN"/>
        </w:rPr>
        <w:t xml:space="preserve">JSZC-320509-ZHTX-C2026-0014</w:t>
      </w:r>
      <w:r>
        <w:rPr>
          <w:rFonts w:hint="eastAsia" w:hAnsi="宋体" w:eastAsia="宋体" w:cs="宋体"/>
          <w:color w:val="auto"/>
          <w:sz w:val="21"/>
          <w:szCs w:val="21"/>
          <w:highlight w:val="none"/>
        </w:rPr>
        <w:t xml:space="preserve">                                      </w:t>
      </w:r>
      <w:r/>
    </w:p>
    <w:tbl>
      <w:tblPr>
        <w:tblStyle w:val="802"/>
        <w:tblW w:w="48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274"/>
        <w:gridCol w:w="1605"/>
        <w:gridCol w:w="1455"/>
        <w:gridCol w:w="1740"/>
        <w:gridCol w:w="2160"/>
      </w:tblGrid>
      <w:tr>
        <w:trPr>
          <w:trHeight w:val="589"/>
        </w:trPr>
        <w:tc>
          <w:tcPr>
            <w:tcW w:w="745" w:type="dxa"/>
            <w:vAlign w:val="center"/>
            <w:textDirection w:val="lrTb"/>
            <w:noWrap w:val="false"/>
          </w:tcPr>
          <w:p>
            <w:pPr>
              <w:jc w:val="center"/>
              <w:rPr>
                <w:rFonts w:ascii="宋体" w:hAnsi="宋体"/>
                <w:bCs/>
                <w:color w:val="auto"/>
                <w:spacing w:val="10"/>
                <w:szCs w:val="21"/>
                <w:highlight w:val="none"/>
              </w:rPr>
            </w:pPr>
            <w:r>
              <w:rPr>
                <w:rFonts w:hint="eastAsia" w:ascii="宋体" w:hAnsi="宋体"/>
                <w:bCs/>
                <w:color w:val="auto"/>
                <w:spacing w:val="10"/>
                <w:szCs w:val="21"/>
                <w:highlight w:val="none"/>
              </w:rPr>
              <w:t xml:space="preserve">片区</w:t>
            </w:r>
            <w:r/>
          </w:p>
        </w:tc>
        <w:tc>
          <w:tcPr>
            <w:tcW w:w="1274" w:type="dxa"/>
            <w:vAlign w:val="center"/>
            <w:textDirection w:val="lrTb"/>
            <w:noWrap w:val="false"/>
          </w:tcPr>
          <w:p>
            <w:pPr>
              <w:jc w:val="center"/>
              <w:rPr>
                <w:rFonts w:ascii="宋体" w:hAnsi="宋体"/>
                <w:bCs/>
                <w:color w:val="auto"/>
                <w:spacing w:val="10"/>
                <w:szCs w:val="21"/>
                <w:highlight w:val="none"/>
              </w:rPr>
            </w:pPr>
            <w:r>
              <w:rPr>
                <w:rFonts w:hint="eastAsia" w:ascii="宋体" w:hAnsi="宋体"/>
                <w:bCs/>
                <w:color w:val="auto"/>
                <w:spacing w:val="10"/>
                <w:szCs w:val="21"/>
                <w:highlight w:val="none"/>
              </w:rPr>
              <w:t xml:space="preserve">湖泊名称</w:t>
            </w:r>
            <w:r/>
          </w:p>
        </w:tc>
        <w:tc>
          <w:tcPr>
            <w:tcW w:w="1605" w:type="dxa"/>
            <w:vAlign w:val="center"/>
            <w:textDirection w:val="lrTb"/>
            <w:noWrap w:val="false"/>
          </w:tcPr>
          <w:p>
            <w:pPr>
              <w:jc w:val="center"/>
              <w:rPr>
                <w:rFonts w:ascii="宋体" w:hAnsi="宋体"/>
                <w:color w:val="auto"/>
                <w:spacing w:val="10"/>
                <w:szCs w:val="21"/>
                <w:highlight w:val="none"/>
                <w:u w:val="single"/>
              </w:rPr>
            </w:pPr>
            <w:r>
              <w:rPr>
                <w:rFonts w:hint="eastAsia" w:ascii="宋体" w:hAnsi="宋体"/>
                <w:color w:val="auto"/>
                <w:spacing w:val="10"/>
                <w:szCs w:val="21"/>
                <w:highlight w:val="none"/>
              </w:rPr>
              <w:t xml:space="preserve">长度（KM）</w:t>
            </w:r>
            <w:r/>
          </w:p>
        </w:tc>
        <w:tc>
          <w:tcPr>
            <w:tcW w:w="1455" w:type="dxa"/>
            <w:vAlign w:val="center"/>
            <w:textDirection w:val="lrTb"/>
            <w:noWrap w:val="false"/>
          </w:tcPr>
          <w:p>
            <w:pPr>
              <w:jc w:val="center"/>
              <w:rPr>
                <w:rFonts w:ascii="宋体" w:hAnsi="宋体"/>
                <w:color w:val="auto"/>
                <w:spacing w:val="10"/>
                <w:szCs w:val="21"/>
                <w:highlight w:val="none"/>
                <w:u w:val="single"/>
              </w:rPr>
            </w:pPr>
            <w:r>
              <w:rPr>
                <w:rFonts w:hint="eastAsia" w:ascii="宋体" w:hAnsi="宋体"/>
                <w:color w:val="auto"/>
                <w:spacing w:val="10"/>
                <w:szCs w:val="21"/>
                <w:highlight w:val="none"/>
              </w:rPr>
              <w:t xml:space="preserve">服务期限</w:t>
            </w:r>
            <w:r>
              <w:rPr>
                <w:rFonts w:ascii="宋体" w:hAnsi="宋体"/>
                <w:bCs/>
                <w:color w:val="auto"/>
                <w:spacing w:val="10"/>
                <w:szCs w:val="21"/>
                <w:highlight w:val="none"/>
              </w:rPr>
              <w:t xml:space="preserve">（</w:t>
            </w:r>
            <w:r>
              <w:rPr>
                <w:rFonts w:hint="eastAsia" w:ascii="宋体" w:hAnsi="宋体"/>
                <w:bCs/>
                <w:color w:val="auto"/>
                <w:spacing w:val="10"/>
                <w:szCs w:val="21"/>
                <w:highlight w:val="none"/>
              </w:rPr>
              <w:t xml:space="preserve">个月</w:t>
            </w:r>
            <w:r>
              <w:rPr>
                <w:rFonts w:ascii="宋体" w:hAnsi="宋体"/>
                <w:bCs/>
                <w:color w:val="auto"/>
                <w:spacing w:val="10"/>
                <w:szCs w:val="21"/>
                <w:highlight w:val="none"/>
              </w:rPr>
              <w:t xml:space="preserve">）</w:t>
            </w:r>
            <w:r/>
          </w:p>
        </w:tc>
        <w:tc>
          <w:tcPr>
            <w:tcW w:w="1740"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服务</w:t>
            </w:r>
            <w:r>
              <w:rPr>
                <w:rFonts w:ascii="宋体" w:hAnsi="宋体"/>
                <w:color w:val="auto"/>
                <w:spacing w:val="10"/>
                <w:szCs w:val="21"/>
                <w:highlight w:val="none"/>
              </w:rPr>
              <w:t xml:space="preserve">单价（元</w:t>
            </w:r>
            <w:r>
              <w:rPr>
                <w:rFonts w:hint="eastAsia" w:ascii="宋体" w:hAnsi="宋体"/>
                <w:color w:val="auto"/>
                <w:spacing w:val="10"/>
                <w:szCs w:val="21"/>
                <w:highlight w:val="none"/>
              </w:rPr>
              <w:t xml:space="preserve">/月/KM</w:t>
            </w:r>
            <w:r>
              <w:rPr>
                <w:rFonts w:ascii="宋体" w:hAnsi="宋体"/>
                <w:color w:val="auto"/>
                <w:spacing w:val="10"/>
                <w:szCs w:val="21"/>
                <w:highlight w:val="none"/>
              </w:rPr>
              <w:t xml:space="preserve">）</w:t>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color w:val="auto"/>
                <w:spacing w:val="10"/>
                <w:szCs w:val="21"/>
                <w:highlight w:val="none"/>
              </w:rPr>
              <w:t xml:space="preserve">合价（元）</w:t>
            </w:r>
            <w:r/>
          </w:p>
        </w:tc>
      </w:tr>
      <w:tr>
        <w:trPr>
          <w:cantSplit/>
          <w:trHeight w:val="454"/>
        </w:trPr>
        <w:tc>
          <w:tcPr>
            <w:tcW w:w="74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震泽片区</w:t>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4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740"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zCs w:val="21"/>
                <w:highlight w:val="none"/>
              </w:rPr>
              <w:t xml:space="preserve">....</w:t>
            </w:r>
            <w:r/>
          </w:p>
        </w:tc>
        <w:tc>
          <w:tcPr>
            <w:tcW w:w="2160" w:type="dxa"/>
            <w:vAlign w:val="center"/>
            <w:textDirection w:val="lrTb"/>
            <w:noWrap w:val="false"/>
          </w:tcPr>
          <w:p>
            <w:pPr>
              <w:jc w:val="center"/>
              <w:rPr>
                <w:rFonts w:ascii="宋体" w:hAnsi="宋体"/>
                <w:bCs/>
                <w:color w:val="auto"/>
                <w:spacing w:val="10"/>
                <w:szCs w:val="21"/>
                <w:highlight w:val="none"/>
              </w:rPr>
            </w:pPr>
            <w:r>
              <w:rPr>
                <w:rFonts w:hint="eastAsia" w:ascii="宋体" w:hAnsi="宋体"/>
                <w:color w:val="auto"/>
                <w:szCs w:val="21"/>
                <w:highlight w:val="none"/>
              </w:rPr>
              <w:t xml:space="preserve">....</w:t>
            </w:r>
            <w:r/>
          </w:p>
        </w:tc>
      </w:tr>
      <w:tr>
        <w:trPr>
          <w:cantSplit/>
          <w:trHeight w:val="454"/>
        </w:trPr>
        <w:tc>
          <w:tcPr>
            <w:tcW w:w="74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八都片区</w:t>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4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740"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zCs w:val="21"/>
                <w:highlight w:val="none"/>
              </w:rPr>
              <w:t xml:space="preserve">....</w:t>
            </w:r>
            <w:r/>
          </w:p>
        </w:tc>
        <w:tc>
          <w:tcPr>
            <w:tcW w:w="2160" w:type="dxa"/>
            <w:vAlign w:val="center"/>
            <w:textDirection w:val="lrTb"/>
            <w:noWrap w:val="false"/>
          </w:tcPr>
          <w:p>
            <w:pPr>
              <w:jc w:val="center"/>
              <w:rPr>
                <w:rFonts w:ascii="宋体" w:hAnsi="宋体"/>
                <w:bCs/>
                <w:color w:val="auto"/>
                <w:spacing w:val="10"/>
                <w:szCs w:val="21"/>
                <w:highlight w:val="none"/>
              </w:rPr>
            </w:pPr>
            <w:r>
              <w:rPr>
                <w:rFonts w:hint="eastAsia" w:ascii="宋体" w:hAnsi="宋体"/>
                <w:color w:val="auto"/>
                <w:szCs w:val="21"/>
                <w:highlight w:val="none"/>
              </w:rPr>
              <w:t xml:space="preserve">....</w:t>
            </w:r>
            <w:r/>
          </w:p>
        </w:tc>
      </w:tr>
      <w:tr>
        <w:trPr>
          <w:cantSplit/>
          <w:trHeight w:val="454"/>
        </w:trPr>
        <w:tc>
          <w:tcPr>
            <w:tcW w:w="745"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p>
        </w:tc>
        <w:tc>
          <w:tcPr>
            <w:tcW w:w="1274"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t xml:space="preserve">合计</w:t>
            </w:r>
            <w:r/>
          </w:p>
        </w:tc>
        <w:tc>
          <w:tcPr>
            <w:tcW w:w="1605"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1455"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p>
        </w:tc>
      </w:tr>
      <w:tr>
        <w:trPr>
          <w:cantSplit/>
          <w:trHeight w:val="754"/>
        </w:trPr>
        <w:tc>
          <w:tcPr>
            <w:gridSpan w:val="6"/>
            <w:tcW w:w="8979" w:type="dxa"/>
            <w:vAlign w:val="center"/>
            <w:textDirection w:val="lrTb"/>
            <w:noWrap w:val="false"/>
          </w:tcPr>
          <w:p>
            <w:pPr>
              <w:rPr>
                <w:rFonts w:ascii="宋体" w:hAnsi="宋体"/>
                <w:bCs/>
                <w:color w:val="auto"/>
                <w:spacing w:val="10"/>
                <w:szCs w:val="21"/>
                <w:highlight w:val="none"/>
              </w:rPr>
            </w:pPr>
            <w:r>
              <w:rPr>
                <w:rFonts w:hint="eastAsia" w:ascii="宋体" w:hAnsi="宋体"/>
                <w:bCs/>
                <w:color w:val="auto"/>
                <w:spacing w:val="10"/>
                <w:szCs w:val="21"/>
                <w:highlight w:val="none"/>
              </w:rPr>
              <w:t xml:space="preserve">磋商</w:t>
            </w:r>
            <w:r>
              <w:rPr>
                <w:rFonts w:ascii="宋体" w:hAnsi="宋体"/>
                <w:bCs/>
                <w:color w:val="auto"/>
                <w:spacing w:val="10"/>
                <w:szCs w:val="21"/>
                <w:highlight w:val="none"/>
              </w:rPr>
              <w:t xml:space="preserve">总</w:t>
            </w:r>
            <w:r>
              <w:rPr>
                <w:rFonts w:hint="eastAsia" w:ascii="宋体" w:hAnsi="宋体"/>
                <w:bCs/>
                <w:color w:val="auto"/>
                <w:spacing w:val="10"/>
                <w:szCs w:val="21"/>
                <w:highlight w:val="none"/>
              </w:rPr>
              <w:t xml:space="preserve">报</w:t>
            </w:r>
            <w:r>
              <w:rPr>
                <w:rFonts w:ascii="宋体" w:hAnsi="宋体"/>
                <w:bCs/>
                <w:color w:val="auto"/>
                <w:spacing w:val="10"/>
                <w:szCs w:val="21"/>
                <w:highlight w:val="none"/>
              </w:rPr>
              <w:t xml:space="preserve">价（人民币）大写：                              小写：</w:t>
            </w:r>
            <w:r/>
          </w:p>
        </w:tc>
      </w:tr>
    </w:tbl>
    <w:p>
      <w:pPr>
        <w:ind w:firstLine="210"/>
        <w:spacing w:after="100" w:line="400" w:lineRule="exact"/>
        <w:rPr>
          <w:rFonts w:ascii="宋体" w:hAnsi="宋体"/>
          <w:color w:val="auto"/>
          <w:szCs w:val="21"/>
          <w:highlight w:val="none"/>
        </w:rPr>
      </w:pPr>
      <w:r>
        <w:rPr>
          <w:rFonts w:hint="eastAsia" w:ascii="宋体" w:hAnsi="宋体"/>
          <w:color w:val="auto"/>
          <w:szCs w:val="21"/>
          <w:highlight w:val="none"/>
        </w:rPr>
        <w:t xml:space="preserve">磋商响应单位：（公章）</w:t>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法定代表人或授权代表：（签字或盖章）                 </w:t>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         </w:t>
      </w:r>
      <w:r>
        <w:rPr>
          <w:rFonts w:hint="eastAsia" w:hAnsi="宋体"/>
          <w:color w:val="auto"/>
          <w:szCs w:val="21"/>
          <w:highlight w:val="none"/>
        </w:rPr>
        <w:t xml:space="preserve">年</w:t>
      </w:r>
      <w:r>
        <w:rPr>
          <w:rFonts w:hAnsi="宋体"/>
          <w:color w:val="auto"/>
          <w:szCs w:val="21"/>
          <w:highlight w:val="none"/>
        </w:rPr>
        <w:t xml:space="preserve">     </w:t>
      </w:r>
      <w:r>
        <w:rPr>
          <w:rFonts w:hint="eastAsia" w:hAnsi="宋体"/>
          <w:color w:val="auto"/>
          <w:szCs w:val="21"/>
          <w:highlight w:val="none"/>
        </w:rPr>
        <w:t xml:space="preserve">月</w:t>
      </w:r>
      <w:r>
        <w:rPr>
          <w:rFonts w:hAnsi="宋体"/>
          <w:color w:val="auto"/>
          <w:szCs w:val="21"/>
          <w:highlight w:val="none"/>
        </w:rPr>
        <w:t xml:space="preserve">    </w:t>
      </w:r>
      <w:r>
        <w:rPr>
          <w:rFonts w:hint="eastAsia" w:hAnsi="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注：1、请</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按照上述格式分析投标总价，本项投标总价需与磋商响应报价表投标总价一致。如有出现漏报、错报或未报项,均由</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自行承担，采购单位不再另行支付其他费用。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湖泊</w:t>
      </w:r>
      <w:r>
        <w:rPr>
          <w:rFonts w:hint="eastAsia" w:ascii="宋体" w:hAnsi="宋体" w:cs="宋体"/>
          <w:color w:val="auto"/>
          <w:szCs w:val="21"/>
          <w:highlight w:val="none"/>
        </w:rPr>
        <w:t xml:space="preserve">保洁服务单价为保洁服务全费用综合单价，应包括完成该项目内全部内容的保洁服务项目工作所需的人工、劳保、材料、机械、耗材、管理、维护、保险、利润、税金、政策性文件规定及合同包含的所有风险、责任以及台风、暴雨、干旱、大雪、冻害等天气因素发生突击服务等一切费用。</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cs="宋体"/>
          <w:b/>
          <w:color w:val="auto"/>
          <w:szCs w:val="21"/>
          <w:highlight w:val="none"/>
        </w:rPr>
        <w:t xml:space="preserve">3、</w:t>
      </w:r>
      <w:r>
        <w:rPr>
          <w:rFonts w:hint="eastAsia" w:ascii="宋体" w:hAnsi="宋体" w:eastAsia="宋体" w:cs="宋体"/>
          <w:b/>
          <w:bCs/>
          <w:color w:val="auto"/>
          <w:szCs w:val="21"/>
          <w:highlight w:val="none"/>
          <w:lang w:val="en-US" w:eastAsia="zh-CN"/>
        </w:rPr>
        <w:t xml:space="preserve">本项目人员月工资标准不得低于苏州市吴江区最低工资标准，所有人员均须按照《中华人民共和国劳动合同法》签订劳动合同，按国家及苏州市规定缴纳各项社会保险。服务期限内因国家或地方政策性调整产生的费用由响应单位自行承担，采购单位在服务期限内不再补贴支付额外的费用。法定节假日、双休日加班费按国家有关规定核算，费用一并包含在总报价中。未能按以下要求编制响应文件和报价的，评审委员会将启动异常低价审查，供应商无法合理证明报价合规性的，按无效响应处理：</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（1）人员月工资不得低于苏州市吴江区</w:t>
      </w:r>
      <w:r>
        <w:rPr>
          <w:rFonts w:hint="eastAsia" w:ascii="宋体" w:hAnsi="宋体" w:cs="宋体"/>
          <w:b/>
          <w:bCs/>
          <w:color w:val="auto"/>
          <w:szCs w:val="21"/>
          <w:highlight w:val="none"/>
          <w:lang w:val="en-US" w:eastAsia="zh-CN"/>
        </w:rPr>
        <w:t xml:space="preserve">规定</w:t>
      </w:r>
      <w:r>
        <w:rPr>
          <w:rFonts w:hint="eastAsia" w:ascii="宋体" w:hAnsi="宋体" w:eastAsia="宋体" w:cs="宋体"/>
          <w:b/>
          <w:bCs/>
          <w:color w:val="auto"/>
          <w:szCs w:val="21"/>
          <w:highlight w:val="none"/>
          <w:lang w:val="en-US" w:eastAsia="zh-CN"/>
        </w:rPr>
        <w:t xml:space="preserve">最低工资标准；</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（2）人员社保缴费基数不得低于苏州市吴江区</w:t>
      </w:r>
      <w:r>
        <w:rPr>
          <w:rFonts w:hint="eastAsia" w:ascii="宋体" w:hAnsi="宋体" w:cs="宋体"/>
          <w:b/>
          <w:color w:val="auto"/>
          <w:szCs w:val="21"/>
          <w:highlight w:val="none"/>
        </w:rPr>
        <w:t xml:space="preserve">规定</w:t>
      </w:r>
      <w:r>
        <w:rPr>
          <w:rFonts w:hint="eastAsia" w:ascii="宋体" w:hAnsi="宋体" w:eastAsia="宋体" w:cs="宋体"/>
          <w:b/>
          <w:bCs/>
          <w:color w:val="auto"/>
          <w:szCs w:val="21"/>
          <w:highlight w:val="none"/>
          <w:lang w:val="en-US" w:eastAsia="zh-CN"/>
        </w:rPr>
        <w:t xml:space="preserve">最低缴费标准；高温费每年每人不低于 1200 元（按 6 月、7 月、8 月、9 月</w:t>
      </w:r>
      <w:r>
        <w:rPr>
          <w:rFonts w:hint="eastAsia" w:ascii="宋体" w:hAnsi="宋体"/>
          <w:b/>
          <w:color w:val="auto"/>
          <w:szCs w:val="21"/>
          <w:highlight w:val="none"/>
        </w:rPr>
        <w:t xml:space="preserve">四个月考虑</w:t>
      </w:r>
      <w:r>
        <w:rPr>
          <w:rFonts w:hint="eastAsia" w:ascii="宋体" w:hAnsi="宋体" w:eastAsia="宋体" w:cs="宋体"/>
          <w:b/>
          <w:bCs/>
          <w:color w:val="auto"/>
          <w:szCs w:val="21"/>
          <w:highlight w:val="none"/>
          <w:lang w:val="en-US" w:eastAsia="zh-CN"/>
        </w:rPr>
        <w:t xml:space="preserve">）；</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（3）人员意外伤害保险每年每人不低于 600 元；</w:t>
      </w:r>
      <w:r/>
    </w:p>
    <w:p>
      <w:pPr>
        <w:ind w:firstLine="422"/>
        <w:spacing w:line="360" w:lineRule="auto"/>
        <w:rPr>
          <w:rFonts w:ascii="宋体" w:hAnsi="宋体"/>
          <w:b/>
          <w:color w:val="auto"/>
          <w:szCs w:val="21"/>
          <w:highlight w:val="none"/>
        </w:rPr>
      </w:pPr>
      <w:r>
        <w:rPr>
          <w:rFonts w:hint="eastAsia" w:ascii="宋体" w:hAnsi="宋体" w:eastAsia="宋体" w:cs="宋体"/>
          <w:b/>
          <w:bCs/>
          <w:color w:val="auto"/>
          <w:szCs w:val="21"/>
          <w:highlight w:val="none"/>
          <w:lang w:val="en-US" w:eastAsia="zh-CN"/>
        </w:rPr>
        <w:t xml:space="preserve">（4）加班费核算：国假日及双休在岗人数按各片区每日最低在岗人数计算；</w:t>
      </w:r>
      <w:r>
        <w:rPr>
          <w:rFonts w:hint="eastAsia" w:ascii="宋体" w:hAnsi="宋体"/>
          <w:b/>
          <w:color w:val="auto"/>
          <w:szCs w:val="21"/>
          <w:highlight w:val="none"/>
        </w:rPr>
        <w:t xml:space="preserve">国假日每年</w:t>
      </w:r>
      <w:r>
        <w:rPr>
          <w:rFonts w:hint="eastAsia" w:ascii="宋体" w:hAnsi="宋体"/>
          <w:b/>
          <w:color w:val="auto"/>
          <w:szCs w:val="21"/>
          <w:highlight w:val="none"/>
          <w:lang w:val="en-US" w:eastAsia="zh-CN"/>
        </w:rPr>
        <w:t xml:space="preserve">13</w:t>
      </w:r>
      <w:r>
        <w:rPr>
          <w:rFonts w:hint="eastAsia" w:ascii="宋体" w:hAnsi="宋体"/>
          <w:b/>
          <w:color w:val="auto"/>
          <w:szCs w:val="21"/>
          <w:highlight w:val="none"/>
        </w:rPr>
        <w:t xml:space="preserve">天计算，加班工资为三倍；每年双休日按52周（即104天）计算，双休日加班工资为二倍，（以每月正常上班21.75天为基数计算</w:t>
      </w:r>
      <w:r>
        <w:rPr>
          <w:rFonts w:ascii="宋体" w:hAnsi="宋体"/>
          <w:b/>
          <w:color w:val="auto"/>
          <w:szCs w:val="21"/>
          <w:highlight w:val="none"/>
        </w:rPr>
        <w:t xml:space="preserve">）</w:t>
      </w:r>
      <w:r>
        <w:rPr>
          <w:rFonts w:hint="eastAsia" w:ascii="宋体" w:hAnsi="宋体"/>
          <w:b/>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（5）税金、管理费及相应利润由投标响应单位自行考虑。</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4、本项目所有作业人员均须为法定劳动年龄内人员，不得使用超龄人员（超龄人员指：男性年满 60 周岁、女性年满50周岁）。</w:t>
      </w:r>
      <w:r/>
    </w:p>
    <w:p>
      <w:pPr>
        <w:ind w:firstLine="210"/>
        <w:spacing w:after="100" w:line="400" w:lineRule="exact"/>
        <w:rPr>
          <w:rFonts w:ascii="宋体" w:hAnsi="宋体"/>
          <w:color w:val="auto"/>
          <w:szCs w:val="21"/>
          <w:highlight w:val="none"/>
        </w:rPr>
      </w:pPr>
      <w:r>
        <w:rPr>
          <w:rFonts w:ascii="宋体" w:hAnsi="宋体"/>
          <w:color w:val="auto"/>
          <w:szCs w:val="21"/>
          <w:highlight w:val="none"/>
        </w:rPr>
        <w:br w:type="page" w:clear="all"/>
      </w:r>
      <w:r/>
    </w:p>
    <w:p>
      <w:pPr>
        <w:pStyle w:val="1017"/>
        <w:jc w:val="center"/>
        <w:spacing w:line="440" w:lineRule="exact"/>
        <w:rPr>
          <w:rFonts w:hAnsi="宋体" w:eastAsia="宋体" w:cs="宋体"/>
          <w:b/>
          <w:color w:val="auto"/>
          <w:sz w:val="32"/>
          <w:szCs w:val="32"/>
          <w:highlight w:val="none"/>
          <w:lang w:val="zh-CN"/>
        </w:rPr>
      </w:pPr>
      <w:r>
        <w:rPr>
          <w:rFonts w:hint="eastAsia" w:ascii="宋体" w:hAnsi="宋体" w:eastAsia="宋体" w:cs="Times New Roman"/>
          <w:b/>
          <w:color w:val="auto"/>
          <w:sz w:val="21"/>
          <w:szCs w:val="21"/>
          <w:highlight w:val="none"/>
          <w:lang w:val="zh-CN" w:eastAsia="zh-CN"/>
        </w:rPr>
        <w:t xml:space="preserve">响应报价分析表（</w:t>
      </w:r>
      <w:r>
        <w:rPr>
          <w:rFonts w:hint="eastAsia" w:ascii="宋体" w:hAnsi="宋体" w:eastAsia="宋体" w:cs="Times New Roman"/>
          <w:b/>
          <w:color w:val="auto"/>
          <w:sz w:val="21"/>
          <w:szCs w:val="21"/>
          <w:highlight w:val="none"/>
          <w:lang w:val="en-US" w:eastAsia="zh-CN"/>
        </w:rPr>
        <w:t xml:space="preserve">二</w:t>
      </w:r>
      <w:r>
        <w:rPr>
          <w:rFonts w:hint="eastAsia" w:ascii="宋体" w:hAnsi="宋体" w:eastAsia="宋体" w:cs="Times New Roman"/>
          <w:b/>
          <w:color w:val="auto"/>
          <w:sz w:val="21"/>
          <w:szCs w:val="21"/>
          <w:highlight w:val="none"/>
          <w:lang w:val="zh-CN" w:eastAsia="zh-CN"/>
        </w:rPr>
        <w:t xml:space="preserve">）</w:t>
      </w:r>
      <w:r/>
    </w:p>
    <w:p>
      <w:pPr>
        <w:pStyle w:val="1017"/>
        <w:jc w:val="center"/>
        <w:spacing w:line="440" w:lineRule="exact"/>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（综合单价）</w:t>
      </w:r>
      <w:r/>
    </w:p>
    <w:p>
      <w:pPr>
        <w:pStyle w:val="1014"/>
        <w:spacing w:line="440" w:lineRule="exact"/>
        <w:tabs>
          <w:tab w:val="left" w:pos="70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02"/>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655"/>
        <w:gridCol w:w="890"/>
        <w:gridCol w:w="1532"/>
        <w:gridCol w:w="2183"/>
        <w:gridCol w:w="1958"/>
      </w:tblGrid>
      <w:tr>
        <w:trPr>
          <w:cantSplit/>
          <w:trHeight w:val="503"/>
        </w:trPr>
        <w:tc>
          <w:tcPr>
            <w:tcW w:w="573" w:type="dxa"/>
            <w:vAlign w:val="center"/>
            <w:textDirection w:val="lrTb"/>
            <w:noWrap w:val="false"/>
          </w:tcPr>
          <w:p>
            <w:pPr>
              <w:pStyle w:val="1014"/>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891" w:type="dxa"/>
            <w:vAlign w:val="center"/>
            <w:textDirection w:val="lrTb"/>
            <w:noWrap w:val="false"/>
          </w:tcPr>
          <w:p>
            <w:pPr>
              <w:pStyle w:val="1014"/>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岗位名称</w:t>
            </w:r>
            <w:r/>
          </w:p>
        </w:tc>
        <w:tc>
          <w:tcPr>
            <w:tcW w:w="479" w:type="dxa"/>
            <w:vAlign w:val="center"/>
            <w:textDirection w:val="lrTb"/>
            <w:noWrap w:val="false"/>
          </w:tcPr>
          <w:p>
            <w:pPr>
              <w:pStyle w:val="1014"/>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人数</w:t>
            </w:r>
            <w:r/>
          </w:p>
        </w:tc>
        <w:tc>
          <w:tcPr>
            <w:tcW w:w="825" w:type="dxa"/>
            <w:vAlign w:val="center"/>
            <w:textDirection w:val="lrTb"/>
            <w:noWrap w:val="false"/>
          </w:tcPr>
          <w:p>
            <w:pPr>
              <w:pStyle w:val="1014"/>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综合单价（元/人×月）</w:t>
            </w:r>
            <w:r/>
          </w:p>
        </w:tc>
        <w:tc>
          <w:tcPr>
            <w:tcW w:w="1175" w:type="dxa"/>
            <w:vAlign w:val="center"/>
            <w:textDirection w:val="lrTb"/>
            <w:noWrap w:val="false"/>
          </w:tcPr>
          <w:p>
            <w:pPr>
              <w:pStyle w:val="1014"/>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响应总价（人数×综合单价×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w:t>
            </w:r>
            <w:r/>
          </w:p>
        </w:tc>
        <w:tc>
          <w:tcPr>
            <w:tcW w:w="1054" w:type="dxa"/>
            <w:vAlign w:val="center"/>
            <w:textDirection w:val="lrTb"/>
            <w:noWrap w:val="false"/>
          </w:tcPr>
          <w:p>
            <w:pPr>
              <w:pStyle w:val="1014"/>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服务时间</w:t>
            </w:r>
            <w:r/>
          </w:p>
        </w:tc>
      </w:tr>
      <w:tr>
        <w:trPr>
          <w:cantSplit/>
          <w:trHeight w:val="427"/>
        </w:trPr>
        <w:tc>
          <w:tcPr>
            <w:tcW w:w="573"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91"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人员工资</w:t>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393"/>
        </w:trPr>
        <w:tc>
          <w:tcPr>
            <w:tcW w:w="573"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91"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人员社保</w:t>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91"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高温费</w:t>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014"/>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91" w:type="dxa"/>
            <w:vAlign w:val="center"/>
            <w:textDirection w:val="lrTb"/>
            <w:noWrap w:val="false"/>
          </w:tcPr>
          <w:p>
            <w:pPr>
              <w:pStyle w:val="1014"/>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加班费（国假日、双休日）</w:t>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91"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354"/>
        </w:trPr>
        <w:tc>
          <w:tcPr>
            <w:tcW w:w="573"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891"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91"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91"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trHeight w:val="443"/>
        </w:trPr>
        <w:tc>
          <w:tcPr>
            <w:tcW w:w="573"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91" w:type="dxa"/>
            <w:vAlign w:val="center"/>
            <w:textDirection w:val="lrTb"/>
            <w:noWrap w:val="false"/>
          </w:tcPr>
          <w:p>
            <w:pPr>
              <w:pStyle w:val="1014"/>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479"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82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75"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54" w:type="dxa"/>
            <w:vAlign w:val="center"/>
            <w:textDirection w:val="lrTb"/>
            <w:noWrap w:val="false"/>
          </w:tcPr>
          <w:p>
            <w:pPr>
              <w:pStyle w:val="1014"/>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1018"/>
        <w:spacing w:line="440" w:lineRule="exact"/>
        <w:rPr>
          <w:rFonts w:hAnsi="宋体" w:eastAsia="宋体" w:cs="宋体"/>
          <w:color w:val="auto"/>
          <w:highlight w:val="none"/>
        </w:rPr>
      </w:pPr>
      <w:r>
        <w:rPr>
          <w:rFonts w:hAnsi="宋体" w:eastAsia="宋体" w:cs="宋体"/>
          <w:color w:val="auto"/>
          <w:highlight w:val="none"/>
        </w:rPr>
      </w:r>
      <w:r/>
    </w:p>
    <w:p>
      <w:pPr>
        <w:ind w:firstLine="210"/>
        <w:spacing w:after="100" w:line="400" w:lineRule="exact"/>
        <w:rPr>
          <w:rFonts w:ascii="宋体" w:hAnsi="宋体"/>
          <w:color w:val="auto"/>
          <w:szCs w:val="21"/>
          <w:highlight w:val="none"/>
        </w:rPr>
      </w:pPr>
      <w:r>
        <w:rPr>
          <w:rFonts w:hint="eastAsia" w:ascii="宋体" w:hAnsi="宋体"/>
          <w:color w:val="auto"/>
          <w:szCs w:val="21"/>
          <w:highlight w:val="none"/>
        </w:rPr>
        <w:t xml:space="preserve">磋商响应单位：（公章）</w:t>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法定代表人或授权代表：（签字或盖章）                 </w:t>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         </w:t>
      </w:r>
      <w:r>
        <w:rPr>
          <w:rFonts w:hint="eastAsia" w:hAnsi="宋体"/>
          <w:color w:val="auto"/>
          <w:szCs w:val="21"/>
          <w:highlight w:val="none"/>
        </w:rPr>
        <w:t xml:space="preserve">年</w:t>
      </w:r>
      <w:r>
        <w:rPr>
          <w:rFonts w:hAnsi="宋体"/>
          <w:color w:val="auto"/>
          <w:szCs w:val="21"/>
          <w:highlight w:val="none"/>
        </w:rPr>
        <w:t xml:space="preserve">     </w:t>
      </w:r>
      <w:r>
        <w:rPr>
          <w:rFonts w:hint="eastAsia" w:hAnsi="宋体"/>
          <w:color w:val="auto"/>
          <w:szCs w:val="21"/>
          <w:highlight w:val="none"/>
        </w:rPr>
        <w:t xml:space="preserve">月</w:t>
      </w:r>
      <w:r>
        <w:rPr>
          <w:rFonts w:hAnsi="宋体"/>
          <w:color w:val="auto"/>
          <w:szCs w:val="21"/>
          <w:highlight w:val="none"/>
        </w:rPr>
        <w:t xml:space="preserve">    </w:t>
      </w:r>
      <w:r>
        <w:rPr>
          <w:rFonts w:hint="eastAsia" w:hAnsi="宋体"/>
          <w:color w:val="auto"/>
          <w:szCs w:val="21"/>
          <w:highlight w:val="none"/>
        </w:rPr>
        <w:t xml:space="preserve">日</w:t>
      </w:r>
      <w:r/>
    </w:p>
    <w:p>
      <w:pPr>
        <w:pStyle w:val="804"/>
        <w:ind w:left="0" w:firstLine="0"/>
        <w:rPr>
          <w:color w:val="auto"/>
          <w:highlight w:val="none"/>
        </w:rPr>
      </w:pPr>
      <w:r>
        <w:rPr>
          <w:color w:val="auto"/>
          <w:highlight w:val="none"/>
        </w:rPr>
      </w:r>
      <w:r/>
    </w:p>
    <w:p>
      <w:pPr>
        <w:pStyle w:val="808"/>
        <w:rPr>
          <w:rFonts w:ascii="宋体" w:hAnsi="宋体"/>
          <w:color w:val="auto"/>
          <w:szCs w:val="21"/>
          <w:highlight w:val="none"/>
        </w:rPr>
      </w:pPr>
      <w:r>
        <w:rPr>
          <w:rFonts w:ascii="宋体" w:hAnsi="宋体"/>
          <w:color w:val="auto"/>
          <w:szCs w:val="21"/>
          <w:highlight w:val="none"/>
        </w:rPr>
      </w:r>
      <w:r/>
    </w:p>
    <w:p>
      <w:pPr>
        <w:pStyle w:val="808"/>
        <w:rPr>
          <w:rFonts w:ascii="宋体" w:hAnsi="宋体"/>
          <w:color w:val="auto"/>
          <w:szCs w:val="21"/>
          <w:highlight w:val="none"/>
        </w:rPr>
      </w:pPr>
      <w:r>
        <w:rPr>
          <w:rFonts w:ascii="宋体" w:hAnsi="宋体"/>
          <w:color w:val="auto"/>
          <w:szCs w:val="21"/>
          <w:highlight w:val="none"/>
        </w:rPr>
      </w:r>
      <w:r/>
    </w:p>
    <w:p>
      <w:pPr>
        <w:pStyle w:val="808"/>
        <w:rPr>
          <w:rFonts w:ascii="宋体" w:hAnsi="宋体"/>
          <w:color w:val="auto"/>
          <w:szCs w:val="21"/>
          <w:highlight w:val="none"/>
        </w:rPr>
      </w:pPr>
      <w:r>
        <w:rPr>
          <w:rFonts w:ascii="宋体" w:hAnsi="宋体"/>
          <w:color w:val="auto"/>
          <w:szCs w:val="21"/>
          <w:highlight w:val="none"/>
        </w:rPr>
      </w:r>
      <w:r/>
    </w:p>
    <w:p>
      <w:pPr>
        <w:pStyle w:val="808"/>
        <w:rPr>
          <w:rFonts w:ascii="宋体" w:hAnsi="宋体"/>
          <w:color w:val="auto"/>
          <w:szCs w:val="21"/>
          <w:highlight w:val="none"/>
        </w:rPr>
      </w:pPr>
      <w:r>
        <w:rPr>
          <w:rFonts w:ascii="宋体" w:hAnsi="宋体"/>
          <w:color w:val="auto"/>
          <w:szCs w:val="21"/>
          <w:highlight w:val="none"/>
        </w:rPr>
      </w:r>
      <w:r/>
    </w:p>
    <w:p>
      <w:pPr>
        <w:pStyle w:val="808"/>
        <w:rPr>
          <w:rFonts w:ascii="宋体" w:hAnsi="宋体"/>
          <w:color w:val="auto"/>
          <w:szCs w:val="21"/>
          <w:highlight w:val="none"/>
        </w:rPr>
      </w:pPr>
      <w:r>
        <w:rPr>
          <w:rFonts w:ascii="宋体" w:hAnsi="宋体"/>
          <w:color w:val="auto"/>
          <w:szCs w:val="21"/>
          <w:highlight w:val="none"/>
        </w:rPr>
      </w:r>
      <w:r/>
    </w:p>
    <w:p>
      <w:pPr>
        <w:pStyle w:val="808"/>
        <w:rPr>
          <w:rFonts w:ascii="宋体" w:hAnsi="宋体"/>
          <w:color w:val="auto"/>
          <w:szCs w:val="21"/>
          <w:highlight w:val="none"/>
        </w:rPr>
      </w:pPr>
      <w:r>
        <w:rPr>
          <w:rFonts w:ascii="宋体" w:hAnsi="宋体"/>
          <w:color w:val="auto"/>
          <w:szCs w:val="21"/>
          <w:highlight w:val="none"/>
        </w:rPr>
      </w:r>
      <w:r/>
    </w:p>
    <w:p>
      <w:pPr>
        <w:pStyle w:val="808"/>
        <w:rPr>
          <w:rFonts w:ascii="宋体" w:hAnsi="宋体"/>
          <w:color w:val="auto"/>
          <w:szCs w:val="21"/>
          <w:highlight w:val="none"/>
        </w:rPr>
      </w:pPr>
      <w:r>
        <w:rPr>
          <w:rFonts w:ascii="宋体" w:hAnsi="宋体"/>
          <w:color w:val="auto"/>
          <w:szCs w:val="21"/>
          <w:highlight w:val="none"/>
        </w:rPr>
      </w:r>
      <w:r/>
    </w:p>
    <w:p>
      <w:pPr>
        <w:jc w:val="left"/>
        <w:pageBreakBefore/>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（1）关于资格文件的声明函</w:t>
      </w:r>
      <w:r/>
    </w:p>
    <w:p>
      <w:pPr>
        <w:ind w:firstLine="420"/>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关于资格文件的声明函</w:t>
      </w:r>
      <w:r/>
    </w:p>
    <w:p>
      <w:pPr>
        <w:ind w:firstLine="420"/>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pStyle w:val="994"/>
        <w:ind w:firstLine="66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本公司愿就由贵公司组织实施的编号为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活动进行投标。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994"/>
        <w:spacing w:line="360" w:lineRule="auto"/>
        <w:tabs>
          <w:tab w:val="left" w:pos="324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94"/>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pStyle w:val="994"/>
        <w:ind w:left="1700" w:firstLine="42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供应商名称：（公章）</w:t>
      </w:r>
      <w:r/>
    </w:p>
    <w:p>
      <w:pPr>
        <w:ind w:firstLine="2940"/>
        <w:jc w:val="both"/>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w:t>
      </w:r>
      <w:r>
        <w:rPr>
          <w:rFonts w:hint="eastAsia" w:ascii="宋体" w:hAnsi="宋体" w:cs="宋体"/>
          <w:color w:val="auto"/>
          <w:szCs w:val="21"/>
          <w:highlight w:val="none"/>
        </w:rPr>
        <w:tab/>
      </w:r>
      <w:r>
        <w:rPr>
          <w:rFonts w:hint="eastAsia" w:ascii="宋体" w:hAnsi="宋体" w:cs="宋体"/>
          <w:color w:val="auto"/>
          <w:szCs w:val="21"/>
          <w:highlight w:val="none"/>
        </w:rPr>
        <w:t xml:space="preserve">   月 </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eastAsia="zh-CN"/>
        </w:rPr>
        <w:t xml:space="preserve">具有履行合同所必需的设备和专业技术能力</w:t>
      </w:r>
      <w:r>
        <w:rPr>
          <w:rFonts w:hint="eastAsia" w:ascii="宋体" w:hAnsi="宋体" w:cs="宋体"/>
          <w:b/>
          <w:bCs/>
          <w:color w:val="auto"/>
          <w:szCs w:val="21"/>
          <w:highlight w:val="none"/>
        </w:rPr>
        <w:t xml:space="preserve">的书面声明</w:t>
      </w:r>
      <w:r/>
    </w:p>
    <w:p>
      <w:pPr>
        <w:jc w:val="center"/>
        <w:spacing w:line="44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w:t>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sz w:val="21"/>
          <w:highlight w:val="none"/>
          <w:lang w:eastAsia="zh-CN"/>
        </w:rPr>
        <w:t xml:space="preserve">具有履行</w:t>
      </w:r>
      <w:r>
        <w:rPr>
          <w:rFonts w:hint="eastAsia" w:ascii="宋体" w:hAnsi="宋体" w:cs="宋体"/>
          <w:color w:val="auto"/>
          <w:szCs w:val="21"/>
          <w:highlight w:val="none"/>
        </w:rPr>
        <w:t xml:space="preserve">履行本项采购合同</w:t>
      </w:r>
      <w:r>
        <w:rPr>
          <w:rFonts w:hint="eastAsia" w:ascii="宋体" w:hAnsi="宋体" w:cs="宋体"/>
          <w:color w:val="auto"/>
          <w:sz w:val="21"/>
          <w:highlight w:val="none"/>
          <w:lang w:eastAsia="zh-CN"/>
        </w:rPr>
        <w:t xml:space="preserve">所必需的设备和专业技术能力。</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pStyle w:val="994"/>
        <w:ind w:left="1700" w:firstLine="425"/>
        <w:spacing w:line="360" w:lineRule="auto"/>
        <w:rPr>
          <w:rFonts w:ascii="宋体" w:hAnsi="宋体" w:cs="宋体"/>
          <w:color w:val="auto"/>
          <w:sz w:val="21"/>
          <w:szCs w:val="21"/>
          <w:highlight w:val="none"/>
        </w:rPr>
      </w:pPr>
      <w:r>
        <w:rPr>
          <w:rFonts w:hint="eastAsia" w:ascii="宋体" w:hAnsi="宋体" w:cs="宋体"/>
          <w:color w:val="auto"/>
          <w:szCs w:val="21"/>
          <w:highlight w:val="none"/>
        </w:rPr>
        <w:t xml:space="preserve">        </w:t>
      </w:r>
      <w:r>
        <w:rPr>
          <w:rFonts w:hint="eastAsia" w:ascii="宋体" w:hAnsi="宋体" w:cs="宋体"/>
          <w:color w:val="auto"/>
          <w:sz w:val="21"/>
          <w:szCs w:val="21"/>
          <w:highlight w:val="none"/>
        </w:rPr>
        <w:t xml:space="preserve">供应商名称：（公章）</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w:t>
      </w:r>
      <w:r>
        <w:rPr>
          <w:rFonts w:hint="eastAsia" w:ascii="宋体" w:hAnsi="宋体" w:cs="宋体"/>
          <w:color w:val="auto"/>
          <w:szCs w:val="21"/>
          <w:highlight w:val="none"/>
        </w:rPr>
        <w:tab/>
      </w:r>
      <w:r>
        <w:rPr>
          <w:rFonts w:hint="eastAsia" w:ascii="宋体" w:hAnsi="宋体" w:cs="宋体"/>
          <w:color w:val="auto"/>
          <w:szCs w:val="21"/>
          <w:highlight w:val="none"/>
        </w:rPr>
        <w:t xml:space="preserve">   月 </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（3）</w:t>
      </w:r>
      <w:r>
        <w:rPr>
          <w:rFonts w:hint="eastAsia" w:ascii="宋体" w:hAnsi="宋体" w:cs="宋体"/>
          <w:b/>
          <w:color w:val="auto"/>
          <w:szCs w:val="21"/>
          <w:highlight w:val="none"/>
        </w:rPr>
        <w:t xml:space="preserve">参加采购活动前</w:t>
      </w:r>
      <w:r>
        <w:rPr>
          <w:rFonts w:hint="eastAsia" w:ascii="宋体" w:hAnsi="宋体" w:cs="宋体"/>
          <w:color w:val="auto"/>
          <w:szCs w:val="21"/>
          <w:highlight w:val="none"/>
        </w:rPr>
        <w:t xml:space="preserve">三</w:t>
      </w:r>
      <w:r>
        <w:rPr>
          <w:rFonts w:hint="eastAsia" w:ascii="宋体" w:hAnsi="宋体" w:cs="宋体"/>
          <w:b/>
          <w:color w:val="auto"/>
          <w:szCs w:val="21"/>
          <w:highlight w:val="none"/>
        </w:rPr>
        <w:t xml:space="preserve">年内在经营活动中没有重大违法记录的书面声明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声  明  函</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我单位郑重声明：参加本次采购活动前三年内，我单位在经营活动中没有因违法经营受到刑事处罚或者责令停产停业、吊销许可证或者执照、较大数额罚款等行政处罚。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pStyle w:val="994"/>
        <w:ind w:left="1700" w:firstLine="425"/>
        <w:spacing w:line="360" w:lineRule="auto"/>
        <w:rPr>
          <w:rFonts w:ascii="宋体" w:hAnsi="宋体" w:cs="宋体"/>
          <w:color w:val="auto"/>
          <w:sz w:val="21"/>
          <w:szCs w:val="21"/>
          <w:highlight w:val="none"/>
        </w:rPr>
      </w:pPr>
      <w:r>
        <w:rPr>
          <w:rFonts w:hint="eastAsia" w:ascii="宋体" w:hAnsi="宋体" w:cs="宋体"/>
          <w:color w:val="auto"/>
          <w:szCs w:val="21"/>
          <w:highlight w:val="none"/>
        </w:rPr>
        <w:t xml:space="preserve">        </w:t>
      </w:r>
      <w:r>
        <w:rPr>
          <w:rFonts w:hint="eastAsia" w:ascii="宋体" w:hAnsi="宋体" w:cs="宋体"/>
          <w:color w:val="auto"/>
          <w:sz w:val="21"/>
          <w:szCs w:val="21"/>
          <w:highlight w:val="none"/>
        </w:rPr>
        <w:t xml:space="preserve">供应商名称：（公章）</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w:t>
      </w:r>
      <w:r>
        <w:rPr>
          <w:rFonts w:hint="eastAsia" w:ascii="宋体" w:hAnsi="宋体" w:cs="宋体"/>
          <w:color w:val="auto"/>
          <w:szCs w:val="21"/>
          <w:highlight w:val="none"/>
        </w:rPr>
        <w:tab/>
      </w:r>
      <w:r>
        <w:rPr>
          <w:rFonts w:hint="eastAsia" w:ascii="宋体" w:hAnsi="宋体" w:cs="宋体"/>
          <w:color w:val="auto"/>
          <w:szCs w:val="21"/>
          <w:highlight w:val="none"/>
        </w:rPr>
        <w:t xml:space="preserve">   月 </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（4）磋商</w:t>
      </w:r>
      <w:r>
        <w:rPr>
          <w:rFonts w:hint="eastAsia" w:ascii="宋体" w:hAnsi="宋体" w:cs="宋体"/>
          <w:b/>
          <w:bCs/>
          <w:color w:val="auto"/>
          <w:szCs w:val="21"/>
          <w:highlight w:val="none"/>
          <w:lang w:val="zh-CN"/>
        </w:rPr>
        <w:t xml:space="preserve">响应单位</w:t>
      </w:r>
      <w:r>
        <w:rPr>
          <w:rFonts w:hint="eastAsia" w:ascii="宋体" w:hAnsi="宋体" w:cs="宋体"/>
          <w:b/>
          <w:bCs/>
          <w:color w:val="auto"/>
          <w:szCs w:val="21"/>
          <w:highlight w:val="none"/>
          <w:lang w:val="en-US" w:eastAsia="zh-CN"/>
        </w:rPr>
        <w:t xml:space="preserve">基本</w:t>
      </w:r>
      <w:r>
        <w:rPr>
          <w:rFonts w:hint="eastAsia" w:ascii="宋体" w:hAnsi="宋体" w:cs="宋体"/>
          <w:b/>
          <w:bCs/>
          <w:color w:val="auto"/>
          <w:szCs w:val="21"/>
          <w:highlight w:val="none"/>
          <w:lang w:val="zh-CN"/>
        </w:rPr>
        <w:t xml:space="preserve">情况表</w:t>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磋商响应单位基本情况表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lang w:val="zh-CN"/>
        </w:rPr>
        <w:t xml:space="preserve">：（公章）</w:t>
      </w:r>
      <w:r/>
    </w:p>
    <w:tbl>
      <w:tblPr>
        <w:tblStyle w:val="80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298"/>
        <w:gridCol w:w="1950"/>
        <w:gridCol w:w="1514"/>
        <w:gridCol w:w="2522"/>
      </w:tblGrid>
      <w:tr>
        <w:trPr>
          <w:cantSplit/>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15"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15"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15"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815" w:type="pct"/>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Borders>
              <w:top w:val="single" w:color="auto" w:sz="6" w:space="0"/>
              <w:left w:val="single" w:color="auto" w:sz="6" w:space="0"/>
              <w:bottom w:val="single" w:color="auto" w:sz="6" w:space="0"/>
              <w:right w:val="single" w:color="auto" w:sz="6" w:space="0"/>
            </w:tcBorders>
            <w:tcW w:w="1357"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815" w:type="pct"/>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Borders>
              <w:top w:val="single" w:color="auto" w:sz="6" w:space="0"/>
              <w:left w:val="single" w:color="auto" w:sz="6" w:space="0"/>
              <w:bottom w:val="single" w:color="auto" w:sz="6" w:space="0"/>
              <w:right w:val="single" w:color="auto" w:sz="6" w:space="0"/>
            </w:tcBorders>
            <w:tcW w:w="1357" w:type="pct"/>
            <w:vAlign w:val="center"/>
            <w:textDirection w:val="lrTb"/>
            <w:noWrap w:val="false"/>
          </w:tcPr>
          <w:p>
            <w:pPr>
              <w:ind w:firstLine="21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万元</w:t>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    万元</w:t>
            </w:r>
            <w:r/>
          </w:p>
        </w:tc>
        <w:tc>
          <w:tcPr>
            <w:tcBorders>
              <w:top w:val="single" w:color="auto" w:sz="6" w:space="0"/>
              <w:left w:val="single" w:color="auto" w:sz="6" w:space="0"/>
              <w:bottom w:val="single" w:color="auto" w:sz="6" w:space="0"/>
              <w:right w:val="single" w:color="auto" w:sz="6" w:space="0"/>
            </w:tcBorders>
            <w:tcW w:w="815"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Borders>
              <w:top w:val="single" w:color="auto" w:sz="6" w:space="0"/>
              <w:left w:val="single" w:color="auto" w:sz="6" w:space="0"/>
              <w:bottom w:val="single" w:color="auto" w:sz="6" w:space="0"/>
              <w:right w:val="single" w:color="auto" w:sz="6" w:space="0"/>
            </w:tcBorders>
            <w:tcW w:w="815" w:type="pct"/>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31"/>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760"/>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Height w:val="1245"/>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618"/>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b/>
          <w:color w:val="auto"/>
          <w:szCs w:val="21"/>
          <w:highlight w:val="none"/>
          <w:lang w:val="zh-CN"/>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（5）</w:t>
      </w:r>
      <w:r>
        <w:rPr>
          <w:rFonts w:hint="eastAsia" w:ascii="宋体" w:hAnsi="宋体" w:cs="宋体"/>
          <w:b/>
          <w:color w:val="auto"/>
          <w:szCs w:val="21"/>
          <w:highlight w:val="none"/>
          <w:lang w:val="zh-CN"/>
        </w:rPr>
        <w:t xml:space="preserve">响应单位资格承诺书</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响应单位资格承诺书</w:t>
      </w:r>
      <w:r/>
    </w:p>
    <w:p>
      <w:pPr>
        <w:ind w:firstLine="315"/>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响应单位：（公章）                          采购编号：</w:t>
      </w:r>
      <w:r>
        <w:rPr>
          <w:rFonts w:hint="eastAsia" w:ascii="宋体" w:hAnsi="宋体" w:cs="宋体"/>
          <w:color w:val="auto"/>
          <w:szCs w:val="21"/>
          <w:highlight w:val="none"/>
          <w:lang w:eastAsia="zh-CN"/>
        </w:rPr>
        <w:t xml:space="preserve">JSZC-320509-ZHTX-C2026-0014</w:t>
      </w:r>
      <w:r>
        <w:rPr>
          <w:rFonts w:hint="eastAsia" w:ascii="宋体" w:hAnsi="宋体" w:cs="宋体"/>
          <w:color w:val="auto"/>
          <w:szCs w:val="21"/>
          <w:highlight w:val="none"/>
        </w:rPr>
        <w:t xml:space="preserve">号</w:t>
      </w:r>
      <w:r/>
    </w:p>
    <w:tbl>
      <w:tblPr>
        <w:tblStyle w:val="80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012"/>
        <w:gridCol w:w="1756"/>
        <w:gridCol w:w="3555"/>
      </w:tblGrid>
      <w:tr>
        <w:trPr>
          <w:jc w:val="center"/>
          <w:trHeight w:val="69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响应单位部分资格要求</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是否完全满足</w:t>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cs="宋体"/>
                <w:color w:val="auto"/>
                <w:szCs w:val="21"/>
                <w:highlight w:val="none"/>
                <w:lang w:eastAsia="zh-CN"/>
              </w:rPr>
              <w:t xml:space="preserve">具有独立承担民事责任的能力</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包括法人或者其他组织的营业执照等证明文件，自然人的身份证明</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cs="宋体"/>
                <w:color w:val="auto"/>
                <w:szCs w:val="21"/>
                <w:highlight w:val="none"/>
                <w:lang w:eastAsia="zh-CN"/>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提供最近一期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202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年或202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经审计的财务报告或财务报表或其他组织、自然人及成立未满一年的法人提供基本开户银行出具的资信证明</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ascii="宋体" w:hAnsi="宋体" w:cs="宋体"/>
                <w:color w:val="auto"/>
                <w:szCs w:val="21"/>
                <w:highlight w:val="none"/>
              </w:rPr>
            </w:pPr>
            <w:r>
              <w:rPr>
                <w:rFonts w:hint="eastAsia" w:cs="宋体"/>
                <w:color w:val="auto"/>
                <w:szCs w:val="21"/>
                <w:highlight w:val="none"/>
                <w:lang w:eastAsia="zh-CN"/>
              </w:rPr>
              <w:t xml:space="preserve">具有履行合同所必需的设备和专业技术能力</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color w:val="auto"/>
                <w:szCs w:val="21"/>
                <w:highlight w:val="none"/>
              </w:rPr>
            </w:pPr>
            <w:r>
              <w:rPr>
                <w:rFonts w:cs="宋体"/>
                <w:color w:val="auto"/>
                <w:szCs w:val="21"/>
                <w:highlight w:val="none"/>
              </w:rPr>
              <w:t xml:space="preserve">根据供应商的实际情况提供或承诺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 w:val="21"/>
                <w:szCs w:val="21"/>
                <w:highlight w:val="none"/>
                <w:lang w:val="zh-CN"/>
              </w:rPr>
              <w:t xml:space="preserve">提供参加本次采购活动前的最新一期的依法缴纳税收的凭据和依法缴纳社会保险的凭据（专用收据或社会保险缴纳清单），依法免税或不需要缴纳社会保障资金的供应商，应提供对应证明文件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参加政府采购活动前三年内在经营活动中没有重大违法记录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其它有关资格证明的文件</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（如有）</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按公告要求</w:t>
            </w:r>
            <w:r/>
          </w:p>
        </w:tc>
      </w:tr>
    </w:tbl>
    <w:p>
      <w:pPr>
        <w:pStyle w:val="998"/>
        <w:ind w:firstLine="63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998"/>
        <w:ind w:firstLine="63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供应商（公章）：</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lang w:val="zh-CN"/>
        </w:rPr>
      </w:pPr>
      <w:r>
        <w:rPr>
          <w:rFonts w:hint="eastAsia" w:ascii="宋体" w:hAnsi="宋体" w:cs="宋体"/>
          <w:b/>
          <w:color w:val="auto"/>
          <w:szCs w:val="21"/>
          <w:highlight w:val="none"/>
        </w:rPr>
        <w:t xml:space="preserve">（6）</w:t>
      </w:r>
      <w:r>
        <w:rPr>
          <w:rFonts w:hint="eastAsia" w:ascii="宋体" w:hAnsi="宋体" w:cs="宋体"/>
          <w:b/>
          <w:bCs/>
          <w:color w:val="auto"/>
          <w:szCs w:val="21"/>
          <w:highlight w:val="none"/>
          <w:lang w:val="zh-CN"/>
        </w:rPr>
        <w:t xml:space="preserve">中小企业声明资料</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中小企业声明函（服务） </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采购活动，服务全部由符合政策要求的中小企业承接。相关企业（含联合体中的中小企业、签订分包意向协议的中小企业）的具体情况如下： </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租赁和商务服务业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租赁和商务服务业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   （企业名称）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 </w:t>
      </w:r>
      <w:r/>
    </w:p>
    <w:p>
      <w:pPr>
        <w:ind w:firstLine="424"/>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 </w:t>
      </w:r>
      <w:r/>
    </w:p>
    <w:p>
      <w:pPr>
        <w:ind w:firstLine="424"/>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4"/>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095"/>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日 期：</w:t>
      </w:r>
      <w:r/>
    </w:p>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837"/>
        <w:ind w:firstLine="42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auto"/>
          <w:szCs w:val="21"/>
          <w:highlight w:val="none"/>
        </w:rPr>
        <w:t xml:space="preserve">。</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pStyle w:val="997"/>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97"/>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97"/>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97"/>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pStyle w:val="836"/>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sz w:val="21"/>
          <w:szCs w:val="21"/>
          <w:highlight w:val="none"/>
        </w:rPr>
      </w:pPr>
      <w:r>
        <w:rPr>
          <w:rFonts w:ascii="宋体" w:hAnsi="宋体" w:cs="宋体"/>
          <w:color w:val="auto"/>
          <w:sz w:val="21"/>
          <w:szCs w:val="21"/>
          <w:highlight w:val="none"/>
        </w:rPr>
      </w:r>
      <w:r/>
    </w:p>
    <w:p>
      <w:pPr>
        <w:pStyle w:val="836"/>
        <w:rPr>
          <w:rFonts w:ascii="宋体" w:hAnsi="宋体" w:cs="宋体"/>
          <w:color w:val="auto"/>
          <w:sz w:val="21"/>
          <w:szCs w:val="21"/>
          <w:highlight w:val="none"/>
        </w:rPr>
      </w:pPr>
      <w:r>
        <w:rPr>
          <w:rFonts w:ascii="宋体" w:hAnsi="宋体" w:cs="宋体"/>
          <w:color w:val="auto"/>
          <w:sz w:val="21"/>
          <w:szCs w:val="21"/>
          <w:highlight w:val="none"/>
        </w:rPr>
      </w:r>
      <w:r/>
    </w:p>
    <w:p>
      <w:pPr>
        <w:rPr>
          <w:color w:val="auto"/>
          <w:highlight w:val="none"/>
        </w:rPr>
      </w:pPr>
      <w:r>
        <w:rPr>
          <w:color w:val="auto"/>
          <w:highlight w:val="none"/>
        </w:rPr>
      </w:r>
      <w:r/>
    </w:p>
    <w:p>
      <w:pPr>
        <w:pStyle w:val="997"/>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97"/>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附：中小企业划型标准规定（仅供参看，具体按照国家相关最新标准规定）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（一）农、林、牧、渔业。</w:t>
      </w:r>
      <w:r>
        <w:rPr>
          <w:rFonts w:hint="eastAsia" w:ascii="宋体" w:hAnsi="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（二）工业。</w:t>
      </w:r>
      <w:r>
        <w:rPr>
          <w:rFonts w:hint="eastAsia" w:ascii="宋体" w:hAnsi="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（三）建筑业。</w:t>
      </w:r>
      <w:r>
        <w:rPr>
          <w:rFonts w:hint="eastAsia" w:ascii="宋体" w:hAnsi="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（四）批发业。</w:t>
      </w:r>
      <w:r>
        <w:rPr>
          <w:rFonts w:hint="eastAsia" w:ascii="宋体" w:hAnsi="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（五）零售业。</w:t>
      </w:r>
      <w:r>
        <w:rPr>
          <w:rFonts w:hint="eastAsia" w:ascii="宋体" w:hAnsi="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（六）交通运输业。</w:t>
      </w:r>
      <w:r>
        <w:rPr>
          <w:rFonts w:hint="eastAsia" w:ascii="宋体" w:hAnsi="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（七）仓储业。</w:t>
      </w:r>
      <w:r>
        <w:rPr>
          <w:rFonts w:hint="eastAsia" w:ascii="宋体" w:hAnsi="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（八）邮政业。</w:t>
      </w:r>
      <w:r>
        <w:rPr>
          <w:rFonts w:hint="eastAsia" w:ascii="宋体" w:hAnsi="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（九）住宿业。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（十）餐饮业。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（十一）信息传输业。</w:t>
      </w:r>
      <w:r>
        <w:rPr>
          <w:rFonts w:hint="eastAsia" w:ascii="宋体" w:hAnsi="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（十二）</w:t>
      </w:r>
      <w:r>
        <w:rPr>
          <w:rFonts w:hint="eastAsia" w:ascii="宋体" w:hAnsi="宋体" w:eastAsia="宋体" w:cs="宋体"/>
          <w:b/>
          <w:color w:val="auto"/>
          <w:sz w:val="21"/>
          <w:szCs w:val="21"/>
          <w:highlight w:val="none"/>
        </w:rPr>
        <w:t xml:space="preserve">软件和信息技术服务业</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（十三）房地产开发经营。</w:t>
      </w:r>
      <w:r>
        <w:rPr>
          <w:rFonts w:hint="eastAsia" w:ascii="宋体" w:hAnsi="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（十四）物业管理。</w:t>
      </w:r>
      <w:r>
        <w:rPr>
          <w:rFonts w:hint="eastAsia" w:ascii="宋体" w:hAnsi="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（十五）租赁和商务服务业。</w:t>
      </w:r>
      <w:r>
        <w:rPr>
          <w:rFonts w:hint="eastAsia" w:ascii="宋体" w:hAnsi="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8"/>
        <w:spacing w:before="0" w:beforeAutospacing="0" w:after="0" w:afterAutospacing="0" w:line="480" w:lineRule="atLeast"/>
        <w:rPr>
          <w:rFonts w:hint="eastAsia" w:cs="宋体"/>
          <w:color w:val="auto"/>
          <w:sz w:val="21"/>
          <w:szCs w:val="21"/>
          <w:highlight w:val="none"/>
        </w:rPr>
      </w:pPr>
      <w:r>
        <w:rPr>
          <w:rFonts w:hint="eastAsia" w:hAnsi="宋体" w:eastAsia="宋体" w:cs="宋体"/>
          <w:b/>
          <w:color w:val="auto"/>
          <w:sz w:val="21"/>
          <w:szCs w:val="21"/>
          <w:highlight w:val="none"/>
        </w:rPr>
        <w:t xml:space="preserve">（十六）其他未列明行业。</w:t>
      </w:r>
      <w:r>
        <w:rPr>
          <w:rFonts w:hint="eastAsia"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998"/>
        <w:spacing w:before="0" w:beforeAutospacing="0" w:after="0" w:afterAutospacing="0" w:line="480" w:lineRule="atLeast"/>
        <w:rPr>
          <w:rFonts w:hint="eastAsia" w:cs="宋体"/>
          <w:color w:val="auto"/>
          <w:sz w:val="21"/>
          <w:szCs w:val="21"/>
          <w:highlight w:val="none"/>
        </w:rPr>
      </w:pPr>
      <w:r>
        <w:rPr>
          <w:rFonts w:hint="eastAsia" w:cs="宋体"/>
          <w:color w:val="auto"/>
          <w:sz w:val="21"/>
          <w:szCs w:val="21"/>
          <w:highlight w:val="none"/>
        </w:rPr>
      </w:r>
      <w:r/>
    </w:p>
    <w:p>
      <w:pPr>
        <w:pStyle w:val="997"/>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ind w:right="-5"/>
        <w:pageBreakBefore/>
        <w:spacing w:line="360" w:lineRule="auto"/>
        <w:rPr>
          <w:rFonts w:ascii="宋体" w:hAnsi="宋体" w:cs="宋体"/>
          <w:b/>
          <w:color w:val="auto"/>
          <w:szCs w:val="21"/>
          <w:highlight w:val="none"/>
        </w:rPr>
      </w:pPr>
      <w:r/>
      <w:bookmarkStart w:id="42" w:name="OLE_LINK13"/>
      <w:r/>
      <w:bookmarkStart w:id="43" w:name="OLE_LINK14"/>
      <w:r>
        <w:rPr>
          <w:rFonts w:hint="eastAsia" w:ascii="宋体" w:hAnsi="宋体" w:cs="宋体"/>
          <w:b/>
          <w:color w:val="auto"/>
          <w:szCs w:val="21"/>
          <w:highlight w:val="none"/>
        </w:rPr>
        <w:t xml:space="preserve">（7）残疾人福利性单位声明函</w:t>
      </w:r>
      <w:r/>
    </w:p>
    <w:p>
      <w:pPr>
        <w:jc w:val="center"/>
        <w:spacing w:line="360" w:lineRule="auto"/>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bookmarkEnd w:id="42"/>
      <w:r/>
      <w:bookmarkEnd w:id="43"/>
      <w:r/>
      <w:r/>
    </w:p>
    <w:p>
      <w:pPr>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right="492" w:firstLine="388"/>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）监狱企业声明函</w:t>
      </w:r>
      <w:r/>
    </w:p>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监狱企业声明函</w:t>
      </w:r>
      <w:r/>
    </w:p>
    <w:p>
      <w:pPr>
        <w:pStyle w:val="998"/>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98"/>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98"/>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998"/>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98"/>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98"/>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98"/>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98"/>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998"/>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left"/>
        <w:widowControl w:val="off"/>
        <w:rPr>
          <w:rFonts w:hint="eastAsia" w:ascii="方正魏碑_GBK" w:hAnsi="方正魏碑_GBK" w:eastAsia="方正魏碑_GBK" w:cs="方正魏碑_GBK"/>
          <w:b/>
          <w:bCs/>
          <w:color w:val="auto"/>
          <w:sz w:val="24"/>
          <w:szCs w:val="24"/>
          <w:highlight w:val="none"/>
        </w:rPr>
      </w:pP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val="zh-CN"/>
        </w:rPr>
        <w:t xml:space="preserve">关于符合本国产品标准的声明函（</w:t>
      </w:r>
      <w:r>
        <w:rPr>
          <w:rFonts w:hint="eastAsia" w:ascii="宋体" w:hAnsi="宋体" w:eastAsia="宋体" w:cs="宋体"/>
          <w:b/>
          <w:bCs/>
          <w:color w:val="auto"/>
          <w:sz w:val="21"/>
          <w:szCs w:val="21"/>
          <w:highlight w:val="none"/>
          <w:lang w:val="en-US" w:eastAsia="zh-CN"/>
        </w:rPr>
        <w:t xml:space="preserve">如有</w:t>
      </w:r>
      <w:r>
        <w:rPr>
          <w:rFonts w:hint="eastAsia" w:ascii="宋体" w:hAnsi="宋体" w:eastAsia="宋体" w:cs="宋体"/>
          <w:b/>
          <w:bCs/>
          <w:color w:val="auto"/>
          <w:sz w:val="21"/>
          <w:szCs w:val="21"/>
          <w:highlight w:val="none"/>
          <w:lang w:val="zh-CN"/>
        </w:rPr>
        <w:t xml:space="preserve">）</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关于符合本国产品标准的声明函</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eastAsia="zh-CN"/>
        </w:rPr>
        <w:t xml:space="preserve">1.</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eastAsia="zh-CN"/>
        </w:rPr>
        <w:t xml:space="preserve">1</w:t>
      </w:r>
      <w:r>
        <w:rPr>
          <w:rFonts w:hint="eastAsia" w:ascii="宋体" w:hAnsi="宋体" w:eastAsia="宋体" w:cs="宋体"/>
          <w:i w:val="0"/>
          <w:iCs w:val="0"/>
          <w:caps w:val="0"/>
          <w:color w:val="auto"/>
          <w:spacing w:val="0"/>
          <w:sz w:val="21"/>
          <w:szCs w:val="21"/>
          <w:highlight w:val="none"/>
          <w:shd w:val="clear" w:color="auto" w:fill="ffffff"/>
          <w:lang w:eastAsia="zh-CN"/>
        </w:rPr>
        <w:t xml:space="preserve">，生产厂为</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（厂名）</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eastAsia="zh-CN"/>
        </w:rPr>
        <w:t xml:space="preserve">2</w:t>
      </w:r>
      <w:r>
        <w:rPr>
          <w:rFonts w:hint="eastAsia" w:ascii="宋体" w:hAnsi="宋体" w:eastAsia="宋体" w:cs="宋体"/>
          <w:i w:val="0"/>
          <w:iCs w:val="0"/>
          <w:caps w:val="0"/>
          <w:color w:val="auto"/>
          <w:spacing w:val="0"/>
          <w:sz w:val="21"/>
          <w:szCs w:val="21"/>
          <w:highlight w:val="none"/>
          <w:shd w:val="clear" w:color="auto" w:fill="ffffff"/>
          <w:lang w:eastAsia="zh-CN"/>
        </w:rPr>
        <w:t xml:space="preserve">，厂址为</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（生产厂址）</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shd w:val="clear" w:color="auto" w:fill="ffffff"/>
          <w:lang w:eastAsia="zh-CN"/>
        </w:rPr>
        <w:t xml:space="preserve">的中国境内生产的组件成本占比≥</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eastAsia="zh-CN"/>
        </w:rPr>
        <w:t xml:space="preserve">3</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auto"/>
          <w:spacing w:val="0"/>
          <w:sz w:val="21"/>
          <w:szCs w:val="21"/>
          <w:highlight w:val="none"/>
          <w:shd w:val="clear" w:color="auto" w:fill="ffffff"/>
          <w:lang w:eastAsia="zh-CN"/>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eastAsia="zh-CN"/>
        </w:rPr>
        <w:t xml:space="preserve">4</w:t>
      </w:r>
      <w:r>
        <w:rPr>
          <w:rFonts w:hint="eastAsia" w:ascii="宋体" w:hAnsi="宋体" w:eastAsia="宋体" w:cs="宋体"/>
          <w:i w:val="0"/>
          <w:iCs w:val="0"/>
          <w:caps w:val="0"/>
          <w:color w:val="auto"/>
          <w:spacing w:val="0"/>
          <w:sz w:val="21"/>
          <w:szCs w:val="21"/>
          <w:highlight w:val="none"/>
          <w:shd w:val="clear" w:color="auto" w:fill="ffffff"/>
          <w:lang w:eastAsia="zh-CN"/>
        </w:rPr>
        <w:t xml:space="preserve">在中国境内生产。</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shd w:val="clear" w:color="auto" w:fill="ffffff"/>
          <w:lang w:eastAsia="zh-CN"/>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eastAsia="zh-CN"/>
        </w:rPr>
        <w:t xml:space="preserve">5</w:t>
      </w:r>
      <w:r>
        <w:rPr>
          <w:rFonts w:hint="eastAsia" w:ascii="宋体" w:hAnsi="宋体" w:eastAsia="宋体" w:cs="宋体"/>
          <w:i w:val="0"/>
          <w:iCs w:val="0"/>
          <w:caps w:val="0"/>
          <w:color w:val="auto"/>
          <w:spacing w:val="0"/>
          <w:sz w:val="21"/>
          <w:szCs w:val="21"/>
          <w:highlight w:val="none"/>
          <w:shd w:val="clear" w:color="auto" w:fill="ffffff"/>
          <w:lang w:eastAsia="zh-CN"/>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eastAsia="zh-CN"/>
        </w:rPr>
        <w:t xml:space="preserve">2.</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auto"/>
          <w:spacing w:val="0"/>
          <w:sz w:val="21"/>
          <w:szCs w:val="21"/>
          <w:highlight w:val="none"/>
          <w:shd w:val="clear" w:color="auto" w:fill="ffffff"/>
          <w:lang w:eastAsia="zh-CN"/>
        </w:rPr>
        <w:t xml:space="preserve">，生产厂为</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（厂名）</w:t>
      </w:r>
      <w:r>
        <w:rPr>
          <w:rFonts w:hint="eastAsia" w:ascii="宋体" w:hAnsi="宋体" w:eastAsia="宋体" w:cs="宋体"/>
          <w:i w:val="0"/>
          <w:iCs w:val="0"/>
          <w:caps w:val="0"/>
          <w:color w:val="auto"/>
          <w:spacing w:val="0"/>
          <w:sz w:val="21"/>
          <w:szCs w:val="21"/>
          <w:highlight w:val="none"/>
          <w:shd w:val="clear" w:color="auto" w:fill="ffffff"/>
          <w:lang w:eastAsia="zh-CN"/>
        </w:rPr>
        <w:t xml:space="preserve">，厂址为</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（生产厂址）</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shd w:val="clear" w:color="auto" w:fill="ffffff"/>
          <w:lang w:eastAsia="zh-CN"/>
        </w:rPr>
        <w:t xml:space="preserve">的中国境内生产的组件成本占比≥</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shd w:val="clear" w:color="auto" w:fill="ffffff"/>
          <w:lang w:eastAsia="zh-CN"/>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shd w:val="clear" w:color="auto" w:fill="ffffff"/>
          <w:lang w:eastAsia="zh-CN"/>
        </w:rPr>
        <w:t xml:space="preserve">在中国境内生产。</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shd w:val="clear" w:color="auto" w:fill="ffffff"/>
          <w:lang w:eastAsia="zh-CN"/>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 / </w:t>
      </w:r>
      <w:r>
        <w:rPr>
          <w:rFonts w:hint="eastAsia" w:ascii="宋体" w:hAnsi="宋体" w:eastAsia="宋体" w:cs="宋体"/>
          <w:i w:val="0"/>
          <w:iCs w:val="0"/>
          <w:caps w:val="0"/>
          <w:color w:val="auto"/>
          <w:spacing w:val="0"/>
          <w:sz w:val="21"/>
          <w:szCs w:val="21"/>
          <w:highlight w:val="none"/>
          <w:shd w:val="clear" w:color="auto" w:fill="ffffff"/>
          <w:lang w:eastAsia="zh-CN"/>
        </w:rPr>
        <w:t xml:space="preserve">在中国境内完成。</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本公司（单位）对上述声明内容的真实性负责。如有虚假，愿承担相应法律责任。</w:t>
      </w:r>
      <w:r/>
    </w:p>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   </w:t>
      </w:r>
      <w:r>
        <w:rPr>
          <w:rFonts w:hint="eastAsia" w:ascii="宋体" w:hAnsi="宋体" w:cs="宋体"/>
          <w:b w:val="0"/>
          <w:bCs/>
          <w:color w:val="auto"/>
          <w:szCs w:val="21"/>
          <w:highlight w:val="none"/>
          <w:lang w:val="en-US" w:eastAsia="zh-CN"/>
        </w:rPr>
        <w:t xml:space="preserve">                                    </w:t>
      </w:r>
      <w:r>
        <w:rPr>
          <w:rFonts w:hint="eastAsia" w:ascii="宋体" w:hAnsi="宋体" w:cs="宋体"/>
          <w:b w:val="0"/>
          <w:bCs/>
          <w:color w:val="auto"/>
          <w:szCs w:val="21"/>
          <w:highlight w:val="none"/>
        </w:rPr>
        <w:t xml:space="preserve">公司（单位）名称（加盖CA电子公章）：         </w:t>
      </w:r>
      <w:r/>
    </w:p>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           </w:t>
      </w:r>
      <w:r>
        <w:rPr>
          <w:rFonts w:hint="eastAsia" w:ascii="宋体" w:hAnsi="宋体" w:cs="宋体"/>
          <w:b w:val="0"/>
          <w:bCs/>
          <w:color w:val="auto"/>
          <w:szCs w:val="21"/>
          <w:highlight w:val="none"/>
          <w:lang w:val="en-US" w:eastAsia="zh-CN"/>
        </w:rPr>
        <w:t xml:space="preserve">                            </w:t>
      </w:r>
      <w:r>
        <w:rPr>
          <w:rFonts w:hint="eastAsia" w:ascii="宋体" w:hAnsi="宋体" w:cs="宋体"/>
          <w:b w:val="0"/>
          <w:bCs/>
          <w:color w:val="auto"/>
          <w:szCs w:val="21"/>
          <w:highlight w:val="none"/>
        </w:rPr>
        <w:t xml:space="preserve">日期：      年   月   日         </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t xml:space="preserve">_________________</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1.产品如有型号，请在“产品名称”栏一并填写。</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2.生产厂名与厂址应与生产厂营业执照载明的相关信息保持一致。</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3.该产品的中国境内生产的组件成本占比相关要求实施前，“规定比例”栏可不填，下同。</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4.该产品的关键组件要求实施前，“关键组件”栏可不填，下同。</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5.该产品的关键工序要求实施前，“关键工序”栏可不填，下同。</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6.《声明函》中标注“</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lang w:val="en-US" w:eastAsia="zh-CN"/>
        </w:rPr>
        <w:t xml:space="preserve">”的地方无需填写。</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ageBreakBefore/>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投标（响应）保证承诺书</w:t>
      </w:r>
      <w:r/>
    </w:p>
    <w:p>
      <w:pPr>
        <w:pStyle w:val="997"/>
        <w:jc w:val="center"/>
        <w:spacing w:line="360" w:lineRule="auto"/>
        <w:tabs>
          <w:tab w:val="left" w:pos="525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3.中标（成交）后不按本采购文件规定向采购人提交履约保证金（如有）；</w:t>
      </w:r>
      <w:r/>
    </w:p>
    <w:p>
      <w:pPr>
        <w:ind w:firstLine="555"/>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60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投标（响应）单位（盖公章）：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     </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bookmarkEnd w:id="37"/>
      <w:r/>
      <w:bookmarkEnd w:id="38"/>
      <w:r/>
      <w:bookmarkEnd w:id="39"/>
      <w:r/>
      <w:bookmarkEnd w:id="40"/>
      <w:r/>
      <w:bookmarkEnd w:id="41"/>
      <w:r/>
      <w:r/>
    </w:p>
    <w:p>
      <w:pPr>
        <w:jc w:val="left"/>
        <w:widowControl/>
        <w:rPr>
          <w:rFonts w:ascii="宋体" w:hAnsi="宋体" w:cs="宋体"/>
          <w:color w:val="auto"/>
          <w:szCs w:val="21"/>
          <w:highlight w:val="none"/>
          <w:u w:val="single"/>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color w:val="auto"/>
          <w:szCs w:val="21"/>
          <w:highlight w:val="none"/>
          <w:u w:val="single"/>
        </w:rPr>
      </w:r>
      <w:r/>
    </w:p>
    <w:p>
      <w:pPr>
        <w:spacing w:line="360" w:lineRule="auto"/>
        <w:rPr>
          <w:rFonts w:ascii="宋体" w:hAnsi="宋体" w:cs="宋体"/>
          <w:b/>
          <w:bCs/>
          <w:color w:val="auto"/>
          <w:szCs w:val="21"/>
          <w:highlight w:val="none"/>
        </w:rPr>
      </w:pPr>
      <w:r>
        <w:rPr>
          <w:rFonts w:hint="eastAsia" w:ascii="宋体" w:hAnsi="宋体" w:cs="宋体"/>
          <w:b/>
          <w:color w:val="auto"/>
          <w:szCs w:val="21"/>
          <w:highlight w:val="none"/>
          <w:lang w:val="zh-CN"/>
        </w:rPr>
        <w:t xml:space="preserve">（10）供应商与其他单位存在控股、管理关系情况表</w:t>
      </w:r>
      <w:r>
        <w:rPr>
          <w:rFonts w:hint="eastAsia" w:ascii="宋体" w:hAnsi="宋体" w:cs="宋体"/>
          <w:b/>
          <w:bCs/>
          <w:color w:val="auto"/>
          <w:szCs w:val="21"/>
          <w:highlight w:val="none"/>
        </w:rPr>
        <w:t xml:space="preserve"> </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供应商与其他单位存在控股、管理关系情况表</w:t>
      </w:r>
      <w:r/>
    </w:p>
    <w:p>
      <w:pPr>
        <w:rPr>
          <w:b/>
          <w:bCs/>
          <w:color w:val="auto"/>
          <w:szCs w:val="21"/>
          <w:highlight w:val="none"/>
        </w:rPr>
      </w:pPr>
      <w:r>
        <w:rPr>
          <w:b/>
          <w:bCs/>
          <w:color w:val="auto"/>
          <w:szCs w:val="21"/>
          <w:highlight w:val="none"/>
        </w:rPr>
        <w:t xml:space="preserve"> </w:t>
      </w:r>
      <w:r/>
    </w:p>
    <w:tbl>
      <w:tblPr>
        <w:tblStyle w:val="802"/>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Cs w:val="21"/>
                <w:highlight w:val="none"/>
              </w:rPr>
            </w:pPr>
            <w:r>
              <w:rPr>
                <w:rFonts w:hAnsi="宋体"/>
                <w:b/>
                <w:bCs/>
                <w:color w:val="auto"/>
                <w:szCs w:val="21"/>
                <w:highlight w:val="none"/>
              </w:rPr>
              <w:t xml:space="preserve">与</w:t>
            </w:r>
            <w:r>
              <w:rPr>
                <w:rFonts w:hint="eastAsia" w:hAnsi="宋体"/>
                <w:b/>
                <w:bCs/>
                <w:color w:val="auto"/>
                <w:szCs w:val="21"/>
                <w:highlight w:val="none"/>
              </w:rPr>
              <w:t xml:space="preserve">供应商</w:t>
            </w:r>
            <w:r>
              <w:rPr>
                <w:rFonts w:hAnsi="宋体"/>
                <w:b/>
                <w:bCs/>
                <w:color w:val="auto"/>
                <w:szCs w:val="21"/>
                <w:highlight w:val="none"/>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Cs w:val="21"/>
                <w:highlight w:val="none"/>
              </w:rPr>
            </w:pPr>
            <w:r>
              <w:rPr>
                <w:rFonts w:hAnsi="宋体"/>
                <w:b/>
                <w:bCs/>
                <w:color w:val="auto"/>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Cs w:val="21"/>
                <w:highlight w:val="none"/>
              </w:rPr>
            </w:pPr>
            <w:r>
              <w:rPr>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Cs w:val="21"/>
                <w:highlight w:val="none"/>
              </w:rPr>
            </w:pPr>
            <w:r>
              <w:rPr>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Cs w:val="21"/>
                <w:highlight w:val="none"/>
              </w:rPr>
            </w:pPr>
            <w:r>
              <w:rPr>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Cs w:val="21"/>
                <w:highlight w:val="none"/>
              </w:rPr>
            </w:pPr>
            <w:r>
              <w:rPr>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Cs w:val="21"/>
                <w:highlight w:val="none"/>
              </w:rPr>
            </w:pPr>
            <w:r>
              <w:rPr>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Cs w:val="21"/>
                <w:highlight w:val="none"/>
              </w:rPr>
            </w:pPr>
            <w:r>
              <w:rPr>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Cs w:val="21"/>
                <w:highlight w:val="none"/>
              </w:rPr>
            </w:pPr>
            <w:r>
              <w:rPr>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Cs w:val="21"/>
                <w:highlight w:val="none"/>
              </w:rPr>
            </w:pPr>
            <w:r>
              <w:rPr>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Cs w:val="21"/>
                <w:highlight w:val="none"/>
              </w:rPr>
            </w:pPr>
            <w:r>
              <w:rPr>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Cs w:val="21"/>
                <w:highlight w:val="none"/>
              </w:rPr>
            </w:pPr>
            <w:r>
              <w:rPr>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Cs w:val="21"/>
                <w:highlight w:val="none"/>
              </w:rPr>
            </w:pPr>
            <w:r>
              <w:rPr>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Cs w:val="21"/>
                <w:highlight w:val="none"/>
              </w:rPr>
            </w:pPr>
            <w:r>
              <w:rPr>
                <w:b/>
                <w:bCs/>
                <w:color w:val="auto"/>
                <w:szCs w:val="21"/>
                <w:highlight w:val="none"/>
              </w:rPr>
            </w:r>
            <w:r/>
          </w:p>
        </w:tc>
      </w:tr>
    </w:tbl>
    <w:p>
      <w:pPr>
        <w:rPr>
          <w:b/>
          <w:bCs/>
          <w:color w:val="auto"/>
          <w:szCs w:val="21"/>
          <w:highlight w:val="none"/>
        </w:rPr>
      </w:pPr>
      <w:r>
        <w:rPr>
          <w:rFonts w:hAnsi="宋体"/>
          <w:b/>
          <w:bCs/>
          <w:color w:val="auto"/>
          <w:szCs w:val="21"/>
          <w:highlight w:val="none"/>
        </w:rPr>
        <w:t xml:space="preserve">注：</w:t>
      </w:r>
      <w:r>
        <w:rPr>
          <w:rFonts w:hint="eastAsia" w:hAnsi="宋体"/>
          <w:b/>
          <w:bCs/>
          <w:color w:val="auto"/>
          <w:szCs w:val="21"/>
          <w:highlight w:val="none"/>
        </w:rPr>
        <w:t xml:space="preserve">供应商</w:t>
      </w:r>
      <w:r>
        <w:rPr>
          <w:rFonts w:hAnsi="宋体"/>
          <w:b/>
          <w:bCs/>
          <w:color w:val="auto"/>
          <w:szCs w:val="21"/>
          <w:highlight w:val="none"/>
        </w:rPr>
        <w:t xml:space="preserve">应当按实填写所有与之有控股、管理关系的情况</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right="-331"/>
        <w:spacing w:line="360" w:lineRule="auto"/>
        <w:tabs>
          <w:tab w:val="left" w:pos="9000" w:leader="none"/>
        </w:tabs>
        <w:rPr>
          <w:rFonts w:hAnsi="宋体" w:cs="宋体"/>
          <w:color w:val="auto"/>
          <w:szCs w:val="21"/>
          <w:highlight w:val="none"/>
        </w:rPr>
      </w:pPr>
      <w:r>
        <w:rPr>
          <w:rFonts w:hint="eastAsia" w:hAnsi="宋体" w:cs="宋体"/>
          <w:color w:val="auto"/>
          <w:szCs w:val="21"/>
          <w:highlight w:val="none"/>
        </w:rPr>
        <w:t xml:space="preserve">供应商名称：（盖章）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after="100" w:line="400" w:lineRule="exact"/>
        <w:rPr>
          <w:rFonts w:ascii="宋体" w:hAnsi="宋体" w:cs="宋体"/>
          <w:b/>
          <w:bCs/>
          <w:color w:val="auto"/>
          <w:szCs w:val="21"/>
          <w:highlight w:val="none"/>
        </w:rPr>
      </w:pPr>
      <w:r>
        <w:rPr>
          <w:rFonts w:ascii="宋体" w:hAnsi="宋体" w:cs="宋体"/>
          <w:b/>
          <w:bCs/>
          <w:color w:val="auto"/>
          <w:szCs w:val="21"/>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spacing w:after="100"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ascii="宋体" w:hAnsi="宋体" w:cs="宋体"/>
          <w:b/>
          <w:bCs/>
          <w:color w:val="auto"/>
          <w:szCs w:val="21"/>
          <w:highlight w:val="none"/>
        </w:rPr>
        <w:t xml:space="preserve">5</w:t>
      </w:r>
      <w:r>
        <w:rPr>
          <w:rFonts w:hint="eastAsia" w:ascii="宋体" w:hAnsi="宋体" w:cs="宋体"/>
          <w:b/>
          <w:bCs/>
          <w:color w:val="auto"/>
          <w:szCs w:val="21"/>
          <w:highlight w:val="none"/>
        </w:rPr>
        <w:t xml:space="preserve">：技术部分（格式为参考，磋商响应单位可参照下述格式自制表格投标，但至少应包括下述格式中的内容，没有参考格式的则可根据情况自行编制）</w:t>
      </w:r>
      <w:r/>
    </w:p>
    <w:p>
      <w:pPr>
        <w:pStyle w:val="995"/>
        <w:jc w:val="left"/>
        <w:spacing w:line="360" w:lineRule="auto"/>
        <w:widowControl/>
        <w:rPr>
          <w:rFonts w:hAnsi="宋体" w:cs="宋体"/>
          <w:b/>
          <w:bCs/>
          <w:color w:val="auto"/>
          <w:szCs w:val="21"/>
          <w:highlight w:val="none"/>
        </w:rPr>
      </w:pPr>
      <w:r>
        <w:rPr>
          <w:rFonts w:hint="eastAsia" w:hAnsi="宋体" w:cs="宋体"/>
          <w:b/>
          <w:bCs/>
          <w:color w:val="auto"/>
          <w:szCs w:val="21"/>
          <w:highlight w:val="none"/>
        </w:rPr>
        <w:t xml:space="preserve">（1）服务条款偏离表</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服务条款偏离表</w:t>
      </w:r>
      <w:r/>
    </w:p>
    <w:tbl>
      <w:tblPr>
        <w:tblStyle w:val="802"/>
        <w:tblW w:w="4906"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1"/>
        <w:gridCol w:w="2036"/>
        <w:gridCol w:w="1745"/>
        <w:gridCol w:w="2473"/>
      </w:tblGrid>
      <w:tr>
        <w:trPr/>
        <w:tc>
          <w:tcPr>
            <w:tcBorders>
              <w:top w:val="single" w:color="000000" w:sz="12" w:space="0"/>
              <w:left w:val="single" w:color="000000" w:sz="12" w:space="0"/>
              <w:bottom w:val="single" w:color="000000" w:sz="4" w:space="0"/>
              <w:right w:val="single" w:color="000000" w:sz="4" w:space="0"/>
            </w:tcBorders>
            <w:tcW w:w="81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序号</w:t>
            </w:r>
            <w:r/>
          </w:p>
        </w:tc>
        <w:tc>
          <w:tcPr>
            <w:tcBorders>
              <w:top w:val="single" w:color="000000" w:sz="12" w:space="0"/>
              <w:left w:val="single" w:color="000000" w:sz="4" w:space="0"/>
              <w:bottom w:val="single" w:color="000000" w:sz="4" w:space="0"/>
              <w:right w:val="single" w:color="000000" w:sz="4" w:space="0"/>
            </w:tcBorders>
            <w:tcW w:w="197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服务内容</w:t>
            </w:r>
            <w:r/>
          </w:p>
        </w:tc>
        <w:tc>
          <w:tcPr>
            <w:tcBorders>
              <w:top w:val="single" w:color="000000" w:sz="12"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Borders>
              <w:top w:val="single" w:color="000000" w:sz="12"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响应情况</w:t>
            </w:r>
            <w:r/>
          </w:p>
        </w:tc>
        <w:tc>
          <w:tcPr>
            <w:tcBorders>
              <w:top w:val="single" w:color="000000" w:sz="12" w:space="0"/>
              <w:left w:val="single" w:color="000000" w:sz="4" w:space="0"/>
              <w:bottom w:val="single" w:color="000000" w:sz="4" w:space="0"/>
              <w:right w:val="single" w:color="000000" w:sz="4" w:space="0"/>
            </w:tcBorders>
            <w:tcW w:w="24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olor w:val="auto"/>
                <w:szCs w:val="21"/>
                <w:highlight w:val="none"/>
              </w:rPr>
              <w:t xml:space="preserve">偏离说明</w:t>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12" w:space="0"/>
              <w:right w:val="single" w:color="000000" w:sz="4" w:space="0"/>
            </w:tcBorders>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197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198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1701"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241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注：1、供应商应对照采购文件中服务条款的要求，响应文件与采购文件的规定有偏离的，应在此表中申明与采购要求条文的偏差和例外。</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2、未在上表中说明的，如在响应文件其他内容中已有文字说明的，则以已有文字说明为准，否则，将被认为完全响应采购文件的规定。但该表不作为供应商关于服务要求等详细描述和说明的替代。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供应商：（单位盖章）</w:t>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日期：         年         月       日</w:t>
      </w: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（2）商务条款偏离表</w:t>
      </w:r>
      <w:r/>
    </w:p>
    <w:p>
      <w:pPr>
        <w:pStyle w:val="994"/>
        <w:ind w:firstLine="0"/>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tbl>
      <w:tblPr>
        <w:tblStyle w:val="802"/>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934"/>
        <w:gridCol w:w="2417"/>
        <w:gridCol w:w="2417"/>
        <w:gridCol w:w="1728"/>
      </w:tblGrid>
      <w:tr>
        <w:trPr/>
        <w:tc>
          <w:tcPr>
            <w:shd w:val="clear" w:color="auto" w:fill="auto"/>
            <w:tcBorders>
              <w:top w:val="single" w:color="000000" w:sz="12"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序号</w:t>
            </w:r>
            <w:r/>
          </w:p>
        </w:tc>
        <w:tc>
          <w:tcPr>
            <w:shd w:val="clear" w:color="auto" w:fill="auto"/>
            <w:tcBorders>
              <w:top w:val="single" w:color="000000" w:sz="12"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名称</w:t>
            </w:r>
            <w:r/>
          </w:p>
        </w:tc>
        <w:tc>
          <w:tcPr>
            <w:shd w:val="clear" w:color="auto" w:fill="auto"/>
            <w:tcBorders>
              <w:top w:val="single" w:color="000000" w:sz="12"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采购文件商务要求</w:t>
            </w:r>
            <w:r/>
          </w:p>
        </w:tc>
        <w:tc>
          <w:tcPr>
            <w:shd w:val="clear" w:color="auto" w:fill="auto"/>
            <w:tcBorders>
              <w:top w:val="single" w:color="000000" w:sz="12"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响应文件响应情况</w:t>
            </w:r>
            <w:r/>
          </w:p>
        </w:tc>
        <w:tc>
          <w:tcPr>
            <w:shd w:val="clear" w:color="auto" w:fill="auto"/>
            <w:tcBorders>
              <w:top w:val="single" w:color="000000" w:sz="12" w:space="0"/>
              <w:left w:val="single" w:color="000000" w:sz="4" w:space="0"/>
              <w:bottom w:val="single" w:color="000000" w:sz="4" w:space="0"/>
              <w:right w:val="single" w:color="000000" w:sz="12" w:space="0"/>
            </w:tcBorders>
            <w:tcW w:w="1682" w:type="dxa"/>
            <w:textDirection w:val="lrTb"/>
            <w:noWrap w:val="false"/>
          </w:tcPr>
          <w:p>
            <w:pPr>
              <w:jc w:val="center"/>
              <w:spacing w:line="360" w:lineRule="auto"/>
              <w:rPr>
                <w:rFonts w:ascii="宋体" w:hAnsi="宋体" w:cs="宋体"/>
                <w:b/>
                <w:bCs/>
                <w:color w:val="auto"/>
                <w:szCs w:val="21"/>
                <w:highlight w:val="none"/>
              </w:rPr>
            </w:pPr>
            <w:r>
              <w:rPr>
                <w:rFonts w:hAnsi="宋体"/>
                <w:b/>
                <w:bCs/>
                <w:color w:val="auto"/>
                <w:szCs w:val="21"/>
                <w:highlight w:val="none"/>
              </w:rPr>
              <w:t xml:space="preserve">偏离</w:t>
            </w:r>
            <w:r>
              <w:rPr>
                <w:rFonts w:hint="eastAsia" w:ascii="宋体" w:hAnsi="宋体" w:cs="宋体"/>
                <w:b/>
                <w:bCs/>
                <w:color w:val="auto"/>
                <w:szCs w:val="21"/>
                <w:highlight w:val="none"/>
              </w:rPr>
              <w:t xml:space="preserve">说明</w:t>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000000" w:sz="4" w:space="0"/>
              <w:left w:val="single" w:color="000000" w:sz="12" w:space="0"/>
              <w:bottom w:val="single" w:color="000000" w:sz="12" w:space="0"/>
              <w:right w:val="single" w:color="000000" w:sz="4" w:space="0"/>
            </w:tcBorders>
            <w:tcW w:w="76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188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23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12" w:space="0"/>
              <w:right w:val="single" w:color="000000" w:sz="12" w:space="0"/>
            </w:tcBorders>
            <w:tcW w:w="1682"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供应商：（单位盖章）</w:t>
      </w:r>
      <w:r/>
    </w:p>
    <w:p>
      <w:pPr>
        <w:pStyle w:val="994"/>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ascii="宋体" w:hAnsi="宋体" w:cs="宋体"/>
          <w:b/>
          <w:bCs/>
          <w:color w:val="auto"/>
          <w:szCs w:val="21"/>
          <w:highlight w:val="none"/>
        </w:rPr>
      </w:pPr>
      <w:r>
        <w:rPr>
          <w:rFonts w:ascii="宋体" w:hAnsi="宋体" w:cs="宋体"/>
          <w:b/>
          <w:bCs/>
          <w:color w:val="auto"/>
          <w:szCs w:val="21"/>
          <w:highlight w:val="none"/>
        </w:rPr>
        <w:br w:type="page" w:clear="all"/>
      </w:r>
      <w:r/>
    </w:p>
    <w:p>
      <w:pPr>
        <w:pStyle w:val="995"/>
        <w:jc w:val="left"/>
        <w:spacing w:line="360" w:lineRule="auto"/>
        <w:widowControl/>
        <w:rPr>
          <w:rFonts w:hAnsi="宋体" w:cs="宋体"/>
          <w:b/>
          <w:bCs/>
          <w:color w:val="auto"/>
          <w:szCs w:val="21"/>
          <w:highlight w:val="none"/>
        </w:rPr>
      </w:pPr>
      <w:r>
        <w:rPr>
          <w:rFonts w:hint="eastAsia" w:hAnsi="宋体" w:cs="宋体"/>
          <w:b/>
          <w:bCs/>
          <w:color w:val="auto"/>
          <w:szCs w:val="21"/>
          <w:highlight w:val="none"/>
        </w:rPr>
        <w:t xml:space="preserve">（3）</w:t>
      </w:r>
      <w:r>
        <w:rPr>
          <w:rFonts w:hint="eastAsia" w:hAnsi="宋体" w:cs="宋体"/>
          <w:b/>
          <w:color w:val="auto"/>
          <w:szCs w:val="21"/>
          <w:highlight w:val="none"/>
          <w:lang w:val="zh-CN"/>
        </w:rPr>
        <w:t xml:space="preserve">拟投入</w:t>
      </w:r>
      <w:r>
        <w:rPr>
          <w:rFonts w:hint="eastAsia" w:hAnsi="宋体" w:cs="宋体"/>
          <w:b/>
          <w:bCs/>
          <w:color w:val="auto"/>
          <w:szCs w:val="21"/>
          <w:highlight w:val="none"/>
        </w:rPr>
        <w:t xml:space="preserve">本项目的人员配置表</w:t>
      </w:r>
      <w:r/>
    </w:p>
    <w:p>
      <w:pPr>
        <w:jc w:val="center"/>
        <w:spacing w:line="360" w:lineRule="auto"/>
        <w:rPr>
          <w:rFonts w:ascii="宋体" w:hAnsi="宋体"/>
          <w:b/>
          <w:bCs/>
          <w:color w:val="auto"/>
          <w:sz w:val="30"/>
          <w:szCs w:val="30"/>
          <w:highlight w:val="none"/>
        </w:rPr>
      </w:pPr>
      <w:r>
        <w:rPr>
          <w:rFonts w:hint="eastAsia" w:ascii="宋体" w:hAnsi="宋体"/>
          <w:b/>
          <w:bCs/>
          <w:color w:val="auto"/>
          <w:szCs w:val="21"/>
          <w:highlight w:val="none"/>
        </w:rPr>
        <w:t xml:space="preserve">(1)项目负责人情况一览表</w:t>
      </w:r>
      <w:r/>
    </w:p>
    <w:tbl>
      <w:tblPr>
        <w:tblStyle w:val="80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1</w:t>
            </w:r>
            <w:r/>
          </w:p>
        </w:tc>
        <w:tc>
          <w:tcPr>
            <w:tcW w:w="1851"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姓      名</w:t>
            </w:r>
            <w:r/>
          </w:p>
        </w:tc>
        <w:tc>
          <w:tcPr>
            <w:gridSpan w:val="2"/>
            <w:tcW w:w="2394" w:type="dxa"/>
            <w:vAlign w:val="center"/>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r>
            <w:r/>
          </w:p>
        </w:tc>
        <w:tc>
          <w:tcPr>
            <w:tcW w:w="1083"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性   别</w:t>
            </w:r>
            <w:r/>
          </w:p>
        </w:tc>
        <w:tc>
          <w:tcPr>
            <w:gridSpan w:val="2"/>
            <w:tcW w:w="3072" w:type="dxa"/>
            <w:vAlign w:val="center"/>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r>
            <w:r/>
          </w:p>
        </w:tc>
      </w:tr>
      <w:tr>
        <w:trPr>
          <w:trHeight w:val="645"/>
        </w:trPr>
        <w:tc>
          <w:tcPr>
            <w:tcW w:w="628"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2</w:t>
            </w:r>
            <w:r/>
          </w:p>
        </w:tc>
        <w:tc>
          <w:tcPr>
            <w:tcW w:w="1851"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身份证号码</w:t>
            </w:r>
            <w:r/>
          </w:p>
        </w:tc>
        <w:tc>
          <w:tcPr>
            <w:gridSpan w:val="3"/>
            <w:tcW w:w="3477" w:type="dxa"/>
            <w:vAlign w:val="center"/>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r>
            <w:r/>
          </w:p>
        </w:tc>
        <w:tc>
          <w:tcPr>
            <w:tcW w:w="1254"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出生年月</w:t>
            </w:r>
            <w:r/>
          </w:p>
        </w:tc>
        <w:tc>
          <w:tcPr>
            <w:tcW w:w="1818"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年   月</w:t>
            </w:r>
            <w:r/>
          </w:p>
        </w:tc>
      </w:tr>
      <w:tr>
        <w:trPr>
          <w:trHeight w:val="645"/>
        </w:trPr>
        <w:tc>
          <w:tcPr>
            <w:tcW w:w="628"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3</w:t>
            </w:r>
            <w:r/>
          </w:p>
        </w:tc>
        <w:tc>
          <w:tcPr>
            <w:gridSpan w:val="2"/>
            <w:tcW w:w="3180" w:type="dxa"/>
            <w:vAlign w:val="center"/>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联系电话：</w:t>
            </w:r>
            <w:r/>
          </w:p>
        </w:tc>
        <w:tc>
          <w:tcPr>
            <w:gridSpan w:val="2"/>
            <w:tcW w:w="2148" w:type="dxa"/>
            <w:vAlign w:val="center"/>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传真：</w:t>
            </w:r>
            <w:r/>
          </w:p>
        </w:tc>
        <w:tc>
          <w:tcPr>
            <w:gridSpan w:val="2"/>
            <w:tcW w:w="3072" w:type="dxa"/>
            <w:vAlign w:val="center"/>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电子邮箱：</w:t>
            </w:r>
            <w:r/>
          </w:p>
        </w:tc>
      </w:tr>
      <w:tr>
        <w:trPr>
          <w:cantSplit/>
          <w:trHeight w:val="645"/>
        </w:trPr>
        <w:tc>
          <w:tcPr>
            <w:tcW w:w="628"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4</w:t>
            </w:r>
            <w:r/>
          </w:p>
        </w:tc>
        <w:tc>
          <w:tcPr>
            <w:gridSpan w:val="6"/>
            <w:tcW w:w="8400" w:type="dxa"/>
            <w:vAlign w:val="center"/>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从事</w:t>
            </w:r>
            <w:r>
              <w:rPr>
                <w:rFonts w:hint="eastAsia" w:hAnsi="宋体" w:eastAsia="宋体"/>
                <w:color w:val="auto"/>
                <w:spacing w:val="20"/>
                <w:sz w:val="21"/>
                <w:szCs w:val="21"/>
                <w:highlight w:val="none"/>
              </w:rPr>
              <w:t xml:space="preserve">湖泊保洁服务</w:t>
            </w:r>
            <w:r>
              <w:rPr>
                <w:rFonts w:hAnsi="宋体" w:eastAsia="宋体"/>
                <w:color w:val="auto"/>
                <w:spacing w:val="20"/>
                <w:sz w:val="21"/>
                <w:szCs w:val="21"/>
                <w:highlight w:val="none"/>
              </w:rPr>
              <w:t xml:space="preserve">工作时间：</w:t>
            </w:r>
            <w:r/>
          </w:p>
        </w:tc>
      </w:tr>
      <w:tr>
        <w:trPr>
          <w:cantSplit/>
          <w:trHeight w:val="625"/>
        </w:trPr>
        <w:tc>
          <w:tcPr>
            <w:tcW w:w="628" w:type="dxa"/>
            <w:vAlign w:val="center"/>
            <w:textDirection w:val="lrTb"/>
            <w:noWrap w:val="false"/>
          </w:tcPr>
          <w:p>
            <w:pPr>
              <w:pStyle w:val="804"/>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5</w:t>
            </w:r>
            <w:r/>
          </w:p>
        </w:tc>
        <w:tc>
          <w:tcPr>
            <w:gridSpan w:val="6"/>
            <w:tcW w:w="8400" w:type="dxa"/>
            <w:vAlign w:val="center"/>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拥有关于</w:t>
            </w:r>
            <w:r>
              <w:rPr>
                <w:rFonts w:hint="eastAsia" w:hAnsi="宋体" w:eastAsia="宋体"/>
                <w:color w:val="auto"/>
                <w:spacing w:val="20"/>
                <w:sz w:val="21"/>
                <w:szCs w:val="21"/>
                <w:highlight w:val="none"/>
              </w:rPr>
              <w:t xml:space="preserve">湖泊保洁</w:t>
            </w:r>
            <w:r>
              <w:rPr>
                <w:rFonts w:hAnsi="宋体" w:eastAsia="宋体"/>
                <w:color w:val="auto"/>
                <w:spacing w:val="20"/>
                <w:sz w:val="21"/>
                <w:szCs w:val="21"/>
                <w:highlight w:val="none"/>
              </w:rPr>
              <w:t xml:space="preserve">的</w:t>
            </w:r>
            <w:r>
              <w:rPr>
                <w:rFonts w:hint="eastAsia" w:hAnsi="宋体" w:eastAsia="宋体"/>
                <w:color w:val="auto"/>
                <w:spacing w:val="20"/>
                <w:sz w:val="21"/>
                <w:szCs w:val="21"/>
                <w:highlight w:val="none"/>
              </w:rPr>
              <w:t xml:space="preserve">相关证书</w:t>
            </w:r>
            <w:r>
              <w:rPr>
                <w:rFonts w:hAnsi="宋体" w:eastAsia="宋体"/>
                <w:color w:val="auto"/>
                <w:spacing w:val="20"/>
                <w:sz w:val="21"/>
                <w:szCs w:val="21"/>
                <w:highlight w:val="none"/>
              </w:rPr>
              <w:t xml:space="preserve">：</w:t>
            </w:r>
            <w:r/>
          </w:p>
        </w:tc>
      </w:tr>
      <w:tr>
        <w:trPr>
          <w:cantSplit/>
          <w:trHeight w:val="1854"/>
        </w:trPr>
        <w:tc>
          <w:tcPr>
            <w:tcW w:w="628" w:type="dxa"/>
            <w:vAlign w:val="center"/>
            <w:textDirection w:val="lrTb"/>
            <w:noWrap w:val="false"/>
          </w:tcPr>
          <w:p>
            <w:pPr>
              <w:ind w:left="-2"/>
              <w:jc w:val="center"/>
              <w:spacing w:line="360" w:lineRule="auto"/>
              <w:rPr>
                <w:rFonts w:hAnsi="宋体"/>
                <w:color w:val="auto"/>
                <w:spacing w:val="20"/>
                <w:szCs w:val="21"/>
                <w:highlight w:val="none"/>
              </w:rPr>
            </w:pPr>
            <w:r>
              <w:rPr>
                <w:rFonts w:hAnsi="宋体"/>
                <w:color w:val="auto"/>
                <w:spacing w:val="20"/>
                <w:szCs w:val="21"/>
                <w:highlight w:val="none"/>
              </w:rPr>
              <w:t xml:space="preserve">6</w:t>
            </w:r>
            <w:r/>
          </w:p>
        </w:tc>
        <w:tc>
          <w:tcPr>
            <w:gridSpan w:val="6"/>
            <w:tcW w:w="8400" w:type="dxa"/>
            <w:vAlign w:val="top"/>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曾获得的关于</w:t>
            </w:r>
            <w:r>
              <w:rPr>
                <w:rFonts w:hint="eastAsia" w:hAnsi="宋体" w:eastAsia="宋体"/>
                <w:color w:val="auto"/>
                <w:spacing w:val="20"/>
                <w:sz w:val="21"/>
                <w:szCs w:val="21"/>
                <w:highlight w:val="none"/>
              </w:rPr>
              <w:t xml:space="preserve">湖泊保洁</w:t>
            </w:r>
            <w:r>
              <w:rPr>
                <w:rFonts w:hAnsi="宋体" w:eastAsia="宋体"/>
                <w:color w:val="auto"/>
                <w:spacing w:val="20"/>
                <w:sz w:val="21"/>
                <w:szCs w:val="21"/>
                <w:highlight w:val="none"/>
              </w:rPr>
              <w:t xml:space="preserve">方面的奖励情况（后附奖励证书复印件）：</w:t>
            </w:r>
            <w:r/>
          </w:p>
        </w:tc>
      </w:tr>
      <w:tr>
        <w:trPr>
          <w:cantSplit/>
          <w:trHeight w:val="2535"/>
        </w:trPr>
        <w:tc>
          <w:tcPr>
            <w:tcBorders>
              <w:bottom w:val="single" w:color="auto" w:sz="6" w:space="0"/>
            </w:tcBorders>
            <w:tcW w:w="628" w:type="dxa"/>
            <w:vAlign w:val="center"/>
            <w:textDirection w:val="lrTb"/>
            <w:noWrap w:val="false"/>
          </w:tcPr>
          <w:p>
            <w:pPr>
              <w:ind w:left="-2"/>
              <w:jc w:val="center"/>
              <w:spacing w:line="360" w:lineRule="auto"/>
              <w:rPr>
                <w:rFonts w:hAnsi="宋体"/>
                <w:color w:val="auto"/>
                <w:spacing w:val="20"/>
                <w:szCs w:val="21"/>
                <w:highlight w:val="none"/>
              </w:rPr>
            </w:pPr>
            <w:r>
              <w:rPr>
                <w:rFonts w:hAnsi="宋体"/>
                <w:color w:val="auto"/>
                <w:spacing w:val="20"/>
                <w:szCs w:val="21"/>
                <w:highlight w:val="none"/>
              </w:rPr>
              <w:t xml:space="preserve">7</w:t>
            </w:r>
            <w:r/>
          </w:p>
        </w:tc>
        <w:tc>
          <w:tcPr>
            <w:gridSpan w:val="6"/>
            <w:tcBorders>
              <w:bottom w:val="single" w:color="auto" w:sz="6" w:space="0"/>
            </w:tcBorders>
            <w:tcW w:w="8400" w:type="dxa"/>
            <w:vAlign w:val="top"/>
            <w:textDirection w:val="lrTb"/>
            <w:noWrap w:val="false"/>
          </w:tcPr>
          <w:p>
            <w:pPr>
              <w:pStyle w:val="804"/>
              <w:ind w:firstLine="0"/>
              <w:jc w:val="both"/>
              <w:spacing w:line="480" w:lineRule="auto"/>
              <w:rPr>
                <w:rFonts w:hAnsi="宋体" w:eastAsia="宋体"/>
                <w:color w:val="auto"/>
                <w:spacing w:val="20"/>
                <w:sz w:val="21"/>
                <w:szCs w:val="21"/>
                <w:highlight w:val="none"/>
              </w:rPr>
            </w:pPr>
            <w:r>
              <w:rPr>
                <w:rFonts w:hint="eastAsia" w:hAnsi="宋体" w:eastAsia="宋体"/>
                <w:color w:val="auto"/>
                <w:spacing w:val="20"/>
                <w:sz w:val="21"/>
                <w:szCs w:val="21"/>
                <w:highlight w:val="none"/>
                <w:lang w:val="en-US" w:eastAsia="zh-CN"/>
              </w:rPr>
              <w:t xml:space="preserve">2023</w:t>
            </w:r>
            <w:r>
              <w:rPr>
                <w:rFonts w:hAnsi="宋体" w:eastAsia="宋体"/>
                <w:color w:val="auto"/>
                <w:spacing w:val="20"/>
                <w:sz w:val="21"/>
                <w:szCs w:val="21"/>
                <w:highlight w:val="none"/>
              </w:rPr>
              <w:t xml:space="preserve">年</w:t>
            </w:r>
            <w:r>
              <w:rPr>
                <w:rFonts w:hint="eastAsia" w:hAnsi="宋体" w:eastAsia="宋体"/>
                <w:color w:val="auto"/>
                <w:spacing w:val="20"/>
                <w:sz w:val="21"/>
                <w:szCs w:val="21"/>
                <w:highlight w:val="none"/>
              </w:rPr>
              <w:t xml:space="preserve">至今</w:t>
            </w:r>
            <w:r>
              <w:rPr>
                <w:rFonts w:hAnsi="宋体" w:eastAsia="宋体"/>
                <w:color w:val="auto"/>
                <w:spacing w:val="20"/>
                <w:sz w:val="21"/>
                <w:szCs w:val="21"/>
                <w:highlight w:val="none"/>
              </w:rPr>
              <w:t xml:space="preserve">负责过</w:t>
            </w:r>
            <w:r>
              <w:rPr>
                <w:rFonts w:hint="eastAsia" w:hAnsi="宋体" w:eastAsia="宋体"/>
                <w:color w:val="auto"/>
                <w:spacing w:val="20"/>
                <w:sz w:val="21"/>
                <w:szCs w:val="21"/>
                <w:highlight w:val="none"/>
              </w:rPr>
              <w:t xml:space="preserve">所投项目类似业绩</w:t>
            </w:r>
            <w:r>
              <w:rPr>
                <w:rFonts w:hAnsi="宋体" w:eastAsia="宋体"/>
                <w:color w:val="auto"/>
                <w:spacing w:val="20"/>
                <w:sz w:val="21"/>
                <w:szCs w:val="21"/>
                <w:highlight w:val="none"/>
              </w:rPr>
              <w:t xml:space="preserve">项目： </w:t>
            </w:r>
            <w:r/>
          </w:p>
          <w:p>
            <w:pPr>
              <w:pStyle w:val="804"/>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1、_____________________________________</w:t>
            </w:r>
            <w:r/>
          </w:p>
          <w:p>
            <w:pPr>
              <w:pStyle w:val="804"/>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2、_____________________________________</w:t>
            </w:r>
            <w:r/>
          </w:p>
          <w:p>
            <w:pPr>
              <w:pStyle w:val="804"/>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3、_____________________________________</w:t>
            </w:r>
            <w:r/>
          </w:p>
          <w:p>
            <w:pPr>
              <w:pStyle w:val="804"/>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w:t>
            </w:r>
            <w:r/>
          </w:p>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r>
            <w:r/>
          </w:p>
        </w:tc>
      </w:tr>
      <w:tr>
        <w:trPr>
          <w:trHeight w:val="1844"/>
        </w:trPr>
        <w:tc>
          <w:tcPr>
            <w:tcW w:w="628" w:type="dxa"/>
            <w:vAlign w:val="center"/>
            <w:textDirection w:val="lrTb"/>
            <w:noWrap w:val="false"/>
          </w:tcPr>
          <w:p>
            <w:pPr>
              <w:ind w:left="-2"/>
              <w:jc w:val="center"/>
              <w:spacing w:line="360" w:lineRule="auto"/>
              <w:rPr>
                <w:rFonts w:hAnsi="宋体"/>
                <w:color w:val="auto"/>
                <w:spacing w:val="20"/>
                <w:szCs w:val="21"/>
                <w:highlight w:val="none"/>
              </w:rPr>
            </w:pPr>
            <w:r>
              <w:rPr>
                <w:rFonts w:hAnsi="宋体"/>
                <w:color w:val="auto"/>
                <w:spacing w:val="20"/>
                <w:szCs w:val="21"/>
                <w:highlight w:val="none"/>
              </w:rPr>
              <w:t xml:space="preserve">8</w:t>
            </w:r>
            <w:r/>
          </w:p>
        </w:tc>
        <w:tc>
          <w:tcPr>
            <w:gridSpan w:val="6"/>
            <w:tcW w:w="8400" w:type="dxa"/>
            <w:vAlign w:val="top"/>
            <w:textDirection w:val="lrTb"/>
            <w:noWrap w:val="false"/>
          </w:tcPr>
          <w:p>
            <w:pPr>
              <w:pStyle w:val="804"/>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其他需要说明的情况</w:t>
            </w:r>
            <w:r/>
          </w:p>
        </w:tc>
      </w:tr>
    </w:tbl>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供应商：（单位盖章）     </w:t>
      </w:r>
      <w:r>
        <w:rPr>
          <w:rFonts w:hint="eastAsia" w:ascii="宋体" w:hAnsi="宋体" w:cs="宋体"/>
          <w:color w:val="auto"/>
          <w:spacing w:val="20"/>
          <w:szCs w:val="21"/>
          <w:highlight w:val="none"/>
        </w:rPr>
        <w:t xml:space="preserve">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   </w:t>
      </w:r>
      <w:r>
        <w:rPr>
          <w:rFonts w:hint="eastAsia" w:ascii="宋体" w:hAnsi="宋体" w:cs="宋体"/>
          <w:color w:val="auto"/>
          <w:szCs w:val="21"/>
          <w:highlight w:val="none"/>
        </w:rPr>
        <w:t xml:space="preserve">年     月     日</w:t>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p>
    <w:p>
      <w:pPr>
        <w:jc w:val="center"/>
        <w:spacing w:line="360" w:lineRule="auto"/>
        <w:rPr>
          <w:rFonts w:ascii="宋体" w:hAnsi="宋体" w:cs="宋体"/>
          <w:b/>
          <w:bCs/>
          <w:color w:val="auto"/>
          <w:spacing w:val="20"/>
          <w:szCs w:val="21"/>
          <w:highlight w:val="none"/>
        </w:rPr>
      </w:pPr>
      <w:r>
        <w:rPr>
          <w:rFonts w:hint="eastAsia" w:ascii="宋体" w:hAnsi="宋体" w:cs="宋体"/>
          <w:b/>
          <w:color w:val="auto"/>
          <w:szCs w:val="21"/>
          <w:highlight w:val="none"/>
          <w:lang w:val="zh-CN"/>
        </w:rPr>
        <w:t xml:space="preserve">拟投入</w:t>
      </w:r>
      <w:r>
        <w:rPr>
          <w:rFonts w:hint="eastAsia" w:ascii="宋体" w:hAnsi="宋体" w:cs="宋体"/>
          <w:b/>
          <w:bCs/>
          <w:color w:val="auto"/>
          <w:spacing w:val="20"/>
          <w:szCs w:val="21"/>
          <w:highlight w:val="none"/>
        </w:rPr>
        <w:t xml:space="preserve">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采购编号：</w:t>
      </w:r>
      <w:r>
        <w:rPr>
          <w:rFonts w:hint="eastAsia" w:ascii="宋体" w:hAnsi="宋体" w:cs="宋体"/>
          <w:color w:val="auto"/>
          <w:szCs w:val="21"/>
          <w:highlight w:val="none"/>
          <w:lang w:eastAsia="zh-CN"/>
        </w:rPr>
        <w:t xml:space="preserve">JSZC-320509-ZHTX-C2026-0014</w:t>
      </w:r>
      <w:r>
        <w:rPr>
          <w:rFonts w:hint="eastAsia" w:ascii="宋体" w:hAnsi="宋体" w:cs="宋体"/>
          <w:color w:val="auto"/>
          <w:szCs w:val="21"/>
          <w:highlight w:val="none"/>
        </w:rPr>
        <w:t xml:space="preserve"> </w:t>
      </w:r>
      <w:r/>
    </w:p>
    <w:tbl>
      <w:tblPr>
        <w:tblStyle w:val="80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295"/>
        <w:gridCol w:w="1636"/>
        <w:gridCol w:w="1181"/>
        <w:gridCol w:w="1127"/>
        <w:gridCol w:w="1204"/>
        <w:gridCol w:w="1089"/>
      </w:tblGrid>
      <w:tr>
        <w:trPr>
          <w:trHeight w:val="760"/>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r>
      <w:tr>
        <w:trPr>
          <w:cantSplit/>
          <w:trHeight w:val="495"/>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04"/>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404" w:type="pct"/>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808"/>
        <w:rPr>
          <w:color w:val="auto"/>
          <w:highlight w:val="none"/>
        </w:rPr>
      </w:pPr>
      <w:r>
        <w:rPr>
          <w:rFonts w:hint="eastAsia" w:ascii="宋体" w:hAnsi="宋体" w:cs="宋体"/>
          <w:color w:val="auto"/>
          <w:szCs w:val="21"/>
          <w:highlight w:val="none"/>
          <w:lang w:val="zh-CN"/>
        </w:rPr>
        <w:t xml:space="preserve">注：须提供评分标准中要求的相关证明资料。供应商</w:t>
      </w:r>
      <w:r>
        <w:rPr>
          <w:rFonts w:hint="eastAsia" w:ascii="宋体" w:hAnsi="宋体" w:cs="宋体"/>
          <w:color w:val="auto"/>
          <w:szCs w:val="21"/>
          <w:highlight w:val="none"/>
        </w:rPr>
        <w:t xml:space="preserve">可参照上述格式自行设计表格投标。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供应商：（单位盖章）     </w:t>
      </w:r>
      <w:r>
        <w:rPr>
          <w:rFonts w:hint="eastAsia" w:ascii="宋体" w:hAnsi="宋体" w:cs="宋体"/>
          <w:color w:val="auto"/>
          <w:spacing w:val="20"/>
          <w:szCs w:val="21"/>
          <w:highlight w:val="none"/>
        </w:rPr>
        <w:t xml:space="preserve">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   </w:t>
      </w:r>
      <w:r>
        <w:rPr>
          <w:rFonts w:hint="eastAsia" w:ascii="宋体" w:hAnsi="宋体" w:cs="宋体"/>
          <w:color w:val="auto"/>
          <w:szCs w:val="21"/>
          <w:highlight w:val="none"/>
        </w:rPr>
        <w:t xml:space="preserve">年     月     日</w:t>
      </w:r>
      <w:r/>
    </w:p>
    <w:p>
      <w:pPr>
        <w:spacing w:line="360" w:lineRule="auto"/>
        <w:rPr>
          <w:rFonts w:ascii="宋体" w:hAnsi="宋体" w:cs="宋体"/>
          <w:b/>
          <w:bCs/>
          <w:color w:val="auto"/>
          <w:szCs w:val="21"/>
          <w:highlight w:val="none"/>
        </w:rPr>
      </w:pPr>
      <w:r/>
      <w:bookmarkStart w:id="44" w:name="_Toc348785014"/>
      <w:r/>
      <w:bookmarkStart w:id="45" w:name="_Toc377652978"/>
      <w:r/>
      <w:bookmarkStart w:id="46" w:name="_Toc348784828"/>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bookmarkEnd w:id="44"/>
      <w:r/>
      <w:bookmarkEnd w:id="45"/>
      <w:r/>
      <w:bookmarkEnd w:id="46"/>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500" w:lineRule="exact"/>
        <w:rPr>
          <w:rFonts w:ascii="宋体" w:hAnsi="宋体" w:cs="宋体"/>
          <w:b/>
          <w:bCs/>
          <w:color w:val="auto"/>
          <w:szCs w:val="21"/>
          <w:highlight w:val="none"/>
          <w:lang w:eastAsia="zh-TW"/>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（4）</w:t>
      </w:r>
      <w:r>
        <w:rPr>
          <w:rFonts w:hint="eastAsia" w:ascii="宋体" w:hAnsi="宋体" w:cs="宋体"/>
          <w:b/>
          <w:color w:val="auto"/>
          <w:szCs w:val="21"/>
          <w:highlight w:val="none"/>
        </w:rPr>
        <w:t xml:space="preserve">类似项目业绩一览表</w:t>
      </w:r>
      <w:r/>
    </w:p>
    <w:p>
      <w:pPr>
        <w:jc w:val="cente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类似项目业绩</w:t>
      </w:r>
      <w:r>
        <w:rPr>
          <w:rFonts w:hint="eastAsia" w:ascii="宋体" w:hAnsi="宋体" w:cs="宋体"/>
          <w:b/>
          <w:color w:val="auto"/>
          <w:szCs w:val="21"/>
          <w:highlight w:val="none"/>
        </w:rPr>
        <w:t xml:space="preserve">一览</w:t>
      </w:r>
      <w:r>
        <w:rPr>
          <w:rFonts w:hint="eastAsia" w:ascii="宋体" w:hAnsi="宋体" w:cs="宋体"/>
          <w:b/>
          <w:bCs/>
          <w:color w:val="auto"/>
          <w:szCs w:val="21"/>
          <w:highlight w:val="none"/>
        </w:rPr>
        <w:t xml:space="preserve">表</w:t>
      </w:r>
      <w:r/>
    </w:p>
    <w:p>
      <w:pPr>
        <w:spacing w:line="360" w:lineRule="auto"/>
        <w:rPr>
          <w:rFonts w:ascii="宋体" w:hAnsi="宋体" w:cs="宋体"/>
          <w:color w:val="auto"/>
          <w:szCs w:val="21"/>
          <w:highlight w:val="none"/>
        </w:rPr>
      </w:pPr>
      <w:r>
        <w:rPr>
          <w:rFonts w:ascii="宋体" w:hAnsi="宋体" w:cs="宋体"/>
          <w:color w:val="auto"/>
          <w:szCs w:val="21"/>
          <w:highlight w:val="none"/>
        </w:rPr>
      </w:r>
      <w:r/>
    </w:p>
    <w:tbl>
      <w:tblPr>
        <w:tblStyle w:val="802"/>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2"/>
        <w:gridCol w:w="1411"/>
        <w:gridCol w:w="1692"/>
        <w:gridCol w:w="1707"/>
        <w:gridCol w:w="1796"/>
        <w:gridCol w:w="1605"/>
      </w:tblGrid>
      <w:tr>
        <w:trPr>
          <w:cantSplit/>
          <w:trHeight w:val="74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999"/>
                <w:rFonts w:ascii="宋体" w:hAnsi="宋体"/>
                <w:color w:val="auto"/>
                <w:highlight w:val="none"/>
              </w:rPr>
            </w:pPr>
            <w:r>
              <w:rPr>
                <w:rStyle w:val="999"/>
                <w:rFonts w:hint="eastAsia" w:ascii="宋体" w:hAnsi="宋体" w:cs="宋体"/>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业主单位</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合同期</w:t>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合同金额</w:t>
            </w:r>
            <w:r/>
          </w:p>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999"/>
                <w:rFonts w:ascii="宋体" w:hAnsi="宋体" w:cs="宋体"/>
                <w:color w:val="auto"/>
                <w:szCs w:val="21"/>
                <w:highlight w:val="none"/>
              </w:rPr>
            </w:pPr>
            <w:r>
              <w:rPr>
                <w:rStyle w:val="999"/>
                <w:rFonts w:hint="eastAsia" w:ascii="宋体" w:hAnsi="宋体" w:cs="宋体"/>
                <w:color w:val="auto"/>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tbRlV"/>
            <w:noWrap w:val="false"/>
          </w:tcPr>
          <w:p>
            <w:pPr>
              <w:ind w:left="113" w:right="113"/>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999"/>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jc w:val="center"/>
              <w:spacing w:line="400" w:lineRule="exact"/>
              <w:rPr>
                <w:rStyle w:val="999"/>
                <w:rFonts w:ascii="宋体" w:hAnsi="宋体" w:cs="宋体"/>
                <w:color w:val="auto"/>
                <w:szCs w:val="21"/>
                <w:highlight w:val="none"/>
              </w:rPr>
            </w:pPr>
            <w:r>
              <w:rPr>
                <w:rFonts w:ascii="宋体" w:hAnsi="宋体" w:cs="宋体"/>
                <w:color w:val="auto"/>
                <w:szCs w:val="21"/>
                <w:highlight w:val="none"/>
              </w:rPr>
            </w:r>
            <w:r/>
          </w:p>
        </w:tc>
      </w:tr>
    </w:tbl>
    <w:p>
      <w:pPr>
        <w:spacing w:line="34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3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注：须提供评分标准中要求的相关证明资料。</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供应商：（单位盖章）     </w:t>
      </w:r>
      <w:r>
        <w:rPr>
          <w:rFonts w:hint="eastAsia" w:ascii="宋体" w:hAnsi="宋体" w:cs="宋体"/>
          <w:color w:val="auto"/>
          <w:spacing w:val="20"/>
          <w:szCs w:val="21"/>
          <w:highlight w:val="none"/>
        </w:rPr>
        <w:t xml:space="preserve">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   </w:t>
      </w:r>
      <w:r>
        <w:rPr>
          <w:rFonts w:hint="eastAsia" w:ascii="宋体" w:hAnsi="宋体" w:cs="宋体"/>
          <w:color w:val="auto"/>
          <w:szCs w:val="21"/>
          <w:highlight w:val="none"/>
        </w:rPr>
        <w:t xml:space="preserve">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spacing w:line="500" w:lineRule="exact"/>
        <w:rPr>
          <w:rFonts w:ascii="宋体" w:hAnsi="宋体" w:cs="宋体"/>
          <w:color w:val="auto"/>
          <w:sz w:val="21"/>
          <w:szCs w:val="21"/>
          <w:highlight w:val="none"/>
        </w:rPr>
      </w:pPr>
      <w:r>
        <w:rPr>
          <w:rFonts w:hint="eastAsia" w:ascii="宋体" w:hAnsi="宋体" w:eastAsia="宋体"/>
          <w:b w:val="0"/>
          <w:color w:val="auto"/>
          <w:spacing w:val="20"/>
          <w:szCs w:val="21"/>
          <w:highlight w:val="none"/>
        </w:rPr>
        <w:br w:type="page" w:clear="all"/>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fldChar w:fldCharType="begin"/>
      </w:r>
      <w:r>
        <w:rPr>
          <w:rFonts w:hint="eastAsia" w:ascii="宋体" w:hAnsi="宋体" w:cs="宋体"/>
          <w:b/>
          <w:color w:val="auto"/>
          <w:szCs w:val="21"/>
          <w:highlight w:val="none"/>
        </w:rPr>
        <w:instrText xml:space="preserve"> HYPERLINK "http://www.zfcg.suzhou.gov.cn/szzfcg/Upfiles/Fi</w:instrText>
      </w:r>
      <w:r>
        <w:rPr>
          <w:rFonts w:hint="eastAsia" w:ascii="宋体" w:hAnsi="宋体" w:cs="宋体"/>
          <w:b/>
          <w:color w:val="auto"/>
          <w:szCs w:val="21"/>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color w:val="auto"/>
          <w:szCs w:val="21"/>
          <w:highlight w:val="none"/>
        </w:rPr>
        <w:fldChar w:fldCharType="separate"/>
      </w:r>
      <w:r>
        <w:rPr>
          <w:rFonts w:hint="eastAsia" w:ascii="宋体" w:hAnsi="宋体" w:cs="宋体"/>
          <w:b/>
          <w:color w:val="auto"/>
          <w:szCs w:val="21"/>
          <w:highlight w:val="none"/>
        </w:rPr>
        <w:t xml:space="preserve">设备配备清单表</w:t>
      </w:r>
      <w:r>
        <w:rPr>
          <w:rFonts w:hint="eastAsia" w:ascii="宋体" w:hAnsi="宋体" w:cs="宋体"/>
          <w:b/>
          <w:color w:val="auto"/>
          <w:szCs w:val="21"/>
          <w:highlight w:val="none"/>
        </w:rPr>
        <w:fldChar w:fldCharType="end"/>
      </w:r>
      <w:r/>
    </w:p>
    <w:p>
      <w:pPr>
        <w:ind w:firstLine="420"/>
        <w:jc w:val="center"/>
        <w:rPr>
          <w:rFonts w:ascii="宋体" w:hAnsi="宋体" w:cs="宋体"/>
          <w:b/>
          <w:color w:val="auto"/>
          <w:szCs w:val="21"/>
          <w:highlight w:val="none"/>
        </w:rPr>
      </w:pPr>
      <w:r>
        <w:rPr>
          <w:rFonts w:hint="eastAsia" w:ascii="宋体" w:hAnsi="宋体" w:cs="宋体"/>
          <w:b/>
          <w:color w:val="auto"/>
          <w:szCs w:val="21"/>
          <w:highlight w:val="none"/>
        </w:rPr>
        <w:t xml:space="preserve">本项目投入设备清单表</w:t>
      </w:r>
      <w:r/>
    </w:p>
    <w:p>
      <w:pPr>
        <w:ind w:firstLine="422"/>
        <w:jc w:val="left"/>
        <w:rPr>
          <w:rFonts w:ascii="宋体" w:hAnsi="宋体" w:cs="宋体"/>
          <w:color w:val="auto"/>
          <w:highlight w:val="none"/>
        </w:rPr>
      </w:pPr>
      <w:r>
        <w:rPr>
          <w:rFonts w:hint="eastAsia" w:ascii="宋体" w:hAnsi="宋体" w:cs="宋体"/>
          <w:color w:val="auto"/>
          <w:highlight w:val="none"/>
        </w:rPr>
        <w:t xml:space="preserve">磋商项目名称：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磋商编号： </w:t>
      </w:r>
      <w:r/>
    </w:p>
    <w:tbl>
      <w:tblPr>
        <w:tblStyle w:val="8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327"/>
        <w:gridCol w:w="920"/>
        <w:gridCol w:w="1785"/>
        <w:gridCol w:w="784"/>
      </w:tblGrid>
      <w:tr>
        <w:trPr>
          <w:trHeight w:val="754"/>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83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设备名称</w:t>
            </w:r>
            <w:r/>
          </w:p>
        </w:tc>
        <w:tc>
          <w:tcPr>
            <w:tcW w:w="169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品牌、型号</w:t>
            </w:r>
            <w:r/>
          </w:p>
        </w:tc>
        <w:tc>
          <w:tcPr>
            <w:tcW w:w="1327"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tcW w:w="92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W w:w="1785" w:type="dxa"/>
            <w:vAlign w:val="center"/>
            <w:textDirection w:val="lrTb"/>
            <w:noWrap w:val="false"/>
          </w:tcPr>
          <w:p>
            <w:pPr>
              <w:jc w:val="center"/>
              <w:spacing w:line="360" w:lineRule="auto"/>
              <w:widowControl w:val="off"/>
              <w:rPr>
                <w:rFonts w:ascii="宋体" w:hAnsi="宋体" w:eastAsia="宋体" w:cs="宋体"/>
                <w:color w:val="auto"/>
                <w:spacing w:val="-2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设备性质（自有/租赁/承诺）</w:t>
            </w:r>
            <w:r/>
          </w:p>
        </w:tc>
        <w:tc>
          <w:tcPr>
            <w:tcW w:w="784"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570"/>
        </w:trPr>
        <w:tc>
          <w:tcPr>
            <w:tcW w:w="68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570"/>
        </w:trPr>
        <w:tc>
          <w:tcPr>
            <w:tcW w:w="68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570"/>
        </w:trPr>
        <w:tc>
          <w:tcPr>
            <w:tcW w:w="68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502"/>
        <w:rPr>
          <w:rFonts w:ascii="宋体" w:hAnsi="宋体" w:cs="宋体"/>
          <w:bCs/>
          <w:color w:val="auto"/>
          <w:highlight w:val="none"/>
        </w:rPr>
      </w:pPr>
      <w:r>
        <w:rPr>
          <w:rFonts w:ascii="宋体" w:hAnsi="宋体" w:cs="宋体"/>
          <w:bCs/>
          <w:color w:val="auto"/>
          <w:highlight w:val="none"/>
        </w:rPr>
      </w:r>
      <w:r/>
    </w:p>
    <w:p>
      <w:pPr>
        <w:ind w:firstLine="502"/>
        <w:rPr>
          <w:rFonts w:ascii="宋体" w:hAnsi="宋体" w:cs="宋体"/>
          <w:color w:val="auto"/>
          <w:spacing w:val="20"/>
          <w:highlight w:val="none"/>
        </w:rPr>
      </w:pPr>
      <w:r>
        <w:rPr>
          <w:rFonts w:hint="eastAsia" w:ascii="宋体" w:hAnsi="宋体" w:cs="宋体"/>
          <w:bCs/>
          <w:color w:val="auto"/>
          <w:highlight w:val="none"/>
        </w:rPr>
        <w:t xml:space="preserve">磋商响应单位（盖章）：</w:t>
      </w:r>
      <w:r/>
    </w:p>
    <w:p>
      <w:pPr>
        <w:ind w:firstLine="502"/>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w:t>
      </w:r>
      <w:r/>
    </w:p>
    <w:p>
      <w:pPr>
        <w:ind w:firstLine="502"/>
        <w:rPr>
          <w:rFonts w:hint="eastAsia" w:ascii="宋体" w:hAnsi="宋体" w:cs="宋体"/>
          <w:color w:val="auto"/>
          <w:spacing w:val="20"/>
          <w:highlight w:val="none"/>
        </w:rPr>
      </w:pPr>
      <w:r>
        <w:rPr>
          <w:rFonts w:hint="eastAsia" w:ascii="宋体" w:hAnsi="宋体" w:cs="宋体"/>
          <w:color w:val="auto"/>
          <w:spacing w:val="20"/>
          <w:highlight w:val="none"/>
        </w:rPr>
        <w:t xml:space="preserve">日期：</w:t>
      </w:r>
      <w:r/>
    </w:p>
    <w:p>
      <w:pPr>
        <w:rPr>
          <w:rFonts w:hint="eastAsia" w:ascii="宋体" w:hAnsi="宋体" w:eastAsia="宋体"/>
          <w:b w:val="0"/>
          <w:color w:val="auto"/>
          <w:spacing w:val="20"/>
          <w:szCs w:val="21"/>
          <w:highlight w:val="none"/>
        </w:rPr>
      </w:pPr>
      <w:r>
        <w:rPr>
          <w:rFonts w:hint="eastAsia" w:ascii="宋体" w:hAnsi="宋体" w:eastAsia="宋体"/>
          <w:b w:val="0"/>
          <w:color w:val="auto"/>
          <w:spacing w:val="20"/>
          <w:szCs w:val="21"/>
          <w:highlight w:val="none"/>
        </w:rPr>
        <w:br w:type="page" w:clear="all"/>
      </w:r>
      <w:r/>
    </w:p>
    <w:p>
      <w:pPr>
        <w:pStyle w:val="1000"/>
        <w:jc w:val="both"/>
        <w:keepLines w:val="0"/>
        <w:keepNext w:val="0"/>
        <w:spacing w:before="240" w:after="240"/>
        <w:rPr>
          <w:rFonts w:ascii="宋体" w:hAnsi="宋体" w:eastAsia="宋体"/>
          <w:bCs w:val="0"/>
          <w:color w:val="auto"/>
          <w:sz w:val="21"/>
          <w:szCs w:val="21"/>
          <w:highlight w:val="none"/>
        </w:rPr>
        <w:outlineLvl w:val="9"/>
      </w:pPr>
      <w:r>
        <w:rPr>
          <w:rFonts w:hint="eastAsia" w:ascii="宋体" w:hAnsi="宋体" w:eastAsia="宋体"/>
          <w:bCs w:val="0"/>
          <w:color w:val="auto"/>
          <w:spacing w:val="20"/>
          <w:sz w:val="21"/>
          <w:szCs w:val="21"/>
          <w:highlight w:val="none"/>
        </w:rPr>
        <w:t xml:space="preserve">（</w:t>
      </w:r>
      <w:r>
        <w:rPr>
          <w:rFonts w:hint="eastAsia" w:ascii="宋体" w:hAnsi="宋体" w:eastAsia="宋体"/>
          <w:bCs w:val="0"/>
          <w:color w:val="auto"/>
          <w:spacing w:val="20"/>
          <w:sz w:val="21"/>
          <w:szCs w:val="21"/>
          <w:highlight w:val="none"/>
          <w:lang w:val="en-US" w:eastAsia="zh-CN"/>
        </w:rPr>
        <w:t xml:space="preserve">6</w:t>
      </w:r>
      <w:r>
        <w:rPr>
          <w:rFonts w:hint="eastAsia" w:ascii="宋体" w:hAnsi="宋体" w:eastAsia="宋体"/>
          <w:bCs w:val="0"/>
          <w:color w:val="auto"/>
          <w:spacing w:val="20"/>
          <w:sz w:val="21"/>
          <w:szCs w:val="21"/>
          <w:highlight w:val="none"/>
        </w:rPr>
        <w:t xml:space="preserve">）服务方案</w:t>
      </w:r>
      <w:r>
        <w:rPr>
          <w:rFonts w:hint="eastAsia" w:ascii="宋体" w:hAnsi="宋体" w:eastAsia="宋体"/>
          <w:bCs w:val="0"/>
          <w:color w:val="auto"/>
          <w:sz w:val="21"/>
          <w:szCs w:val="21"/>
          <w:highlight w:val="none"/>
        </w:rPr>
        <w:t xml:space="preserve">： </w:t>
      </w:r>
      <w:r/>
    </w:p>
    <w:p>
      <w:pPr>
        <w:jc w:val="center"/>
        <w:rPr>
          <w:rFonts w:ascii="宋体" w:hAnsi="宋体" w:cs="宋体"/>
          <w:b/>
          <w:bCs/>
          <w:color w:val="auto"/>
          <w:sz w:val="32"/>
          <w:szCs w:val="32"/>
          <w:highlight w:val="none"/>
        </w:rPr>
      </w:pPr>
      <w:r>
        <w:rPr>
          <w:rFonts w:hint="eastAsia" w:ascii="宋体" w:hAnsi="宋体" w:cs="宋体"/>
          <w:b/>
          <w:bCs/>
          <w:color w:val="auto"/>
          <w:szCs w:val="21"/>
          <w:highlight w:val="none"/>
        </w:rPr>
        <w:t xml:space="preserve">服务方案</w:t>
      </w:r>
      <w:r/>
    </w:p>
    <w:tbl>
      <w:tblPr>
        <w:tblStyle w:val="80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spacing w:line="360" w:lineRule="auto"/>
              <w:tabs>
                <w:tab w:val="left" w:pos="132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提示：</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1、响应单位应针对本项目特点编写成交后拟采取的方案。</w:t>
            </w:r>
            <w:r/>
          </w:p>
          <w:p>
            <w:pPr>
              <w:jc w:val="left"/>
              <w:spacing w:line="360" w:lineRule="auto"/>
              <w:rPr>
                <w:rFonts w:ascii="宋体" w:hAnsi="宋体"/>
                <w:color w:val="auto"/>
                <w:highlight w:val="none"/>
              </w:rPr>
            </w:pPr>
            <w:r>
              <w:rPr>
                <w:rFonts w:hint="eastAsia" w:ascii="宋体" w:hAnsi="宋体" w:cs="宋体"/>
                <w:color w:val="auto"/>
                <w:szCs w:val="21"/>
                <w:highlight w:val="none"/>
                <w:lang w:val="zh-CN"/>
              </w:rPr>
              <w:t xml:space="preserve">2、响应单位可根据自身情况编写，本页不够可另加页附后。</w:t>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pStyle w:val="808"/>
              <w:rPr>
                <w:color w:val="auto"/>
                <w:highlight w:val="none"/>
              </w:rPr>
            </w:pPr>
            <w:r>
              <w:rPr>
                <w:color w:val="auto"/>
                <w:highlight w:val="none"/>
              </w:rPr>
            </w:r>
            <w:r/>
          </w:p>
          <w:p>
            <w:pPr>
              <w:pStyle w:val="808"/>
              <w:rPr>
                <w:color w:val="auto"/>
                <w:highlight w:val="none"/>
              </w:rPr>
            </w:pPr>
            <w:r>
              <w:rPr>
                <w:color w:val="auto"/>
                <w:highlight w:val="none"/>
              </w:rPr>
            </w:r>
            <w:r/>
          </w:p>
          <w:p>
            <w:pPr>
              <w:ind w:firstLine="420"/>
              <w:jc w:val="left"/>
              <w:spacing w:line="360" w:lineRule="auto"/>
              <w:tabs>
                <w:tab w:val="left" w:pos="1320" w:leader="none"/>
              </w:tabs>
              <w:rPr>
                <w:rFonts w:ascii="宋体" w:hAnsi="宋体"/>
                <w:color w:val="auto"/>
                <w:szCs w:val="21"/>
                <w:highlight w:val="none"/>
              </w:rPr>
            </w:pPr>
            <w:r>
              <w:rPr>
                <w:rFonts w:ascii="宋体" w:hAnsi="宋体"/>
                <w:color w:val="auto"/>
                <w:highlight w:val="none"/>
              </w:rPr>
              <w:t xml:space="preserve">  </w:t>
            </w:r>
            <w:r>
              <w:rPr>
                <w:rFonts w:ascii="宋体" w:hAnsi="宋体" w:cs="宋体"/>
                <w:color w:val="auto"/>
                <w:sz w:val="24"/>
                <w:highlight w:val="none"/>
              </w:rPr>
              <w:t xml:space="preserve">单位名称（盖章）：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tc>
      </w:tr>
    </w:tbl>
    <w:p>
      <w:pPr>
        <w:jc w:val="left"/>
        <w:widowControl/>
        <w:rPr>
          <w:rFonts w:ascii="宋体" w:hAnsi="宋体" w:cs="宋体"/>
          <w:b/>
          <w:color w:val="auto"/>
          <w:szCs w:val="21"/>
          <w:highlight w:val="none"/>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）安全责任承诺书</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u w:val="single"/>
        </w:rPr>
        <w:t xml:space="preserve">致：</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采购单位</w:t>
      </w:r>
      <w:r/>
    </w:p>
    <w:p>
      <w:pPr>
        <w:ind w:firstLine="840"/>
        <w:spacing w:line="360" w:lineRule="auto"/>
        <w:rPr>
          <w:rFonts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1013"/>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pStyle w:val="1013"/>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rFonts w:hint="eastAsia" w:ascii="宋体" w:hAnsi="宋体" w:cs="宋体"/>
          <w:color w:val="auto"/>
          <w:spacing w:val="20"/>
          <w:szCs w:val="21"/>
          <w:highlight w:val="none"/>
        </w:rPr>
        <w:t xml:space="preserve">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w:t>
      </w:r>
      <w:r>
        <w:rPr>
          <w:rFonts w:hint="eastAsia" w:ascii="宋体" w:hAnsi="宋体" w:cs="宋体"/>
          <w:color w:val="auto"/>
          <w:szCs w:val="21"/>
          <w:highlight w:val="none"/>
          <w:lang w:val="zh-CN"/>
        </w:rPr>
        <w:t xml:space="preserve">期</w:t>
      </w:r>
      <w:r>
        <w:rPr>
          <w:rFonts w:hint="eastAsia" w:ascii="宋体" w:hAnsi="宋体" w:cs="宋体"/>
          <w:color w:val="auto"/>
          <w:szCs w:val="21"/>
          <w:highlight w:val="none"/>
        </w:rPr>
        <w:t xml:space="preserve">：</w:t>
      </w:r>
      <w:r>
        <w:rPr>
          <w:rFonts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tabs>
          <w:tab w:val="left" w:pos="132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08"/>
        <w:jc w:val="right"/>
        <w:rPr>
          <w:rFonts w:hint="eastAsia"/>
          <w:color w:val="auto"/>
          <w:highlight w:val="none"/>
        </w:rPr>
      </w:pPr>
      <w:r>
        <w:rPr>
          <w:rFonts w:hint="eastAsia"/>
          <w:color w:val="auto"/>
          <w:highlight w:val="none"/>
        </w:rPr>
      </w:r>
      <w:r/>
    </w:p>
    <w:p>
      <w:pPr>
        <w:pStyle w:val="808"/>
        <w:jc w:val="right"/>
        <w:rPr>
          <w:color w:val="auto"/>
          <w:highlight w:val="none"/>
        </w:rPr>
      </w:pPr>
      <w:r>
        <w:rPr>
          <w:rFonts w:hint="eastAsia"/>
          <w:color w:val="auto"/>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416"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Wingdings">
    <w:panose1 w:val="05000000000000000000"/>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SimSun">
    <w:panose1 w:val="02010600030101010101"/>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1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3"/>
      <w:spacing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2240" cy="17272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42017" cy="172938"/>
                      </a:xfrm>
                      <a:prstGeom prst="rect">
                        <a:avLst/>
                      </a:prstGeom>
                      <a:noFill/>
                      <a:ln w="15875">
                        <a:noFill/>
                      </a:ln>
                      <a:effectLst/>
                    </wps:spPr>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2pt;height:13.6pt;mso-wrap-distance-left:9.0pt;mso-wrap-distance-top:0.0pt;mso-wrap-distance-right:9.0pt;mso-wrap-distance-bottom:0.0pt;visibility:visible;" filled="f" stroked="f" strokeweight="1.25pt">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15"/>
      <w:tabs>
        <w:tab w:val="clear" w:pos="4153" w:leader="none"/>
        <w:tab w:val="center" w:pos="7143" w:leader="none"/>
        <w:tab w:val="clear" w:pos="8306"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both"/>
      <w:rPr>
        <w:rFonts w:hint="default"/>
        <w:color w:val="auto"/>
        <w:u w:val="single"/>
        <w:lang w:val="en-US"/>
      </w:rPr>
    </w:pPr>
    <w:r>
      <w:rPr>
        <w:rFonts w:hint="eastAsia" w:cs="宋体"/>
        <w:spacing w:val="-14"/>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-419100</wp:posOffset>
              </wp:positionH>
              <wp:positionV relativeFrom="paragraph">
                <wp:posOffset>-154305</wp:posOffset>
              </wp:positionV>
              <wp:extent cx="399415" cy="406400"/>
              <wp:effectExtent l="0" t="0" r="635" b="12700"/>
              <wp:wrapSquare wrapText="bothSides"/>
              <wp:docPr id="1" name="图片 3" descr="169373688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1693736887485"/>
                      <pic:cNvPicPr>
                        <a:picLocks noChangeAspect="1"/>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3.0pt;mso-position-horizontal:absolute;mso-position-vertical-relative:text;margin-top:-12.1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中汇通项目管理咨询（苏州）有限公司                           </w:t>
    </w:r>
    <w:r>
      <w:rPr>
        <w:rFonts w:hint="eastAsia"/>
        <w:color w:val="auto"/>
        <w:u w:val="single"/>
      </w:rPr>
      <w:t xml:space="preserve"> </w:t>
    </w:r>
    <w:r>
      <w:rPr>
        <w:rFonts w:hint="eastAsia"/>
        <w:color w:val="auto"/>
        <w:u w:val="single"/>
        <w:lang w:val="en-US" w:eastAsia="zh-CN"/>
      </w:rPr>
      <w:t xml:space="preserve">   </w:t>
    </w:r>
    <w:r>
      <w:rPr>
        <w:rFonts w:hint="eastAsia"/>
        <w:color w:val="auto"/>
        <w:u w:val="single"/>
      </w:rPr>
      <w:t xml:space="preserve">  </w:t>
    </w:r>
    <w:r>
      <w:rPr>
        <w:rFonts w:hint="eastAsia"/>
        <w:color w:val="auto"/>
        <w:u w:val="single"/>
        <w:lang w:val="en-US" w:eastAsia="zh-CN"/>
      </w:rPr>
      <w:t xml:space="preserve">   </w:t>
    </w:r>
    <w:r>
      <w:rPr>
        <w:rFonts w:hint="eastAsia"/>
        <w:color w:val="auto"/>
        <w:u w:val="single"/>
        <w:lang w:eastAsia="zh-CN"/>
      </w:rPr>
      <w:t xml:space="preserve">JSZC-320509-ZHTX-C2026-0014</w:t>
    </w:r>
    <w:r>
      <w:rPr>
        <w:rFonts w:hint="eastAsia"/>
        <w:color w:val="auto"/>
        <w:u w:val="single"/>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30" w:hanging="420"/>
        <w:tabs>
          <w:tab w:val="left" w:pos="93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567" w:hanging="57"/>
        <w:tabs>
          <w:tab w:val="left" w:pos="567"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1"/>
  </w:num>
  <w:num w:numId="2">
    <w:abstractNumId w:val="3"/>
    <w:lvlOverride w:ilvl="0">
      <w:startOverride w:val="2"/>
    </w:lvlOverride>
  </w:num>
  <w:num w:numId="3">
    <w:abstractNumId w:val="0"/>
    <w:lvlOverride w:ilvl="0">
      <w:startOverride w:val="1"/>
    </w:lvlOverride>
  </w:num>
  <w:num w:numId="4">
    <w:abstractNumId w:val="5"/>
  </w:num>
  <w:num w:numId="5">
    <w:abstractNumId w:val="4"/>
  </w:num>
  <w:num w:numId="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link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name w:val="Heading 1"/>
    <w:basedOn w:val="791"/>
    <w:next w:val="791"/>
    <w:link w:val="986"/>
    <w:uiPriority w:val="9"/>
    <w:qFormat/>
    <w:pPr>
      <w:keepLines/>
      <w:keepNext/>
      <w:spacing w:before="480" w:after="80"/>
      <w:outlineLvl w:val="0"/>
    </w:pPr>
    <w:rPr>
      <w:rFonts w:asciiTheme="majorHAnsi" w:hAnsiTheme="majorHAnsi" w:eastAsiaTheme="majorEastAsia" w:cstheme="majorBidi"/>
      <w:color w:val="2e54a1" w:themeColor="accent1" w:themeShade="BF"/>
      <w:sz w:val="48"/>
      <w:szCs w:val="48"/>
    </w:rPr>
  </w:style>
  <w:style w:type="paragraph" w:styleId="793">
    <w:name w:val="Heading 2"/>
    <w:basedOn w:val="791"/>
    <w:next w:val="791"/>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4">
    <w:name w:val="Heading 3"/>
    <w:basedOn w:val="791"/>
    <w:next w:val="791"/>
    <w:link w:val="840"/>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link w:val="84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42"/>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link w:val="843"/>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link w:val="845"/>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link w:val="846"/>
    <w:uiPriority w:val="9"/>
    <w:unhideWhenUsed/>
    <w:qFormat/>
    <w:pPr>
      <w:keepLines/>
      <w:keepNext/>
      <w:spacing w:before="320" w:after="200"/>
      <w:outlineLvl w:val="8"/>
    </w:pPr>
    <w:rPr>
      <w:rFonts w:ascii="Arial" w:hAnsi="Arial" w:eastAsia="Arial" w:cs="Arial"/>
      <w:i/>
      <w:iCs/>
      <w:sz w:val="21"/>
      <w:szCs w:val="21"/>
    </w:rPr>
  </w:style>
  <w:style w:type="character" w:styleId="801" w:default="1">
    <w:name w:val="Default Paragraph Font"/>
    <w:uiPriority w:val="0"/>
    <w:semiHidden/>
    <w:qFormat/>
  </w:style>
  <w:style w:type="table" w:styleId="802" w:default="1">
    <w:name w:val="Normal Table"/>
    <w:uiPriority w:val="0"/>
    <w:semiHidden/>
    <w:qFormat/>
    <w:tblPr>
      <w:tblCellMar>
        <w:left w:w="108" w:type="dxa"/>
        <w:top w:w="0" w:type="dxa"/>
        <w:right w:w="108" w:type="dxa"/>
        <w:bottom w:w="0" w:type="dxa"/>
      </w:tblCellMar>
    </w:tblPr>
  </w:style>
  <w:style w:type="paragraph" w:styleId="803">
    <w:name w:val="toc 7"/>
    <w:basedOn w:val="791"/>
    <w:next w:val="791"/>
    <w:uiPriority w:val="39"/>
    <w:unhideWhenUsed/>
    <w:qFormat/>
    <w:pPr>
      <w:ind w:left="1701" w:right="0" w:firstLine="0"/>
      <w:spacing w:after="57"/>
    </w:pPr>
  </w:style>
  <w:style w:type="paragraph" w:styleId="804">
    <w:name w:val="Normal Indent"/>
    <w:basedOn w:val="791"/>
    <w:uiPriority w:val="0"/>
    <w:unhideWhenUsed/>
    <w:qFormat/>
    <w:pPr>
      <w:ind w:firstLine="420"/>
      <w:jc w:val="left"/>
      <w:widowControl/>
    </w:pPr>
    <w:rPr>
      <w:rFonts w:ascii="楷体_GB2312" w:eastAsia="楷体_GB2312" w:hAnsiTheme="minorHAnsi" w:cstheme="minorBidi"/>
      <w:sz w:val="24"/>
      <w:szCs w:val="22"/>
    </w:rPr>
  </w:style>
  <w:style w:type="paragraph" w:styleId="805">
    <w:name w:val="Caption"/>
    <w:basedOn w:val="791"/>
    <w:next w:val="79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6">
    <w:name w:val="Document Map"/>
    <w:basedOn w:val="791"/>
    <w:next w:val="791"/>
    <w:uiPriority w:val="0"/>
    <w:qFormat/>
    <w:pPr>
      <w:shd w:val="clear" w:color="auto" w:fill="000080"/>
    </w:pPr>
  </w:style>
  <w:style w:type="paragraph" w:styleId="807">
    <w:name w:val="annotation text"/>
    <w:basedOn w:val="791"/>
    <w:uiPriority w:val="0"/>
    <w:qFormat/>
  </w:style>
  <w:style w:type="paragraph" w:styleId="808">
    <w:name w:val="Body Text"/>
    <w:basedOn w:val="791"/>
    <w:next w:val="791"/>
    <w:uiPriority w:val="0"/>
    <w:semiHidden/>
    <w:unhideWhenUsed/>
    <w:qFormat/>
    <w:pPr>
      <w:spacing w:after="120"/>
    </w:pPr>
  </w:style>
  <w:style w:type="paragraph" w:styleId="809">
    <w:name w:val="Body Text Indent"/>
    <w:basedOn w:val="791"/>
    <w:uiPriority w:val="99"/>
    <w:semiHidden/>
    <w:unhideWhenUsed/>
    <w:qFormat/>
    <w:pPr>
      <w:ind w:left="420"/>
      <w:spacing w:after="120"/>
    </w:pPr>
  </w:style>
  <w:style w:type="paragraph" w:styleId="810">
    <w:name w:val="toc 5"/>
    <w:basedOn w:val="791"/>
    <w:next w:val="791"/>
    <w:uiPriority w:val="39"/>
    <w:unhideWhenUsed/>
    <w:qFormat/>
    <w:pPr>
      <w:ind w:left="1134" w:right="0" w:firstLine="0"/>
      <w:spacing w:after="57"/>
    </w:pPr>
  </w:style>
  <w:style w:type="paragraph" w:styleId="811">
    <w:name w:val="toc 3"/>
    <w:basedOn w:val="791"/>
    <w:next w:val="791"/>
    <w:uiPriority w:val="39"/>
    <w:unhideWhenUsed/>
    <w:qFormat/>
    <w:pPr>
      <w:ind w:left="567" w:right="0" w:firstLine="0"/>
      <w:spacing w:after="57"/>
    </w:pPr>
  </w:style>
  <w:style w:type="paragraph" w:styleId="812">
    <w:name w:val="Plain Text"/>
    <w:basedOn w:val="791"/>
    <w:uiPriority w:val="0"/>
    <w:semiHidden/>
    <w:unhideWhenUsed/>
    <w:qFormat/>
    <w:pPr>
      <w:jc w:val="left"/>
      <w:widowControl/>
    </w:pPr>
    <w:rPr>
      <w:rFonts w:ascii="宋体" w:hAnsi="Courier New" w:eastAsia="楷体_GB2312"/>
      <w:sz w:val="26"/>
    </w:rPr>
  </w:style>
  <w:style w:type="paragraph" w:styleId="813">
    <w:name w:val="toc 8"/>
    <w:basedOn w:val="791"/>
    <w:next w:val="791"/>
    <w:uiPriority w:val="39"/>
    <w:unhideWhenUsed/>
    <w:qFormat/>
    <w:pPr>
      <w:ind w:left="1984" w:right="0" w:firstLine="0"/>
      <w:spacing w:after="57"/>
    </w:pPr>
  </w:style>
  <w:style w:type="paragraph" w:styleId="814">
    <w:name w:val="endnote text"/>
    <w:basedOn w:val="791"/>
    <w:link w:val="983"/>
    <w:uiPriority w:val="99"/>
    <w:semiHidden/>
    <w:unhideWhenUsed/>
    <w:qFormat/>
    <w:pPr>
      <w:spacing w:after="0" w:line="240" w:lineRule="auto"/>
    </w:pPr>
    <w:rPr>
      <w:sz w:val="20"/>
    </w:rPr>
  </w:style>
  <w:style w:type="paragraph" w:styleId="815">
    <w:name w:val="Footer"/>
    <w:basedOn w:val="791"/>
    <w:uiPriority w:val="99"/>
    <w:unhideWhenUsed/>
    <w:qFormat/>
    <w:pPr>
      <w:jc w:val="left"/>
      <w:tabs>
        <w:tab w:val="center" w:pos="4153" w:leader="none"/>
        <w:tab w:val="right" w:pos="8306" w:leader="none"/>
      </w:tabs>
    </w:pPr>
    <w:rPr>
      <w:sz w:val="18"/>
      <w:szCs w:val="18"/>
    </w:rPr>
  </w:style>
  <w:style w:type="paragraph" w:styleId="816">
    <w:name w:val="envelope return"/>
    <w:basedOn w:val="791"/>
    <w:uiPriority w:val="0"/>
    <w:semiHidden/>
    <w:unhideWhenUsed/>
    <w:qFormat/>
    <w:rPr>
      <w:rFonts w:ascii="Arial" w:hAnsi="Arial"/>
    </w:rPr>
  </w:style>
  <w:style w:type="paragraph" w:styleId="817">
    <w:name w:val="Header"/>
    <w:basedOn w:val="791"/>
    <w:uiPriority w:val="0"/>
    <w:unhideWhenUsed/>
    <w:qFormat/>
    <w:pPr>
      <w:jc w:val="center"/>
      <w:tabs>
        <w:tab w:val="center" w:pos="4153" w:leader="none"/>
        <w:tab w:val="right" w:pos="8306" w:leader="none"/>
      </w:tabs>
    </w:pPr>
    <w:rPr>
      <w:sz w:val="18"/>
      <w:szCs w:val="18"/>
    </w:rPr>
  </w:style>
  <w:style w:type="paragraph" w:styleId="818">
    <w:name w:val="toc 1"/>
    <w:basedOn w:val="791"/>
    <w:next w:val="791"/>
    <w:uiPriority w:val="0"/>
    <w:semiHidden/>
    <w:unhideWhenUsed/>
    <w:qFormat/>
    <w:pPr>
      <w:jc w:val="left"/>
      <w:spacing w:line="360" w:lineRule="auto"/>
    </w:pPr>
    <w:rPr>
      <w:sz w:val="28"/>
      <w:szCs w:val="20"/>
    </w:rPr>
  </w:style>
  <w:style w:type="paragraph" w:styleId="819">
    <w:name w:val="toc 4"/>
    <w:basedOn w:val="791"/>
    <w:next w:val="791"/>
    <w:uiPriority w:val="39"/>
    <w:unhideWhenUsed/>
    <w:qFormat/>
    <w:pPr>
      <w:ind w:left="850" w:right="0" w:firstLine="0"/>
      <w:spacing w:after="57"/>
    </w:pPr>
  </w:style>
  <w:style w:type="paragraph" w:styleId="820">
    <w:name w:val="Subtitle"/>
    <w:basedOn w:val="791"/>
    <w:next w:val="791"/>
    <w:link w:val="849"/>
    <w:uiPriority w:val="11"/>
    <w:qFormat/>
    <w:pPr>
      <w:spacing w:before="200" w:after="200"/>
    </w:pPr>
    <w:rPr>
      <w:sz w:val="24"/>
      <w:szCs w:val="24"/>
    </w:rPr>
  </w:style>
  <w:style w:type="paragraph" w:styleId="821">
    <w:name w:val="footnote text"/>
    <w:basedOn w:val="791"/>
    <w:link w:val="982"/>
    <w:uiPriority w:val="99"/>
    <w:semiHidden/>
    <w:unhideWhenUsed/>
    <w:qFormat/>
    <w:pPr>
      <w:spacing w:after="40" w:line="240" w:lineRule="auto"/>
    </w:pPr>
    <w:rPr>
      <w:sz w:val="18"/>
    </w:rPr>
  </w:style>
  <w:style w:type="paragraph" w:styleId="822">
    <w:name w:val="toc 6"/>
    <w:basedOn w:val="791"/>
    <w:next w:val="791"/>
    <w:uiPriority w:val="39"/>
    <w:unhideWhenUsed/>
    <w:qFormat/>
    <w:pPr>
      <w:ind w:left="1417" w:right="0" w:firstLine="0"/>
      <w:spacing w:after="57"/>
    </w:pPr>
  </w:style>
  <w:style w:type="paragraph" w:styleId="823">
    <w:name w:val="Body Text Indent 3"/>
    <w:basedOn w:val="791"/>
    <w:uiPriority w:val="99"/>
    <w:semiHidden/>
    <w:unhideWhenUsed/>
    <w:qFormat/>
    <w:pPr>
      <w:ind w:left="420"/>
      <w:spacing w:after="120"/>
    </w:pPr>
    <w:rPr>
      <w:sz w:val="16"/>
      <w:szCs w:val="16"/>
    </w:rPr>
  </w:style>
  <w:style w:type="paragraph" w:styleId="824">
    <w:name w:val="table of figures"/>
    <w:basedOn w:val="791"/>
    <w:next w:val="791"/>
    <w:uiPriority w:val="99"/>
    <w:unhideWhenUsed/>
    <w:qFormat/>
    <w:pPr>
      <w:spacing w:after="0" w:afterAutospacing="0"/>
    </w:pPr>
  </w:style>
  <w:style w:type="paragraph" w:styleId="825">
    <w:name w:val="toc 2"/>
    <w:basedOn w:val="791"/>
    <w:next w:val="791"/>
    <w:uiPriority w:val="39"/>
    <w:unhideWhenUsed/>
    <w:qFormat/>
    <w:pPr>
      <w:ind w:left="283" w:right="0" w:firstLine="0"/>
      <w:spacing w:after="57"/>
    </w:pPr>
  </w:style>
  <w:style w:type="paragraph" w:styleId="826">
    <w:name w:val="toc 9"/>
    <w:basedOn w:val="791"/>
    <w:next w:val="791"/>
    <w:uiPriority w:val="39"/>
    <w:unhideWhenUsed/>
    <w:qFormat/>
    <w:pPr>
      <w:ind w:left="2268" w:right="0" w:firstLine="0"/>
      <w:spacing w:after="57"/>
    </w:pPr>
  </w:style>
  <w:style w:type="paragraph" w:styleId="827">
    <w:name w:val="Normal (Web)"/>
    <w:basedOn w:val="791"/>
    <w:uiPriority w:val="99"/>
    <w:semiHidden/>
    <w:unhideWhenUsed/>
    <w:qFormat/>
    <w:pPr>
      <w:ind w:left="0" w:right="0"/>
      <w:jc w:val="left"/>
      <w:spacing w:before="0" w:beforeAutospacing="1" w:after="0" w:afterAutospacing="1"/>
    </w:pPr>
    <w:rPr>
      <w:sz w:val="24"/>
      <w:lang w:val="en-US" w:eastAsia="zh-CN" w:bidi="ar"/>
    </w:rPr>
  </w:style>
  <w:style w:type="paragraph" w:styleId="828">
    <w:name w:val="Title"/>
    <w:basedOn w:val="791"/>
    <w:next w:val="791"/>
    <w:link w:val="848"/>
    <w:uiPriority w:val="10"/>
    <w:qFormat/>
    <w:pPr>
      <w:contextualSpacing/>
      <w:spacing w:before="300" w:after="200"/>
    </w:pPr>
    <w:rPr>
      <w:sz w:val="48"/>
      <w:szCs w:val="48"/>
    </w:rPr>
  </w:style>
  <w:style w:type="paragraph" w:styleId="829">
    <w:name w:val="Body Text First Indent"/>
    <w:basedOn w:val="791"/>
    <w:next w:val="791"/>
    <w:uiPriority w:val="99"/>
    <w:unhideWhenUsed/>
    <w:qFormat/>
    <w:pPr>
      <w:ind w:firstLine="420"/>
      <w:spacing w:after="120"/>
    </w:pPr>
    <w:rPr>
      <w:rFonts w:ascii="Calibri" w:hAnsi="Calibri" w:eastAsia="宋体"/>
      <w:sz w:val="21"/>
    </w:rPr>
  </w:style>
  <w:style w:type="paragraph" w:styleId="830">
    <w:name w:val="Body Text First Indent 2"/>
    <w:basedOn w:val="809"/>
    <w:next w:val="829"/>
    <w:uiPriority w:val="0"/>
    <w:semiHidden/>
    <w:unhideWhenUsed/>
    <w:qFormat/>
    <w:pPr>
      <w:ind w:firstLine="420"/>
    </w:pPr>
    <w:rPr>
      <w:rFonts w:ascii="宋体" w:hAnsi="Courier New"/>
    </w:rPr>
  </w:style>
  <w:style w:type="table" w:styleId="831">
    <w:name w:val="Table Grid"/>
    <w:basedOn w:val="802"/>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endnote reference"/>
    <w:basedOn w:val="801"/>
    <w:uiPriority w:val="99"/>
    <w:semiHidden/>
    <w:unhideWhenUsed/>
    <w:qFormat/>
    <w:rPr>
      <w:vertAlign w:val="superscript"/>
    </w:rPr>
  </w:style>
  <w:style w:type="character" w:styleId="833">
    <w:name w:val="Hyperlink"/>
    <w:uiPriority w:val="0"/>
    <w:semiHidden/>
    <w:unhideWhenUsed/>
    <w:qFormat/>
    <w:rPr>
      <w:color w:val="000000"/>
      <w:szCs w:val="24"/>
      <w:u w:val="none"/>
    </w:rPr>
  </w:style>
  <w:style w:type="character" w:styleId="834">
    <w:name w:val="annotation reference"/>
    <w:uiPriority w:val="0"/>
    <w:qFormat/>
    <w:rPr>
      <w:rFonts w:ascii="Times New Roman" w:hAnsi="Times New Roman" w:eastAsia="宋体" w:cs="Times New Roman"/>
      <w:sz w:val="20"/>
    </w:rPr>
  </w:style>
  <w:style w:type="character" w:styleId="835">
    <w:name w:val="footnote reference"/>
    <w:basedOn w:val="801"/>
    <w:uiPriority w:val="99"/>
    <w:unhideWhenUsed/>
    <w:qFormat/>
    <w:rPr>
      <w:vertAlign w:val="superscript"/>
    </w:rPr>
  </w:style>
  <w:style w:type="paragraph" w:styleId="836" w:customStyle="1">
    <w:name w:val="段"/>
    <w:next w:val="791"/>
    <w:uiPriority w:val="0"/>
    <w:qFormat/>
    <w:pPr>
      <w:ind w:firstLine="200"/>
      <w:jc w:val="both"/>
    </w:pPr>
    <w:rPr>
      <w:rFonts w:hint="default" w:ascii="宋体" w:hAnsi="Times New Roman" w:eastAsia="宋体" w:cs="Times New Roman"/>
      <w:sz w:val="21"/>
      <w:lang w:val="en-US" w:eastAsia="zh-CN" w:bidi="ar-SA"/>
    </w:rPr>
  </w:style>
  <w:style w:type="paragraph" w:styleId="837" w:customStyle="1">
    <w:name w:val="首行缩进"/>
    <w:basedOn w:val="791"/>
    <w:uiPriority w:val="0"/>
    <w:qFormat/>
    <w:pPr>
      <w:ind w:firstLine="480"/>
    </w:pPr>
    <w:rPr>
      <w:szCs w:val="20"/>
      <w:lang w:val="zh-CN"/>
    </w:rPr>
  </w:style>
  <w:style w:type="character" w:styleId="838" w:customStyle="1">
    <w:name w:val="Heading 1 Char"/>
    <w:basedOn w:val="801"/>
    <w:uiPriority w:val="9"/>
    <w:qFormat/>
    <w:rPr>
      <w:rFonts w:ascii="Arial" w:hAnsi="Arial" w:eastAsia="Arial" w:cs="Arial"/>
      <w:sz w:val="40"/>
      <w:szCs w:val="40"/>
    </w:rPr>
  </w:style>
  <w:style w:type="character" w:styleId="839" w:customStyle="1">
    <w:name w:val="Heading 2 Char"/>
    <w:basedOn w:val="801"/>
    <w:uiPriority w:val="9"/>
    <w:qFormat/>
    <w:rPr>
      <w:rFonts w:ascii="Arial" w:hAnsi="Arial" w:eastAsia="Arial" w:cs="Arial"/>
      <w:sz w:val="34"/>
    </w:rPr>
  </w:style>
  <w:style w:type="character" w:styleId="840" w:customStyle="1">
    <w:name w:val="Heading 3 Char"/>
    <w:basedOn w:val="801"/>
    <w:link w:val="794"/>
    <w:uiPriority w:val="9"/>
    <w:qFormat/>
    <w:rPr>
      <w:rFonts w:ascii="Arial" w:hAnsi="Arial" w:eastAsia="Arial" w:cs="Arial"/>
      <w:sz w:val="30"/>
      <w:szCs w:val="30"/>
    </w:rPr>
  </w:style>
  <w:style w:type="character" w:styleId="841" w:customStyle="1">
    <w:name w:val="Heading 4 Char"/>
    <w:basedOn w:val="801"/>
    <w:link w:val="795"/>
    <w:uiPriority w:val="9"/>
    <w:qFormat/>
    <w:rPr>
      <w:rFonts w:ascii="Arial" w:hAnsi="Arial" w:eastAsia="Arial" w:cs="Arial"/>
      <w:b/>
      <w:bCs/>
      <w:sz w:val="26"/>
      <w:szCs w:val="26"/>
    </w:rPr>
  </w:style>
  <w:style w:type="character" w:styleId="842" w:customStyle="1">
    <w:name w:val="Heading 5 Char"/>
    <w:basedOn w:val="801"/>
    <w:link w:val="796"/>
    <w:uiPriority w:val="9"/>
    <w:qFormat/>
    <w:rPr>
      <w:rFonts w:ascii="Arial" w:hAnsi="Arial" w:eastAsia="Arial" w:cs="Arial"/>
      <w:b/>
      <w:bCs/>
      <w:sz w:val="24"/>
      <w:szCs w:val="24"/>
    </w:rPr>
  </w:style>
  <w:style w:type="character" w:styleId="843" w:customStyle="1">
    <w:name w:val="Heading 6 Char"/>
    <w:basedOn w:val="801"/>
    <w:link w:val="797"/>
    <w:uiPriority w:val="9"/>
    <w:qFormat/>
    <w:rPr>
      <w:rFonts w:ascii="Arial" w:hAnsi="Arial" w:eastAsia="Arial" w:cs="Arial"/>
      <w:b/>
      <w:bCs/>
      <w:sz w:val="22"/>
      <w:szCs w:val="22"/>
    </w:rPr>
  </w:style>
  <w:style w:type="character" w:styleId="844" w:customStyle="1">
    <w:name w:val="Heading 7 Char"/>
    <w:basedOn w:val="801"/>
    <w:link w:val="798"/>
    <w:uiPriority w:val="9"/>
    <w:qFormat/>
    <w:rPr>
      <w:rFonts w:ascii="Arial" w:hAnsi="Arial" w:eastAsia="Arial" w:cs="Arial"/>
      <w:b/>
      <w:bCs/>
      <w:i/>
      <w:iCs/>
      <w:sz w:val="22"/>
      <w:szCs w:val="22"/>
    </w:rPr>
  </w:style>
  <w:style w:type="character" w:styleId="845" w:customStyle="1">
    <w:name w:val="Heading 8 Char"/>
    <w:basedOn w:val="801"/>
    <w:link w:val="799"/>
    <w:uiPriority w:val="9"/>
    <w:qFormat/>
    <w:rPr>
      <w:rFonts w:ascii="Arial" w:hAnsi="Arial" w:eastAsia="Arial" w:cs="Arial"/>
      <w:i/>
      <w:iCs/>
      <w:sz w:val="22"/>
      <w:szCs w:val="22"/>
    </w:rPr>
  </w:style>
  <w:style w:type="character" w:styleId="846" w:customStyle="1">
    <w:name w:val="Heading 9 Char"/>
    <w:basedOn w:val="801"/>
    <w:link w:val="800"/>
    <w:uiPriority w:val="9"/>
    <w:qFormat/>
    <w:rPr>
      <w:rFonts w:ascii="Arial" w:hAnsi="Arial" w:eastAsia="Arial" w:cs="Arial"/>
      <w:i/>
      <w:iCs/>
      <w:sz w:val="21"/>
      <w:szCs w:val="21"/>
    </w:rPr>
  </w:style>
  <w:style w:type="paragraph" w:styleId="847">
    <w:name w:val="No Spacing"/>
    <w:uiPriority w:val="1"/>
    <w:qFormat/>
    <w:pPr>
      <w:spacing w:before="0" w:after="0" w:line="240" w:lineRule="auto"/>
    </w:pPr>
    <w:rPr>
      <w:rFonts w:hint="default" w:ascii="Times New Roman" w:hAnsi="Times New Roman" w:eastAsia="宋体" w:cs="Times New Roman"/>
    </w:rPr>
  </w:style>
  <w:style w:type="character" w:styleId="848" w:customStyle="1">
    <w:name w:val="Title Char"/>
    <w:basedOn w:val="801"/>
    <w:link w:val="828"/>
    <w:uiPriority w:val="10"/>
    <w:qFormat/>
    <w:rPr>
      <w:sz w:val="48"/>
      <w:szCs w:val="48"/>
    </w:rPr>
  </w:style>
  <w:style w:type="character" w:styleId="849" w:customStyle="1">
    <w:name w:val="Subtitle Char"/>
    <w:basedOn w:val="801"/>
    <w:link w:val="820"/>
    <w:uiPriority w:val="11"/>
    <w:qFormat/>
    <w:rPr>
      <w:sz w:val="24"/>
      <w:szCs w:val="24"/>
    </w:rPr>
  </w:style>
  <w:style w:type="paragraph" w:styleId="850">
    <w:name w:val="Quote"/>
    <w:basedOn w:val="791"/>
    <w:next w:val="791"/>
    <w:link w:val="851"/>
    <w:uiPriority w:val="29"/>
    <w:qFormat/>
    <w:pPr>
      <w:ind w:left="720" w:right="720"/>
    </w:pPr>
    <w:rPr>
      <w:i/>
    </w:rPr>
  </w:style>
  <w:style w:type="character" w:styleId="851" w:customStyle="1">
    <w:name w:val="Quote Char"/>
    <w:link w:val="850"/>
    <w:uiPriority w:val="29"/>
    <w:qFormat/>
    <w:rPr>
      <w:i/>
    </w:rPr>
  </w:style>
  <w:style w:type="paragraph" w:styleId="852">
    <w:name w:val="Intense Quote"/>
    <w:basedOn w:val="791"/>
    <w:next w:val="791"/>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Intense Quote Char"/>
    <w:link w:val="852"/>
    <w:uiPriority w:val="30"/>
    <w:qFormat/>
    <w:rPr>
      <w:i/>
    </w:rPr>
  </w:style>
  <w:style w:type="character" w:styleId="854" w:customStyle="1">
    <w:name w:val="Header Char"/>
    <w:basedOn w:val="801"/>
    <w:uiPriority w:val="99"/>
    <w:qFormat/>
  </w:style>
  <w:style w:type="character" w:styleId="855" w:customStyle="1">
    <w:name w:val="Footer Char"/>
    <w:basedOn w:val="801"/>
    <w:uiPriority w:val="99"/>
    <w:qFormat/>
  </w:style>
  <w:style w:type="character" w:styleId="856" w:customStyle="1">
    <w:name w:val="Caption Char"/>
    <w:uiPriority w:val="99"/>
    <w:qFormat/>
  </w:style>
  <w:style w:type="table" w:styleId="857" w:customStyle="1">
    <w:name w:val="Table Grid Light"/>
    <w:basedOn w:val="8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basedOn w:val="8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8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8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basedOn w:val="80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80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80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80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80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80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80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80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80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80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80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80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7" w:customStyle="1">
    <w:name w:val="Grid Table 3"/>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80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80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80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80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80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80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8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80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6" w:customStyle="1">
    <w:name w:val="Grid Table 4 - Accent 2"/>
    <w:basedOn w:val="80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7" w:customStyle="1">
    <w:name w:val="Grid Table 4 - Accent 3"/>
    <w:basedOn w:val="80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8" w:customStyle="1">
    <w:name w:val="Grid Table 4 - Accent 4"/>
    <w:basedOn w:val="80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9" w:customStyle="1">
    <w:name w:val="Grid Table 4 - Accent 5"/>
    <w:basedOn w:val="80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0" w:customStyle="1">
    <w:name w:val="Grid Table 4 - Accent 6"/>
    <w:basedOn w:val="80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1" w:customStyle="1">
    <w:name w:val="Grid Table 5 Dark"/>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3" w:customStyle="1">
    <w:name w:val="Grid Table 5 Dark - Accent 2"/>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4" w:customStyle="1">
    <w:name w:val="Grid Table 5 Dark - Accent 3"/>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5" w:customStyle="1">
    <w:name w:val="Grid Table 5 Dark- Accent 4"/>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6" w:customStyle="1">
    <w:name w:val="Grid Table 5 Dark - Accent 5"/>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7" w:customStyle="1">
    <w:name w:val="Grid Table 5 Dark - Accent 6"/>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8" w:customStyle="1">
    <w:name w:val="Grid Table 6 Colorful"/>
    <w:basedOn w:val="8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basedOn w:val="80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0" w:customStyle="1">
    <w:name w:val="Grid Table 6 Colorful - Accent 2"/>
    <w:basedOn w:val="80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1" w:customStyle="1">
    <w:name w:val="Grid Table 6 Colorful - Accent 3"/>
    <w:basedOn w:val="80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2" w:customStyle="1">
    <w:name w:val="Grid Table 6 Colorful - Accent 4"/>
    <w:basedOn w:val="80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3" w:customStyle="1">
    <w:name w:val="Grid Table 6 Colorful - Accent 5"/>
    <w:basedOn w:val="80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4" w:customStyle="1">
    <w:name w:val="Grid Table 6 Colorful - Accent 6"/>
    <w:basedOn w:val="80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5" w:customStyle="1">
    <w:name w:val="Grid Table 7 Colorful"/>
    <w:basedOn w:val="8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80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80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80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80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80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80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basedOn w:val="8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80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80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80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80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80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80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9" w:customStyle="1">
    <w:name w:val="List Table 2"/>
    <w:basedOn w:val="8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basedOn w:val="80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1" w:customStyle="1">
    <w:name w:val="List Table 2 - Accent 2"/>
    <w:basedOn w:val="80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2" w:customStyle="1">
    <w:name w:val="List Table 2 - Accent 3"/>
    <w:basedOn w:val="80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3" w:customStyle="1">
    <w:name w:val="List Table 2 - Accent 4"/>
    <w:basedOn w:val="80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4" w:customStyle="1">
    <w:name w:val="List Table 2 - Accent 5"/>
    <w:basedOn w:val="80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5" w:customStyle="1">
    <w:name w:val="List Table 2 - Accent 6"/>
    <w:basedOn w:val="80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6" w:customStyle="1">
    <w:name w:val="List Table 3"/>
    <w:basedOn w:val="8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80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8" w:customStyle="1">
    <w:name w:val="List Table 3 - Accent 2"/>
    <w:basedOn w:val="80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80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80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80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80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3" w:customStyle="1">
    <w:name w:val="List Table 4"/>
    <w:basedOn w:val="8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80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5" w:customStyle="1">
    <w:name w:val="List Table 4 - Accent 2"/>
    <w:basedOn w:val="80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6" w:customStyle="1">
    <w:name w:val="List Table 4 - Accent 3"/>
    <w:basedOn w:val="80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7" w:customStyle="1">
    <w:name w:val="List Table 4 - Accent 4"/>
    <w:basedOn w:val="80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8" w:customStyle="1">
    <w:name w:val="List Table 4 - Accent 5"/>
    <w:basedOn w:val="80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9" w:customStyle="1">
    <w:name w:val="List Table 4 - Accent 6"/>
    <w:basedOn w:val="80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0" w:customStyle="1">
    <w:name w:val="List Table 5 Dark"/>
    <w:basedOn w:val="8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basedOn w:val="80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basedOn w:val="80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basedOn w:val="80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basedOn w:val="80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basedOn w:val="80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basedOn w:val="80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basedOn w:val="8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basedOn w:val="80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9" w:customStyle="1">
    <w:name w:val="List Table 6 Colorful - Accent 2"/>
    <w:basedOn w:val="80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0" w:customStyle="1">
    <w:name w:val="List Table 6 Colorful - Accent 3"/>
    <w:basedOn w:val="80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1" w:customStyle="1">
    <w:name w:val="List Table 6 Colorful - Accent 4"/>
    <w:basedOn w:val="80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2" w:customStyle="1">
    <w:name w:val="List Table 6 Colorful - Accent 5"/>
    <w:basedOn w:val="80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3" w:customStyle="1">
    <w:name w:val="List Table 6 Colorful - Accent 6"/>
    <w:basedOn w:val="80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4" w:customStyle="1">
    <w:name w:val="List Table 7 Colorful"/>
    <w:basedOn w:val="8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80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80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80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80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80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80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3" w:customStyle="1">
    <w:name w:val="Lined - Accent 2"/>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4" w:customStyle="1">
    <w:name w:val="Lined - Accent 3"/>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5" w:customStyle="1">
    <w:name w:val="Lined - Accent 4"/>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6" w:customStyle="1">
    <w:name w:val="Lined - Accent 5"/>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7" w:customStyle="1">
    <w:name w:val="Lined - Accent 6"/>
    <w:basedOn w:val="8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8" w:customStyle="1">
    <w:name w:val="Bordered &amp; Lined - Accent"/>
    <w:basedOn w:val="8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80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0" w:customStyle="1">
    <w:name w:val="Bordered &amp; Lined - Accent 2"/>
    <w:basedOn w:val="80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1" w:customStyle="1">
    <w:name w:val="Bordered &amp; Lined - Accent 3"/>
    <w:basedOn w:val="80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2" w:customStyle="1">
    <w:name w:val="Bordered &amp; Lined - Accent 4"/>
    <w:basedOn w:val="80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3" w:customStyle="1">
    <w:name w:val="Bordered &amp; Lined - Accent 5"/>
    <w:basedOn w:val="80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4" w:customStyle="1">
    <w:name w:val="Bordered &amp; Lined - Accent 6"/>
    <w:basedOn w:val="80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5" w:customStyle="1">
    <w:name w:val="Bordered"/>
    <w:basedOn w:val="8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80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7" w:customStyle="1">
    <w:name w:val="Bordered - Accent 2"/>
    <w:basedOn w:val="80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8" w:customStyle="1">
    <w:name w:val="Bordered - Accent 3"/>
    <w:basedOn w:val="80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9" w:customStyle="1">
    <w:name w:val="Bordered - Accent 4"/>
    <w:basedOn w:val="80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0" w:customStyle="1">
    <w:name w:val="Bordered - Accent 5"/>
    <w:basedOn w:val="80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1" w:customStyle="1">
    <w:name w:val="Bordered - Accent 6"/>
    <w:basedOn w:val="80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2" w:customStyle="1">
    <w:name w:val="Footnote Text Char"/>
    <w:link w:val="821"/>
    <w:uiPriority w:val="99"/>
    <w:qFormat/>
    <w:rPr>
      <w:sz w:val="18"/>
    </w:rPr>
  </w:style>
  <w:style w:type="character" w:styleId="983" w:customStyle="1">
    <w:name w:val="Endnote Text Char"/>
    <w:link w:val="814"/>
    <w:uiPriority w:val="99"/>
    <w:qFormat/>
    <w:rPr>
      <w:sz w:val="20"/>
    </w:rPr>
  </w:style>
  <w:style w:type="paragraph" w:styleId="984" w:customStyle="1">
    <w:name w:val="TOC Heading"/>
    <w:uiPriority w:val="39"/>
    <w:unhideWhenUsed/>
    <w:qFormat/>
    <w:rPr>
      <w:rFonts w:hint="default" w:ascii="Times New Roman" w:hAnsi="Times New Roman" w:eastAsia="宋体" w:cs="Times New Roman"/>
    </w:rPr>
  </w:style>
  <w:style w:type="paragraph" w:styleId="985" w:customStyle="1">
    <w:name w:val="正文1"/>
    <w:next w:val="791"/>
    <w:uiPriority w:val="0"/>
    <w:qFormat/>
    <w:pPr>
      <w:ind w:firstLine="480"/>
      <w:jc w:val="both"/>
      <w:widowControl w:val="off"/>
    </w:pPr>
    <w:rPr>
      <w:rFonts w:hint="default" w:ascii="宋体" w:hAnsi="宋体" w:eastAsia="宋体" w:cs="Times New Roman"/>
      <w:sz w:val="24"/>
      <w:szCs w:val="24"/>
      <w:lang w:val="en-US" w:eastAsia="zh-CN" w:bidi="ar-SA"/>
    </w:rPr>
  </w:style>
  <w:style w:type="character" w:styleId="986" w:customStyle="1">
    <w:name w:val="标题 1 字符"/>
    <w:basedOn w:val="801"/>
    <w:link w:val="792"/>
    <w:uiPriority w:val="0"/>
    <w:qFormat/>
    <w:rPr>
      <w:rFonts w:asciiTheme="majorHAnsi" w:hAnsiTheme="majorHAnsi" w:eastAsiaTheme="majorEastAsia" w:cstheme="majorBidi"/>
      <w:color w:val="2e54a1" w:themeColor="accent1" w:themeShade="BF"/>
      <w:sz w:val="48"/>
      <w:szCs w:val="48"/>
    </w:rPr>
  </w:style>
  <w:style w:type="paragraph" w:styleId="987" w:customStyle="1">
    <w:name w:val="标题 11"/>
    <w:basedOn w:val="791"/>
    <w:next w:val="791"/>
    <w:uiPriority w:val="0"/>
    <w:qFormat/>
    <w:pPr>
      <w:jc w:val="center"/>
      <w:keepLines/>
      <w:keepNext/>
      <w:spacing w:before="160" w:after="160" w:line="480" w:lineRule="auto"/>
      <w:outlineLvl w:val="0"/>
    </w:pPr>
    <w:rPr>
      <w:b/>
      <w:bCs/>
      <w:sz w:val="32"/>
      <w:szCs w:val="44"/>
    </w:rPr>
  </w:style>
  <w:style w:type="paragraph" w:styleId="988" w:customStyle="1">
    <w:name w:val="p0"/>
    <w:basedOn w:val="791"/>
    <w:uiPriority w:val="0"/>
    <w:qFormat/>
    <w:pPr>
      <w:jc w:val="left"/>
      <w:widowControl/>
    </w:pPr>
    <w:rPr>
      <w:sz w:val="24"/>
    </w:rPr>
  </w:style>
  <w:style w:type="character" w:styleId="989" w:customStyle="1">
    <w:name w:val="NormalCharacter"/>
    <w:uiPriority w:val="0"/>
    <w:semiHidden/>
    <w:qFormat/>
  </w:style>
  <w:style w:type="paragraph" w:styleId="990" w:customStyle="1">
    <w:name w:val="段落正文"/>
    <w:basedOn w:val="791"/>
    <w:uiPriority w:val="0"/>
    <w:qFormat/>
    <w:pPr>
      <w:ind w:firstLine="880"/>
      <w:spacing w:line="360" w:lineRule="auto"/>
    </w:pPr>
    <w:rPr>
      <w:szCs w:val="21"/>
    </w:rPr>
  </w:style>
  <w:style w:type="paragraph" w:styleId="991">
    <w:name w:val="List Paragraph"/>
    <w:basedOn w:val="791"/>
    <w:uiPriority w:val="1"/>
    <w:qFormat/>
    <w:pPr>
      <w:ind w:left="317" w:firstLine="480"/>
    </w:pPr>
    <w:rPr>
      <w:rFonts w:ascii="宋体" w:hAnsi="宋体" w:cs="宋体"/>
      <w:lang w:val="zh-CN" w:bidi="zh-CN"/>
    </w:rPr>
  </w:style>
  <w:style w:type="paragraph" w:styleId="992"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table" w:styleId="993" w:customStyle="1">
    <w:name w:val="网格型1"/>
    <w:basedOn w:val="802"/>
    <w:uiPriority w:val="59"/>
    <w:qFormat/>
    <w:rPr>
      <w:rFonts w:eastAsia="微软雅黑"/>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994" w:customStyle="1">
    <w:name w:val="正文缩进1"/>
    <w:basedOn w:val="791"/>
    <w:next w:val="791"/>
    <w:uiPriority w:val="0"/>
    <w:qFormat/>
    <w:pPr>
      <w:ind w:firstLine="420"/>
      <w:jc w:val="left"/>
    </w:pPr>
    <w:rPr>
      <w:sz w:val="24"/>
    </w:rPr>
  </w:style>
  <w:style w:type="paragraph" w:styleId="995" w:customStyle="1">
    <w:name w:val="纯文本12"/>
    <w:basedOn w:val="791"/>
    <w:uiPriority w:val="0"/>
    <w:qFormat/>
    <w:rPr>
      <w:rFonts w:ascii="宋体" w:hAnsi="Courier New"/>
    </w:rPr>
  </w:style>
  <w:style w:type="character" w:styleId="996" w:customStyle="1">
    <w:name w:val="批注引用1"/>
    <w:uiPriority w:val="0"/>
    <w:semiHidden/>
    <w:qFormat/>
    <w:rPr>
      <w:rFonts w:hint="default" w:ascii="Times New Roman" w:hAnsi="Times New Roman" w:eastAsia="宋体" w:cs="Times New Roman"/>
      <w:sz w:val="21"/>
      <w:szCs w:val="24"/>
      <w:lang w:val="en-US" w:eastAsia="zh-CN" w:bidi="ar-SA"/>
    </w:rPr>
  </w:style>
  <w:style w:type="paragraph" w:styleId="997" w:customStyle="1">
    <w:name w:val="正文文本1"/>
    <w:basedOn w:val="791"/>
    <w:next w:val="791"/>
    <w:uiPriority w:val="0"/>
    <w:qFormat/>
    <w:pPr>
      <w:spacing w:line="400" w:lineRule="exact"/>
    </w:pPr>
    <w:rPr>
      <w:rFonts w:ascii="楷体_GB2312"/>
      <w:sz w:val="28"/>
    </w:rPr>
  </w:style>
  <w:style w:type="paragraph" w:styleId="998" w:customStyle="1">
    <w:name w:val="普通(网站)1"/>
    <w:basedOn w:val="791"/>
    <w:uiPriority w:val="0"/>
    <w:qFormat/>
    <w:pPr>
      <w:jc w:val="left"/>
      <w:spacing w:before="100" w:beforeAutospacing="1" w:after="100" w:afterAutospacing="1"/>
      <w:widowControl/>
    </w:pPr>
    <w:rPr>
      <w:rFonts w:ascii="宋体" w:hAnsi="宋体" w:cs="宋体"/>
      <w:sz w:val="24"/>
    </w:rPr>
  </w:style>
  <w:style w:type="character" w:styleId="999" w:customStyle="1">
    <w:name w:val="NormalCharacter1"/>
    <w:link w:val="791"/>
    <w:uiPriority w:val="0"/>
    <w:qFormat/>
  </w:style>
  <w:style w:type="paragraph" w:styleId="1000" w:customStyle="1">
    <w:name w:val="标题3"/>
    <w:basedOn w:val="1001"/>
    <w:uiPriority w:val="0"/>
    <w:qFormat/>
    <w:pPr>
      <w:contextualSpacing/>
      <w:jc w:val="center"/>
      <w:spacing w:before="100" w:after="100"/>
    </w:pPr>
    <w:rPr>
      <w:rFonts w:eastAsia="黑体" w:cs="宋体"/>
      <w:bCs/>
      <w:sz w:val="28"/>
    </w:rPr>
  </w:style>
  <w:style w:type="paragraph" w:styleId="1001" w:customStyle="1">
    <w:name w:val="标题 31"/>
    <w:basedOn w:val="791"/>
    <w:next w:val="791"/>
    <w:uiPriority w:val="0"/>
    <w:qFormat/>
    <w:pPr>
      <w:jc w:val="left"/>
      <w:keepLines/>
      <w:keepNext/>
      <w:outlineLvl w:val="2"/>
    </w:pPr>
    <w:rPr>
      <w:b/>
    </w:rPr>
  </w:style>
  <w:style w:type="paragraph" w:styleId="1002" w:customStyle="1">
    <w:name w:val="标题 311"/>
    <w:basedOn w:val="791"/>
    <w:next w:val="791"/>
    <w:uiPriority w:val="0"/>
    <w:qFormat/>
    <w:pPr>
      <w:jc w:val="left"/>
      <w:keepLines/>
      <w:keepNext/>
      <w:outlineLvl w:val="2"/>
    </w:pPr>
    <w:rPr>
      <w:b/>
    </w:rPr>
  </w:style>
  <w:style w:type="paragraph" w:styleId="1003" w:customStyle="1">
    <w:name w:val="*正文"/>
    <w:basedOn w:val="791"/>
    <w:uiPriority w:val="0"/>
    <w:qFormat/>
    <w:rPr>
      <w:rFonts w:ascii="宋体" w:hAnsi="宋体"/>
      <w:lang w:val="zh-CN"/>
    </w:rPr>
  </w:style>
  <w:style w:type="paragraph" w:styleId="1004" w:customStyle="1">
    <w:name w:val="字元5"/>
    <w:basedOn w:val="791"/>
    <w:uiPriority w:val="0"/>
    <w:qFormat/>
    <w:rPr>
      <w:rFonts w:ascii="宋体" w:hAnsi="宋体"/>
      <w:sz w:val="24"/>
      <w:szCs w:val="20"/>
      <w:lang w:eastAsia="en-US"/>
    </w:rPr>
  </w:style>
  <w:style w:type="paragraph" w:styleId="1005" w:customStyle="1">
    <w:name w:val="CL1.5"/>
    <w:basedOn w:val="991"/>
    <w:uiPriority w:val="0"/>
    <w:qFormat/>
    <w:pPr>
      <w:ind w:firstLine="200"/>
      <w:jc w:val="left"/>
      <w:spacing w:line="360" w:lineRule="auto"/>
      <w:widowControl/>
    </w:pPr>
    <w:rPr>
      <w:rFonts w:ascii="宋体" w:hAnsi="宋体"/>
      <w:sz w:val="24"/>
      <w:szCs w:val="24"/>
    </w:rPr>
  </w:style>
  <w:style w:type="paragraph" w:styleId="1006" w:customStyle="1">
    <w:name w:val="p15"/>
    <w:basedOn w:val="791"/>
    <w:uiPriority w:val="0"/>
    <w:qFormat/>
    <w:pPr>
      <w:ind w:firstLine="420"/>
    </w:pPr>
    <w:rPr>
      <w:rFonts w:ascii="Calibri" w:hAnsi="Calibri" w:eastAsia="楷体_GB2312" w:cs="宋体"/>
      <w:szCs w:val="21"/>
    </w:rPr>
  </w:style>
  <w:style w:type="paragraph" w:styleId="1007" w:customStyle="1">
    <w:name w:val="Normal_18"/>
    <w:uiPriority w:val="0"/>
    <w:qFormat/>
    <w:rPr>
      <w:rFonts w:hint="default" w:ascii="Times New Roman" w:hAnsi="Times New Roman" w:eastAsia="Times New Roman" w:cs="Times New Roman"/>
      <w:sz w:val="24"/>
      <w:szCs w:val="24"/>
    </w:rPr>
  </w:style>
  <w:style w:type="table" w:styleId="1008" w:customStyle="1">
    <w:name w:val="Table Normal"/>
    <w:uiPriority w:val="0"/>
    <w:unhideWhenUsed/>
    <w:qFormat/>
    <w:tblPr>
      <w:tblCellMar>
        <w:left w:w="0" w:type="dxa"/>
        <w:top w:w="0" w:type="dxa"/>
        <w:right w:w="0" w:type="dxa"/>
        <w:bottom w:w="0" w:type="dxa"/>
      </w:tblCellMar>
    </w:tblPr>
  </w:style>
  <w:style w:type="paragraph" w:styleId="1009" w:customStyle="1">
    <w:name w:val="Table Text"/>
    <w:basedOn w:val="791"/>
    <w:uiPriority w:val="0"/>
    <w:semiHidden/>
    <w:qFormat/>
    <w:rPr>
      <w:rFonts w:ascii="Arial" w:hAnsi="Arial" w:eastAsia="Arial" w:cs="Arial"/>
      <w:sz w:val="21"/>
      <w:szCs w:val="21"/>
      <w:lang w:val="en-US" w:eastAsia="en-US" w:bidi="ar-SA"/>
    </w:rPr>
  </w:style>
  <w:style w:type="paragraph" w:styleId="1010" w:customStyle="1">
    <w:name w:val="页眉1"/>
    <w:basedOn w:val="79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11" w:customStyle="1">
    <w:name w:val="页脚1"/>
    <w:basedOn w:val="79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12" w:customStyle="1">
    <w:name w:val="页码1"/>
    <w:link w:val="791"/>
    <w:uiPriority w:val="0"/>
    <w:qFormat/>
    <w:rPr>
      <w:rFonts w:hint="default" w:ascii="Times New Roman" w:hAnsi="Times New Roman" w:eastAsia="宋体" w:cs="Times New Roman"/>
      <w:sz w:val="21"/>
      <w:szCs w:val="24"/>
      <w:lang w:val="en-US" w:eastAsia="zh-CN" w:bidi="ar-SA"/>
    </w:rPr>
  </w:style>
  <w:style w:type="paragraph" w:styleId="1013" w:customStyle="1">
    <w:name w:val="纯文本1"/>
    <w:basedOn w:val="791"/>
    <w:uiPriority w:val="0"/>
    <w:qFormat/>
    <w:rPr>
      <w:rFonts w:ascii="宋体" w:hAnsi="Courier New" w:eastAsia="楷体_GB2312"/>
      <w:sz w:val="28"/>
    </w:rPr>
  </w:style>
  <w:style w:type="paragraph" w:styleId="1014" w:customStyle="1">
    <w:name w:val="正文缩进11"/>
    <w:basedOn w:val="791"/>
    <w:uiPriority w:val="0"/>
    <w:qFormat/>
    <w:pPr>
      <w:ind w:firstLine="420"/>
      <w:jc w:val="left"/>
      <w:widowControl/>
    </w:pPr>
    <w:rPr>
      <w:rFonts w:eastAsia="楷体_GB2312"/>
      <w:sz w:val="24"/>
      <w:szCs w:val="20"/>
    </w:rPr>
  </w:style>
  <w:style w:type="paragraph" w:styleId="1015" w:customStyle="1">
    <w:name w:val="正文文本11"/>
    <w:basedOn w:val="791"/>
    <w:next w:val="791"/>
    <w:uiPriority w:val="0"/>
    <w:qFormat/>
    <w:pPr>
      <w:spacing w:after="120"/>
    </w:pPr>
  </w:style>
  <w:style w:type="table" w:styleId="1016" w:customStyle="1">
    <w:name w:val="普通表格1"/>
    <w:uiPriority w:val="99"/>
    <w:unhideWhenUsed/>
    <w:qFormat/>
    <w:tblPr/>
  </w:style>
  <w:style w:type="paragraph" w:styleId="1017" w:customStyle="1">
    <w:name w:val="纯文本2"/>
    <w:basedOn w:val="791"/>
    <w:uiPriority w:val="0"/>
    <w:qFormat/>
    <w:pPr>
      <w:jc w:val="left"/>
      <w:widowControl/>
    </w:pPr>
    <w:rPr>
      <w:rFonts w:ascii="宋体" w:hAnsi="Courier New" w:eastAsia="楷体_GB2312"/>
      <w:sz w:val="26"/>
      <w:szCs w:val="20"/>
    </w:rPr>
  </w:style>
  <w:style w:type="paragraph" w:styleId="1018" w:customStyle="1">
    <w:name w:val="纯文本11"/>
    <w:basedOn w:val="791"/>
    <w:uiPriority w:val="0"/>
    <w:qFormat/>
    <w:pPr>
      <w:jc w:val="left"/>
      <w:widowControl/>
    </w:pPr>
    <w:rPr>
      <w:rFonts w:ascii="宋体" w:hAnsi="Courier New" w:eastAsia="楷体_GB2312"/>
      <w:sz w:val="26"/>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杭锋</cp:lastModifiedBy>
  <cp:revision>21</cp:revision>
  <dcterms:created xsi:type="dcterms:W3CDTF">2024-07-31T05:07:00Z</dcterms:created>
  <dcterms:modified xsi:type="dcterms:W3CDTF">2026-08-20T01:59:51Z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571AB8FC46B7E47144898569E55C7AE8_43</vt:lpwstr>
  </property>
  <property fmtid="{D5CDD505-2E9C-101B-9397-08002B2CF9AE}" pid="4" name="KSOTemplateDocerSaveRecord">
    <vt:lpwstr>eyJoZGlkIjoiNzA5YjI3OWI1ZjUyOGQyZjhhMTA2OWM4ZDY0YWRkYTciLCJ1c2VySWQiOiIzNzk0OTE4MzIifQ==</vt:lpwstr>
  </property>
</Properties>
</file>