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83"/>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983"/>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83"/>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cs="Times New Roman"/>
          <w:b/>
          <w:bCs/>
          <w:color w:val="000000"/>
          <w:sz w:val="32"/>
          <w:szCs w:val="24"/>
          <w:highlight w:val="none"/>
          <w:lang w:val="en-US" w:eastAsia="zh-CN"/>
        </w:rPr>
        <w:t xml:space="preserve">江苏省通州中等专业学校仓运实训基地升级及配套集成项目</w:t>
      </w:r>
      <w:r>
        <w:rPr>
          <w:rFonts w:hint="eastAsia" w:ascii="Arial" w:hAnsi="Arial"/>
          <w:b/>
          <w:bCs/>
          <w:color w:val="000000"/>
          <w:sz w:val="32"/>
          <w:szCs w:val="24"/>
          <w:highlight w:val="none"/>
        </w:rPr>
      </w:r>
      <w:r/>
    </w:p>
    <w:p>
      <w:pPr>
        <w:pStyle w:val="983"/>
        <w:spacing w:before="120" w:after="120" w:line="360" w:lineRule="auto"/>
        <w:rPr>
          <w:rFonts w:hint="eastAsia" w:ascii="Arial" w:hAnsi="Arial" w:eastAsia="宋体"/>
          <w:b/>
          <w:bCs/>
          <w:sz w:val="32"/>
          <w:szCs w:val="24"/>
          <w:highlight w:val="none"/>
          <w:lang w:val="en-US"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lang w:val="en-US" w:eastAsia="zh-CN"/>
        </w:rPr>
        <w:t xml:space="preserve"> JSZC-320612-NTJD-G2026-0023</w:t>
      </w:r>
      <w:r>
        <w:rPr>
          <w:rFonts w:hint="eastAsia" w:ascii="Arial" w:hAnsi="Arial" w:eastAsia="宋体"/>
          <w:b/>
          <w:bCs/>
          <w:sz w:val="32"/>
          <w:szCs w:val="24"/>
          <w:highlight w:val="none"/>
          <w:lang w:val="en-US" w:eastAsia="zh-CN"/>
        </w:rPr>
      </w:r>
      <w:r/>
    </w:p>
    <w:p>
      <w:pPr>
        <w:pStyle w:val="983"/>
        <w:ind w:left="2800" w:hanging="2800"/>
        <w:rPr>
          <w:rFonts w:hint="eastAsia" w:ascii="宋体" w:hAnsi="宋体"/>
          <w:color w:val="000000"/>
          <w:sz w:val="24"/>
          <w:szCs w:val="24"/>
          <w:highlight w:val="none"/>
        </w:rPr>
      </w:pPr>
      <w:r>
        <w:rPr>
          <w:rFonts w:hint="eastAsia"/>
          <w:color w:val="000000"/>
          <w:sz w:val="28"/>
          <w:szCs w:val="28"/>
          <w:highlight w:val="none"/>
        </w:rPr>
        <w:t xml:space="preserve">     </w:t>
      </w:r>
      <w:r>
        <w:rPr>
          <w:rFonts w:hint="eastAsia"/>
          <w:sz w:val="28"/>
          <w:szCs w:val="28"/>
          <w:highlight w:val="none"/>
        </w:rPr>
        <w:t xml:space="preserve">  </w:t>
      </w:r>
      <w:r>
        <w:rPr>
          <w:rFonts w:hint="eastAsia"/>
          <w:b/>
          <w:sz w:val="28"/>
          <w:szCs w:val="28"/>
          <w:highlight w:val="none"/>
        </w:rPr>
        <w:t xml:space="preserve"> </w:t>
      </w:r>
      <w:r>
        <w:rPr>
          <w:rFonts w:hint="eastAsia" w:ascii="宋体" w:hAnsi="宋体"/>
          <w:color w:val="000000"/>
          <w:sz w:val="24"/>
          <w:szCs w:val="24"/>
          <w:highlight w:val="none"/>
        </w:rPr>
      </w:r>
      <w:r/>
    </w:p>
    <w:p>
      <w:pPr>
        <w:pStyle w:val="9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3"/>
        <w:jc w:val="left"/>
        <w:spacing w:line="360" w:lineRule="auto"/>
        <w:rPr>
          <w:rFonts w:hint="eastAsia" w:ascii="宋体" w:hAnsi="宋体"/>
          <w:color w:val="000000"/>
          <w:sz w:val="24"/>
          <w:szCs w:val="24"/>
          <w:highlight w:val="none"/>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114.9pt;mso-position-horizontal:absolute;mso-position-vertical-relative:text;margin-top:-9.5pt;mso-position-vertical:absolute;width:183.8pt;height:140.9pt;mso-wrap-distance-left:0.0pt;mso-wrap-distance-top:0.0pt;mso-wrap-distance-right:0.0pt;mso-wrap-distance-bottom:0.0pt;" filled="f" stroked="f">
            <v:path textboxrect="0,0,0,0"/>
            <w10:wrap type="topAndBottom"/>
            <v:imagedata r:id="rId14" o:title=""/>
          </v:shape>
          <o:OLEObject DrawAspect="Content" r:id="rId15" ObjectID="_1525043" ProgID="MS_ClipArt_Gallery" ShapeID="_x0000_i3" Type="Embed"/>
        </w:object>
      </w:r>
      <w:r>
        <w:rPr>
          <w:rFonts w:hint="eastAsia" w:ascii="宋体" w:hAnsi="宋体"/>
          <w:color w:val="000000"/>
          <w:sz w:val="24"/>
          <w:szCs w:val="24"/>
          <w:highlight w:val="none"/>
        </w:rPr>
      </w:r>
      <w:r/>
    </w:p>
    <w:p>
      <w:pPr>
        <w:pStyle w:val="983"/>
        <w:ind w:firstLine="640"/>
        <w:jc w:val="cente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 </w:t>
      </w:r>
      <w:r>
        <w:rPr>
          <w:rFonts w:hint="eastAsia" w:ascii="宋体" w:hAnsi="宋体" w:cs="宋体"/>
          <w:bCs/>
          <w:sz w:val="32"/>
          <w:szCs w:val="32"/>
          <w:highlight w:val="none"/>
        </w:rPr>
      </w:r>
      <w:r/>
    </w:p>
    <w:p>
      <w:pPr>
        <w:pStyle w:val="983"/>
        <w:ind w:firstLine="960"/>
        <w:jc w:val="both"/>
        <w:spacing w:line="360" w:lineRule="auto"/>
        <w:rPr>
          <w:rFonts w:hint="eastAsia" w:ascii="宋体" w:hAnsi="宋体" w:cs="宋体"/>
          <w:bCs/>
          <w:sz w:val="32"/>
          <w:szCs w:val="32"/>
          <w:highlight w:val="none"/>
          <w:lang w:val="en-US" w:eastAsia="zh-CN"/>
        </w:rPr>
      </w:pPr>
      <w:r>
        <w:rPr>
          <w:rFonts w:hint="eastAsia" w:ascii="宋体" w:hAnsi="宋体" w:cs="宋体"/>
          <w:bCs/>
          <w:sz w:val="32"/>
          <w:szCs w:val="32"/>
          <w:highlight w:val="none"/>
        </w:rPr>
        <w:t xml:space="preserve">采 </w:t>
      </w:r>
      <w:r>
        <w:rPr>
          <w:rFonts w:hint="eastAsia" w:ascii="宋体" w:hAnsi="宋体" w:cs="宋体"/>
          <w:bCs/>
          <w:sz w:val="32"/>
          <w:szCs w:val="32"/>
          <w:highlight w:val="none"/>
          <w:lang w:val="en-US" w:eastAsia="zh-CN"/>
        </w:rPr>
        <w:t xml:space="preserve">  </w:t>
      </w:r>
      <w:r>
        <w:rPr>
          <w:rFonts w:hint="eastAsia" w:ascii="宋体" w:hAnsi="宋体" w:cs="宋体"/>
          <w:bCs/>
          <w:sz w:val="32"/>
          <w:szCs w:val="32"/>
          <w:highlight w:val="none"/>
        </w:rPr>
        <w:t xml:space="preserve">购 </w:t>
      </w:r>
      <w:r>
        <w:rPr>
          <w:rFonts w:hint="eastAsia" w:ascii="宋体" w:hAnsi="宋体" w:cs="宋体"/>
          <w:bCs/>
          <w:sz w:val="32"/>
          <w:szCs w:val="32"/>
          <w:highlight w:val="none"/>
          <w:lang w:val="en-US" w:eastAsia="zh-CN"/>
        </w:rPr>
        <w:t xml:space="preserve"> </w:t>
      </w:r>
      <w:r>
        <w:rPr>
          <w:rFonts w:hint="eastAsia" w:ascii="宋体" w:hAnsi="宋体" w:cs="宋体"/>
          <w:bCs/>
          <w:sz w:val="32"/>
          <w:szCs w:val="32"/>
          <w:highlight w:val="none"/>
        </w:rPr>
        <w:t xml:space="preserve">人</w:t>
      </w:r>
      <w:r>
        <w:rPr>
          <w:rFonts w:hint="eastAsia" w:ascii="宋体" w:hAnsi="宋体" w:cs="宋体"/>
          <w:bCs/>
          <w:sz w:val="32"/>
          <w:szCs w:val="32"/>
          <w:highlight w:val="none"/>
          <w:lang w:val="en-US" w:eastAsia="zh-CN"/>
        </w:rPr>
        <w:t xml:space="preserve"> </w:t>
      </w:r>
      <w:r>
        <w:rPr>
          <w:rFonts w:hint="eastAsia" w:ascii="宋体" w:hAnsi="宋体" w:cs="宋体"/>
          <w:bCs/>
          <w:sz w:val="32"/>
          <w:szCs w:val="32"/>
          <w:highlight w:val="none"/>
        </w:rPr>
        <w:t xml:space="preserve">：江苏省通州中等专业学校</w:t>
      </w:r>
      <w:r>
        <w:rPr>
          <w:rFonts w:hint="eastAsia" w:ascii="宋体" w:hAnsi="宋体" w:cs="宋体"/>
          <w:bCs/>
          <w:sz w:val="32"/>
          <w:szCs w:val="32"/>
          <w:highlight w:val="none"/>
          <w:lang w:val="en-US" w:eastAsia="zh-CN"/>
        </w:rPr>
      </w:r>
      <w:r/>
    </w:p>
    <w:p>
      <w:pPr>
        <w:pStyle w:val="983"/>
        <w:ind w:firstLine="960"/>
        <w:jc w:val="both"/>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采购代理机构：南通俊达工程造价咨询有限公司</w:t>
      </w:r>
      <w:r>
        <w:rPr>
          <w:rFonts w:hint="eastAsia" w:ascii="宋体" w:hAnsi="宋体" w:cs="宋体"/>
          <w:bCs/>
          <w:sz w:val="32"/>
          <w:szCs w:val="32"/>
          <w:highlight w:val="none"/>
        </w:rPr>
      </w:r>
      <w:r/>
    </w:p>
    <w:p>
      <w:pPr>
        <w:pStyle w:val="983"/>
        <w:jc w:val="center"/>
        <w:spacing w:line="480" w:lineRule="auto"/>
        <w:rPr>
          <w:rFonts w:hint="eastAsia" w:ascii="宋体" w:hAnsi="宋体" w:cs="宋体"/>
          <w:bCs/>
          <w:sz w:val="32"/>
          <w:szCs w:val="32"/>
          <w:highlight w:val="none"/>
        </w:rPr>
        <w:outlineLvl w:val="0"/>
      </w:pPr>
      <w:r>
        <w:rPr>
          <w:rFonts w:hint="eastAsia" w:ascii="宋体" w:hAnsi="宋体" w:cs="宋体"/>
          <w:bCs/>
          <w:sz w:val="32"/>
          <w:szCs w:val="32"/>
          <w:highlight w:val="none"/>
        </w:rPr>
        <w:t xml:space="preserve">202</w:t>
      </w:r>
      <w:r>
        <w:rPr>
          <w:rFonts w:hint="eastAsia" w:ascii="宋体" w:hAnsi="宋体" w:cs="宋体"/>
          <w:bCs/>
          <w:sz w:val="32"/>
          <w:szCs w:val="32"/>
          <w:highlight w:val="none"/>
          <w:lang w:val="en-US" w:eastAsia="zh-CN"/>
        </w:rPr>
        <w:t xml:space="preserve">6</w:t>
      </w:r>
      <w:r>
        <w:rPr>
          <w:rFonts w:hint="eastAsia" w:ascii="宋体" w:hAnsi="宋体" w:cs="宋体"/>
          <w:bCs/>
          <w:sz w:val="32"/>
          <w:szCs w:val="32"/>
          <w:highlight w:val="none"/>
        </w:rPr>
        <w:t xml:space="preserve">年</w:t>
      </w:r>
      <w:r>
        <w:rPr>
          <w:rFonts w:hint="eastAsia" w:ascii="宋体" w:hAnsi="宋体" w:cs="宋体"/>
          <w:bCs/>
          <w:sz w:val="32"/>
          <w:szCs w:val="32"/>
          <w:highlight w:val="none"/>
          <w:lang w:val="en-US" w:eastAsia="zh-CN"/>
        </w:rPr>
        <w:t xml:space="preserve">8</w:t>
      </w:r>
      <w:r>
        <w:rPr>
          <w:rFonts w:hint="eastAsia" w:ascii="宋体" w:hAnsi="宋体" w:cs="宋体"/>
          <w:bCs/>
          <w:sz w:val="32"/>
          <w:szCs w:val="32"/>
          <w:highlight w:val="none"/>
        </w:rPr>
        <w:t xml:space="preserve">月</w:t>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宋体" w:hAnsi="宋体" w:cs="宋体"/>
          <w:bCs/>
          <w:sz w:val="32"/>
          <w:szCs w:val="32"/>
          <w:highlight w:val="none"/>
        </w:rPr>
      </w:r>
      <w:r/>
    </w:p>
    <w:p>
      <w:pPr>
        <w:pStyle w:val="983"/>
        <w:jc w:val="center"/>
        <w:spacing w:line="480" w:lineRule="auto"/>
        <w:rPr>
          <w:rFonts w:hint="eastAsia" w:ascii="宋体" w:hAnsi="宋体" w:cs="宋体"/>
          <w:bCs/>
          <w:sz w:val="32"/>
          <w:szCs w:val="32"/>
          <w:highlight w:val="none"/>
        </w:rPr>
        <w:outlineLvl w:val="0"/>
      </w:pPr>
      <w:r>
        <w:rPr>
          <w:rFonts w:hint="eastAsia" w:ascii="宋体" w:hAnsi="宋体" w:cs="宋体"/>
          <w:bCs/>
          <w:sz w:val="32"/>
          <w:szCs w:val="32"/>
          <w:highlight w:val="none"/>
        </w:rPr>
      </w:r>
      <w:r/>
    </w:p>
    <w:p>
      <w:pPr>
        <w:pStyle w:val="983"/>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采购文件备案表</w:t>
      </w:r>
      <w:r>
        <w:rPr>
          <w:rFonts w:hint="eastAsia" w:ascii="宋体" w:hAnsi="宋体" w:cs="宋体"/>
          <w:color w:val="000000"/>
          <w:sz w:val="44"/>
          <w:szCs w:val="44"/>
        </w:rPr>
      </w:r>
      <w:r/>
    </w:p>
    <w:tbl>
      <w:tblPr>
        <w:tblW w:w="8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9"/>
      </w:tblGrid>
      <w:tr>
        <w:trPr>
          <w:trHeight w:val="4885"/>
        </w:trPr>
        <w:tc>
          <w:tcPr>
            <w:tcW w:w="8819" w:type="dxa"/>
            <w:vAlign w:val="top"/>
            <w:textDirection w:val="lrTb"/>
            <w:noWrap w:val="false"/>
          </w:tcPr>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采购代理：(盖章)</w:t>
            </w:r>
            <w:r>
              <w:rPr>
                <w:rFonts w:hint="eastAsia" w:ascii="宋体" w:hAnsi="宋体" w:cs="宋体"/>
                <w:color w:val="000000"/>
                <w:sz w:val="28"/>
                <w:szCs w:val="28"/>
              </w:rPr>
            </w:r>
            <w:r/>
          </w:p>
          <w:p>
            <w:pPr>
              <w:pStyle w:val="983"/>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编制人：</w:t>
            </w: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tc>
      </w:tr>
      <w:tr>
        <w:trPr>
          <w:trHeight w:val="7332"/>
        </w:trPr>
        <w:tc>
          <w:tcPr>
            <w:tcW w:w="8819" w:type="dxa"/>
            <w:vAlign w:val="top"/>
            <w:textDirection w:val="lrTb"/>
            <w:noWrap w:val="false"/>
          </w:tcPr>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采购人：(盖章)                </w:t>
            </w: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审阅人（签字）：</w:t>
            </w: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8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tc>
      </w:tr>
    </w:tbl>
    <w:p>
      <w:pPr>
        <w:pStyle w:val="983"/>
        <w:jc w:val="center"/>
        <w:spacing w:line="480" w:lineRule="auto"/>
        <w:rPr>
          <w:rFonts w:hint="eastAsia" w:ascii="宋体" w:hAnsi="宋体" w:cs="宋体"/>
          <w:bCs/>
          <w:sz w:val="32"/>
          <w:szCs w:val="32"/>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宋体" w:hAnsi="宋体" w:cs="宋体"/>
          <w:bCs/>
          <w:sz w:val="32"/>
          <w:szCs w:val="32"/>
          <w:highlight w:val="none"/>
        </w:rPr>
      </w:r>
      <w:r/>
    </w:p>
    <w:p>
      <w:pPr>
        <w:pStyle w:val="98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98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83"/>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2"/>
          <w:szCs w:val="21"/>
          <w:highlight w:val="none"/>
        </w:rPr>
      </w:r>
      <w:r/>
    </w:p>
    <w:p>
      <w:pPr>
        <w:pStyle w:val="98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lang w:val="en-US" w:eastAsia="zh-CN"/>
        </w:rPr>
        <w:t xml:space="preserve"> </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98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98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98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98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rPr>
          <w:rFonts w:hint="eastAsia"/>
          <w:color w:val="000000"/>
          <w:szCs w:val="21"/>
          <w:highlight w:val="none"/>
        </w:rPr>
      </w:pPr>
      <w:r>
        <w:rPr>
          <w:rFonts w:hint="eastAsia"/>
          <w:color w:val="000000"/>
          <w:szCs w:val="21"/>
          <w:highlight w:val="none"/>
        </w:rPr>
      </w:r>
      <w:r/>
    </w:p>
    <w:p>
      <w:pPr>
        <w:pStyle w:val="983"/>
        <w:jc w:val="center"/>
        <w:keepNext/>
        <w:rPr>
          <w:rFonts w:hint="eastAsia" w:ascii="黑体" w:eastAsia="黑体"/>
          <w:color w:val="000000"/>
          <w:sz w:val="36"/>
          <w:szCs w:val="36"/>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黑体" w:eastAsia="黑体"/>
          <w:color w:val="000000"/>
          <w:sz w:val="36"/>
          <w:szCs w:val="36"/>
          <w:highlight w:val="none"/>
        </w:rPr>
      </w:r>
      <w:r/>
    </w:p>
    <w:p>
      <w:pPr>
        <w:pStyle w:val="983"/>
        <w:jc w:val="center"/>
        <w:keepNext/>
        <w:rPr>
          <w:rFonts w:hint="eastAsia" w:ascii="黑体" w:eastAsia="黑体"/>
          <w:bCs/>
          <w:color w:val="000000"/>
          <w:sz w:val="36"/>
          <w:szCs w:val="36"/>
          <w:highlight w:val="none"/>
        </w:rPr>
        <w:outlineLvl w:val="0"/>
      </w:pPr>
      <w:r>
        <w:rPr>
          <w:rFonts w:hint="eastAsia" w:ascii="黑体" w:eastAsia="黑体"/>
          <w:color w:val="000000"/>
          <w:sz w:val="36"/>
          <w:szCs w:val="36"/>
          <w:highlight w:val="none"/>
        </w:rPr>
        <w:t xml:space="preserve">第一章  </w:t>
      </w:r>
      <w:bookmarkEnd w:id="0"/>
      <w:r>
        <w:rPr>
          <w:rFonts w:hint="eastAsia" w:ascii="黑体" w:eastAsia="黑体"/>
          <w:color w:val="000000"/>
          <w:sz w:val="36"/>
          <w:szCs w:val="36"/>
          <w:highlight w:val="none"/>
        </w:rPr>
        <w:t xml:space="preserve">投标邀请</w:t>
      </w:r>
      <w:r>
        <w:rPr>
          <w:rFonts w:hint="eastAsia" w:ascii="黑体" w:eastAsia="黑体"/>
          <w:bCs/>
          <w:color w:val="000000"/>
          <w:sz w:val="36"/>
          <w:szCs w:val="36"/>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江苏省通州中等专业学校</w:t>
      </w:r>
      <w:r>
        <w:rPr>
          <w:rFonts w:hint="eastAsia" w:ascii="宋体" w:hAnsi="宋体"/>
          <w:color w:val="000000"/>
          <w:sz w:val="24"/>
          <w:szCs w:val="24"/>
          <w:highlight w:val="none"/>
        </w:rPr>
        <w:t xml:space="preserve">〕的委托，</w:t>
      </w:r>
      <w:r>
        <w:rPr>
          <w:rFonts w:hint="eastAsia" w:ascii="宋体" w:hAnsi="宋体" w:cs="宋体"/>
          <w:color w:val="000000"/>
          <w:sz w:val="24"/>
          <w:szCs w:val="24"/>
          <w:highlight w:val="none"/>
        </w:rPr>
        <w:t xml:space="preserve">南通俊达工程造价咨询有限公司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江苏省通州中等专业学校仓运实训基地升级及配套集成项目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 JSZC-320612-NTJD-G2026-0023</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val="en-US" w:eastAsia="zh-CN"/>
        </w:rPr>
        <w:t xml:space="preserve"> 江苏省通州中等专业学校仓运实训基地升级及配套集成项目 </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rPr>
        <w:t xml:space="preserve">日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9时</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00 </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83"/>
        <w:ind w:firstLine="436"/>
        <w:keepLines/>
        <w:keepNext/>
        <w:spacing w:before="156" w:after="156" w:line="360" w:lineRule="auto"/>
        <w:rPr>
          <w:b/>
          <w:bCs/>
          <w:color w:val="000000"/>
          <w:sz w:val="28"/>
          <w:szCs w:val="28"/>
          <w:highlight w:val="none"/>
        </w:rPr>
        <w:outlineLvl w:val="2"/>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b/>
          <w:bCs/>
          <w:color w:val="000000"/>
          <w:sz w:val="28"/>
          <w:szCs w:val="28"/>
          <w:highlight w:val="none"/>
        </w:rPr>
        <w:t xml:space="preserve">一、项目基本情况</w:t>
      </w:r>
      <w:bookmarkEnd w:id="6"/>
      <w:r/>
      <w:bookmarkEnd w:id="7"/>
      <w:r/>
      <w:bookmarkEnd w:id="8"/>
      <w:r/>
      <w:bookmarkEnd w:id="9"/>
      <w:r/>
      <w:bookmarkEnd w:id="10"/>
      <w:r>
        <w:rPr>
          <w:b/>
          <w:bCs/>
          <w:color w:val="000000"/>
          <w:sz w:val="28"/>
          <w:szCs w:val="28"/>
          <w:highlight w:val="none"/>
        </w:rPr>
      </w:r>
      <w:r/>
    </w:p>
    <w:p>
      <w:pPr>
        <w:pStyle w:val="983"/>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val="en-US" w:eastAsia="zh-CN"/>
        </w:rPr>
        <w:t xml:space="preserve"> JSZC-320612-NTJD-G2026-0023</w:t>
      </w:r>
      <w:r>
        <w:rPr>
          <w:rFonts w:hint="eastAsia" w:ascii="宋体" w:hAnsi="宋体"/>
          <w:color w:val="000000"/>
          <w:sz w:val="24"/>
          <w:szCs w:val="24"/>
          <w:highlight w:val="none"/>
          <w:lang w:val="en-US" w:eastAsia="zh-CN"/>
        </w:rPr>
      </w:r>
      <w:r/>
    </w:p>
    <w:p>
      <w:pPr>
        <w:pStyle w:val="983"/>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江苏省通州中等专业学校仓运实训基地升级及配套集成项目</w:t>
      </w:r>
      <w:r>
        <w:rPr>
          <w:rFonts w:hint="eastAsia" w:ascii="宋体" w:hAnsi="宋体" w:eastAsia="宋体"/>
          <w:color w:val="000000"/>
          <w:sz w:val="24"/>
          <w:szCs w:val="24"/>
          <w:highlight w:val="none"/>
          <w:lang w:eastAsia="zh-CN"/>
        </w:rPr>
      </w:r>
      <w:r/>
    </w:p>
    <w:p>
      <w:pPr>
        <w:pStyle w:val="983"/>
        <w:ind w:firstLine="480"/>
        <w:spacing w:line="360" w:lineRule="auto"/>
        <w:rPr>
          <w:rFonts w:ascii="宋体" w:hAnsi="宋体" w:eastAsia="宋体"/>
          <w:color w:val="000000"/>
          <w:sz w:val="24"/>
          <w:szCs w:val="24"/>
          <w:highlight w:val="none"/>
          <w:lang w:val="en-US" w:eastAsia="zh-CN"/>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120万元</w:t>
      </w:r>
      <w:r>
        <w:rPr>
          <w:rFonts w:ascii="宋体" w:hAnsi="宋体" w:eastAsia="宋体"/>
          <w:color w:val="000000"/>
          <w:sz w:val="24"/>
          <w:szCs w:val="24"/>
          <w:highlight w:val="none"/>
          <w:lang w:val="en-US" w:eastAsia="zh-CN"/>
        </w:rPr>
      </w:r>
      <w:r/>
    </w:p>
    <w:p>
      <w:pPr>
        <w:pStyle w:val="983"/>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120万元</w:t>
      </w:r>
      <w:r>
        <w:rPr>
          <w:rFonts w:ascii="宋体" w:hAnsi="宋体" w:eastAsia="宋体"/>
          <w:color w:val="000000"/>
          <w:sz w:val="24"/>
          <w:szCs w:val="24"/>
          <w:highlight w:val="none"/>
          <w:lang w:val="en-US" w:eastAsia="zh-CN"/>
        </w:rPr>
      </w:r>
      <w:r/>
    </w:p>
    <w:p>
      <w:pPr>
        <w:pStyle w:val="983"/>
        <w:ind w:firstLine="480"/>
        <w:spacing w:line="360"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rPr>
        <w:t xml:space="preserve">标的的名称、数量、简要技术需求或服务要求等详细内容见本招标文件第四章</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olor w:val="000000"/>
          <w:sz w:val="24"/>
          <w:szCs w:val="24"/>
          <w:highlight w:val="none"/>
          <w:u w:val="single"/>
          <w:lang w:eastAsia="zh-CN"/>
        </w:rPr>
      </w:r>
      <w:r/>
    </w:p>
    <w:p>
      <w:pPr>
        <w:pStyle w:val="983"/>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6.合同履行期限：合同签订后30日内供货并安装调试完毕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83"/>
        <w:ind w:firstLine="436"/>
        <w:keepLines/>
        <w:keepNext/>
        <w:spacing w:before="156" w:after="156" w:line="360" w:lineRule="auto"/>
        <w:rPr>
          <w:b/>
          <w:bCs/>
          <w:color w:val="000000"/>
          <w:sz w:val="28"/>
          <w:szCs w:val="28"/>
          <w:highlight w:val="none"/>
        </w:rPr>
        <w:outlineLvl w:val="2"/>
      </w:pPr>
      <w:r/>
      <w:bookmarkStart w:id="12" w:name="_Toc35393622"/>
      <w:r/>
      <w:bookmarkStart w:id="13" w:name="_Toc35393791"/>
      <w:r/>
      <w:bookmarkStart w:id="14" w:name="_Toc38985264"/>
      <w:r/>
      <w:bookmarkStart w:id="15" w:name="_Toc28359003"/>
      <w:r/>
      <w:bookmarkStart w:id="16" w:name="_Toc28359080"/>
      <w:r>
        <w:rPr>
          <w:rFonts w:hint="eastAsia"/>
          <w:b/>
          <w:bCs/>
          <w:color w:val="000000"/>
          <w:sz w:val="28"/>
          <w:szCs w:val="28"/>
          <w:highlight w:val="none"/>
        </w:rPr>
        <w:t xml:space="preserve">二、申请人的资格要求</w:t>
      </w:r>
      <w:bookmarkEnd w:id="12"/>
      <w:r/>
      <w:bookmarkEnd w:id="13"/>
      <w:r/>
      <w:bookmarkEnd w:id="14"/>
      <w:r/>
      <w:bookmarkEnd w:id="15"/>
      <w:r/>
      <w:bookmarkEnd w:id="16"/>
      <w:r>
        <w:rPr>
          <w:b/>
          <w:bCs/>
          <w:color w:val="000000"/>
          <w:sz w:val="28"/>
          <w:szCs w:val="28"/>
          <w:highlight w:val="none"/>
        </w:rPr>
      </w:r>
      <w:r/>
    </w:p>
    <w:p>
      <w:pPr>
        <w:pStyle w:val="983"/>
        <w:ind w:firstLine="480"/>
        <w:spacing w:line="360" w:lineRule="auto"/>
        <w:rPr>
          <w:rFonts w:hint="eastAsia" w:ascii="宋体" w:hAnsi="宋体"/>
          <w:color w:val="000000"/>
          <w:sz w:val="24"/>
          <w:szCs w:val="24"/>
          <w:highlight w:val="none"/>
        </w:rPr>
      </w:pPr>
      <w:r/>
      <w:bookmarkStart w:id="17" w:name="_Toc35393623"/>
      <w:r/>
      <w:bookmarkStart w:id="18" w:name="_Toc38985265"/>
      <w:r/>
      <w:bookmarkStart w:id="19" w:name="_Toc35393792"/>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 2025年度由会计师事务所（或者审计机构）出具的完整的财务报告或投标截止时间前三个月（不含投标截止时间当月）中至少一个月的银行资信证明（成立不满一年无需提供）；</w:t>
      </w:r>
      <w:r>
        <w:rPr>
          <w:rFonts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983"/>
        <w:ind w:firstLine="480"/>
        <w:spacing w:line="360" w:lineRule="auto"/>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highlight w:val="none"/>
        </w:rPr>
      </w:r>
      <w:r/>
    </w:p>
    <w:p>
      <w:pPr>
        <w:pStyle w:val="983"/>
        <w:ind w:firstLine="480"/>
        <w:spacing w:line="360" w:lineRule="auto"/>
        <w:rPr>
          <w:rFonts w:hint="eastAsia" w:ascii="宋体" w:hAnsi="宋体" w:eastAsia="宋体" w:cs="宋体"/>
          <w:sz w:val="24"/>
          <w:szCs w:val="24"/>
          <w:highlight w:val="none"/>
          <w:lang w:eastAsia="zh-CN"/>
        </w:rPr>
      </w:pPr>
      <w:r>
        <w:rPr>
          <w:rFonts w:hint="eastAsia" w:ascii="宋体" w:hAnsi="宋体"/>
          <w:sz w:val="24"/>
          <w:szCs w:val="24"/>
          <w:highlight w:val="none"/>
        </w:rPr>
        <w:t xml:space="preserve">3.落实政府采购政策需满足的资格要求：</w:t>
      </w:r>
      <w:r>
        <w:rPr>
          <w:rFonts w:hint="eastAsia" w:ascii="宋体" w:hAnsi="宋体"/>
          <w:b/>
          <w:bCs/>
          <w:sz w:val="24"/>
          <w:szCs w:val="24"/>
          <w:highlight w:val="none"/>
        </w:rPr>
        <w:t xml:space="preserve">本项目专门面向中小微型企业采购。</w:t>
      </w:r>
      <w:r>
        <w:rPr>
          <w:rFonts w:hint="eastAsia" w:ascii="宋体" w:hAnsi="宋体"/>
          <w:sz w:val="24"/>
          <w:szCs w:val="24"/>
          <w:highlight w:val="none"/>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b/>
          <w:bCs/>
          <w:sz w:val="24"/>
          <w:szCs w:val="24"/>
          <w:highlight w:val="none"/>
        </w:rPr>
        <w:t xml:space="preserve">（专门面向中小企业采购的项目，不再执行价格评审优惠的扶持政策）</w:t>
      </w:r>
      <w:r>
        <w:rPr>
          <w:rFonts w:hint="eastAsia" w:ascii="宋体" w:hAnsi="宋体"/>
          <w:b/>
          <w:bCs/>
          <w:sz w:val="24"/>
          <w:szCs w:val="24"/>
          <w:highlight w:val="none"/>
          <w:lang w:eastAsia="zh-CN"/>
        </w:rPr>
        <w:t xml:space="preserve">。</w:t>
      </w:r>
      <w:r>
        <w:rPr>
          <w:rFonts w:hint="eastAsia" w:ascii="宋体" w:hAnsi="宋体" w:eastAsia="宋体" w:cs="宋体"/>
          <w:sz w:val="24"/>
          <w:szCs w:val="24"/>
          <w:highlight w:val="none"/>
          <w:lang w:eastAsia="zh-CN"/>
        </w:rPr>
      </w:r>
      <w:r/>
    </w:p>
    <w:p>
      <w:pPr>
        <w:pStyle w:val="983"/>
        <w:ind w:firstLine="480"/>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4.联合</w:t>
      </w:r>
      <w:r>
        <w:rPr>
          <w:rFonts w:ascii="宋体" w:hAnsi="宋体"/>
          <w:sz w:val="24"/>
          <w:szCs w:val="24"/>
          <w:highlight w:val="none"/>
        </w:rPr>
        <w:t xml:space="preserve">体投标</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不</w:t>
      </w:r>
      <w:r>
        <w:rPr>
          <w:rFonts w:hint="eastAsia" w:ascii="宋体" w:hAnsi="宋体"/>
          <w:sz w:val="24"/>
          <w:szCs w:val="24"/>
          <w:highlight w:val="none"/>
        </w:rPr>
        <w:t xml:space="preserve">接受联合体</w:t>
      </w:r>
      <w:r>
        <w:rPr>
          <w:rFonts w:ascii="宋体" w:hAnsi="宋体"/>
          <w:sz w:val="24"/>
          <w:szCs w:val="24"/>
          <w:highlight w:val="none"/>
        </w:rPr>
        <w:t xml:space="preserve">投标</w:t>
      </w:r>
      <w:r>
        <w:rPr>
          <w:rFonts w:hint="eastAsia" w:ascii="宋体" w:hAnsi="宋体"/>
          <w:sz w:val="24"/>
          <w:szCs w:val="24"/>
          <w:highlight w:val="none"/>
          <w:lang w:eastAsia="zh-CN"/>
        </w:rPr>
        <w:t xml:space="preserve">。</w:t>
      </w:r>
      <w:r>
        <w:rPr>
          <w:rFonts w:hint="eastAsia" w:ascii="宋体" w:hAnsi="宋体" w:eastAsia="宋体"/>
          <w:sz w:val="24"/>
          <w:szCs w:val="24"/>
          <w:highlight w:val="none"/>
          <w:lang w:val="en-US" w:eastAsia="zh-CN"/>
        </w:rPr>
      </w:r>
      <w:r/>
    </w:p>
    <w:p>
      <w:pPr>
        <w:pStyle w:val="983"/>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5.本项目不接受进口产品。</w:t>
      </w:r>
      <w:r>
        <w:rPr>
          <w:rFonts w:ascii="宋体" w:hAnsi="宋体" w:eastAsia="宋体"/>
          <w:color w:val="000000"/>
          <w:sz w:val="24"/>
          <w:szCs w:val="24"/>
          <w:highlight w:val="none"/>
          <w:lang w:val="en-US" w:eastAsia="zh-CN"/>
        </w:rPr>
      </w:r>
      <w:r/>
    </w:p>
    <w:p>
      <w:pPr>
        <w:pStyle w:val="983"/>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rPr>
          <w:rFonts w:ascii="宋体" w:hAnsi="宋体" w:eastAsia="宋体"/>
          <w:color w:val="000000"/>
          <w:sz w:val="24"/>
          <w:szCs w:val="24"/>
          <w:highlight w:val="none"/>
          <w:lang w:val="en-US" w:eastAsia="zh-CN"/>
        </w:rPr>
      </w:r>
      <w:r/>
    </w:p>
    <w:p>
      <w:pPr>
        <w:pStyle w:val="983"/>
        <w:ind w:firstLine="436"/>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三、获取招标文件</w:t>
      </w:r>
      <w:r>
        <w:rPr>
          <w:b/>
          <w:bCs/>
          <w:color w:val="000000"/>
          <w:sz w:val="28"/>
          <w:szCs w:val="28"/>
          <w:highlight w:val="none"/>
        </w:rPr>
      </w:r>
      <w:r/>
    </w:p>
    <w:p>
      <w:pPr>
        <w:pStyle w:val="983"/>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w:t>
      </w:r>
      <w:r>
        <w:rPr>
          <w:rFonts w:hint="eastAsia" w:ascii="宋体" w:hAnsi="宋体" w:cs="宋体"/>
          <w:color w:val="000000"/>
          <w:sz w:val="24"/>
          <w:szCs w:val="24"/>
          <w:highlight w:val="none"/>
          <w:lang w:eastAsia="zh-CN"/>
        </w:rPr>
        <w:t xml:space="preserve">至</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 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2.方式：在“江苏政府采购网”自行免费下载招标文件。</w:t>
      </w:r>
      <w:r>
        <w:rPr>
          <w:rFonts w:hint="eastAsia" w:ascii="宋体" w:hAnsi="宋体" w:eastAsia="宋体" w:cs="Times New Roman"/>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2.1潜在供应商访问电子招标响应交易平台的网络地址和方法：</w:t>
      </w:r>
      <w:r>
        <w:rPr>
          <w:rFonts w:hint="eastAsia" w:ascii="宋体" w:hAnsi="宋体" w:eastAsia="宋体" w:cs="Times New Roman"/>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eastAsia="宋体" w:cs="Times New Roman"/>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2.2潜在供应商访问“苏采云”系统的网络地址和方法：“苏采云”系统的网址：http://jszfcg.jsczt.cn/。</w:t>
      </w:r>
      <w:r>
        <w:rPr>
          <w:rFonts w:hint="eastAsia" w:ascii="宋体" w:hAnsi="宋体" w:eastAsia="宋体" w:cs="Times New Roman"/>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2.3“CA数字证书”的获取：</w:t>
      </w:r>
      <w:r>
        <w:rPr>
          <w:rFonts w:hint="eastAsia" w:ascii="宋体" w:hAnsi="宋体" w:eastAsia="宋体" w:cs="Times New Roman"/>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供应商需办理CA锁，“苏采云”系统目前仅支持政务CA，省内各地区办理的用于“苏采云”平台的政务CA全省通用。南通地区“CA数字证书”的办理：南通市政务中心四楼，电话：18951314963。</w:t>
      </w:r>
      <w:r>
        <w:rPr>
          <w:rFonts w:hint="eastAsia" w:ascii="宋体" w:hAnsi="宋体" w:eastAsia="宋体" w:cs="Times New Roman"/>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eastAsia="宋体" w:cs="Times New Roman"/>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2.5采购人或集中采购代理机构将数据电文形式的采购文件加载至“苏采云”系统，供潜在供应商下载或者查阅。</w:t>
      </w:r>
      <w:r>
        <w:rPr>
          <w:rFonts w:hint="eastAsia" w:ascii="宋体" w:hAnsi="宋体" w:eastAsia="宋体" w:cs="Times New Roman"/>
          <w:sz w:val="24"/>
          <w:szCs w:val="24"/>
          <w:highlight w:val="none"/>
        </w:rPr>
      </w:r>
      <w:r/>
    </w:p>
    <w:p>
      <w:pPr>
        <w:pStyle w:val="98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eastAsia="宋体" w:cs="Times New Roman"/>
          <w:sz w:val="24"/>
          <w:szCs w:val="24"/>
          <w:highlight w:val="none"/>
        </w:rPr>
      </w:r>
      <w:r/>
    </w:p>
    <w:p>
      <w:pPr>
        <w:pStyle w:val="983"/>
        <w:ind w:firstLine="436"/>
        <w:keepLines/>
        <w:keepNext/>
        <w:spacing w:before="156" w:after="156" w:line="360" w:lineRule="auto"/>
        <w:rPr>
          <w:b/>
          <w:bCs/>
          <w:color w:val="000000"/>
          <w:sz w:val="28"/>
          <w:szCs w:val="28"/>
          <w:highlight w:val="none"/>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b/>
          <w:bCs/>
          <w:color w:val="000000"/>
          <w:sz w:val="28"/>
          <w:szCs w:val="28"/>
          <w:highlight w:val="none"/>
        </w:rPr>
        <w:t xml:space="preserve">四、提交投标文件</w:t>
      </w:r>
      <w:bookmarkEnd w:id="22"/>
      <w:r/>
      <w:bookmarkEnd w:id="23"/>
      <w:r>
        <w:rPr>
          <w:rFonts w:hint="eastAsia"/>
          <w:b/>
          <w:bCs/>
          <w:color w:val="000000"/>
          <w:sz w:val="28"/>
          <w:szCs w:val="28"/>
          <w:highlight w:val="none"/>
        </w:rPr>
        <w:t xml:space="preserve">截止时间、开标时间和地点</w:t>
      </w:r>
      <w:bookmarkEnd w:id="24"/>
      <w:r/>
      <w:bookmarkEnd w:id="25"/>
      <w:r/>
      <w:bookmarkEnd w:id="26"/>
      <w:r>
        <w:rPr>
          <w:b/>
          <w:bCs/>
          <w:color w:val="000000"/>
          <w:sz w:val="28"/>
          <w:szCs w:val="28"/>
          <w:highlight w:val="none"/>
        </w:rPr>
      </w:r>
      <w:r/>
    </w:p>
    <w:p>
      <w:pPr>
        <w:pStyle w:val="983"/>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lang w:val="en-US" w:eastAsia="zh-CN"/>
        </w:rPr>
        <w:t xml:space="preserve"> 00  </w:t>
      </w:r>
      <w:r>
        <w:rPr>
          <w:rFonts w:hint="eastAsia" w:ascii="宋体" w:hAnsi="宋体"/>
          <w:bCs/>
          <w:color w:val="000000"/>
          <w:sz w:val="24"/>
          <w:szCs w:val="24"/>
          <w:highlight w:val="none"/>
        </w:rPr>
        <w:t xml:space="preserve">分（北京时间）。</w:t>
      </w:r>
      <w:r>
        <w:rPr>
          <w:rFonts w:ascii="宋体" w:hAnsi="宋体"/>
          <w:bCs/>
          <w:color w:val="000000"/>
          <w:sz w:val="24"/>
          <w:szCs w:val="24"/>
          <w:highlight w:val="none"/>
          <w:u w:val="single"/>
        </w:rPr>
      </w:r>
      <w:r/>
    </w:p>
    <w:p>
      <w:pPr>
        <w:pStyle w:val="983"/>
        <w:ind w:firstLine="480"/>
        <w:spacing w:line="360" w:lineRule="auto"/>
        <w:rPr>
          <w:rFonts w:ascii="宋体" w:hAnsi="宋体"/>
          <w:sz w:val="24"/>
          <w:szCs w:val="24"/>
          <w:highlight w:val="none"/>
        </w:rPr>
      </w:pPr>
      <w:r>
        <w:rPr>
          <w:rFonts w:hint="eastAsia" w:ascii="宋体" w:hAnsi="宋体"/>
          <w:sz w:val="24"/>
          <w:szCs w:val="24"/>
          <w:highlight w:val="none"/>
        </w:rPr>
        <w:t xml:space="preserve">2.地点：“苏采云”政府采购交易系统。</w:t>
      </w:r>
      <w:r>
        <w:rPr>
          <w:rFonts w:ascii="宋体" w:hAnsi="宋体"/>
          <w:sz w:val="24"/>
          <w:szCs w:val="24"/>
          <w:highlight w:val="none"/>
        </w:rPr>
      </w:r>
      <w:r/>
    </w:p>
    <w:p>
      <w:pPr>
        <w:pStyle w:val="983"/>
        <w:ind w:firstLine="436"/>
        <w:keepLines/>
        <w:keepNext/>
        <w:spacing w:before="156" w:after="156" w:line="360" w:lineRule="auto"/>
        <w:rPr>
          <w:b/>
          <w:bCs/>
          <w:color w:val="000000"/>
          <w:sz w:val="28"/>
          <w:szCs w:val="28"/>
          <w:highlight w:val="none"/>
        </w:rPr>
        <w:outlineLvl w:val="2"/>
      </w:pPr>
      <w:r/>
      <w:bookmarkStart w:id="27" w:name="_Toc35393794"/>
      <w:r/>
      <w:bookmarkStart w:id="28" w:name="_Toc38985267"/>
      <w:r/>
      <w:bookmarkStart w:id="29" w:name="_Toc28359007"/>
      <w:r/>
      <w:bookmarkStart w:id="30" w:name="_Toc28359084"/>
      <w:r/>
      <w:bookmarkStart w:id="31" w:name="_Toc35393625"/>
      <w:r>
        <w:rPr>
          <w:rFonts w:hint="eastAsia"/>
          <w:b/>
          <w:bCs/>
          <w:color w:val="000000"/>
          <w:sz w:val="28"/>
          <w:szCs w:val="28"/>
          <w:highlight w:val="none"/>
        </w:rPr>
        <w:t xml:space="preserve">五、公告期限</w:t>
      </w:r>
      <w:bookmarkEnd w:id="27"/>
      <w:r/>
      <w:bookmarkEnd w:id="28"/>
      <w:r/>
      <w:bookmarkEnd w:id="29"/>
      <w:r/>
      <w:bookmarkEnd w:id="30"/>
      <w:r/>
      <w:bookmarkEnd w:id="31"/>
      <w:r>
        <w:rPr>
          <w:b/>
          <w:bCs/>
          <w:color w:val="000000"/>
          <w:sz w:val="28"/>
          <w:szCs w:val="28"/>
          <w:highlight w:val="none"/>
        </w:rPr>
      </w:r>
      <w:r/>
    </w:p>
    <w:p>
      <w:pPr>
        <w:pStyle w:val="98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983"/>
        <w:ind w:firstLine="436"/>
        <w:keepLines/>
        <w:keepNext/>
        <w:spacing w:before="156" w:after="156" w:line="360" w:lineRule="auto"/>
        <w:rPr>
          <w:b/>
          <w:bCs/>
          <w:color w:val="000000"/>
          <w:sz w:val="28"/>
          <w:szCs w:val="28"/>
          <w:highlight w:val="none"/>
        </w:rPr>
        <w:outlineLvl w:val="2"/>
      </w:pPr>
      <w:r/>
      <w:bookmarkStart w:id="32" w:name="_Toc35393795"/>
      <w:r/>
      <w:bookmarkStart w:id="33" w:name="_Toc38985268"/>
      <w:r/>
      <w:bookmarkStart w:id="34" w:name="_Toc35393626"/>
      <w:r>
        <w:rPr>
          <w:rFonts w:hint="eastAsia"/>
          <w:b/>
          <w:bCs/>
          <w:color w:val="000000"/>
          <w:sz w:val="28"/>
          <w:szCs w:val="28"/>
          <w:highlight w:val="none"/>
        </w:rPr>
        <w:t xml:space="preserve">六、其他补充事宜</w:t>
      </w:r>
      <w:bookmarkEnd w:id="32"/>
      <w:r/>
      <w:bookmarkEnd w:id="33"/>
      <w:r/>
      <w:bookmarkEnd w:id="34"/>
      <w:r>
        <w:rPr>
          <w:b/>
          <w:bCs/>
          <w:color w:val="000000"/>
          <w:sz w:val="28"/>
          <w:szCs w:val="28"/>
          <w:highlight w:val="none"/>
        </w:rPr>
      </w:r>
      <w:r/>
    </w:p>
    <w:p>
      <w:pPr>
        <w:pStyle w:val="9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1.投标保证金：本项目不收投标保证金，采购文件中涉及投标保证金的事项，均按免收投标保证金执行。</w:t>
      </w:r>
      <w:r>
        <w:rPr>
          <w:rFonts w:hint="eastAsia" w:ascii="宋体" w:hAnsi="宋体" w:cs="宋体"/>
          <w:sz w:val="24"/>
          <w:szCs w:val="24"/>
          <w:highlight w:val="none"/>
        </w:rPr>
      </w:r>
      <w:r/>
    </w:p>
    <w:p>
      <w:pPr>
        <w:pStyle w:val="9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2.项目投标活动模式：不见面远程模式，投标人在各自地点通过不见面交易系统参加开标会。 </w:t>
      </w:r>
      <w:r>
        <w:rPr>
          <w:rFonts w:hint="eastAsia" w:ascii="宋体" w:hAnsi="宋体" w:cs="宋体"/>
          <w:sz w:val="24"/>
          <w:szCs w:val="24"/>
          <w:highlight w:val="none"/>
        </w:rPr>
      </w:r>
      <w:r/>
    </w:p>
    <w:p>
      <w:pPr>
        <w:pStyle w:val="9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rPr>
          <w:rFonts w:hint="eastAsia" w:ascii="宋体" w:hAnsi="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rPr>
        <w:t xml:space="preserve">4.投标人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bCs/>
          <w:sz w:val="24"/>
          <w:szCs w:val="24"/>
          <w:highlight w:val="none"/>
        </w:rPr>
        <w:t xml:space="preserve">有关本次招标的事项若存在变动或修改，敬请及时关注</w:t>
      </w:r>
      <w:r>
        <w:rPr>
          <w:rFonts w:hint="eastAsia" w:ascii="宋体" w:hAnsi="宋体"/>
          <w:bCs/>
          <w:sz w:val="24"/>
          <w:szCs w:val="24"/>
          <w:highlight w:val="none"/>
          <w:lang w:val="en-US" w:eastAsia="zh-CN"/>
        </w:rPr>
        <w:t xml:space="preserve">采购人或采购代理机构</w:t>
      </w:r>
      <w:r>
        <w:rPr>
          <w:rFonts w:hint="eastAsia" w:ascii="宋体" w:hAnsi="宋体"/>
          <w:bCs/>
          <w:sz w:val="24"/>
          <w:szCs w:val="24"/>
          <w:highlight w:val="none"/>
        </w:rPr>
        <w:t xml:space="preserve">在“江苏政府采购网”发布的更正公告</w:t>
      </w:r>
      <w:r>
        <w:rPr>
          <w:rFonts w:hint="eastAsia" w:ascii="宋体" w:hAnsi="宋体" w:eastAsia="宋体" w:cs="宋体"/>
          <w:sz w:val="24"/>
          <w:szCs w:val="24"/>
          <w:highlight w:val="none"/>
          <w:lang w:val="en-US" w:eastAsia="zh-CN"/>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本次招标落实的政府采购政策</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bookmarkStart w:id="35" w:name="_Toc35393627"/>
      <w:r/>
      <w:bookmarkStart w:id="36" w:name="_Toc28359008"/>
      <w:r/>
      <w:bookmarkStart w:id="37" w:name="_Toc35393796"/>
      <w:r/>
      <w:bookmarkStart w:id="38" w:name="_Toc38985269"/>
      <w:r/>
      <w:bookmarkStart w:id="39" w:name="_Toc28359085"/>
      <w:r>
        <w:rPr>
          <w:rFonts w:hint="eastAsia" w:ascii="宋体" w:hAnsi="宋体" w:eastAsia="宋体" w:cs="宋体"/>
          <w:sz w:val="24"/>
          <w:szCs w:val="24"/>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（2）按照财政部、工业和信息化部关于印发《政府采购促进中小企业发展管理办法》的通知（财库〔2020〕46号）的规定，落实促进中小企业发展政策。</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（3）按照《财政部、司法部关于政府采购支持监狱企业发展有关问题的通知》（财库〔2014〕68号）的规定，落实支持监狱企业发展政策。</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（4）按照《三部门联合发布关于促进残疾人就业政府采购政策的通知》（财库〔2017〕141号）的规定，落实支持残疾人福利性单位发展政策。 </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（5）关于节能产品和环境标志产品：</w:t>
      </w:r>
      <w:r>
        <w:rPr>
          <w:rFonts w:hint="eastAsia" w:ascii="宋体" w:hAnsi="宋体" w:eastAsia="宋体" w:cs="宋体"/>
          <w:sz w:val="24"/>
          <w:szCs w:val="24"/>
          <w:highlight w:val="none"/>
        </w:rPr>
      </w:r>
      <w:r/>
    </w:p>
    <w:p>
      <w:pPr>
        <w:pStyle w:val="98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4"/>
          <w:szCs w:val="24"/>
          <w:highlight w:val="none"/>
          <w:lang w:val="en-US" w:eastAsia="zh-CN"/>
        </w:rPr>
        <w:t xml:space="preserve">b.</w:t>
      </w:r>
      <w:r>
        <w:rPr>
          <w:rFonts w:hint="eastAsia" w:ascii="宋体" w:hAnsi="宋体" w:eastAsia="宋体" w:cs="宋体"/>
          <w:sz w:val="24"/>
          <w:szCs w:val="24"/>
          <w:highlight w:val="none"/>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rPr>
          <w:rFonts w:hint="eastAsia" w:ascii="宋体" w:hAnsi="宋体" w:eastAsia="宋体" w:cs="宋体"/>
          <w:sz w:val="28"/>
          <w:szCs w:val="28"/>
          <w:highlight w:val="none"/>
          <w:lang w:val="en-US" w:eastAsia="zh-CN"/>
        </w:rPr>
      </w:r>
      <w:r/>
    </w:p>
    <w:p>
      <w:pPr>
        <w:pStyle w:val="98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（6）本项目对采购本国产品给予政策支持，具体内容见招标文件“第五章 评标方法与评标标准”。</w:t>
      </w:r>
      <w:r>
        <w:rPr>
          <w:rFonts w:hint="eastAsia" w:ascii="宋体" w:hAnsi="宋体" w:eastAsia="宋体" w:cs="宋体"/>
          <w:b w:val="0"/>
          <w:bCs/>
          <w:sz w:val="24"/>
          <w:highlight w:val="none"/>
          <w:lang w:val="en-US" w:eastAsia="zh-CN"/>
        </w:rPr>
      </w:r>
      <w:r/>
    </w:p>
    <w:p>
      <w:pPr>
        <w:pStyle w:val="98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a.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sz w:val="24"/>
          <w:highlight w:val="none"/>
          <w:lang w:val="en-US" w:eastAsia="zh-CN"/>
        </w:rPr>
      </w:r>
      <w:r/>
    </w:p>
    <w:p>
      <w:pPr>
        <w:pStyle w:val="98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b.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4"/>
          <w:highlight w:val="none"/>
          <w:lang w:val="en-US" w:eastAsia="zh-CN"/>
        </w:rPr>
      </w:r>
      <w:r/>
    </w:p>
    <w:p>
      <w:pPr>
        <w:pStyle w:val="983"/>
        <w:ind w:firstLine="436"/>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七、本次招标联系方式</w:t>
      </w:r>
      <w:bookmarkEnd w:id="35"/>
      <w:r/>
      <w:bookmarkEnd w:id="36"/>
      <w:r/>
      <w:bookmarkEnd w:id="37"/>
      <w:r/>
      <w:bookmarkEnd w:id="38"/>
      <w:r/>
      <w:bookmarkEnd w:id="39"/>
      <w:r>
        <w:rPr>
          <w:b/>
          <w:bCs/>
          <w:color w:val="000000"/>
          <w:sz w:val="28"/>
          <w:szCs w:val="28"/>
          <w:highlight w:val="none"/>
        </w:rPr>
      </w:r>
      <w:r/>
    </w:p>
    <w:p>
      <w:pPr>
        <w:pStyle w:val="983"/>
        <w:jc w:val="left"/>
        <w:spacing w:line="360" w:lineRule="auto"/>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983"/>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江苏省通州中等专业学校</w:t>
      </w:r>
      <w:r>
        <w:rPr>
          <w:rFonts w:hint="eastAsia" w:ascii="宋体" w:hAnsi="宋体" w:eastAsia="宋体"/>
          <w:color w:val="000000"/>
          <w:sz w:val="24"/>
          <w:szCs w:val="24"/>
          <w:highlight w:val="none"/>
          <w:lang w:eastAsia="zh-CN"/>
        </w:rPr>
      </w:r>
      <w:r/>
    </w:p>
    <w:p>
      <w:pPr>
        <w:pStyle w:val="983"/>
        <w:ind w:firstLine="480"/>
        <w:jc w:val="left"/>
        <w:spacing w:line="360" w:lineRule="auto"/>
        <w:rPr>
          <w:rFonts w:ascii="宋体" w:hAnsi="宋体" w:eastAsia="宋体"/>
          <w:color w:val="000000"/>
          <w:sz w:val="24"/>
          <w:szCs w:val="24"/>
          <w:highlight w:val="none"/>
          <w:u w:val="none"/>
          <w:lang w:val="en-US"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none"/>
          <w:lang w:val="en-US" w:eastAsia="zh-CN"/>
        </w:rPr>
        <w:t xml:space="preserve">南通市通州区金沙街道</w:t>
      </w:r>
      <w:r>
        <w:rPr>
          <w:rFonts w:ascii="宋体" w:hAnsi="宋体" w:eastAsia="宋体"/>
          <w:color w:val="000000"/>
          <w:sz w:val="24"/>
          <w:szCs w:val="24"/>
          <w:highlight w:val="none"/>
          <w:u w:val="none"/>
          <w:lang w:val="en-US" w:eastAsia="zh-CN"/>
        </w:rPr>
      </w:r>
      <w:r/>
    </w:p>
    <w:p>
      <w:pPr>
        <w:pStyle w:val="983"/>
        <w:ind w:firstLine="480"/>
        <w:jc w:val="left"/>
        <w:spacing w:line="360" w:lineRule="auto"/>
        <w:rPr>
          <w:rFonts w:ascii="宋体" w:hAnsi="宋体" w:eastAsia="宋体"/>
          <w:color w:val="000000"/>
          <w:sz w:val="24"/>
          <w:szCs w:val="24"/>
          <w:highlight w:val="none"/>
          <w:u w:val="none"/>
          <w:lang w:val="en-US" w:eastAsia="zh-CN"/>
        </w:rPr>
      </w:pPr>
      <w:r>
        <w:rPr>
          <w:rFonts w:hint="eastAsia" w:ascii="宋体" w:hAnsi="宋体"/>
          <w:color w:val="000000"/>
          <w:sz w:val="24"/>
          <w:szCs w:val="24"/>
          <w:highlight w:val="none"/>
          <w:u w:val="none"/>
        </w:rPr>
        <w:t xml:space="preserve">联系人：陈先生</w:t>
      </w:r>
      <w:r>
        <w:rPr>
          <w:rFonts w:ascii="宋体" w:hAnsi="宋体" w:eastAsia="宋体"/>
          <w:color w:val="000000"/>
          <w:sz w:val="24"/>
          <w:szCs w:val="24"/>
          <w:highlight w:val="none"/>
          <w:u w:val="none"/>
          <w:lang w:val="en-US" w:eastAsia="zh-CN"/>
        </w:rPr>
      </w:r>
      <w:r/>
    </w:p>
    <w:p>
      <w:pPr>
        <w:pStyle w:val="983"/>
        <w:ind w:firstLine="480"/>
        <w:jc w:val="left"/>
        <w:spacing w:line="360" w:lineRule="auto"/>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rPr>
        <w:t xml:space="preserve">15190986257</w:t>
      </w:r>
      <w:r>
        <w:rPr>
          <w:rFonts w:ascii="宋体" w:hAnsi="宋体" w:eastAsia="宋体"/>
          <w:color w:val="000000"/>
          <w:sz w:val="24"/>
          <w:szCs w:val="24"/>
          <w:highlight w:val="none"/>
          <w:u w:val="single"/>
          <w:lang w:val="en-US" w:eastAsia="zh-CN"/>
        </w:rPr>
      </w:r>
      <w:r/>
    </w:p>
    <w:p>
      <w:pPr>
        <w:pStyle w:val="983"/>
        <w:numPr>
          <w:ilvl w:val="0"/>
          <w:numId w:val="5"/>
        </w:numPr>
        <w:ind w:firstLine="480"/>
        <w:spacing w:line="360" w:lineRule="auto"/>
        <w:tabs>
          <w:tab w:val="left" w:pos="312" w:leader="none"/>
        </w:tabs>
        <w:rPr>
          <w:rFonts w:hint="eastAsia" w:ascii="宋体" w:hAnsi="宋体" w:cs="宋体"/>
          <w:sz w:val="24"/>
          <w:szCs w:val="24"/>
          <w:highlight w:val="none"/>
        </w:rPr>
      </w:pPr>
      <w:r/>
      <w:bookmarkEnd w:id="40"/>
      <w:r/>
      <w:bookmarkEnd w:id="41"/>
      <w:r/>
      <w:bookmarkStart w:id="42" w:name="_Toc28359087"/>
      <w:r/>
      <w:bookmarkStart w:id="43" w:name="_Toc28359010"/>
      <w:r>
        <w:rPr>
          <w:rFonts w:hint="eastAsia" w:ascii="宋体" w:hAnsi="宋体" w:cs="宋体"/>
          <w:sz w:val="24"/>
          <w:szCs w:val="24"/>
          <w:highlight w:val="none"/>
        </w:rPr>
        <w:t xml:space="preserve">代理机构信息</w:t>
      </w:r>
      <w:r>
        <w:rPr>
          <w:rFonts w:hint="eastAsia" w:ascii="宋体" w:hAnsi="宋体" w:cs="宋体"/>
          <w:sz w:val="24"/>
          <w:szCs w:val="24"/>
          <w:highlight w:val="none"/>
        </w:rPr>
      </w:r>
      <w:r/>
    </w:p>
    <w:p>
      <w:pPr>
        <w:pStyle w:val="983"/>
        <w:numPr>
          <w:ilvl w:val="0"/>
          <w:numId w:val="0"/>
        </w:num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名称：南通俊达工程造价咨询有限公司</w:t>
      </w:r>
      <w:r>
        <w:rPr>
          <w:rFonts w:hint="eastAsia" w:ascii="宋体" w:hAnsi="宋体" w:cs="宋体"/>
          <w:sz w:val="24"/>
          <w:szCs w:val="24"/>
          <w:highlight w:val="none"/>
        </w:rPr>
      </w:r>
      <w:r/>
    </w:p>
    <w:p>
      <w:pPr>
        <w:pStyle w:val="9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址：南通市崇川区外环东路80号</w:t>
      </w:r>
      <w:r>
        <w:rPr>
          <w:rFonts w:hint="eastAsia" w:ascii="宋体" w:hAnsi="宋体" w:cs="宋体"/>
          <w:sz w:val="24"/>
          <w:szCs w:val="24"/>
          <w:highlight w:val="none"/>
        </w:rPr>
      </w:r>
      <w:r/>
    </w:p>
    <w:p>
      <w:pPr>
        <w:pStyle w:val="983"/>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val="en-US" w:eastAsia="zh-CN"/>
        </w:rPr>
        <w:t xml:space="preserve">纪</w:t>
      </w:r>
      <w:r>
        <w:rPr>
          <w:rFonts w:hint="eastAsia" w:ascii="宋体" w:hAnsi="宋体" w:cs="宋体"/>
          <w:sz w:val="24"/>
          <w:szCs w:val="24"/>
          <w:highlight w:val="none"/>
        </w:rPr>
        <w:t xml:space="preserve">女士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983"/>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联系方式：13182486119</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0513-86101116</w:t>
      </w:r>
      <w:r>
        <w:rPr>
          <w:rFonts w:hint="eastAsia" w:ascii="宋体" w:hAnsi="宋体" w:eastAsia="宋体" w:cs="Times New Roman"/>
          <w:color w:val="000000"/>
          <w:sz w:val="24"/>
          <w:szCs w:val="24"/>
          <w:highlight w:val="none"/>
          <w:lang w:val="en-US" w:eastAsia="zh-CN"/>
        </w:rPr>
      </w:r>
      <w:r/>
    </w:p>
    <w:p>
      <w:pPr>
        <w:pStyle w:val="983"/>
        <w:ind w:firstLine="480"/>
        <w:jc w:val="left"/>
        <w:spacing w:line="360" w:lineRule="auto"/>
        <w:rPr>
          <w:rFonts w:hint="eastAsia" w:ascii="宋体" w:hAnsi="宋体" w:eastAsia="宋体" w:cs="Times New Roman"/>
          <w:color w:val="000000"/>
          <w:sz w:val="24"/>
          <w:szCs w:val="24"/>
          <w:highlight w:val="none"/>
        </w:rPr>
      </w:pPr>
      <w:r/>
      <w:bookmarkEnd w:id="42"/>
      <w:r/>
      <w:bookmarkEnd w:id="43"/>
      <w:r>
        <w:rPr>
          <w:rFonts w:hint="eastAsia" w:ascii="宋体" w:hAnsi="宋体" w:eastAsia="宋体" w:cs="Times New Roman"/>
          <w:color w:val="000000"/>
          <w:sz w:val="24"/>
          <w:szCs w:val="24"/>
          <w:highlight w:val="none"/>
        </w:rPr>
        <w:t xml:space="preserve">交易系统软件维护人员：0513-59001839</w:t>
      </w:r>
      <w:r>
        <w:rPr>
          <w:rFonts w:hint="eastAsia" w:ascii="宋体" w:hAnsi="宋体" w:eastAsia="宋体" w:cs="Times New Roman"/>
          <w:color w:val="000000"/>
          <w:sz w:val="24"/>
          <w:szCs w:val="24"/>
          <w:highlight w:val="none"/>
        </w:rPr>
      </w:r>
      <w:r/>
    </w:p>
    <w:p>
      <w:pPr>
        <w:pStyle w:val="983"/>
        <w:ind w:right="840"/>
        <w:jc w:val="center"/>
        <w:rPr>
          <w:rFonts w:hint="eastAsia" w:ascii="黑体" w:hAnsi="Arial" w:eastAsia="黑体" w:cs="Arial"/>
          <w:b/>
          <w:bCs/>
          <w:color w:val="000000"/>
          <w:sz w:val="36"/>
          <w:szCs w:val="36"/>
          <w:highlight w:val="none"/>
        </w:rPr>
      </w:pPr>
      <w:r/>
      <w:bookmarkStart w:id="44" w:name="_Toc120614211"/>
      <w:r>
        <w:rPr>
          <w:rFonts w:hint="eastAsia" w:ascii="黑体" w:hAnsi="Arial" w:eastAsia="黑体" w:cs="Arial"/>
          <w:b/>
          <w:bCs/>
          <w:color w:val="000000"/>
          <w:sz w:val="36"/>
          <w:szCs w:val="36"/>
          <w:highlight w:val="none"/>
        </w:rPr>
      </w:r>
      <w:r/>
    </w:p>
    <w:p>
      <w:pPr>
        <w:pStyle w:val="983"/>
        <w:ind w:right="840"/>
        <w:jc w:val="center"/>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jc w:val="center"/>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jc w:val="center"/>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jc w:val="center"/>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jc w:val="center"/>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jc w:val="center"/>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b/>
          <w:bCs/>
          <w:color w:val="000000"/>
          <w:sz w:val="36"/>
          <w:szCs w:val="36"/>
          <w:highlight w:val="none"/>
        </w:rPr>
      </w:pPr>
      <w:r>
        <w:rPr>
          <w:rFonts w:hint="eastAsia" w:ascii="黑体" w:hAnsi="Arial" w:eastAsia="黑体" w:cs="Arial"/>
          <w:b/>
          <w:bCs/>
          <w:color w:val="000000"/>
          <w:sz w:val="36"/>
          <w:szCs w:val="36"/>
          <w:highlight w:val="none"/>
        </w:rPr>
      </w:r>
      <w:r/>
    </w:p>
    <w:p>
      <w:pPr>
        <w:pStyle w:val="983"/>
        <w:ind w:right="840" w:firstLine="2530"/>
        <w:jc w:val="both"/>
        <w:rPr>
          <w:rFonts w:hint="eastAsia" w:ascii="黑体" w:hAnsi="Arial" w:eastAsia="黑体" w:cs="Arial"/>
          <w:color w:val="000000"/>
          <w:sz w:val="44"/>
          <w:szCs w:val="44"/>
          <w:highlight w:val="none"/>
        </w:rPr>
      </w:pPr>
      <w:r>
        <w:rPr>
          <w:rFonts w:hint="eastAsia" w:ascii="黑体" w:hAnsi="Arial" w:eastAsia="黑体" w:cs="Arial"/>
          <w:b/>
          <w:bCs/>
          <w:color w:val="000000"/>
          <w:sz w:val="36"/>
          <w:szCs w:val="36"/>
          <w:highlight w:val="none"/>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6938518"/>
      <w:r/>
      <w:bookmarkStart w:id="48" w:name="_Toc120614213"/>
      <w:r>
        <w:rPr>
          <w:rFonts w:hint="eastAsia" w:ascii="黑体" w:hAnsi="Arial" w:eastAsia="黑体" w:cs="Arial"/>
          <w:b/>
          <w:bCs/>
          <w:color w:val="000000"/>
          <w:sz w:val="36"/>
          <w:szCs w:val="36"/>
          <w:highlight w:val="none"/>
        </w:rPr>
        <w:t xml:space="preserve">投标人须知</w:t>
      </w:r>
      <w:bookmarkEnd w:id="45"/>
      <w:r/>
      <w:bookmarkEnd w:id="46"/>
      <w:r/>
      <w:bookmarkEnd w:id="47"/>
      <w:r/>
      <w:bookmarkEnd w:id="48"/>
      <w:r>
        <w:rPr>
          <w:rFonts w:hint="eastAsia" w:ascii="黑体" w:hAnsi="Arial" w:eastAsia="黑体" w:cs="Arial"/>
          <w:color w:val="000000"/>
          <w:sz w:val="44"/>
          <w:szCs w:val="44"/>
          <w:highlight w:val="none"/>
        </w:rPr>
      </w:r>
      <w:r/>
    </w:p>
    <w:p>
      <w:pPr>
        <w:pStyle w:val="983"/>
        <w:ind w:firstLine="436"/>
        <w:keepLines/>
        <w:keepNext/>
        <w:spacing w:before="156" w:after="156" w:line="360" w:lineRule="auto"/>
        <w:rPr>
          <w:rFonts w:hint="eastAsia"/>
          <w:b/>
          <w:bCs/>
          <w:color w:val="000000"/>
          <w:sz w:val="28"/>
          <w:szCs w:val="28"/>
          <w:highlight w:val="none"/>
        </w:rPr>
        <w:outlineLvl w:val="2"/>
      </w:pPr>
      <w:r/>
      <w:bookmarkStart w:id="49" w:name="_Toc20823275"/>
      <w:r/>
      <w:bookmarkStart w:id="50" w:name="_Toc120614214"/>
      <w:r/>
      <w:bookmarkStart w:id="51" w:name="_Toc513029203"/>
      <w:r/>
      <w:bookmarkStart w:id="52" w:name="_Toc16938519"/>
      <w:r>
        <w:rPr>
          <w:rFonts w:hint="eastAsia"/>
          <w:b/>
          <w:bCs/>
          <w:color w:val="000000"/>
          <w:sz w:val="28"/>
          <w:szCs w:val="28"/>
          <w:highlight w:val="none"/>
        </w:rPr>
        <w:t xml:space="preserve">一、总则</w:t>
      </w:r>
      <w:bookmarkEnd w:id="49"/>
      <w:r/>
      <w:bookmarkEnd w:id="50"/>
      <w:r/>
      <w:bookmarkEnd w:id="51"/>
      <w:r/>
      <w:bookmarkEnd w:id="52"/>
      <w:r>
        <w:rPr>
          <w:rFonts w:hint="eastAsia"/>
          <w:b/>
          <w:bCs/>
          <w:color w:val="000000"/>
          <w:sz w:val="28"/>
          <w:szCs w:val="28"/>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color w:val="000000"/>
          <w:sz w:val="28"/>
          <w:szCs w:val="28"/>
          <w:highlight w:val="none"/>
        </w:rPr>
        <w:t xml:space="preserve">1</w:t>
      </w:r>
      <w:bookmarkEnd w:id="54"/>
      <w:r>
        <w:rPr>
          <w:rFonts w:hint="eastAsia" w:ascii="Arial" w:hAnsi="Arial" w:eastAsia="黑体" w:cs="Arial"/>
          <w:color w:val="000000"/>
          <w:sz w:val="28"/>
          <w:szCs w:val="28"/>
          <w:highlight w:val="none"/>
        </w:rPr>
        <w:t xml:space="preserve">、招标方式</w:t>
      </w:r>
      <w:bookmarkEnd w:id="55"/>
      <w:r/>
      <w:bookmarkEnd w:id="56"/>
      <w:r/>
      <w:bookmarkEnd w:id="57"/>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58" w:name="_Toc513029205"/>
      <w:r/>
      <w:bookmarkStart w:id="59" w:name="_Toc16938521"/>
      <w:r/>
      <w:bookmarkStart w:id="60" w:name="_Toc20823277"/>
      <w:r>
        <w:rPr>
          <w:rFonts w:hint="eastAsia" w:ascii="Arial" w:hAnsi="Arial" w:eastAsia="黑体" w:cs="Arial"/>
          <w:color w:val="000000"/>
          <w:sz w:val="28"/>
          <w:szCs w:val="28"/>
          <w:highlight w:val="none"/>
        </w:rPr>
        <w:t xml:space="preserve">2、合格的投标人</w:t>
      </w:r>
      <w:bookmarkEnd w:id="58"/>
      <w:r/>
      <w:bookmarkEnd w:id="59"/>
      <w:r/>
      <w:bookmarkEnd w:id="60"/>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2.1满</w:t>
      </w:r>
      <w:r>
        <w:rPr>
          <w:rFonts w:hint="eastAsia" w:ascii="宋体" w:hAnsi="宋体"/>
          <w:color w:val="000000"/>
          <w:sz w:val="24"/>
          <w:szCs w:val="24"/>
          <w:highlight w:val="none"/>
        </w:rPr>
        <w:t xml:space="preserve">足招标公告中供应商的资格要求的规定。</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983"/>
        <w:ind w:firstLine="420"/>
        <w:keepLines/>
        <w:keepNext/>
        <w:spacing w:line="360" w:lineRule="auto"/>
        <w:rPr>
          <w:rFonts w:hint="eastAsia" w:ascii="方正魏碑_GBK" w:hAnsi="方正魏碑_GBK" w:eastAsia="方正魏碑_GBK" w:cs="方正魏碑_GBK"/>
          <w:color w:val="000000"/>
          <w:sz w:val="28"/>
          <w:szCs w:val="28"/>
          <w:highlight w:val="none"/>
        </w:rPr>
        <w:outlineLvl w:val="3"/>
      </w:pPr>
      <w:r/>
      <w:bookmarkStart w:id="61" w:name="_Toc513029206"/>
      <w:r/>
      <w:bookmarkStart w:id="62" w:name="_Toc20823278"/>
      <w:r/>
      <w:bookmarkStart w:id="63" w:name="_Toc16938522"/>
      <w:r>
        <w:rPr>
          <w:rFonts w:hint="eastAsia" w:ascii="方正魏碑_GBK" w:hAnsi="方正魏碑_GBK" w:eastAsia="方正魏碑_GBK" w:cs="方正魏碑_GBK"/>
          <w:color w:val="000000"/>
          <w:sz w:val="28"/>
          <w:szCs w:val="28"/>
          <w:highlight w:val="none"/>
        </w:rPr>
        <w:t xml:space="preserve">3、适用法律</w:t>
      </w:r>
      <w:bookmarkEnd w:id="61"/>
      <w:r/>
      <w:bookmarkEnd w:id="62"/>
      <w:r/>
      <w:bookmarkEnd w:id="63"/>
      <w:r>
        <w:rPr>
          <w:rFonts w:hint="eastAsia" w:ascii="方正魏碑_GBK" w:hAnsi="方正魏碑_GBK" w:eastAsia="方正魏碑_GBK" w:cs="方正魏碑_GBK"/>
          <w:color w:val="000000"/>
          <w:sz w:val="28"/>
          <w:szCs w:val="28"/>
          <w:highlight w:val="none"/>
        </w:rPr>
        <w:t xml:space="preserve">和标准</w:t>
      </w:r>
      <w:r>
        <w:rPr>
          <w:rFonts w:hint="eastAsia" w:ascii="方正魏碑_GBK" w:hAnsi="方正魏碑_GBK" w:eastAsia="方正魏碑_GBK" w:cs="方正魏碑_GBK"/>
          <w:color w:val="000000"/>
          <w:sz w:val="28"/>
          <w:szCs w:val="28"/>
          <w:highlight w:val="none"/>
        </w:rPr>
      </w:r>
      <w:r/>
    </w:p>
    <w:p>
      <w:pPr>
        <w:pStyle w:val="983"/>
        <w:ind w:firstLine="42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983"/>
        <w:ind w:firstLine="420"/>
        <w:spacing w:line="360" w:lineRule="auto"/>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64" w:name="_Toc462564067"/>
      <w:r/>
      <w:bookmarkStart w:id="65" w:name="_Toc513029207"/>
      <w:r/>
      <w:bookmarkStart w:id="66" w:name="_Toc20823279"/>
      <w:r/>
      <w:bookmarkStart w:id="67" w:name="_Toc16938523"/>
      <w:r>
        <w:rPr>
          <w:rFonts w:hint="eastAsia" w:ascii="Arial" w:hAnsi="Arial" w:eastAsia="黑体" w:cs="Arial"/>
          <w:color w:val="000000"/>
          <w:sz w:val="28"/>
          <w:szCs w:val="28"/>
          <w:highlight w:val="none"/>
        </w:rPr>
        <w:t xml:space="preserve">4、投标费用</w:t>
      </w:r>
      <w:bookmarkEnd w:id="64"/>
      <w:r/>
      <w:bookmarkEnd w:id="65"/>
      <w:r/>
      <w:bookmarkEnd w:id="66"/>
      <w:r/>
      <w:bookmarkEnd w:id="67"/>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eastAsia="宋体" w:cs="宋体"/>
          <w:sz w:val="24"/>
          <w:highlight w:val="none"/>
        </w:rPr>
        <w:t xml:space="preserve">招标代理</w:t>
      </w:r>
      <w:r>
        <w:rPr>
          <w:rFonts w:hint="eastAsia" w:ascii="宋体" w:hAnsi="宋体" w:eastAsia="宋体" w:cs="宋体"/>
          <w:sz w:val="24"/>
          <w:highlight w:val="none"/>
          <w:lang w:val="en-US" w:eastAsia="zh-CN"/>
        </w:rPr>
        <w:t xml:space="preserve">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4.2本次招标不收取标书工本费与中标服务费。</w:t>
      </w:r>
      <w:r>
        <w:rPr>
          <w:rFonts w:hint="eastAsia" w:ascii="宋体" w:hAnsi="宋体"/>
          <w:color w:val="000000"/>
          <w:sz w:val="24"/>
          <w:szCs w:val="21"/>
          <w:highlight w:val="none"/>
        </w:rPr>
      </w:r>
      <w:r/>
    </w:p>
    <w:p>
      <w:pPr>
        <w:pStyle w:val="983"/>
        <w:ind w:firstLine="480"/>
        <w:spacing w:line="360" w:lineRule="auto"/>
        <w:rPr>
          <w:rFonts w:hint="eastAsia" w:ascii="宋体" w:hAnsi="宋体" w:cs="宋体"/>
          <w:color w:val="000000"/>
          <w:sz w:val="24"/>
          <w:szCs w:val="24"/>
          <w:highlight w:val="none"/>
          <w:lang w:eastAsia="zh-CN"/>
        </w:rPr>
      </w:pPr>
      <w:r>
        <w:rPr>
          <w:rFonts w:hint="eastAsia" w:ascii="宋体" w:hAnsi="宋体"/>
          <w:color w:val="000000"/>
          <w:sz w:val="24"/>
          <w:szCs w:val="21"/>
          <w:highlight w:val="none"/>
          <w:lang w:val="en-US" w:eastAsia="zh-CN"/>
        </w:rPr>
        <w:t xml:space="preserve">4.3</w:t>
      </w:r>
      <w:r>
        <w:rPr>
          <w:rFonts w:hint="eastAsia" w:ascii="宋体" w:hAnsi="宋体" w:eastAsia="宋体" w:cs="宋体"/>
          <w:sz w:val="24"/>
          <w:highlight w:val="none"/>
        </w:rPr>
        <w:t xml:space="preserve">本项目的招标代理费用由中标人承担，由投标人在投标报价时综合考虑并包含在报价内（不单列），招标代理费的计费基数为中标金</w:t>
      </w:r>
      <w:r>
        <w:rPr>
          <w:rFonts w:hint="eastAsia" w:ascii="宋体" w:hAnsi="宋体" w:eastAsia="宋体" w:cs="宋体"/>
          <w:color w:val="000000"/>
          <w:sz w:val="24"/>
          <w:highlight w:val="none"/>
        </w:rPr>
        <w:t xml:space="preserve">额</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szCs w:val="24"/>
          <w:highlight w:val="none"/>
          <w:lang w:eastAsia="zh-CN"/>
        </w:rPr>
        <w:t xml:space="preserve">按照《关于印发江苏省招标代理服务收费的指导意见》苏招协【2022】002文</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lang w:eastAsia="zh-CN"/>
        </w:rPr>
        <w:t xml:space="preserve">折计取，报价综合考虑，由</w:t>
      </w:r>
      <w:r>
        <w:rPr>
          <w:rFonts w:hint="eastAsia" w:ascii="宋体" w:hAnsi="宋体" w:cs="宋体"/>
          <w:color w:val="000000"/>
          <w:sz w:val="24"/>
          <w:szCs w:val="24"/>
          <w:highlight w:val="none"/>
          <w:lang w:val="en-US" w:eastAsia="zh-CN"/>
        </w:rPr>
        <w:t xml:space="preserve">中标单位</w:t>
      </w:r>
      <w:r>
        <w:rPr>
          <w:rFonts w:hint="eastAsia" w:ascii="宋体" w:hAnsi="宋体" w:cs="宋体"/>
          <w:color w:val="000000"/>
          <w:sz w:val="24"/>
          <w:szCs w:val="24"/>
          <w:highlight w:val="none"/>
          <w:lang w:eastAsia="zh-CN"/>
        </w:rPr>
        <w:t xml:space="preserve">支付。</w:t>
      </w:r>
      <w:r>
        <w:rPr>
          <w:rFonts w:hint="eastAsia" w:ascii="宋体" w:hAnsi="宋体" w:cs="宋体"/>
          <w:color w:val="000000"/>
          <w:sz w:val="24"/>
          <w:szCs w:val="24"/>
          <w:highlight w:val="none"/>
          <w:lang w:eastAsia="zh-CN"/>
        </w:rPr>
      </w:r>
      <w:r/>
    </w:p>
    <w:p>
      <w:pPr>
        <w:pStyle w:val="983"/>
        <w:ind w:firstLine="420"/>
        <w:spacing w:line="360" w:lineRule="auto"/>
        <w:rPr>
          <w:rFonts w:hint="eastAsia" w:ascii="宋体" w:hAnsi="宋体" w:cs="宋体"/>
          <w:color w:val="000000"/>
          <w:sz w:val="24"/>
          <w:szCs w:val="24"/>
          <w:highlight w:val="none"/>
          <w:lang w:eastAsia="zh-CN"/>
        </w:rPr>
      </w:pPr>
      <w:r>
        <w:rPr>
          <w:rFonts w:hint="eastAsia"/>
          <w:color w:val="000000"/>
          <w:highlight w:val="none"/>
        </w:rPr>
        <mc:AlternateContent>
          <mc:Choice Requires="wpg">
            <w:drawing>
              <wp:inline xmlns:wp="http://schemas.openxmlformats.org/drawingml/2006/wordprocessingDrawing" distT="0" distB="0" distL="0" distR="0">
                <wp:extent cx="4258462" cy="90494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0" r="0" b="22842"/>
                        <a:stretch/>
                      </pic:blipFill>
                      <pic:spPr bwMode="auto">
                        <a:xfrm>
                          <a:off x="0" y="0"/>
                          <a:ext cx="4258462" cy="9049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5.3pt;height:71.3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24"/>
          <w:szCs w:val="24"/>
          <w:highlight w:val="none"/>
          <w:lang w:eastAsia="zh-CN"/>
        </w:rPr>
      </w:r>
      <w:r/>
    </w:p>
    <w:p>
      <w:pPr>
        <w:pStyle w:val="983"/>
        <w:ind w:firstLine="480"/>
        <w:pageBreakBefore w:val="0"/>
        <w:spacing w:line="360" w:lineRule="auto"/>
        <w:widowControl w:val="off"/>
        <w:rPr>
          <w:rFonts w:hint="eastAsia" w:ascii="宋体" w:hAnsi="宋体" w:eastAsia="宋体" w:cs="宋体"/>
          <w:sz w:val="24"/>
          <w:highlight w:val="none"/>
        </w:rPr>
      </w:pPr>
      <w:r>
        <w:rPr>
          <w:rFonts w:hint="eastAsia" w:ascii="宋体" w:hAnsi="宋体" w:cs="宋体"/>
          <w:color w:val="000000"/>
          <w:sz w:val="24"/>
          <w:szCs w:val="24"/>
          <w:highlight w:val="none"/>
          <w:lang w:eastAsia="zh-CN"/>
        </w:rPr>
        <w:t xml:space="preserve">当50万元＜中标价≤400万元时，代理费=[1+(中标价-50）*1.5%]*</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由中标人在领取中标通知书前一次性支付给采购代理机构。</w:t>
      </w:r>
      <w:r>
        <w:rPr>
          <w:rFonts w:hint="eastAsia" w:ascii="宋体" w:hAnsi="宋体" w:eastAsia="宋体" w:cs="宋体"/>
          <w:sz w:val="24"/>
          <w:highlight w:val="none"/>
        </w:rPr>
      </w:r>
      <w:r/>
    </w:p>
    <w:p>
      <w:pPr>
        <w:pStyle w:val="983"/>
        <w:ind w:firstLine="452"/>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983"/>
        <w:ind w:firstLine="321"/>
        <w:keepLines/>
        <w:keepNext/>
        <w:spacing w:before="156" w:after="156" w:line="360" w:lineRule="auto"/>
        <w:rPr>
          <w:rFonts w:hint="eastAsia"/>
          <w:b/>
          <w:bCs/>
          <w:color w:val="000000"/>
          <w:sz w:val="32"/>
          <w:szCs w:val="32"/>
          <w:highlight w:val="none"/>
        </w:rPr>
        <w:outlineLvl w:val="2"/>
      </w:pPr>
      <w:r/>
      <w:bookmarkStart w:id="68" w:name="_Toc20823281"/>
      <w:r/>
      <w:bookmarkStart w:id="69" w:name="_Toc120614215"/>
      <w:r/>
      <w:bookmarkStart w:id="70" w:name="_Toc513029209"/>
      <w:r/>
      <w:bookmarkStart w:id="71" w:name="_Toc16938525"/>
      <w:r>
        <w:rPr>
          <w:rFonts w:hint="eastAsia"/>
          <w:b/>
          <w:bCs/>
          <w:color w:val="000000"/>
          <w:sz w:val="32"/>
          <w:szCs w:val="32"/>
          <w:highlight w:val="none"/>
        </w:rPr>
        <w:t xml:space="preserve">二、招标文件</w:t>
      </w:r>
      <w:bookmarkEnd w:id="68"/>
      <w:r/>
      <w:bookmarkEnd w:id="69"/>
      <w:r/>
      <w:bookmarkEnd w:id="70"/>
      <w:r/>
      <w:bookmarkEnd w:id="71"/>
      <w:r>
        <w:rPr>
          <w:rFonts w:hint="eastAsia"/>
          <w:b/>
          <w:bCs/>
          <w:color w:val="000000"/>
          <w:sz w:val="32"/>
          <w:szCs w:val="32"/>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72" w:name="_Toc513029210"/>
      <w:r/>
      <w:bookmarkStart w:id="73" w:name="_Toc20823282"/>
      <w:r/>
      <w:bookmarkStart w:id="74" w:name="_Toc16938526"/>
      <w:r>
        <w:rPr>
          <w:rFonts w:hint="eastAsia" w:ascii="Arial" w:hAnsi="Arial" w:eastAsia="黑体" w:cs="Arial"/>
          <w:color w:val="000000"/>
          <w:sz w:val="28"/>
          <w:szCs w:val="28"/>
          <w:highlight w:val="none"/>
        </w:rPr>
        <w:t xml:space="preserve">6、招标文件构成</w:t>
      </w:r>
      <w:bookmarkEnd w:id="72"/>
      <w:r/>
      <w:bookmarkEnd w:id="73"/>
      <w:r/>
      <w:bookmarkEnd w:id="74"/>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98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98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8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8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83"/>
        <w:ind w:firstLine="360"/>
        <w:spacing w:line="360" w:lineRule="auto"/>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98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983"/>
        <w:ind w:firstLine="560"/>
        <w:keepLines/>
        <w:keepNext/>
        <w:spacing w:line="360" w:lineRule="auto"/>
        <w:rPr>
          <w:rFonts w:hint="eastAsia" w:ascii="Arial" w:hAnsi="Arial" w:eastAsia="黑体" w:cs="Arial"/>
          <w:color w:val="000000"/>
          <w:sz w:val="28"/>
          <w:szCs w:val="28"/>
          <w:highlight w:val="none"/>
        </w:rPr>
        <w:outlineLvl w:val="3"/>
      </w:pPr>
      <w:r/>
      <w:bookmarkStart w:id="75" w:name="_Toc20823284"/>
      <w:r/>
      <w:bookmarkStart w:id="76" w:name="_Toc16938528"/>
      <w:r/>
      <w:bookmarkStart w:id="77" w:name="_Toc513029212"/>
      <w:r/>
      <w:bookmarkStart w:id="78"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5"/>
      <w:r/>
      <w:bookmarkEnd w:id="76"/>
      <w:r/>
      <w:bookmarkEnd w:id="77"/>
      <w:r/>
      <w:bookmarkEnd w:id="78"/>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983"/>
        <w:ind w:firstLine="480"/>
        <w:spacing w:line="360" w:lineRule="auto"/>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983"/>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983"/>
        <w:ind w:firstLine="482"/>
        <w:keepLines/>
        <w:keepNext/>
        <w:spacing w:before="156" w:after="156" w:line="360" w:lineRule="auto"/>
        <w:rPr>
          <w:rFonts w:hint="eastAsia"/>
          <w:b/>
          <w:bCs/>
          <w:color w:val="000000"/>
          <w:sz w:val="32"/>
          <w:szCs w:val="32"/>
          <w:highlight w:val="none"/>
        </w:rPr>
        <w:outlineLvl w:val="2"/>
      </w:pPr>
      <w:r/>
      <w:bookmarkStart w:id="79" w:name="_Toc462564072"/>
      <w:r/>
      <w:bookmarkStart w:id="80" w:name="_Toc16938529"/>
      <w:r/>
      <w:bookmarkStart w:id="81" w:name="_Toc513029213"/>
      <w:r/>
      <w:bookmarkStart w:id="82" w:name="_Toc120614216"/>
      <w:r/>
      <w:bookmarkStart w:id="83" w:name="_Toc20823285"/>
      <w:r>
        <w:rPr>
          <w:rFonts w:hint="eastAsia"/>
          <w:b/>
          <w:bCs/>
          <w:color w:val="000000"/>
          <w:sz w:val="32"/>
          <w:szCs w:val="32"/>
          <w:highlight w:val="none"/>
        </w:rPr>
        <w:t xml:space="preserve">三、投标文件的编制</w:t>
      </w:r>
      <w:bookmarkEnd w:id="79"/>
      <w:r/>
      <w:bookmarkEnd w:id="80"/>
      <w:r/>
      <w:bookmarkEnd w:id="81"/>
      <w:r/>
      <w:bookmarkEnd w:id="82"/>
      <w:r/>
      <w:bookmarkEnd w:id="83"/>
      <w:r>
        <w:rPr>
          <w:rFonts w:hint="eastAsia"/>
          <w:b/>
          <w:bCs/>
          <w:color w:val="000000"/>
          <w:sz w:val="32"/>
          <w:szCs w:val="32"/>
          <w:highlight w:val="none"/>
        </w:rPr>
      </w:r>
      <w:r/>
    </w:p>
    <w:p>
      <w:pPr>
        <w:pStyle w:val="983"/>
        <w:ind w:firstLine="560"/>
        <w:keepLines/>
        <w:keepNext/>
        <w:spacing w:line="360" w:lineRule="auto"/>
        <w:rPr>
          <w:rFonts w:hint="eastAsia" w:ascii="Arial" w:hAnsi="Arial" w:eastAsia="黑体" w:cs="Arial"/>
          <w:b/>
          <w:color w:val="000000"/>
          <w:sz w:val="28"/>
          <w:szCs w:val="28"/>
          <w:highlight w:val="none"/>
        </w:rPr>
        <w:outlineLvl w:val="3"/>
      </w:pPr>
      <w:r/>
      <w:bookmarkStart w:id="84" w:name="_Toc513029214"/>
      <w:r/>
      <w:bookmarkStart w:id="85" w:name="_Toc20823286"/>
      <w:r/>
      <w:bookmarkStart w:id="86" w:name="_Toc462564073"/>
      <w:r/>
      <w:bookmarkStart w:id="87" w:name="_Toc16938530"/>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highlight w:val="none"/>
        </w:rPr>
      </w:r>
      <w:r/>
    </w:p>
    <w:p>
      <w:pPr>
        <w:pStyle w:val="983"/>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83"/>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88" w:name="_Toc20823287"/>
      <w:r/>
      <w:bookmarkStart w:id="89" w:name="_Toc513029215"/>
      <w:r/>
      <w:bookmarkStart w:id="90" w:name="_Toc16938531"/>
      <w:r/>
      <w:bookmarkStart w:id="91" w:name="_Toc462564074"/>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8"/>
      <w:r/>
      <w:bookmarkEnd w:id="89"/>
      <w:r/>
      <w:bookmarkEnd w:id="90"/>
      <w:r/>
      <w:bookmarkEnd w:id="91"/>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投标人编写的投标文件应包括资格证明文件、投标分项报价表、技术要求响应及偏离表、商务要求响应及偏离表、其他证明文件、投标函、开标一览表等部分。</w:t>
      </w:r>
      <w:r>
        <w:rPr>
          <w:rFonts w:hint="eastAsia" w:ascii="宋体" w:hAnsi="宋体"/>
          <w:sz w:val="24"/>
          <w:szCs w:val="21"/>
          <w:highlight w:val="none"/>
        </w:rPr>
      </w:r>
      <w:r/>
    </w:p>
    <w:p>
      <w:pPr>
        <w:pStyle w:val="983"/>
        <w:ind w:firstLine="48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92" w:name="_Hlt26954838"/>
      <w:r/>
      <w:bookmarkEnd w:id="92"/>
      <w:r/>
      <w:bookmarkStart w:id="93" w:name="_Hlt26670360"/>
      <w:r/>
      <w:bookmarkEnd w:id="93"/>
      <w:r/>
      <w:bookmarkStart w:id="94" w:name="_Hlt26668975"/>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bookmarkStart w:id="101" w:name="_Toc14577355"/>
      <w:r/>
      <w:bookmarkStart w:id="102"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5"/>
      <w:r/>
      <w:bookmarkEnd w:id="96"/>
      <w:r/>
      <w:bookmarkEnd w:id="97"/>
      <w:r>
        <w:rPr>
          <w:rFonts w:hint="eastAsia" w:ascii="Arial" w:hAnsi="Arial" w:eastAsia="黑体" w:cs="Arial"/>
          <w:color w:val="000000"/>
          <w:sz w:val="28"/>
          <w:szCs w:val="28"/>
          <w:highlight w:val="none"/>
        </w:rPr>
      </w:r>
      <w:r/>
    </w:p>
    <w:p>
      <w:pPr>
        <w:pStyle w:val="983"/>
        <w:spacing w:line="360" w:lineRule="auto"/>
        <w:rPr>
          <w:rFonts w:hint="eastAsia" w:ascii="宋体" w:hAnsi="宋体"/>
          <w:color w:val="000000"/>
          <w:sz w:val="24"/>
          <w:szCs w:val="24"/>
          <w:highlight w:val="none"/>
        </w:rPr>
      </w:pPr>
      <w:r/>
      <w:bookmarkEnd w:id="98"/>
      <w:r/>
      <w:bookmarkEnd w:id="99"/>
      <w:r/>
      <w:bookmarkEnd w:id="100"/>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rFonts w:hint="eastAsia" w:ascii="宋体" w:hAnsi="宋体"/>
          <w:color w:val="000000"/>
          <w:sz w:val="24"/>
          <w:szCs w:val="24"/>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End w:id="101"/>
      <w:r/>
      <w:bookmarkEnd w:id="102"/>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w:t>
      </w:r>
      <w:bookmarkStart w:id="103" w:name="_Hlt26954840"/>
      <w:r/>
      <w:bookmarkEnd w:id="103"/>
      <w:r>
        <w:rPr>
          <w:rFonts w:hint="eastAsia" w:ascii="宋体" w:hAnsi="宋体"/>
          <w:sz w:val="24"/>
          <w:szCs w:val="21"/>
          <w:highlight w:val="none"/>
        </w:rPr>
        <w:t xml:space="preserve">标人按照招标文件规定格式填报投标分项报价表</w:t>
      </w:r>
      <w:bookmarkStart w:id="104" w:name="_Hlt26670399"/>
      <w:r/>
      <w:bookmarkEnd w:id="104"/>
      <w:r>
        <w:rPr>
          <w:rFonts w:hint="eastAsia" w:ascii="宋体" w:hAnsi="宋体"/>
          <w:sz w:val="24"/>
          <w:szCs w:val="21"/>
          <w:highlight w:val="none"/>
        </w:rPr>
        <w:t xml:space="preserve">。</w:t>
      </w:r>
      <w:r>
        <w:rPr>
          <w:rFonts w:hint="eastAsia" w:ascii="宋体" w:hAnsi="宋体"/>
          <w:bCs/>
          <w:sz w:val="24"/>
          <w:szCs w:val="21"/>
          <w:highlight w:val="none"/>
        </w:rPr>
      </w:r>
      <w:r/>
    </w:p>
    <w:p>
      <w:pPr>
        <w:pStyle w:val="983"/>
        <w:ind w:firstLine="480"/>
        <w:spacing w:line="360" w:lineRule="auto"/>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rPr>
          <w:rFonts w:hint="eastAsia" w:ascii="宋体" w:hAnsi="宋体"/>
          <w:bCs/>
          <w:sz w:val="24"/>
          <w:szCs w:val="21"/>
          <w:highlight w:val="none"/>
        </w:rPr>
      </w:r>
      <w:r/>
    </w:p>
    <w:p>
      <w:pPr>
        <w:pStyle w:val="983"/>
        <w:ind w:firstLine="420"/>
        <w:keepLines/>
        <w:keepNext/>
        <w:spacing w:line="360" w:lineRule="auto"/>
        <w:rPr>
          <w:rFonts w:hint="eastAsia" w:ascii="Arial" w:hAnsi="Arial" w:eastAsia="黑体" w:cs="Arial"/>
          <w:sz w:val="28"/>
          <w:szCs w:val="28"/>
          <w:highlight w:val="none"/>
        </w:rPr>
        <w:outlineLvl w:val="3"/>
      </w:pPr>
      <w:r/>
      <w:bookmarkStart w:id="105" w:name="_Hlt26670486"/>
      <w:r/>
      <w:bookmarkEnd w:id="105"/>
      <w:r/>
      <w:bookmarkStart w:id="106" w:name="_Hlt26954846"/>
      <w:r/>
      <w:bookmarkEnd w:id="106"/>
      <w:r/>
      <w:bookmarkStart w:id="107" w:name="_Hlt26954848"/>
      <w:r/>
      <w:bookmarkEnd w:id="107"/>
      <w:r/>
      <w:bookmarkStart w:id="108" w:name="_Hlt26954731"/>
      <w:r/>
      <w:bookmarkEnd w:id="108"/>
      <w:r/>
      <w:bookmarkStart w:id="109" w:name="_Hlt26670482"/>
      <w:r/>
      <w:bookmarkEnd w:id="109"/>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rPr>
          <w:rFonts w:hint="eastAsia" w:ascii="Arial" w:hAnsi="Arial" w:eastAsia="黑体" w:cs="Arial"/>
          <w:sz w:val="28"/>
          <w:szCs w:val="28"/>
          <w:highlight w:val="none"/>
        </w:rPr>
      </w:r>
      <w:r/>
    </w:p>
    <w:p>
      <w:pPr>
        <w:pStyle w:val="983"/>
        <w:ind w:firstLine="480"/>
        <w:spacing w:line="360" w:lineRule="auto"/>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rPr>
          <w:rFonts w:hint="eastAsia" w:ascii="宋体" w:hAnsi="Arial" w:cs="宋体"/>
          <w:sz w:val="24"/>
          <w:szCs w:val="21"/>
          <w:highlight w:val="none"/>
          <w:lang w:val="zh-CN"/>
        </w:rPr>
      </w:r>
      <w:r/>
    </w:p>
    <w:p>
      <w:pPr>
        <w:pStyle w:val="983"/>
        <w:ind w:firstLine="480"/>
        <w:spacing w:line="360" w:lineRule="auto"/>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rPr>
          <w:rFonts w:hint="eastAsia" w:ascii="宋体" w:hAnsi="Arial" w:cs="宋体"/>
          <w:sz w:val="24"/>
          <w:szCs w:val="21"/>
          <w:highlight w:val="none"/>
          <w:lang w:val="zh-CN"/>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110" w:name="_Toc14577359"/>
      <w:r/>
      <w:bookmarkStart w:id="111"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End w:id="110"/>
      <w:r/>
      <w:bookmarkEnd w:id="111"/>
      <w:r/>
      <w:bookmarkStart w:id="112" w:name="_Toc14577360"/>
      <w:r/>
      <w:bookmarkStart w:id="113" w:name="_Toc4909051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2"/>
      <w:r/>
      <w:bookmarkEnd w:id="113"/>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83"/>
        <w:keepLines/>
        <w:keepNext/>
        <w:spacing w:before="156" w:after="156" w:line="360" w:lineRule="auto"/>
        <w:rPr>
          <w:rFonts w:hint="eastAsia"/>
          <w:b/>
          <w:bCs/>
          <w:color w:val="000000"/>
          <w:sz w:val="32"/>
          <w:szCs w:val="32"/>
          <w:highlight w:val="none"/>
        </w:rPr>
        <w:outlineLvl w:val="2"/>
      </w:pPr>
      <w:r/>
      <w:bookmarkStart w:id="114" w:name="_Hlt26954852"/>
      <w:r/>
      <w:bookmarkEnd w:id="114"/>
      <w:r/>
      <w:bookmarkStart w:id="115" w:name="_Hlt26954739"/>
      <w:r/>
      <w:bookmarkEnd w:id="115"/>
      <w:r/>
      <w:bookmarkStart w:id="116" w:name="_Toc16938540"/>
      <w:r/>
      <w:bookmarkStart w:id="117" w:name="_Toc20823296"/>
      <w:r/>
      <w:bookmarkStart w:id="118" w:name="_Toc120614217"/>
      <w:r/>
      <w:bookmarkStart w:id="119" w:name="_Toc513029224"/>
      <w:r>
        <w:rPr>
          <w:rFonts w:hint="eastAsia"/>
          <w:b/>
          <w:bCs/>
          <w:color w:val="000000"/>
          <w:sz w:val="32"/>
          <w:szCs w:val="32"/>
          <w:highlight w:val="none"/>
        </w:rPr>
        <w:t xml:space="preserve">四、投标文件的递交</w:t>
      </w:r>
      <w:bookmarkEnd w:id="116"/>
      <w:r/>
      <w:bookmarkEnd w:id="117"/>
      <w:r/>
      <w:bookmarkEnd w:id="118"/>
      <w:r/>
      <w:bookmarkEnd w:id="119"/>
      <w:r>
        <w:rPr>
          <w:rFonts w:hint="eastAsia"/>
          <w:b/>
          <w:bCs/>
          <w:color w:val="000000"/>
          <w:sz w:val="32"/>
          <w:szCs w:val="32"/>
          <w:highlight w:val="none"/>
        </w:rPr>
      </w:r>
      <w:r/>
    </w:p>
    <w:p>
      <w:pPr>
        <w:pStyle w:val="983"/>
        <w:ind w:firstLine="420"/>
        <w:keepLines/>
        <w:keepNext/>
        <w:spacing w:line="360" w:lineRule="auto"/>
        <w:rPr>
          <w:rFonts w:hint="eastAsia" w:ascii="黑体" w:hAnsi="Arial" w:eastAsia="黑体" w:cs="Arial"/>
          <w:color w:val="000000"/>
          <w:sz w:val="28"/>
          <w:szCs w:val="28"/>
          <w:highlight w:val="none"/>
        </w:rPr>
        <w:outlineLvl w:val="3"/>
      </w:pPr>
      <w:r/>
      <w:bookmarkStart w:id="120" w:name="_Toc20823297"/>
      <w:r/>
      <w:bookmarkStart w:id="121" w:name="_Toc513029225"/>
      <w:r/>
      <w:bookmarkStart w:id="122" w:name="_Toc462564084"/>
      <w:r/>
      <w:bookmarkStart w:id="123"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0"/>
      <w:r/>
      <w:bookmarkEnd w:id="121"/>
      <w:r/>
      <w:bookmarkEnd w:id="122"/>
      <w:r/>
      <w:bookmarkEnd w:id="123"/>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983"/>
        <w:ind w:left="525"/>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983"/>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4" w:name="_Toc513029226"/>
      <w:r/>
      <w:bookmarkStart w:id="125" w:name="_Toc16938542"/>
      <w:r/>
      <w:bookmarkStart w:id="126" w:name="_Toc20823298"/>
      <w:r>
        <w:rPr>
          <w:rFonts w:ascii="宋体" w:hAnsi="宋体"/>
          <w:bCs/>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18、投标截止日期</w:t>
      </w:r>
      <w:bookmarkEnd w:id="124"/>
      <w:r/>
      <w:bookmarkEnd w:id="125"/>
      <w:r/>
      <w:bookmarkEnd w:id="126"/>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color w:val="000000"/>
          <w:sz w:val="24"/>
          <w:szCs w:val="21"/>
          <w:highlight w:val="none"/>
          <w:lang w:val="en-US" w:eastAsia="zh-CN"/>
        </w:rPr>
        <w:t xml:space="preserve">采购人或采购代理机构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127" w:name="_Toc513029227"/>
      <w:r/>
      <w:bookmarkStart w:id="128" w:name="_Toc20823299"/>
      <w:r/>
      <w:bookmarkStart w:id="129" w:name="_Toc16938543"/>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7"/>
      <w:r/>
      <w:bookmarkEnd w:id="128"/>
      <w:r/>
      <w:bookmarkEnd w:id="129"/>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w:t>
      </w:r>
      <w:r>
        <w:rPr>
          <w:rFonts w:hint="eastAsia" w:ascii="宋体" w:hAnsi="宋体"/>
          <w:color w:val="000000"/>
          <w:sz w:val="24"/>
          <w:szCs w:val="21"/>
          <w:highlight w:val="none"/>
          <w:lang w:val="en-US" w:eastAsia="zh-CN"/>
        </w:rPr>
        <w:t xml:space="preserve">采购人或采购代理机构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130" w:name="_Toc20823300"/>
      <w:r/>
      <w:bookmarkStart w:id="131" w:name="_Toc16938544"/>
      <w:r/>
      <w:bookmarkStart w:id="132"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0"/>
      <w:r/>
      <w:bookmarkEnd w:id="131"/>
      <w:r/>
      <w:bookmarkEnd w:id="132"/>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rFonts w:hint="eastAsia" w:ascii="宋体" w:hAnsi="宋体"/>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983"/>
        <w:ind w:firstLine="482"/>
        <w:keepLines/>
        <w:keepNext/>
        <w:spacing w:before="156" w:after="156" w:line="360" w:lineRule="auto"/>
        <w:rPr>
          <w:rFonts w:hint="eastAsia"/>
          <w:b/>
          <w:bCs/>
          <w:color w:val="000000"/>
          <w:sz w:val="32"/>
          <w:szCs w:val="32"/>
          <w:highlight w:val="none"/>
        </w:rPr>
        <w:outlineLvl w:val="2"/>
      </w:pPr>
      <w:r/>
      <w:bookmarkStart w:id="133" w:name="_Toc16938545"/>
      <w:r/>
      <w:bookmarkStart w:id="134" w:name="_Toc20823301"/>
      <w:r/>
      <w:bookmarkStart w:id="135" w:name="_Toc513029229"/>
      <w:r/>
      <w:bookmarkStart w:id="136" w:name="_Toc120614218"/>
      <w:r>
        <w:rPr>
          <w:rFonts w:hint="eastAsia"/>
          <w:b/>
          <w:bCs/>
          <w:color w:val="000000"/>
          <w:sz w:val="32"/>
          <w:szCs w:val="32"/>
          <w:highlight w:val="none"/>
        </w:rPr>
        <w:t xml:space="preserve">五、开标与评标</w:t>
      </w:r>
      <w:bookmarkEnd w:id="133"/>
      <w:r/>
      <w:bookmarkEnd w:id="134"/>
      <w:r/>
      <w:bookmarkEnd w:id="135"/>
      <w:r/>
      <w:bookmarkEnd w:id="136"/>
      <w:r>
        <w:rPr>
          <w:rFonts w:hint="eastAsia"/>
          <w:b/>
          <w:bCs/>
          <w:color w:val="000000"/>
          <w:sz w:val="32"/>
          <w:szCs w:val="32"/>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137" w:name="_Toc513029230"/>
      <w:r/>
      <w:bookmarkStart w:id="138" w:name="_Toc20823302"/>
      <w:r/>
      <w:bookmarkStart w:id="139" w:name="_Toc1693854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7"/>
      <w:r/>
      <w:bookmarkEnd w:id="138"/>
      <w:r/>
      <w:bookmarkEnd w:id="139"/>
      <w:r>
        <w:rPr>
          <w:rFonts w:hint="eastAsia" w:ascii="Arial" w:hAnsi="Arial" w:eastAsia="黑体" w:cs="Arial"/>
          <w:color w:val="000000"/>
          <w:sz w:val="28"/>
          <w:szCs w:val="28"/>
          <w:highlight w:val="none"/>
        </w:rPr>
      </w:r>
      <w:r/>
    </w:p>
    <w:p>
      <w:pPr>
        <w:pStyle w:val="983"/>
        <w:ind w:firstLine="480"/>
        <w:spacing w:line="360" w:lineRule="auto"/>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bCs/>
          <w:sz w:val="24"/>
          <w:szCs w:val="21"/>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szCs w:val="21"/>
          <w:highlight w:val="none"/>
        </w:rPr>
      </w:r>
      <w:r/>
    </w:p>
    <w:p>
      <w:pPr>
        <w:pStyle w:val="983"/>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sz w:val="24"/>
          <w:szCs w:val="24"/>
          <w:highlight w:val="none"/>
        </w:rPr>
        <w:t xml:space="preserve">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rPr>
          <w:rFonts w:hint="eastAsia" w:ascii="宋体" w:hAnsi="宋体"/>
          <w:sz w:val="24"/>
          <w:szCs w:val="24"/>
          <w:highlight w:val="none"/>
        </w:rPr>
      </w:r>
      <w:r/>
    </w:p>
    <w:p>
      <w:pPr>
        <w:pStyle w:val="983"/>
        <w:ind w:firstLine="480"/>
        <w:spacing w:line="360" w:lineRule="auto"/>
        <w:rPr>
          <w:rFonts w:hint="eastAsia"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983"/>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highlight w:val="none"/>
        </w:rPr>
      </w:r>
      <w:r/>
    </w:p>
    <w:p>
      <w:pPr>
        <w:pStyle w:val="983"/>
        <w:ind w:firstLine="420"/>
        <w:keepLines/>
        <w:keepNext/>
        <w:spacing w:line="360" w:lineRule="auto"/>
        <w:rPr>
          <w:rFonts w:hint="eastAsia" w:ascii="Arial" w:hAnsi="Arial" w:eastAsia="黑体" w:cs="Arial"/>
          <w:sz w:val="28"/>
          <w:szCs w:val="28"/>
          <w:highlight w:val="none"/>
        </w:rPr>
        <w:outlineLvl w:val="3"/>
      </w:pPr>
      <w:r/>
      <w:bookmarkStart w:id="140" w:name="_Toc513029231"/>
      <w:r/>
      <w:bookmarkStart w:id="141" w:name="_Toc16938547"/>
      <w:r/>
      <w:bookmarkStart w:id="142"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rPr>
          <w:rFonts w:hint="eastAsia" w:ascii="Arial" w:hAnsi="Arial" w:eastAsia="黑体" w:cs="Arial"/>
          <w:sz w:val="28"/>
          <w:szCs w:val="28"/>
          <w:highlight w:val="none"/>
        </w:rPr>
      </w:r>
      <w:r/>
    </w:p>
    <w:p>
      <w:pPr>
        <w:pStyle w:val="983"/>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983"/>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983"/>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rPr>
          <w:rFonts w:hint="eastAsia" w:ascii="宋体" w:hAnsi="宋体"/>
          <w:color w:val="000000"/>
          <w:sz w:val="24"/>
          <w:szCs w:val="24"/>
          <w:highlight w:val="none"/>
        </w:rPr>
      </w:r>
      <w:r/>
    </w:p>
    <w:p>
      <w:pPr>
        <w:pStyle w:val="983"/>
        <w:ind w:firstLine="420"/>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983"/>
        <w:ind w:firstLine="480"/>
        <w:spacing w:line="360" w:lineRule="auto"/>
        <w:rPr>
          <w:rFonts w:hint="eastAsia" w:ascii="宋体" w:hAnsi="宋体"/>
          <w:bCs/>
          <w:color w:val="000000"/>
          <w:sz w:val="24"/>
          <w:szCs w:val="21"/>
          <w:highlight w:val="none"/>
        </w:rPr>
      </w:pPr>
      <w:r/>
      <w:bookmarkEnd w:id="140"/>
      <w:r/>
      <w:bookmarkEnd w:id="141"/>
      <w:r/>
      <w:bookmarkEnd w:id="142"/>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983"/>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bookmarkStart w:id="143" w:name="_Toc513029232"/>
      <w:r/>
      <w:bookmarkStart w:id="144" w:name="_Toc20823304"/>
      <w:r/>
      <w:bookmarkStart w:id="145"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3"/>
      <w:r/>
      <w:bookmarkEnd w:id="144"/>
      <w:r/>
      <w:bookmarkEnd w:id="145"/>
      <w:r>
        <w:rPr>
          <w:rFonts w:hint="eastAsia" w:ascii="Arial" w:hAnsi="Arial" w:eastAsia="黑体" w:cs="Arial"/>
          <w:color w:val="000000"/>
          <w:sz w:val="28"/>
          <w:szCs w:val="28"/>
          <w:highlight w:val="none"/>
        </w:rPr>
      </w:r>
      <w:r/>
    </w:p>
    <w:p>
      <w:pPr>
        <w:pStyle w:val="983"/>
        <w:ind w:firstLine="480"/>
        <w:spacing w:line="360" w:lineRule="auto"/>
        <w:rPr>
          <w:rFonts w:ascii="宋体" w:hAnsi="宋体"/>
          <w:color w:val="000000"/>
          <w:sz w:val="24"/>
          <w:szCs w:val="24"/>
          <w:highlight w:val="none"/>
        </w:rPr>
      </w:pPr>
      <w:r/>
      <w:bookmarkStart w:id="146" w:name="_Toc20823305"/>
      <w:r/>
      <w:bookmarkStart w:id="147" w:name="_Toc16938549"/>
      <w:r/>
      <w:bookmarkStart w:id="148"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983"/>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6"/>
      <w:r/>
      <w:bookmarkEnd w:id="147"/>
      <w:r/>
      <w:bookmarkEnd w:id="148"/>
      <w:r>
        <w:rPr>
          <w:rFonts w:hint="eastAsia" w:ascii="Arial" w:hAnsi="Arial" w:eastAsia="黑体" w:cs="Arial"/>
          <w:color w:val="000000"/>
          <w:sz w:val="28"/>
          <w:szCs w:val="28"/>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983"/>
        <w:ind w:firstLine="480"/>
        <w:spacing w:line="360" w:lineRule="auto"/>
        <w:rPr>
          <w:rFonts w:hint="eastAsia"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w:t>
      </w:r>
      <w:r>
        <w:rPr>
          <w:rFonts w:hint="eastAsia" w:ascii="宋体" w:hAnsi="宋体"/>
          <w:color w:val="000000"/>
          <w:sz w:val="24"/>
          <w:szCs w:val="21"/>
          <w:highlight w:val="none"/>
          <w:lang w:val="en-US" w:eastAsia="zh-CN"/>
        </w:rPr>
        <w:t xml:space="preserve">采购代理机构</w:t>
      </w:r>
      <w:r>
        <w:rPr>
          <w:rFonts w:hint="eastAsia" w:ascii="宋体" w:hAnsi="宋体"/>
          <w:bCs/>
          <w:sz w:val="24"/>
          <w:szCs w:val="21"/>
          <w:highlight w:val="none"/>
        </w:rPr>
        <w:t xml:space="preserve">将不再告知未通过资格审查或符合性审查的原因。</w:t>
      </w:r>
      <w:r>
        <w:rPr>
          <w:rFonts w:hint="eastAsia" w:ascii="宋体" w:hAnsi="宋体"/>
          <w:bCs/>
          <w:sz w:val="24"/>
          <w:szCs w:val="21"/>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983"/>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983"/>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983"/>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983"/>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983"/>
        <w:ind w:firstLine="480"/>
        <w:spacing w:line="360" w:lineRule="auto"/>
        <w:rPr>
          <w:rFonts w:ascii="宋体" w:hAnsi="宋体"/>
          <w:color w:val="000000"/>
          <w:sz w:val="24"/>
          <w:szCs w:val="21"/>
          <w:highlight w:val="none"/>
        </w:rPr>
      </w:pPr>
      <w:r/>
      <w:bookmarkStart w:id="149" w:name="_Toc20823306"/>
      <w:r/>
      <w:bookmarkStart w:id="150" w:name="_Toc16938550"/>
      <w:r/>
      <w:bookmarkStart w:id="151"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983"/>
        <w:ind w:firstLine="480"/>
        <w:spacing w:line="360" w:lineRule="auto"/>
        <w:rPr>
          <w:rFonts w:ascii="宋体" w:hAnsi="宋体"/>
          <w:color w:val="000000"/>
          <w:sz w:val="24"/>
          <w:szCs w:val="21"/>
          <w:highlight w:val="none"/>
        </w:rPr>
      </w:pPr>
      <w:r>
        <w:rPr>
          <w:rFonts w:ascii="宋体" w:hAnsi="宋体"/>
          <w:b w:val="0"/>
          <w:bCs w:val="0"/>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b w:val="0"/>
          <w:bCs w:val="0"/>
          <w:color w:val="000000"/>
          <w:sz w:val="24"/>
          <w:szCs w:val="21"/>
          <w:highlight w:val="none"/>
        </w:rPr>
        <w:t xml:space="preserve">根据招标文件规定的方式（招标文件未规定的采取随机抽取的方式）</w:t>
      </w:r>
      <w:r>
        <w:rPr>
          <w:rFonts w:ascii="宋体" w:hAnsi="宋体"/>
          <w:b w:val="0"/>
          <w:bCs w:val="0"/>
          <w:color w:val="000000"/>
          <w:sz w:val="24"/>
          <w:szCs w:val="21"/>
          <w:highlight w:val="none"/>
        </w:rPr>
        <w:t xml:space="preserve">确定</w:t>
      </w:r>
      <w:r>
        <w:rPr>
          <w:rFonts w:hint="eastAsia" w:ascii="宋体" w:hAnsi="宋体"/>
          <w:b w:val="0"/>
          <w:bCs w:val="0"/>
          <w:color w:val="000000"/>
          <w:sz w:val="24"/>
          <w:szCs w:val="21"/>
          <w:highlight w:val="none"/>
        </w:rPr>
        <w:t xml:space="preserve">一个中标候选人</w:t>
      </w:r>
      <w:r>
        <w:rPr>
          <w:rFonts w:ascii="宋体" w:hAnsi="宋体"/>
          <w:b w:val="0"/>
          <w:bCs w:val="0"/>
          <w:color w:val="000000"/>
          <w:sz w:val="24"/>
          <w:szCs w:val="21"/>
          <w:highlight w:val="none"/>
        </w:rPr>
        <w:t xml:space="preserve">，其他同品牌投标人不作为中标候选人。</w:t>
      </w:r>
      <w:r>
        <w:rPr>
          <w:rFonts w:ascii="宋体" w:hAnsi="宋体"/>
          <w:color w:val="000000"/>
          <w:sz w:val="24"/>
          <w:szCs w:val="21"/>
          <w:highlight w:val="none"/>
        </w:rPr>
      </w:r>
      <w:r/>
    </w:p>
    <w:p>
      <w:pPr>
        <w:pStyle w:val="983"/>
        <w:ind w:firstLine="42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983"/>
        <w:ind w:firstLine="420"/>
        <w:spacing w:line="360" w:lineRule="auto"/>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w:t>
      </w:r>
      <w:r>
        <w:rPr>
          <w:rFonts w:hint="eastAsia" w:ascii="宋体" w:hAnsi="宋体"/>
          <w:color w:val="000000"/>
          <w:sz w:val="24"/>
          <w:szCs w:val="21"/>
          <w:highlight w:val="none"/>
          <w:lang w:val="en-US" w:eastAsia="zh-CN"/>
        </w:rPr>
        <w:t xml:space="preserve">采购人或采购代理机构</w:t>
      </w:r>
      <w:r>
        <w:rPr>
          <w:rFonts w:hint="eastAsia" w:ascii="宋体" w:hAnsi="宋体"/>
          <w:sz w:val="24"/>
          <w:szCs w:val="21"/>
          <w:highlight w:val="none"/>
        </w:rPr>
        <w:t xml:space="preserve">及评标委员会联系。</w:t>
      </w:r>
      <w:r>
        <w:rPr>
          <w:rFonts w:ascii="宋体" w:hAnsi="宋体"/>
          <w:sz w:val="24"/>
          <w:szCs w:val="21"/>
          <w:highlight w:val="none"/>
        </w:rPr>
      </w:r>
      <w:r/>
    </w:p>
    <w:p>
      <w:pPr>
        <w:pStyle w:val="983"/>
        <w:ind w:firstLine="420"/>
        <w:spacing w:line="360" w:lineRule="auto"/>
        <w:rPr>
          <w:rFonts w:hint="eastAsia" w:ascii="宋体" w:hAnsi="宋体"/>
          <w:sz w:val="24"/>
          <w:szCs w:val="21"/>
          <w:highlight w:val="none"/>
        </w:rPr>
      </w:pPr>
      <w:r>
        <w:rPr>
          <w:rFonts w:hint="eastAsia" w:ascii="宋体" w:hAnsi="宋体"/>
          <w:sz w:val="24"/>
          <w:szCs w:val="21"/>
          <w:highlight w:val="none"/>
        </w:rPr>
        <w:t xml:space="preserve">25.8 异常低价投标审查</w:t>
      </w:r>
      <w:r>
        <w:rPr>
          <w:rFonts w:hint="eastAsia" w:ascii="宋体" w:hAnsi="宋体"/>
          <w:sz w:val="24"/>
          <w:szCs w:val="21"/>
          <w:highlight w:val="none"/>
        </w:rPr>
      </w:r>
      <w:r/>
    </w:p>
    <w:p>
      <w:pPr>
        <w:pStyle w:val="983"/>
        <w:ind w:firstLine="420"/>
        <w:spacing w:line="360" w:lineRule="auto"/>
        <w:rPr>
          <w:rFonts w:hint="eastAsia" w:ascii="宋体" w:hAnsi="宋体"/>
          <w:color w:val="000000"/>
          <w:sz w:val="24"/>
          <w:szCs w:val="21"/>
          <w:highlight w:val="none"/>
        </w:rPr>
      </w:pPr>
      <w:r>
        <w:rPr>
          <w:rFonts w:hint="eastAsia" w:ascii="宋体" w:hAnsi="宋体"/>
          <w:sz w:val="24"/>
          <w:szCs w:val="21"/>
          <w:highlight w:val="none"/>
        </w:rPr>
        <w:t xml:space="preserve">25.8.1 评标过程中出现下列情形之一的，评标委员会应当启动异常低价投标审查程序：</w:t>
      </w:r>
      <w:r>
        <w:rPr>
          <w:rFonts w:hint="eastAsia" w:ascii="宋体" w:hAnsi="宋体"/>
          <w:color w:val="000000"/>
          <w:sz w:val="24"/>
          <w:szCs w:val="21"/>
          <w:highlight w:val="none"/>
        </w:rPr>
      </w:r>
      <w:r/>
    </w:p>
    <w:p>
      <w:pPr>
        <w:pStyle w:val="983"/>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eastAsia="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全部通过符合性审查供应商投标（响应）报价平均值65%，</w:t>
      </w:r>
      <w:r>
        <w:rPr>
          <w:rFonts w:ascii="宋体" w:hAnsi="宋体" w:eastAsia="宋体" w:cs="宋体"/>
          <w:b w:val="0"/>
          <w:bCs w:val="0"/>
          <w:color w:val="000000"/>
          <w:sz w:val="24"/>
          <w:highlight w:val="none"/>
          <w:u w:val="none"/>
          <w:lang w:val="en-US" w:eastAsia="zh-CN"/>
        </w:rPr>
        <w:t xml:space="preserve">即投标（响应）报价&lt;</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en-US" w:eastAsia="zh-CN"/>
        </w:rPr>
        <w:t xml:space="preserve">65</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zh-CN" w:eastAsia="zh-CN"/>
        </w:rPr>
      </w:r>
      <w:r/>
    </w:p>
    <w:p>
      <w:pPr>
        <w:pStyle w:val="983"/>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（2）</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通过符合性审查的次低报价供应商投标（响应）报价65</w:t>
      </w:r>
      <w:r>
        <w:rPr>
          <w:rFonts w:ascii="宋体" w:hAnsi="宋体" w:eastAsia="宋体" w:cs="宋体"/>
          <w:b w:val="0"/>
          <w:bCs w:val="0"/>
          <w:color w:val="000000"/>
          <w:sz w:val="24"/>
          <w:highlight w:val="none"/>
          <w:u w:val="none"/>
          <w:lang w:val="en-US" w:eastAsia="zh-CN"/>
        </w:rPr>
        <w:t xml:space="preserve">%的，即投标（响应）报价&lt;</w:t>
      </w:r>
      <w:r>
        <w:rPr>
          <w:rFonts w:hint="eastAsia" w:ascii="宋体" w:hAnsi="宋体" w:eastAsia="宋体" w:cs="宋体"/>
          <w:b w:val="0"/>
          <w:bCs w:val="0"/>
          <w:color w:val="000000"/>
          <w:sz w:val="24"/>
          <w:highlight w:val="none"/>
          <w:u w:val="none"/>
          <w:lang w:val="en-US" w:eastAsia="zh-CN"/>
        </w:rPr>
        <w:t xml:space="preserve">通过符合性审查的次低报价供应商（响应）报价</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en-US" w:eastAsia="zh-CN"/>
        </w:rPr>
        <w:t xml:space="preserve">65</w:t>
      </w:r>
      <w:r>
        <w:rPr>
          <w:rFonts w:ascii="宋体" w:hAnsi="宋体" w:eastAsia="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lang w:val="zh-CN"/>
        </w:rPr>
      </w:r>
      <w:r/>
    </w:p>
    <w:p>
      <w:pPr>
        <w:pStyle w:val="983"/>
        <w:ind w:firstLine="420"/>
        <w:spacing w:line="360" w:lineRule="auto"/>
        <w:rPr>
          <w:rFonts w:ascii="宋体" w:hAnsi="宋体" w:eastAsia="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w:t>
      </w:r>
      <w:r>
        <w:rPr>
          <w:rFonts w:ascii="宋体" w:hAnsi="宋体" w:eastAsia="宋体" w:cs="宋体"/>
          <w:b w:val="0"/>
          <w:bCs w:val="0"/>
          <w:color w:val="000000"/>
          <w:sz w:val="24"/>
          <w:highlight w:val="none"/>
          <w:u w:val="none"/>
          <w:lang w:val="en-US" w:eastAsia="zh-CN"/>
        </w:rPr>
        <w:t xml:space="preserve">投标（响应）报价低于采购项目最高限价</w:t>
      </w:r>
      <w:r>
        <w:rPr>
          <w:rFonts w:hint="eastAsia" w:ascii="宋体" w:hAnsi="宋体" w:eastAsia="宋体" w:cs="宋体"/>
          <w:b w:val="0"/>
          <w:bCs w:val="0"/>
          <w:color w:val="000000"/>
          <w:sz w:val="24"/>
          <w:highlight w:val="none"/>
          <w:u w:val="none"/>
          <w:lang w:val="en-US" w:eastAsia="zh-CN"/>
        </w:rPr>
        <w:t xml:space="preserve">65</w:t>
      </w:r>
      <w:r>
        <w:rPr>
          <w:rFonts w:ascii="宋体" w:hAnsi="宋体" w:eastAsia="宋体" w:cs="宋体"/>
          <w:b w:val="0"/>
          <w:bCs w:val="0"/>
          <w:color w:val="000000"/>
          <w:sz w:val="24"/>
          <w:highlight w:val="none"/>
          <w:u w:val="none"/>
          <w:lang w:val="en-US" w:eastAsia="zh-CN"/>
        </w:rPr>
        <w:t xml:space="preserve">%的，即投标（响应）报价&lt;采购项目最高限价×</w:t>
      </w:r>
      <w:r>
        <w:rPr>
          <w:rFonts w:hint="eastAsia" w:ascii="宋体" w:hAnsi="宋体" w:eastAsia="宋体" w:cs="宋体"/>
          <w:b w:val="0"/>
          <w:bCs w:val="0"/>
          <w:color w:val="000000"/>
          <w:sz w:val="24"/>
          <w:highlight w:val="none"/>
          <w:u w:val="none"/>
          <w:lang w:val="en-US" w:eastAsia="zh-CN"/>
        </w:rPr>
        <w:t xml:space="preserve">65</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val="0"/>
          <w:bCs w:val="0"/>
          <w:color w:val="000000"/>
          <w:sz w:val="24"/>
          <w:highlight w:val="none"/>
          <w:u w:val="none"/>
          <w:lang w:val="en-US" w:eastAsia="zh-CN"/>
        </w:rPr>
      </w:r>
      <w:r/>
    </w:p>
    <w:p>
      <w:pPr>
        <w:pStyle w:val="983"/>
        <w:ind w:firstLine="420"/>
        <w:spacing w:line="360" w:lineRule="auto"/>
        <w:rPr>
          <w:rFonts w:hint="eastAsia" w:ascii="宋体" w:hAnsi="宋体" w:eastAsia="宋体" w:cs="宋体"/>
          <w:b w:val="0"/>
          <w:bCs w:val="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w:t>
      </w:r>
      <w:r>
        <w:rPr>
          <w:rFonts w:ascii="宋体" w:hAnsi="宋体" w:eastAsia="宋体" w:cs="宋体"/>
          <w:b w:val="0"/>
          <w:bCs w:val="0"/>
          <w:color w:val="000000"/>
          <w:sz w:val="24"/>
          <w:highlight w:val="none"/>
          <w:u w:val="none"/>
          <w:lang w:val="en-US" w:eastAsia="zh-CN"/>
        </w:rPr>
        <w:t xml:space="preserve">评审委员会</w:t>
      </w:r>
      <w:r>
        <w:rPr>
          <w:rFonts w:hint="eastAsia" w:ascii="宋体" w:hAnsi="宋体" w:eastAsia="宋体" w:cs="宋体"/>
          <w:b w:val="0"/>
          <w:bCs w:val="0"/>
          <w:color w:val="000000"/>
          <w:sz w:val="24"/>
          <w:highlight w:val="none"/>
          <w:u w:val="none"/>
          <w:lang w:val="en-US" w:eastAsia="zh-CN"/>
        </w:rPr>
        <w:t xml:space="preserve">基于专业判断，</w:t>
      </w:r>
      <w:r>
        <w:rPr>
          <w:rFonts w:ascii="宋体" w:hAnsi="宋体" w:eastAsia="宋体" w:cs="宋体"/>
          <w:b w:val="0"/>
          <w:bCs w:val="0"/>
          <w:color w:val="000000"/>
          <w:sz w:val="24"/>
          <w:highlight w:val="none"/>
          <w:u w:val="none"/>
          <w:lang w:val="en-US" w:eastAsia="zh-CN"/>
        </w:rPr>
        <w:t xml:space="preserve">认定供应商</w:t>
      </w:r>
      <w:r>
        <w:rPr>
          <w:rFonts w:ascii="宋体" w:hAnsi="宋体" w:eastAsia="宋体" w:cs="宋体"/>
          <w:b w:val="0"/>
          <w:bCs w:val="0"/>
          <w:sz w:val="24"/>
          <w:highlight w:val="none"/>
          <w:u w:val="none"/>
          <w:lang w:val="en-US" w:eastAsia="zh-CN"/>
        </w:rPr>
        <w:t xml:space="preserve">报价过低</w:t>
      </w:r>
      <w:r>
        <w:rPr>
          <w:rFonts w:hint="eastAsia" w:ascii="宋体" w:hAnsi="宋体" w:eastAsia="宋体" w:cs="宋体"/>
          <w:b w:val="0"/>
          <w:bCs w:val="0"/>
          <w:sz w:val="24"/>
          <w:highlight w:val="none"/>
          <w:u w:val="none"/>
          <w:lang w:val="en-US" w:eastAsia="zh-CN"/>
        </w:rPr>
        <w:t xml:space="preserve">，</w:t>
      </w:r>
      <w:r>
        <w:rPr>
          <w:rFonts w:ascii="宋体" w:hAnsi="宋体" w:eastAsia="宋体" w:cs="宋体"/>
          <w:b w:val="0"/>
          <w:bCs w:val="0"/>
          <w:sz w:val="24"/>
          <w:highlight w:val="none"/>
          <w:u w:val="none"/>
          <w:lang w:val="en-US" w:eastAsia="zh-CN"/>
        </w:rPr>
        <w:t xml:space="preserve">有可能影响产品质量或者不能诚信履约的其他情形。</w:t>
      </w:r>
      <w:r>
        <w:rPr>
          <w:rFonts w:hint="eastAsia" w:ascii="宋体" w:hAnsi="宋体" w:eastAsia="宋体" w:cs="宋体"/>
          <w:b w:val="0"/>
          <w:bCs w:val="0"/>
          <w:sz w:val="24"/>
          <w:highlight w:val="none"/>
          <w:u w:val="none"/>
          <w:lang w:val="en-US" w:eastAsia="zh-CN"/>
        </w:rPr>
      </w:r>
      <w:r/>
    </w:p>
    <w:p>
      <w:pPr>
        <w:pStyle w:val="983"/>
        <w:ind w:firstLine="420"/>
        <w:spacing w:line="360" w:lineRule="auto"/>
        <w:rPr>
          <w:rFonts w:hint="eastAsia" w:ascii="宋体" w:hAnsi="宋体"/>
          <w:sz w:val="24"/>
          <w:szCs w:val="21"/>
          <w:highlight w:val="none"/>
        </w:rPr>
      </w:pPr>
      <w:r>
        <w:rPr>
          <w:rFonts w:hint="eastAsia" w:ascii="宋体" w:hAnsi="宋体"/>
          <w:sz w:val="24"/>
          <w:szCs w:val="21"/>
          <w:highlight w:val="none"/>
        </w:rPr>
        <w:t xml:space="preserve">25.8.2评标委员会</w:t>
      </w:r>
      <w:r>
        <w:rPr>
          <w:rFonts w:ascii="宋体" w:hAnsi="宋体" w:eastAsia="宋体" w:cs="宋体"/>
          <w:b w:val="0"/>
          <w:bCs w:val="0"/>
          <w:sz w:val="24"/>
          <w:highlight w:val="none"/>
          <w:u w:val="none"/>
          <w:lang w:val="en-US" w:eastAsia="zh-CN"/>
        </w:rPr>
        <w:t xml:space="preserve">启动异常低价投标（响应）审查后，</w:t>
      </w:r>
      <w:r>
        <w:rPr>
          <w:rFonts w:hint="eastAsia" w:ascii="宋体" w:hAnsi="宋体" w:eastAsia="宋体" w:cs="宋体"/>
          <w:b w:val="0"/>
          <w:bCs w:val="0"/>
          <w:sz w:val="24"/>
          <w:highlight w:val="none"/>
          <w:u w:val="none"/>
          <w:lang w:val="en-US" w:eastAsia="zh-CN"/>
        </w:rPr>
        <w:t xml:space="preserve">属于签署第（1）项至第（4）项情形的，</w:t>
      </w:r>
      <w:r>
        <w:rPr>
          <w:rFonts w:ascii="宋体" w:hAnsi="宋体" w:eastAsia="宋体" w:cs="宋体"/>
          <w:b w:val="0"/>
          <w:bCs w:val="0"/>
          <w:sz w:val="24"/>
          <w:highlight w:val="none"/>
          <w:u w:val="none"/>
          <w:lang w:val="en-US" w:eastAsia="zh-CN"/>
        </w:rPr>
        <w:t xml:space="preserve">应当要求相关</w:t>
      </w:r>
      <w:r>
        <w:rPr>
          <w:rFonts w:hint="eastAsia" w:ascii="宋体" w:hAnsi="宋体" w:eastAsia="宋体" w:cs="宋体"/>
          <w:b w:val="0"/>
          <w:bCs w:val="0"/>
          <w:sz w:val="24"/>
          <w:highlight w:val="none"/>
          <w:u w:val="none"/>
          <w:lang w:val="en-US" w:eastAsia="zh-CN"/>
        </w:rPr>
        <w:t xml:space="preserve">投标人</w:t>
      </w:r>
      <w:r>
        <w:rPr>
          <w:rFonts w:ascii="宋体" w:hAnsi="宋体" w:eastAsia="宋体" w:cs="宋体"/>
          <w:b w:val="0"/>
          <w:bCs w:val="0"/>
          <w:sz w:val="24"/>
          <w:highlight w:val="none"/>
          <w:u w:val="none"/>
          <w:lang w:val="en-US" w:eastAsia="zh-CN"/>
        </w:rPr>
        <w:t xml:space="preserve">在</w:t>
      </w:r>
      <w:r>
        <w:rPr>
          <w:rFonts w:hint="eastAsia" w:ascii="宋体" w:hAnsi="宋体" w:eastAsia="宋体" w:cs="宋体"/>
          <w:b w:val="0"/>
          <w:bCs w:val="0"/>
          <w:sz w:val="24"/>
          <w:highlight w:val="none"/>
          <w:u w:val="none"/>
          <w:lang w:val="en-US" w:eastAsia="zh-CN"/>
        </w:rPr>
        <w:t xml:space="preserve">评审</w:t>
      </w:r>
      <w:r>
        <w:rPr>
          <w:rFonts w:ascii="宋体" w:hAnsi="宋体" w:eastAsia="宋体" w:cs="宋体"/>
          <w:b w:val="0"/>
          <w:bCs w:val="0"/>
          <w:sz w:val="24"/>
          <w:highlight w:val="none"/>
          <w:u w:val="none"/>
          <w:lang w:val="en-US" w:eastAsia="zh-CN"/>
        </w:rPr>
        <w:t xml:space="preserve">现场</w:t>
      </w:r>
      <w:r>
        <w:rPr>
          <w:rFonts w:hint="eastAsia" w:ascii="宋体" w:hAnsi="宋体" w:eastAsia="宋体" w:cs="宋体"/>
          <w:b w:val="0"/>
          <w:bCs w:val="0"/>
          <w:sz w:val="24"/>
          <w:highlight w:val="none"/>
          <w:u w:val="none"/>
          <w:lang w:val="en-US" w:eastAsia="zh-CN"/>
        </w:rPr>
        <w:t xml:space="preserve">（开标大厅）</w:t>
      </w:r>
      <w:r>
        <w:rPr>
          <w:rFonts w:ascii="宋体" w:hAnsi="宋体" w:eastAsia="宋体" w:cs="宋体"/>
          <w:b w:val="0"/>
          <w:bCs w:val="0"/>
          <w:sz w:val="24"/>
          <w:highlight w:val="none"/>
          <w:u w:val="none"/>
          <w:lang w:val="en-US" w:eastAsia="zh-CN"/>
        </w:rPr>
        <w:t xml:space="preserve">合理的时间内</w:t>
      </w:r>
      <w:r>
        <w:rPr>
          <w:rFonts w:hint="eastAsia" w:ascii="宋体" w:hAnsi="宋体" w:eastAsia="宋体" w:cs="宋体"/>
          <w:b w:val="0"/>
          <w:bCs w:val="0"/>
          <w:sz w:val="24"/>
          <w:highlight w:val="none"/>
          <w:u w:val="none"/>
          <w:lang w:val="en-US" w:eastAsia="zh-CN"/>
        </w:rPr>
        <w:t xml:space="preserve">对投标（响应）价格作出解释，</w:t>
      </w:r>
      <w:r>
        <w:rPr>
          <w:rFonts w:ascii="宋体" w:hAnsi="宋体" w:eastAsia="宋体" w:cs="宋体"/>
          <w:b/>
          <w:bCs/>
          <w:sz w:val="24"/>
          <w:highlight w:val="none"/>
          <w:u w:val="none"/>
          <w:lang w:val="en-US" w:eastAsia="zh-CN"/>
        </w:rPr>
        <w:t xml:space="preserve">提供项目具体成本测算等与报价合理性相关的书面说明及</w:t>
      </w:r>
      <w:r>
        <w:rPr>
          <w:rFonts w:hint="eastAsia" w:ascii="宋体" w:hAnsi="宋体" w:eastAsia="宋体" w:cs="宋体"/>
          <w:b/>
          <w:bCs/>
          <w:sz w:val="24"/>
          <w:highlight w:val="none"/>
          <w:u w:val="none"/>
          <w:lang w:val="en-US" w:eastAsia="zh-CN"/>
        </w:rPr>
        <w:t xml:space="preserve">必要的</w:t>
      </w:r>
      <w:r>
        <w:rPr>
          <w:rFonts w:ascii="宋体" w:hAnsi="宋体" w:eastAsia="宋体" w:cs="宋体"/>
          <w:b/>
          <w:bCs/>
          <w:sz w:val="24"/>
          <w:highlight w:val="none"/>
          <w:u w:val="none"/>
          <w:lang w:val="en-US" w:eastAsia="zh-CN"/>
        </w:rPr>
        <w:t xml:space="preserve">证明材料</w:t>
      </w:r>
      <w:r>
        <w:rPr>
          <w:rFonts w:hint="eastAsia" w:ascii="宋体" w:hAnsi="宋体" w:eastAsia="宋体" w:cs="宋体"/>
          <w:b/>
          <w:bCs/>
          <w:sz w:val="24"/>
          <w:highlight w:val="none"/>
          <w:u w:val="none"/>
          <w:lang w:val="en-US" w:eastAsia="zh-CN"/>
        </w:rPr>
        <w:t xml:space="preserve">，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rPr>
          <w:rFonts w:hint="eastAsia" w:ascii="宋体" w:hAnsi="宋体"/>
          <w:sz w:val="24"/>
          <w:szCs w:val="21"/>
          <w:highlight w:val="none"/>
        </w:rPr>
        <w:t xml:space="preserve"> </w:t>
      </w:r>
      <w:r>
        <w:rPr>
          <w:rFonts w:hint="eastAsia" w:ascii="宋体" w:hAnsi="宋体"/>
          <w:sz w:val="24"/>
          <w:szCs w:val="21"/>
          <w:highlight w:val="none"/>
        </w:rPr>
      </w:r>
      <w:r/>
    </w:p>
    <w:p>
      <w:pPr>
        <w:pStyle w:val="983"/>
        <w:ind w:firstLine="570"/>
        <w:keepLines w:val="0"/>
        <w:keepNext w:val="0"/>
        <w:pageBreakBefore w:val="0"/>
        <w:spacing w:line="360" w:lineRule="auto"/>
        <w:widowControl w:val="off"/>
        <w:rPr>
          <w:rFonts w:hint="eastAsia" w:ascii="宋体" w:hAnsi="宋体" w:eastAsia="宋体" w:cs="宋体"/>
          <w:b/>
          <w:bCs/>
          <w:sz w:val="24"/>
          <w:highlight w:val="none"/>
          <w:u w:val="none"/>
          <w:lang w:val="en-US" w:eastAsia="zh-CN"/>
        </w:rPr>
      </w:pPr>
      <w:r>
        <w:rPr>
          <w:rFonts w:hint="eastAsia" w:ascii="宋体" w:hAnsi="宋体" w:eastAsia="宋体" w:cs="宋体"/>
          <w:b w:val="0"/>
          <w:bCs w:val="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4"/>
          <w:highlight w:val="none"/>
          <w:u w:val="none"/>
          <w:lang w:val="en-US" w:eastAsia="zh-CN"/>
        </w:rPr>
      </w:r>
      <w:r/>
    </w:p>
    <w:p>
      <w:pPr>
        <w:pStyle w:val="983"/>
        <w:ind w:firstLine="420"/>
        <w:spacing w:line="360" w:lineRule="auto"/>
        <w:rPr>
          <w:rFonts w:hint="eastAsia" w:ascii="宋体" w:hAnsi="宋体"/>
          <w:sz w:val="24"/>
          <w:szCs w:val="21"/>
          <w:highlight w:val="none"/>
        </w:rPr>
      </w:pPr>
      <w:r>
        <w:rPr>
          <w:rFonts w:hint="eastAsia" w:ascii="宋体" w:hAnsi="宋体" w:eastAsia="宋体" w:cs="宋体"/>
          <w:b w:val="0"/>
          <w:bCs w:val="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 w:val="24"/>
          <w:szCs w:val="21"/>
          <w:highlight w:val="none"/>
        </w:rPr>
      </w:r>
      <w:r/>
    </w:p>
    <w:p>
      <w:pPr>
        <w:pStyle w:val="983"/>
        <w:ind w:firstLine="420"/>
        <w:keepLines/>
        <w:keepNext/>
        <w:spacing w:line="360" w:lineRule="auto"/>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49"/>
      <w:r/>
      <w:bookmarkEnd w:id="150"/>
      <w:r/>
      <w:bookmarkEnd w:id="151"/>
      <w:r>
        <w:rPr>
          <w:rFonts w:hint="eastAsia" w:ascii="Arial" w:hAnsi="Arial" w:eastAsia="黑体" w:cs="Arial"/>
          <w:sz w:val="28"/>
          <w:szCs w:val="28"/>
          <w:highlight w:val="none"/>
        </w:rPr>
        <w:t xml:space="preserve">无效投标条款和废标条款</w:t>
      </w:r>
      <w:r>
        <w:rPr>
          <w:rFonts w:hint="eastAsia" w:ascii="Arial" w:hAnsi="Arial" w:eastAsia="黑体" w:cs="Arial"/>
          <w:sz w:val="28"/>
          <w:szCs w:val="28"/>
          <w:highlight w:val="none"/>
        </w:rPr>
      </w:r>
      <w:r/>
    </w:p>
    <w:p>
      <w:pPr>
        <w:pStyle w:val="983"/>
        <w:ind w:left="479"/>
        <w:spacing w:line="360" w:lineRule="auto"/>
        <w:rPr>
          <w:rFonts w:hint="eastAsia" w:ascii="宋体" w:hAnsi="宋体"/>
          <w:bCs/>
          <w:sz w:val="24"/>
          <w:szCs w:val="21"/>
          <w:highlight w:val="none"/>
        </w:rPr>
      </w:pPr>
      <w:r/>
      <w:bookmarkStart w:id="152" w:name="_Toc20823307"/>
      <w:r/>
      <w:bookmarkStart w:id="153" w:name="_Toc16938551"/>
      <w:r/>
      <w:bookmarkStart w:id="154" w:name="_Toc513029235"/>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rPr>
          <w:rFonts w:hint="eastAsia" w:ascii="宋体" w:hAnsi="宋体"/>
          <w:bCs/>
          <w:sz w:val="24"/>
          <w:szCs w:val="21"/>
          <w:highlight w:val="none"/>
        </w:rPr>
      </w:r>
      <w:r/>
    </w:p>
    <w:p>
      <w:pPr>
        <w:pStyle w:val="983"/>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rPr>
          <w:rFonts w:hint="eastAsia" w:ascii="宋体" w:hAnsi="宋体"/>
          <w:bCs/>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rPr>
          <w:rFonts w:hint="eastAsia" w:ascii="宋体" w:hAnsi="宋体"/>
          <w:bCs/>
          <w:color w:val="000000"/>
          <w:sz w:val="24"/>
          <w:szCs w:val="21"/>
          <w:highlight w:val="none"/>
        </w:rPr>
      </w:r>
      <w:r/>
    </w:p>
    <w:p>
      <w:pPr>
        <w:pStyle w:val="983"/>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983"/>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983"/>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983"/>
        <w:ind w:firstLine="360"/>
        <w:spacing w:line="360" w:lineRule="auto"/>
        <w:rPr>
          <w:rFonts w:hint="eastAsia" w:ascii="宋体" w:hAnsi="宋体" w:eastAsia="宋体"/>
          <w:bCs/>
          <w:i/>
          <w:color w:val="000000"/>
          <w:sz w:val="24"/>
          <w:szCs w:val="21"/>
          <w:highlight w:val="none"/>
          <w:u w:val="single"/>
          <w:lang w:eastAsia="zh-CN"/>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Cs/>
          <w:color w:val="000000"/>
          <w:sz w:val="24"/>
          <w:szCs w:val="21"/>
          <w:highlight w:val="none"/>
          <w:lang w:eastAsia="zh-CN"/>
        </w:rPr>
        <w:t xml:space="preserve">。</w:t>
      </w:r>
      <w:r>
        <w:rPr>
          <w:rFonts w:hint="eastAsia" w:ascii="宋体" w:hAnsi="宋体" w:eastAsia="宋体"/>
          <w:bCs/>
          <w:i/>
          <w:color w:val="000000"/>
          <w:sz w:val="24"/>
          <w:szCs w:val="21"/>
          <w:highlight w:val="none"/>
          <w:u w:val="single"/>
          <w:lang w:eastAsia="zh-CN"/>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983"/>
        <w:ind w:firstLine="420"/>
        <w:spacing w:line="360" w:lineRule="auto"/>
        <w:rPr>
          <w:rFonts w:hint="eastAsia" w:ascii="宋体" w:hAnsi="宋体"/>
          <w:color w:val="000000"/>
          <w:sz w:val="24"/>
          <w:szCs w:val="21"/>
          <w:highlight w:val="none"/>
        </w:rPr>
      </w:pPr>
      <w:r>
        <w:rPr>
          <w:rFonts w:hint="eastAsia" w:ascii="宋体" w:hAnsi="宋体"/>
          <w:sz w:val="24"/>
          <w:szCs w:val="21"/>
          <w:highlight w:val="none"/>
        </w:rPr>
        <w:t xml:space="preserve">26.1.10 评标委员会按照本招标文件规定对投标人进行异常低价投标审查后</w:t>
      </w:r>
      <w:r>
        <w:rPr>
          <w:rFonts w:hint="eastAsia" w:ascii="宋体" w:hAnsi="宋体"/>
          <w:color w:val="000000"/>
          <w:sz w:val="24"/>
          <w:szCs w:val="21"/>
          <w:highlight w:val="none"/>
        </w:rPr>
        <w:t xml:space="preserve">，认为投标人不能证明其报价合理性的。</w:t>
      </w:r>
      <w:r>
        <w:rPr>
          <w:rFonts w:hint="eastAsia" w:ascii="宋体" w:hAnsi="宋体"/>
          <w:color w:val="000000"/>
          <w:sz w:val="24"/>
          <w:szCs w:val="21"/>
          <w:highlight w:val="none"/>
        </w:rPr>
      </w:r>
      <w:r/>
    </w:p>
    <w:p>
      <w:pPr>
        <w:pStyle w:val="983"/>
        <w:ind w:firstLine="420"/>
        <w:spacing w:line="360" w:lineRule="auto"/>
        <w:rPr>
          <w:rFonts w:hint="eastAsia" w:ascii="宋体" w:hAnsi="宋体" w:eastAsia="宋体" w:cs="Times New Roman"/>
          <w:b w:val="0"/>
          <w:bCs w:val="0"/>
          <w:sz w:val="24"/>
          <w:szCs w:val="21"/>
          <w:highlight w:val="none"/>
        </w:rPr>
      </w:pPr>
      <w:r>
        <w:rPr>
          <w:rFonts w:hint="eastAsia" w:ascii="宋体" w:hAnsi="宋体" w:eastAsia="宋体" w:cs="Times New Roman"/>
          <w:b w:val="0"/>
          <w:bCs w:val="0"/>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 w:val="0"/>
          <w:bCs w:val="0"/>
          <w:sz w:val="24"/>
          <w:szCs w:val="21"/>
          <w:highlight w:val="none"/>
        </w:rPr>
      </w:r>
      <w:r/>
    </w:p>
    <w:p>
      <w:pPr>
        <w:pStyle w:val="983"/>
        <w:ind w:firstLine="480"/>
        <w:spacing w:line="360" w:lineRule="auto"/>
        <w:rPr>
          <w:rFonts w:hint="eastAsia" w:ascii="宋体" w:hAnsi="宋体"/>
          <w:b w:val="0"/>
          <w:bCs w:val="0"/>
          <w:color w:val="000000"/>
          <w:sz w:val="24"/>
          <w:szCs w:val="21"/>
          <w:highlight w:val="none"/>
        </w:rPr>
      </w:pPr>
      <w:r>
        <w:rPr>
          <w:rFonts w:hint="eastAsia" w:ascii="宋体" w:hAnsi="宋体"/>
          <w:b w:val="0"/>
          <w:bCs w:val="0"/>
          <w:color w:val="000000"/>
          <w:sz w:val="24"/>
          <w:szCs w:val="21"/>
          <w:highlight w:val="none"/>
        </w:rPr>
        <w:t xml:space="preserve">2</w:t>
      </w:r>
      <w:r>
        <w:rPr>
          <w:rFonts w:ascii="宋体" w:hAnsi="宋体"/>
          <w:b w:val="0"/>
          <w:bCs w:val="0"/>
          <w:color w:val="000000"/>
          <w:sz w:val="24"/>
          <w:szCs w:val="21"/>
          <w:highlight w:val="none"/>
        </w:rPr>
        <w:t xml:space="preserve">6</w:t>
      </w:r>
      <w:r>
        <w:rPr>
          <w:rFonts w:hint="eastAsia" w:ascii="宋体" w:hAnsi="宋体"/>
          <w:b w:val="0"/>
          <w:bCs w:val="0"/>
          <w:color w:val="000000"/>
          <w:sz w:val="24"/>
          <w:szCs w:val="21"/>
          <w:highlight w:val="none"/>
        </w:rPr>
        <w:t xml:space="preserve">.1.1</w:t>
      </w:r>
      <w:r>
        <w:rPr>
          <w:rFonts w:ascii="宋体" w:hAnsi="宋体"/>
          <w:b w:val="0"/>
          <w:bCs w:val="0"/>
          <w:color w:val="000000"/>
          <w:sz w:val="24"/>
          <w:szCs w:val="21"/>
          <w:highlight w:val="none"/>
        </w:rPr>
        <w:t xml:space="preserve">2</w:t>
      </w:r>
      <w:r>
        <w:rPr>
          <w:rFonts w:hint="eastAsia" w:ascii="宋体" w:hAnsi="宋体"/>
          <w:b w:val="0"/>
          <w:bCs w:val="0"/>
          <w:color w:val="000000"/>
          <w:sz w:val="24"/>
          <w:szCs w:val="21"/>
          <w:highlight w:val="none"/>
        </w:rPr>
        <w:t xml:space="preserve"> 投标文件未按照招标文件要求加盖CA电子公章的。</w:t>
      </w:r>
      <w:r>
        <w:rPr>
          <w:rFonts w:hint="eastAsia" w:ascii="宋体" w:hAnsi="宋体"/>
          <w:b w:val="0"/>
          <w:bCs w:val="0"/>
          <w:color w:val="000000"/>
          <w:sz w:val="24"/>
          <w:szCs w:val="21"/>
          <w:highlight w:val="none"/>
        </w:rPr>
      </w:r>
      <w:r/>
    </w:p>
    <w:p>
      <w:pPr>
        <w:pStyle w:val="983"/>
        <w:ind w:firstLine="480"/>
        <w:spacing w:line="360" w:lineRule="auto"/>
        <w:rPr>
          <w:rFonts w:hint="eastAsia" w:ascii="宋体" w:hAnsi="宋体" w:eastAsia="宋体" w:cs="Times New Roman"/>
          <w:b w:val="0"/>
          <w:bCs w:val="0"/>
          <w:color w:val="000000"/>
          <w:sz w:val="24"/>
          <w:szCs w:val="21"/>
          <w:highlight w:val="none"/>
        </w:rPr>
      </w:pPr>
      <w:r>
        <w:rPr>
          <w:rFonts w:hint="eastAsia" w:ascii="宋体" w:hAnsi="宋体" w:eastAsia="宋体" w:cs="Times New Roman"/>
          <w:b w:val="0"/>
          <w:bCs w:val="0"/>
          <w:color w:val="000000"/>
          <w:sz w:val="24"/>
          <w:szCs w:val="21"/>
          <w:highlight w:val="none"/>
        </w:rPr>
        <w:t xml:space="preserve">26.1.13 投标人所投标产品不符合招标文件中所列国家强制性标准的。</w:t>
      </w:r>
      <w:r>
        <w:rPr>
          <w:rFonts w:hint="eastAsia" w:ascii="宋体" w:hAnsi="宋体" w:eastAsia="宋体" w:cs="Times New Roman"/>
          <w:b w:val="0"/>
          <w:bCs w:val="0"/>
          <w:color w:val="000000"/>
          <w:sz w:val="24"/>
          <w:szCs w:val="21"/>
          <w:highlight w:val="none"/>
        </w:rPr>
      </w:r>
      <w:r/>
    </w:p>
    <w:p>
      <w:pPr>
        <w:pStyle w:val="983"/>
        <w:ind w:firstLine="480"/>
        <w:spacing w:line="360" w:lineRule="auto"/>
        <w:rPr>
          <w:rFonts w:hint="eastAsia" w:ascii="宋体" w:hAnsi="宋体"/>
          <w:b w:val="0"/>
          <w:bCs w:val="0"/>
          <w:color w:val="000000"/>
          <w:sz w:val="24"/>
          <w:szCs w:val="21"/>
          <w:highlight w:val="none"/>
        </w:rPr>
      </w:pPr>
      <w:r>
        <w:rPr>
          <w:rFonts w:hint="eastAsia" w:ascii="宋体" w:hAnsi="宋体"/>
          <w:b w:val="0"/>
          <w:bCs w:val="0"/>
          <w:color w:val="000000"/>
          <w:sz w:val="24"/>
          <w:szCs w:val="21"/>
          <w:highlight w:val="none"/>
        </w:rPr>
        <w:t xml:space="preserve">2</w:t>
      </w:r>
      <w:r>
        <w:rPr>
          <w:rFonts w:ascii="宋体" w:hAnsi="宋体"/>
          <w:b w:val="0"/>
          <w:bCs w:val="0"/>
          <w:sz w:val="24"/>
          <w:szCs w:val="21"/>
          <w:highlight w:val="none"/>
        </w:rPr>
        <w:t xml:space="preserve">6</w:t>
      </w:r>
      <w:r>
        <w:rPr>
          <w:rFonts w:hint="eastAsia" w:ascii="宋体" w:hAnsi="宋体"/>
          <w:b w:val="0"/>
          <w:bCs w:val="0"/>
          <w:color w:val="000000"/>
          <w:sz w:val="24"/>
          <w:szCs w:val="21"/>
          <w:highlight w:val="none"/>
        </w:rPr>
        <w:t xml:space="preserve">.1.14其他法律、法规及本招标文件规定的属无效投标的情形。</w:t>
      </w:r>
      <w:r>
        <w:rPr>
          <w:rFonts w:hint="eastAsia" w:ascii="宋体" w:hAnsi="宋体"/>
          <w:b w:val="0"/>
          <w:bCs w:val="0"/>
          <w:color w:val="000000"/>
          <w:sz w:val="24"/>
          <w:szCs w:val="21"/>
          <w:highlight w:val="none"/>
        </w:rPr>
      </w:r>
      <w:r/>
    </w:p>
    <w:p>
      <w:pPr>
        <w:pStyle w:val="983"/>
        <w:ind w:left="479"/>
        <w:spacing w:line="360" w:lineRule="auto"/>
        <w:rPr>
          <w:rFonts w:hint="eastAsia" w:ascii="宋体" w:hAnsi="宋体"/>
          <w:b w:val="0"/>
          <w:bCs w:val="0"/>
          <w:color w:val="000000"/>
          <w:sz w:val="24"/>
          <w:szCs w:val="21"/>
          <w:highlight w:val="none"/>
        </w:rPr>
      </w:pPr>
      <w:r>
        <w:rPr>
          <w:rFonts w:hint="eastAsia" w:ascii="宋体" w:hAnsi="宋体"/>
          <w:b w:val="0"/>
          <w:bCs w:val="0"/>
          <w:color w:val="000000"/>
          <w:sz w:val="24"/>
          <w:szCs w:val="21"/>
          <w:highlight w:val="none"/>
        </w:rPr>
        <w:t xml:space="preserve">2</w:t>
      </w:r>
      <w:r>
        <w:rPr>
          <w:rFonts w:ascii="宋体" w:hAnsi="宋体"/>
          <w:b w:val="0"/>
          <w:bCs w:val="0"/>
          <w:sz w:val="24"/>
          <w:szCs w:val="21"/>
          <w:highlight w:val="none"/>
        </w:rPr>
        <w:t xml:space="preserve">6</w:t>
      </w:r>
      <w:r>
        <w:rPr>
          <w:rFonts w:hint="eastAsia" w:ascii="宋体" w:hAnsi="宋体"/>
          <w:b w:val="0"/>
          <w:bCs w:val="0"/>
          <w:color w:val="000000"/>
          <w:sz w:val="24"/>
          <w:szCs w:val="21"/>
          <w:highlight w:val="none"/>
        </w:rPr>
        <w:t xml:space="preserve">.2废标条款 </w:t>
      </w:r>
      <w:r>
        <w:rPr>
          <w:rFonts w:hint="eastAsia" w:ascii="宋体" w:hAnsi="宋体"/>
          <w:b w:val="0"/>
          <w:bCs w:val="0"/>
          <w:color w:val="000000"/>
          <w:sz w:val="24"/>
          <w:szCs w:val="21"/>
          <w:highlight w:val="none"/>
        </w:rPr>
      </w:r>
      <w:r/>
    </w:p>
    <w:p>
      <w:pPr>
        <w:pStyle w:val="983"/>
        <w:ind w:left="47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983"/>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983"/>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983"/>
        <w:ind w:left="47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rFonts w:ascii="宋体" w:hAnsi="宋体"/>
          <w:bCs/>
          <w:color w:val="000000"/>
          <w:sz w:val="24"/>
          <w:szCs w:val="21"/>
          <w:highlight w:val="none"/>
        </w:rPr>
      </w:r>
      <w:r/>
    </w:p>
    <w:p>
      <w:pPr>
        <w:pStyle w:val="983"/>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983"/>
        <w:ind w:left="479"/>
        <w:spacing w:line="360" w:lineRule="auto"/>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t xml:space="preserve">  </w:t>
      </w:r>
      <w:r>
        <w:rPr>
          <w:rFonts w:ascii="宋体" w:hAnsi="宋体"/>
          <w:bCs/>
          <w:sz w:val="24"/>
          <w:szCs w:val="21"/>
          <w:highlight w:val="none"/>
        </w:rPr>
      </w:r>
      <w:r/>
    </w:p>
    <w:p>
      <w:pPr>
        <w:pStyle w:val="983"/>
        <w:ind w:left="479"/>
        <w:spacing w:line="360" w:lineRule="auto"/>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983"/>
        <w:ind w:firstLine="482"/>
        <w:keepLines/>
        <w:keepNext/>
        <w:spacing w:before="156" w:after="156" w:line="360" w:lineRule="auto"/>
        <w:rPr>
          <w:rFonts w:hint="eastAsia"/>
          <w:b/>
          <w:bCs/>
          <w:color w:val="000000"/>
          <w:sz w:val="32"/>
          <w:szCs w:val="32"/>
          <w:highlight w:val="none"/>
        </w:rPr>
        <w:outlineLvl w:val="2"/>
      </w:pPr>
      <w:r/>
      <w:bookmarkStart w:id="155" w:name="_Toc120614219"/>
      <w:r>
        <w:rPr>
          <w:rFonts w:hint="eastAsia"/>
          <w:b/>
          <w:bCs/>
          <w:color w:val="000000"/>
          <w:sz w:val="32"/>
          <w:szCs w:val="32"/>
          <w:highlight w:val="none"/>
        </w:rPr>
        <w:t xml:space="preserve">六、</w:t>
      </w:r>
      <w:bookmarkEnd w:id="152"/>
      <w:r/>
      <w:bookmarkEnd w:id="153"/>
      <w:r/>
      <w:bookmarkEnd w:id="154"/>
      <w:r>
        <w:rPr>
          <w:rFonts w:hint="eastAsia"/>
          <w:b/>
          <w:bCs/>
          <w:color w:val="000000"/>
          <w:sz w:val="32"/>
          <w:szCs w:val="32"/>
          <w:highlight w:val="none"/>
        </w:rPr>
        <w:t xml:space="preserve">定标</w:t>
      </w:r>
      <w:bookmarkEnd w:id="155"/>
      <w:r>
        <w:rPr>
          <w:rFonts w:hint="eastAsia"/>
          <w:b/>
          <w:bCs/>
          <w:color w:val="000000"/>
          <w:sz w:val="32"/>
          <w:szCs w:val="32"/>
          <w:highlight w:val="none"/>
        </w:rPr>
      </w:r>
      <w:r/>
    </w:p>
    <w:p>
      <w:pPr>
        <w:pStyle w:val="983"/>
        <w:ind w:firstLine="600"/>
        <w:keepLines/>
        <w:keepNext/>
        <w:spacing w:line="360" w:lineRule="auto"/>
        <w:rPr>
          <w:rFonts w:hint="eastAsia" w:ascii="黑体" w:hAnsi="宋体" w:eastAsia="黑体"/>
          <w:bCs/>
          <w:color w:val="000000"/>
          <w:sz w:val="30"/>
          <w:szCs w:val="30"/>
          <w:highlight w:val="none"/>
        </w:rPr>
        <w:outlineLvl w:val="3"/>
      </w:pPr>
      <w:r/>
      <w:bookmarkStart w:id="156" w:name="_Toc513029238"/>
      <w:r/>
      <w:bookmarkStart w:id="157" w:name="_Toc20823310"/>
      <w:r/>
      <w:bookmarkStart w:id="158"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6"/>
      <w:r>
        <w:rPr>
          <w:rFonts w:hint="eastAsia" w:ascii="黑体" w:hAnsi="宋体" w:eastAsia="黑体"/>
          <w:bCs/>
          <w:color w:val="000000"/>
          <w:sz w:val="30"/>
          <w:szCs w:val="30"/>
          <w:highlight w:val="none"/>
        </w:rPr>
        <w:t xml:space="preserve">确定</w:t>
      </w:r>
      <w:bookmarkEnd w:id="157"/>
      <w:r/>
      <w:bookmarkEnd w:id="158"/>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rFonts w:hint="eastAsia" w:ascii="宋体" w:hAnsi="宋体"/>
          <w:bCs/>
          <w:color w:val="000000"/>
          <w:sz w:val="24"/>
          <w:szCs w:val="21"/>
          <w:highlight w:val="none"/>
        </w:rPr>
      </w:r>
      <w:r/>
    </w:p>
    <w:p>
      <w:pPr>
        <w:pStyle w:val="98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rPr>
          <w:rFonts w:hint="eastAsia" w:ascii="宋体" w:hAnsi="宋体"/>
          <w:bCs/>
          <w:color w:val="000000"/>
          <w:sz w:val="24"/>
          <w:szCs w:val="21"/>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将在“江苏政府采购网”发布中标公告，公告期限为1个工作日。</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bookmarkStart w:id="159"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8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83"/>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59"/>
      <w:r>
        <w:rPr>
          <w:rFonts w:hint="eastAsia" w:ascii="黑体" w:hAnsi="宋体" w:eastAsia="黑体"/>
          <w:bCs/>
          <w:color w:val="000000"/>
          <w:sz w:val="30"/>
          <w:szCs w:val="30"/>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rPr>
        <w:t xml:space="preserve">采购人或采购代理机构</w:t>
      </w:r>
      <w:r>
        <w:rPr>
          <w:rFonts w:hint="eastAsia" w:ascii="宋体" w:hAnsi="宋体"/>
          <w:color w:val="000000"/>
          <w:sz w:val="24"/>
          <w:szCs w:val="24"/>
          <w:highlight w:val="none"/>
        </w:rPr>
        <w:t xml:space="preserve">提出质疑。上述应知其权益受到损害之日，是指：</w:t>
      </w:r>
      <w:r>
        <w:rPr>
          <w:rFonts w:hint="eastAsia" w:ascii="宋体" w:hAnsi="宋体"/>
          <w:color w:val="000000"/>
          <w:sz w:val="24"/>
          <w:szCs w:val="24"/>
          <w:highlight w:val="none"/>
        </w:rPr>
      </w:r>
      <w:r/>
    </w:p>
    <w:p>
      <w:pPr>
        <w:pStyle w:val="983"/>
        <w:ind w:firstLine="480"/>
        <w:spacing w:line="360" w:lineRule="auto"/>
        <w:rPr>
          <w:rFonts w:hint="eastAsia"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98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rPr>
        <w:t xml:space="preserve">采购人或采购代理机构</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983"/>
        <w:ind w:firstLine="480"/>
        <w:spacing w:line="360" w:lineRule="auto"/>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rPr>
          <w:rFonts w:ascii="宋体" w:hAnsi="宋体"/>
          <w:b/>
          <w:sz w:val="24"/>
          <w:szCs w:val="24"/>
          <w:highlight w:val="none"/>
        </w:rPr>
      </w:r>
      <w:r/>
    </w:p>
    <w:p>
      <w:pPr>
        <w:pStyle w:val="98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采购人及</w:t>
      </w:r>
      <w:r>
        <w:rPr>
          <w:rFonts w:hint="eastAsia" w:ascii="宋体" w:hAnsi="宋体" w:eastAsia="宋体" w:cs="宋体"/>
          <w:sz w:val="24"/>
          <w:szCs w:val="24"/>
          <w:highlight w:val="none"/>
        </w:rPr>
        <w:t xml:space="preserve">招标代理机构</w:t>
      </w:r>
      <w:r>
        <w:rPr>
          <w:rFonts w:hint="eastAsia" w:ascii="宋体" w:hAnsi="宋体"/>
          <w:sz w:val="24"/>
          <w:szCs w:val="24"/>
          <w:highlight w:val="none"/>
        </w:rPr>
        <w:t xml:space="preserve">只接收以纸质原件形式送达的质疑,建议供应商尽量通过邮寄方式提交质疑（采购人和</w:t>
      </w:r>
      <w:r>
        <w:rPr>
          <w:rFonts w:hint="eastAsia" w:ascii="宋体" w:hAnsi="宋体"/>
          <w:sz w:val="24"/>
          <w:szCs w:val="24"/>
          <w:highlight w:val="none"/>
          <w:lang w:val="en-US" w:eastAsia="zh-CN"/>
        </w:rPr>
        <w:t xml:space="preserve">代理机构</w:t>
      </w:r>
      <w:r>
        <w:rPr>
          <w:rFonts w:hint="eastAsia" w:ascii="宋体" w:hAnsi="宋体"/>
          <w:sz w:val="24"/>
          <w:szCs w:val="24"/>
          <w:highlight w:val="none"/>
        </w:rPr>
        <w:t xml:space="preserve">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rPr>
          <w:rFonts w:hint="eastAsia" w:ascii="宋体" w:hAnsi="宋体"/>
          <w:sz w:val="24"/>
          <w:szCs w:val="24"/>
          <w:highlight w:val="none"/>
        </w:rPr>
      </w:r>
      <w:r/>
    </w:p>
    <w:p>
      <w:pPr>
        <w:pStyle w:val="983"/>
        <w:ind w:firstLine="480"/>
        <w:spacing w:line="360" w:lineRule="auto"/>
        <w:rPr>
          <w:rFonts w:hint="eastAsia" w:ascii="宋体" w:hAnsi="宋体"/>
          <w:sz w:val="24"/>
          <w:szCs w:val="24"/>
          <w:highlight w:val="none"/>
        </w:rPr>
      </w:pPr>
      <w:r>
        <w:rPr>
          <w:rFonts w:hint="eastAsia" w:ascii="宋体" w:hAnsi="宋体" w:eastAsia="宋体" w:cs="宋体"/>
          <w:sz w:val="24"/>
          <w:szCs w:val="24"/>
          <w:highlight w:val="none"/>
        </w:rPr>
        <w:t xml:space="preserve">招标代理机构</w:t>
      </w:r>
      <w:r>
        <w:rPr>
          <w:rFonts w:hint="eastAsia" w:ascii="宋体" w:hAnsi="宋体"/>
          <w:sz w:val="24"/>
          <w:szCs w:val="24"/>
          <w:highlight w:val="none"/>
        </w:rPr>
        <w:t xml:space="preserve">联系地址：</w:t>
      </w:r>
      <w:r>
        <w:rPr>
          <w:rFonts w:hint="eastAsia" w:ascii="宋体" w:hAnsi="宋体" w:eastAsia="宋体" w:cs="宋体"/>
          <w:color w:val="000000"/>
          <w:sz w:val="24"/>
          <w:szCs w:val="24"/>
          <w:highlight w:val="none"/>
          <w:u w:val="none"/>
          <w:lang w:eastAsia="zh-CN"/>
        </w:rPr>
        <w:t xml:space="preserve">南通市崇川区外环东路</w:t>
      </w:r>
      <w:r>
        <w:rPr>
          <w:rFonts w:hint="eastAsia" w:ascii="宋体" w:hAnsi="宋体" w:eastAsia="宋体" w:cs="宋体"/>
          <w:color w:val="000000"/>
          <w:sz w:val="24"/>
          <w:szCs w:val="24"/>
          <w:highlight w:val="none"/>
          <w:u w:val="none"/>
          <w:lang w:val="en-US" w:eastAsia="zh-CN"/>
        </w:rPr>
        <w:t xml:space="preserve">80号</w:t>
      </w:r>
      <w:r>
        <w:rPr>
          <w:rFonts w:hint="eastAsia" w:ascii="宋体" w:hAnsi="宋体"/>
          <w:sz w:val="24"/>
          <w:szCs w:val="24"/>
          <w:highlight w:val="none"/>
        </w:rPr>
        <w:t xml:space="preserve">，联系电话：</w:t>
      </w:r>
      <w:r>
        <w:rPr>
          <w:rFonts w:hint="eastAsia" w:ascii="宋体" w:hAnsi="宋体" w:eastAsia="宋体" w:cs="宋体"/>
          <w:color w:val="000000"/>
          <w:sz w:val="24"/>
          <w:szCs w:val="24"/>
          <w:highlight w:val="none"/>
          <w:u w:val="none"/>
        </w:rPr>
        <w:t xml:space="preserve">0513-86101116、</w:t>
      </w:r>
      <w:r>
        <w:rPr>
          <w:rFonts w:hint="eastAsia" w:ascii="宋体" w:hAnsi="宋体" w:eastAsia="宋体" w:cs="宋体"/>
          <w:color w:val="000000"/>
          <w:sz w:val="24"/>
          <w:szCs w:val="24"/>
          <w:highlight w:val="none"/>
          <w:u w:val="none"/>
          <w:lang w:val="en-US" w:eastAsia="zh-CN"/>
        </w:rPr>
        <w:t xml:space="preserve">13182486119</w:t>
      </w:r>
      <w:r>
        <w:rPr>
          <w:rFonts w:hint="eastAsia" w:ascii="宋体" w:hAnsi="宋体"/>
          <w:sz w:val="24"/>
          <w:szCs w:val="24"/>
          <w:highlight w:val="none"/>
        </w:rPr>
        <w:t xml:space="preserve">。</w:t>
      </w:r>
      <w:r>
        <w:rPr>
          <w:rFonts w:hint="eastAsia" w:ascii="宋体" w:hAnsi="宋体"/>
          <w:sz w:val="24"/>
          <w:szCs w:val="24"/>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98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983"/>
        <w:ind w:firstLine="468"/>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000000"/>
          <w:sz w:val="24"/>
          <w:szCs w:val="24"/>
          <w:highlight w:val="none"/>
        </w:rPr>
        <w:t xml:space="preserve">采购人</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83"/>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983"/>
        <w:ind w:firstLine="600"/>
        <w:spacing w:line="360" w:lineRule="auto"/>
        <w:rPr>
          <w:rFonts w:hint="eastAsia"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highlight w:val="none"/>
        </w:rPr>
      </w:r>
      <w:r/>
    </w:p>
    <w:p>
      <w:pPr>
        <w:pStyle w:val="983"/>
        <w:ind w:firstLine="600"/>
        <w:spacing w:line="360" w:lineRule="auto"/>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highlight w:val="none"/>
        </w:rPr>
      </w:r>
      <w:r/>
    </w:p>
    <w:p>
      <w:pPr>
        <w:pStyle w:val="983"/>
        <w:keepLines/>
        <w:keepNext/>
        <w:spacing w:before="156" w:after="156" w:line="360" w:lineRule="auto"/>
        <w:rPr>
          <w:rFonts w:hint="eastAsia"/>
          <w:b/>
          <w:bCs/>
          <w:color w:val="000000"/>
          <w:sz w:val="32"/>
          <w:szCs w:val="32"/>
          <w:highlight w:val="none"/>
        </w:rPr>
        <w:outlineLvl w:val="2"/>
      </w:pPr>
      <w:r/>
      <w:bookmarkStart w:id="160" w:name="_Toc120614220"/>
      <w:r/>
      <w:bookmarkStart w:id="161" w:name="_Toc513029236"/>
      <w:r/>
      <w:bookmarkStart w:id="162" w:name="_Toc16938552"/>
      <w:r/>
      <w:bookmarkStart w:id="163" w:name="_Toc20823308"/>
      <w:r>
        <w:rPr>
          <w:rFonts w:hint="eastAsia"/>
          <w:b/>
          <w:bCs/>
          <w:color w:val="000000"/>
          <w:sz w:val="32"/>
          <w:szCs w:val="32"/>
          <w:highlight w:val="none"/>
        </w:rPr>
        <w:t xml:space="preserve">七、授予合同</w:t>
      </w:r>
      <w:bookmarkEnd w:id="160"/>
      <w:r>
        <w:rPr>
          <w:rFonts w:hint="eastAsia"/>
          <w:b/>
          <w:bCs/>
          <w:color w:val="000000"/>
          <w:sz w:val="32"/>
          <w:szCs w:val="32"/>
          <w:highlight w:val="none"/>
        </w:rPr>
      </w:r>
      <w:r/>
    </w:p>
    <w:p>
      <w:pPr>
        <w:pStyle w:val="983"/>
        <w:ind w:firstLine="600"/>
        <w:keepLines/>
        <w:keepNext/>
        <w:spacing w:line="360" w:lineRule="auto"/>
        <w:rPr>
          <w:rFonts w:hint="eastAsia" w:ascii="黑体" w:hAnsi="宋体" w:eastAsia="黑体"/>
          <w:bCs/>
          <w:color w:val="000000"/>
          <w:sz w:val="30"/>
          <w:szCs w:val="30"/>
          <w:highlight w:val="none"/>
        </w:rPr>
        <w:outlineLvl w:val="3"/>
      </w:pPr>
      <w:r/>
      <w:bookmarkEnd w:id="161"/>
      <w:r/>
      <w:bookmarkEnd w:id="162"/>
      <w:r/>
      <w:bookmarkEnd w:id="163"/>
      <w:r/>
      <w:bookmarkStart w:id="164" w:name="_Toc20823309"/>
      <w:r/>
      <w:bookmarkStart w:id="165" w:name="_Toc513029237"/>
      <w:r/>
      <w:bookmarkStart w:id="166"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983"/>
        <w:ind w:firstLine="60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983"/>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983"/>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983"/>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983"/>
        <w:numPr>
          <w:ilvl w:val="0"/>
          <w:numId w:val="6"/>
        </w:numPr>
        <w:ind w:firstLine="600"/>
        <w:keepLines/>
        <w:keepNext/>
        <w:spacing w:line="360" w:lineRule="auto"/>
        <w:rPr>
          <w:rFonts w:hint="eastAsia" w:ascii="黑体" w:hAnsi="宋体" w:eastAsia="黑体"/>
          <w:bCs/>
          <w:color w:val="000000"/>
          <w:sz w:val="30"/>
          <w:szCs w:val="30"/>
          <w:highlight w:val="none"/>
          <w:lang w:eastAsia="zh-CN"/>
        </w:rPr>
        <w:outlineLvl w:val="3"/>
      </w:pPr>
      <w:r/>
      <w:bookmarkEnd w:id="164"/>
      <w:r/>
      <w:bookmarkEnd w:id="165"/>
      <w:r/>
      <w:bookmarkEnd w:id="166"/>
      <w:r/>
      <w:bookmarkStart w:id="167" w:name="_Toc479757207"/>
      <w:r/>
      <w:bookmarkStart w:id="168" w:name="_Toc20823314"/>
      <w:r/>
      <w:bookmarkStart w:id="169" w:name="_Toc120614221"/>
      <w:r/>
      <w:bookmarkStart w:id="170" w:name="_Toc513029242"/>
      <w:r/>
      <w:bookmarkStart w:id="171" w:name="_Toc16938558"/>
      <w:r>
        <w:rPr>
          <w:rFonts w:hint="eastAsia" w:ascii="黑体" w:hAnsi="宋体" w:eastAsia="黑体"/>
          <w:bCs/>
          <w:color w:val="000000"/>
          <w:sz w:val="30"/>
          <w:szCs w:val="30"/>
          <w:highlight w:val="none"/>
          <w:lang w:eastAsia="zh-CN"/>
        </w:rPr>
        <w:t xml:space="preserve">履约保证金</w:t>
      </w:r>
      <w:r>
        <w:rPr>
          <w:rFonts w:hint="eastAsia" w:ascii="黑体" w:hAnsi="宋体" w:eastAsia="黑体"/>
          <w:bCs/>
          <w:color w:val="000000"/>
          <w:sz w:val="30"/>
          <w:szCs w:val="30"/>
          <w:highlight w:val="none"/>
          <w:lang w:eastAsia="zh-CN"/>
        </w:rPr>
      </w:r>
      <w:r/>
    </w:p>
    <w:p>
      <w:pPr>
        <w:pStyle w:val="983"/>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 xml:space="preserve">32.1</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供应商在收到</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通知书后，在签订合同前向采购人缴纳履约保证金。本项目履约保证金为合同总额的10%，</w:t>
      </w:r>
      <w:r>
        <w:rPr>
          <w:rFonts w:hint="eastAsia" w:ascii="宋体" w:hAnsi="宋体" w:eastAsia="宋体" w:cs="宋体"/>
          <w:bCs/>
          <w:color w:val="000000"/>
          <w:sz w:val="24"/>
          <w:szCs w:val="24"/>
        </w:rPr>
        <w:t xml:space="preserve">履约保证金应当以转账、支票、汇票、本票或者金融机构出具的保函等形式提交，逾期视为</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自动放弃</w:t>
      </w:r>
      <w:r>
        <w:rPr>
          <w:rFonts w:hint="eastAsia" w:ascii="宋体" w:hAnsi="宋体" w:eastAsia="宋体" w:cs="宋体"/>
          <w:bCs/>
          <w:color w:val="000000"/>
          <w:sz w:val="24"/>
          <w:szCs w:val="24"/>
          <w:lang w:eastAsia="zh-CN"/>
        </w:rPr>
        <w:t xml:space="preserve">中标</w:t>
      </w:r>
      <w:r>
        <w:rPr>
          <w:rFonts w:hint="eastAsia" w:ascii="宋体" w:hAnsi="宋体" w:eastAsia="宋体" w:cs="宋体"/>
          <w:bCs/>
          <w:color w:val="000000"/>
          <w:sz w:val="24"/>
          <w:szCs w:val="24"/>
        </w:rPr>
        <w:t xml:space="preserve">资格，</w:t>
      </w:r>
      <w:r>
        <w:rPr>
          <w:rFonts w:hint="eastAsia" w:ascii="宋体" w:hAnsi="宋体" w:eastAsia="宋体" w:cs="宋体"/>
          <w:bCs/>
          <w:color w:val="000000"/>
          <w:sz w:val="24"/>
          <w:szCs w:val="24"/>
          <w:lang w:eastAsia="zh-CN"/>
        </w:rPr>
        <w:t xml:space="preserve">采购人</w:t>
      </w:r>
      <w:r>
        <w:rPr>
          <w:rFonts w:hint="eastAsia" w:ascii="宋体" w:hAnsi="宋体" w:eastAsia="宋体" w:cs="宋体"/>
          <w:bCs/>
          <w:color w:val="000000"/>
          <w:sz w:val="24"/>
          <w:szCs w:val="24"/>
        </w:rPr>
        <w:t xml:space="preserve">有权按照相关程序另行确定</w:t>
      </w:r>
      <w:r>
        <w:rPr>
          <w:rFonts w:hint="eastAsia" w:ascii="宋体" w:hAnsi="宋体" w:eastAsia="宋体" w:cs="宋体"/>
          <w:bCs/>
          <w:color w:val="000000"/>
          <w:sz w:val="24"/>
          <w:szCs w:val="24"/>
          <w:lang w:eastAsia="zh-CN"/>
        </w:rPr>
        <w:t xml:space="preserve">中标</w:t>
      </w:r>
      <w:r>
        <w:rPr>
          <w:rFonts w:hint="eastAsia" w:ascii="宋体" w:hAnsi="宋体" w:eastAsia="宋体" w:cs="宋体"/>
          <w:bCs/>
          <w:color w:val="000000"/>
          <w:sz w:val="24"/>
          <w:szCs w:val="24"/>
        </w:rPr>
        <w:t xml:space="preserve">人。</w:t>
      </w:r>
      <w:r>
        <w:rPr>
          <w:rFonts w:hint="eastAsia" w:ascii="宋体" w:hAnsi="宋体" w:eastAsia="宋体" w:cs="宋体"/>
          <w:bCs/>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w:t>
      </w:r>
      <w:r>
        <w:rPr>
          <w:rFonts w:hint="eastAsia" w:ascii="宋体" w:hAnsi="宋体" w:eastAsia="宋体" w:cs="宋体"/>
          <w:color w:val="000000"/>
          <w:sz w:val="24"/>
          <w:szCs w:val="24"/>
        </w:rPr>
        <w:t xml:space="preserve">履约保证金用以约束供应商在合同履行中的行为，弥补合同执行中由于自身行为可能给采购人带来的各种损失。如果</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供应商未缴纳履约保证金，采购人有权取消本次采购</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决定。</w:t>
      </w:r>
      <w:r>
        <w:rPr>
          <w:rFonts w:hint="eastAsia" w:ascii="宋体" w:hAnsi="宋体" w:eastAsia="宋体" w:cs="宋体"/>
          <w:color w:val="000000"/>
          <w:sz w:val="24"/>
          <w:szCs w:val="24"/>
        </w:rPr>
      </w:r>
      <w:r/>
    </w:p>
    <w:p>
      <w:pPr>
        <w:pStyle w:val="983"/>
        <w:ind w:firstLine="48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32.3</w:t>
      </w:r>
      <w:r>
        <w:rPr>
          <w:rFonts w:hint="eastAsia" w:ascii="宋体" w:hAnsi="宋体" w:eastAsia="宋体" w:cs="宋体"/>
          <w:color w:val="000000"/>
          <w:sz w:val="24"/>
          <w:szCs w:val="24"/>
        </w:rPr>
        <w:t xml:space="preserve">履约保证金的退还：合同履行结束验收合格后，且</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无任何违约或赔偿责任的情况下，</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办理履约保证金退还手续后15日内退还。</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逾期退还履约保证金的，从应退还之日起按照同期银行活期存款利率承担违约责任。</w:t>
      </w:r>
      <w:r>
        <w:rPr>
          <w:rFonts w:hint="eastAsia" w:ascii="宋体" w:hAnsi="宋体" w:eastAsia="宋体" w:cs="宋体"/>
          <w:color w:val="000000"/>
          <w:sz w:val="24"/>
          <w:szCs w:val="24"/>
        </w:rPr>
      </w:r>
      <w:r/>
    </w:p>
    <w:p>
      <w:pPr>
        <w:pStyle w:val="983"/>
        <w:ind w:firstLine="600"/>
        <w:keepLines/>
        <w:keepNext/>
        <w:spacing w:line="360" w:lineRule="auto"/>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lang w:val="en-US" w:eastAsia="zh-CN"/>
        </w:rPr>
        <w:t xml:space="preserve">33、</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中标供应商可凭政府采购合同办理融资贷款，详情请见江苏政府采购网“政采贷”专栏。</w:t>
      </w: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numPr>
          <w:ilvl w:val="0"/>
          <w:numId w:val="0"/>
        </w:numPr>
        <w:ind w:firstLine="2200"/>
        <w:jc w:val="both"/>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 xml:space="preserve">第三章  合同</w:t>
      </w:r>
      <w:bookmarkEnd w:id="167"/>
      <w:r/>
      <w:bookmarkEnd w:id="168"/>
      <w:r/>
      <w:bookmarkEnd w:id="169"/>
      <w:r/>
      <w:bookmarkEnd w:id="170"/>
      <w:r/>
      <w:bookmarkEnd w:id="171"/>
      <w:r>
        <w:rPr>
          <w:rFonts w:hint="eastAsia" w:ascii="黑体" w:hAnsi="Courier New" w:eastAsia="黑体" w:cs="Courier New"/>
          <w:bCs/>
          <w:color w:val="000000"/>
          <w:sz w:val="44"/>
          <w:szCs w:val="21"/>
          <w:highlight w:val="none"/>
        </w:rPr>
        <w:t xml:space="preserve">文本</w:t>
      </w:r>
      <w:r>
        <w:rPr>
          <w:rFonts w:hint="eastAsia" w:ascii="黑体" w:hAnsi="Courier New" w:eastAsia="黑体" w:cs="Courier New"/>
          <w:bCs/>
          <w:color w:val="000000"/>
          <w:sz w:val="44"/>
          <w:szCs w:val="21"/>
          <w:highlight w:val="none"/>
        </w:rPr>
      </w:r>
      <w:r/>
    </w:p>
    <w:p>
      <w:pPr>
        <w:pStyle w:val="983"/>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bookmarkStart w:id="172" w:name="_Toc3995"/>
      <w:r/>
      <w:bookmarkStart w:id="173" w:name="_Toc16938559"/>
      <w:r/>
      <w:bookmarkStart w:id="174" w:name="_Toc513029243"/>
      <w:r/>
      <w:bookmarkStart w:id="175" w:name="_Toc20823315"/>
      <w:r/>
      <w:bookmarkStart w:id="176" w:name="_Hlt16619350"/>
      <w:r/>
      <w:bookmarkStart w:id="177" w:name="_Toc16938590"/>
      <w:r/>
      <w:bookmarkStart w:id="178" w:name="_Toc20823346"/>
      <w:r/>
      <w:bookmarkStart w:id="179" w:name="_Toc120614244"/>
      <w:r/>
      <w:bookmarkStart w:id="180" w:name="_Toc462564139"/>
      <w:r/>
      <w:bookmarkStart w:id="181" w:name="_Toc479757211"/>
      <w:r>
        <w:rPr>
          <w:rFonts w:hint="eastAsia" w:ascii="宋体" w:hAnsi="宋体" w:eastAsia="宋体" w:cs="宋体"/>
          <w:color w:val="000000"/>
          <w:sz w:val="24"/>
          <w:szCs w:val="24"/>
        </w:rPr>
      </w:r>
      <w:r/>
    </w:p>
    <w:p>
      <w:pPr>
        <w:pStyle w:val="983"/>
        <w:spacing w:line="400" w:lineRule="exact"/>
        <w:rPr>
          <w:rFonts w:hint="eastAsia" w:ascii="宋体" w:hAnsi="宋体"/>
          <w:bCs/>
          <w:sz w:val="24"/>
          <w:szCs w:val="24"/>
          <w:highlight w:val="none"/>
        </w:rPr>
      </w:pPr>
      <w:r>
        <w:rPr>
          <w:rFonts w:hint="eastAsia" w:ascii="宋体" w:hAnsi="宋体"/>
          <w:bCs/>
          <w:sz w:val="24"/>
          <w:szCs w:val="24"/>
          <w:highlight w:val="none"/>
        </w:rPr>
      </w:r>
      <w:r/>
    </w:p>
    <w:p>
      <w:pPr>
        <w:pStyle w:val="995"/>
        <w:jc w:val="both"/>
        <w:rPr>
          <w:rFonts w:ascii="宋体" w:hAnsi="宋体" w:eastAsia="宋体" w:cs="宋体"/>
          <w:b/>
          <w:bCs/>
          <w:spacing w:val="-20"/>
          <w:sz w:val="32"/>
          <w:szCs w:val="32"/>
          <w:highlight w:val="none"/>
        </w:rPr>
      </w:pPr>
      <w:r/>
      <w:bookmarkEnd w:id="172"/>
      <w:r/>
      <w:bookmarkEnd w:id="173"/>
      <w:r/>
      <w:bookmarkEnd w:id="174"/>
      <w:r/>
      <w:bookmarkEnd w:id="175"/>
      <w:r>
        <w:rPr>
          <w:rFonts w:ascii="宋体" w:hAnsi="宋体" w:eastAsia="宋体" w:cs="宋体"/>
          <w:b/>
          <w:bCs/>
          <w:spacing w:val="-20"/>
          <w:sz w:val="32"/>
          <w:szCs w:val="32"/>
          <w:highlight w:val="none"/>
        </w:rPr>
      </w:r>
      <w:r/>
    </w:p>
    <w:p>
      <w:pPr>
        <w:pStyle w:val="995"/>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995"/>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政府采购货物买卖合同</w:t>
      </w:r>
      <w:r>
        <w:rPr>
          <w:rFonts w:ascii="宋体" w:hAnsi="宋体" w:eastAsia="宋体" w:cs="宋体"/>
          <w:b/>
          <w:bCs/>
          <w:spacing w:val="-20"/>
          <w:sz w:val="32"/>
          <w:szCs w:val="32"/>
          <w:highlight w:val="none"/>
        </w:rPr>
      </w:r>
      <w:r/>
    </w:p>
    <w:p>
      <w:pPr>
        <w:pStyle w:val="983"/>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983"/>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983"/>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lang w:eastAsia="zh-CN"/>
        </w:rPr>
        <w:t xml:space="preserve">江苏省通州中等专业学校仓运实训基地升级及配套集成项目</w:t>
      </w:r>
      <w:r>
        <w:rPr>
          <w:rFonts w:hint="eastAsia"/>
          <w:sz w:val="28"/>
          <w:szCs w:val="28"/>
          <w:highlight w:val="none"/>
          <w:u w:val="single"/>
        </w:rPr>
        <w:t xml:space="preserve"> </w:t>
      </w:r>
      <w:r>
        <w:rPr>
          <w:sz w:val="28"/>
          <w:szCs w:val="28"/>
          <w:highlight w:val="none"/>
        </w:rPr>
      </w:r>
      <w:r/>
    </w:p>
    <w:p>
      <w:pPr>
        <w:pStyle w:val="983"/>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rPr>
          <w:sz w:val="28"/>
          <w:szCs w:val="28"/>
          <w:highlight w:val="none"/>
          <w:u w:val="single"/>
        </w:rPr>
      </w:r>
      <w:r/>
    </w:p>
    <w:p>
      <w:pPr>
        <w:pStyle w:val="983"/>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江苏省通州中等专业学校        </w:t>
      </w:r>
      <w:r>
        <w:rPr>
          <w:sz w:val="28"/>
          <w:szCs w:val="28"/>
          <w:highlight w:val="none"/>
        </w:rPr>
      </w:r>
      <w:r/>
    </w:p>
    <w:p>
      <w:pPr>
        <w:pStyle w:val="983"/>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rPr>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3"/>
        <w:ind w:left="420"/>
        <w:spacing w:line="360" w:lineRule="auto"/>
        <w:rPr>
          <w:rFonts w:hint="eastAsia"/>
          <w:sz w:val="28"/>
          <w:szCs w:val="28"/>
          <w:highlight w:val="none"/>
          <w:u w:val="single"/>
        </w:rPr>
      </w:pPr>
      <w:r>
        <w:rPr>
          <w:rFonts w:hint="eastAsia"/>
          <w:sz w:val="28"/>
          <w:szCs w:val="28"/>
          <w:highlight w:val="none"/>
          <w:u w:val="single"/>
        </w:rPr>
      </w:r>
      <w:r/>
    </w:p>
    <w:p>
      <w:pPr>
        <w:pStyle w:val="985"/>
        <w:spacing w:before="156"/>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t xml:space="preserve">第一节 政府采购合同协议书</w:t>
      </w:r>
      <w:r>
        <w:rPr>
          <w:rFonts w:hint="eastAsia" w:ascii="黑体" w:hAnsi="黑体" w:eastAsia="黑体" w:cs="Arial"/>
          <w:b/>
          <w:bCs/>
          <w:sz w:val="28"/>
          <w:szCs w:val="28"/>
          <w:highlight w:val="none"/>
        </w:rPr>
      </w:r>
      <w:r/>
    </w:p>
    <w:p>
      <w:pPr>
        <w:pStyle w:val="983"/>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江苏省通州中等专业学校 </w:t>
      </w:r>
      <w:r>
        <w:rPr>
          <w:rFonts w:ascii="宋体" w:hAnsi="宋体"/>
          <w:szCs w:val="21"/>
          <w:highlight w:val="none"/>
        </w:rPr>
      </w:r>
      <w:r/>
    </w:p>
    <w:p>
      <w:pPr>
        <w:pStyle w:val="983"/>
        <w:spacing w:line="400" w:lineRule="exact"/>
        <w:rPr>
          <w:rFonts w:ascii="宋体" w:hAnsi="宋体"/>
          <w:szCs w:val="21"/>
          <w:highlight w:val="none"/>
        </w:rPr>
      </w:pPr>
      <w:r>
        <w:rPr>
          <w:rFonts w:hint="eastAsia" w:ascii="宋体" w:hAnsi="宋体"/>
          <w:szCs w:val="21"/>
          <w:highlight w:val="none"/>
        </w:rPr>
        <w:t xml:space="preserve">乙方（全称）：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r>
      <w:r/>
    </w:p>
    <w:p>
      <w:pPr>
        <w:pStyle w:val="1016"/>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highlight w:val="none"/>
        </w:rPr>
      </w:r>
      <w:r/>
    </w:p>
    <w:p>
      <w:pPr>
        <w:pStyle w:val="983"/>
        <w:numPr>
          <w:ilvl w:val="0"/>
          <w:numId w:val="7"/>
        </w:numPr>
        <w:ind w:firstLine="422"/>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1016"/>
        <w:numPr>
          <w:ilvl w:val="0"/>
          <w:numId w:val="8"/>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hint="eastAsia" w:ascii="宋体" w:hAnsi="宋体"/>
          <w:szCs w:val="21"/>
          <w:highlight w:val="none"/>
          <w:u w:val="single"/>
          <w:lang w:eastAsia="zh-CN"/>
        </w:rPr>
        <w:t xml:space="preserve">江苏省通州中等专业学校仓运实训基地升级及配套集成项目</w:t>
      </w:r>
      <w:r>
        <w:rPr>
          <w:rFonts w:ascii="宋体" w:hAnsi="宋体"/>
          <w:szCs w:val="21"/>
          <w:highlight w:val="none"/>
          <w:u w:val="single"/>
        </w:rPr>
      </w:r>
      <w:r/>
    </w:p>
    <w:p>
      <w:pPr>
        <w:pStyle w:val="1016"/>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rFonts w:ascii="宋体" w:hAnsi="宋体"/>
          <w:szCs w:val="21"/>
          <w:highlight w:val="none"/>
        </w:rPr>
      </w:r>
      <w:r/>
    </w:p>
    <w:p>
      <w:pPr>
        <w:pStyle w:val="1016"/>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rPr>
      </w:r>
      <w:r/>
    </w:p>
    <w:p>
      <w:pPr>
        <w:pStyle w:val="983"/>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83"/>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83"/>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83"/>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83"/>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83"/>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60"/>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6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6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6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6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6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þ</w:t>
      </w:r>
      <w:r>
        <w:rPr>
          <w:rFonts w:hint="eastAsia" w:ascii="宋体" w:hAnsi="宋体" w:eastAsia="宋体" w:cs="宋体"/>
          <w:sz w:val="21"/>
        </w:rPr>
        <w:t xml:space="preserve">否</w:t>
      </w:r>
      <w:r>
        <w:rPr>
          <w:rFonts w:ascii="宋体" w:hAnsi="宋体" w:eastAsia="宋体" w:cs="宋体"/>
          <w:sz w:val="21"/>
        </w:rPr>
      </w:r>
      <w:r/>
    </w:p>
    <w:p>
      <w:pPr>
        <w:pStyle w:val="106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þ</w:t>
      </w:r>
      <w:r>
        <w:rPr>
          <w:rFonts w:hint="eastAsia" w:ascii="宋体" w:hAnsi="宋体" w:eastAsia="宋体" w:cs="宋体"/>
          <w:sz w:val="21"/>
        </w:rPr>
        <w:t xml:space="preserve">分散采购</w:t>
      </w:r>
      <w:r>
        <w:rPr>
          <w:rFonts w:ascii="宋体" w:hAnsi="宋体" w:eastAsia="宋体" w:cs="宋体"/>
          <w:sz w:val="21"/>
        </w:rPr>
      </w:r>
      <w:r/>
    </w:p>
    <w:p>
      <w:pPr>
        <w:pStyle w:val="106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6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6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60"/>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83"/>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83"/>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83"/>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8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83"/>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rPr>
          <w:rFonts w:ascii="宋体" w:hAnsi="宋体"/>
          <w:szCs w:val="21"/>
        </w:rPr>
      </w:r>
      <w:r/>
    </w:p>
    <w:p>
      <w:pPr>
        <w:pStyle w:val="983"/>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83"/>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83"/>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83"/>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83"/>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8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83"/>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6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83"/>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83"/>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83"/>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83"/>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83"/>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83"/>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83"/>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8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83"/>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83"/>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8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8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6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6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8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6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83"/>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83"/>
        <w:ind w:firstLine="840"/>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83"/>
        <w:numPr>
          <w:ilvl w:val="0"/>
          <w:numId w:val="7"/>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83"/>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83"/>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83"/>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83"/>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83"/>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83"/>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83"/>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62"/>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8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83"/>
        <w:ind w:firstLine="630"/>
        <w:spacing w:line="400" w:lineRule="exact"/>
        <w:rPr>
          <w:color w:val="000000"/>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b/>
          <w:bCs/>
          <w:color w:val="000000"/>
          <w:szCs w:val="21"/>
          <w:u w:val="single"/>
        </w:rPr>
        <w:t xml:space="preserve"> 项目完成并通过验收合格后支付合同价的90%,余款自验收合格满三年后一次性付清（不计利息）。付款时由乙方提供正规发票，甲方按相关财务支付规定办理支付手续。</w:t>
      </w:r>
      <w:r>
        <w:rPr>
          <w:color w:val="000000"/>
        </w:rPr>
      </w:r>
      <w:r/>
    </w:p>
    <w:p>
      <w:pPr>
        <w:pStyle w:val="98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8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83"/>
        <w:numPr>
          <w:ilvl w:val="0"/>
          <w:numId w:val="7"/>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83"/>
        <w:ind w:firstLine="420"/>
        <w:spacing w:line="400" w:lineRule="exact"/>
        <w:rPr>
          <w:rFonts w:hint="eastAsia" w:ascii="宋体" w:hAnsi="宋体" w:eastAsia="宋体" w:cs="宋体"/>
          <w:color w:val="000000"/>
          <w:szCs w:val="21"/>
          <w:u w:val="single"/>
          <w:lang w:eastAsia="zh-CN"/>
        </w:rPr>
      </w:pPr>
      <w:r>
        <w:rPr>
          <w:rFonts w:hint="eastAsia" w:ascii="宋体" w:hAnsi="宋体" w:cs="宋体"/>
          <w:szCs w:val="21"/>
        </w:rPr>
        <w:t xml:space="preserve">（1）</w:t>
      </w:r>
      <w:r>
        <w:rPr>
          <w:rFonts w:hint="eastAsia" w:ascii="宋体" w:hAnsi="宋体" w:cs="宋体"/>
          <w:szCs w:val="21"/>
          <w:lang w:eastAsia="zh-CN"/>
        </w:rPr>
        <w:t xml:space="preserve">履行期限：</w:t>
      </w:r>
      <w:r>
        <w:rPr>
          <w:rFonts w:hint="eastAsia" w:ascii="宋体" w:hAnsi="宋体" w:eastAsia="宋体" w:cs="宋体"/>
          <w:color w:val="000000"/>
          <w:szCs w:val="21"/>
          <w:u w:val="single"/>
          <w:lang w:eastAsia="zh-CN"/>
        </w:rPr>
        <w:t xml:space="preserve">合同签订后30日内供货并安装调试完毕。</w:t>
      </w:r>
      <w:r>
        <w:rPr>
          <w:rFonts w:hint="eastAsia" w:ascii="宋体" w:hAnsi="宋体" w:eastAsia="宋体" w:cs="宋体"/>
          <w:color w:val="000000"/>
          <w:szCs w:val="21"/>
          <w:u w:val="single"/>
          <w:lang w:eastAsia="zh-CN"/>
        </w:rPr>
      </w:r>
      <w:r/>
    </w:p>
    <w:p>
      <w:pPr>
        <w:pStyle w:val="983"/>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lang w:eastAsia="zh-CN"/>
        </w:rPr>
        <w:t xml:space="preserve">甲方指定地点</w:t>
      </w:r>
      <w:r>
        <w:rPr>
          <w:rFonts w:hint="eastAsia" w:ascii="宋体" w:hAnsi="宋体" w:cs="宋体"/>
          <w:szCs w:val="21"/>
          <w:u w:val="single"/>
        </w:rPr>
        <w:t xml:space="preserve">     </w:t>
      </w:r>
      <w:r>
        <w:rPr>
          <w:rFonts w:ascii="宋体" w:hAnsi="宋体" w:cs="宋体"/>
          <w:szCs w:val="21"/>
          <w:u w:val="single"/>
        </w:rPr>
      </w:r>
      <w:r/>
    </w:p>
    <w:p>
      <w:pPr>
        <w:pStyle w:val="983"/>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60"/>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60"/>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83"/>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83"/>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83"/>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83"/>
        <w:numPr>
          <w:ilvl w:val="0"/>
          <w:numId w:val="7"/>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83"/>
        <w:numPr>
          <w:ilvl w:val="0"/>
          <w:numId w:val="9"/>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83"/>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83"/>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83"/>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83"/>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83"/>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83"/>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83"/>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83"/>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83"/>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83"/>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83"/>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         </w:t>
      </w:r>
      <w:r>
        <w:rPr>
          <w:rFonts w:ascii="宋体" w:hAnsi="宋体"/>
          <w:bCs/>
          <w:szCs w:val="21"/>
        </w:rPr>
      </w:r>
      <w:r/>
    </w:p>
    <w:p>
      <w:pPr>
        <w:pStyle w:val="983"/>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83"/>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83"/>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83"/>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6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þ</w:t>
      </w:r>
      <w:r>
        <w:rPr>
          <w:rFonts w:hint="eastAsia" w:ascii="宋体" w:hAnsi="宋体" w:eastAsia="宋体" w:cs="宋体"/>
          <w:bCs/>
          <w:sz w:val="21"/>
        </w:rPr>
        <w:t xml:space="preserve">否</w:t>
      </w:r>
      <w:r>
        <w:rPr>
          <w:rFonts w:ascii="宋体" w:hAnsi="宋体" w:eastAsia="宋体" w:cs="宋体"/>
          <w:sz w:val="21"/>
        </w:rPr>
      </w:r>
      <w:r/>
    </w:p>
    <w:p>
      <w:pPr>
        <w:pStyle w:val="983"/>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83"/>
        <w:numPr>
          <w:ilvl w:val="0"/>
          <w:numId w:val="7"/>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83"/>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6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83"/>
        <w:numPr>
          <w:ilvl w:val="0"/>
          <w:numId w:val="7"/>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83"/>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83"/>
        <w:numPr>
          <w:ilvl w:val="0"/>
          <w:numId w:val="7"/>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83"/>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83"/>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83"/>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1062"/>
        <w:rPr>
          <w:lang w:eastAsia="zh-CN"/>
        </w:rPr>
      </w:pPr>
      <w:r>
        <w:rPr>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36"/>
        <w:gridCol w:w="2469"/>
        <w:gridCol w:w="2025"/>
        <w:gridCol w:w="2166"/>
      </w:tblGrid>
      <w:tr>
        <w:trPr>
          <w:trHeight w:val="490"/>
        </w:trPr>
        <w:tc>
          <w:tcPr>
            <w:gridSpan w:val="2"/>
            <w:tcW w:w="4405" w:type="dxa"/>
            <w:vAlign w:val="center"/>
            <w:textDirection w:val="lrTb"/>
            <w:noWrap w:val="false"/>
          </w:tcPr>
          <w:p>
            <w:pPr>
              <w:pStyle w:val="98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191" w:type="dxa"/>
            <w:vAlign w:val="center"/>
            <w:textDirection w:val="lrTb"/>
            <w:noWrap w:val="false"/>
          </w:tcPr>
          <w:p>
            <w:pPr>
              <w:pStyle w:val="983"/>
              <w:jc w:val="center"/>
              <w:spacing w:line="300" w:lineRule="exact"/>
            </w:pPr>
            <w:r>
              <w:rPr>
                <w:szCs w:val="21"/>
              </w:rPr>
              <w:t xml:space="preserve">乙方</w:t>
            </w:r>
            <w:r>
              <w:rPr>
                <w:rFonts w:hint="eastAsia"/>
                <w:szCs w:val="21"/>
              </w:rPr>
              <w:t xml:space="preserve">（供应商）</w:t>
            </w:r>
            <w:r/>
          </w:p>
        </w:tc>
      </w:tr>
      <w:tr>
        <w:trPr>
          <w:trHeight w:val="917"/>
        </w:trPr>
        <w:tc>
          <w:tcPr>
            <w:tcW w:w="1936" w:type="dxa"/>
            <w:vAlign w:val="center"/>
            <w:textDirection w:val="lrTb"/>
            <w:noWrap w:val="false"/>
          </w:tcPr>
          <w:p>
            <w:pPr>
              <w:pStyle w:val="98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1171"/>
        </w:trPr>
        <w:tc>
          <w:tcPr>
            <w:tcW w:w="1936" w:type="dxa"/>
            <w:vAlign w:val="center"/>
            <w:vMerge w:val="restart"/>
            <w:textDirection w:val="lrTb"/>
            <w:noWrap w:val="false"/>
          </w:tcPr>
          <w:p>
            <w:pPr>
              <w:pStyle w:val="983"/>
              <w:jc w:val="center"/>
              <w:spacing w:line="300" w:lineRule="exact"/>
              <w:rPr>
                <w:szCs w:val="21"/>
              </w:rPr>
            </w:pPr>
            <w:r>
              <w:rPr>
                <w:szCs w:val="21"/>
              </w:rPr>
              <w:t xml:space="preserve">法定代表人</w:t>
            </w:r>
            <w:r>
              <w:rPr>
                <w:szCs w:val="21"/>
              </w:rPr>
            </w:r>
            <w:r/>
          </w:p>
          <w:p>
            <w:pPr>
              <w:pStyle w:val="983"/>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69" w:type="dxa"/>
            <w:vAlign w:val="center"/>
            <w:vMerge w:val="restart"/>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szCs w:val="21"/>
              </w:rPr>
              <w:t xml:space="preserve">法定代表人</w:t>
            </w:r>
            <w:r>
              <w:rPr>
                <w:szCs w:val="21"/>
              </w:rPr>
            </w:r>
            <w:r/>
          </w:p>
          <w:p>
            <w:pPr>
              <w:pStyle w:val="98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66" w:type="dxa"/>
            <w:vAlign w:val="center"/>
            <w:textDirection w:val="lrTb"/>
            <w:noWrap w:val="false"/>
          </w:tcPr>
          <w:p>
            <w:pPr>
              <w:pStyle w:val="983"/>
              <w:jc w:val="center"/>
              <w:spacing w:line="300" w:lineRule="exact"/>
              <w:rPr>
                <w:szCs w:val="21"/>
              </w:rPr>
            </w:pPr>
            <w:r>
              <w:rPr>
                <w:szCs w:val="21"/>
              </w:rPr>
            </w:r>
            <w:r/>
          </w:p>
        </w:tc>
      </w:tr>
      <w:tr>
        <w:trPr>
          <w:trHeight w:val="483"/>
        </w:trPr>
        <w:tc>
          <w:tcPr>
            <w:tcW w:w="1936" w:type="dxa"/>
            <w:vAlign w:val="center"/>
            <w:vMerge w:val="continue"/>
            <w:textDirection w:val="lrTb"/>
            <w:noWrap w:val="false"/>
          </w:tcPr>
          <w:p>
            <w:pPr>
              <w:pStyle w:val="983"/>
              <w:jc w:val="center"/>
              <w:spacing w:line="300" w:lineRule="exact"/>
              <w:rPr>
                <w:szCs w:val="21"/>
              </w:rPr>
            </w:pPr>
            <w:r>
              <w:rPr>
                <w:szCs w:val="21"/>
              </w:rPr>
            </w:r>
            <w:r/>
          </w:p>
        </w:tc>
        <w:tc>
          <w:tcPr>
            <w:tcW w:w="2469" w:type="dxa"/>
            <w:vAlign w:val="center"/>
            <w:vMerge w:val="continue"/>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rFonts w:hint="eastAsia"/>
                <w:szCs w:val="21"/>
              </w:rPr>
              <w:t xml:space="preserve">拥有者性别</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rFonts w:hint="eastAsia"/>
                <w:szCs w:val="21"/>
              </w:rPr>
              <w:t xml:space="preserve">住  所</w:t>
            </w: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rFonts w:hint="eastAsia"/>
                <w:szCs w:val="21"/>
              </w:rPr>
              <w:t xml:space="preserve">住  所</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szCs w:val="21"/>
              </w:rPr>
              <w:t xml:space="preserve">联 系 人</w:t>
            </w: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szCs w:val="21"/>
              </w:rPr>
              <w:t xml:space="preserve">联 系 人</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szCs w:val="21"/>
              </w:rPr>
              <w:t xml:space="preserve">联系电话</w:t>
            </w: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szCs w:val="21"/>
              </w:rPr>
              <w:t xml:space="preserve">联系电话</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rFonts w:hint="eastAsia"/>
                <w:szCs w:val="21"/>
              </w:rPr>
              <w:t xml:space="preserve">通信地址</w:t>
            </w: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rFonts w:hint="eastAsia"/>
                <w:szCs w:val="21"/>
              </w:rPr>
              <w:t xml:space="preserve">通信地址</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szCs w:val="21"/>
              </w:rPr>
              <w:t xml:space="preserve">邮政编码</w:t>
            </w: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szCs w:val="21"/>
              </w:rPr>
              <w:t xml:space="preserve">邮政编码</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rFonts w:hint="eastAsia"/>
                <w:szCs w:val="21"/>
              </w:rPr>
              <w:t xml:space="preserve">电子邮箱</w:t>
            </w: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rFonts w:hint="eastAsia"/>
                <w:szCs w:val="21"/>
              </w:rPr>
              <w:t xml:space="preserve">电子邮箱</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rFonts w:hint="eastAsia"/>
                <w:szCs w:val="21"/>
              </w:rPr>
              <w:t xml:space="preserve">统一社会信用代码</w:t>
            </w: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rFonts w:hint="eastAsia"/>
                <w:szCs w:val="21"/>
              </w:rPr>
              <w:t xml:space="preserve">统一社会信用代码</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szCs w:val="21"/>
              </w:rPr>
              <w:t xml:space="preserve">开户名称</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szCs w:val="21"/>
              </w:rPr>
              <w:t xml:space="preserve">开户银行</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483"/>
        </w:trPr>
        <w:tc>
          <w:tcPr>
            <w:tcW w:w="1936" w:type="dxa"/>
            <w:vAlign w:val="center"/>
            <w:textDirection w:val="lrTb"/>
            <w:noWrap w:val="false"/>
          </w:tcPr>
          <w:p>
            <w:pPr>
              <w:pStyle w:val="983"/>
              <w:jc w:val="center"/>
              <w:spacing w:line="300" w:lineRule="exact"/>
              <w:rPr>
                <w:szCs w:val="21"/>
              </w:rPr>
            </w:pPr>
            <w:r>
              <w:rPr>
                <w:szCs w:val="21"/>
              </w:rPr>
            </w:r>
            <w:r/>
          </w:p>
        </w:tc>
        <w:tc>
          <w:tcPr>
            <w:tcW w:w="2469" w:type="dxa"/>
            <w:vAlign w:val="center"/>
            <w:textDirection w:val="lrTb"/>
            <w:noWrap w:val="false"/>
          </w:tcPr>
          <w:p>
            <w:pPr>
              <w:pStyle w:val="983"/>
              <w:jc w:val="center"/>
              <w:spacing w:line="300" w:lineRule="exact"/>
              <w:rPr>
                <w:szCs w:val="21"/>
              </w:rPr>
            </w:pPr>
            <w:r>
              <w:rPr>
                <w:szCs w:val="21"/>
              </w:rPr>
            </w:r>
            <w:r/>
          </w:p>
        </w:tc>
        <w:tc>
          <w:tcPr>
            <w:tcW w:w="2025" w:type="dxa"/>
            <w:vAlign w:val="center"/>
            <w:textDirection w:val="lrTb"/>
            <w:noWrap w:val="false"/>
          </w:tcPr>
          <w:p>
            <w:pPr>
              <w:pStyle w:val="983"/>
              <w:jc w:val="center"/>
              <w:spacing w:line="300" w:lineRule="exact"/>
              <w:rPr>
                <w:szCs w:val="21"/>
              </w:rPr>
            </w:pPr>
            <w:r>
              <w:rPr>
                <w:szCs w:val="21"/>
              </w:rPr>
              <w:t xml:space="preserve">银行账号</w:t>
            </w:r>
            <w:r>
              <w:rPr>
                <w:szCs w:val="21"/>
              </w:rPr>
            </w:r>
            <w:r/>
          </w:p>
        </w:tc>
        <w:tc>
          <w:tcPr>
            <w:tcW w:w="2166" w:type="dxa"/>
            <w:vAlign w:val="center"/>
            <w:textDirection w:val="lrTb"/>
            <w:noWrap w:val="false"/>
          </w:tcPr>
          <w:p>
            <w:pPr>
              <w:pStyle w:val="983"/>
              <w:jc w:val="center"/>
              <w:spacing w:line="300" w:lineRule="exact"/>
              <w:rPr>
                <w:spacing w:val="20"/>
                <w:szCs w:val="21"/>
              </w:rPr>
            </w:pPr>
            <w:r>
              <w:rPr>
                <w:spacing w:val="20"/>
                <w:szCs w:val="21"/>
              </w:rPr>
            </w:r>
            <w:r/>
          </w:p>
        </w:tc>
      </w:tr>
      <w:tr>
        <w:trPr>
          <w:trHeight w:val="586"/>
        </w:trPr>
        <w:tc>
          <w:tcPr>
            <w:gridSpan w:val="4"/>
            <w:tcW w:w="8596" w:type="dxa"/>
            <w:vAlign w:val="center"/>
            <w:textDirection w:val="lrTb"/>
            <w:noWrap w:val="false"/>
          </w:tcPr>
          <w:p>
            <w:pPr>
              <w:pStyle w:val="101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85"/>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highlight w:val="none"/>
        </w:rPr>
      </w:r>
      <w:r/>
    </w:p>
    <w:p>
      <w:pPr>
        <w:pStyle w:val="983"/>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ascii="宋体" w:hAnsi="宋体"/>
          <w:b/>
          <w:bCs/>
          <w:sz w:val="24"/>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983"/>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983"/>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983"/>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983"/>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83"/>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83"/>
        <w:numPr>
          <w:ilvl w:val="0"/>
          <w:numId w:val="10"/>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983"/>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983"/>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rFonts w:ascii="宋体" w:hAnsi="宋体"/>
          <w:color w:val="000000"/>
          <w:szCs w:val="21"/>
          <w:highlight w:val="none"/>
        </w:rPr>
      </w:r>
      <w:r/>
    </w:p>
    <w:p>
      <w:pPr>
        <w:pStyle w:val="983"/>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983"/>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983"/>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983"/>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983"/>
        <w:numPr>
          <w:ilvl w:val="0"/>
          <w:numId w:val="11"/>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983"/>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983"/>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1060"/>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983"/>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ascii="宋体" w:hAnsi="宋体"/>
          <w:b/>
          <w:sz w:val="24"/>
          <w:highlight w:val="none"/>
        </w:rPr>
      </w:r>
      <w:r/>
    </w:p>
    <w:p>
      <w:pPr>
        <w:pStyle w:val="1021"/>
        <w:ind w:firstLine="420"/>
        <w:jc w:val="left"/>
        <w:spacing w:line="400" w:lineRule="exact"/>
        <w:rPr>
          <w:rFonts w:hAnsi="宋体"/>
          <w:b/>
          <w:highlight w:val="none"/>
        </w:rPr>
      </w:pPr>
      <w:r>
        <w:rPr>
          <w:rFonts w:hint="eastAsia" w:hAnsi="宋体"/>
          <w:highlight w:val="none"/>
        </w:rPr>
        <w:t xml:space="preserve">8.1 质量标准</w:t>
      </w:r>
      <w:r>
        <w:rPr>
          <w:rFonts w:hAnsi="宋体"/>
          <w:b/>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highlight w:val="none"/>
        </w:rPr>
      </w:r>
      <w:r/>
    </w:p>
    <w:p>
      <w:pPr>
        <w:pStyle w:val="1021"/>
        <w:ind w:firstLine="420"/>
        <w:jc w:val="left"/>
        <w:spacing w:line="400" w:lineRule="exact"/>
        <w:rPr>
          <w:rFonts w:hAnsi="宋体"/>
          <w:highlight w:val="none"/>
        </w:rPr>
      </w:pPr>
      <w:r>
        <w:rPr>
          <w:rFonts w:hint="eastAsia" w:hAnsi="宋体"/>
          <w:highlight w:val="none"/>
        </w:rPr>
        <w:t xml:space="preserve">（2）采用中华人民共和国法定计量单位。</w:t>
      </w:r>
      <w:r>
        <w:rPr>
          <w:rFonts w:hAnsi="宋体"/>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ascii="宋体" w:hAnsi="宋体"/>
          <w:szCs w:val="21"/>
          <w:highlight w:val="none"/>
        </w:rPr>
      </w:r>
      <w:r/>
    </w:p>
    <w:p>
      <w:pPr>
        <w:pStyle w:val="983"/>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983"/>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ascii="宋体" w:hAnsi="宋体"/>
          <w:b/>
          <w:bCs/>
          <w:sz w:val="24"/>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color w:val="000000"/>
          <w:szCs w:val="21"/>
          <w:highlight w:val="none"/>
        </w:rPr>
      </w:r>
      <w:r/>
    </w:p>
    <w:p>
      <w:pPr>
        <w:pStyle w:val="98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983"/>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983"/>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rPr>
          <w:rFonts w:ascii="宋体" w:hAnsi="宋体"/>
          <w:szCs w:val="21"/>
          <w:highlight w:val="none"/>
        </w:rPr>
      </w:r>
      <w:r/>
    </w:p>
    <w:p>
      <w:pPr>
        <w:pStyle w:val="983"/>
        <w:jc w:val="left"/>
        <w:spacing w:line="400" w:lineRule="exact"/>
        <w:rPr>
          <w:rFonts w:ascii="宋体" w:hAnsi="宋体"/>
          <w:b/>
          <w:bCs/>
          <w:sz w:val="24"/>
          <w:highlight w:val="none"/>
        </w:rPr>
      </w:pPr>
      <w:r>
        <w:rPr>
          <w:rFonts w:hint="eastAsia" w:ascii="宋体" w:hAnsi="宋体"/>
          <w:b/>
          <w:bCs/>
          <w:sz w:val="24"/>
          <w:highlight w:val="none"/>
        </w:rPr>
        <w:t xml:space="preserve">11. 保密义务</w:t>
      </w:r>
      <w:r>
        <w:rPr>
          <w:rFonts w:ascii="宋体" w:hAnsi="宋体"/>
          <w:b/>
          <w:bCs/>
          <w:sz w:val="24"/>
          <w:highlight w:val="none"/>
        </w:rPr>
      </w:r>
      <w:r/>
    </w:p>
    <w:p>
      <w:pPr>
        <w:pStyle w:val="983"/>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ascii="宋体" w:hAnsi="宋体" w:cs="宋体"/>
          <w:szCs w:val="15"/>
          <w:highlight w:val="none"/>
        </w:rPr>
      </w:r>
      <w:r/>
    </w:p>
    <w:p>
      <w:pPr>
        <w:pStyle w:val="983"/>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rPr>
          <w:rFonts w:ascii="宋体" w:hAnsi="宋体"/>
          <w:b/>
          <w:bCs/>
          <w:sz w:val="24"/>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rPr>
          <w:rFonts w:ascii="宋体" w:hAnsi="宋体"/>
          <w:szCs w:val="21"/>
          <w:highlight w:val="none"/>
        </w:rPr>
      </w:r>
      <w:r/>
    </w:p>
    <w:p>
      <w:pPr>
        <w:pStyle w:val="983"/>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rPr>
          <w:rFonts w:ascii="宋体" w:hAnsi="宋体"/>
          <w:b/>
          <w:bCs/>
          <w:sz w:val="24"/>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highlight w:val="none"/>
        </w:rPr>
      </w:r>
      <w:r/>
    </w:p>
    <w:p>
      <w:pPr>
        <w:pStyle w:val="983"/>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983"/>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ascii="宋体" w:hAnsi="宋体"/>
          <w:szCs w:val="21"/>
          <w:highlight w:val="none"/>
        </w:rPr>
      </w:r>
      <w:r/>
    </w:p>
    <w:p>
      <w:pPr>
        <w:pStyle w:val="1060"/>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ascii="宋体" w:hAnsi="宋体" w:eastAsia="宋体" w:cs="宋体"/>
          <w:sz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ascii="宋体" w:hAnsi="宋体"/>
          <w:szCs w:val="21"/>
          <w:highlight w:val="none"/>
        </w:rPr>
      </w:r>
      <w:r/>
    </w:p>
    <w:p>
      <w:pPr>
        <w:pStyle w:val="983"/>
        <w:jc w:val="left"/>
        <w:spacing w:line="400" w:lineRule="exact"/>
        <w:rPr>
          <w:rFonts w:ascii="宋体" w:hAnsi="宋体"/>
          <w:b/>
          <w:bCs/>
          <w:sz w:val="24"/>
          <w:highlight w:val="none"/>
        </w:rPr>
      </w:pPr>
      <w:r>
        <w:rPr>
          <w:rFonts w:hint="eastAsia" w:ascii="宋体" w:hAnsi="宋体"/>
          <w:b/>
          <w:bCs/>
          <w:sz w:val="24"/>
          <w:highlight w:val="none"/>
        </w:rPr>
        <w:t xml:space="preserve">15. 违约责任</w:t>
      </w:r>
      <w:r>
        <w:rPr>
          <w:rFonts w:ascii="宋体" w:hAnsi="宋体"/>
          <w:b/>
          <w:bCs/>
          <w:sz w:val="24"/>
          <w:highlight w:val="none"/>
        </w:rPr>
      </w:r>
      <w:r/>
    </w:p>
    <w:p>
      <w:pPr>
        <w:pStyle w:val="983"/>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rPr>
          <w:rFonts w:ascii="宋体" w:hAnsi="宋体"/>
          <w:bCs/>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ascii="宋体" w:hAnsi="宋体"/>
          <w:szCs w:val="21"/>
          <w:highlight w:val="none"/>
        </w:rPr>
      </w:r>
      <w:r/>
    </w:p>
    <w:p>
      <w:pPr>
        <w:pStyle w:val="983"/>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rFonts w:ascii="宋体" w:hAnsi="宋体"/>
          <w:bCs/>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983"/>
        <w:numPr>
          <w:ilvl w:val="0"/>
          <w:numId w:val="12"/>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983"/>
        <w:jc w:val="left"/>
        <w:spacing w:line="400" w:lineRule="exact"/>
        <w:rPr>
          <w:rFonts w:ascii="宋体" w:hAnsi="宋体"/>
          <w:szCs w:val="21"/>
          <w:highlight w:val="none"/>
        </w:rPr>
      </w:pPr>
      <w:r>
        <w:rPr>
          <w:rFonts w:hint="eastAsia" w:ascii="宋体" w:hAnsi="宋体"/>
          <w:szCs w:val="21"/>
          <w:highlight w:val="none"/>
        </w:rPr>
        <w:t xml:space="preserve">    16.1合同的变更</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highlight w:val="none"/>
        </w:rPr>
      </w:r>
      <w:r/>
    </w:p>
    <w:p>
      <w:pPr>
        <w:pStyle w:val="106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983"/>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983"/>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ascii="宋体" w:hAnsi="宋体" w:cs="宋体"/>
          <w:szCs w:val="21"/>
          <w:highlight w:val="none"/>
        </w:rPr>
      </w:r>
      <w:r/>
    </w:p>
    <w:p>
      <w:pPr>
        <w:pStyle w:val="1060"/>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ascii="宋体" w:hAnsi="宋体"/>
          <w:highlight w:val="none"/>
        </w:rPr>
      </w:r>
      <w:r/>
    </w:p>
    <w:p>
      <w:pPr>
        <w:pStyle w:val="106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983"/>
        <w:jc w:val="left"/>
        <w:spacing w:line="400" w:lineRule="exact"/>
        <w:rPr>
          <w:rFonts w:ascii="宋体" w:hAnsi="宋体"/>
          <w:b/>
          <w:bCs/>
          <w:sz w:val="24"/>
          <w:highlight w:val="none"/>
        </w:rPr>
      </w:pPr>
      <w:r>
        <w:rPr>
          <w:rFonts w:hint="eastAsia" w:ascii="宋体" w:hAnsi="宋体"/>
          <w:b/>
          <w:bCs/>
          <w:sz w:val="24"/>
          <w:highlight w:val="none"/>
        </w:rPr>
        <w:t xml:space="preserve">17. 合同分包</w:t>
      </w:r>
      <w:r>
        <w:rPr>
          <w:rFonts w:ascii="宋体" w:hAnsi="宋体"/>
          <w:b/>
          <w:bCs/>
          <w:sz w:val="24"/>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983"/>
        <w:jc w:val="left"/>
        <w:spacing w:line="400" w:lineRule="exact"/>
        <w:rPr>
          <w:rFonts w:ascii="宋体" w:hAnsi="宋体"/>
          <w:b/>
          <w:bCs/>
          <w:sz w:val="24"/>
          <w:highlight w:val="none"/>
        </w:rPr>
      </w:pPr>
      <w:r>
        <w:rPr>
          <w:rFonts w:hint="eastAsia" w:ascii="宋体" w:hAnsi="宋体"/>
          <w:b/>
          <w:bCs/>
          <w:sz w:val="24"/>
          <w:highlight w:val="none"/>
        </w:rPr>
        <w:t xml:space="preserve">18. 不可抗力</w:t>
      </w:r>
      <w:r>
        <w:rPr>
          <w:rFonts w:ascii="宋体" w:hAnsi="宋体"/>
          <w:b/>
          <w:bCs/>
          <w:sz w:val="24"/>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983"/>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rPr>
          <w:rFonts w:ascii="宋体" w:hAnsi="宋体"/>
          <w:b/>
          <w:bCs/>
          <w:sz w:val="24"/>
          <w:highlight w:val="none"/>
        </w:rPr>
      </w:r>
      <w:r/>
    </w:p>
    <w:p>
      <w:pPr>
        <w:pStyle w:val="1060"/>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highlight w:val="none"/>
        </w:rPr>
      </w:r>
      <w:r/>
    </w:p>
    <w:p>
      <w:pPr>
        <w:pStyle w:val="1060"/>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sz w:val="21"/>
          <w:highlight w:val="none"/>
        </w:rPr>
      </w:r>
      <w:r/>
    </w:p>
    <w:p>
      <w:pPr>
        <w:pStyle w:val="1060"/>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ascii="宋体" w:hAnsi="宋体" w:eastAsia="宋体" w:cs="宋体"/>
          <w:sz w:val="21"/>
          <w:highlight w:val="none"/>
        </w:rPr>
      </w:r>
      <w:r/>
    </w:p>
    <w:p>
      <w:pPr>
        <w:pStyle w:val="983"/>
        <w:jc w:val="left"/>
        <w:spacing w:line="400" w:lineRule="exact"/>
        <w:rPr>
          <w:rFonts w:ascii="宋体" w:hAnsi="宋体"/>
          <w:sz w:val="24"/>
          <w:highlight w:val="none"/>
        </w:rPr>
      </w:pPr>
      <w:r>
        <w:rPr>
          <w:rFonts w:hint="eastAsia" w:ascii="宋体" w:hAnsi="宋体"/>
          <w:b/>
          <w:sz w:val="24"/>
          <w:highlight w:val="none"/>
        </w:rPr>
        <w:t xml:space="preserve">20. 政府采购政策</w:t>
      </w:r>
      <w:r>
        <w:rPr>
          <w:rFonts w:ascii="宋体" w:hAnsi="宋体"/>
          <w:sz w:val="24"/>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highlight w:val="none"/>
        </w:rPr>
      </w:r>
      <w:r/>
    </w:p>
    <w:p>
      <w:pPr>
        <w:pStyle w:val="983"/>
        <w:jc w:val="left"/>
        <w:spacing w:line="400" w:lineRule="exact"/>
        <w:rPr>
          <w:rFonts w:ascii="宋体" w:hAnsi="宋体"/>
          <w:b/>
          <w:sz w:val="24"/>
          <w:highlight w:val="none"/>
        </w:rPr>
      </w:pPr>
      <w:r>
        <w:rPr>
          <w:rFonts w:hint="eastAsia" w:ascii="宋体" w:hAnsi="宋体"/>
          <w:b/>
          <w:sz w:val="24"/>
          <w:highlight w:val="none"/>
        </w:rPr>
        <w:t xml:space="preserve">21. 法律适用</w:t>
      </w:r>
      <w:r>
        <w:rPr>
          <w:rFonts w:ascii="宋体" w:hAnsi="宋体"/>
          <w:b/>
          <w:sz w:val="24"/>
          <w:highlight w:val="none"/>
        </w:rPr>
      </w:r>
      <w:r/>
    </w:p>
    <w:p>
      <w:pPr>
        <w:pStyle w:val="1060"/>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ascii="宋体" w:hAnsi="宋体" w:eastAsia="宋体" w:cs="宋体"/>
          <w:sz w:val="21"/>
          <w:highlight w:val="none"/>
        </w:rPr>
      </w:r>
      <w:r/>
    </w:p>
    <w:p>
      <w:pPr>
        <w:pStyle w:val="1060"/>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sz w:val="21"/>
          <w:highlight w:val="none"/>
        </w:rPr>
      </w:r>
      <w:r/>
    </w:p>
    <w:p>
      <w:pPr>
        <w:pStyle w:val="983"/>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106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1060"/>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ascii="宋体" w:hAnsi="宋体"/>
          <w:szCs w:val="21"/>
          <w:highlight w:val="none"/>
        </w:rPr>
      </w:r>
      <w:r/>
    </w:p>
    <w:p>
      <w:pPr>
        <w:pStyle w:val="983"/>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ascii="宋体" w:hAnsi="宋体"/>
          <w:szCs w:val="21"/>
          <w:highlight w:val="none"/>
        </w:rPr>
      </w:r>
      <w:r/>
    </w:p>
    <w:p>
      <w:pPr>
        <w:pStyle w:val="983"/>
        <w:numPr>
          <w:ilvl w:val="0"/>
          <w:numId w:val="13"/>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983"/>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ascii="宋体" w:hAnsi="宋体"/>
          <w:bCs/>
          <w:szCs w:val="21"/>
          <w:highlight w:val="none"/>
        </w:rPr>
      </w:r>
      <w:r/>
    </w:p>
    <w:p>
      <w:pPr>
        <w:pStyle w:val="983"/>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rPr>
          <w:rFonts w:ascii="黑体" w:hAnsi="华文中宋" w:eastAsia="黑体"/>
          <w:sz w:val="28"/>
          <w:szCs w:val="28"/>
          <w:highlight w:val="none"/>
        </w:rPr>
      </w:r>
      <w:r/>
    </w:p>
    <w:p>
      <w:pPr>
        <w:pStyle w:val="983"/>
        <w:jc w:val="center"/>
        <w:rPr>
          <w:rFonts w:ascii="黑体" w:hAnsi="华文中宋" w:eastAsia="黑体"/>
          <w:b/>
          <w:bCs/>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b/>
          <w:bCs/>
          <w:sz w:val="28"/>
          <w:szCs w:val="28"/>
          <w:highlight w:val="none"/>
        </w:rPr>
        <w:t xml:space="preserve">第三节 政府采购合同专用条款</w:t>
      </w:r>
      <w:r>
        <w:rPr>
          <w:rFonts w:ascii="黑体" w:hAnsi="华文中宋" w:eastAsia="黑体"/>
          <w:b/>
          <w:bCs/>
          <w:sz w:val="28"/>
          <w:szCs w:val="28"/>
          <w:highlight w:val="none"/>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第1.2（6）项</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联合体具体要求</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r>
            <w:r/>
          </w:p>
        </w:tc>
      </w:tr>
      <w:tr>
        <w:trPr>
          <w:trHeight w:val="604"/>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第1.2（7）项</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其他术语解释</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履约验收中甲方提出异议或作出说明的期限</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lang w:eastAsia="zh-CN"/>
              </w:rPr>
            </w:pPr>
            <w:r>
              <w:rPr>
                <w:rFonts w:hint="eastAsia" w:ascii="宋体" w:hAnsi="宋体" w:cs="宋体"/>
                <w:szCs w:val="21"/>
                <w:highlight w:val="none"/>
              </w:rPr>
              <w:t xml:space="preserve">如有质量异议,乙方应在接到甲方异议的7天内做出书面答复,逾期则视为乙方同意甲方提出的异议和处理意见</w:t>
            </w:r>
            <w:r>
              <w:rPr>
                <w:rFonts w:hint="eastAsia" w:ascii="宋体" w:hAnsi="宋体" w:cs="宋体"/>
                <w:szCs w:val="21"/>
                <w:highlight w:val="none"/>
                <w:lang w:eastAsia="zh-CN"/>
              </w:rPr>
              <w:t xml:space="preserve">。</w:t>
            </w:r>
            <w:r>
              <w:rPr>
                <w:rFonts w:hint="eastAsia" w:ascii="宋体" w:hAnsi="宋体" w:eastAsia="宋体"/>
                <w:szCs w:val="21"/>
                <w:highlight w:val="none"/>
                <w:lang w:eastAsia="zh-CN"/>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第4.6款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约定甲方承担的其他义务和责任</w:t>
            </w:r>
            <w:r>
              <w:rPr>
                <w:rFonts w:ascii="宋体" w:hAnsi="宋体"/>
                <w:szCs w:val="21"/>
                <w:highlight w:val="none"/>
              </w:rPr>
            </w:r>
            <w:r/>
          </w:p>
        </w:tc>
        <w:tc>
          <w:tcPr>
            <w:tcW w:w="5170" w:type="dxa"/>
            <w:vAlign w:val="center"/>
            <w:textDirection w:val="lrTb"/>
            <w:noWrap w:val="false"/>
          </w:tcPr>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1）尊重乙方的正当合法权益，按照合同约定的条件，按时支付款项；</w:t>
            </w:r>
            <w:r>
              <w:rPr>
                <w:rFonts w:hint="eastAsia" w:ascii="宋体" w:hAnsi="宋体" w:cs="宋体"/>
                <w:szCs w:val="21"/>
                <w:highlight w:val="none"/>
              </w:rPr>
            </w:r>
            <w:r/>
          </w:p>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（2）接收货物的义务；</w:t>
            </w:r>
            <w:r>
              <w:rPr>
                <w:rFonts w:hint="eastAsia" w:ascii="宋体" w:hAnsi="宋体" w:cs="宋体"/>
                <w:szCs w:val="21"/>
                <w:highlight w:val="none"/>
              </w:rPr>
            </w:r>
            <w:r/>
          </w:p>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（3）根据合同约定的标准和时间，验收货物的义务；</w:t>
            </w:r>
            <w:r>
              <w:rPr>
                <w:rFonts w:hint="eastAsia" w:ascii="宋体" w:hAnsi="宋体" w:cs="宋体"/>
                <w:szCs w:val="21"/>
                <w:highlight w:val="none"/>
              </w:rPr>
            </w:r>
            <w:r/>
          </w:p>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（4）如发生验收不通过，返厂维修、退货时，有相关退货及重新验收的义务；</w:t>
            </w:r>
            <w:r>
              <w:rPr>
                <w:rFonts w:hint="eastAsia" w:ascii="宋体" w:hAnsi="宋体" w:cs="宋体"/>
                <w:szCs w:val="21"/>
                <w:highlight w:val="none"/>
              </w:rPr>
            </w:r>
            <w:r/>
          </w:p>
          <w:p>
            <w:pPr>
              <w:pStyle w:val="983"/>
              <w:jc w:val="left"/>
              <w:rPr>
                <w:rFonts w:ascii="宋体" w:hAnsi="宋体"/>
                <w:szCs w:val="21"/>
                <w:highlight w:val="none"/>
              </w:rPr>
            </w:pPr>
            <w:r>
              <w:rPr>
                <w:rFonts w:hint="eastAsia" w:ascii="宋体" w:hAnsi="宋体" w:cs="宋体"/>
                <w:szCs w:val="21"/>
                <w:highlight w:val="none"/>
              </w:rPr>
              <w:t xml:space="preserve">（5）遵守政府采购的各项法律法规和规章制度。</w:t>
            </w:r>
            <w:r>
              <w:rPr>
                <w:rFonts w:ascii="宋体" w:hAnsi="宋体"/>
                <w:szCs w:val="21"/>
                <w:highlight w:val="none"/>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983"/>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ascii="宋体" w:hAnsi="宋体"/>
                <w:color w:val="000000"/>
                <w:szCs w:val="21"/>
                <w:highlight w:val="none"/>
              </w:rPr>
            </w:r>
            <w:r/>
          </w:p>
        </w:tc>
        <w:tc>
          <w:tcPr>
            <w:tcW w:w="5170" w:type="dxa"/>
            <w:vAlign w:val="center"/>
            <w:textDirection w:val="lrTb"/>
            <w:noWrap w:val="false"/>
          </w:tcPr>
          <w:p>
            <w:pPr>
              <w:pStyle w:val="98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1.质量保证</w:t>
            </w:r>
            <w:r>
              <w:rPr>
                <w:rFonts w:hint="eastAsia" w:ascii="宋体" w:hAnsi="宋体" w:cs="宋体"/>
                <w:color w:val="000000"/>
                <w:szCs w:val="21"/>
                <w:highlight w:val="none"/>
              </w:rPr>
            </w:r>
            <w:r/>
          </w:p>
          <w:p>
            <w:pPr>
              <w:pStyle w:val="98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1.1乙方应保证合同项下所供货物是全新的、未使用过的。乙方进一步保证，合同项下提供的全部货物没有设计、材料或工艺上的缺陷。</w:t>
            </w:r>
            <w:r>
              <w:rPr>
                <w:rFonts w:hint="eastAsia" w:ascii="宋体" w:hAnsi="宋体" w:cs="宋体"/>
                <w:color w:val="000000"/>
                <w:szCs w:val="21"/>
                <w:highlight w:val="none"/>
              </w:rPr>
            </w:r>
            <w:r/>
          </w:p>
          <w:p>
            <w:pPr>
              <w:pStyle w:val="98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1.2上述保证在货物验收合格交付甲方使用之日起的质量保证期内有效，在质保期内乙方免费提供货物正常使用情况下发生故障的维修服务。</w:t>
            </w:r>
            <w:r>
              <w:rPr>
                <w:rFonts w:hint="eastAsia" w:ascii="宋体" w:hAnsi="宋体" w:cs="宋体"/>
                <w:color w:val="000000"/>
                <w:szCs w:val="21"/>
                <w:highlight w:val="none"/>
              </w:rPr>
            </w:r>
            <w:r/>
          </w:p>
          <w:p>
            <w:pPr>
              <w:pStyle w:val="98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rPr>
                <w:rFonts w:hint="eastAsia" w:ascii="宋体" w:hAnsi="宋体" w:cs="宋体"/>
                <w:color w:val="000000"/>
                <w:szCs w:val="21"/>
                <w:highlight w:val="none"/>
              </w:rPr>
            </w:r>
            <w:r/>
          </w:p>
          <w:p>
            <w:pPr>
              <w:pStyle w:val="98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1.4对质保期内的故障报修，如乙方未能做到上款的服务承诺，甲方可采取必要的补救措施，但其风险和费用由乙方承担，甲方根据合同规定对乙方行使的其他权利不受影响。由于乙方的保证服务不到位，质保期的到期时间将顺延。</w:t>
            </w:r>
            <w:r>
              <w:rPr>
                <w:rFonts w:hint="eastAsia" w:ascii="宋体" w:hAnsi="宋体" w:cs="宋体"/>
                <w:color w:val="000000"/>
                <w:szCs w:val="21"/>
                <w:highlight w:val="none"/>
              </w:rPr>
            </w:r>
            <w:r/>
          </w:p>
          <w:p>
            <w:pPr>
              <w:pStyle w:val="983"/>
              <w:jc w:val="left"/>
              <w:rPr>
                <w:rFonts w:ascii="宋体" w:hAnsi="宋体"/>
                <w:color w:val="000000"/>
                <w:szCs w:val="21"/>
                <w:highlight w:val="none"/>
              </w:rPr>
            </w:pPr>
            <w:r>
              <w:rPr>
                <w:rFonts w:hint="eastAsia" w:ascii="宋体" w:hAnsi="宋体" w:cs="宋体"/>
                <w:color w:val="000000"/>
                <w:szCs w:val="21"/>
                <w:highlight w:val="none"/>
              </w:rPr>
              <w:t xml:space="preserve">1.5质保期内因用户使用、管理不当所造成的损失由甲方承担，乙方提供有偿服务。</w:t>
            </w:r>
            <w:r>
              <w:rPr>
                <w:rFonts w:ascii="宋体" w:hAnsi="宋体"/>
                <w:color w:val="000000"/>
                <w:szCs w:val="21"/>
                <w:highlight w:val="none"/>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第6.1款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履行合同义务的顺序</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lang w:eastAsia="zh-CN"/>
              </w:rPr>
            </w:pPr>
            <w:r>
              <w:rPr>
                <w:rFonts w:hint="eastAsia" w:ascii="宋体" w:hAnsi="宋体" w:cs="宋体"/>
                <w:szCs w:val="21"/>
                <w:highlight w:val="none"/>
              </w:rPr>
              <w:t xml:space="preserve">按照国家法律法规要求执行</w:t>
            </w:r>
            <w:r>
              <w:rPr>
                <w:rFonts w:hint="eastAsia" w:ascii="宋体" w:hAnsi="宋体" w:cs="宋体"/>
                <w:szCs w:val="21"/>
                <w:highlight w:val="none"/>
                <w:lang w:eastAsia="zh-CN"/>
              </w:rPr>
              <w:t xml:space="preserve">。</w:t>
            </w:r>
            <w:r>
              <w:rPr>
                <w:rFonts w:hint="eastAsia" w:ascii="宋体" w:hAnsi="宋体" w:eastAsia="宋体"/>
                <w:szCs w:val="21"/>
                <w:highlight w:val="none"/>
                <w:lang w:eastAsia="zh-CN"/>
              </w:rPr>
            </w:r>
            <w:r/>
          </w:p>
        </w:tc>
      </w:tr>
      <w:tr>
        <w:trPr>
          <w:trHeight w:val="667"/>
        </w:trPr>
        <w:tc>
          <w:tcPr>
            <w:tcW w:w="1607" w:type="dxa"/>
            <w:vAlign w:val="center"/>
            <w:vMerge w:val="restart"/>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商品包装环保要求：应当按《关于印发〈商品包装政府采购需求标准（试行）〉、〈快递包装政府采购需求标准（试行）〉的通知》（财办库〔2020〕123号）文件执行。</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（1）商品包装层数不得超过3层，空隙率不大于 40%；</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（2）商品包装尽可能使用单一材质的包装材料，如因功能需求必须使用不同材质，不同材质间应便于分离；</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（3）商品包装中铅、汞、镉、六价铬的总含量应不大于100mg/kg；</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（4）商品包装印刷使用的油墨中挥发性有机化合物(VOCs)含量应不大于 5%（以重量计）；</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（5）塑料材质商品包装上呈现的印刷颜色不得超过6 色；</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（6）纸质商品包装应使用75%以上的可再生纤维原料生产；</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（7）木质商品包装的原料应来源于可持续性森林。</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快递包装环保要求：</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（1）快递包装中重金属（铅、汞、镉、六价铬）总量应不大于 100mg/kg；</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（2）快递包装印刷使用的油墨中不应添加邻苯二甲酸酯，其挥发性有机化合物(VOCs)含量应不大于5%（以重量计）；</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（3）快递包装中使用纸基材的包装材料，纸基材中的有机氯的含量应不大于 150 mg/kg；</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（5）快递中使用的塑料包装袋不得使用聚氯乙烯作为原料，且原料应为单一材质制成，生物分解率大于60%；</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（6）快递中使用的充气类填充物不得使用聚氯乙烯作为 原料，且原料为单一材质制成，生物分解率大于60%；</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（7）快递中使用的集装袋应为单一材质制成，其重复使用次数应不小于 80 次；</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（8）快递中应使用幅宽不大于45mm 的生物降解胶带；</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（9）快递包装中不得使用溶剂型胶粘剂；</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（11）快递应使用电子面单；</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（12）直接使用商品包装作为快递包装的商品，其商品包装满足《商品包装政府采购需求标准（试行）》即可；</w:t>
            </w:r>
            <w:r>
              <w:rPr>
                <w:rFonts w:hint="eastAsia" w:ascii="宋体" w:hAnsi="宋体" w:cs="宋体"/>
                <w:color w:val="000000"/>
                <w:szCs w:val="21"/>
                <w:highlight w:val="none"/>
              </w:rPr>
            </w:r>
            <w:r/>
          </w:p>
          <w:p>
            <w:pPr>
              <w:pStyle w:val="98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（13）快递包装产品质量和封装方式应符合相关国家或行业标准技术指标要求。</w:t>
            </w:r>
            <w:r>
              <w:rPr>
                <w:rFonts w:hint="eastAsia" w:ascii="宋体" w:hAnsi="宋体" w:cs="宋体"/>
                <w:color w:val="000000"/>
                <w:szCs w:val="21"/>
                <w:highlight w:val="none"/>
              </w:rPr>
            </w:r>
            <w:r/>
          </w:p>
          <w:p>
            <w:pPr>
              <w:pStyle w:val="983"/>
              <w:rPr>
                <w:color w:val="000000"/>
                <w:highlight w:val="none"/>
              </w:rPr>
            </w:pPr>
            <w:r>
              <w:rPr>
                <w:rFonts w:hint="eastAsia" w:ascii="宋体" w:hAnsi="宋体" w:cs="宋体"/>
                <w:color w:val="000000"/>
                <w:szCs w:val="21"/>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color w:val="000000"/>
                <w:highlight w:val="none"/>
              </w:rPr>
            </w:r>
            <w:r/>
          </w:p>
        </w:tc>
      </w:tr>
      <w:tr>
        <w:trPr>
          <w:trHeight w:val="667"/>
        </w:trPr>
        <w:tc>
          <w:tcPr>
            <w:tcW w:w="1607" w:type="dxa"/>
            <w:vAlign w:val="center"/>
            <w:vMerge w:val="continue"/>
            <w:textDirection w:val="lrTb"/>
            <w:noWrap w:val="false"/>
          </w:tcPr>
          <w:p>
            <w:pPr>
              <w:pStyle w:val="983"/>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指定现场</w:t>
            </w:r>
            <w:r>
              <w:rPr>
                <w:rFonts w:ascii="宋体" w:hAnsi="宋体"/>
                <w:szCs w:val="21"/>
                <w:highlight w:val="none"/>
              </w:rPr>
            </w:r>
            <w:r/>
          </w:p>
        </w:tc>
        <w:tc>
          <w:tcPr>
            <w:tcW w:w="5170" w:type="dxa"/>
            <w:vAlign w:val="center"/>
            <w:textDirection w:val="lrTb"/>
            <w:noWrap w:val="false"/>
          </w:tcPr>
          <w:p>
            <w:pPr>
              <w:pStyle w:val="983"/>
              <w:rPr>
                <w:rFonts w:hint="eastAsia" w:eastAsia="宋体"/>
                <w:color w:val="000000"/>
                <w:highlight w:val="none"/>
                <w:lang w:eastAsia="zh-CN"/>
              </w:rPr>
            </w:pPr>
            <w:r>
              <w:rPr>
                <w:rFonts w:hint="eastAsia" w:ascii="宋体" w:hAnsi="宋体" w:cs="宋体"/>
                <w:color w:val="000000"/>
                <w:szCs w:val="21"/>
                <w:highlight w:val="none"/>
              </w:rPr>
              <w:t xml:space="preserve">按照甲方要求</w:t>
            </w:r>
            <w:r>
              <w:rPr>
                <w:rFonts w:hint="eastAsia" w:ascii="宋体" w:hAnsi="宋体" w:cs="宋体"/>
                <w:color w:val="000000"/>
                <w:szCs w:val="21"/>
                <w:highlight w:val="none"/>
                <w:lang w:eastAsia="zh-CN"/>
              </w:rPr>
              <w:t xml:space="preserve">。</w:t>
            </w:r>
            <w:r>
              <w:rPr>
                <w:rFonts w:hint="eastAsia" w:eastAsia="宋体"/>
                <w:color w:val="000000"/>
                <w:highlight w:val="none"/>
                <w:lang w:eastAsia="zh-CN"/>
              </w:rPr>
            </w:r>
            <w:r/>
          </w:p>
        </w:tc>
      </w:tr>
      <w:tr>
        <w:trPr>
          <w:trHeight w:val="772"/>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第7.2款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运输特殊要求</w:t>
            </w:r>
            <w:r>
              <w:rPr>
                <w:rFonts w:ascii="宋体" w:hAnsi="宋体"/>
                <w:szCs w:val="21"/>
                <w:highlight w:val="none"/>
              </w:rPr>
            </w:r>
            <w:r/>
          </w:p>
        </w:tc>
        <w:tc>
          <w:tcPr>
            <w:tcW w:w="5170" w:type="dxa"/>
            <w:vAlign w:val="center"/>
            <w:textDirection w:val="lrTb"/>
            <w:noWrap w:val="false"/>
          </w:tcPr>
          <w:p>
            <w:pPr>
              <w:pStyle w:val="983"/>
              <w:rPr>
                <w:color w:val="000000"/>
                <w:highlight w:val="none"/>
              </w:rPr>
            </w:pPr>
            <w:r>
              <w:rPr>
                <w:rFonts w:hint="eastAsia" w:ascii="宋体" w:hAnsi="宋体" w:cs="宋体"/>
                <w:color w:val="000000"/>
                <w:szCs w:val="21"/>
                <w:highlight w:val="none"/>
              </w:rPr>
              <w:t xml:space="preserve">运费已包含在合同价内。</w:t>
            </w:r>
            <w:r>
              <w:rPr>
                <w:color w:val="000000"/>
                <w:highlight w:val="none"/>
              </w:rPr>
            </w:r>
            <w:r/>
          </w:p>
        </w:tc>
      </w:tr>
      <w:tr>
        <w:trPr>
          <w:trHeight w:val="667"/>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第7.3款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保险要求</w:t>
            </w:r>
            <w:r>
              <w:rPr>
                <w:rFonts w:ascii="宋体" w:hAnsi="宋体"/>
                <w:szCs w:val="21"/>
                <w:highlight w:val="none"/>
              </w:rPr>
            </w:r>
            <w:r/>
          </w:p>
        </w:tc>
        <w:tc>
          <w:tcPr>
            <w:tcW w:w="5170" w:type="dxa"/>
            <w:vAlign w:val="center"/>
            <w:textDirection w:val="lrTb"/>
            <w:noWrap w:val="false"/>
          </w:tcPr>
          <w:p>
            <w:pPr>
              <w:pStyle w:val="983"/>
              <w:rPr>
                <w:color w:val="000000"/>
                <w:highlight w:val="none"/>
              </w:rPr>
            </w:pPr>
            <w:r>
              <w:rPr>
                <w:rFonts w:hint="eastAsia" w:ascii="宋体" w:hAnsi="宋体" w:cs="宋体"/>
                <w:color w:val="000000"/>
                <w:szCs w:val="21"/>
                <w:highlight w:val="none"/>
              </w:rPr>
              <w:t xml:space="preserve">乙方应为派往甲方服务安装的人员投保人身险，保险费用均由乙方负责。如发生安全事故，均有乙方负责承担，甲方不承担连带责任。</w:t>
            </w:r>
            <w:r>
              <w:rPr>
                <w:color w:val="000000"/>
                <w:highlight w:val="none"/>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983"/>
              <w:jc w:val="left"/>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983"/>
              <w:jc w:val="left"/>
              <w:rPr>
                <w:rFonts w:hint="eastAsia" w:ascii="宋体" w:hAnsi="宋体" w:eastAsia="宋体"/>
                <w:color w:val="000000"/>
                <w:szCs w:val="21"/>
                <w:highlight w:val="none"/>
                <w:lang w:eastAsia="zh-CN"/>
              </w:rPr>
            </w:pPr>
            <w:r>
              <w:rPr>
                <w:rFonts w:hint="eastAsia" w:ascii="宋体" w:hAnsi="宋体" w:cs="宋体"/>
                <w:color w:val="000000"/>
                <w:szCs w:val="21"/>
                <w:highlight w:val="none"/>
              </w:rPr>
              <w:t xml:space="preserve">验收合格之日起</w:t>
            </w:r>
            <w:r>
              <w:rPr>
                <w:rFonts w:hint="eastAsia" w:ascii="宋体" w:hAnsi="宋体" w:cs="宋体"/>
                <w:color w:val="000000"/>
                <w:szCs w:val="21"/>
                <w:highlight w:val="none"/>
                <w:lang w:val="en-US" w:eastAsia="zh-CN"/>
              </w:rPr>
              <w:t xml:space="preserve">至少3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eastAsia="zh-CN"/>
              </w:rPr>
              <w:t xml:space="preserve">。</w:t>
            </w:r>
            <w:r>
              <w:rPr>
                <w:rFonts w:hint="eastAsia" w:ascii="宋体" w:hAnsi="宋体" w:eastAsia="宋体"/>
                <w:color w:val="000000"/>
                <w:szCs w:val="21"/>
                <w:highlight w:val="none"/>
                <w:lang w:eastAsia="zh-CN"/>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货物质量缺陷</w:t>
            </w:r>
            <w:r>
              <w:rPr>
                <w:rFonts w:ascii="宋体" w:hAnsi="宋体"/>
                <w:szCs w:val="21"/>
                <w:highlight w:val="none"/>
              </w:rPr>
            </w:r>
            <w:r/>
          </w:p>
          <w:p>
            <w:pPr>
              <w:pStyle w:val="983"/>
              <w:jc w:val="left"/>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98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1、售后服务及其他：</w:t>
            </w:r>
            <w:r>
              <w:rPr>
                <w:rFonts w:hint="eastAsia" w:ascii="宋体" w:hAnsi="宋体" w:cs="宋体"/>
                <w:color w:val="000000"/>
                <w:szCs w:val="21"/>
                <w:highlight w:val="none"/>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乙方</w:t>
            </w:r>
            <w:r>
              <w:rPr>
                <w:rFonts w:hint="eastAsia" w:ascii="宋体" w:hAnsi="宋体" w:eastAsia="宋体" w:cs="宋体"/>
                <w:color w:val="000000"/>
                <w:szCs w:val="21"/>
                <w:highlight w:val="none"/>
                <w:lang w:val="zh-CN"/>
              </w:rPr>
              <w:t xml:space="preserve">售后服务响应时间：电话响应时间要求</w:t>
            </w:r>
            <w:r>
              <w:rPr>
                <w:rFonts w:hint="eastAsia" w:ascii="宋体" w:hAnsi="宋体" w:eastAsia="宋体" w:cs="宋体"/>
                <w:color w:val="000000"/>
                <w:szCs w:val="21"/>
                <w:highlight w:val="none"/>
              </w:rPr>
              <w:t xml:space="preserve"> 1小时</w:t>
            </w:r>
            <w:r>
              <w:rPr>
                <w:rFonts w:hint="eastAsia" w:ascii="宋体" w:hAnsi="宋体" w:eastAsia="宋体" w:cs="宋体"/>
                <w:color w:val="000000"/>
                <w:szCs w:val="21"/>
                <w:highlight w:val="none"/>
                <w:lang w:val="zh-CN"/>
              </w:rPr>
              <w:t xml:space="preserve">内，到场响应时间要求</w:t>
            </w:r>
            <w:r>
              <w:rPr>
                <w:rFonts w:hint="eastAsia" w:ascii="宋体" w:hAnsi="宋体" w:eastAsia="宋体" w:cs="宋体"/>
                <w:color w:val="000000"/>
                <w:szCs w:val="21"/>
                <w:highlight w:val="none"/>
              </w:rPr>
              <w:t xml:space="preserve"> 24小时</w:t>
            </w:r>
            <w:r>
              <w:rPr>
                <w:rFonts w:hint="eastAsia" w:ascii="宋体" w:hAnsi="宋体" w:eastAsia="宋体" w:cs="宋体"/>
                <w:color w:val="000000"/>
                <w:szCs w:val="21"/>
                <w:highlight w:val="none"/>
                <w:lang w:val="zh-CN"/>
              </w:rPr>
              <w:t xml:space="preserve">内（指从接到报障至到达故障现场的时间），并于48小时内解决问题（如需更换配件一周内解决问题），如不能及时解决的则须提供备品备件替换故障设备以确保学校正常使用。</w:t>
            </w:r>
            <w:r>
              <w:rPr>
                <w:rFonts w:hint="eastAsia" w:ascii="宋体" w:hAnsi="宋体" w:eastAsia="宋体" w:cs="宋体"/>
                <w:color w:val="000000"/>
                <w:szCs w:val="21"/>
                <w:highlight w:val="none"/>
                <w:lang w:val="en-US" w:eastAsia="zh-CN"/>
              </w:rPr>
              <w:t xml:space="preserve">乙方</w:t>
            </w:r>
            <w:r>
              <w:rPr>
                <w:rFonts w:hint="eastAsia" w:ascii="宋体" w:hAnsi="宋体" w:eastAsia="宋体" w:cs="宋体"/>
                <w:color w:val="000000"/>
                <w:szCs w:val="21"/>
                <w:highlight w:val="none"/>
                <w:lang w:val="zh-CN"/>
              </w:rPr>
              <w:t xml:space="preserve">免费提供技术支持热线电话。</w:t>
            </w:r>
            <w:r>
              <w:rPr>
                <w:rFonts w:hint="eastAsia" w:ascii="宋体" w:hAnsi="宋体" w:eastAsia="宋体" w:cs="宋体"/>
                <w:color w:val="000000"/>
                <w:szCs w:val="21"/>
                <w:highlight w:val="none"/>
                <w:lang w:val="zh-CN"/>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）质保期内，</w:t>
            </w:r>
            <w:r>
              <w:rPr>
                <w:rFonts w:hint="eastAsia" w:ascii="宋体" w:hAnsi="宋体" w:eastAsia="宋体" w:cs="宋体"/>
                <w:color w:val="000000"/>
                <w:szCs w:val="21"/>
                <w:highlight w:val="none"/>
                <w:lang w:val="en-US" w:eastAsia="zh-CN"/>
              </w:rPr>
              <w:t xml:space="preserve">乙方</w:t>
            </w:r>
            <w:r>
              <w:rPr>
                <w:rFonts w:hint="eastAsia" w:ascii="宋体" w:hAnsi="宋体" w:eastAsia="宋体" w:cs="宋体"/>
                <w:color w:val="000000"/>
                <w:szCs w:val="21"/>
                <w:highlight w:val="none"/>
                <w:lang w:val="zh-CN"/>
              </w:rPr>
              <w:t xml:space="preserve">负责联系产品厂家对其提供的设备、软件进行维修或更换，不收取额外费用。质保期外发生的损坏，</w:t>
            </w:r>
            <w:r>
              <w:rPr>
                <w:rFonts w:hint="eastAsia" w:ascii="宋体" w:hAnsi="宋体" w:eastAsia="宋体" w:cs="宋体"/>
                <w:color w:val="000000"/>
                <w:szCs w:val="21"/>
                <w:highlight w:val="none"/>
                <w:lang w:val="en-US" w:eastAsia="zh-CN"/>
              </w:rPr>
              <w:t xml:space="preserve">乙方</w:t>
            </w:r>
            <w:r>
              <w:rPr>
                <w:rFonts w:hint="eastAsia" w:ascii="宋体" w:hAnsi="宋体" w:eastAsia="宋体" w:cs="宋体"/>
                <w:color w:val="000000"/>
                <w:szCs w:val="21"/>
                <w:highlight w:val="none"/>
                <w:lang w:val="zh-CN"/>
              </w:rPr>
              <w:t xml:space="preserve">负责设备的终身维修，修理和换件应按成本价收取，不再收取其它任何费用。</w:t>
            </w:r>
            <w:r>
              <w:rPr>
                <w:rFonts w:hint="eastAsia" w:ascii="宋体" w:hAnsi="宋体" w:eastAsia="宋体" w:cs="宋体"/>
                <w:color w:val="000000"/>
                <w:szCs w:val="21"/>
                <w:highlight w:val="none"/>
                <w:lang w:val="zh-CN"/>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质保期内，在接到校方报修通知后，</w:t>
            </w:r>
            <w:r>
              <w:rPr>
                <w:rFonts w:hint="eastAsia" w:ascii="宋体" w:hAnsi="宋体" w:eastAsia="宋体" w:cs="宋体"/>
                <w:color w:val="000000"/>
                <w:szCs w:val="21"/>
                <w:highlight w:val="none"/>
                <w:lang w:val="en-US" w:eastAsia="zh-CN"/>
              </w:rPr>
              <w:t xml:space="preserve">乙方</w:t>
            </w:r>
            <w:r>
              <w:rPr>
                <w:rFonts w:hint="eastAsia" w:ascii="宋体" w:hAnsi="宋体" w:eastAsia="宋体" w:cs="宋体"/>
                <w:color w:val="000000"/>
                <w:szCs w:val="21"/>
                <w:highlight w:val="none"/>
              </w:rPr>
              <w:t xml:space="preserve">维修人员需按约定赶到现场提供故障排除服务，如涉及非本次采购的其他网络设备故障，仍需协助校方排除故障，直至校方系统完全恢复正常。</w:t>
            </w:r>
            <w:r>
              <w:rPr>
                <w:rFonts w:hint="eastAsia" w:ascii="宋体" w:hAnsi="宋体" w:eastAsia="宋体" w:cs="宋体"/>
                <w:color w:val="000000"/>
                <w:szCs w:val="21"/>
                <w:highlight w:val="none"/>
                <w:lang w:val="zh-CN"/>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）免费技术培训</w:t>
            </w:r>
            <w:r>
              <w:rPr>
                <w:rFonts w:hint="eastAsia" w:ascii="宋体" w:hAnsi="宋体" w:eastAsia="宋体" w:cs="宋体"/>
                <w:color w:val="000000"/>
                <w:szCs w:val="21"/>
                <w:highlight w:val="none"/>
                <w:lang w:val="zh-CN"/>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为了更好地做好本项目的技术培训工作，要求</w:t>
            </w:r>
            <w:r>
              <w:rPr>
                <w:rFonts w:hint="eastAsia" w:ascii="宋体" w:hAnsi="宋体" w:eastAsia="宋体" w:cs="宋体"/>
                <w:color w:val="000000"/>
                <w:szCs w:val="21"/>
                <w:highlight w:val="none"/>
                <w:lang w:val="en-US" w:eastAsia="zh-CN"/>
              </w:rPr>
              <w:t xml:space="preserve">乙方</w:t>
            </w:r>
            <w:r>
              <w:rPr>
                <w:rFonts w:hint="eastAsia" w:ascii="宋体" w:hAnsi="宋体" w:eastAsia="宋体" w:cs="宋体"/>
                <w:color w:val="000000"/>
                <w:szCs w:val="21"/>
                <w:highlight w:val="none"/>
                <w:lang w:val="zh-CN"/>
              </w:rPr>
              <w:t xml:space="preserve">选派具有丰富技术培训和实施经验的技术人员组成培训小组，并且制定切实有效的培训方案。培训内容包括：</w:t>
            </w:r>
            <w:r>
              <w:rPr>
                <w:rFonts w:hint="eastAsia" w:ascii="宋体" w:hAnsi="宋体" w:eastAsia="宋体" w:cs="宋体"/>
                <w:color w:val="000000"/>
                <w:szCs w:val="21"/>
                <w:highlight w:val="none"/>
                <w:lang w:val="zh-CN"/>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（1）基本知识培训；</w:t>
            </w:r>
            <w:r>
              <w:rPr>
                <w:rFonts w:hint="eastAsia" w:ascii="宋体" w:hAnsi="宋体" w:eastAsia="宋体" w:cs="宋体"/>
                <w:color w:val="000000"/>
                <w:szCs w:val="21"/>
                <w:highlight w:val="none"/>
                <w:lang w:val="zh-CN"/>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（2）日常操作培训；</w:t>
            </w:r>
            <w:r>
              <w:rPr>
                <w:rFonts w:hint="eastAsia" w:ascii="宋体" w:hAnsi="宋体" w:eastAsia="宋体" w:cs="宋体"/>
                <w:color w:val="000000"/>
                <w:szCs w:val="21"/>
                <w:highlight w:val="none"/>
                <w:lang w:val="zh-CN"/>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（3）日常检查与维护；</w:t>
            </w:r>
            <w:r>
              <w:rPr>
                <w:rFonts w:hint="eastAsia" w:ascii="宋体" w:hAnsi="宋体" w:eastAsia="宋体" w:cs="宋体"/>
                <w:color w:val="000000"/>
                <w:szCs w:val="21"/>
                <w:highlight w:val="none"/>
                <w:lang w:val="zh-CN"/>
              </w:rPr>
            </w:r>
            <w:r/>
          </w:p>
          <w:p>
            <w:pPr>
              <w:pStyle w:val="983"/>
              <w:ind w:firstLine="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（4）软件及相关应用的安装、维护、日常操作；</w:t>
            </w:r>
            <w:r>
              <w:rPr>
                <w:rFonts w:hint="eastAsia" w:ascii="宋体" w:hAnsi="宋体" w:eastAsia="宋体" w:cs="宋体"/>
                <w:color w:val="000000"/>
                <w:szCs w:val="21"/>
                <w:highlight w:val="none"/>
                <w:lang w:val="zh-CN"/>
              </w:rPr>
            </w:r>
            <w:r/>
          </w:p>
          <w:p>
            <w:pPr>
              <w:pStyle w:val="983"/>
              <w:ind w:firstLine="0"/>
              <w:jc w:val="left"/>
              <w:rPr>
                <w:rFonts w:ascii="宋体" w:hAnsi="宋体"/>
                <w:color w:val="000000"/>
                <w:szCs w:val="21"/>
                <w:highlight w:val="none"/>
              </w:rPr>
            </w:pPr>
            <w:r>
              <w:rPr>
                <w:rFonts w:hint="eastAsia" w:ascii="宋体" w:hAnsi="宋体" w:eastAsia="宋体" w:cs="宋体"/>
                <w:color w:val="000000"/>
                <w:szCs w:val="21"/>
                <w:highlight w:val="none"/>
                <w:lang w:val="zh-CN"/>
              </w:rPr>
              <w:t xml:space="preserve">（5）日常管理、注意事项、常见故障诊断及维修方法。</w:t>
            </w:r>
            <w:r>
              <w:rPr>
                <w:rFonts w:ascii="宋体" w:hAnsi="宋体"/>
                <w:color w:val="000000"/>
                <w:szCs w:val="21"/>
                <w:highlight w:val="none"/>
              </w:rPr>
            </w:r>
            <w:r/>
          </w:p>
        </w:tc>
      </w:tr>
      <w:tr>
        <w:trPr>
          <w:trHeight w:val="736"/>
        </w:trPr>
        <w:tc>
          <w:tcPr>
            <w:tcW w:w="1607" w:type="dxa"/>
            <w:vAlign w:val="center"/>
            <w:textDirection w:val="lrTb"/>
            <w:noWrap w:val="false"/>
          </w:tcPr>
          <w:p>
            <w:pPr>
              <w:pStyle w:val="983"/>
              <w:jc w:val="center"/>
              <w:rPr>
                <w:rFonts w:ascii="宋体" w:hAnsi="宋体" w:cs="宋体"/>
                <w:szCs w:val="21"/>
                <w:highlight w:val="none"/>
              </w:rPr>
            </w:pPr>
            <w:r>
              <w:rPr>
                <w:rFonts w:hint="eastAsia" w:ascii="宋体" w:hAnsi="宋体" w:cs="宋体"/>
                <w:szCs w:val="21"/>
                <w:highlight w:val="none"/>
              </w:rPr>
              <w:t xml:space="preserve">第二节</w:t>
            </w:r>
            <w:r>
              <w:rPr>
                <w:rFonts w:ascii="宋体" w:hAnsi="宋体" w:cs="宋体"/>
                <w:szCs w:val="21"/>
                <w:highlight w:val="none"/>
              </w:rPr>
            </w:r>
            <w:r/>
          </w:p>
          <w:p>
            <w:pPr>
              <w:pStyle w:val="1060"/>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983"/>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983"/>
              <w:jc w:val="left"/>
              <w:rPr>
                <w:rFonts w:ascii="宋体" w:hAnsi="宋体"/>
                <w:color w:val="000000"/>
                <w:szCs w:val="21"/>
                <w:highlight w:val="none"/>
              </w:rPr>
            </w:pPr>
            <w:r>
              <w:rPr>
                <w:rFonts w:hint="eastAsia" w:ascii="宋体" w:hAnsi="宋体" w:cs="宋体"/>
                <w:color w:val="000000"/>
                <w:szCs w:val="21"/>
                <w:highlight w:val="none"/>
              </w:rPr>
              <w:t xml:space="preserve">乙方应保证，甲方在中华人民共和国使用该货物或货物的任何一部分时，免受第三方提出的侵犯其专利权、商标权或其他知识产权的起诉。如发生此类纠纷，由乙方承担一切责任。</w:t>
            </w:r>
            <w:r>
              <w:rPr>
                <w:rFonts w:ascii="宋体" w:hAnsi="宋体"/>
                <w:color w:val="000000"/>
                <w:szCs w:val="21"/>
                <w:highlight w:val="none"/>
              </w:rPr>
            </w:r>
            <w:r/>
          </w:p>
        </w:tc>
      </w:tr>
      <w:tr>
        <w:trPr>
          <w:trHeight w:val="697"/>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合同价款支付时间</w:t>
            </w:r>
            <w:r>
              <w:rPr>
                <w:rFonts w:ascii="宋体" w:hAnsi="宋体"/>
                <w:szCs w:val="21"/>
                <w:highlight w:val="none"/>
              </w:rPr>
            </w:r>
            <w:r/>
          </w:p>
        </w:tc>
        <w:tc>
          <w:tcPr>
            <w:tcW w:w="5170" w:type="dxa"/>
            <w:vAlign w:val="center"/>
            <w:textDirection w:val="lrTb"/>
            <w:noWrap w:val="false"/>
          </w:tcPr>
          <w:p>
            <w:pPr>
              <w:pStyle w:val="983"/>
              <w:jc w:val="left"/>
              <w:rPr>
                <w:rFonts w:ascii="宋体" w:hAnsi="宋体"/>
                <w:color w:val="000000"/>
                <w:szCs w:val="21"/>
                <w:highlight w:val="none"/>
              </w:rPr>
            </w:pPr>
            <w:r>
              <w:rPr>
                <w:rFonts w:hint="eastAsia" w:ascii="宋体" w:hAnsi="宋体"/>
                <w:color w:val="000000"/>
                <w:szCs w:val="21"/>
                <w:highlight w:val="none"/>
              </w:rPr>
              <w:t xml:space="preserve">项目完成并通过验收合格后支付合同价的90%,余款自验收合格满三年后一次性付清（不计利息）。付款时由乙方提供正规发票，甲方按相关财务支付规定办理支付手续。</w:t>
            </w:r>
            <w:r>
              <w:rPr>
                <w:rFonts w:ascii="宋体" w:hAnsi="宋体"/>
                <w:color w:val="000000"/>
                <w:szCs w:val="21"/>
                <w:highlight w:val="none"/>
              </w:rPr>
            </w:r>
            <w:r/>
          </w:p>
        </w:tc>
      </w:tr>
      <w:tr>
        <w:trPr>
          <w:trHeight w:val="697"/>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第13.2款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olor w:val="000000"/>
                <w:szCs w:val="21"/>
                <w:highlight w:val="none"/>
                <w:lang w:val="en-US" w:eastAsia="zh-CN"/>
              </w:rPr>
            </w:r>
            <w:r/>
          </w:p>
          <w:p>
            <w:pPr>
              <w:pStyle w:val="983"/>
              <w:jc w:val="left"/>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olor w:val="000000"/>
                <w:szCs w:val="21"/>
                <w:highlight w:val="none"/>
                <w:lang w:val="en-US" w:eastAsia="zh-CN"/>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第13.3款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合同履行结束验收合格后，且乙方无任何违约或赔偿责任的情况下，乙方办理履约保证金退还手续后15日内退还。甲方逾期退还履约保证金的，从应退还之日起按照同期银行活期存款利率承担违约责任。</w:t>
            </w:r>
            <w:r>
              <w:rPr>
                <w:rFonts w:hint="eastAsia" w:ascii="宋体" w:hAnsi="宋体" w:eastAsia="宋体"/>
                <w:color w:val="000000"/>
                <w:szCs w:val="21"/>
                <w:highlight w:val="none"/>
                <w:lang w:val="en-US" w:eastAsia="zh-CN"/>
              </w:rPr>
            </w:r>
            <w:r/>
          </w:p>
        </w:tc>
      </w:tr>
      <w:tr>
        <w:trPr>
          <w:trHeight w:val="784"/>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第14.1（3）项</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运行监督、维修期限</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r>
            <w:r/>
          </w:p>
        </w:tc>
      </w:tr>
      <w:tr>
        <w:trPr>
          <w:trHeight w:val="784"/>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第14.1（5）项</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r>
            <w:r/>
          </w:p>
        </w:tc>
      </w:tr>
      <w:tr>
        <w:trPr>
          <w:trHeight w:val="627"/>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应甲方要求，乙方应提供下列服务的一项或各项，所有服务费用已包含在合同总价中。</w:t>
            </w:r>
            <w:r>
              <w:rPr>
                <w:rFonts w:hint="eastAsia" w:ascii="宋体" w:hAnsi="宋体" w:cs="宋体"/>
                <w:szCs w:val="21"/>
                <w:highlight w:val="none"/>
              </w:rPr>
            </w:r>
            <w:r/>
          </w:p>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1.安装</w:t>
            </w:r>
            <w:r>
              <w:rPr>
                <w:rFonts w:hint="eastAsia" w:ascii="宋体" w:hAnsi="宋体" w:cs="宋体"/>
                <w:szCs w:val="21"/>
                <w:highlight w:val="none"/>
              </w:rPr>
            </w:r>
            <w:r/>
          </w:p>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1.1乙方必须向甲方提供合同货物所需的材料及技术资料以及组装/维修所需工具。</w:t>
            </w:r>
            <w:r>
              <w:rPr>
                <w:rFonts w:hint="eastAsia" w:ascii="宋体" w:hAnsi="宋体" w:cs="宋体"/>
                <w:szCs w:val="21"/>
                <w:highlight w:val="none"/>
              </w:rPr>
            </w:r>
            <w:r/>
          </w:p>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1.2乙方已对甲方现场进行详细考察，完全了解现场的状况及环境要求，并承诺不因上述原因对甲方索赔。</w:t>
            </w:r>
            <w:r>
              <w:rPr>
                <w:rFonts w:hint="eastAsia" w:ascii="宋体" w:hAnsi="宋体" w:cs="宋体"/>
                <w:szCs w:val="21"/>
                <w:highlight w:val="none"/>
              </w:rPr>
            </w:r>
            <w:r/>
          </w:p>
          <w:p>
            <w:pPr>
              <w:pStyle w:val="983"/>
              <w:jc w:val="left"/>
              <w:rPr>
                <w:rFonts w:ascii="宋体" w:hAnsi="宋体"/>
                <w:szCs w:val="21"/>
                <w:highlight w:val="none"/>
              </w:rPr>
            </w:pPr>
            <w:r>
              <w:rPr>
                <w:rFonts w:hint="eastAsia" w:ascii="宋体" w:hAnsi="宋体" w:cs="宋体"/>
                <w:szCs w:val="21"/>
                <w:highlight w:val="none"/>
              </w:rPr>
              <w:t xml:space="preserve">1.3乙方人员实施及监督所供货物的质量，并在双方商定的一定期限内对所供货物维护实施监督指导，但监督指导并不能免除乙方在质量保证期内所承担的义务。</w:t>
            </w:r>
            <w:r>
              <w:rPr>
                <w:rFonts w:ascii="宋体" w:hAnsi="宋体"/>
                <w:szCs w:val="21"/>
                <w:highlight w:val="none"/>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修理、重作、更换相关具体规定</w:t>
            </w:r>
            <w:r>
              <w:rPr>
                <w:rFonts w:ascii="宋体" w:hAnsi="宋体"/>
                <w:szCs w:val="21"/>
                <w:highlight w:val="none"/>
              </w:rPr>
            </w:r>
            <w:r/>
          </w:p>
        </w:tc>
        <w:tc>
          <w:tcPr>
            <w:tcW w:w="5170" w:type="dxa"/>
            <w:vAlign w:val="center"/>
            <w:textDirection w:val="lrTb"/>
            <w:noWrap w:val="false"/>
          </w:tcPr>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rPr>
                <w:rFonts w:hint="eastAsia" w:ascii="宋体" w:hAnsi="宋体" w:cs="宋体"/>
                <w:szCs w:val="21"/>
                <w:highlight w:val="none"/>
              </w:rPr>
            </w:r>
            <w:r/>
          </w:p>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1、乙方同意甲方退货，乙方承担由此发生的一切损失和费用，包括利息、银行手续费、运费、保险费、检验费、仓储费、装卸费以及为保管、维护和退回被拒收货物所发生的其他必要费用。</w:t>
            </w:r>
            <w:r>
              <w:rPr>
                <w:rFonts w:hint="eastAsia" w:ascii="宋体" w:hAnsi="宋体" w:cs="宋体"/>
                <w:szCs w:val="21"/>
                <w:highlight w:val="none"/>
              </w:rPr>
            </w:r>
            <w:r/>
          </w:p>
          <w:p>
            <w:pPr>
              <w:pStyle w:val="983"/>
              <w:ind w:firstLine="0"/>
              <w:jc w:val="left"/>
              <w:rPr>
                <w:rFonts w:hint="eastAsia" w:ascii="宋体" w:hAnsi="宋体" w:cs="宋体"/>
                <w:szCs w:val="21"/>
                <w:highlight w:val="none"/>
              </w:rPr>
            </w:pPr>
            <w:r>
              <w:rPr>
                <w:rFonts w:hint="eastAsia" w:ascii="宋体" w:hAnsi="宋体" w:cs="宋体"/>
                <w:szCs w:val="21"/>
                <w:highlight w:val="none"/>
              </w:rPr>
              <w:t xml:space="preserve">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rPr>
                <w:rFonts w:hint="eastAsia" w:ascii="宋体" w:hAnsi="宋体" w:cs="宋体"/>
                <w:szCs w:val="21"/>
                <w:highlight w:val="none"/>
              </w:rPr>
            </w:r>
            <w:r/>
          </w:p>
          <w:p>
            <w:pPr>
              <w:pStyle w:val="983"/>
              <w:jc w:val="left"/>
              <w:rPr>
                <w:rFonts w:ascii="宋体" w:hAnsi="宋体"/>
                <w:szCs w:val="21"/>
                <w:highlight w:val="none"/>
              </w:rPr>
            </w:pPr>
            <w:r>
              <w:rPr>
                <w:rFonts w:hint="eastAsia" w:ascii="宋体" w:hAnsi="宋体" w:cs="宋体"/>
                <w:szCs w:val="21"/>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ascii="宋体" w:hAnsi="宋体"/>
                <w:szCs w:val="21"/>
                <w:highlight w:val="none"/>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983"/>
              <w:jc w:val="left"/>
              <w:rPr>
                <w:rFonts w:ascii="宋体" w:hAnsi="宋体"/>
                <w:szCs w:val="21"/>
                <w:highlight w:val="none"/>
                <w:u w:val="single"/>
              </w:rPr>
            </w:pPr>
            <w:r>
              <w:rPr>
                <w:rFonts w:hint="eastAsia" w:ascii="宋体" w:hAnsi="宋体" w:cs="宋体"/>
                <w:szCs w:val="21"/>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2000元/天计算，且误期不能超出10天。一旦达此限期，甲方有权解除合同。</w:t>
            </w:r>
            <w:r>
              <w:rPr>
                <w:rFonts w:ascii="宋体" w:hAnsi="宋体"/>
                <w:szCs w:val="21"/>
                <w:highlight w:val="none"/>
                <w:u w:val="single"/>
              </w:rPr>
            </w:r>
            <w:r/>
          </w:p>
        </w:tc>
      </w:tr>
      <w:tr>
        <w:trPr>
          <w:trHeight w:val="73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第15.3款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逾期付款利息</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u w:val="single"/>
                <w:lang w:val="en-US" w:eastAsia="zh-CN"/>
              </w:rPr>
            </w:pPr>
            <w:r>
              <w:rPr>
                <w:rFonts w:hint="eastAsia" w:ascii="宋体" w:hAnsi="宋体"/>
                <w:szCs w:val="21"/>
                <w:highlight w:val="none"/>
                <w:u w:val="single"/>
                <w:lang w:val="en-US" w:eastAsia="zh-CN"/>
              </w:rPr>
              <w:t xml:space="preserve">/</w:t>
            </w:r>
            <w:r>
              <w:rPr>
                <w:rFonts w:hint="eastAsia" w:ascii="宋体" w:hAnsi="宋体" w:eastAsia="宋体"/>
                <w:szCs w:val="21"/>
                <w:highlight w:val="none"/>
                <w:u w:val="single"/>
                <w:lang w:val="en-US" w:eastAsia="zh-CN"/>
              </w:rPr>
            </w:r>
            <w:r/>
          </w:p>
        </w:tc>
      </w:tr>
      <w:tr>
        <w:trPr>
          <w:trHeight w:val="876"/>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u w:val="single"/>
                <w:lang w:val="en-US" w:eastAsia="zh-CN"/>
              </w:rPr>
            </w:pPr>
            <w:r>
              <w:rPr>
                <w:rFonts w:hint="eastAsia" w:ascii="宋体" w:hAnsi="宋体"/>
                <w:szCs w:val="21"/>
                <w:highlight w:val="none"/>
                <w:u w:val="single"/>
                <w:lang w:val="en-US" w:eastAsia="zh-CN"/>
              </w:rPr>
              <w:t xml:space="preserve">/</w:t>
            </w:r>
            <w:r>
              <w:rPr>
                <w:rFonts w:hint="eastAsia" w:ascii="宋体" w:hAnsi="宋体" w:eastAsia="宋体"/>
                <w:szCs w:val="21"/>
                <w:highlight w:val="none"/>
                <w:u w:val="single"/>
                <w:lang w:val="en-US" w:eastAsia="zh-CN"/>
              </w:rPr>
            </w:r>
            <w:r/>
          </w:p>
        </w:tc>
      </w:tr>
      <w:tr>
        <w:trPr>
          <w:trHeight w:val="90"/>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983"/>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u w:val="single"/>
                <w:lang w:val="en-US" w:eastAsia="zh-CN"/>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rFonts w:ascii="宋体" w:hAnsi="宋体" w:cs="宋体"/>
                <w:iCs/>
                <w:szCs w:val="21"/>
                <w:highlight w:val="none"/>
              </w:rPr>
            </w:r>
            <w:r/>
          </w:p>
          <w:p>
            <w:pPr>
              <w:pStyle w:val="983"/>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rPr>
                <w:rFonts w:ascii="宋体" w:hAnsi="宋体" w:cs="宋体"/>
                <w:iCs/>
                <w:szCs w:val="21"/>
                <w:highlight w:val="none"/>
              </w:rPr>
            </w:r>
            <w:r/>
          </w:p>
          <w:p>
            <w:pPr>
              <w:pStyle w:val="983"/>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u w:val="single"/>
                <w:lang w:val="en-US" w:eastAsia="zh-CN"/>
              </w:rPr>
              <w:t xml:space="preserve">南通市通州区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98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83"/>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983"/>
              <w:jc w:val="left"/>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983"/>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w:t>
            </w:r>
            <w:r>
              <w:rPr>
                <w:rFonts w:hint="eastAsia" w:ascii="宋体" w:hAnsi="宋体" w:eastAsia="宋体"/>
                <w:szCs w:val="21"/>
                <w:highlight w:val="none"/>
                <w:lang w:val="en-US" w:eastAsia="zh-CN"/>
              </w:rPr>
            </w:r>
            <w:r/>
          </w:p>
        </w:tc>
      </w:tr>
    </w:tbl>
    <w:p>
      <w:pPr>
        <w:pStyle w:val="983"/>
        <w:ind w:firstLine="482"/>
        <w:widowControl/>
        <w:rPr>
          <w:rFonts w:hint="eastAsia" w:ascii="宋体" w:hAnsi="宋体" w:cs="宋体"/>
          <w:b/>
          <w:bCs/>
          <w:sz w:val="24"/>
          <w:szCs w:val="24"/>
          <w:highlight w:val="none"/>
        </w:rPr>
      </w:pPr>
      <w:r>
        <w:rPr>
          <w:rFonts w:hint="eastAsia" w:ascii="宋体" w:hAnsi="宋体" w:cs="宋体"/>
          <w:b/>
          <w:sz w:val="24"/>
          <w:szCs w:val="24"/>
          <w:highlight w:val="none"/>
        </w:rPr>
        <w:t xml:space="preserve">发包人保留对合同修改和完善的权利。</w:t>
      </w:r>
      <w:r>
        <w:rPr>
          <w:rFonts w:hint="eastAsia" w:ascii="宋体" w:hAnsi="宋体" w:cs="宋体"/>
          <w:b/>
          <w:bCs/>
          <w:sz w:val="24"/>
          <w:szCs w:val="24"/>
          <w:highlight w:val="none"/>
        </w:rPr>
      </w:r>
      <w:r/>
    </w:p>
    <w:p>
      <w:pPr>
        <w:pStyle w:val="995"/>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95"/>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95"/>
        <w:jc w:val="both"/>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3"/>
        <w:numPr>
          <w:ilvl w:val="0"/>
          <w:numId w:val="14"/>
        </w:numPr>
        <w:jc w:val="center"/>
        <w:spacing w:before="120" w:after="120" w:line="0" w:lineRule="atLeast"/>
        <w:rPr>
          <w:rFonts w:hint="eastAsia" w:ascii="黑体" w:hAnsi="Courier New" w:eastAsia="黑体" w:cs="Courier New"/>
          <w:bCs/>
          <w:color w:val="000000"/>
          <w:sz w:val="44"/>
          <w:szCs w:val="21"/>
          <w:highlight w:val="none"/>
        </w:rPr>
      </w:pPr>
      <w:r/>
      <w:bookmarkEnd w:id="176"/>
      <w:r>
        <w:rPr>
          <w:rFonts w:hint="eastAsia" w:ascii="黑体" w:hAnsi="Courier New" w:eastAsia="黑体" w:cs="Courier New"/>
          <w:bCs/>
          <w:color w:val="000000"/>
          <w:sz w:val="44"/>
          <w:szCs w:val="21"/>
          <w:highlight w:val="none"/>
        </w:rPr>
        <w:t xml:space="preserve">采购需求</w:t>
      </w:r>
      <w:bookmarkEnd w:id="177"/>
      <w:r/>
      <w:bookmarkEnd w:id="178"/>
      <w:r/>
      <w:bookmarkEnd w:id="179"/>
      <w:r>
        <w:rPr>
          <w:rFonts w:hint="eastAsia" w:ascii="黑体" w:hAnsi="Courier New" w:eastAsia="黑体" w:cs="Courier New"/>
          <w:bCs/>
          <w:color w:val="000000"/>
          <w:sz w:val="44"/>
          <w:szCs w:val="21"/>
          <w:highlight w:val="none"/>
        </w:rPr>
      </w:r>
      <w:r/>
    </w:p>
    <w:p>
      <w:pPr>
        <w:pStyle w:val="9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sz w:val="24"/>
          <w:szCs w:val="24"/>
          <w:highlight w:val="none"/>
        </w:rPr>
      </w:r>
      <w:r/>
    </w:p>
    <w:p>
      <w:pPr>
        <w:pStyle w:val="983"/>
        <w:ind w:firstLine="480"/>
        <w:spacing w:line="360" w:lineRule="auto"/>
        <w:rPr>
          <w:sz w:val="24"/>
          <w:szCs w:val="24"/>
          <w:highlight w:val="none"/>
        </w:rPr>
      </w:pPr>
      <w:r>
        <w:rPr>
          <w:rFonts w:hint="eastAsia" w:ascii="宋体" w:hAnsi="宋体" w:cs="宋体"/>
          <w:sz w:val="24"/>
          <w:szCs w:val="24"/>
          <w:highlight w:val="none"/>
        </w:rPr>
        <w:t xml:space="preserve">投标人不能简单照搬照抄招标文件项目需求说明中的技术、商务要求，必须做实事求是的响应。如投标人提供的货物和服务同采购人提出的项目需求说明中的技术、商务要求不同的，必须在《商务部分正负偏离表》和《技术部分正负偏离表》上明示。</w:t>
      </w:r>
      <w:bookmarkStart w:id="182" w:name="_Toc26554093"/>
      <w:r/>
      <w:bookmarkStart w:id="183" w:name="_Toc49090575"/>
      <w:r>
        <w:rPr>
          <w:sz w:val="24"/>
          <w:szCs w:val="24"/>
          <w:highlight w:val="none"/>
        </w:rPr>
      </w:r>
      <w:r/>
    </w:p>
    <w:p>
      <w:pPr>
        <w:pStyle w:val="983"/>
        <w:ind w:firstLine="480"/>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val="en-US" w:eastAsia="en-US"/>
        </w:rPr>
        <w:t xml:space="preserve">项目实施内容</w:t>
      </w:r>
      <w:r>
        <w:rPr>
          <w:rFonts w:hint="eastAsia" w:ascii="宋体" w:hAnsi="宋体" w:eastAsia="宋体" w:cs="宋体"/>
          <w:sz w:val="24"/>
          <w:szCs w:val="24"/>
          <w:highlight w:val="none"/>
          <w:lang w:val="en-US" w:eastAsia="en-US"/>
        </w:rPr>
      </w:r>
      <w:r/>
    </w:p>
    <w:p>
      <w:pPr>
        <w:pStyle w:val="983"/>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实训中心是基于制造业与物流业两业融合背景下人才需求标准进行规划设计的，以智能物流深度融合服务现代家纺、智能制造等产业链为主线，融入目前在行业中广泛应用且先进的大数据、人工智能、物联网、虚拟仿真、数字孪生等前沿技术，打造一个集智能产线协同、智能物流协同、智能设备管理、供应链数字化运营及管理于一体的生产物流全链域实训场所。</w:t>
      </w:r>
      <w:r>
        <w:rPr>
          <w:rFonts w:hint="eastAsia" w:ascii="宋体" w:hAnsi="宋体" w:eastAsia="宋体" w:cs="宋体"/>
          <w:b w:val="0"/>
          <w:bCs w:val="0"/>
          <w:sz w:val="24"/>
          <w:szCs w:val="24"/>
          <w:highlight w:val="none"/>
          <w:lang w:val="en-US" w:eastAsia="zh-CN"/>
        </w:rPr>
      </w:r>
      <w:r/>
    </w:p>
    <w:p>
      <w:pPr>
        <w:pStyle w:val="983"/>
        <w:ind w:firstLine="480"/>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en-US"/>
        </w:rPr>
        <w:t xml:space="preserve">物流虚拟仿真教学区</w:t>
      </w:r>
      <w:r>
        <w:rPr>
          <w:rFonts w:hint="eastAsia" w:ascii="宋体" w:hAnsi="宋体" w:eastAsia="宋体" w:cs="宋体"/>
          <w:b/>
          <w:bCs/>
          <w:sz w:val="24"/>
          <w:szCs w:val="24"/>
          <w:highlight w:val="none"/>
          <w:lang w:eastAsia="en-US"/>
        </w:rPr>
      </w:r>
      <w:r/>
    </w:p>
    <w:p>
      <w:pPr>
        <w:pStyle w:val="983"/>
        <w:ind w:firstLine="480"/>
        <w:spacing w:line="360" w:lineRule="auto"/>
        <w:rPr>
          <w:rFonts w:hint="eastAsia" w:ascii="宋体" w:hAnsi="宋体" w:eastAsia="宋体" w:cs="宋体"/>
          <w:b w:val="0"/>
          <w:bCs w:val="0"/>
          <w:sz w:val="24"/>
          <w:szCs w:val="24"/>
          <w:highlight w:val="none"/>
          <w:lang w:eastAsia="en-US"/>
        </w:rPr>
      </w:pPr>
      <w:r>
        <w:rPr>
          <w:rFonts w:hint="eastAsia" w:ascii="宋体" w:hAnsi="宋体" w:eastAsia="宋体" w:cs="宋体"/>
          <w:b w:val="0"/>
          <w:bCs w:val="0"/>
          <w:sz w:val="24"/>
          <w:szCs w:val="24"/>
          <w:highlight w:val="none"/>
          <w:lang w:eastAsia="en-US"/>
        </w:rPr>
        <w:t xml:space="preserve">功能定位：通过智能化仓配运营及管理实训平台、智慧物流运输运营实训软件满足整个物流专业《智慧仓配运营》、《物流仓储管理》、《运输与配送实务》等新课程的多媒体机房教学实训，解决智能物流设备工位少的问题。</w:t>
      </w:r>
      <w:r>
        <w:rPr>
          <w:rFonts w:hint="eastAsia" w:ascii="宋体" w:hAnsi="宋体" w:eastAsia="宋体" w:cs="宋体"/>
          <w:b w:val="0"/>
          <w:bCs w:val="0"/>
          <w:sz w:val="24"/>
          <w:szCs w:val="24"/>
          <w:highlight w:val="none"/>
          <w:lang w:eastAsia="en-US"/>
        </w:rPr>
      </w:r>
      <w:r/>
    </w:p>
    <w:p>
      <w:pPr>
        <w:pStyle w:val="983"/>
        <w:ind w:firstLine="480"/>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 xml:space="preserve">1.1 智能化仓配运营及管理实训平台</w:t>
      </w:r>
      <w:r>
        <w:rPr>
          <w:rFonts w:hint="eastAsia" w:ascii="宋体" w:hAnsi="宋体" w:eastAsia="宋体" w:cs="宋体"/>
          <w:b/>
          <w:bCs/>
          <w:sz w:val="24"/>
          <w:szCs w:val="24"/>
          <w:highlight w:val="none"/>
          <w:lang w:eastAsia="en-US"/>
        </w:rPr>
      </w:r>
      <w:r/>
    </w:p>
    <w:p>
      <w:pPr>
        <w:pStyle w:val="983"/>
        <w:ind w:firstLine="480"/>
        <w:spacing w:line="360" w:lineRule="auto"/>
        <w:rPr>
          <w:rFonts w:hint="eastAsia" w:ascii="宋体" w:hAnsi="宋体" w:eastAsia="宋体" w:cs="宋体"/>
          <w:b w:val="0"/>
          <w:bCs w:val="0"/>
          <w:sz w:val="24"/>
          <w:szCs w:val="24"/>
          <w:highlight w:val="none"/>
          <w:lang w:eastAsia="en-US"/>
        </w:rPr>
      </w:pPr>
      <w:r>
        <w:rPr>
          <w:rFonts w:hint="eastAsia" w:ascii="宋体" w:hAnsi="宋体" w:eastAsia="宋体" w:cs="宋体"/>
          <w:b w:val="0"/>
          <w:bCs w:val="0"/>
          <w:sz w:val="24"/>
          <w:szCs w:val="24"/>
          <w:highlight w:val="none"/>
          <w:lang w:eastAsia="en-US"/>
        </w:rPr>
        <w:t xml:space="preserve">智能化仓配运营及管理实训平台通过AR&amp;VR技术虚拟仿真构建一个虚拟仓配中心，让学生通过人机交互的方式，融入真实场景，完成实际业务。实际教学时，即可与传统实验一致，一人一机，独立完成实验任务，也可采取分组教学，分别模拟客服主管、收货主管、理货主管、发货主管、财务主管、物流总监等相关岗位，深入体验、实践收货、入库、云分拣、出库、补货、移库、盘点、发运等业务流程，实时了解业务对应的场景和数据变化，实现“知识+图像、业务+情境、宏观+微观”的场景化情境教学新模式。</w:t>
      </w:r>
      <w:r>
        <w:rPr>
          <w:rFonts w:hint="eastAsia" w:ascii="宋体" w:hAnsi="宋体" w:eastAsia="宋体" w:cs="宋体"/>
          <w:b w:val="0"/>
          <w:bCs w:val="0"/>
          <w:sz w:val="24"/>
          <w:szCs w:val="24"/>
          <w:highlight w:val="none"/>
          <w:lang w:eastAsia="en-US"/>
        </w:rPr>
      </w:r>
      <w:r/>
    </w:p>
    <w:p>
      <w:pPr>
        <w:pStyle w:val="983"/>
        <w:ind w:firstLine="14"/>
        <w:jc w:val="left"/>
        <w:spacing w:line="6859" w:lineRule="exact"/>
        <w:widowControl/>
        <w:rPr>
          <w:rFonts w:ascii="Arial" w:hAnsi="Arial" w:eastAsia="Arial" w:cs="Arial"/>
          <w:color w:val="000000"/>
          <w:szCs w:val="21"/>
          <w:lang w:eastAsia="en-US"/>
        </w:rPr>
      </w:pPr>
      <w:r>
        <w:rPr>
          <w:rFonts w:ascii="Arial" w:hAnsi="Arial" w:eastAsia="Arial" w:cs="Arial"/>
          <w:color w:val="000000"/>
          <w:position w:val="-137"/>
          <w:szCs w:val="21"/>
          <w:lang w:eastAsia="en-US"/>
        </w:rPr>
        <mc:AlternateContent>
          <mc:Choice Requires="wpg">
            <w:drawing>
              <wp:inline xmlns:wp="http://schemas.openxmlformats.org/drawingml/2006/wordprocessingDrawing" distT="0" distB="0" distL="0" distR="0">
                <wp:extent cx="5270945" cy="435575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70945" cy="43557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0pt;height:343.0pt;mso-wrap-distance-left:0.0pt;mso-wrap-distance-top:0.0pt;mso-wrap-distance-right:0.0pt;mso-wrap-distance-bottom:0.0pt;" stroked="f">
                <v:path textboxrect="0,0,0,0"/>
                <v:imagedata r:id="rId17" o:title=""/>
              </v:shape>
            </w:pict>
          </mc:Fallback>
        </mc:AlternateContent>
      </w:r>
      <w:r>
        <w:rPr>
          <w:rFonts w:ascii="Arial" w:hAnsi="Arial" w:eastAsia="Arial" w:cs="Arial"/>
          <w:color w:val="000000"/>
          <w:szCs w:val="21"/>
          <w:lang w:eastAsia="en-US"/>
        </w:rPr>
      </w:r>
      <w:r/>
    </w:p>
    <w:p>
      <w:pPr>
        <w:pStyle w:val="983"/>
        <w:ind w:firstLine="480"/>
        <w:spacing w:line="360" w:lineRule="auto"/>
        <w:rPr>
          <w:rFonts w:hint="eastAsia" w:ascii="宋体" w:hAnsi="宋体" w:eastAsia="宋体" w:cs="宋体"/>
          <w:b w:val="0"/>
          <w:bCs w:val="0"/>
          <w:sz w:val="24"/>
          <w:szCs w:val="24"/>
          <w:highlight w:val="none"/>
          <w:lang w:val="en-US" w:eastAsia="en-US"/>
        </w:rPr>
      </w:pPr>
      <w:r>
        <w:rPr>
          <w:rFonts w:hint="eastAsia" w:ascii="宋体" w:hAnsi="宋体" w:eastAsia="宋体" w:cs="宋体"/>
          <w:b w:val="0"/>
          <w:bCs w:val="0"/>
          <w:sz w:val="24"/>
          <w:szCs w:val="24"/>
          <w:highlight w:val="none"/>
          <w:lang w:eastAsia="en-US"/>
        </w:rPr>
        <w:t xml:space="preserve">该实训平台是在对智能物流系统全面了解的基础上开展的一项综合性、实践性很强的虚拟仿真实训，根据不同的教学目标，以企业场景为主线，配合不同的实训任务，可以作为《智慧仓配运营》、《物流管理概论》、《物流仓储管理》等课程的核心实验平台，也可作为《供应链管理》、《第三方物流》等课程的辅助实验平台。</w:t>
      </w:r>
      <w:r>
        <w:rPr>
          <w:rFonts w:hint="eastAsia" w:ascii="宋体" w:hAnsi="宋体" w:eastAsia="宋体" w:cs="宋体"/>
          <w:b w:val="0"/>
          <w:bCs w:val="0"/>
          <w:sz w:val="24"/>
          <w:szCs w:val="24"/>
          <w:highlight w:val="none"/>
          <w:lang w:val="en-US" w:eastAsia="en-US"/>
        </w:rPr>
      </w:r>
      <w:r/>
    </w:p>
    <w:p>
      <w:pPr>
        <w:pStyle w:val="983"/>
        <w:ind w:left="23" w:right="105" w:firstLine="482"/>
        <w:jc w:val="both"/>
        <w:spacing w:before="47" w:line="309"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1.2 智慧物流运输运营实训软件</w:t>
      </w:r>
      <w:r>
        <w:rPr>
          <w:rFonts w:hint="eastAsia" w:ascii="宋体" w:hAnsi="宋体" w:eastAsia="宋体" w:cs="宋体"/>
          <w:b/>
          <w:bCs/>
          <w:sz w:val="24"/>
          <w:szCs w:val="24"/>
          <w:highlight w:val="none"/>
          <w:lang w:val="en-US" w:eastAsia="en-US" w:bidi="ar-SA"/>
        </w:rPr>
      </w:r>
      <w:r/>
    </w:p>
    <w:p>
      <w:pPr>
        <w:pStyle w:val="983"/>
        <w:ind w:left="23" w:right="105" w:firstLine="480"/>
        <w:jc w:val="both"/>
        <w:spacing w:before="47" w:line="30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bidi="ar-SA"/>
        </w:rPr>
        <w:t xml:space="preserve">1.2.1</w:t>
      </w:r>
      <w:r>
        <w:rPr>
          <w:rFonts w:hint="eastAsia" w:ascii="宋体" w:hAnsi="宋体" w:eastAsia="宋体" w:cs="宋体"/>
          <w:sz w:val="24"/>
          <w:szCs w:val="24"/>
          <w:highlight w:val="none"/>
          <w:lang w:val="en-US" w:eastAsia="en-US" w:bidi="ar-SA"/>
        </w:rPr>
        <w:t xml:space="preserve">系统简介</w:t>
      </w:r>
      <w:r>
        <w:rPr>
          <w:rFonts w:hint="eastAsia" w:ascii="宋体" w:hAnsi="宋体" w:eastAsia="宋体" w:cs="宋体"/>
          <w:sz w:val="24"/>
          <w:szCs w:val="24"/>
          <w:highlight w:val="none"/>
          <w:lang w:val="en-US" w:eastAsia="en-US" w:bidi="ar-SA"/>
        </w:rPr>
      </w:r>
      <w:r/>
    </w:p>
    <w:p>
      <w:pPr>
        <w:pStyle w:val="983"/>
        <w:ind w:left="23" w:right="105" w:firstLine="480"/>
        <w:jc w:val="both"/>
        <w:spacing w:before="47" w:line="30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《智慧物流运输运营实训软件》利用GIS 电子地图技术并通过真实、灵活、准确的配送网点及配送中心坐标定位规划以及运输线路规划设计，并通过模拟仿真验证优化运输线路；智能可视化智能调度分析决策，多样化可视化实时追踪手段，涵盖冷链物流、危化品物流、普货物流等物流干线运输与城际配送综合全流程运营实训仿真。</w:t>
      </w:r>
      <w:r>
        <w:rPr>
          <w:rFonts w:hint="eastAsia" w:ascii="宋体" w:hAnsi="宋体" w:eastAsia="宋体" w:cs="宋体"/>
          <w:sz w:val="24"/>
          <w:szCs w:val="24"/>
          <w:highlight w:val="none"/>
          <w:lang w:val="en-US" w:eastAsia="en-US" w:bidi="ar-SA"/>
        </w:rPr>
      </w:r>
      <w:r/>
    </w:p>
    <w:p>
      <w:pPr>
        <w:pStyle w:val="983"/>
        <w:ind w:firstLine="14"/>
        <w:jc w:val="left"/>
        <w:spacing w:line="7247" w:lineRule="exact"/>
        <w:widowControl/>
        <w:rPr>
          <w:rFonts w:ascii="Arial" w:hAnsi="Arial" w:eastAsia="Arial" w:cs="Arial"/>
          <w:color w:val="000000"/>
          <w:szCs w:val="21"/>
          <w:lang w:eastAsia="en-US"/>
        </w:rPr>
      </w:pPr>
      <w:r>
        <w:rPr>
          <w:rFonts w:ascii="Arial" w:hAnsi="Arial" w:eastAsia="Arial" w:cs="Arial"/>
          <w:color w:val="000000"/>
          <w:position w:val="-144"/>
          <w:szCs w:val="21"/>
          <w:lang w:eastAsia="en-US"/>
        </w:rPr>
        <mc:AlternateContent>
          <mc:Choice Requires="wpg">
            <w:drawing>
              <wp:inline xmlns:wp="http://schemas.openxmlformats.org/drawingml/2006/wordprocessingDrawing" distT="0" distB="0" distL="0" distR="0">
                <wp:extent cx="5391772" cy="485904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391772" cy="4859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4.5pt;height:382.6pt;mso-wrap-distance-left:0.0pt;mso-wrap-distance-top:0.0pt;mso-wrap-distance-right:0.0pt;mso-wrap-distance-bottom:0.0pt;" stroked="f">
                <v:path textboxrect="0,0,0,0"/>
                <v:imagedata r:id="rId18" o:title=""/>
              </v:shape>
            </w:pict>
          </mc:Fallback>
        </mc:AlternateContent>
      </w:r>
      <w:r>
        <w:rPr>
          <w:rFonts w:ascii="Arial" w:hAnsi="Arial" w:eastAsia="Arial" w:cs="Arial"/>
          <w:color w:val="000000"/>
          <w:szCs w:val="21"/>
          <w:lang w:eastAsia="en-US"/>
        </w:rPr>
      </w:r>
      <w:r/>
    </w:p>
    <w:p>
      <w:pPr>
        <w:pStyle w:val="983"/>
        <w:ind w:left="24" w:right="130" w:firstLine="483"/>
        <w:jc w:val="both"/>
        <w:spacing w:before="233" w:line="31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学生将运用物流管理、配送运输管理、冷链物流管理</w:t>
      </w:r>
      <w:r>
        <w:rPr>
          <w:rFonts w:ascii="宋体" w:hAnsi="宋体" w:eastAsia="宋体" w:cs="宋体"/>
          <w:color w:val="000000"/>
          <w:spacing w:val="-4"/>
          <w:sz w:val="24"/>
          <w:szCs w:val="24"/>
          <w:lang w:val="en-US" w:eastAsia="en-US" w:bidi="ar-SA"/>
        </w:rPr>
        <w:t xml:space="preserve">、物流成本管理、物流</w:t>
      </w:r>
      <w:r>
        <w:rPr>
          <w:rFonts w:ascii="宋体" w:hAnsi="宋体" w:eastAsia="宋体" w:cs="宋体"/>
          <w:color w:val="000000"/>
          <w:spacing w:val="-2"/>
          <w:sz w:val="24"/>
          <w:szCs w:val="24"/>
          <w:lang w:val="en-US" w:eastAsia="en-US" w:bidi="ar-SA"/>
        </w:rPr>
        <w:t xml:space="preserve">商业运营、供应链运营管理等课程所学的理论知识、分析方法、规划设计理念、</w:t>
      </w:r>
      <w:r>
        <w:rPr>
          <w:rFonts w:ascii="宋体" w:hAnsi="宋体" w:eastAsia="宋体" w:cs="宋体"/>
          <w:color w:val="000000"/>
          <w:spacing w:val="-1"/>
          <w:sz w:val="24"/>
          <w:szCs w:val="24"/>
          <w:lang w:val="en-US" w:eastAsia="en-US" w:bidi="ar-SA"/>
        </w:rPr>
        <w:t xml:space="preserve">方法策略、运营模式等，通过产业真实数据案例综合运营仿真训练。</w:t>
      </w:r>
      <w:r>
        <w:rPr>
          <w:rFonts w:ascii="宋体" w:hAnsi="宋体" w:eastAsia="宋体" w:cs="宋体"/>
          <w:color w:val="000000"/>
          <w:sz w:val="24"/>
          <w:szCs w:val="24"/>
          <w:lang w:val="en-US" w:eastAsia="en-US" w:bidi="ar-SA"/>
        </w:rPr>
      </w:r>
      <w:r/>
    </w:p>
    <w:p>
      <w:pPr>
        <w:pStyle w:val="983"/>
        <w:spacing w:line="310" w:lineRule="auto"/>
        <w:sectPr>
          <w:footerReference w:type="default" r:id="rId11"/>
          <w:footnotePr/>
          <w:endnotePr/>
          <w:type w:val="nextPage"/>
          <w:pgSz w:w="11906" w:h="16839" w:orient="portrait"/>
          <w:pgMar w:top="1280" w:right="1614" w:bottom="1155" w:left="1785" w:header="0" w:footer="992" w:gutter="0"/>
          <w:pgNumType w:start="1"/>
          <w:cols w:num="1" w:sep="0" w:space="1701" w:equalWidth="1"/>
          <w:docGrid w:linePitch="360"/>
        </w:sectPr>
      </w:pPr>
      <w:r/>
      <w:r/>
    </w:p>
    <w:p>
      <w:pPr>
        <w:pStyle w:val="983"/>
        <w:ind w:firstLine="14"/>
        <w:jc w:val="left"/>
        <w:spacing w:line="4598" w:lineRule="exact"/>
        <w:widowControl/>
        <w:rPr>
          <w:rFonts w:ascii="Arial" w:hAnsi="Arial" w:eastAsia="Arial" w:cs="Arial"/>
          <w:color w:val="000000"/>
          <w:szCs w:val="21"/>
          <w:lang w:eastAsia="en-US"/>
        </w:rPr>
      </w:pPr>
      <w:r>
        <w:rPr>
          <w:rFonts w:ascii="Arial" w:hAnsi="Arial" w:eastAsia="Arial" w:cs="Arial"/>
          <w:color w:val="000000"/>
          <w:position w:val="-91"/>
          <w:szCs w:val="21"/>
          <w:lang w:eastAsia="en-US"/>
        </w:rPr>
        <mc:AlternateContent>
          <mc:Choice Requires="wpg">
            <w:drawing>
              <wp:inline xmlns:wp="http://schemas.openxmlformats.org/drawingml/2006/wordprocessingDrawing" distT="0" distB="0" distL="0" distR="0">
                <wp:extent cx="5274310" cy="291895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74310" cy="2918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229.8pt;mso-wrap-distance-left:0.0pt;mso-wrap-distance-top:0.0pt;mso-wrap-distance-right:0.0pt;mso-wrap-distance-bottom:0.0pt;" stroked="f">
                <v:path textboxrect="0,0,0,0"/>
                <v:imagedata r:id="rId19" o:title=""/>
              </v:shape>
            </w:pict>
          </mc:Fallback>
        </mc:AlternateContent>
      </w:r>
      <w:r>
        <w:rPr>
          <w:rFonts w:ascii="Arial" w:hAnsi="Arial" w:eastAsia="Arial" w:cs="Arial"/>
          <w:color w:val="000000"/>
          <w:szCs w:val="21"/>
          <w:lang w:eastAsia="en-US"/>
        </w:rPr>
      </w:r>
      <w:r/>
    </w:p>
    <w:p>
      <w:pPr>
        <w:pStyle w:val="983"/>
        <w:ind w:left="24" w:right="53" w:firstLine="483"/>
        <w:jc w:val="both"/>
        <w:spacing w:before="154" w:line="28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系统适用并满足制造业物流、批发零售物流、电商物</w:t>
      </w:r>
      <w:r>
        <w:rPr>
          <w:rFonts w:ascii="宋体" w:hAnsi="宋体" w:eastAsia="宋体" w:cs="宋体"/>
          <w:color w:val="000000"/>
          <w:spacing w:val="-4"/>
          <w:sz w:val="24"/>
          <w:szCs w:val="24"/>
          <w:lang w:val="en-US" w:eastAsia="en-US" w:bidi="ar-SA"/>
        </w:rPr>
        <w:t xml:space="preserve">流、医药物流、冷链物</w:t>
      </w:r>
      <w:r>
        <w:rPr>
          <w:rFonts w:ascii="宋体" w:hAnsi="宋体" w:eastAsia="宋体" w:cs="宋体"/>
          <w:color w:val="000000"/>
          <w:spacing w:val="-3"/>
          <w:sz w:val="24"/>
          <w:szCs w:val="24"/>
          <w:lang w:val="en-US" w:eastAsia="en-US" w:bidi="ar-SA"/>
        </w:rPr>
        <w:t xml:space="preserve">流、危险品物流、农产品物流行业类型的全流程运输配送运营管理、业务流程操</w:t>
      </w:r>
      <w:r>
        <w:rPr>
          <w:rFonts w:ascii="宋体" w:hAnsi="宋体" w:eastAsia="宋体" w:cs="宋体"/>
          <w:color w:val="000000"/>
          <w:sz w:val="24"/>
          <w:szCs w:val="24"/>
          <w:lang w:val="en-US" w:eastAsia="en-US" w:bidi="ar-SA"/>
        </w:rPr>
        <w:t xml:space="preserve">作、规则训练、运输成本控制、知识运用、方法</w:t>
      </w:r>
      <w:r>
        <w:rPr>
          <w:rFonts w:ascii="宋体" w:hAnsi="宋体" w:eastAsia="宋体" w:cs="宋体"/>
          <w:color w:val="000000"/>
          <w:spacing w:val="-1"/>
          <w:sz w:val="24"/>
          <w:szCs w:val="24"/>
          <w:lang w:val="en-US" w:eastAsia="en-US" w:bidi="ar-SA"/>
        </w:rPr>
        <w:t xml:space="preserve">策略验证、仿真教学实训。</w:t>
      </w:r>
      <w:r>
        <w:rPr>
          <w:rFonts w:ascii="宋体" w:hAnsi="宋体" w:eastAsia="宋体" w:cs="宋体"/>
          <w:color w:val="000000"/>
          <w:sz w:val="24"/>
          <w:szCs w:val="24"/>
          <w:lang w:val="en-US" w:eastAsia="en-US" w:bidi="ar-SA"/>
        </w:rPr>
      </w:r>
      <w:r/>
    </w:p>
    <w:p>
      <w:pPr>
        <w:pStyle w:val="983"/>
        <w:ind w:firstLine="14"/>
        <w:jc w:val="left"/>
        <w:spacing w:line="4598" w:lineRule="exact"/>
        <w:widowControl/>
        <w:rPr>
          <w:rFonts w:ascii="Arial" w:hAnsi="Arial" w:eastAsia="Arial" w:cs="Arial"/>
          <w:color w:val="000000"/>
          <w:szCs w:val="21"/>
          <w:lang w:eastAsia="en-US"/>
        </w:rPr>
      </w:pPr>
      <w:r>
        <w:rPr>
          <w:rFonts w:ascii="Arial" w:hAnsi="Arial" w:eastAsia="Arial" w:cs="Arial"/>
          <w:color w:val="000000"/>
          <w:position w:val="-91"/>
          <w:szCs w:val="21"/>
          <w:lang w:eastAsia="en-US"/>
        </w:rPr>
        <mc:AlternateContent>
          <mc:Choice Requires="wpg">
            <w:drawing>
              <wp:inline xmlns:wp="http://schemas.openxmlformats.org/drawingml/2006/wordprocessingDrawing" distT="0" distB="0" distL="0" distR="0">
                <wp:extent cx="5274310" cy="291895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74310" cy="2918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229.8pt;mso-wrap-distance-left:0.0pt;mso-wrap-distance-top:0.0pt;mso-wrap-distance-right:0.0pt;mso-wrap-distance-bottom:0.0pt;" stroked="f">
                <v:path textboxrect="0,0,0,0"/>
                <v:imagedata r:id="rId20" o:title=""/>
              </v:shape>
            </w:pict>
          </mc:Fallback>
        </mc:AlternateContent>
      </w:r>
      <w:r>
        <w:rPr>
          <w:rFonts w:ascii="Arial" w:hAnsi="Arial" w:eastAsia="Arial" w:cs="Arial"/>
          <w:color w:val="000000"/>
          <w:szCs w:val="21"/>
          <w:lang w:eastAsia="en-US"/>
        </w:rPr>
      </w:r>
      <w:r/>
    </w:p>
    <w:p>
      <w:pPr>
        <w:pStyle w:val="983"/>
        <w:ind w:left="23" w:right="105" w:firstLine="482"/>
        <w:jc w:val="both"/>
        <w:spacing w:before="47" w:line="309"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zh-CN" w:bidi="ar-SA"/>
        </w:rPr>
        <w:t xml:space="preserve">1.2.2</w:t>
      </w:r>
      <w:r>
        <w:rPr>
          <w:rFonts w:hint="eastAsia" w:ascii="宋体" w:hAnsi="宋体" w:eastAsia="宋体" w:cs="宋体"/>
          <w:b/>
          <w:bCs/>
          <w:sz w:val="24"/>
          <w:szCs w:val="24"/>
          <w:highlight w:val="none"/>
          <w:lang w:val="en-US" w:eastAsia="en-US" w:bidi="ar-SA"/>
        </w:rPr>
        <w:t xml:space="preserve">产品特色</w:t>
      </w:r>
      <w:r>
        <w:rPr>
          <w:rFonts w:hint="eastAsia" w:ascii="宋体" w:hAnsi="宋体" w:eastAsia="宋体" w:cs="宋体"/>
          <w:b/>
          <w:bCs/>
          <w:sz w:val="24"/>
          <w:szCs w:val="24"/>
          <w:highlight w:val="none"/>
          <w:lang w:val="en-US" w:eastAsia="en-US" w:bidi="ar-SA"/>
        </w:rPr>
      </w:r>
      <w:r/>
    </w:p>
    <w:p>
      <w:pPr>
        <w:pStyle w:val="983"/>
        <w:ind w:left="23" w:right="105" w:firstLine="482"/>
        <w:jc w:val="both"/>
        <w:spacing w:before="47" w:line="309"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zh-CN" w:bidi="ar-SA"/>
        </w:rPr>
        <w:t xml:space="preserve">①</w:t>
      </w:r>
      <w:r>
        <w:rPr>
          <w:rFonts w:hint="eastAsia" w:ascii="宋体" w:hAnsi="宋体" w:eastAsia="宋体" w:cs="宋体"/>
          <w:b/>
          <w:bCs/>
          <w:sz w:val="24"/>
          <w:szCs w:val="24"/>
          <w:highlight w:val="none"/>
          <w:lang w:val="en-US" w:eastAsia="en-US" w:bidi="ar-SA"/>
        </w:rPr>
        <w:t xml:space="preserve">适应多种行业运作模式</w:t>
      </w:r>
      <w:r>
        <w:rPr>
          <w:rFonts w:hint="eastAsia" w:ascii="宋体" w:hAnsi="宋体" w:eastAsia="宋体" w:cs="宋体"/>
          <w:b/>
          <w:bCs/>
          <w:sz w:val="24"/>
          <w:szCs w:val="24"/>
          <w:highlight w:val="none"/>
          <w:lang w:val="en-US" w:eastAsia="en-US" w:bidi="ar-SA"/>
        </w:rPr>
      </w:r>
      <w:r/>
    </w:p>
    <w:p>
      <w:pPr>
        <w:pStyle w:val="983"/>
        <w:ind w:left="23" w:right="105" w:firstLine="480"/>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该系统依据高等教育机构运输配送课程的教学需求进行设计，同样适用于制造业、批发零售业、电子商务、医药、冷链、危险品以及农产品等行业的物流运输配送教学与实训。</w:t>
      </w:r>
      <w:r>
        <w:rPr>
          <w:rFonts w:hint="eastAsia" w:ascii="宋体" w:hAnsi="宋体" w:eastAsia="宋体" w:cs="宋体"/>
          <w:sz w:val="24"/>
          <w:szCs w:val="24"/>
          <w:highlight w:val="none"/>
          <w:lang w:val="en-US" w:eastAsia="zh-CN" w:bidi="ar-SA"/>
        </w:rPr>
      </w:r>
      <w:r/>
    </w:p>
    <w:p>
      <w:pPr>
        <w:pStyle w:val="983"/>
        <w:ind w:left="23" w:right="105" w:firstLine="482"/>
        <w:jc w:val="both"/>
        <w:spacing w:before="47" w:line="309"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zh-CN" w:bidi="ar-SA"/>
        </w:rPr>
        <w:t xml:space="preserve">②</w:t>
      </w:r>
      <w:r>
        <w:rPr>
          <w:rFonts w:hint="eastAsia" w:ascii="宋体" w:hAnsi="宋体" w:eastAsia="宋体" w:cs="宋体"/>
          <w:b/>
          <w:bCs/>
          <w:sz w:val="24"/>
          <w:szCs w:val="24"/>
          <w:highlight w:val="none"/>
          <w:lang w:val="en-US" w:eastAsia="en-US" w:bidi="ar-SA"/>
        </w:rPr>
        <w:t xml:space="preserve">可定义的工具型教学产品</w:t>
      </w:r>
      <w:r>
        <w:rPr>
          <w:rFonts w:hint="eastAsia" w:ascii="宋体" w:hAnsi="宋体" w:eastAsia="宋体" w:cs="宋体"/>
          <w:b/>
          <w:bCs/>
          <w:sz w:val="24"/>
          <w:szCs w:val="24"/>
          <w:highlight w:val="none"/>
          <w:lang w:val="en-US" w:eastAsia="en-US" w:bidi="ar-SA"/>
        </w:rPr>
      </w:r>
      <w:r/>
    </w:p>
    <w:p>
      <w:pPr>
        <w:pStyle w:val="983"/>
        <w:ind w:left="23" w:right="105" w:firstLine="480"/>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该系统支持自定义多种产业物流运输配送的货物类别及属性、供应商信息、车辆类别及数据、案例背景信息、运输成本、货物原产地区域、客户信息、区域配送中心（RDC）选址及数据、配送网点（FDC）选址及数据等，结合系统运行规则，实现系统运行规则的动态调整，以满足多样化行业的物流运营需求。</w:t>
      </w:r>
      <w:r>
        <w:rPr>
          <w:rFonts w:hint="eastAsia" w:ascii="宋体" w:hAnsi="宋体" w:eastAsia="宋体" w:cs="宋体"/>
          <w:sz w:val="24"/>
          <w:szCs w:val="24"/>
          <w:highlight w:val="none"/>
          <w:lang w:val="en-US" w:eastAsia="zh-CN" w:bidi="ar-SA"/>
        </w:rPr>
      </w:r>
      <w:r/>
    </w:p>
    <w:p>
      <w:pPr>
        <w:pStyle w:val="983"/>
        <w:ind w:left="23" w:right="105" w:firstLine="482"/>
        <w:jc w:val="both"/>
        <w:spacing w:before="47" w:line="309"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zh-CN" w:bidi="ar-SA"/>
        </w:rPr>
        <w:t xml:space="preserve">③</w:t>
      </w:r>
      <w:r>
        <w:rPr>
          <w:rFonts w:hint="eastAsia" w:ascii="宋体" w:hAnsi="宋体" w:eastAsia="宋体" w:cs="宋体"/>
          <w:b/>
          <w:bCs/>
          <w:sz w:val="24"/>
          <w:szCs w:val="24"/>
          <w:highlight w:val="none"/>
          <w:lang w:val="en-US" w:eastAsia="en-US" w:bidi="ar-SA"/>
        </w:rPr>
        <w:t xml:space="preserve">丰富的多样案例背景数据</w:t>
      </w:r>
      <w:r>
        <w:rPr>
          <w:rFonts w:hint="eastAsia" w:ascii="宋体" w:hAnsi="宋体" w:eastAsia="宋体" w:cs="宋体"/>
          <w:b/>
          <w:bCs/>
          <w:sz w:val="24"/>
          <w:szCs w:val="24"/>
          <w:highlight w:val="none"/>
          <w:lang w:val="en-US" w:eastAsia="en-US" w:bidi="ar-SA"/>
        </w:rPr>
      </w:r>
      <w:r/>
    </w:p>
    <w:p>
      <w:pPr>
        <w:pStyle w:val="983"/>
        <w:ind w:left="23" w:right="105" w:firstLine="480"/>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该系统内置超过200+案例背景数据，同时允许教师根据需求自定义添加内容。这些数据广泛覆盖了包括供应商、客户、区域配送中心、区域配送网点、货物类型（如冷链、医药、危险化学品、普通货物）、车辆类型、一票多车、一票一车、多票多车、多票一车、干线运输、城际配送等多种维度的组合案例背景数据。通过设计从基础到高级、从简单到复杂的阶梯式学习路径，该系统能够满足不同层次的教学与实训需求。</w:t>
      </w:r>
      <w:r>
        <w:rPr>
          <w:rFonts w:hint="eastAsia" w:ascii="宋体" w:hAnsi="宋体" w:eastAsia="宋体" w:cs="宋体"/>
          <w:sz w:val="24"/>
          <w:szCs w:val="24"/>
          <w:highlight w:val="none"/>
          <w:lang w:val="en-US" w:eastAsia="zh-CN" w:bidi="ar-SA"/>
        </w:rPr>
      </w:r>
      <w:r/>
    </w:p>
    <w:p>
      <w:pPr>
        <w:pStyle w:val="983"/>
        <w:ind w:left="23" w:right="105" w:firstLine="482"/>
        <w:jc w:val="both"/>
        <w:spacing w:before="47" w:line="309"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zh-CN" w:bidi="ar-SA"/>
        </w:rPr>
        <w:t xml:space="preserve">④</w:t>
      </w:r>
      <w:r>
        <w:rPr>
          <w:rFonts w:hint="eastAsia" w:ascii="宋体" w:hAnsi="宋体" w:eastAsia="宋体" w:cs="宋体"/>
          <w:b/>
          <w:bCs/>
          <w:sz w:val="24"/>
          <w:szCs w:val="24"/>
          <w:highlight w:val="none"/>
          <w:lang w:val="en-US" w:eastAsia="en-US" w:bidi="ar-SA"/>
        </w:rPr>
        <w:t xml:space="preserve">人机对抗，运营与流程仿真结合</w:t>
      </w:r>
      <w:r>
        <w:rPr>
          <w:rFonts w:hint="eastAsia" w:ascii="宋体" w:hAnsi="宋体" w:eastAsia="宋体" w:cs="宋体"/>
          <w:b/>
          <w:bCs/>
          <w:sz w:val="24"/>
          <w:szCs w:val="24"/>
          <w:highlight w:val="none"/>
          <w:lang w:val="en-US" w:eastAsia="en-US" w:bidi="ar-SA"/>
        </w:rPr>
      </w:r>
      <w:r/>
    </w:p>
    <w:p>
      <w:pPr>
        <w:pStyle w:val="983"/>
        <w:ind w:left="23" w:right="105" w:firstLine="480"/>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进行人机对抗的实验中，学生运用等效条件下的数据，并结合对物流配送运输业务流程的仿真，同时兼顾运营管理的各个层面。这使得学生能够将所掌握的物流理论知识、运营规则、策略、方法灵活地应用于物流运输配送过程的各个阶段，从而获得不同的运营成果。</w:t>
      </w:r>
      <w:r>
        <w:rPr>
          <w:rFonts w:hint="eastAsia" w:ascii="宋体" w:hAnsi="宋体" w:eastAsia="宋体" w:cs="宋体"/>
          <w:sz w:val="24"/>
          <w:szCs w:val="24"/>
          <w:highlight w:val="none"/>
          <w:lang w:val="en-US" w:eastAsia="zh-CN" w:bidi="ar-SA"/>
        </w:rPr>
      </w:r>
      <w:r/>
    </w:p>
    <w:p>
      <w:pPr>
        <w:pStyle w:val="983"/>
        <w:ind w:left="23" w:right="105" w:firstLine="482"/>
        <w:jc w:val="both"/>
        <w:spacing w:before="47" w:line="309"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zh-CN" w:bidi="ar-SA"/>
        </w:rPr>
        <w:t xml:space="preserve">⑤</w:t>
      </w:r>
      <w:r>
        <w:rPr>
          <w:rFonts w:hint="eastAsia" w:ascii="宋体" w:hAnsi="宋体" w:eastAsia="宋体" w:cs="宋体"/>
          <w:b/>
          <w:bCs/>
          <w:sz w:val="24"/>
          <w:szCs w:val="24"/>
          <w:highlight w:val="none"/>
          <w:lang w:val="en-US" w:eastAsia="en-US" w:bidi="ar-SA"/>
        </w:rPr>
        <w:t xml:space="preserve">教师实训过程管理人性化</w:t>
      </w:r>
      <w:r>
        <w:rPr>
          <w:rFonts w:hint="eastAsia" w:ascii="宋体" w:hAnsi="宋体" w:eastAsia="宋体" w:cs="宋体"/>
          <w:b/>
          <w:bCs/>
          <w:sz w:val="24"/>
          <w:szCs w:val="24"/>
          <w:highlight w:val="none"/>
          <w:lang w:val="en-US" w:eastAsia="en-US" w:bidi="ar-SA"/>
        </w:rPr>
      </w:r>
      <w:r/>
    </w:p>
    <w:p>
      <w:pPr>
        <w:pStyle w:val="983"/>
        <w:ind w:left="23" w:right="105" w:firstLine="480"/>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教师可提前远程分配实训任务，操作简单便捷，学生实训过程、进度、完成率、完成情况可实时监控，学生实训详情实时记录可追溯复盘，便于老师针对学生知识掌握情况进行指导，全学习周期实训成绩支持统计分析与导出，利用学生实训成绩存档。</w:t>
      </w:r>
      <w:r>
        <w:rPr>
          <w:rFonts w:hint="eastAsia" w:ascii="宋体" w:hAnsi="宋体" w:eastAsia="宋体" w:cs="宋体"/>
          <w:sz w:val="24"/>
          <w:szCs w:val="24"/>
          <w:highlight w:val="none"/>
          <w:lang w:val="en-US" w:eastAsia="zh-CN" w:bidi="ar-SA"/>
        </w:rPr>
      </w:r>
      <w:r/>
    </w:p>
    <w:p>
      <w:pPr>
        <w:pStyle w:val="983"/>
        <w:ind w:left="23" w:right="105" w:firstLine="482"/>
        <w:jc w:val="both"/>
        <w:spacing w:before="47" w:line="309"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zh-CN" w:bidi="ar-SA"/>
        </w:rPr>
        <w:t xml:space="preserve">1.2.3</w:t>
      </w:r>
      <w:r>
        <w:rPr>
          <w:rFonts w:hint="eastAsia" w:ascii="宋体" w:hAnsi="宋体" w:eastAsia="宋体" w:cs="宋体"/>
          <w:b/>
          <w:bCs/>
          <w:sz w:val="24"/>
          <w:szCs w:val="24"/>
          <w:highlight w:val="none"/>
          <w:lang w:val="en-US" w:eastAsia="en-US" w:bidi="ar-SA"/>
        </w:rPr>
        <w:t xml:space="preserve">适用课程教学</w:t>
      </w:r>
      <w:r>
        <w:rPr>
          <w:rFonts w:hint="eastAsia" w:ascii="宋体" w:hAnsi="宋体" w:eastAsia="宋体" w:cs="宋体"/>
          <w:b/>
          <w:bCs/>
          <w:sz w:val="24"/>
          <w:szCs w:val="24"/>
          <w:highlight w:val="none"/>
          <w:lang w:val="en-US" w:eastAsia="en-US" w:bidi="ar-SA"/>
        </w:rPr>
      </w:r>
      <w:r/>
    </w:p>
    <w:p>
      <w:pPr>
        <w:pStyle w:val="983"/>
        <w:ind w:left="23" w:right="105" w:firstLine="482"/>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面向课程：</w:t>
      </w:r>
      <w:r>
        <w:rPr>
          <w:rFonts w:hint="eastAsia" w:ascii="宋体" w:hAnsi="宋体" w:eastAsia="宋体" w:cs="宋体"/>
          <w:sz w:val="24"/>
          <w:szCs w:val="24"/>
          <w:highlight w:val="none"/>
          <w:lang w:val="en-US" w:eastAsia="zh-CN" w:bidi="ar-SA"/>
        </w:rPr>
        <w:t xml:space="preserve">物流管理、现代物流、智慧物流、运输与配送实务、冷链物流管理、物流成本管理、电商物流、第三方物流、物流商业运营等课程配送运输相关内容。</w:t>
      </w:r>
      <w:r>
        <w:rPr>
          <w:rFonts w:hint="eastAsia" w:ascii="宋体" w:hAnsi="宋体" w:eastAsia="宋体" w:cs="宋体"/>
          <w:sz w:val="24"/>
          <w:szCs w:val="24"/>
          <w:highlight w:val="none"/>
          <w:lang w:val="en-US" w:eastAsia="zh-CN" w:bidi="ar-SA"/>
        </w:rPr>
      </w:r>
      <w:r/>
    </w:p>
    <w:p>
      <w:pPr>
        <w:pStyle w:val="983"/>
        <w:ind w:firstLine="482"/>
        <w:spacing w:line="312" w:lineRule="auto"/>
        <w:rPr>
          <w:rFonts w:hint="eastAsia" w:ascii="宋体" w:hAnsi="宋体" w:cs="宋体"/>
          <w:b/>
          <w:bCs/>
          <w:sz w:val="24"/>
          <w:szCs w:val="24"/>
        </w:rPr>
      </w:pPr>
      <w:r>
        <w:rPr>
          <w:rFonts w:hint="eastAsia" w:ascii="宋体" w:hAnsi="宋体" w:cs="宋体"/>
          <w:b/>
          <w:bCs/>
          <w:sz w:val="24"/>
          <w:szCs w:val="24"/>
        </w:rPr>
        <w:t xml:space="preserve">主要设备清单：</w:t>
      </w:r>
      <w:r>
        <w:rPr>
          <w:rFonts w:hint="eastAsia" w:ascii="宋体" w:hAnsi="宋体" w:cs="宋体"/>
          <w:b/>
          <w:bCs/>
          <w:sz w:val="24"/>
          <w:szCs w:val="24"/>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23"/>
        <w:gridCol w:w="3556"/>
        <w:gridCol w:w="1396"/>
        <w:gridCol w:w="1440"/>
        <w:gridCol w:w="1479"/>
      </w:tblGrid>
      <w:tr>
        <w:trPr>
          <w:trHeight w:val="1030"/>
        </w:trPr>
        <w:tc>
          <w:tcPr>
            <w:tcBorders>
              <w:top w:val="single" w:color="000000" w:sz="8" w:space="0"/>
              <w:left w:val="single" w:color="000000" w:sz="8" w:space="0"/>
              <w:bottom w:val="none" w:color="000000" w:sz="0" w:space="0"/>
              <w:right w:val="single" w:color="000000" w:sz="8" w:space="0"/>
            </w:tcBorders>
            <w:tcW w:w="1123" w:type="dxa"/>
            <w:vAlign w:val="center"/>
            <w:vMerge w:val="restart"/>
            <w:textDirection w:val="lrTb"/>
            <w:noWrap w:val="false"/>
          </w:tcPr>
          <w:p>
            <w:pPr>
              <w:pStyle w:val="9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物流虚拟仿真教学</w:t>
            </w:r>
            <w:r>
              <w:rPr>
                <w:rFonts w:hint="eastAsia" w:ascii="宋体" w:hAnsi="宋体" w:cs="宋体"/>
                <w:color w:val="000000"/>
                <w:sz w:val="22"/>
                <w:highlight w:val="none"/>
                <w:lang w:val="en-US" w:eastAsia="zh-CN" w:bidi="ar"/>
              </w:rPr>
              <w:t xml:space="preserve">1</w:t>
            </w:r>
            <w:r>
              <w:rPr>
                <w:rFonts w:hint="eastAsia" w:ascii="宋体" w:hAnsi="宋体" w:cs="宋体"/>
                <w:color w:val="000000"/>
                <w:sz w:val="22"/>
                <w:highlight w:val="none"/>
                <w:lang w:bidi="ar"/>
              </w:rPr>
              <w:t xml:space="preserve">区</w:t>
            </w:r>
            <w:r>
              <w:rPr>
                <w:rFonts w:hint="eastAsia" w:ascii="宋体" w:hAnsi="宋体" w:cs="宋体"/>
                <w:color w:val="000000"/>
                <w:sz w:val="22"/>
                <w:highlight w:val="none"/>
              </w:rPr>
            </w:r>
            <w:r/>
          </w:p>
        </w:tc>
        <w:tc>
          <w:tcPr>
            <w:tcBorders>
              <w:top w:val="single" w:color="000000" w:sz="8" w:space="0"/>
              <w:left w:val="single" w:color="000000" w:sz="8" w:space="0"/>
              <w:bottom w:val="single" w:color="000000" w:sz="8" w:space="0"/>
              <w:right w:val="single" w:color="000000" w:sz="8" w:space="0"/>
            </w:tcBorders>
            <w:tcW w:w="3556"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设备</w:t>
            </w:r>
            <w:r>
              <w:rPr>
                <w:rFonts w:hint="eastAsia" w:ascii="宋体" w:hAnsi="宋体" w:cs="宋体"/>
                <w:sz w:val="21"/>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96"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数量</w:t>
            </w:r>
            <w:r>
              <w:rPr>
                <w:rFonts w:hint="eastAsia" w:ascii="宋体" w:hAnsi="宋体" w:cs="宋体"/>
                <w:sz w:val="21"/>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440"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单位</w:t>
            </w:r>
            <w:r>
              <w:rPr>
                <w:rFonts w:hint="eastAsia" w:ascii="宋体" w:hAnsi="宋体" w:cs="宋体"/>
                <w:sz w:val="21"/>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479"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对应中小企业划分标准所属行业</w:t>
            </w:r>
            <w:r>
              <w:rPr>
                <w:rFonts w:hint="eastAsia" w:ascii="宋体" w:hAnsi="宋体" w:cs="宋体"/>
                <w:sz w:val="21"/>
                <w:szCs w:val="24"/>
                <w:highlight w:val="none"/>
                <w:lang w:val="en-US" w:eastAsia="zh-CN" w:bidi="ar-SA"/>
              </w:rPr>
            </w:r>
            <w:r/>
          </w:p>
        </w:tc>
      </w:tr>
      <w:tr>
        <w:trPr/>
        <w:tc>
          <w:tcPr>
            <w:tcBorders>
              <w:top w:val="none" w:color="000000" w:sz="0" w:space="0"/>
              <w:left w:val="single" w:color="000000" w:sz="8" w:space="0"/>
              <w:bottom w:val="none" w:color="000000" w:sz="0" w:space="0"/>
              <w:right w:val="single" w:color="000000" w:sz="8" w:space="0"/>
            </w:tcBorders>
            <w:tcW w:w="1123" w:type="dxa"/>
            <w:vAlign w:val="center"/>
            <w:vMerge w:val="continue"/>
            <w:textDirection w:val="lrTb"/>
            <w:noWrap w:val="false"/>
          </w:tcPr>
          <w:p>
            <w:pPr>
              <w:pStyle w:val="9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8" w:space="0"/>
              <w:left w:val="single" w:color="000000" w:sz="8" w:space="0"/>
              <w:bottom w:val="single" w:color="000000" w:sz="8" w:space="0"/>
              <w:right w:val="single" w:color="000000" w:sz="8" w:space="0"/>
            </w:tcBorders>
            <w:tcW w:w="355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智能仓储中心运营及管理实训平台</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13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144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1479"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ascii="宋体" w:hAnsi="宋体" w:eastAsia="宋体" w:cs="宋体"/>
                <w:sz w:val="24"/>
                <w:szCs w:val="24"/>
                <w:highlight w:val="none"/>
              </w:rPr>
              <w:t xml:space="preserve">软件信息技术服务业</w:t>
            </w:r>
            <w:r>
              <w:rPr>
                <w:rFonts w:hint="eastAsia" w:ascii="宋体" w:hAnsi="宋体" w:cs="宋体"/>
                <w:color w:val="000000"/>
                <w:sz w:val="22"/>
                <w:highlight w:val="none"/>
                <w:lang w:bidi="ar"/>
              </w:rPr>
            </w:r>
            <w:r/>
          </w:p>
        </w:tc>
      </w:tr>
      <w:tr>
        <w:trPr/>
        <w:tc>
          <w:tcPr>
            <w:tcBorders>
              <w:top w:val="none" w:color="000000" w:sz="0" w:space="0"/>
              <w:left w:val="single" w:color="000000" w:sz="8" w:space="0"/>
              <w:bottom w:val="single" w:color="000000" w:sz="4" w:space="0"/>
              <w:right w:val="single" w:color="000000" w:sz="8" w:space="0"/>
            </w:tcBorders>
            <w:tcW w:w="1123" w:type="dxa"/>
            <w:vAlign w:val="center"/>
            <w:vMerge w:val="continue"/>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355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智慧物流运输运营实训软件</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13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144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1479"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ascii="宋体" w:hAnsi="宋体" w:eastAsia="宋体" w:cs="宋体"/>
                <w:sz w:val="24"/>
                <w:szCs w:val="24"/>
                <w:highlight w:val="none"/>
              </w:rPr>
              <w:t xml:space="preserve">软件信息技术服务业</w:t>
            </w:r>
            <w:r>
              <w:rPr>
                <w:rFonts w:hint="eastAsia" w:ascii="宋体" w:hAnsi="宋体" w:cs="宋体"/>
                <w:color w:val="000000"/>
                <w:sz w:val="22"/>
                <w:highlight w:val="none"/>
                <w:lang w:bidi="ar"/>
              </w:rPr>
            </w:r>
            <w:r/>
          </w:p>
        </w:tc>
      </w:tr>
    </w:tbl>
    <w:p>
      <w:pPr>
        <w:pStyle w:val="983"/>
        <w:jc w:val="left"/>
        <w:spacing w:before="63" w:line="224"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r>
      <w:r/>
    </w:p>
    <w:p>
      <w:pPr>
        <w:pStyle w:val="983"/>
        <w:jc w:val="left"/>
        <w:spacing w:before="63" w:line="224"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r>
      <w:r/>
    </w:p>
    <w:p>
      <w:pPr>
        <w:pStyle w:val="983"/>
        <w:jc w:val="left"/>
        <w:spacing w:before="63" w:line="224"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r>
      <w:r/>
    </w:p>
    <w:p>
      <w:pPr>
        <w:pStyle w:val="983"/>
        <w:jc w:val="left"/>
        <w:spacing w:before="63" w:line="224"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r>
      <w:r/>
    </w:p>
    <w:p>
      <w:pPr>
        <w:pStyle w:val="983"/>
        <w:jc w:val="left"/>
        <w:spacing w:before="63" w:line="224"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r>
      <w:r/>
    </w:p>
    <w:p>
      <w:pPr>
        <w:pStyle w:val="983"/>
        <w:jc w:val="left"/>
        <w:spacing w:before="63" w:line="224"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r>
      <w:r/>
    </w:p>
    <w:p>
      <w:pPr>
        <w:pStyle w:val="983"/>
        <w:jc w:val="left"/>
        <w:spacing w:before="63" w:line="224" w:lineRule="auto"/>
        <w:rPr>
          <w:rFonts w:ascii="Arial" w:hAnsi="Arial" w:eastAsia="Arial" w:cs="Arial"/>
          <w:color w:val="000000"/>
          <w:sz w:val="21"/>
          <w:szCs w:val="21"/>
          <w:highlight w:val="none"/>
          <w:lang w:eastAsia="en-US"/>
        </w:rPr>
        <w:outlineLvl w:val="2"/>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en-US" w:bidi="ar-SA"/>
        </w:rPr>
        <w:t xml:space="preserve">货到人拣选区</w:t>
      </w:r>
      <w:r>
        <w:rPr>
          <w:rFonts w:ascii="Arial" w:hAnsi="Arial" w:eastAsia="Arial" w:cs="Arial"/>
          <w:color w:val="000000"/>
          <w:sz w:val="21"/>
          <w:szCs w:val="21"/>
          <w:highlight w:val="none"/>
          <w:lang w:eastAsia="en-US"/>
        </w:rPr>
      </w:r>
      <w:r/>
    </w:p>
    <w:p>
      <w:pPr>
        <w:pStyle w:val="983"/>
        <w:ind w:left="23" w:right="105" w:firstLine="482"/>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功能定位：</w:t>
      </w:r>
      <w:r>
        <w:rPr>
          <w:rFonts w:hint="eastAsia" w:ascii="宋体" w:hAnsi="宋体" w:eastAsia="宋体" w:cs="宋体"/>
          <w:sz w:val="24"/>
          <w:szCs w:val="24"/>
          <w:highlight w:val="none"/>
          <w:lang w:val="en-US" w:eastAsia="zh-CN" w:bidi="ar-SA"/>
        </w:rPr>
        <w:t xml:space="preserve">模拟现代智能仓储中“货架自动搬运、人员定点拣选”的高效作业模式，回应通州家纺产业集群“小批量、多频次、快响应”的电商订单特征。</w:t>
      </w:r>
      <w:r>
        <w:rPr>
          <w:rFonts w:hint="eastAsia" w:ascii="宋体" w:hAnsi="宋体" w:eastAsia="宋体" w:cs="宋体"/>
          <w:sz w:val="24"/>
          <w:szCs w:val="24"/>
          <w:highlight w:val="none"/>
          <w:lang w:val="en-US" w:eastAsia="zh-CN" w:bidi="ar-SA"/>
        </w:rPr>
      </w:r>
      <w:r/>
    </w:p>
    <w:p>
      <w:pPr>
        <w:pStyle w:val="983"/>
        <w:ind w:left="23" w:right="105" w:firstLine="480"/>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区域面积：80—100㎡</w:t>
      </w:r>
      <w:r>
        <w:rPr>
          <w:rFonts w:hint="eastAsia" w:ascii="宋体" w:hAnsi="宋体" w:eastAsia="宋体" w:cs="宋体"/>
          <w:sz w:val="24"/>
          <w:szCs w:val="24"/>
          <w:highlight w:val="none"/>
          <w:lang w:val="en-US" w:eastAsia="zh-CN" w:bidi="ar-SA"/>
        </w:rPr>
      </w:r>
      <w:r/>
    </w:p>
    <w:p>
      <w:pPr>
        <w:pStyle w:val="983"/>
        <w:ind w:left="23" w:right="105" w:firstLine="482"/>
        <w:jc w:val="both"/>
        <w:spacing w:before="47" w:line="309"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主要设备清单：</w:t>
      </w:r>
      <w:r>
        <w:rPr>
          <w:rFonts w:hint="eastAsia" w:ascii="宋体" w:hAnsi="宋体" w:eastAsia="宋体" w:cs="宋体"/>
          <w:sz w:val="24"/>
          <w:szCs w:val="24"/>
          <w:highlight w:val="none"/>
          <w:lang w:val="en-US" w:eastAsia="zh-CN" w:bidi="ar-SA"/>
        </w:rPr>
      </w:r>
      <w:r/>
    </w:p>
    <w:tbl>
      <w:tblPr>
        <w:tblW w:w="89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5"/>
        <w:gridCol w:w="3276"/>
        <w:gridCol w:w="1020"/>
        <w:gridCol w:w="825"/>
        <w:gridCol w:w="1780"/>
      </w:tblGrid>
      <w:tr>
        <w:trPr>
          <w:trHeight w:val="657"/>
          <w:tblHeader/>
        </w:trPr>
        <w:tc>
          <w:tcPr>
            <w:tcW w:w="2095" w:type="dxa"/>
            <w:vAlign w:val="center"/>
            <w:vMerge w:val="restart"/>
            <w:textDirection w:val="lrTb"/>
            <w:noWrap w:val="false"/>
          </w:tcPr>
          <w:p>
            <w:pPr>
              <w:pStyle w:val="983"/>
              <w:jc w:val="center"/>
              <w:spacing w:line="360" w:lineRule="auto"/>
              <w:rPr>
                <w:rFonts w:hint="eastAsia" w:ascii="仿宋" w:hAnsi="仿宋" w:eastAsia="仿宋" w:cs="仿宋"/>
                <w:szCs w:val="24"/>
                <w:highlight w:val="none"/>
              </w:rPr>
            </w:pPr>
            <w:r>
              <w:rPr>
                <w:rFonts w:hint="eastAsia"/>
                <w:highlight w:val="none"/>
              </w:rPr>
              <w:t xml:space="preserve">货到人拣选区</w:t>
            </w:r>
            <w:r>
              <w:rPr>
                <w:rFonts w:hint="eastAsia" w:ascii="仿宋" w:hAnsi="仿宋" w:eastAsia="仿宋" w:cs="仿宋"/>
                <w:szCs w:val="24"/>
                <w:highlight w:val="none"/>
              </w:rPr>
            </w:r>
            <w:r/>
          </w:p>
        </w:tc>
        <w:tc>
          <w:tcPr>
            <w:tcW w:w="3276" w:type="dxa"/>
            <w:vAlign w:val="center"/>
            <w:textDirection w:val="lrTb"/>
            <w:noWrap w:val="false"/>
          </w:tcPr>
          <w:p>
            <w:pPr>
              <w:pStyle w:val="983"/>
              <w:jc w:val="center"/>
              <w:spacing w:line="360" w:lineRule="auto"/>
              <w:rPr>
                <w:rFonts w:hint="eastAsia" w:ascii="宋体" w:hAnsi="宋体" w:cs="宋体"/>
                <w:szCs w:val="24"/>
                <w:highlight w:val="none"/>
              </w:rPr>
            </w:pPr>
            <w:r>
              <w:rPr>
                <w:rFonts w:hint="eastAsia" w:ascii="宋体" w:hAnsi="宋体" w:cs="宋体"/>
                <w:szCs w:val="24"/>
                <w:highlight w:val="none"/>
              </w:rPr>
              <w:t xml:space="preserve">设备</w:t>
            </w:r>
            <w:r>
              <w:rPr>
                <w:rFonts w:hint="eastAsia" w:ascii="宋体" w:hAnsi="宋体" w:cs="宋体"/>
                <w:szCs w:val="24"/>
                <w:highlight w:val="none"/>
              </w:rPr>
            </w:r>
            <w:r/>
          </w:p>
        </w:tc>
        <w:tc>
          <w:tcPr>
            <w:tcW w:w="1020" w:type="dxa"/>
            <w:vAlign w:val="center"/>
            <w:textDirection w:val="lrTb"/>
            <w:noWrap w:val="false"/>
          </w:tcPr>
          <w:p>
            <w:pPr>
              <w:pStyle w:val="983"/>
              <w:jc w:val="center"/>
              <w:spacing w:line="360" w:lineRule="auto"/>
              <w:rPr>
                <w:rFonts w:hint="eastAsia" w:ascii="宋体" w:hAnsi="宋体" w:cs="宋体"/>
                <w:szCs w:val="24"/>
                <w:highlight w:val="none"/>
              </w:rPr>
            </w:pPr>
            <w:r>
              <w:rPr>
                <w:rFonts w:hint="eastAsia" w:ascii="宋体" w:hAnsi="宋体" w:cs="宋体"/>
                <w:szCs w:val="24"/>
                <w:highlight w:val="none"/>
              </w:rPr>
              <w:t xml:space="preserve">数量</w:t>
            </w:r>
            <w:r>
              <w:rPr>
                <w:rFonts w:hint="eastAsia" w:ascii="宋体" w:hAnsi="宋体" w:cs="宋体"/>
                <w:szCs w:val="24"/>
                <w:highlight w:val="none"/>
              </w:rPr>
            </w:r>
            <w:r/>
          </w:p>
        </w:tc>
        <w:tc>
          <w:tcPr>
            <w:tcW w:w="825" w:type="dxa"/>
            <w:vAlign w:val="center"/>
            <w:textDirection w:val="lrTb"/>
            <w:noWrap w:val="false"/>
          </w:tcPr>
          <w:p>
            <w:pPr>
              <w:pStyle w:val="983"/>
              <w:jc w:val="center"/>
              <w:spacing w:line="360" w:lineRule="auto"/>
              <w:rPr>
                <w:rFonts w:hint="eastAsia" w:ascii="宋体" w:hAnsi="宋体" w:cs="宋体"/>
                <w:szCs w:val="24"/>
                <w:highlight w:val="none"/>
              </w:rPr>
            </w:pPr>
            <w:r>
              <w:rPr>
                <w:rFonts w:hint="eastAsia" w:ascii="宋体" w:hAnsi="宋体" w:cs="宋体"/>
                <w:szCs w:val="24"/>
                <w:highlight w:val="none"/>
              </w:rPr>
              <w:t xml:space="preserve">单位</w:t>
            </w:r>
            <w:r>
              <w:rPr>
                <w:rFonts w:hint="eastAsia" w:ascii="宋体" w:hAnsi="宋体" w:cs="宋体"/>
                <w:szCs w:val="24"/>
                <w:highlight w:val="none"/>
              </w:rPr>
            </w:r>
            <w:r/>
          </w:p>
        </w:tc>
        <w:tc>
          <w:tcPr>
            <w:tcW w:w="1780" w:type="dxa"/>
            <w:vAlign w:val="center"/>
            <w:textDirection w:val="lrTb"/>
            <w:noWrap w:val="false"/>
          </w:tcPr>
          <w:p>
            <w:pPr>
              <w:pStyle w:val="983"/>
              <w:jc w:val="center"/>
              <w:spacing w:line="360" w:lineRule="auto"/>
              <w:rPr>
                <w:rFonts w:hint="eastAsia" w:ascii="宋体" w:hAnsi="宋体" w:cs="宋体"/>
                <w:szCs w:val="24"/>
                <w:highlight w:val="none"/>
              </w:rPr>
            </w:pPr>
            <w:r>
              <w:rPr>
                <w:rFonts w:hint="eastAsia" w:ascii="宋体" w:hAnsi="宋体" w:cs="宋体"/>
                <w:szCs w:val="24"/>
                <w:highlight w:val="none"/>
              </w:rPr>
              <w:t xml:space="preserve">对应中小企业划分标准所属行业</w:t>
            </w:r>
            <w:r>
              <w:rPr>
                <w:rFonts w:hint="eastAsia" w:ascii="宋体" w:hAnsi="宋体" w:cs="宋体"/>
                <w:szCs w:val="24"/>
                <w:highlight w:val="none"/>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潜伏式搬运机器人</w:t>
            </w:r>
            <w:r>
              <w:rPr>
                <w:rFonts w:hint="eastAsia" w:ascii="宋体" w:hAnsi="宋体" w:cs="宋体"/>
                <w:color w:val="000000"/>
                <w:sz w:val="22"/>
                <w:highlight w:val="none"/>
                <w:lang w:bidi="ar"/>
              </w:rPr>
            </w:r>
            <w:r/>
          </w:p>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（含自动充电桩）</w:t>
            </w:r>
            <w:r>
              <w:rPr>
                <w:rFonts w:hint="eastAsia" w:ascii="宋体" w:hAnsi="宋体" w:cs="宋体"/>
                <w:szCs w:val="24"/>
                <w:highlight w:val="none"/>
              </w:rPr>
            </w:r>
            <w:r/>
          </w:p>
        </w:tc>
        <w:tc>
          <w:tcPr>
            <w:tcW w:w="1020"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2</w:t>
            </w:r>
            <w:r>
              <w:rPr>
                <w:rFonts w:hint="eastAsia" w:ascii="宋体" w:hAnsi="宋体" w:cs="宋体"/>
                <w:szCs w:val="24"/>
                <w:highlight w:val="none"/>
              </w:rPr>
            </w:r>
            <w:r/>
          </w:p>
        </w:tc>
        <w:tc>
          <w:tcPr>
            <w:tcW w:w="825"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台</w:t>
            </w:r>
            <w:r>
              <w:rPr>
                <w:rFonts w:hint="eastAsia" w:ascii="宋体" w:hAnsi="宋体" w:cs="宋体"/>
                <w:szCs w:val="24"/>
                <w:highlight w:val="none"/>
              </w:rPr>
            </w:r>
            <w:r/>
          </w:p>
        </w:tc>
        <w:tc>
          <w:tcPr>
            <w:tcW w:w="1780" w:type="dxa"/>
            <w:vAlign w:val="center"/>
            <w:textDirection w:val="lrTb"/>
            <w:noWrap w:val="false"/>
          </w:tcPr>
          <w:p>
            <w:pPr>
              <w:pStyle w:val="983"/>
              <w:jc w:val="center"/>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eastAsia="zh-CN" w:bidi="ar"/>
              </w:rPr>
              <w:t xml:space="preserve">工业</w:t>
            </w:r>
            <w:r>
              <w:rPr>
                <w:rFonts w:hint="eastAsia" w:ascii="宋体" w:hAnsi="宋体" w:eastAsia="宋体" w:cs="宋体"/>
                <w:color w:val="000000"/>
                <w:sz w:val="22"/>
                <w:highlight w:val="none"/>
                <w:lang w:eastAsia="zh-CN"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ascii="宋体" w:hAnsi="宋体" w:cs="宋体"/>
                <w:szCs w:val="24"/>
                <w:highlight w:val="none"/>
              </w:rPr>
            </w:pPr>
            <w:r>
              <w:rPr>
                <w:rFonts w:hint="eastAsia" w:ascii="宋体" w:hAnsi="宋体" w:cs="宋体"/>
                <w:color w:val="000000"/>
                <w:sz w:val="22"/>
                <w:highlight w:val="none"/>
                <w:lang w:bidi="ar"/>
              </w:rPr>
              <w:t xml:space="preserve">调度软件</w:t>
            </w:r>
            <w:r>
              <w:rPr>
                <w:rFonts w:ascii="宋体" w:hAnsi="宋体" w:cs="宋体"/>
                <w:szCs w:val="24"/>
                <w:highlight w:val="none"/>
              </w:rPr>
            </w:r>
            <w:r/>
          </w:p>
        </w:tc>
        <w:tc>
          <w:tcPr>
            <w:tcW w:w="1020"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1</w:t>
            </w:r>
            <w:r>
              <w:rPr>
                <w:rFonts w:hint="eastAsia" w:ascii="宋体" w:hAnsi="宋体" w:cs="宋体"/>
                <w:szCs w:val="24"/>
                <w:highlight w:val="none"/>
              </w:rPr>
            </w:r>
            <w:r/>
          </w:p>
        </w:tc>
        <w:tc>
          <w:tcPr>
            <w:tcW w:w="825"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套</w:t>
            </w:r>
            <w:r>
              <w:rPr>
                <w:rFonts w:hint="eastAsia" w:ascii="宋体" w:hAnsi="宋体" w:cs="宋体"/>
                <w:szCs w:val="24"/>
                <w:highlight w:val="none"/>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ascii="宋体" w:hAnsi="宋体" w:eastAsia="宋体" w:cs="宋体"/>
                <w:sz w:val="24"/>
                <w:szCs w:val="24"/>
                <w:highlight w:val="none"/>
              </w:rPr>
              <w:t xml:space="preserve">软件信息技术服务业</w:t>
            </w:r>
            <w:r>
              <w:rPr>
                <w:rFonts w:hint="eastAsia" w:ascii="宋体" w:hAnsi="宋体" w:cs="宋体"/>
                <w:color w:val="000000"/>
                <w:sz w:val="22"/>
                <w:highlight w:val="none"/>
                <w:lang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智慧物流综合管理软件</w:t>
            </w:r>
            <w:r>
              <w:rPr>
                <w:rFonts w:hint="eastAsia" w:ascii="宋体" w:hAnsi="宋体" w:cs="宋体"/>
                <w:szCs w:val="24"/>
                <w:highlight w:val="none"/>
              </w:rPr>
            </w:r>
            <w:r/>
          </w:p>
        </w:tc>
        <w:tc>
          <w:tcPr>
            <w:tcW w:w="1020" w:type="dxa"/>
            <w:vAlign w:val="center"/>
            <w:textDirection w:val="lrTb"/>
            <w:noWrap w:val="false"/>
          </w:tcPr>
          <w:p>
            <w:pPr>
              <w:pStyle w:val="983"/>
              <w:jc w:val="center"/>
              <w:widowControl/>
              <w:rPr>
                <w:rFonts w:ascii="宋体" w:hAnsi="宋体" w:cs="宋体"/>
                <w:szCs w:val="24"/>
                <w:highlight w:val="none"/>
              </w:rPr>
            </w:pPr>
            <w:r>
              <w:rPr>
                <w:rFonts w:hint="eastAsia" w:ascii="宋体" w:hAnsi="宋体" w:cs="宋体"/>
                <w:color w:val="000000"/>
                <w:sz w:val="22"/>
                <w:highlight w:val="none"/>
                <w:lang w:bidi="ar"/>
              </w:rPr>
              <w:t xml:space="preserve">1</w:t>
            </w:r>
            <w:r>
              <w:rPr>
                <w:rFonts w:ascii="宋体" w:hAnsi="宋体" w:cs="宋体"/>
                <w:szCs w:val="24"/>
                <w:highlight w:val="none"/>
              </w:rPr>
            </w:r>
            <w:r/>
          </w:p>
        </w:tc>
        <w:tc>
          <w:tcPr>
            <w:tcW w:w="825"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套</w:t>
            </w:r>
            <w:r>
              <w:rPr>
                <w:rFonts w:hint="eastAsia" w:ascii="宋体" w:hAnsi="宋体" w:cs="宋体"/>
                <w:szCs w:val="24"/>
                <w:highlight w:val="none"/>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ascii="宋体" w:hAnsi="宋体" w:eastAsia="宋体" w:cs="宋体"/>
                <w:sz w:val="24"/>
                <w:szCs w:val="24"/>
                <w:highlight w:val="none"/>
              </w:rPr>
              <w:t xml:space="preserve">软件信息技术服务业</w:t>
            </w:r>
            <w:r>
              <w:rPr>
                <w:rFonts w:hint="eastAsia" w:ascii="宋体" w:hAnsi="宋体" w:cs="宋体"/>
                <w:color w:val="000000"/>
                <w:sz w:val="22"/>
                <w:highlight w:val="none"/>
                <w:lang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拣选货架</w:t>
            </w:r>
            <w:r>
              <w:rPr>
                <w:rFonts w:hint="eastAsia" w:ascii="宋体" w:hAnsi="宋体" w:cs="宋体"/>
                <w:szCs w:val="24"/>
                <w:highlight w:val="none"/>
              </w:rPr>
            </w:r>
            <w:r/>
          </w:p>
        </w:tc>
        <w:tc>
          <w:tcPr>
            <w:tcW w:w="1020" w:type="dxa"/>
            <w:vAlign w:val="center"/>
            <w:textDirection w:val="lrTb"/>
            <w:noWrap w:val="false"/>
          </w:tcPr>
          <w:p>
            <w:pPr>
              <w:pStyle w:val="983"/>
              <w:jc w:val="center"/>
              <w:widowControl/>
              <w:rPr>
                <w:rFonts w:hint="eastAsia" w:ascii="宋体" w:hAnsi="宋体" w:eastAsia="宋体" w:cs="宋体"/>
                <w:szCs w:val="24"/>
                <w:highlight w:val="none"/>
                <w:lang w:eastAsia="zh-CN"/>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lang w:val="en-US" w:eastAsia="zh-CN" w:bidi="ar"/>
              </w:rPr>
              <w:t xml:space="preserve">6</w:t>
            </w:r>
            <w:r>
              <w:rPr>
                <w:rFonts w:hint="eastAsia" w:ascii="宋体" w:hAnsi="宋体" w:eastAsia="宋体" w:cs="宋体"/>
                <w:szCs w:val="24"/>
                <w:highlight w:val="none"/>
                <w:lang w:eastAsia="zh-CN"/>
              </w:rPr>
            </w:r>
            <w:r/>
          </w:p>
        </w:tc>
        <w:tc>
          <w:tcPr>
            <w:tcW w:w="825"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个</w:t>
            </w:r>
            <w:r>
              <w:rPr>
                <w:rFonts w:hint="eastAsia" w:ascii="宋体" w:hAnsi="宋体" w:cs="宋体"/>
                <w:szCs w:val="24"/>
                <w:highlight w:val="none"/>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货架纸箱</w:t>
            </w:r>
            <w:r>
              <w:rPr>
                <w:rFonts w:hint="eastAsia" w:ascii="宋体" w:hAnsi="宋体" w:cs="宋体"/>
                <w:szCs w:val="24"/>
                <w:highlight w:val="none"/>
              </w:rPr>
            </w:r>
            <w:r/>
          </w:p>
        </w:tc>
        <w:tc>
          <w:tcPr>
            <w:tcW w:w="1020"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1</w:t>
            </w:r>
            <w:r>
              <w:rPr>
                <w:rFonts w:hint="eastAsia" w:ascii="宋体" w:hAnsi="宋体" w:cs="宋体"/>
                <w:szCs w:val="24"/>
                <w:highlight w:val="none"/>
              </w:rPr>
            </w:r>
            <w:r/>
          </w:p>
        </w:tc>
        <w:tc>
          <w:tcPr>
            <w:tcW w:w="825"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批</w:t>
            </w:r>
            <w:r>
              <w:rPr>
                <w:rFonts w:hint="eastAsia" w:ascii="宋体" w:hAnsi="宋体" w:cs="宋体"/>
                <w:szCs w:val="24"/>
                <w:highlight w:val="none"/>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电子播种墙</w:t>
            </w:r>
            <w:r>
              <w:rPr>
                <w:rFonts w:hint="eastAsia" w:ascii="宋体" w:hAnsi="宋体" w:cs="宋体"/>
                <w:color w:val="000000"/>
                <w:sz w:val="22"/>
                <w:highlight w:val="none"/>
                <w:lang w:bidi="ar"/>
              </w:rPr>
            </w:r>
            <w:r/>
          </w:p>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（含周转箱）</w:t>
            </w:r>
            <w:r>
              <w:rPr>
                <w:rFonts w:hint="eastAsia" w:ascii="宋体" w:hAnsi="宋体" w:cs="宋体"/>
                <w:szCs w:val="24"/>
                <w:highlight w:val="none"/>
              </w:rPr>
            </w:r>
            <w:r/>
          </w:p>
        </w:tc>
        <w:tc>
          <w:tcPr>
            <w:tcW w:w="1020"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2</w:t>
            </w:r>
            <w:r>
              <w:rPr>
                <w:rFonts w:hint="eastAsia" w:ascii="宋体" w:hAnsi="宋体" w:cs="宋体"/>
                <w:szCs w:val="24"/>
                <w:highlight w:val="none"/>
              </w:rPr>
            </w:r>
            <w:r/>
          </w:p>
        </w:tc>
        <w:tc>
          <w:tcPr>
            <w:tcW w:w="825" w:type="dxa"/>
            <w:vAlign w:val="center"/>
            <w:textDirection w:val="lrTb"/>
            <w:noWrap w:val="false"/>
          </w:tcPr>
          <w:p>
            <w:pPr>
              <w:pStyle w:val="983"/>
              <w:jc w:val="center"/>
              <w:widowControl/>
              <w:rPr>
                <w:rFonts w:hint="eastAsia" w:ascii="宋体" w:hAnsi="宋体" w:cs="宋体"/>
                <w:szCs w:val="24"/>
                <w:highlight w:val="none"/>
              </w:rPr>
            </w:pPr>
            <w:r>
              <w:rPr>
                <w:rFonts w:hint="eastAsia" w:ascii="宋体" w:hAnsi="宋体" w:cs="宋体"/>
                <w:color w:val="000000"/>
                <w:sz w:val="22"/>
                <w:highlight w:val="none"/>
                <w:lang w:bidi="ar"/>
              </w:rPr>
              <w:t xml:space="preserve">套</w:t>
            </w:r>
            <w:r>
              <w:rPr>
                <w:rFonts w:hint="eastAsia" w:ascii="宋体" w:hAnsi="宋体" w:cs="宋体"/>
                <w:szCs w:val="24"/>
                <w:highlight w:val="none"/>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无线扫描枪</w:t>
            </w:r>
            <w:r>
              <w:rPr>
                <w:rFonts w:hint="eastAsia" w:ascii="宋体" w:hAnsi="宋体" w:cs="宋体"/>
                <w:color w:val="000000"/>
                <w:szCs w:val="21"/>
                <w:highlight w:val="none"/>
                <w:lang w:bidi="ar"/>
              </w:rPr>
            </w:r>
            <w:r/>
          </w:p>
        </w:tc>
        <w:tc>
          <w:tcPr>
            <w:tcW w:w="1020"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2</w:t>
            </w:r>
            <w:r>
              <w:rPr>
                <w:rFonts w:hint="eastAsia" w:ascii="宋体" w:hAnsi="宋体" w:cs="宋体"/>
                <w:color w:val="000000"/>
                <w:szCs w:val="21"/>
                <w:highlight w:val="none"/>
                <w:lang w:bidi="ar"/>
              </w:rPr>
            </w:r>
            <w:r/>
          </w:p>
        </w:tc>
        <w:tc>
          <w:tcPr>
            <w:tcW w:w="825"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台</w:t>
            </w:r>
            <w:r>
              <w:rPr>
                <w:rFonts w:hint="eastAsia" w:ascii="宋体" w:hAnsi="宋体" w:cs="宋体"/>
                <w:color w:val="000000"/>
                <w:szCs w:val="21"/>
                <w:highlight w:val="none"/>
                <w:lang w:bidi="ar"/>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智能穿戴式语音仓储作业系统</w:t>
            </w:r>
            <w:r>
              <w:rPr>
                <w:rFonts w:hint="eastAsia" w:ascii="宋体" w:hAnsi="宋体" w:cs="宋体"/>
                <w:color w:val="000000"/>
                <w:szCs w:val="21"/>
                <w:highlight w:val="none"/>
                <w:lang w:bidi="ar"/>
              </w:rPr>
            </w:r>
            <w:r/>
          </w:p>
        </w:tc>
        <w:tc>
          <w:tcPr>
            <w:tcW w:w="1020"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1</w:t>
            </w:r>
            <w:r>
              <w:rPr>
                <w:rFonts w:hint="eastAsia" w:ascii="宋体" w:hAnsi="宋体" w:cs="宋体"/>
                <w:color w:val="000000"/>
                <w:szCs w:val="21"/>
                <w:highlight w:val="none"/>
                <w:lang w:bidi="ar"/>
              </w:rPr>
            </w:r>
            <w:r/>
          </w:p>
        </w:tc>
        <w:tc>
          <w:tcPr>
            <w:tcW w:w="825"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Cs w:val="21"/>
                <w:highlight w:val="none"/>
                <w:lang w:bidi="ar"/>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ascii="宋体" w:hAnsi="宋体" w:eastAsia="宋体" w:cs="宋体"/>
                <w:sz w:val="24"/>
                <w:szCs w:val="24"/>
                <w:highlight w:val="none"/>
              </w:rPr>
              <w:t xml:space="preserve">软件信息技术服务业</w:t>
            </w:r>
            <w:r>
              <w:rPr>
                <w:rFonts w:hint="eastAsia" w:ascii="宋体" w:hAnsi="宋体" w:cs="宋体"/>
                <w:color w:val="000000"/>
                <w:sz w:val="22"/>
                <w:highlight w:val="none"/>
                <w:lang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智能穿戴式终端</w:t>
            </w:r>
            <w:r>
              <w:rPr>
                <w:rFonts w:hint="eastAsia" w:ascii="宋体" w:hAnsi="宋体" w:cs="宋体"/>
                <w:color w:val="000000"/>
                <w:szCs w:val="21"/>
                <w:highlight w:val="none"/>
                <w:lang w:bidi="ar"/>
              </w:rPr>
            </w:r>
            <w:r/>
          </w:p>
        </w:tc>
        <w:tc>
          <w:tcPr>
            <w:tcW w:w="1020"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4</w:t>
            </w:r>
            <w:r>
              <w:rPr>
                <w:rFonts w:hint="eastAsia" w:ascii="宋体" w:hAnsi="宋体" w:cs="宋体"/>
                <w:color w:val="000000"/>
                <w:szCs w:val="21"/>
                <w:highlight w:val="none"/>
                <w:lang w:bidi="ar"/>
              </w:rPr>
            </w:r>
            <w:r/>
          </w:p>
        </w:tc>
        <w:tc>
          <w:tcPr>
            <w:tcW w:w="825"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Cs w:val="21"/>
                <w:highlight w:val="none"/>
                <w:lang w:bidi="ar"/>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r>
        <w:trPr>
          <w:tblHeader/>
        </w:trPr>
        <w:tc>
          <w:tcPr>
            <w:tcW w:w="2095" w:type="dxa"/>
            <w:vAlign w:val="center"/>
            <w:vMerge w:val="continue"/>
            <w:textDirection w:val="lrTb"/>
            <w:noWrap w:val="false"/>
          </w:tcPr>
          <w:p>
            <w:pPr>
              <w:pStyle w:val="983"/>
              <w:jc w:val="cente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c>
          <w:tcPr>
            <w:tcW w:w="3276"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指环扫描器</w:t>
            </w:r>
            <w:r>
              <w:rPr>
                <w:rFonts w:hint="eastAsia" w:ascii="宋体" w:hAnsi="宋体" w:cs="宋体"/>
                <w:color w:val="000000"/>
                <w:szCs w:val="21"/>
                <w:highlight w:val="none"/>
                <w:lang w:bidi="ar"/>
              </w:rPr>
            </w:r>
            <w:r/>
          </w:p>
        </w:tc>
        <w:tc>
          <w:tcPr>
            <w:tcW w:w="1020"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4</w:t>
            </w:r>
            <w:r>
              <w:rPr>
                <w:rFonts w:hint="eastAsia" w:ascii="宋体" w:hAnsi="宋体" w:cs="宋体"/>
                <w:color w:val="000000"/>
                <w:szCs w:val="21"/>
                <w:highlight w:val="none"/>
                <w:lang w:bidi="ar"/>
              </w:rPr>
            </w:r>
            <w:r/>
          </w:p>
        </w:tc>
        <w:tc>
          <w:tcPr>
            <w:tcW w:w="825" w:type="dxa"/>
            <w:vAlign w:val="center"/>
            <w:textDirection w:val="lrTb"/>
            <w:noWrap w:val="false"/>
          </w:tcPr>
          <w:p>
            <w:pPr>
              <w:pStyle w:val="983"/>
              <w:jc w:val="center"/>
              <w:widowControl/>
              <w:rPr>
                <w:rFonts w:hint="eastAsia" w:ascii="宋体" w:hAnsi="宋体" w:cs="宋体"/>
                <w:color w:val="000000"/>
                <w:szCs w:val="21"/>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Cs w:val="21"/>
                <w:highlight w:val="none"/>
                <w:lang w:bidi="ar"/>
              </w:rPr>
            </w:r>
            <w:r/>
          </w:p>
        </w:tc>
        <w:tc>
          <w:tcPr>
            <w:tcW w:w="1780"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bl>
    <w:p>
      <w:pPr>
        <w:pStyle w:val="983"/>
        <w:jc w:val="left"/>
        <w:spacing w:line="271"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83"/>
        <w:ind w:left="126"/>
        <w:jc w:val="left"/>
        <w:spacing w:before="78" w:line="221" w:lineRule="auto"/>
        <w:rPr>
          <w:rFonts w:ascii="宋体" w:hAnsi="宋体" w:eastAsia="宋体" w:cs="宋体"/>
          <w:color w:val="000000"/>
          <w:sz w:val="24"/>
          <w:szCs w:val="24"/>
          <w:lang w:val="en-US" w:eastAsia="en-US" w:bidi="ar-SA"/>
        </w:rPr>
      </w:pPr>
      <w:r>
        <w:rPr>
          <w:rFonts w:ascii="宋体" w:hAnsi="宋体" w:eastAsia="宋体" w:cs="宋体"/>
          <w:b/>
          <w:bCs/>
          <w:color w:val="000000"/>
          <w:spacing w:val="-5"/>
          <w:sz w:val="24"/>
          <w:szCs w:val="24"/>
          <w:lang w:val="en-US" w:eastAsia="en-US" w:bidi="ar-SA"/>
        </w:rPr>
        <w:t xml:space="preserve">设备展示：</w:t>
      </w:r>
      <w:r>
        <w:rPr>
          <w:rFonts w:ascii="宋体" w:hAnsi="宋体" w:eastAsia="宋体" w:cs="宋体"/>
          <w:color w:val="000000"/>
          <w:sz w:val="24"/>
          <w:szCs w:val="24"/>
          <w:lang w:val="en-US" w:eastAsia="en-US" w:bidi="ar-SA"/>
        </w:rPr>
      </w:r>
      <w:r/>
    </w:p>
    <w:p>
      <w:pPr>
        <w:pStyle w:val="983"/>
        <w:jc w:val="left"/>
        <w:spacing w:line="36"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W w:w="87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38"/>
        <w:gridCol w:w="3739"/>
      </w:tblGrid>
      <w:tr>
        <w:trPr>
          <w:trHeight w:val="4373"/>
        </w:trPr>
        <w:tc>
          <w:tcPr>
            <w:tcW w:w="5038" w:type="dxa"/>
            <w:vAlign w:val="top"/>
            <w:textDirection w:val="lrTb"/>
            <w:noWrap w:val="false"/>
          </w:tcPr>
          <w:p>
            <w:pPr>
              <w:pStyle w:val="983"/>
              <w:ind w:firstLine="107"/>
              <w:jc w:val="left"/>
              <w:spacing w:before="58" w:line="3948" w:lineRule="exact"/>
              <w:widowControl/>
              <w:rPr>
                <w:rFonts w:ascii="Arial" w:hAnsi="Arial" w:eastAsia="Arial" w:cs="Arial"/>
                <w:color w:val="000000"/>
                <w:szCs w:val="21"/>
                <w:lang w:eastAsia="en-US"/>
              </w:rPr>
            </w:pPr>
            <w:r>
              <w:rPr>
                <w:rFonts w:ascii="Arial" w:hAnsi="Arial" w:eastAsia="Arial" w:cs="Arial"/>
                <w:color w:val="000000"/>
                <w:position w:val="-78"/>
                <w:szCs w:val="21"/>
                <w:lang w:eastAsia="en-US"/>
              </w:rPr>
              <mc:AlternateContent>
                <mc:Choice Requires="wpg">
                  <w:drawing>
                    <wp:inline xmlns:wp="http://schemas.openxmlformats.org/drawingml/2006/wordprocessingDrawing" distT="0" distB="0" distL="0" distR="0">
                      <wp:extent cx="3027045" cy="250643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027045" cy="25064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38.3pt;height:197.4pt;mso-wrap-distance-left:0.0pt;mso-wrap-distance-top:0.0pt;mso-wrap-distance-right:0.0pt;mso-wrap-distance-bottom:0.0pt;" stroked="f">
                      <v:path textboxrect="0,0,0,0"/>
                      <v:imagedata r:id="rId21" o:title=""/>
                    </v:shape>
                  </w:pict>
                </mc:Fallback>
              </mc:AlternateContent>
            </w:r>
            <w:r>
              <w:rPr>
                <w:rFonts w:ascii="Arial" w:hAnsi="Arial" w:eastAsia="Arial" w:cs="Arial"/>
                <w:color w:val="000000"/>
                <w:szCs w:val="21"/>
                <w:lang w:eastAsia="en-US"/>
              </w:rPr>
            </w:r>
            <w:r/>
          </w:p>
        </w:tc>
        <w:tc>
          <w:tcPr>
            <w:tcW w:w="3739" w:type="dxa"/>
            <w:vAlign w:val="top"/>
            <w:textDirection w:val="lrTb"/>
            <w:noWrap w:val="false"/>
          </w:tcPr>
          <w:p>
            <w:pPr>
              <w:pStyle w:val="983"/>
              <w:ind w:firstLine="105"/>
              <w:jc w:val="left"/>
              <w:spacing w:before="144" w:line="4087" w:lineRule="exact"/>
              <w:widowControl/>
              <w:rPr>
                <w:rFonts w:ascii="Arial" w:hAnsi="Arial" w:eastAsia="Arial" w:cs="Arial"/>
                <w:color w:val="000000"/>
                <w:szCs w:val="21"/>
                <w:lang w:eastAsia="en-US"/>
              </w:rPr>
            </w:pPr>
            <w:r>
              <w:rPr>
                <w:rFonts w:ascii="Arial" w:hAnsi="Arial" w:eastAsia="Arial" w:cs="Arial"/>
                <w:color w:val="000000"/>
                <w:position w:val="-81"/>
                <w:szCs w:val="21"/>
                <w:lang w:eastAsia="en-US"/>
              </w:rPr>
              <mc:AlternateContent>
                <mc:Choice Requires="wpg">
                  <w:drawing>
                    <wp:inline xmlns:wp="http://schemas.openxmlformats.org/drawingml/2006/wordprocessingDrawing" distT="0" distB="0" distL="0" distR="0">
                      <wp:extent cx="2095767" cy="259378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095767" cy="2593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5.0pt;height:204.2pt;mso-wrap-distance-left:0.0pt;mso-wrap-distance-top:0.0pt;mso-wrap-distance-right:0.0pt;mso-wrap-distance-bottom:0.0pt;" stroked="f">
                      <v:path textboxrect="0,0,0,0"/>
                      <v:imagedata r:id="rId22" o:title=""/>
                    </v:shape>
                  </w:pict>
                </mc:Fallback>
              </mc:AlternateContent>
            </w:r>
            <w:r>
              <w:rPr>
                <w:rFonts w:ascii="Arial" w:hAnsi="Arial" w:eastAsia="Arial" w:cs="Arial"/>
                <w:color w:val="000000"/>
                <w:szCs w:val="21"/>
                <w:lang w:eastAsia="en-US"/>
              </w:rPr>
            </w:r>
            <w:r/>
          </w:p>
        </w:tc>
      </w:tr>
      <w:tr>
        <w:trPr>
          <w:trHeight w:val="631"/>
        </w:trPr>
        <w:tc>
          <w:tcPr>
            <w:tcW w:w="5038" w:type="dxa"/>
            <w:vAlign w:val="top"/>
            <w:textDirection w:val="lrTb"/>
            <w:noWrap w:val="false"/>
          </w:tcPr>
          <w:p>
            <w:pPr>
              <w:pStyle w:val="983"/>
              <w:ind w:left="1171"/>
              <w:jc w:val="left"/>
              <w:spacing w:before="174" w:line="223" w:lineRule="auto"/>
              <w:rPr>
                <w:rFonts w:ascii="宋体" w:hAnsi="宋体" w:eastAsia="宋体" w:cs="宋体"/>
                <w:color w:val="000000"/>
                <w:sz w:val="20"/>
                <w:szCs w:val="20"/>
                <w:lang w:val="en-US" w:eastAsia="en-US" w:bidi="ar-SA"/>
              </w:rPr>
            </w:pPr>
            <w:r>
              <w:rPr>
                <w:rFonts w:ascii="仿宋" w:hAnsi="仿宋" w:eastAsia="仿宋" w:cs="仿宋"/>
                <w:b/>
                <w:bCs/>
                <w:color w:val="000000"/>
                <w:sz w:val="28"/>
                <w:szCs w:val="28"/>
                <w:lang w:val="en-US" w:eastAsia="en-US" w:bidi="ar-SA"/>
              </w:rPr>
              <w:t xml:space="preserve">货到人拣选区</w:t>
            </w:r>
            <w:r>
              <w:rPr>
                <w:rFonts w:ascii="宋体" w:hAnsi="宋体" w:eastAsia="宋体" w:cs="宋体"/>
                <w:b/>
                <w:bCs/>
                <w:color w:val="000000"/>
                <w:sz w:val="20"/>
                <w:szCs w:val="20"/>
                <w:lang w:val="en-US" w:eastAsia="en-US" w:bidi="ar-SA"/>
              </w:rPr>
              <w:t xml:space="preserve">平面布局图</w:t>
            </w:r>
            <w:r>
              <w:rPr>
                <w:rFonts w:ascii="宋体" w:hAnsi="宋体" w:eastAsia="宋体" w:cs="宋体"/>
                <w:color w:val="000000"/>
                <w:sz w:val="20"/>
                <w:szCs w:val="20"/>
                <w:lang w:val="en-US" w:eastAsia="en-US" w:bidi="ar-SA"/>
              </w:rPr>
            </w:r>
            <w:r/>
          </w:p>
        </w:tc>
        <w:tc>
          <w:tcPr>
            <w:tcW w:w="3739" w:type="dxa"/>
            <w:vAlign w:val="top"/>
            <w:textDirection w:val="lrTb"/>
            <w:noWrap w:val="false"/>
          </w:tcPr>
          <w:p>
            <w:pPr>
              <w:pStyle w:val="983"/>
              <w:ind w:left="1557"/>
              <w:jc w:val="left"/>
              <w:spacing w:before="133" w:line="227" w:lineRule="auto"/>
              <w:rPr>
                <w:rFonts w:ascii="宋体" w:hAnsi="宋体" w:eastAsia="宋体" w:cs="宋体"/>
                <w:color w:val="000000"/>
                <w:sz w:val="20"/>
                <w:szCs w:val="20"/>
                <w:lang w:val="en-US" w:eastAsia="en-US" w:bidi="ar-SA"/>
              </w:rPr>
            </w:pPr>
            <w:r>
              <w:rPr>
                <w:rFonts w:ascii="宋体" w:hAnsi="宋体" w:eastAsia="宋体" w:cs="宋体"/>
                <w:b/>
                <w:bCs/>
                <w:color w:val="000000"/>
                <w:spacing w:val="6"/>
                <w:sz w:val="20"/>
                <w:szCs w:val="20"/>
                <w:lang w:val="en-US" w:eastAsia="en-US" w:bidi="ar-SA"/>
              </w:rPr>
              <w:t xml:space="preserve">拣选货架</w:t>
            </w:r>
            <w:r>
              <w:rPr>
                <w:rFonts w:ascii="宋体" w:hAnsi="宋体" w:eastAsia="宋体" w:cs="宋体"/>
                <w:color w:val="000000"/>
                <w:sz w:val="20"/>
                <w:szCs w:val="20"/>
                <w:lang w:val="en-US" w:eastAsia="en-US" w:bidi="ar-SA"/>
              </w:rPr>
            </w:r>
            <w:r/>
          </w:p>
        </w:tc>
      </w:tr>
    </w:tbl>
    <w:p>
      <w:pPr>
        <w:pStyle w:val="983"/>
        <w:jc w:val="left"/>
        <w:spacing w:line="154" w:lineRule="exact"/>
        <w:widowControl/>
        <w:rPr>
          <w:rFonts w:ascii="Arial" w:hAnsi="Arial" w:eastAsia="Arial" w:cs="Arial"/>
          <w:color w:val="000000"/>
          <w:sz w:val="13"/>
          <w:szCs w:val="21"/>
          <w:lang w:eastAsia="en-US"/>
        </w:rPr>
      </w:pPr>
      <w:r>
        <w:rPr>
          <w:rFonts w:ascii="Arial" w:hAnsi="Arial" w:eastAsia="Arial" w:cs="Arial"/>
          <w:color w:val="000000"/>
          <w:sz w:val="13"/>
          <w:szCs w:val="21"/>
          <w:lang w:eastAsia="en-US"/>
        </w:rPr>
      </w:r>
      <w:r/>
    </w:p>
    <w:p>
      <w:pPr>
        <w:pStyle w:val="983"/>
        <w:spacing w:line="154" w:lineRule="exact"/>
        <w:rPr>
          <w:rFonts w:ascii="Arial" w:hAnsi="Arial" w:eastAsia="Arial" w:cs="Arial"/>
          <w:sz w:val="13"/>
          <w:szCs w:val="13"/>
        </w:rPr>
        <w:sectPr>
          <w:footerReference w:type="default" r:id="rId12"/>
          <w:footnotePr/>
          <w:endnotePr/>
          <w:type w:val="nextPage"/>
          <w:pgSz w:w="11906" w:h="16839" w:orient="portrait"/>
          <w:pgMar w:top="1302" w:right="1436" w:bottom="1157" w:left="1687" w:header="0" w:footer="992" w:gutter="0"/>
          <w:pgNumType w:start="1"/>
          <w:cols w:num="1" w:sep="0" w:space="1701" w:equalWidth="1"/>
          <w:docGrid w:linePitch="360"/>
        </w:sectPr>
      </w:pPr>
      <w:r>
        <w:rPr>
          <w:rFonts w:ascii="Arial" w:hAnsi="Arial" w:eastAsia="Arial" w:cs="Arial"/>
          <w:sz w:val="13"/>
          <w:szCs w:val="13"/>
        </w:rPr>
      </w:r>
      <w:r/>
    </w:p>
    <w:p>
      <w:pPr>
        <w:pStyle w:val="983"/>
        <w:numPr>
          <w:ilvl w:val="0"/>
          <w:numId w:val="0"/>
        </w:numPr>
        <w:spacing w:line="360" w:lineRule="auto"/>
        <w:rPr>
          <w:rFonts w:ascii="宋体" w:hAnsi="宋体"/>
          <w:b/>
          <w:color w:val="000000"/>
          <w:sz w:val="24"/>
          <w:szCs w:val="24"/>
          <w:highlight w:val="none"/>
        </w:rPr>
      </w:pPr>
      <w:r>
        <w:rPr>
          <w:rFonts w:ascii="宋体" w:hAnsi="宋体" w:eastAsia="宋体" w:cs="宋体"/>
          <w:color w:val="000000"/>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2540</wp:posOffset>
                </wp:positionH>
                <wp:positionV relativeFrom="paragraph">
                  <wp:posOffset>3442970</wp:posOffset>
                </wp:positionV>
                <wp:extent cx="5577205" cy="635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5577205" cy="6350"/>
                        </a:xfrm>
                        <a:custGeom>
                          <a:avLst/>
                          <a:gdLst>
                            <a:gd name="gd0" fmla="val 65536"/>
                            <a:gd name="gd1" fmla="val 0"/>
                            <a:gd name="gd2" fmla="val 4"/>
                            <a:gd name="gd3" fmla="val 8782"/>
                            <a:gd name="gd4" fmla="val 4"/>
                            <a:gd name="gd5" fmla="*/ w 0 8782"/>
                            <a:gd name="gd6" fmla="*/ h 0 10"/>
                            <a:gd name="gd7" fmla="*/ w 21600 8782"/>
                            <a:gd name="gd8" fmla="*/ h 21600 10"/>
                          </a:gdLst>
                          <a:ahLst/>
                          <a:cxnLst/>
                          <a:rect l="gd5" t="gd6" r="gd7" b="gd8"/>
                          <a:pathLst>
                            <a:path w="8782" h="10" fill="norm" stroke="1" extrusionOk="0">
                              <a:moveTo>
                                <a:pt x="gd1" y="gd2"/>
                              </a:moveTo>
                              <a:lnTo>
                                <a:pt x="gd3" y="gd4"/>
                              </a:lnTo>
                            </a:path>
                            <a:path w="8782" h="10" fill="norm" stroke="1" extrusionOk="0"/>
                          </a:pathLst>
                        </a:custGeom>
                        <a:noFill/>
                        <a:ln w="6096">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0.2pt;mso-position-horizontal:absolute;mso-position-vertical-relative:text;margin-top:271.1pt;mso-position-vertical:absolute;width:439.1pt;height:0.5pt;mso-wrap-distance-left:9.0pt;mso-wrap-distance-top:0.0pt;mso-wrap-distance-right:9.0pt;mso-wrap-distance-bottom:0.0pt;visibility:visible;" path="m0,40000l100000,40000ee" coordsize="100000,100000" filled="f" strokecolor="#000000" strokeweight="0.48pt">
                <v:path textboxrect="0,0,245956,216000000"/>
              </v:shape>
            </w:pict>
          </mc:Fallback>
        </mc:AlternateContent>
      </w:r>
      <w:r>
        <w:rPr>
          <w:rFonts w:ascii="宋体" w:hAnsi="宋体" w:eastAsia="宋体" w:cs="宋体"/>
          <w:color w:val="000000"/>
          <w:position w:val="-108"/>
          <w:sz w:val="24"/>
          <w:szCs w:val="24"/>
          <w:lang w:val="en-US" w:eastAsia="en-US" w:bidi="ar-SA"/>
        </w:rPr>
        <w:fldChar w:fldCharType="begin"/>
      </w:r>
      <w:r>
        <w:rPr>
          <w:rFonts w:ascii="宋体" w:hAnsi="宋体" w:eastAsia="宋体" w:cs="宋体"/>
          <w:color w:val="000000"/>
          <w:position w:val="-108"/>
          <w:sz w:val="24"/>
          <w:szCs w:val="24"/>
          <w:lang w:val="en-US" w:eastAsia="en-US" w:bidi="ar-SA"/>
        </w:rPr>
        <w:instrText xml:space="preserve"> SHAPE  \* MERGEFORMAT </w:instrText>
      </w:r>
      <w:r>
        <w:rPr>
          <w:rFonts w:ascii="宋体" w:hAnsi="宋体" w:eastAsia="宋体" w:cs="宋体"/>
          <w:color w:val="000000"/>
          <w:position w:val="-108"/>
          <w:sz w:val="24"/>
          <w:szCs w:val="24"/>
          <w:lang w:val="en-US" w:eastAsia="en-US" w:bidi="ar-SA"/>
        </w:rPr>
        <w:fldChar w:fldCharType="separate"/>
      </w:r>
      <w:r>
        <w:rPr>
          <w:rFonts w:ascii="宋体" w:hAnsi="宋体" w:eastAsia="宋体" w:cs="宋体"/>
          <w:color w:val="000000"/>
          <w:position w:val="-108"/>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5577205" cy="3440430"/>
                <wp:effectExtent l="0" t="0" r="0" b="0"/>
                <wp:wrapNone/>
                <wp:docPr id="13" name=""/>
                <wp:cNvGraphicFramePr/>
                <a:graphic xmlns:a="http://schemas.openxmlformats.org/drawingml/2006/main">
                  <a:graphicData uri="http://schemas.microsoft.com/office/word/2010/wordprocessingGroup">
                    <wpg:wgp>
                      <wpg:cNvGrpSpPr/>
                      <wpg:grpSpPr bwMode="auto">
                        <a:xfrm>
                          <a:off x="0" y="0"/>
                          <a:ext cx="5577205" cy="3440430"/>
                          <a:chOff x="0" y="0"/>
                          <a:chExt cx="8782" cy="5417"/>
                        </a:xfrm>
                      </wpg:grpSpPr>
                      <pic:pic xmlns:pic="http://schemas.openxmlformats.org/drawingml/2006/picture">
                        <pic:nvPicPr>
                          <pic:cNvPr id="11" name=""/>
                          <pic:cNvPicPr/>
                          <pic:nvPr/>
                        </pic:nvPicPr>
                        <pic:blipFill>
                          <a:blip r:embed="rId23"/>
                          <a:stretch/>
                        </pic:blipFill>
                        <pic:spPr bwMode="auto">
                          <a:xfrm>
                            <a:off x="0" y="0"/>
                            <a:ext cx="8782" cy="5417"/>
                          </a:xfrm>
                          <a:prstGeom prst="rect">
                            <a:avLst/>
                          </a:prstGeom>
                          <a:noFill/>
                          <a:ln>
                            <a:noFill/>
                          </a:ln>
                        </pic:spPr>
                      </pic:pic>
                      <wps:wsp>
                        <wps:cNvPr id="12" name=""/>
                        <wps:cNvSpPr txBox="1"/>
                        <wps:spPr bwMode="auto">
                          <a:xfrm>
                            <a:off x="3655" y="5075"/>
                            <a:ext cx="1476" cy="280"/>
                          </a:xfrm>
                          <a:prstGeom prst="rect">
                            <a:avLst/>
                          </a:prstGeom>
                          <a:noFill/>
                          <a:ln>
                            <a:noFill/>
                          </a:ln>
                        </wps:spPr>
                        <wps:txbx>
                          <w:txbxContent>
                            <w:p>
                              <w:pPr>
                                <w:pStyle w:val="983"/>
                                <w:ind w:left="20"/>
                                <w:jc w:val="left"/>
                                <w:spacing w:before="19"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潜伏式机器人</w:t>
                              </w:r>
                              <w:r>
                                <w:rPr>
                                  <w:rFonts w:ascii="宋体" w:hAnsi="宋体" w:eastAsia="宋体" w:cs="宋体"/>
                                  <w:color w:val="000000"/>
                                  <w:sz w:val="24"/>
                                  <w:szCs w:val="24"/>
                                  <w:lang w:eastAsia="en-US"/>
                                </w:rPr>
                              </w:r>
                              <w:r/>
                            </w:p>
                            <w:p>
                              <w:pPr>
                                <w:pStyle w:val="983"/>
                              </w:pPr>
                              <w:r/>
                              <w:r/>
                            </w:p>
                          </w:txbxContent>
                        </wps:txbx>
                        <wps:bodyPr wrap="square" lIns="0" tIns="0" rIns="0" bIns="0" upright="1"/>
                      </wps:wsp>
                    </wpg:wgp>
                  </a:graphicData>
                </a:graphic>
              </wp:anchor>
            </w:drawing>
          </mc:Choice>
          <mc:Fallback>
            <w:pict>
              <v:group id="group 12" o:spid="_x0000_s0000" style="position:absolute;z-index:524288;o:allowoverlap:true;o:allowincell:true;mso-position-horizontal-relative:text;margin-left:0.0pt;mso-position-horizontal:absolute;mso-position-vertical-relative:text;margin-top:0.0pt;mso-position-vertical:absolute;width:439.1pt;height:270.9pt;mso-wrap-distance-left:9.0pt;mso-wrap-distance-top:0.0pt;mso-wrap-distance-right:9.0pt;mso-wrap-distance-bottom:0.0pt;" coordorigin="0,0" coordsize="87,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left:0;top:0;width:87;height:54;" stroked="f">
                  <v:path textboxrect="0,0,0,0"/>
                  <v:imagedata r:id="rId23" o:title=""/>
                </v:shape>
                <v:shape id="shape 14" o:spid="_x0000_s14" o:spt="202" type="#_x0000_t202" style="position:absolute;left:36;top:50;width:14;height:2;visibility:visible;" filled="f" stroked="f">
                  <v:textbox inset="0,0,0,0">
                    <w:txbxContent>
                      <w:p>
                        <w:pPr>
                          <w:pStyle w:val="983"/>
                          <w:ind w:left="20"/>
                          <w:jc w:val="left"/>
                          <w:spacing w:before="19"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潜伏式机器人</w:t>
                        </w:r>
                        <w:r>
                          <w:rPr>
                            <w:rFonts w:ascii="宋体" w:hAnsi="宋体" w:eastAsia="宋体" w:cs="宋体"/>
                            <w:color w:val="000000"/>
                            <w:sz w:val="24"/>
                            <w:szCs w:val="24"/>
                            <w:lang w:eastAsia="en-US"/>
                          </w:rPr>
                        </w:r>
                        <w:r/>
                      </w:p>
                      <w:p>
                        <w:pPr>
                          <w:pStyle w:val="983"/>
                        </w:pPr>
                        <w:r/>
                        <w:r/>
                      </w:p>
                    </w:txbxContent>
                  </v:textbox>
                </v:shape>
              </v:group>
            </w:pict>
          </mc:Fallback>
        </mc:AlternateContent>
      </w:r>
      <w:r>
        <w:rPr>
          <w:rFonts w:ascii="宋体" w:hAnsi="宋体" w:eastAsia="宋体" w:cs="宋体"/>
          <w:color w:val="000000"/>
          <w:position w:val="-108"/>
          <w:sz w:val="24"/>
          <w:szCs w:val="24"/>
          <w:lang w:val="en-US" w:eastAsia="en-US" w:bidi="ar-SA"/>
        </w:rPr>
        <w:fldChar w:fldCharType="end"/>
      </w:r>
      <w:r>
        <w:rPr>
          <w:rFonts w:ascii="宋体" w:hAnsi="宋体"/>
          <w:b/>
          <w:color w:val="000000"/>
          <w:sz w:val="24"/>
          <w:szCs w:val="24"/>
          <w:highlight w:val="none"/>
        </w:rPr>
      </w:r>
      <w:r/>
    </w:p>
    <w:p>
      <w:pPr>
        <w:pStyle w:val="983"/>
        <w:jc w:val="left"/>
        <w:spacing w:before="63" w:line="224" w:lineRule="auto"/>
        <w:rPr>
          <w:rFonts w:ascii="Arial" w:hAnsi="Arial" w:eastAsia="Arial" w:cs="Arial"/>
          <w:color w:val="000000"/>
          <w:sz w:val="21"/>
          <w:szCs w:val="21"/>
          <w:lang w:eastAsia="en-US"/>
        </w:rPr>
        <w:outlineLvl w:val="2"/>
      </w:pPr>
      <w:r>
        <w:rPr>
          <w:rFonts w:hint="eastAsia" w:ascii="宋体" w:hAnsi="宋体" w:eastAsia="宋体" w:cs="宋体"/>
          <w:b/>
          <w:bCs/>
          <w:sz w:val="24"/>
          <w:szCs w:val="24"/>
          <w:highlight w:val="none"/>
          <w:lang w:val="en-US" w:eastAsia="zh-CN" w:bidi="ar-SA"/>
        </w:rPr>
        <w:t xml:space="preserve">3.虚拟仿真智能互动教学平台</w:t>
      </w:r>
      <w:r>
        <w:rPr>
          <w:rFonts w:ascii="Arial" w:hAnsi="Arial" w:eastAsia="Arial" w:cs="Arial"/>
          <w:color w:val="000000"/>
          <w:sz w:val="21"/>
          <w:szCs w:val="21"/>
          <w:lang w:eastAsia="en-US"/>
        </w:rPr>
      </w:r>
      <w:r/>
    </w:p>
    <w:p>
      <w:pPr>
        <w:pStyle w:val="983"/>
        <w:ind w:firstLine="480"/>
        <w:spacing w:line="360" w:lineRule="auto"/>
        <w:rPr>
          <w:rFonts w:hint="eastAsia" w:ascii="宋体" w:hAnsi="宋体"/>
          <w:b/>
          <w:bCs/>
          <w:sz w:val="24"/>
          <w:szCs w:val="24"/>
        </w:rPr>
      </w:pPr>
      <w:r>
        <w:rPr>
          <w:rFonts w:hint="eastAsia" w:ascii="宋体" w:hAnsi="宋体"/>
          <w:b/>
          <w:bCs/>
          <w:sz w:val="24"/>
          <w:szCs w:val="24"/>
        </w:rPr>
        <w:t xml:space="preserve">功能定位：</w:t>
      </w:r>
      <w:r>
        <w:rPr>
          <w:rFonts w:hint="eastAsia" w:ascii="宋体" w:hAnsi="宋体"/>
          <w:b/>
          <w:bCs/>
          <w:sz w:val="24"/>
          <w:szCs w:val="24"/>
        </w:rPr>
      </w:r>
      <w:r/>
    </w:p>
    <w:p>
      <w:pPr>
        <w:pStyle w:val="983"/>
        <w:ind w:firstLine="480"/>
        <w:spacing w:line="400" w:lineRule="exact"/>
        <w:rPr>
          <w:rFonts w:hint="eastAsia" w:ascii="宋体" w:hAnsi="宋体" w:cs="宋体"/>
          <w:sz w:val="24"/>
          <w:szCs w:val="24"/>
        </w:rPr>
      </w:pPr>
      <w:r>
        <w:rPr>
          <w:rFonts w:hint="eastAsia" w:ascii="宋体" w:hAnsi="宋体" w:cs="宋体"/>
          <w:sz w:val="24"/>
          <w:szCs w:val="24"/>
        </w:rPr>
        <w:t xml:space="preserve">虚拟仿真智能互动教学平台通过知卡的移动、旋转等操作，配合课程场景，实现学生实际操作知卡在3D场景中漫游、构建，并对于有数据逻辑的进行数据输入、操作，实现图形级、数据级的人机交互。使学生身临其境，达到人与环境、人与机器、角色与岗位的深度融合与交互，激发学生的学习动机，增强学习体验，促成主动学习，促进知识迁移。能够有效帮助学校物流专业在场地有限的情况下，建设集硬件及软件于一体的先进智慧物流实验室。</w:t>
      </w:r>
      <w:r>
        <w:rPr>
          <w:rFonts w:hint="eastAsia" w:ascii="宋体" w:hAnsi="宋体" w:cs="宋体"/>
          <w:sz w:val="24"/>
          <w:szCs w:val="24"/>
        </w:rPr>
      </w:r>
      <w:r/>
    </w:p>
    <w:p>
      <w:pPr>
        <w:pStyle w:val="983"/>
        <w:numPr>
          <w:ilvl w:val="0"/>
          <w:numId w:val="0"/>
        </w:numPr>
        <w:spacing w:line="360" w:lineRule="auto"/>
        <w:rPr>
          <w:rFonts w:hint="eastAsia" w:ascii="宋体" w:hAnsi="宋体"/>
          <w:b/>
          <w:color w:val="000000"/>
          <w:sz w:val="24"/>
          <w:szCs w:val="24"/>
          <w:highlight w:val="none"/>
          <w:lang w:eastAsia="zh-CN"/>
        </w:rPr>
      </w:pPr>
      <w:r>
        <mc:AlternateContent>
          <mc:Choice Requires="wpg">
            <w:drawing>
              <wp:inline xmlns:wp="http://schemas.openxmlformats.org/drawingml/2006/wordprocessingDrawing" distT="0" distB="0" distL="0" distR="0">
                <wp:extent cx="3293834" cy="263645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3293834" cy="26364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59.4pt;height:207.6pt;mso-wrap-distance-left:0.0pt;mso-wrap-distance-top:0.0pt;mso-wrap-distance-right:0.0pt;mso-wrap-distance-bottom:0.0pt;" stroked="f">
                <v:path textboxrect="0,0,0,0"/>
                <v:imagedata r:id="rId24" o:title=""/>
              </v:shape>
            </w:pict>
          </mc:Fallback>
        </mc:AlternateContent>
      </w:r>
      <w:r>
        <w:rPr>
          <w:rFonts w:hint="eastAsia" w:ascii="宋体" w:hAnsi="宋体"/>
          <w:b/>
          <w:color w:val="000000"/>
          <w:sz w:val="24"/>
          <w:szCs w:val="24"/>
          <w:highlight w:val="none"/>
          <w:lang w:eastAsia="zh-CN"/>
        </w:rPr>
      </w:r>
      <w:r/>
    </w:p>
    <w:p>
      <w:pPr>
        <w:pStyle w:val="983"/>
        <w:ind w:firstLine="480"/>
        <w:spacing w:line="312"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主要设备清单：</w:t>
      </w:r>
      <w:r>
        <w:rPr>
          <w:rFonts w:hint="eastAsia" w:ascii="宋体" w:hAnsi="宋体" w:cs="宋体"/>
          <w:b/>
          <w:bCs/>
          <w:sz w:val="24"/>
          <w:szCs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032"/>
        <w:gridCol w:w="2523"/>
        <w:gridCol w:w="751"/>
        <w:gridCol w:w="1605"/>
        <w:gridCol w:w="1614"/>
      </w:tblGrid>
      <w:tr>
        <w:trPr/>
        <w:tc>
          <w:tcPr>
            <w:tcBorders>
              <w:top w:val="single" w:color="000000" w:sz="8" w:space="0"/>
              <w:left w:val="single" w:color="000000" w:sz="8" w:space="0"/>
              <w:bottom w:val="none" w:color="000000" w:sz="0" w:space="0"/>
              <w:right w:val="single" w:color="000000" w:sz="8" w:space="0"/>
            </w:tcBorders>
            <w:tcW w:w="2032" w:type="dxa"/>
            <w:vAlign w:val="center"/>
            <w:vMerge w:val="restart"/>
            <w:textDirection w:val="lrTb"/>
            <w:noWrap w:val="false"/>
          </w:tcPr>
          <w:p>
            <w:pPr>
              <w:pStyle w:val="9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虚拟仿真智能互动教学平台</w:t>
            </w:r>
            <w:r>
              <w:rPr>
                <w:rFonts w:hint="eastAsia" w:ascii="宋体" w:hAnsi="宋体" w:cs="宋体"/>
                <w:color w:val="000000"/>
                <w:sz w:val="22"/>
                <w:highlight w:val="none"/>
              </w:rPr>
            </w:r>
            <w:r/>
          </w:p>
        </w:tc>
        <w:tc>
          <w:tcPr>
            <w:tcBorders>
              <w:top w:val="single" w:color="000000" w:sz="8" w:space="0"/>
              <w:left w:val="single" w:color="000000" w:sz="8" w:space="0"/>
              <w:bottom w:val="single" w:color="000000" w:sz="8" w:space="0"/>
              <w:right w:val="single" w:color="000000" w:sz="8" w:space="0"/>
            </w:tcBorders>
            <w:tcW w:w="2523"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设备</w:t>
            </w:r>
            <w:r>
              <w:rPr>
                <w:rFonts w:hint="eastAsia" w:ascii="宋体" w:hAnsi="宋体" w:cs="宋体"/>
                <w:sz w:val="21"/>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51"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数量</w:t>
            </w:r>
            <w:r>
              <w:rPr>
                <w:rFonts w:hint="eastAsia" w:ascii="宋体" w:hAnsi="宋体" w:cs="宋体"/>
                <w:sz w:val="21"/>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单位</w:t>
            </w:r>
            <w:r>
              <w:rPr>
                <w:rFonts w:hint="eastAsia" w:ascii="宋体" w:hAnsi="宋体" w:cs="宋体"/>
                <w:sz w:val="21"/>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614"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对应中小企业划分标准所属行业</w:t>
            </w:r>
            <w:r>
              <w:rPr>
                <w:rFonts w:hint="eastAsia" w:ascii="宋体" w:hAnsi="宋体" w:cs="宋体"/>
                <w:sz w:val="21"/>
                <w:szCs w:val="24"/>
                <w:highlight w:val="none"/>
                <w:lang w:val="en-US" w:eastAsia="zh-CN" w:bidi="ar-SA"/>
              </w:rPr>
            </w:r>
            <w:r/>
          </w:p>
        </w:tc>
      </w:tr>
      <w:tr>
        <w:trPr/>
        <w:tc>
          <w:tcPr>
            <w:tcBorders>
              <w:top w:val="none" w:color="000000" w:sz="0" w:space="0"/>
              <w:left w:val="single" w:color="000000" w:sz="8" w:space="0"/>
              <w:bottom w:val="single" w:color="000000" w:sz="8" w:space="0"/>
              <w:right w:val="single" w:color="000000" w:sz="8" w:space="0"/>
            </w:tcBorders>
            <w:tcW w:w="2032" w:type="dxa"/>
            <w:vAlign w:val="center"/>
            <w:vMerge w:val="continue"/>
            <w:textDirection w:val="lrTb"/>
            <w:noWrap w:val="false"/>
          </w:tcPr>
          <w:p>
            <w:pPr>
              <w:pStyle w:val="9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8" w:space="0"/>
              <w:left w:val="single" w:color="000000" w:sz="8" w:space="0"/>
              <w:bottom w:val="single" w:color="000000" w:sz="8" w:space="0"/>
              <w:right w:val="single" w:color="000000" w:sz="8" w:space="0"/>
            </w:tcBorders>
            <w:tcW w:w="2523"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商业环境虚拟仿真智能互动教学平台</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751"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8" w:space="0"/>
              <w:left w:val="single" w:color="000000" w:sz="8" w:space="0"/>
              <w:bottom w:val="single" w:color="000000" w:sz="8" w:space="0"/>
              <w:right w:val="single" w:color="000000" w:sz="8" w:space="0"/>
            </w:tcBorders>
            <w:tcW w:w="1614"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ascii="宋体" w:hAnsi="宋体" w:eastAsia="宋体" w:cs="宋体"/>
                <w:sz w:val="24"/>
                <w:szCs w:val="24"/>
                <w:highlight w:val="none"/>
              </w:rPr>
              <w:t xml:space="preserve">软件信息技术服务业</w:t>
            </w:r>
            <w:r>
              <w:rPr>
                <w:rFonts w:hint="eastAsia" w:ascii="宋体" w:hAnsi="宋体" w:cs="宋体"/>
                <w:color w:val="000000"/>
                <w:sz w:val="22"/>
                <w:highlight w:val="none"/>
                <w:lang w:bidi="ar"/>
              </w:rPr>
            </w:r>
            <w:r/>
          </w:p>
        </w:tc>
      </w:tr>
    </w:tbl>
    <w:p>
      <w:pPr>
        <w:pStyle w:val="983"/>
        <w:numPr>
          <w:ilvl w:val="0"/>
          <w:numId w:val="0"/>
        </w:numPr>
        <w:spacing w:line="360" w:lineRule="auto"/>
        <w:rPr>
          <w:rFonts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4.其他设备清单</w:t>
      </w:r>
      <w:r>
        <w:rPr>
          <w:rFonts w:ascii="宋体" w:hAnsi="宋体"/>
          <w:b/>
          <w:color w:val="000000"/>
          <w:sz w:val="24"/>
          <w:szCs w:val="24"/>
          <w:highlight w:val="none"/>
          <w:lang w:val="en-US" w:eastAsia="zh-CN"/>
        </w:rPr>
      </w:r>
      <w:r/>
    </w:p>
    <w:tbl>
      <w:tblPr>
        <w:tblW w:w="5136" w:type="pct"/>
        <w:jc w:val="center"/>
        <w:tblInd w:w="-308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929"/>
        <w:gridCol w:w="3096"/>
        <w:gridCol w:w="705"/>
        <w:gridCol w:w="1396"/>
        <w:gridCol w:w="1635"/>
      </w:tblGrid>
      <w:tr>
        <w:trPr>
          <w:trHeight w:val="510"/>
        </w:trPr>
        <w:tc>
          <w:tcPr>
            <w:tcW w:w="1929" w:type="dxa"/>
            <w:vAlign w:val="center"/>
            <w:textDirection w:val="lrTb"/>
            <w:noWrap w:val="false"/>
          </w:tcPr>
          <w:p>
            <w:pPr>
              <w:pStyle w:val="983"/>
              <w:jc w:val="center"/>
              <w:rPr>
                <w:rFonts w:hint="eastAsia" w:ascii="宋体" w:hAnsi="宋体" w:cs="宋体"/>
                <w:color w:val="000000"/>
                <w:sz w:val="22"/>
                <w:highlight w:val="none"/>
                <w:lang w:eastAsia="zh-CN" w:bidi="ar"/>
              </w:rPr>
            </w:pPr>
            <w:r>
              <w:rPr>
                <w:rFonts w:hint="eastAsia" w:ascii="宋体" w:hAnsi="宋体" w:cs="宋体"/>
                <w:color w:val="000000"/>
                <w:sz w:val="22"/>
                <w:highlight w:val="none"/>
                <w:lang w:eastAsia="zh-CN" w:bidi="ar"/>
              </w:rPr>
            </w:r>
            <w:r/>
          </w:p>
        </w:tc>
        <w:tc>
          <w:tcPr>
            <w:tcW w:w="3096"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设备</w:t>
            </w:r>
            <w:r>
              <w:rPr>
                <w:rFonts w:hint="eastAsia" w:ascii="宋体" w:hAnsi="宋体" w:cs="宋体"/>
                <w:sz w:val="21"/>
                <w:szCs w:val="24"/>
                <w:highlight w:val="none"/>
                <w:lang w:val="en-US" w:eastAsia="zh-CN" w:bidi="ar-SA"/>
              </w:rPr>
            </w:r>
            <w:r/>
          </w:p>
        </w:tc>
        <w:tc>
          <w:tcPr>
            <w:tcW w:w="705"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数量</w:t>
            </w:r>
            <w:r>
              <w:rPr>
                <w:rFonts w:hint="eastAsia" w:ascii="宋体" w:hAnsi="宋体" w:cs="宋体"/>
                <w:sz w:val="21"/>
                <w:szCs w:val="24"/>
                <w:highlight w:val="none"/>
                <w:lang w:val="en-US" w:eastAsia="zh-CN" w:bidi="ar-SA"/>
              </w:rPr>
            </w:r>
            <w:r/>
          </w:p>
        </w:tc>
        <w:tc>
          <w:tcPr>
            <w:tcW w:w="1396"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单位</w:t>
            </w:r>
            <w:r>
              <w:rPr>
                <w:rFonts w:hint="eastAsia" w:ascii="宋体" w:hAnsi="宋体" w:cs="宋体"/>
                <w:sz w:val="21"/>
                <w:szCs w:val="24"/>
                <w:highlight w:val="none"/>
                <w:lang w:val="en-US" w:eastAsia="zh-CN" w:bidi="ar-SA"/>
              </w:rPr>
            </w:r>
            <w:r/>
          </w:p>
        </w:tc>
        <w:tc>
          <w:tcPr>
            <w:tcW w:w="1635" w:type="dxa"/>
            <w:vAlign w:val="center"/>
            <w:textDirection w:val="lrTb"/>
            <w:noWrap w:val="false"/>
          </w:tcPr>
          <w:p>
            <w:pPr>
              <w:pStyle w:val="983"/>
              <w:jc w:val="center"/>
              <w:spacing w:line="360" w:lineRule="auto"/>
              <w:rPr>
                <w:rFonts w:hint="eastAsia" w:ascii="宋体" w:hAnsi="宋体" w:cs="宋体"/>
                <w:sz w:val="21"/>
                <w:szCs w:val="24"/>
                <w:highlight w:val="none"/>
                <w:lang w:val="en-US" w:eastAsia="zh-CN" w:bidi="ar-SA"/>
              </w:rPr>
            </w:pPr>
            <w:r>
              <w:rPr>
                <w:rFonts w:hint="eastAsia" w:ascii="宋体" w:hAnsi="宋体" w:cs="宋体"/>
                <w:szCs w:val="24"/>
                <w:highlight w:val="none"/>
              </w:rPr>
              <w:t xml:space="preserve">对应中小企业划分标准所属行业</w:t>
            </w:r>
            <w:r>
              <w:rPr>
                <w:rFonts w:hint="eastAsia" w:ascii="宋体" w:hAnsi="宋体" w:cs="宋体"/>
                <w:sz w:val="21"/>
                <w:szCs w:val="24"/>
                <w:highlight w:val="none"/>
                <w:lang w:val="en-US" w:eastAsia="zh-CN" w:bidi="ar-SA"/>
              </w:rPr>
            </w:r>
            <w:r/>
          </w:p>
        </w:tc>
      </w:tr>
      <w:tr>
        <w:trPr>
          <w:trHeight w:val="510"/>
        </w:trPr>
        <w:tc>
          <w:tcPr>
            <w:tcW w:w="1929" w:type="dxa"/>
            <w:vAlign w:val="center"/>
            <w:vMerge w:val="restart"/>
            <w:textDirection w:val="lrTb"/>
            <w:noWrap w:val="false"/>
          </w:tcPr>
          <w:p>
            <w:pPr>
              <w:pStyle w:val="983"/>
              <w:jc w:val="center"/>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eastAsia="zh-CN" w:bidi="ar"/>
              </w:rPr>
              <w:t xml:space="preserve">辅助设备</w:t>
            </w:r>
            <w:r>
              <w:rPr>
                <w:rFonts w:hint="eastAsia" w:ascii="宋体" w:hAnsi="宋体" w:eastAsia="宋体" w:cs="宋体"/>
                <w:color w:val="000000"/>
                <w:sz w:val="22"/>
                <w:highlight w:val="none"/>
                <w:lang w:eastAsia="zh-CN" w:bidi="ar"/>
              </w:rPr>
            </w:r>
            <w:r/>
          </w:p>
        </w:tc>
        <w:tc>
          <w:tcPr>
            <w:tcW w:w="30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机柜</w:t>
            </w:r>
            <w:r>
              <w:rPr>
                <w:rFonts w:hint="eastAsia" w:ascii="宋体" w:hAnsi="宋体" w:cs="宋体"/>
                <w:color w:val="000000"/>
                <w:sz w:val="22"/>
                <w:highlight w:val="none"/>
                <w:lang w:bidi="ar"/>
              </w:rPr>
            </w:r>
            <w:r/>
          </w:p>
        </w:tc>
        <w:tc>
          <w:tcPr>
            <w:tcW w:w="705"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lang w:bidi="ar"/>
              </w:rPr>
            </w:r>
            <w:r/>
          </w:p>
        </w:tc>
        <w:tc>
          <w:tcPr>
            <w:tcW w:w="13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个</w:t>
            </w:r>
            <w:r>
              <w:rPr>
                <w:rFonts w:hint="eastAsia" w:ascii="宋体" w:hAnsi="宋体" w:cs="宋体"/>
                <w:color w:val="000000"/>
                <w:sz w:val="22"/>
                <w:highlight w:val="none"/>
                <w:lang w:bidi="ar"/>
              </w:rPr>
            </w:r>
            <w:r/>
          </w:p>
        </w:tc>
        <w:tc>
          <w:tcPr>
            <w:tcW w:w="1635"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r>
        <w:trPr>
          <w:trHeight w:val="553"/>
        </w:trPr>
        <w:tc>
          <w:tcPr>
            <w:tcW w:w="1929" w:type="dxa"/>
            <w:vAlign w:val="center"/>
            <w:vMerge w:val="continue"/>
            <w:textDirection w:val="lrTb"/>
            <w:noWrap w:val="false"/>
          </w:tcPr>
          <w:p>
            <w:pPr>
              <w:pStyle w:val="983"/>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W w:w="30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网络AP</w:t>
            </w:r>
            <w:r>
              <w:rPr>
                <w:rFonts w:hint="eastAsia" w:ascii="宋体" w:hAnsi="宋体" w:cs="宋体"/>
                <w:color w:val="000000"/>
                <w:sz w:val="22"/>
                <w:highlight w:val="none"/>
                <w:lang w:bidi="ar"/>
              </w:rPr>
            </w:r>
            <w:r/>
          </w:p>
        </w:tc>
        <w:tc>
          <w:tcPr>
            <w:tcW w:w="705"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lang w:bidi="ar"/>
              </w:rPr>
            </w:r>
            <w:r/>
          </w:p>
        </w:tc>
        <w:tc>
          <w:tcPr>
            <w:tcW w:w="13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个</w:t>
            </w:r>
            <w:r>
              <w:rPr>
                <w:rFonts w:hint="eastAsia" w:ascii="宋体" w:hAnsi="宋体" w:cs="宋体"/>
                <w:color w:val="000000"/>
                <w:sz w:val="22"/>
                <w:highlight w:val="none"/>
                <w:lang w:bidi="ar"/>
              </w:rPr>
            </w:r>
            <w:r/>
          </w:p>
        </w:tc>
        <w:tc>
          <w:tcPr>
            <w:tcW w:w="1635"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r>
        <w:trPr>
          <w:trHeight w:val="430"/>
        </w:trPr>
        <w:tc>
          <w:tcPr>
            <w:tcW w:w="1929" w:type="dxa"/>
            <w:vAlign w:val="center"/>
            <w:vMerge w:val="continue"/>
            <w:textDirection w:val="lrTb"/>
            <w:noWrap w:val="false"/>
          </w:tcPr>
          <w:p>
            <w:pPr>
              <w:pStyle w:val="983"/>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W w:w="30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交换机</w:t>
            </w:r>
            <w:r>
              <w:rPr>
                <w:rFonts w:hint="eastAsia" w:ascii="宋体" w:hAnsi="宋体" w:cs="宋体"/>
                <w:color w:val="000000"/>
                <w:sz w:val="22"/>
                <w:highlight w:val="none"/>
                <w:lang w:bidi="ar"/>
              </w:rPr>
            </w:r>
            <w:r/>
          </w:p>
        </w:tc>
        <w:tc>
          <w:tcPr>
            <w:tcW w:w="705"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lang w:bidi="ar"/>
              </w:rPr>
            </w:r>
            <w:r/>
          </w:p>
        </w:tc>
        <w:tc>
          <w:tcPr>
            <w:tcW w:w="13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台</w:t>
            </w:r>
            <w:r>
              <w:rPr>
                <w:rFonts w:hint="eastAsia" w:ascii="宋体" w:hAnsi="宋体" w:cs="宋体"/>
                <w:color w:val="000000"/>
                <w:sz w:val="22"/>
                <w:highlight w:val="none"/>
                <w:lang w:bidi="ar"/>
              </w:rPr>
            </w:r>
            <w:r/>
          </w:p>
        </w:tc>
        <w:tc>
          <w:tcPr>
            <w:tcW w:w="1635"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eastAsia="zh-CN" w:bidi="ar"/>
              </w:rPr>
              <w:t xml:space="preserve">工业</w:t>
            </w:r>
            <w:r>
              <w:rPr>
                <w:rFonts w:hint="eastAsia" w:ascii="宋体" w:hAnsi="宋体" w:cs="宋体"/>
                <w:color w:val="000000"/>
                <w:sz w:val="22"/>
                <w:highlight w:val="none"/>
                <w:lang w:bidi="ar"/>
              </w:rPr>
            </w:r>
            <w:r/>
          </w:p>
        </w:tc>
      </w:tr>
      <w:tr>
        <w:trPr>
          <w:trHeight w:val="695"/>
        </w:trPr>
        <w:tc>
          <w:tcPr>
            <w:tcW w:w="1929" w:type="dxa"/>
            <w:vAlign w:val="center"/>
            <w:textDirection w:val="lrTb"/>
            <w:noWrap w:val="false"/>
          </w:tcPr>
          <w:p>
            <w:pPr>
              <w:pStyle w:val="983"/>
              <w:jc w:val="center"/>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环境改造</w:t>
            </w:r>
            <w:r>
              <w:rPr>
                <w:rFonts w:ascii="宋体" w:hAnsi="宋体" w:cs="宋体"/>
                <w:color w:val="000000"/>
                <w:sz w:val="22"/>
                <w:highlight w:val="none"/>
                <w:lang w:bidi="ar"/>
              </w:rPr>
            </w:r>
            <w:r/>
          </w:p>
        </w:tc>
        <w:tc>
          <w:tcPr>
            <w:tcW w:w="30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开槽布线，环氧地坪修补，文化建设</w:t>
            </w:r>
            <w:r>
              <w:rPr>
                <w:rFonts w:hint="eastAsia" w:ascii="宋体" w:hAnsi="宋体" w:cs="宋体"/>
                <w:color w:val="000000"/>
                <w:sz w:val="22"/>
                <w:highlight w:val="none"/>
                <w:lang w:bidi="ar"/>
              </w:rPr>
            </w:r>
            <w:r/>
          </w:p>
        </w:tc>
        <w:tc>
          <w:tcPr>
            <w:tcW w:w="705"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lang w:bidi="ar"/>
              </w:rPr>
            </w:r>
            <w:r/>
          </w:p>
        </w:tc>
        <w:tc>
          <w:tcPr>
            <w:tcW w:w="1396" w:type="dxa"/>
            <w:vAlign w:val="center"/>
            <w:textDirection w:val="lrTb"/>
            <w:noWrap w:val="false"/>
          </w:tcPr>
          <w:p>
            <w:pPr>
              <w:pStyle w:val="983"/>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W w:w="1635" w:type="dxa"/>
            <w:vAlign w:val="center"/>
            <w:textDirection w:val="lrTb"/>
            <w:noWrap w:val="false"/>
          </w:tcPr>
          <w:p>
            <w:pPr>
              <w:pStyle w:val="983"/>
              <w:jc w:val="center"/>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eastAsia="zh-CN" w:bidi="ar"/>
              </w:rPr>
              <w:t xml:space="preserve">建筑业</w:t>
            </w:r>
            <w:r>
              <w:rPr>
                <w:rFonts w:hint="eastAsia" w:ascii="宋体" w:hAnsi="宋体" w:eastAsia="宋体" w:cs="宋体"/>
                <w:color w:val="000000"/>
                <w:sz w:val="22"/>
                <w:highlight w:val="none"/>
                <w:lang w:eastAsia="zh-CN" w:bidi="ar"/>
              </w:rPr>
            </w:r>
            <w:r/>
          </w:p>
        </w:tc>
      </w:tr>
    </w:tbl>
    <w:p>
      <w:pPr>
        <w:pStyle w:val="983"/>
        <w:numPr>
          <w:ilvl w:val="0"/>
          <w:numId w:val="0"/>
        </w:numPr>
        <w:spacing w:line="360" w:lineRule="auto"/>
        <w:rPr>
          <w:rFonts w:hint="eastAsia" w:ascii="宋体" w:hAnsi="宋体"/>
          <w:b/>
          <w:color w:val="000000"/>
          <w:sz w:val="24"/>
          <w:szCs w:val="24"/>
          <w:highlight w:val="none"/>
          <w:lang w:eastAsia="zh-CN"/>
        </w:rPr>
      </w:pPr>
      <w:r>
        <w:rPr>
          <w:rFonts w:hint="eastAsia" w:ascii="宋体" w:hAnsi="宋体"/>
          <w:b/>
          <w:color w:val="000000"/>
          <w:sz w:val="24"/>
          <w:szCs w:val="24"/>
          <w:highlight w:val="none"/>
          <w:lang w:eastAsia="zh-CN"/>
        </w:rPr>
      </w:r>
      <w:r/>
    </w:p>
    <w:p>
      <w:pPr>
        <w:pStyle w:val="983"/>
        <w:numPr>
          <w:ilvl w:val="0"/>
          <w:numId w:val="0"/>
        </w:numPr>
        <w:spacing w:line="360" w:lineRule="auto"/>
        <w:rPr>
          <w:rFonts w:hint="eastAsia" w:ascii="宋体" w:hAnsi="宋体"/>
          <w:sz w:val="24"/>
          <w:szCs w:val="24"/>
          <w:highlight w:val="none"/>
        </w:rPr>
      </w:pPr>
      <w:r>
        <w:rPr>
          <w:rFonts w:hint="eastAsia" w:ascii="宋体" w:hAnsi="宋体"/>
          <w:b/>
          <w:color w:val="000000"/>
          <w:sz w:val="24"/>
          <w:szCs w:val="24"/>
          <w:highlight w:val="none"/>
          <w:lang w:eastAsia="zh-CN"/>
        </w:rPr>
        <w:t xml:space="preserve">（三）</w:t>
      </w:r>
      <w:r>
        <w:rPr>
          <w:rFonts w:hint="eastAsia" w:ascii="宋体" w:hAnsi="宋体"/>
          <w:b/>
          <w:color w:val="000000"/>
          <w:sz w:val="24"/>
          <w:szCs w:val="24"/>
          <w:highlight w:val="none"/>
        </w:rPr>
        <w:t xml:space="preserve">需求清单及技术要求</w:t>
      </w:r>
      <w:r>
        <w:rPr>
          <w:rFonts w:hint="eastAsia" w:ascii="宋体" w:hAnsi="宋体"/>
          <w:b/>
          <w:color w:val="000000"/>
          <w:sz w:val="24"/>
          <w:szCs w:val="24"/>
          <w:highlight w:val="none"/>
          <w:lang w:eastAsia="zh-CN"/>
        </w:rPr>
        <w:t xml:space="preserve">：</w:t>
      </w:r>
      <w:r>
        <w:rPr>
          <w:rFonts w:hint="eastAsia" w:ascii="宋体" w:hAnsi="宋体"/>
          <w:sz w:val="24"/>
          <w:szCs w:val="24"/>
          <w:highlight w:val="none"/>
        </w:rPr>
      </w:r>
      <w:r/>
    </w:p>
    <w:tbl>
      <w:tblPr>
        <w:tblW w:w="5442"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4"/>
        <w:gridCol w:w="915"/>
        <w:gridCol w:w="1290"/>
        <w:gridCol w:w="4104"/>
        <w:gridCol w:w="741"/>
        <w:gridCol w:w="720"/>
        <w:gridCol w:w="808"/>
      </w:tblGrid>
      <w:tr>
        <w:trPr>
          <w:trHeight w:val="90"/>
          <w:tblHeader/>
        </w:trPr>
        <w:tc>
          <w:tcPr>
            <w:shd w:val="clear" w:color="auto" w:fill="ffffff"/>
            <w:tcW w:w="704" w:type="dxa"/>
            <w:vAlign w:val="center"/>
            <w:textDirection w:val="lrTb"/>
            <w:noWrap w:val="false"/>
          </w:tcPr>
          <w:p>
            <w:pPr>
              <w:pStyle w:val="98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shd w:val="clear" w:color="auto" w:fill="ffffff"/>
            <w:tcW w:w="915" w:type="dxa"/>
            <w:vAlign w:val="center"/>
            <w:textDirection w:val="lrTb"/>
            <w:noWrap w:val="false"/>
          </w:tcPr>
          <w:p>
            <w:pPr>
              <w:pStyle w:val="98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区域</w:t>
            </w:r>
            <w:r>
              <w:rPr>
                <w:rFonts w:hint="eastAsia" w:ascii="宋体" w:hAnsi="宋体" w:cs="宋体"/>
                <w:b/>
                <w:bCs/>
                <w:color w:val="000000"/>
                <w:sz w:val="24"/>
                <w:szCs w:val="24"/>
              </w:rPr>
            </w:r>
            <w:r/>
          </w:p>
        </w:tc>
        <w:tc>
          <w:tcPr>
            <w:shd w:val="clear" w:color="auto" w:fill="ffffff"/>
            <w:tcW w:w="1290" w:type="dxa"/>
            <w:vAlign w:val="center"/>
            <w:textDirection w:val="lrTb"/>
            <w:noWrap w:val="false"/>
          </w:tcPr>
          <w:p>
            <w:pPr>
              <w:pStyle w:val="98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货物名称</w:t>
            </w:r>
            <w:r>
              <w:rPr>
                <w:rFonts w:hint="eastAsia" w:ascii="宋体" w:hAnsi="宋体" w:cs="宋体"/>
                <w:b/>
                <w:bCs/>
                <w:color w:val="000000"/>
                <w:sz w:val="24"/>
                <w:szCs w:val="24"/>
              </w:rPr>
            </w:r>
            <w:r/>
          </w:p>
        </w:tc>
        <w:tc>
          <w:tcPr>
            <w:shd w:val="clear" w:color="auto" w:fill="ffffff"/>
            <w:tcW w:w="4104" w:type="dxa"/>
            <w:vAlign w:val="center"/>
            <w:textDirection w:val="lrTb"/>
            <w:noWrap w:val="false"/>
          </w:tcPr>
          <w:p>
            <w:pPr>
              <w:pStyle w:val="983"/>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技术参数</w:t>
            </w:r>
            <w:r>
              <w:rPr>
                <w:rFonts w:ascii="宋体" w:hAnsi="宋体" w:cs="宋体"/>
                <w:b/>
                <w:bCs/>
                <w:color w:val="000000"/>
                <w:sz w:val="24"/>
                <w:szCs w:val="24"/>
                <w:lang w:bidi="ar"/>
              </w:rPr>
            </w:r>
            <w:r/>
          </w:p>
        </w:tc>
        <w:tc>
          <w:tcPr>
            <w:shd w:val="clear" w:color="auto" w:fill="ffffff"/>
            <w:tcW w:w="741" w:type="dxa"/>
            <w:vAlign w:val="center"/>
            <w:textDirection w:val="lrTb"/>
            <w:noWrap w:val="false"/>
          </w:tcPr>
          <w:p>
            <w:pPr>
              <w:pStyle w:val="98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shd w:val="clear" w:color="auto" w:fill="ffffff"/>
            <w:tcW w:w="720" w:type="dxa"/>
            <w:vAlign w:val="center"/>
            <w:textDirection w:val="lrTb"/>
            <w:noWrap w:val="false"/>
          </w:tcPr>
          <w:p>
            <w:pPr>
              <w:pStyle w:val="98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shd w:val="clear" w:color="auto" w:fill="ffffff"/>
            <w:tcW w:w="808" w:type="dxa"/>
            <w:vAlign w:val="center"/>
            <w:textDirection w:val="lrTb"/>
            <w:noWrap w:val="false"/>
          </w:tcPr>
          <w:p>
            <w:pPr>
              <w:pStyle w:val="983"/>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备注</w:t>
            </w:r>
            <w:r>
              <w:rPr>
                <w:rFonts w:ascii="宋体" w:hAnsi="宋体" w:cs="宋体"/>
                <w:b/>
                <w:bCs/>
                <w:color w:val="000000"/>
                <w:sz w:val="24"/>
                <w:szCs w:val="24"/>
                <w:lang w:bidi="ar"/>
              </w:rPr>
            </w:r>
            <w:r/>
          </w:p>
        </w:tc>
      </w:tr>
      <w:tr>
        <w:trPr>
          <w:trHeight w:val="1956"/>
        </w:trPr>
        <w:tc>
          <w:tcPr>
            <w:tcW w:w="704"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915" w:type="dxa"/>
            <w:vAlign w:val="center"/>
            <w:vMerge w:val="restart"/>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物流虚拟仿真教学区</w:t>
            </w:r>
            <w:r>
              <w:rPr>
                <w:rFonts w:hint="eastAsia" w:ascii="宋体" w:hAnsi="宋体" w:cs="宋体"/>
                <w:color w:val="000000"/>
                <w:sz w:val="22"/>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智能仓储中心运营及管理实训平台（48+1节点）</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一、产品概述</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软件采用学习、训练、实操相结合的方式，突出教学核心知识点仓储配送中心选址、规划、布局、设备以及收货、理货、发货、退货等主要业务流程，通过全方位、多角度逼真呈现，提高学生学习积极性，增加老师教学的趣味性。</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二、产品特点</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1、软件提供沉浸式虚拟环境，所有外部操作通过映射对应虚拟场景，操作者可以模拟移动、点击、拖动、拿起等多种动作。</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2、软件采用AI智能识别算法，根据操作者操作行为以及相关答题结果生成不同场景。</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3、软件兼容多种虚拟外设。</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4、软件提供多种部署模式既可单独部署也可以搭载平台使用，对软件管理和使用均可一键完成。</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5、软件提供多种仓储配送中心组合案例，融合教学知识点对仓储配送中心进行深度解析。</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三、产品功能</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1、操作者使用方式智能化，通过VR外部硬件，佩戴VR智能头盔可以在软件内移动、触发、浏览、操作。</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▲2、软件提供案例，根据案例分析进行仓储配送中心选址规划，提供三座城市的三维仿真地图，选择地图对应城市进行城市需求分析，且提供交通条件、用地条件、经营环境、货物分布相关信息。</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软件提供真实三维城市地图展示，操作者可以在城市中以鸟瞰的视角移动，且逐步移动到仓储配送中心选址位置，城市系统包含：不少于10条城市道路、基本建筑不少于100栋、山脉、河流且整体面积不少于50万平方米的仿真系数比；仓储配送中心规划区域不少于2万平方米，且出入口在主干道，规划区域内停车位不少于100个。</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▲4、软件主要包含仓储配送中心布局、仓储配送中心作业流程两个核心模块。</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仓储配送中心设计布局，软件包含3种不同类型仓库且每种仓库包含2种不同布局提供操作者自由选择，搭配后呈现的仓库有高层货架仓库、楼房仓库、轻钢结构仓库；每种仓库包含电子播种拣货区、重型货架存储区、仓储设备存放区、自动化立库区、轻型货架存储区、打包封装区、自动分拣区、发货区、进货暂存区、复核区等区域</w:t>
            </w:r>
            <w:r>
              <w:rPr>
                <w:rFonts w:hint="eastAsia" w:ascii="宋体" w:hAnsi="宋体" w:cs="宋体"/>
                <w:color w:val="000000"/>
                <w:sz w:val="22"/>
                <w:lang w:bidi="ar"/>
              </w:rPr>
              <w:t xml:space="preserve">。仓储配送中心设计布局场景，高层货架仓库设计区域面积不少于15000平米的仿真系数比，主要设备包括储位不低于1000个的自动化立库、电子播种墙、流利货架、自动化分拣线、重型货架、轻型货架、打包机、搬运设备等核心仓储设备；轻钢结构仓库主要包含两个对称结构仓库，主要设备包括储位不低于500个的自动化立库，重型货架、流利货架等仓储设备；楼房仓库布局包含两层设计。软件采用独特的交互体验方式，在6个不同类型和布局的仓库中，展示每种设备介绍，通过掌握仓储设备知识后出发相应触发器，生成相应模型、展示在仓储配送中心场景中。</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2）、仓储配送中心作业流程主要包括收货、理货、发货、退货等核心仓储业务，软件采用交互动画组</w:t>
            </w:r>
            <w:r>
              <w:rPr>
                <w:rFonts w:hint="eastAsia" w:ascii="宋体" w:hAnsi="宋体" w:cs="宋体"/>
                <w:color w:val="000000"/>
                <w:sz w:val="22"/>
                <w:lang w:bidi="ar"/>
              </w:rPr>
              <w:t xml:space="preserve">合方式模拟展示每个流程主要业务操作，包含卸货、电动地牛移货以及叉车上架，软件紧贴仓储业务教学知识点，通过内嵌知识点：展示送货单、验货前准备以及验收标准、货物检验（全检、抽检）、验收需要考虑因素货物的性质特点、货物的价值、货物的成产技术条件、供货单位信誉、包装情况、运输工具和气候条件等；移货至收货暂存区准备入库，标准格式入库单，补货作业知识，确定所需补充货物、领取商品、做好上架前的各种打理、准备补货上架，常见的补货方式货位补货、整托补货、整箱补货并动过相应操作展示补货流程、出库通知单进行货物模拟操作出库装车。</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仓储配送中心消防通过沉浸式情景展示烟感报警器、消防斧、消防桶、灭火器、消防沙袋、消防应急灯具、消防水带、消防箱，每个消防设施可以进行相应知识点触发。提供模拟真实的火灾场景通过操作可以实现灭火消除火灾。系统仓储安全模块主要针对仓储安全的作用及意义、仓储安全的分类以及应对措施进行展示，并且提供模拟火灾场景，体验者可以使用手柄通过选择灭火设备进行身临其境的灭火，增强体验者的参与感和对安全方面的认知度。</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软件提供交互式体验码盘组托场景，通过沉浸式交互式操作模拟在虚拟的场景中进行把小件的或不规则的货物拼放在一个标准的托盘上。该模块特色主要有：通过操作组拖，能够非常真实的体验组拖的过程；节约了训练成本，全仿真式虚拟现实实物与物品。</w:t>
            </w:r>
            <w:r>
              <w:rPr>
                <w:rFonts w:hint="eastAsia" w:ascii="宋体" w:hAnsi="宋体" w:cs="宋体"/>
                <w:color w:val="000000"/>
                <w:sz w:val="22"/>
                <w:lang w:bidi="ar"/>
              </w:rPr>
            </w:r>
            <w:r/>
          </w:p>
          <w:p>
            <w:pPr>
              <w:pStyle w:val="999"/>
              <w:ind w:left="0" w:firstLine="0"/>
              <w:rPr>
                <w:rFonts w:hint="eastAsia"/>
                <w:color w:val="000000"/>
                <w:lang w:val="en-US" w:eastAsia="zh-CN"/>
              </w:rPr>
            </w:pPr>
            <w:r>
              <w:rPr>
                <w:rFonts w:hint="eastAsia"/>
                <w:color w:val="000000"/>
                <w:lang w:val="en-US" w:eastAsia="zh-CN"/>
              </w:rPr>
              <w:t xml:space="preserve">四、软件控制终端15套</w:t>
            </w:r>
            <w:r>
              <w:rPr>
                <w:rFonts w:hint="eastAsia"/>
                <w:color w:val="000000"/>
                <w:lang w:val="en-US" w:eastAsia="zh-CN"/>
              </w:rPr>
            </w:r>
            <w:r/>
          </w:p>
          <w:p>
            <w:pPr>
              <w:pStyle w:val="983"/>
              <w:jc w:val="left"/>
              <w:widowControl/>
              <w:rPr>
                <w:rFonts w:ascii="宋体" w:hAnsi="宋体" w:eastAsia="宋体" w:cs="宋体"/>
                <w:color w:val="000000"/>
                <w:sz w:val="22"/>
                <w:lang w:val="en-US" w:eastAsia="zh-CN" w:bidi="ar"/>
              </w:rPr>
            </w:pPr>
            <w:r>
              <w:rPr>
                <w:rFonts w:hint="eastAsia" w:ascii="宋体" w:hAnsi="宋体" w:cs="宋体"/>
                <w:color w:val="000000"/>
                <w:sz w:val="22"/>
                <w:lang w:bidi="ar"/>
              </w:rPr>
              <w:t xml:space="preserve">1.处理器：不</w:t>
            </w:r>
            <w:r>
              <w:rPr>
                <w:rFonts w:hint="eastAsia" w:ascii="宋体" w:hAnsi="宋体" w:cs="宋体"/>
                <w:color w:val="000000"/>
                <w:sz w:val="22"/>
                <w:lang w:val="en-US" w:eastAsia="zh-CN" w:bidi="ar"/>
              </w:rPr>
              <w:t xml:space="preserve">低</w:t>
            </w:r>
            <w:r>
              <w:rPr>
                <w:rFonts w:hint="eastAsia" w:ascii="宋体" w:hAnsi="宋体" w:cs="宋体"/>
                <w:color w:val="000000"/>
                <w:sz w:val="22"/>
                <w:lang w:bidi="ar"/>
              </w:rPr>
              <w:t xml:space="preserve">于</w:t>
            </w:r>
            <w:r>
              <w:rPr>
                <w:rFonts w:hint="eastAsia" w:ascii="宋体" w:hAnsi="宋体" w:cs="宋体"/>
                <w:color w:val="000000"/>
                <w:sz w:val="22"/>
                <w:lang w:val="en-US" w:eastAsia="zh-CN" w:bidi="ar"/>
              </w:rPr>
              <w:t xml:space="preserve">等效</w:t>
            </w:r>
            <w:r>
              <w:rPr>
                <w:rFonts w:hint="eastAsia" w:ascii="宋体" w:hAnsi="宋体" w:cs="宋体"/>
                <w:color w:val="000000"/>
                <w:sz w:val="22"/>
                <w:lang w:bidi="ar"/>
              </w:rPr>
              <w:t xml:space="preserve">intel i5</w:t>
            </w:r>
            <w:r>
              <w:rPr>
                <w:rFonts w:hint="eastAsia" w:ascii="宋体" w:hAnsi="宋体" w:cs="宋体"/>
                <w:color w:val="000000"/>
                <w:sz w:val="22"/>
                <w:lang w:val="en-US" w:eastAsia="zh-CN" w:bidi="ar"/>
              </w:rPr>
              <w:t xml:space="preserve">  12代处理器性能</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支持x86指令集，兼容windows10</w:t>
            </w:r>
            <w:r>
              <w:rPr>
                <w:rFonts w:ascii="宋体" w:hAnsi="宋体" w:eastAsia="宋体" w:cs="宋体"/>
                <w:color w:val="000000"/>
                <w:sz w:val="22"/>
                <w:lang w:val="en-US" w:eastAsia="zh-CN"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2.内存：8G</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3.硬盘：256G固态硬盘</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4.显卡类型：集成显卡</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5.最高支持2个存储扩展位</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6.4个USB2.0接口，4个USB</w:t>
            </w:r>
            <w:r>
              <w:rPr>
                <w:rFonts w:hint="eastAsia" w:ascii="宋体" w:hAnsi="宋体" w:cs="宋体"/>
                <w:color w:val="000000"/>
                <w:sz w:val="22"/>
                <w:lang w:val="en-US" w:eastAsia="zh-CN" w:bidi="ar"/>
              </w:rPr>
              <w:t xml:space="preserve">3.2</w:t>
            </w:r>
            <w:r>
              <w:rPr>
                <w:rFonts w:hint="eastAsia" w:ascii="宋体" w:hAnsi="宋体" w:cs="宋体"/>
                <w:color w:val="000000"/>
                <w:sz w:val="22"/>
                <w:lang w:bidi="ar"/>
              </w:rPr>
              <w:t xml:space="preserve">接口1个HDMI接口,1个VGA接口，2个音频接口</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7.显示屏：23.8英寸</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8.分辨率：1920*1080；</w:t>
            </w:r>
            <w:r>
              <w:rPr>
                <w:rFonts w:hint="eastAsia" w:ascii="宋体" w:hAnsi="宋体" w:cs="宋体"/>
                <w:color w:val="000000"/>
                <w:sz w:val="22"/>
                <w:lang w:bidi="ar"/>
              </w:rPr>
            </w:r>
            <w:r/>
          </w:p>
          <w:p>
            <w:pPr>
              <w:pStyle w:val="983"/>
              <w:rPr>
                <w:color w:val="000000"/>
                <w:lang w:val="en-US" w:eastAsia="zh-CN"/>
              </w:rPr>
            </w:pPr>
            <w:r>
              <w:rPr>
                <w:rFonts w:hint="eastAsia" w:ascii="宋体" w:hAnsi="宋体" w:cs="宋体"/>
                <w:color w:val="000000"/>
                <w:sz w:val="22"/>
                <w:highlight w:val="none"/>
                <w:lang w:bidi="ar"/>
              </w:rPr>
              <w:t xml:space="preserve">9.包含定制工位1套：尺寸约L</w:t>
            </w:r>
            <w:r>
              <w:rPr>
                <w:rFonts w:hint="eastAsia" w:ascii="宋体" w:hAnsi="宋体" w:cs="宋体"/>
                <w:color w:val="000000"/>
                <w:sz w:val="22"/>
                <w:highlight w:val="none"/>
                <w:lang w:val="en-US" w:eastAsia="zh-CN" w:bidi="ar"/>
              </w:rPr>
              <w:t xml:space="preserve">8</w:t>
            </w:r>
            <w:r>
              <w:rPr>
                <w:rFonts w:hint="eastAsia" w:ascii="宋体" w:hAnsi="宋体" w:cs="宋体"/>
                <w:color w:val="000000"/>
                <w:sz w:val="22"/>
                <w:highlight w:val="none"/>
                <w:lang w:bidi="ar"/>
              </w:rPr>
              <w:t xml:space="preserve">00×W600×H750mm）标准办公桌，结构：钢</w:t>
            </w:r>
            <w:r>
              <w:rPr>
                <w:rFonts w:hint="eastAsia" w:ascii="宋体" w:hAnsi="宋体" w:cs="宋体"/>
                <w:color w:val="000000"/>
                <w:sz w:val="22"/>
                <w:lang w:bidi="ar"/>
              </w:rPr>
              <w:t xml:space="preserve">木结构；板面材质：优质高密度实木颗粒板材，配套人体工学椅；</w:t>
            </w:r>
            <w:r>
              <w:rPr>
                <w:color w:val="000000"/>
                <w:lang w:val="en-US" w:eastAsia="zh-CN"/>
              </w:rPr>
            </w:r>
            <w:r/>
          </w:p>
        </w:tc>
        <w:tc>
          <w:tcPr>
            <w:tcW w:w="741"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rPr>
                <w:rFonts w:hint="eastAsia" w:ascii="宋体" w:hAnsi="宋体" w:cs="宋体"/>
                <w:color w:val="000000"/>
                <w:sz w:val="22"/>
                <w:lang w:bidi="ar"/>
              </w:rPr>
            </w:r>
            <w:r/>
          </w:p>
        </w:tc>
        <w:tc>
          <w:tcPr>
            <w:tcW w:w="72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套</w:t>
            </w:r>
            <w:r>
              <w:rPr>
                <w:rFonts w:hint="eastAsia" w:ascii="宋体" w:hAnsi="宋体" w:cs="宋体"/>
                <w:color w:val="000000"/>
                <w:sz w:val="22"/>
                <w:lang w:bidi="ar"/>
              </w:rPr>
            </w:r>
            <w:r/>
          </w:p>
        </w:tc>
        <w:tc>
          <w:tcPr>
            <w:tcW w:w="808" w:type="dxa"/>
            <w:vAlign w:val="center"/>
            <w:vMerge w:val="restart"/>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t xml:space="preserve">一期</w:t>
            </w:r>
            <w:r>
              <w:rPr>
                <w:rFonts w:hint="eastAsia" w:ascii="仿宋" w:hAnsi="仿宋" w:cs="仿宋"/>
                <w:color w:val="000000"/>
                <w:sz w:val="22"/>
                <w:lang w:bidi="ar"/>
              </w:rPr>
            </w:r>
            <w:r/>
          </w:p>
          <w:p>
            <w:pPr>
              <w:pStyle w:val="983"/>
              <w:jc w:val="center"/>
              <w:widowControl/>
              <w:rPr>
                <w:rFonts w:ascii="仿宋" w:hAnsi="仿宋" w:cs="仿宋"/>
                <w:color w:val="000000"/>
                <w:sz w:val="22"/>
                <w:lang w:bidi="ar"/>
              </w:rPr>
            </w:pPr>
            <w:r>
              <w:rPr>
                <w:rFonts w:ascii="仿宋" w:hAnsi="仿宋" w:cs="仿宋"/>
                <w:color w:val="000000"/>
                <w:sz w:val="22"/>
                <w:lang w:bidi="ar"/>
              </w:rPr>
            </w:r>
            <w:r/>
          </w:p>
        </w:tc>
      </w:tr>
      <w:tr>
        <w:trPr>
          <w:trHeight w:val="602"/>
        </w:trPr>
        <w:tc>
          <w:tcPr>
            <w:tcW w:w="704"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2</w:t>
            </w:r>
            <w:r>
              <w:rPr>
                <w:rFonts w:ascii="宋体" w:hAnsi="宋体" w:cs="宋体"/>
                <w:color w:val="000000"/>
                <w:sz w:val="22"/>
                <w:lang w:bidi="ar"/>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智慧物流运输运营实训软件（48+1节点）</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网点规划管理：网点规划定位（利用离线地图资源对物流网点规划，并且在离线地图精准定位展现）；</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运输线路规划：线路管理（以地图模式显示运输线路，并且可进行线路途经点的新增与修改）；</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线路绘制（在地图上依据起始网点、目的网点、线路方案绘制运输线路，数据实时与线路规划模块共享）、线路规划（通过选择起始网点、目的网点、线路策略，自动计算线路路程）；</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运输线路仿真：运输线路仿真（实时获取规划好的线路，在地图上进行仿真运行，可进行加速仿真、减速仿真、常规速度仿真，并且对仿真情况实时语音播报）；</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线路仿真记录（记录所有线路仿真详细信息，以备查询追踪决策）；</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配载调度管理：货物配载调度（对单个或者多个配送订单根据收货网点、收货人、货物数量、货物特性、货物体积、货物重量、货物体积进行合理的安排配载车辆车型和数量）；</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配送派车调度（根据车辆信息、收发货网点信息、货物信息合理安排配送线路）；</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运输实时追踪：车辆实时追踪（选择车辆实时在地图上追踪当前位置、车辆类型、车辆尺寸、车牌号等信息）；</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运输轨迹追踪（对在途订单或已完成的订单进行追踪查询，在地图上还原订单运输轨迹，并且实现语音播报）；</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核心功能:</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1.利用离线地图资源对物流网点规划，并且在离线地图精准定位展现实现网点规划定位；</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2.根据选择不同的起始网点、目的网点、线路策略，自动计算合理线路路程完成线路规划；</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3.对单个或者多个配送订单根据收货网点、收货人、货物数量、货物特性、货物体积、货物重量、货物体积进行合理的安排配载车辆车型和数量实现货物配载调度；</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4.实时获取规划好的线路，在地图上进行仿真运行，可进行加速仿真、减速仿真、常规速度仿真，并且对仿真情况实时语音播报；</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5.对在途订单或已完成的订单进行追踪查询，在地图上还原订单的动态运输轨迹，并且还原历史语音播报信息；</w:t>
            </w:r>
            <w:r>
              <w:rPr>
                <w:rFonts w:hint="eastAsia" w:ascii="宋体" w:hAnsi="宋体" w:cs="宋体"/>
                <w:color w:val="000000"/>
                <w:sz w:val="22"/>
                <w:lang w:bidi="ar"/>
              </w:rPr>
            </w:r>
            <w:r/>
          </w:p>
          <w:p>
            <w:pPr>
              <w:pStyle w:val="999"/>
              <w:ind w:left="0" w:firstLine="0"/>
              <w:rPr>
                <w:rFonts w:hint="eastAsia"/>
                <w:color w:val="000000"/>
                <w:lang w:val="en-US" w:eastAsia="zh-CN"/>
              </w:rPr>
            </w:pPr>
            <w:r>
              <w:rPr>
                <w:rFonts w:hint="eastAsia"/>
                <w:color w:val="000000"/>
                <w:lang w:val="en-US" w:eastAsia="zh-CN"/>
              </w:rPr>
              <w:t xml:space="preserve">软件控制终端5套：</w:t>
            </w:r>
            <w:r>
              <w:rPr>
                <w:rFonts w:hint="eastAsia"/>
                <w:color w:val="000000"/>
                <w:lang w:val="en-US" w:eastAsia="zh-CN"/>
              </w:rPr>
            </w:r>
            <w:r/>
          </w:p>
          <w:p>
            <w:pPr>
              <w:pStyle w:val="983"/>
              <w:jc w:val="left"/>
              <w:widowControl/>
              <w:rPr>
                <w:rFonts w:ascii="宋体" w:hAnsi="宋体" w:eastAsia="宋体" w:cs="宋体"/>
                <w:color w:val="000000"/>
                <w:sz w:val="22"/>
                <w:lang w:val="en-US" w:eastAsia="zh-CN" w:bidi="ar"/>
              </w:rPr>
            </w:pPr>
            <w:r>
              <w:rPr>
                <w:rFonts w:hint="eastAsia" w:ascii="宋体" w:hAnsi="宋体" w:cs="宋体"/>
                <w:color w:val="000000"/>
                <w:sz w:val="22"/>
                <w:lang w:bidi="ar"/>
              </w:rPr>
              <w:t xml:space="preserve">1.处理器：不</w:t>
            </w:r>
            <w:r>
              <w:rPr>
                <w:rFonts w:hint="eastAsia" w:ascii="宋体" w:hAnsi="宋体" w:cs="宋体"/>
                <w:color w:val="000000"/>
                <w:sz w:val="22"/>
                <w:lang w:val="en-US" w:eastAsia="zh-CN" w:bidi="ar"/>
              </w:rPr>
              <w:t xml:space="preserve">低</w:t>
            </w:r>
            <w:r>
              <w:rPr>
                <w:rFonts w:hint="eastAsia" w:ascii="宋体" w:hAnsi="宋体" w:cs="宋体"/>
                <w:color w:val="000000"/>
                <w:sz w:val="22"/>
                <w:lang w:bidi="ar"/>
              </w:rPr>
              <w:t xml:space="preserve">于</w:t>
            </w:r>
            <w:r>
              <w:rPr>
                <w:rFonts w:hint="eastAsia" w:ascii="宋体" w:hAnsi="宋体" w:cs="宋体"/>
                <w:color w:val="000000"/>
                <w:sz w:val="22"/>
                <w:lang w:val="en-US" w:eastAsia="zh-CN" w:bidi="ar"/>
              </w:rPr>
              <w:t xml:space="preserve">等效</w:t>
            </w:r>
            <w:r>
              <w:rPr>
                <w:rFonts w:hint="eastAsia" w:ascii="宋体" w:hAnsi="宋体" w:cs="宋体"/>
                <w:color w:val="000000"/>
                <w:sz w:val="22"/>
                <w:lang w:bidi="ar"/>
              </w:rPr>
              <w:t xml:space="preserve">intel i5</w:t>
            </w:r>
            <w:r>
              <w:rPr>
                <w:rFonts w:hint="eastAsia" w:ascii="宋体" w:hAnsi="宋体" w:cs="宋体"/>
                <w:color w:val="000000"/>
                <w:sz w:val="22"/>
                <w:lang w:val="en-US" w:eastAsia="zh-CN" w:bidi="ar"/>
              </w:rPr>
              <w:t xml:space="preserve">  12代处理器性能</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支持x86指令集，兼容windows10</w:t>
            </w:r>
            <w:r>
              <w:rPr>
                <w:rFonts w:ascii="宋体" w:hAnsi="宋体" w:eastAsia="宋体" w:cs="宋体"/>
                <w:color w:val="000000"/>
                <w:sz w:val="22"/>
                <w:lang w:val="en-US" w:eastAsia="zh-CN"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2.内存：8G</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3.硬盘：256G固态硬盘</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4.显卡类型：集成显卡</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5.最高支持2个存储扩展位</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6.4个USB2.0接口，4个USB2.3接口1个HDMI接口,1个VGA接口，2个音频接口</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7.显示屏：23.8英寸</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8.分辨率：1920*1080；</w:t>
            </w:r>
            <w:r>
              <w:rPr>
                <w:rFonts w:hint="eastAsia" w:ascii="宋体" w:hAnsi="宋体" w:cs="宋体"/>
                <w:color w:val="000000"/>
                <w:sz w:val="22"/>
                <w:lang w:bidi="ar"/>
              </w:rPr>
            </w:r>
            <w:r/>
          </w:p>
          <w:p>
            <w:pPr>
              <w:pStyle w:val="999"/>
              <w:ind w:left="0" w:firstLine="0"/>
              <w:rPr>
                <w:rFonts w:hint="eastAsia"/>
                <w:color w:val="000000"/>
              </w:rPr>
            </w:pPr>
            <w:r>
              <w:rPr>
                <w:rFonts w:hint="eastAsia" w:ascii="宋体" w:hAnsi="宋体" w:cs="宋体"/>
                <w:color w:val="000000"/>
                <w:sz w:val="22"/>
                <w:lang w:bidi="ar"/>
              </w:rPr>
              <w:t xml:space="preserve">9.包含定制工位1套：尺寸约L</w:t>
            </w:r>
            <w:r>
              <w:rPr>
                <w:rFonts w:hint="eastAsia" w:ascii="宋体" w:hAnsi="宋体" w:cs="宋体"/>
                <w:color w:val="000000"/>
                <w:sz w:val="22"/>
                <w:lang w:val="en-US" w:eastAsia="zh-CN" w:bidi="ar"/>
              </w:rPr>
              <w:t xml:space="preserve">8</w:t>
            </w:r>
            <w:r>
              <w:rPr>
                <w:rFonts w:hint="eastAsia" w:ascii="宋体" w:hAnsi="宋体" w:cs="宋体"/>
                <w:color w:val="000000"/>
                <w:sz w:val="22"/>
                <w:lang w:bidi="ar"/>
              </w:rPr>
              <w:t xml:space="preserve">00×W600×H750mm）标准办公桌，结构：钢木结构；板面材质：优质高密度实木颗粒板材，配套人体工学椅；</w:t>
            </w:r>
            <w:r>
              <w:rPr>
                <w:rFonts w:hint="eastAsia"/>
                <w:color w:val="000000"/>
              </w:rPr>
            </w:r>
            <w:r/>
          </w:p>
        </w:tc>
        <w:tc>
          <w:tcPr>
            <w:tcW w:w="741"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rPr>
                <w:rFonts w:hint="eastAsia" w:ascii="宋体" w:hAnsi="宋体" w:cs="宋体"/>
                <w:color w:val="000000"/>
                <w:sz w:val="22"/>
                <w:lang w:bidi="ar"/>
              </w:rPr>
            </w:r>
            <w:r/>
          </w:p>
        </w:tc>
        <w:tc>
          <w:tcPr>
            <w:tcW w:w="72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套</w:t>
            </w:r>
            <w:r>
              <w:rPr>
                <w:rFonts w:hint="eastAsia"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2819"/>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3</w:t>
            </w:r>
            <w:r>
              <w:rPr>
                <w:rFonts w:ascii="宋体" w:hAnsi="宋体" w:eastAsia="宋体" w:cs="宋体"/>
                <w:color w:val="000000"/>
                <w:sz w:val="22"/>
                <w:lang w:val="en-US" w:eastAsia="zh-CN"/>
              </w:rPr>
            </w:r>
            <w:r/>
          </w:p>
        </w:tc>
        <w:tc>
          <w:tcPr>
            <w:tcW w:w="915" w:type="dxa"/>
            <w:vAlign w:val="center"/>
            <w:vMerge w:val="restart"/>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货到人拣选区</w:t>
            </w:r>
            <w:r>
              <w:rPr>
                <w:rFonts w:hint="eastAsia" w:ascii="宋体" w:hAnsi="宋体" w:cs="宋体"/>
                <w:color w:val="000000"/>
                <w:sz w:val="22"/>
              </w:rPr>
            </w:r>
            <w:r/>
          </w:p>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潜伏式搬运机器人</w:t>
            </w:r>
            <w:r>
              <w:rPr>
                <w:rFonts w:hint="eastAsia" w:ascii="宋体" w:hAnsi="宋体" w:cs="宋体"/>
                <w:color w:val="000000"/>
                <w:sz w:val="22"/>
                <w:lang w:bidi="ar"/>
              </w:rPr>
            </w:r>
            <w:r/>
          </w:p>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（含自动充电桩）</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1.导航方式：二维码导航；</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2.外形尺寸：≤950mm×W750mm×H260mm；</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3.旋转直径：≤995mm；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4.举升高度：≥50mm；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5.举升台面尺寸：≥850mm×600mm；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6.举升类型：电动；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7.自重：≤145kg；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8.额定负载：≥600kg；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9.额定运行速度（空载）：≥2m/s；</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10.额定运行速度（满载）：≥1.5m/s；</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11.额定加速度（空载）：≥1.2m/s²；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12.额定加速度（额定负载）：≥0.5m/s²；</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13.旋转速度（空载）：≥200°/s</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14.旋转速度（额定负载）：≥100°/s</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15.避障方式：前侧激光避障；</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16.避障检测范围：≥8m；</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17.具备碰撞条检测、急停按钮、声光告警；</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18.定位角度精度：±1°；</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19.定位精度：±10mm；</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0</w:t>
            </w:r>
            <w:r>
              <w:rPr>
                <w:rFonts w:hint="eastAsia" w:ascii="宋体" w:hAnsi="宋体" w:cs="宋体"/>
                <w:color w:val="000000"/>
                <w:sz w:val="22"/>
                <w:lang w:bidi="ar"/>
              </w:rPr>
              <w:t xml:space="preserve">.额定电压：≥48V；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.充电循环次数：不低于500次；</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2</w:t>
            </w:r>
            <w:r>
              <w:rPr>
                <w:rFonts w:hint="eastAsia" w:ascii="宋体" w:hAnsi="宋体" w:cs="宋体"/>
                <w:color w:val="000000"/>
                <w:sz w:val="22"/>
                <w:lang w:bidi="ar"/>
              </w:rPr>
              <w:t xml:space="preserve">.额定工况下工作时间：≥8h；</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3</w:t>
            </w:r>
            <w:r>
              <w:rPr>
                <w:rFonts w:hint="eastAsia" w:ascii="宋体" w:hAnsi="宋体" w:cs="宋体"/>
                <w:color w:val="000000"/>
                <w:sz w:val="22"/>
                <w:lang w:bidi="ar"/>
              </w:rPr>
              <w:t xml:space="preserve">.完全放电后充电时长：≤1.5h；</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4</w:t>
            </w:r>
            <w:r>
              <w:rPr>
                <w:rFonts w:hint="eastAsia" w:ascii="宋体" w:hAnsi="宋体" w:cs="宋体"/>
                <w:color w:val="000000"/>
                <w:sz w:val="22"/>
                <w:lang w:bidi="ar"/>
              </w:rPr>
              <w:t xml:space="preserve">.爬坡度：≥2.8°。</w:t>
            </w:r>
            <w:r>
              <w:rPr>
                <w:rFonts w:hint="eastAsia" w:ascii="宋体" w:hAnsi="宋体" w:cs="宋体"/>
                <w:color w:val="000000"/>
                <w:sz w:val="22"/>
                <w:lang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自动充电桩：</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1.采用自主研发电池管理系统，实时监控电池，如有异常立即保护切断电源；</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2.充电方式：尾充；</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3.充电口类型：探针；</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4.外形尺寸：≤450mm×450mm×700mm；</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5.具有友好的人机交互界面，通过触控屏显示充电电压、电流、工作状态、告警信息等；</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6.机器人与充电桩对接时，采用两级弹簧缓冲 ，具有柔性对接功能；</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7.充电模式：手动充电、自动充电；</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8.额定输入电流：≤14A；</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9.交流输入频率：50~60 Hz；</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10.具有输入过压保护、输入欠压保护、输出过压保护、输出过流保护、短路保护、过温保护等自我保护功能；</w:t>
            </w:r>
            <w:r>
              <w:rPr>
                <w:rFonts w:hint="eastAsia" w:ascii="宋体" w:hAnsi="宋体" w:cs="宋体"/>
                <w:color w:val="000000"/>
                <w:sz w:val="22"/>
                <w:lang w:val="en-US" w:eastAsia="zh-CN" w:bidi="ar"/>
              </w:rPr>
            </w:r>
            <w:r/>
          </w:p>
          <w:p>
            <w:pPr>
              <w:pStyle w:val="983"/>
              <w:jc w:val="left"/>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11.工作温度、湿度：-10~45℃、10~95%。</w:t>
            </w:r>
            <w:r>
              <w:rPr>
                <w:rFonts w:hint="eastAsia" w:ascii="宋体" w:hAnsi="宋体" w:cs="宋体"/>
                <w:color w:val="000000"/>
                <w:sz w:val="22"/>
                <w:lang w:val="en-US" w:eastAsia="zh-CN" w:bidi="ar"/>
              </w:rPr>
            </w:r>
            <w:r/>
          </w:p>
        </w:tc>
        <w:tc>
          <w:tcPr>
            <w:tcW w:w="741"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72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808" w:type="dxa"/>
            <w:vAlign w:val="center"/>
            <w:vMerge w:val="continue"/>
            <w:textDirection w:val="lrTb"/>
            <w:noWrap w:val="false"/>
          </w:tcPr>
          <w:p>
            <w:pPr>
              <w:pStyle w:val="983"/>
              <w:jc w:val="center"/>
              <w:widowControl/>
              <w:rPr>
                <w:rFonts w:ascii="仿宋" w:hAnsi="仿宋" w:cs="仿宋"/>
                <w:color w:val="000000"/>
                <w:sz w:val="22"/>
                <w:lang w:bidi="ar"/>
              </w:rPr>
            </w:pPr>
            <w:r>
              <w:rPr>
                <w:rFonts w:ascii="仿宋" w:hAnsi="仿宋" w:cs="仿宋"/>
                <w:color w:val="000000"/>
                <w:sz w:val="22"/>
                <w:lang w:bidi="ar"/>
              </w:rPr>
            </w:r>
            <w:r/>
          </w:p>
        </w:tc>
      </w:tr>
      <w:tr>
        <w:trPr>
          <w:trHeight w:val="3738"/>
        </w:trPr>
        <w:tc>
          <w:tcPr>
            <w:tcW w:w="704" w:type="dxa"/>
            <w:vAlign w:val="center"/>
            <w:textDirection w:val="lrTb"/>
            <w:noWrap w:val="false"/>
          </w:tcPr>
          <w:p>
            <w:pPr>
              <w:pStyle w:val="983"/>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4</w:t>
            </w:r>
            <w:r>
              <w:rPr>
                <w:rFonts w:hint="eastAsia" w:ascii="宋体" w:hAnsi="宋体" w:eastAsia="宋体" w:cs="宋体"/>
                <w:color w:val="000000"/>
                <w:sz w:val="22"/>
                <w:lang w:eastAsia="zh-CN"/>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调度软件</w:t>
            </w:r>
            <w:r>
              <w:rPr>
                <w:rFonts w:ascii="宋体" w:hAnsi="宋体" w:cs="宋体"/>
                <w:color w:val="000000"/>
                <w:sz w:val="22"/>
                <w:lang w:bidi="ar"/>
              </w:rPr>
            </w:r>
            <w:r/>
          </w:p>
        </w:tc>
        <w:tc>
          <w:tcPr>
            <w:tcW w:w="4104" w:type="dxa"/>
            <w:vAlign w:val="center"/>
            <w:textDirection w:val="lrTb"/>
            <w:noWrap w:val="false"/>
          </w:tcPr>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软件主要模块包含：控制台、RCS、基础资料、配置策略、系统管理等，系统支持多语言切换，支持中文与英文之间的切换。</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包括机器人管理、充电桩管理，参数配置、系统配置、模式配置、服务端指令层配置，状态管理、指令管理、注册管理等。能实时并可视化展现仓库地图，在系统上可以对仓库中所有系统元素（机器人，货架，工作站，充电桩，订单任务，后台日志等）进行实时的查看，现场的运维人员能进行实时的管理。</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任务管理，状态管理、指令管理、注册管理，充电调度、死锁移动调度接收上游任务执行，并反馈路径搜索，通过算法检索可达路径，选择合理路径交通控制，死锁移动、锁闭移动、路径规划，路径规划执行过程管理，动态调整，保证车辆安全行进，满足多种类型AGV同时调度锁闭管理，车辆负载或空载，静止或运动状态下锁闭管理机制，避免发生碰撞主动避障，当AGV申请锁闭点或规划路径遇到障碍物或问题车辆时，会主动将其避开，充电设置，可设置低电量充电、满电退出充电。</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详细功能要求：</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1、基础资料模块：包含组织、库区、货架库位、机器人、设备管理、地图、容器等模块。</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1.1、组织：进行仓库管理，包含对仓库ID、仓库编码、仓库名称等信息的维护。</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1.2、库区：</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1.2.1、库区：针对库区进行管理，包含对库区编码、库区名称、库区类型、楼层、作业模式等信息的维护。</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1.2.2、库区作业模式管理：库区作业模式管理内包含货到人、料箱到人、包裹、标准接口搬运等模式，支持对模式的查看、编辑。</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1.2.3、作业能力组合管理：包含作业能力组合、作业能力范围、有效状态的查看、编辑。1.3、货架库位：</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1.3.1、货架类型管理：包含对货架类型名称、货架移动区分（移动/固定）、货架虚实区分（实体/虚拟）、货架用途区分（存储/分播墙/机器人一体/周转/系统逻辑）、货架尺寸（长-宽-高）、可用长、可用宽、可用高、作业每层布局、虚拟货架放置容器后空车是否可穿行等功能的编辑管理。1.3.2、货架管理：针对每个货架的管理功能，货架创建需包含按模版创建、导入更新、批量更新等模式。</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1.3.3、货架部件管理：能配置每个货架类型的货架部件，包含对货架类型、部件层、部件名 称、长、宽、高、旋转半径、距中心偏移X、距中心偏移Y、长安全距离、宽安全距离、高安全距离等内容进行编辑或查看。</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1.3.4、库位类型管理：能根据货架上的库位的尺寸形制+业务用途，预先设定项目中需要使用的库位类型。包含对库位类型名称、库位用途区分、深、宽、高、单货架层内库位层数、单货架层内库位个数等内容进行编辑或查看。</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1.3.5、库位管理：能对库位编码、货架编码、库位作业点、正背面PTL编码、RFID编码、距货架伸叉距离、取货高度等内容进行编辑或查看。可以通过导入Excel模板进行更新库位信息内容，并可编辑整散类型。</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1.4、机器人：能进行机器人管理、机器人部件管理、二级部件类型管理、机器人搬运对象管理、充电桩管理等功能的维护。</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1.5、设备管理：能进行设备列表、自动化路径、交互设备管理等功能的维护。</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1.6、地图：能进行智能搬运所需地图相关基础信息的基础操作，包括地图本身的导入/导出、地图上线、地图状态、地图删除等相关功能。</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1.7、容器：能对周转箱类型管理、周转箱管理、料箱管理、料箱类型管理等功能进行维护。</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2、配置策略：需包含运力配置（针对库区或者作业点范围来设定机器人运力范围）、配置中心（针对机器人的充电策略，调度策略、死锁问题等进行配置）</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3、RCS：主要包含机器人仪表盘、机器人列表、搬运作业单、任务管理、货架验证、自动测试跑管理、地面码验证等功能维护。</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3.1、机器人仪表盘：包含AGV总览和AGV动态、AGV资源分布、在线车作业状态分布、电池电量分布等功能模块，能展现全局及各类型AGV的资源及运行概况，能进行数据统计与图形化展示；展示AGV最新动态信息，如故障信息，辅助设备管理人员进行维护处理。</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3.2、机器人列表：能展现AGV基础信息和业务信息（库区、作业状态、任务类型、任务ID、是否载货架、货架编码、控制器状态、异常码、位置、电量、方向、速度、顶升次数、总里程、带载里程、空载里程、电流、电池温度）</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3.3、搬运作业单：能展示作业单的搬运作业单号、上游系统任务号、仓库、数据来源、优先级、优先级类型、截止时间、任务状态、机器人类型、机器人编码、二段位移终点、任务类型、是否需要实操、业务类型等具体信息。3.4、任务管理：展示RCS系统目前正在执行的任务信息，包含任务类型、任务状态、指派AGV ID、货架号、货架面等具体信息。</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3.5、货架验证：货架验证任务下发或执行完后，可以查看货架验证后的结果信息。包含任务编号、任务状态、已验证货架数量、未验证货架数量、下发时间等具体信息。</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3.6、地面码验证：查询根据控制台进行地面码验证后产生的、扫码总数、正常码总数、正常码总数及详情、未贴码总数及详情、贴错码总数及详情、码方向贴错总数及详情、码偏差过大总数及详情。</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4、控制台：通过中控，可概览全场运行动态，进行作业状态查看、异常处理、设备运维操作等。4.1、基础功</w:t>
            </w:r>
            <w:r>
              <w:rPr>
                <w:rFonts w:hint="eastAsia" w:ascii="宋体" w:hAnsi="宋体" w:eastAsia="宋体" w:cs="宋体"/>
                <w:color w:val="000000"/>
                <w:sz w:val="22"/>
                <w:szCs w:val="22"/>
                <w:lang w:val="en-US" w:eastAsia="zh-CN" w:bidi="ar"/>
              </w:rPr>
              <w:t xml:space="preserve">能：包含地图拖拽（在地图上长按鼠标左键/右键，可进行地图上下左右拖拽操作）、地图放大缩小（当鼠标光标处于地图区域时，可以通过鼠标滑轮对地图进行放大或缩小；或通过工具栏放大、缩小按钮进行操作）、元素显示（当鼠标光标处于货架上，在光标下方会自动出现对应货架编号、类型和坐标信息）、查询功能（支持车辆、货架、工作站、充电桩快速查询）、区域选择与操作（通过工具栏选区工具，可选取地图元素，在弹框里面显示区域操作）、创建区域（在地图内创建区域，如归巢区、维修区）、地面码验证、联网移车、一键关机、人工锁闭、货码验证等功能。</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4.2、地图元素样式：（1）AGV元素样式，包含潜伏式车型、辊筒车型、单叉臂料箱、堆高全向</w:t>
            </w:r>
            <w:r>
              <w:rPr>
                <w:rFonts w:hint="eastAsia" w:ascii="宋体" w:hAnsi="宋体" w:eastAsia="宋体" w:cs="宋体"/>
                <w:color w:val="000000"/>
                <w:sz w:val="22"/>
                <w:szCs w:val="22"/>
                <w:lang w:val="en-US" w:eastAsia="zh-CN" w:bidi="ar"/>
              </w:rPr>
              <w:t xml:space="preserve">车、存取一体式等5种车型，每种车型包含空闲、顶升、任务中、带载任务、锁定、带载锁定、充电、离线、带载离线、警告、带载警告、有障碍物、带载有障碍物、低电量、带载低电量、出错、带载出错、软件出错等18种不同状态元素样式；（2）货架元素样式，包含货架启用、货架禁用2种元素样式；（3）码点元素样式，包含充电桩启用、充电桩禁用、入场点、禁用点、路径点、换向点、等待点、外设点、离线工作站禁用、离线工作站启用、在线工作站禁用、在线工作站启用、申请失败、申请成功、人工锁闭、计划路径、故障锁闭、货架锁闭、完整路径等元素样式；</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4.3、菜单栏：包含机器人列表、任务列表、告警列表、统计列表、一键急停五种信息内容交互。</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4.3.1、机器人列表：图形列表化显示系统内的机器人信息、机器人编号、任务类型、联网状态、电量信息等；状态值会可显示当前状态下的机器人数量，并可以进行过滤筛选，使用搜索功能可以进行模糊过滤数据；通过点击列表中对应的机器人，地图以及详细机器人信息内容可进行联动变化。</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4.3.2、任务列表：能展示当前系统正在执行的RCS任务、待执行的任务信息，其中若有异常信息的任务则被提高至最高级。基础信息（任务ID、任务类型、任务创建时间、执行该任务的机器人编号）、数据过滤、功能交互（选择对应的任务时，对应详细信息和地图区域可进行联动展示）。</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4.3.3、告警列表：AGV警告，机器人自身出现错误、硬件出现故障等；系统警告，系统规划路径出现错误、死锁等。</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4.3.4</w:t>
            </w:r>
            <w:r>
              <w:rPr>
                <w:rFonts w:hint="eastAsia" w:ascii="宋体" w:hAnsi="宋体" w:eastAsia="宋体" w:cs="宋体"/>
                <w:color w:val="000000"/>
                <w:sz w:val="22"/>
                <w:szCs w:val="22"/>
                <w:lang w:val="en-US" w:eastAsia="zh-CN" w:bidi="ar"/>
              </w:rPr>
              <w:t xml:space="preserve">、统计列表：能展示汇总库内的机器人、任务、充电桩、货架等元素的信息；机器人统计，使用柱状图展示当前机器人的状态和类型。使用状态值作为X轴，在每个柱状图上显示机器人类型数量。机器人类型使用一级分类，机器人状态统计，空闲、充电、工作、锁定、离线、异常等；任务统计，统计五种任务状态的数量信息，使用柱状图展示。状态分为，执行中、待执行、失败、完成、取消完成；平均电量统计，统计当前在线机器人的电量均值；充电桩统计，统计当前充电桩的充电和空闲（包括禁用）的占用比；货架统计，统计汇总当前系统的实体货架的启用和禁用的个数。</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4.3.5、一键急停：当现场出现紧急状况需AGV紧急停止时，系统通过‘一键急停’功能实现AGV暂停运行，待异常情况处理完毕后，再解除急停，恢复作业。</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4.4、属性栏：主要为机器人详细信息、任务、货架、充电桩、码点、异常详细内容等信息。通过列表信息、地图元素、搜索框等方式可展开对应区域的相关的信息内容。</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4.4.1、机器人信息：基础信息（机器人编号、联网状态、电量信息、温度信息、IP地址、型号、机器人状态、任务状态、容器号、坐标位置、速度、角度）、上位机信息（显示当前上位机、下位机、外部设备等内容信息）、任务信息（任务ID、任务队列、任务类型、任务状态、机器人编号、容器编号、货架面、终点）、温度信息（陀螺仪温度、电池温度、左电机温度、右电机温度、顶升电机温度、随动温度）、统计信息（带载里程、空载里程、总里程、顶升次数）</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4.4.2、机器人操作：连接上位机、链路日志、RCS</w:t>
            </w:r>
            <w:r>
              <w:rPr>
                <w:rFonts w:hint="eastAsia" w:ascii="宋体" w:hAnsi="宋体" w:eastAsia="宋体" w:cs="宋体"/>
                <w:color w:val="000000"/>
                <w:sz w:val="22"/>
                <w:szCs w:val="22"/>
                <w:lang w:val="en-US" w:eastAsia="zh-CN" w:bidi="ar"/>
              </w:rPr>
              <w:t xml:space="preserve">日志、货架移位（指派AGV将货架移动至其他空闲点）、联网移车（对处于系统模式的AGV，可通过联网移车将车辆从当前位置移动至指 定位置）、一键归巢（对AGV下发前往系统设定的归巢区停放）、充电（对尚未达到充电条件的空闲在线AGV发起的立即充电操作）、取消充电（对于充电桩充电中的车辆，或已接收充电任务前往充电桩路上的AGV发起的取消充电）、一键关机（对于处于联网状态的车辆，通过一键关机功能实现车辆远程断电关机）、故障离场（当AGV出错或机械故障，无法恢复，为避免阻碍通道影响其他车辆通行，通过系统调度AGV离场）</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4.4.3、货架信息：货架编号、点编码、数字码、库区编码、启用状态、货架类型、货主编码、朝向面。</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4.4.4、点位信息：点编码、坐标信息、点名称、码值、类型、地图编号、地图名称；锁闭点（人工锁闭、释放锁闭）</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4.4.5、充电桩信息：基础信息（点编码、坐标信息、点名称、码值、类型、地图编号、地图名称、朝向、充电桩编码、充电口类型、充电桩类型）、功能按钮（启用、禁用）</w:t>
            </w:r>
            <w:r>
              <w:rPr>
                <w:rFonts w:hint="eastAsia" w:ascii="宋体" w:hAnsi="宋体" w:eastAsia="宋体" w:cs="宋体"/>
                <w:color w:val="000000"/>
                <w:sz w:val="22"/>
                <w:szCs w:val="22"/>
                <w:lang w:val="en-US" w:eastAsia="zh-CN" w:bidi="ar"/>
              </w:rPr>
            </w:r>
            <w:r/>
          </w:p>
          <w:p>
            <w:pPr>
              <w:pStyle w:val="1045"/>
              <w:spacing w:before="0" w:beforeAutospacing="0" w:after="0" w:afterAutospacing="0"/>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4.5、工具箱：包含区域操作（创建区域、取消区域、地面码验证、联网移车、人工锁闭、人工解锁、货架验证、一键关机）、地图码点显示（进行隐藏地图的路径点、转向点、等待点等码点内容）、地图缩放、地图重置、地图设置（库区范围、属性面板、自动锁闭、显示区域）、地图编辑、充电失败退至维修区、AGV异常提示等功能。</w:t>
            </w:r>
            <w:r>
              <w:rPr>
                <w:rFonts w:hint="eastAsia" w:ascii="宋体" w:hAnsi="宋体" w:eastAsia="宋体" w:cs="宋体"/>
                <w:color w:val="000000"/>
                <w:sz w:val="22"/>
                <w:szCs w:val="22"/>
                <w:lang w:val="en-US" w:eastAsia="zh-CN" w:bidi="ar"/>
              </w:rPr>
            </w:r>
            <w:r/>
          </w:p>
          <w:p>
            <w:pPr>
              <w:pStyle w:val="983"/>
              <w:jc w:val="lef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5、系统管理：用户权限管理（包含用户、用户组、角色3部分内容）包含导航二维码</w:t>
            </w:r>
            <w:r>
              <w:rPr>
                <w:rFonts w:hint="eastAsia" w:ascii="宋体" w:hAnsi="宋体" w:eastAsia="宋体" w:cs="宋体"/>
                <w:color w:val="000000"/>
                <w:sz w:val="22"/>
                <w:szCs w:val="22"/>
                <w:lang w:val="en-US" w:eastAsia="zh-CN" w:bidi="ar"/>
              </w:rPr>
            </w:r>
            <w:r/>
          </w:p>
          <w:p>
            <w:pPr>
              <w:pStyle w:val="999"/>
              <w:ind w:left="0" w:firstLine="0"/>
              <w:rPr>
                <w:rFonts w:hint="eastAsia"/>
                <w:color w:val="000000"/>
                <w:lang w:val="en-US" w:eastAsia="zh-CN"/>
              </w:rPr>
            </w:pPr>
            <w:r>
              <w:rPr>
                <w:rFonts w:hint="eastAsia"/>
                <w:color w:val="000000"/>
                <w:lang w:val="en-US" w:eastAsia="zh-CN"/>
              </w:rPr>
              <w:t xml:space="preserve">含软件控制终端15套：</w:t>
            </w:r>
            <w:r>
              <w:rPr>
                <w:rFonts w:hint="eastAsia"/>
                <w:color w:val="000000"/>
                <w:lang w:val="en-US" w:eastAsia="zh-CN"/>
              </w:rPr>
            </w:r>
            <w:r/>
          </w:p>
          <w:p>
            <w:pPr>
              <w:pStyle w:val="983"/>
              <w:jc w:val="left"/>
              <w:widowControl/>
              <w:rPr>
                <w:rFonts w:ascii="宋体" w:hAnsi="宋体" w:eastAsia="宋体" w:cs="宋体"/>
                <w:color w:val="000000"/>
                <w:sz w:val="22"/>
                <w:lang w:val="en-US" w:eastAsia="zh-CN" w:bidi="ar"/>
              </w:rPr>
            </w:pPr>
            <w:r>
              <w:rPr>
                <w:rFonts w:hint="eastAsia" w:ascii="宋体" w:hAnsi="宋体" w:cs="宋体"/>
                <w:color w:val="000000"/>
                <w:sz w:val="22"/>
                <w:lang w:bidi="ar"/>
              </w:rPr>
              <w:t xml:space="preserve">1.处理器：不</w:t>
            </w:r>
            <w:r>
              <w:rPr>
                <w:rFonts w:hint="eastAsia" w:ascii="宋体" w:hAnsi="宋体" w:cs="宋体"/>
                <w:color w:val="000000"/>
                <w:sz w:val="22"/>
                <w:lang w:val="en-US" w:eastAsia="zh-CN" w:bidi="ar"/>
              </w:rPr>
              <w:t xml:space="preserve">低</w:t>
            </w:r>
            <w:r>
              <w:rPr>
                <w:rFonts w:hint="eastAsia" w:ascii="宋体" w:hAnsi="宋体" w:cs="宋体"/>
                <w:color w:val="000000"/>
                <w:sz w:val="22"/>
                <w:lang w:bidi="ar"/>
              </w:rPr>
              <w:t xml:space="preserve">于</w:t>
            </w:r>
            <w:r>
              <w:rPr>
                <w:rFonts w:hint="eastAsia" w:ascii="宋体" w:hAnsi="宋体" w:cs="宋体"/>
                <w:color w:val="000000"/>
                <w:sz w:val="22"/>
                <w:lang w:val="en-US" w:eastAsia="zh-CN" w:bidi="ar"/>
              </w:rPr>
              <w:t xml:space="preserve">等效</w:t>
            </w:r>
            <w:r>
              <w:rPr>
                <w:rFonts w:hint="eastAsia" w:ascii="宋体" w:hAnsi="宋体" w:cs="宋体"/>
                <w:color w:val="000000"/>
                <w:sz w:val="22"/>
                <w:lang w:bidi="ar"/>
              </w:rPr>
              <w:t xml:space="preserve">intel i5</w:t>
            </w:r>
            <w:r>
              <w:rPr>
                <w:rFonts w:hint="eastAsia" w:ascii="宋体" w:hAnsi="宋体" w:cs="宋体"/>
                <w:color w:val="000000"/>
                <w:sz w:val="22"/>
                <w:lang w:val="en-US" w:eastAsia="zh-CN" w:bidi="ar"/>
              </w:rPr>
              <w:t xml:space="preserve">  12代处理器性能</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支持x86指令集，兼容windows10</w:t>
            </w:r>
            <w:r>
              <w:rPr>
                <w:rFonts w:ascii="宋体" w:hAnsi="宋体" w:eastAsia="宋体" w:cs="宋体"/>
                <w:color w:val="000000"/>
                <w:sz w:val="22"/>
                <w:lang w:val="en-US" w:eastAsia="zh-CN"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2.内存：8G</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3.硬盘：256G固态硬盘</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4.显卡类型：集成显卡</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5.最高支持2个存储扩展位</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6.4个USB2.0接口，4个USB</w:t>
            </w:r>
            <w:r>
              <w:rPr>
                <w:rFonts w:hint="eastAsia" w:ascii="宋体" w:hAnsi="宋体" w:cs="宋体"/>
                <w:color w:val="000000"/>
                <w:sz w:val="22"/>
                <w:lang w:val="en-US" w:eastAsia="zh-CN" w:bidi="ar"/>
              </w:rPr>
              <w:t xml:space="preserve">3.2</w:t>
            </w:r>
            <w:r>
              <w:rPr>
                <w:rFonts w:hint="eastAsia" w:ascii="宋体" w:hAnsi="宋体" w:cs="宋体"/>
                <w:color w:val="000000"/>
                <w:sz w:val="22"/>
                <w:lang w:bidi="ar"/>
              </w:rPr>
              <w:t xml:space="preserve">接口1个HDMI接口,1个VGA接口，2个音频接口</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7.显示屏：23.8英寸</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8.分辨率：1920*1080；</w:t>
            </w:r>
            <w:r>
              <w:rPr>
                <w:rFonts w:hint="eastAsia" w:ascii="宋体" w:hAnsi="宋体" w:cs="宋体"/>
                <w:color w:val="000000"/>
                <w:sz w:val="22"/>
                <w:lang w:bidi="ar"/>
              </w:rPr>
            </w:r>
            <w:r/>
          </w:p>
          <w:p>
            <w:pPr>
              <w:pStyle w:val="999"/>
              <w:ind w:left="0" w:firstLine="0"/>
              <w:rPr>
                <w:rFonts w:hint="eastAsia"/>
                <w:color w:val="000000"/>
              </w:rPr>
            </w:pPr>
            <w:r>
              <w:rPr>
                <w:rFonts w:hint="eastAsia" w:ascii="宋体" w:hAnsi="宋体" w:cs="宋体"/>
                <w:color w:val="000000"/>
                <w:sz w:val="22"/>
                <w:lang w:bidi="ar"/>
              </w:rPr>
              <w:t xml:space="preserve">9.包含定制工位1套：尺寸约L</w:t>
            </w:r>
            <w:r>
              <w:rPr>
                <w:rFonts w:hint="eastAsia" w:ascii="宋体" w:hAnsi="宋体" w:cs="宋体"/>
                <w:color w:val="000000"/>
                <w:sz w:val="22"/>
                <w:lang w:val="en-US" w:eastAsia="zh-CN" w:bidi="ar"/>
              </w:rPr>
              <w:t xml:space="preserve">8</w:t>
            </w:r>
            <w:r>
              <w:rPr>
                <w:rFonts w:hint="eastAsia" w:ascii="宋体" w:hAnsi="宋体" w:cs="宋体"/>
                <w:color w:val="000000"/>
                <w:sz w:val="22"/>
                <w:lang w:bidi="ar"/>
              </w:rPr>
              <w:t xml:space="preserve">00×W600×H750mm）标准办公桌，结构：钢木结构；板面材质：优质高密度实木颗粒板材，配套人体工学椅；</w:t>
            </w:r>
            <w:r>
              <w:rPr>
                <w:rFonts w:hint="eastAsia"/>
                <w:color w:val="000000"/>
              </w:rPr>
            </w:r>
            <w:r/>
          </w:p>
        </w:tc>
        <w:tc>
          <w:tcPr>
            <w:tcW w:w="741"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1</w:t>
            </w:r>
            <w:r>
              <w:rPr>
                <w:rFonts w:ascii="宋体" w:hAnsi="宋体" w:cs="宋体"/>
                <w:color w:val="000000"/>
                <w:sz w:val="22"/>
                <w:lang w:bidi="ar"/>
              </w:rPr>
            </w:r>
            <w:r/>
          </w:p>
        </w:tc>
        <w:tc>
          <w:tcPr>
            <w:tcW w:w="720"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套</w:t>
            </w:r>
            <w:r>
              <w:rPr>
                <w:rFonts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ascii="仿宋" w:hAnsi="仿宋" w:cs="仿宋"/>
                <w:color w:val="000000"/>
                <w:sz w:val="22"/>
                <w:lang w:bidi="ar"/>
              </w:rPr>
            </w:pPr>
            <w:r>
              <w:rPr>
                <w:rFonts w:ascii="仿宋" w:hAnsi="仿宋" w:cs="仿宋"/>
                <w:color w:val="000000"/>
                <w:sz w:val="22"/>
                <w:lang w:bidi="ar"/>
              </w:rPr>
            </w:r>
            <w:r/>
          </w:p>
        </w:tc>
      </w:tr>
      <w:tr>
        <w:trPr>
          <w:trHeight w:val="2518"/>
        </w:trPr>
        <w:tc>
          <w:tcPr>
            <w:tcW w:w="704" w:type="dxa"/>
            <w:vAlign w:val="center"/>
            <w:textDirection w:val="lrTb"/>
            <w:noWrap w:val="false"/>
          </w:tcPr>
          <w:p>
            <w:pPr>
              <w:pStyle w:val="983"/>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5</w:t>
            </w:r>
            <w:r>
              <w:rPr>
                <w:rFonts w:hint="eastAsia" w:ascii="宋体" w:hAnsi="宋体" w:eastAsia="宋体" w:cs="宋体"/>
                <w:color w:val="000000"/>
                <w:sz w:val="22"/>
                <w:lang w:eastAsia="zh-CN"/>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ascii="宋体" w:hAnsi="宋体" w:cs="宋体"/>
                <w:color w:val="000000"/>
                <w:sz w:val="22"/>
              </w:rPr>
            </w:pPr>
            <w:r>
              <w:rPr>
                <w:rFonts w:hint="eastAsia" w:ascii="宋体" w:hAnsi="宋体" w:cs="宋体"/>
                <w:color w:val="000000"/>
                <w:sz w:val="22"/>
                <w:lang w:bidi="ar"/>
              </w:rPr>
              <w:t xml:space="preserve">智慧物流综合管理软件</w:t>
            </w:r>
            <w:r>
              <w:rPr>
                <w:rFonts w:ascii="宋体" w:hAnsi="宋体" w:cs="宋体"/>
                <w:color w:val="000000"/>
                <w:sz w:val="22"/>
              </w:rPr>
            </w:r>
            <w:r/>
          </w:p>
        </w:tc>
        <w:tc>
          <w:tcPr>
            <w:tcW w:w="4104" w:type="dxa"/>
            <w:vAlign w:val="center"/>
            <w:textDirection w:val="lrTb"/>
            <w:noWrap w:val="false"/>
          </w:tcPr>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1.系统任务信息可与 RF设备无缝对接，系统单据</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信息填制完成后，系统将信息发送至 RF 设备，</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学生根据设备上的提示信息进行现场业务操作；现</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场业务操作完成后，可通过RF设备确认信息并将</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信息反馈到系统中；</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2.系统中的业务单据均可连接打印机，将单据打印</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出来，学生根据单据进行现场业务操作；</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3.可与电子拣选系统对接；</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4.系统包含仓储、运输业务模块，模块之间数据无</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缝衔接；</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5.可实现入库、出库、补货、移库、盘点、运输、</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配送作业在内的主要业务流程；</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6.系统可与货到人 AGV 进行对接，完成补货任务与</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货到人播种拣选工作。配套教学资源动画</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 摘果法播种法捡货策略教学互动：</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该游戏模拟仓储区，暂存区，设置两种拣货策略，</w:t>
            </w:r>
            <w:r>
              <w:rPr>
                <w:rFonts w:hint="eastAsia" w:ascii="宋体" w:hAnsi="宋体" w:eastAsia="宋体" w:cs="宋体"/>
                <w:color w:val="000000"/>
                <w:sz w:val="22"/>
                <w:szCs w:val="22"/>
                <w:lang w:val="en-US" w:eastAsia="zh-CN" w:bidi="ar"/>
              </w:rPr>
              <w:t xml:space="preserve"> 摘果法和播种法。游戏开始时学生可自主选择叉车、 地牛或手推车。在摘果法拣货游戏中，学生通过电脑出具的出库单，鼠标左键点击商品并拖放到工具 栏设备上，输入对应商品的数量，点击确定，完成 相应商品的下架，再把装有货物的设备拖放到暂存 区，完成装货，最后进行出库拣选确认。在播种法 游戏中，首先要将出库单进行汇总操作，然后选择 任意设备，根据汇总后的出库单拣选相应的货物， 完成货物的下架装车， 最后将货物放置暂存区， 完 成拣选操作。学生分别运用摘果法或播种法完成出 库作业，可以直观地感受两种方法的区别和联系。 </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 堆场业务教学互动</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集装箱堆场基于货运代理中常见码头业务，根据码头堆场管理及规划原则对码头集装箱的正确堆放进行模拟操作，利用堆场提供</w:t>
            </w:r>
            <w:r>
              <w:rPr>
                <w:rFonts w:hint="eastAsia" w:ascii="宋体" w:hAnsi="宋体" w:eastAsia="宋体" w:cs="宋体"/>
                <w:color w:val="000000"/>
                <w:sz w:val="22"/>
                <w:szCs w:val="22"/>
                <w:lang w:val="en-US" w:eastAsia="zh-CN" w:bidi="ar"/>
              </w:rPr>
              <w:t xml:space="preserve">的数据，对后方堆场区位进行规划选择，能根据提供的场箱位号从堆场中取出正确的集装箱并进行移动。游戏界面呈现出不同的箱区，包括出口箱区，进口箱区，危险品箱区，冷藏箱区，验关箱区，空箱箱区，每个箱区又分为不同的堆存区(出口箱区分为12个堆存区)，每个堆存区被划分为一定数量的贝位，学生根据任务要求选择正确的箱区，系统给出相应的对错提示，当选对正确的箱区后进入到贝位图，编码从01~30分根据贝位编码原则进行显示，选择贝位后，通过动态形式模拟龙门吊从多行多列集装箱中选出正确的集装箱，在取出集装箱时要遵循集装箱堆放原则。</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 集装箱船舶配积载教学互动</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船舶配积载游戏基于集装箱装载</w:t>
            </w:r>
            <w:r>
              <w:rPr>
                <w:rFonts w:hint="eastAsia" w:ascii="宋体" w:hAnsi="宋体" w:eastAsia="宋体" w:cs="宋体"/>
                <w:color w:val="000000"/>
                <w:sz w:val="22"/>
                <w:szCs w:val="22"/>
                <w:lang w:val="en-US" w:eastAsia="zh-CN" w:bidi="ar"/>
              </w:rPr>
              <w:t xml:space="preserve">的原理规则，对集 装箱船的结构进行呈现，分为舱内和甲板显示，甲板共4层11列，舱内5排9列，根据船舶配积载规则，设置不同的位置，或箱位号，学生通过任务背 景，对集装箱的位置进行识别堆放，游戏分为三个任务，第一个任务中设置15个位置，由学生去识别 正确的集装箱位置，第二个任务中设置15个集装箱堆放位置，设置其中的5个位置，由学生根据箱位号选择出两个正确的集装箱箱位号。第三个任务由 学生根据集装箱箱位号中字母位置，填写正确的箱 位号，提交时进行答案验证。主要考察学生对集装 箱船的结构及贝位，箱位的理解掌握能力。</w:t>
            </w:r>
            <w:r>
              <w:rPr>
                <w:rFonts w:hint="eastAsia" w:ascii="宋体" w:hAnsi="宋体" w:eastAsia="宋体" w:cs="宋体"/>
                <w:color w:val="000000"/>
                <w:sz w:val="22"/>
                <w:szCs w:val="22"/>
                <w:lang w:val="en-US" w:eastAsia="zh-CN" w:bidi="ar"/>
              </w:rPr>
            </w:r>
            <w:r/>
          </w:p>
          <w:p>
            <w:pPr>
              <w:pStyle w:val="983"/>
              <w:ind w:left="0" w:right="0" w:firstLine="0"/>
              <w:jc w:val="left"/>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●4)啤酒游戏实验</w:t>
            </w:r>
            <w:r>
              <w:rPr>
                <w:rFonts w:hint="eastAsia" w:ascii="宋体" w:hAnsi="宋体" w:eastAsia="宋体" w:cs="宋体"/>
                <w:color w:val="000000"/>
                <w:sz w:val="22"/>
                <w:szCs w:val="22"/>
                <w:lang w:val="en-US" w:eastAsia="zh-CN" w:bidi="ar"/>
              </w:rPr>
            </w:r>
            <w:r/>
          </w:p>
          <w:p>
            <w:pPr>
              <w:pStyle w:val="983"/>
              <w:jc w:val="left"/>
              <w:widowControl/>
              <w:rPr>
                <w:rFonts w:hint="eastAsia"/>
                <w:color w:val="000000"/>
                <w:lang w:val="en-US" w:eastAsia="zh-CN"/>
              </w:rPr>
            </w:pPr>
            <w:r>
              <w:rPr>
                <w:rFonts w:hint="eastAsia" w:ascii="宋体" w:hAnsi="宋体" w:eastAsia="宋体" w:cs="宋体"/>
                <w:color w:val="000000"/>
                <w:sz w:val="22"/>
                <w:szCs w:val="22"/>
                <w:lang w:val="en-US" w:eastAsia="zh-CN" w:bidi="ar"/>
              </w:rPr>
              <w:t xml:space="preserve">实验需基于著名供应链模拟案例-啤酒游戏制作，能 够提供了单人练习与多组多人同时在线运作供应链 两种模式。实验需支持用户自定义供应链案例；支持手机小程序端或Web端查看功能；支持用户创建房间；实验完成后需生成详细的供应链运作报告与 房间总对比报告。</w:t>
            </w:r>
            <w:r>
              <w:rPr>
                <w:rFonts w:hint="eastAsia"/>
                <w:color w:val="000000"/>
                <w:lang w:val="en-US" w:eastAsia="zh-CN"/>
              </w:rPr>
              <w:t xml:space="preserve">软件控制终端13套</w:t>
            </w:r>
            <w:r>
              <w:rPr>
                <w:rFonts w:hint="eastAsia"/>
                <w:color w:val="000000"/>
                <w:lang w:val="en-US" w:eastAsia="zh-CN"/>
              </w:rPr>
            </w:r>
            <w:r/>
          </w:p>
          <w:p>
            <w:pPr>
              <w:pStyle w:val="983"/>
              <w:jc w:val="left"/>
              <w:widowControl/>
              <w:rPr>
                <w:rFonts w:ascii="宋体" w:hAnsi="宋体" w:eastAsia="宋体" w:cs="宋体"/>
                <w:color w:val="000000"/>
                <w:sz w:val="22"/>
                <w:lang w:val="en-US" w:eastAsia="zh-CN" w:bidi="ar"/>
              </w:rPr>
            </w:pPr>
            <w:r>
              <w:rPr>
                <w:rFonts w:hint="eastAsia" w:ascii="宋体" w:hAnsi="宋体" w:cs="宋体"/>
                <w:color w:val="000000"/>
                <w:sz w:val="22"/>
                <w:lang w:bidi="ar"/>
              </w:rPr>
              <w:t xml:space="preserve">1.处理器：不</w:t>
            </w:r>
            <w:r>
              <w:rPr>
                <w:rFonts w:hint="eastAsia" w:ascii="宋体" w:hAnsi="宋体" w:cs="宋体"/>
                <w:color w:val="000000"/>
                <w:sz w:val="22"/>
                <w:lang w:val="en-US" w:eastAsia="zh-CN" w:bidi="ar"/>
              </w:rPr>
              <w:t xml:space="preserve">低</w:t>
            </w:r>
            <w:r>
              <w:rPr>
                <w:rFonts w:hint="eastAsia" w:ascii="宋体" w:hAnsi="宋体" w:cs="宋体"/>
                <w:color w:val="000000"/>
                <w:sz w:val="22"/>
                <w:lang w:bidi="ar"/>
              </w:rPr>
              <w:t xml:space="preserve">于</w:t>
            </w:r>
            <w:r>
              <w:rPr>
                <w:rFonts w:hint="eastAsia" w:ascii="宋体" w:hAnsi="宋体" w:cs="宋体"/>
                <w:color w:val="000000"/>
                <w:sz w:val="22"/>
                <w:lang w:val="en-US" w:eastAsia="zh-CN" w:bidi="ar"/>
              </w:rPr>
              <w:t xml:space="preserve">等效</w:t>
            </w:r>
            <w:r>
              <w:rPr>
                <w:rFonts w:hint="eastAsia" w:ascii="宋体" w:hAnsi="宋体" w:cs="宋体"/>
                <w:color w:val="000000"/>
                <w:sz w:val="22"/>
                <w:lang w:bidi="ar"/>
              </w:rPr>
              <w:t xml:space="preserve">intel i5</w:t>
            </w:r>
            <w:r>
              <w:rPr>
                <w:rFonts w:hint="eastAsia" w:ascii="宋体" w:hAnsi="宋体" w:cs="宋体"/>
                <w:color w:val="000000"/>
                <w:sz w:val="22"/>
                <w:lang w:val="en-US" w:eastAsia="zh-CN" w:bidi="ar"/>
              </w:rPr>
              <w:t xml:space="preserve">  12代处理器性能</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支持x86指令集，兼容windows10</w:t>
            </w:r>
            <w:r>
              <w:rPr>
                <w:rFonts w:ascii="宋体" w:hAnsi="宋体" w:eastAsia="宋体" w:cs="宋体"/>
                <w:color w:val="000000"/>
                <w:sz w:val="22"/>
                <w:lang w:val="en-US" w:eastAsia="zh-CN"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2.内存：8G</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3.硬盘：256G固态硬盘</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4.显卡类型：集成显卡</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5.最高支持2个存储扩展位</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6.4个USB2.0接口，4个USB</w:t>
            </w:r>
            <w:r>
              <w:rPr>
                <w:rFonts w:hint="eastAsia" w:ascii="宋体" w:hAnsi="宋体" w:cs="宋体"/>
                <w:color w:val="000000"/>
                <w:sz w:val="22"/>
                <w:lang w:val="en-US" w:eastAsia="zh-CN" w:bidi="ar"/>
              </w:rPr>
              <w:t xml:space="preserve">3.2</w:t>
            </w:r>
            <w:r>
              <w:rPr>
                <w:rFonts w:hint="eastAsia" w:ascii="宋体" w:hAnsi="宋体" w:cs="宋体"/>
                <w:color w:val="000000"/>
                <w:sz w:val="22"/>
                <w:lang w:bidi="ar"/>
              </w:rPr>
              <w:t xml:space="preserve">接口1个HDMI接口,1个VGA接口，2个音频接口</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7.显示屏：23.8英寸</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8.分辨率：1920*1080；</w:t>
            </w:r>
            <w:r>
              <w:rPr>
                <w:rFonts w:hint="eastAsia" w:ascii="宋体" w:hAnsi="宋体" w:cs="宋体"/>
                <w:color w:val="000000"/>
                <w:sz w:val="22"/>
                <w:lang w:bidi="ar"/>
              </w:rPr>
            </w:r>
            <w:r/>
          </w:p>
          <w:p>
            <w:pPr>
              <w:pStyle w:val="999"/>
              <w:ind w:left="0" w:firstLine="0"/>
              <w:rPr>
                <w:rFonts w:hint="eastAsia"/>
                <w:color w:val="000000"/>
              </w:rPr>
            </w:pPr>
            <w:r>
              <w:rPr>
                <w:rFonts w:hint="eastAsia" w:ascii="宋体" w:hAnsi="宋体" w:cs="宋体"/>
                <w:color w:val="000000"/>
                <w:sz w:val="22"/>
                <w:lang w:bidi="ar"/>
              </w:rPr>
              <w:t xml:space="preserve">9.包含定制工位1套：尺寸约L</w:t>
            </w:r>
            <w:r>
              <w:rPr>
                <w:rFonts w:hint="eastAsia" w:ascii="宋体" w:hAnsi="宋体" w:cs="宋体"/>
                <w:color w:val="000000"/>
                <w:sz w:val="22"/>
                <w:lang w:val="en-US" w:eastAsia="zh-CN" w:bidi="ar"/>
              </w:rPr>
              <w:t xml:space="preserve">8</w:t>
            </w:r>
            <w:r>
              <w:rPr>
                <w:rFonts w:hint="eastAsia" w:ascii="宋体" w:hAnsi="宋体" w:cs="宋体"/>
                <w:color w:val="000000"/>
                <w:sz w:val="22"/>
                <w:lang w:bidi="ar"/>
              </w:rPr>
              <w:t xml:space="preserve">00×W600×H750mm）标准办公桌，结构：钢木结构；板面材质：优质高密度实木颗粒板材，配套人体工学椅；</w:t>
            </w:r>
            <w:r>
              <w:rPr>
                <w:rFonts w:hint="eastAsia"/>
                <w:color w:val="000000"/>
              </w:rPr>
            </w:r>
            <w:r/>
          </w:p>
        </w:tc>
        <w:tc>
          <w:tcPr>
            <w:tcW w:w="741"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72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1562"/>
        </w:trPr>
        <w:tc>
          <w:tcPr>
            <w:tcW w:w="704" w:type="dxa"/>
            <w:vAlign w:val="center"/>
            <w:textDirection w:val="lrTb"/>
            <w:noWrap w:val="false"/>
          </w:tcPr>
          <w:p>
            <w:pPr>
              <w:pStyle w:val="983"/>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6</w:t>
            </w:r>
            <w:r>
              <w:rPr>
                <w:rFonts w:hint="eastAsia" w:ascii="宋体" w:hAnsi="宋体" w:eastAsia="宋体" w:cs="宋体"/>
                <w:color w:val="000000"/>
                <w:sz w:val="22"/>
                <w:lang w:eastAsia="zh-CN"/>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拣选货架</w:t>
            </w:r>
            <w:r>
              <w:rPr>
                <w:rFonts w:hint="eastAsia" w:ascii="宋体" w:hAnsi="宋体" w:cs="宋体"/>
                <w:color w:val="000000"/>
                <w:sz w:val="22"/>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1.货架主要由底座、层板、立柱、横梁构成，支持机器人对货架整体进行提升、搬运、旋转等操作，可实现双面拣选；</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2.外形尺寸：≥880×880×2400mm（L×W×H）；</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3.货架材质：钢制；</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4.货架层数：≥4层；</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5.货位数：至少12个货位；</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6.货架表面做喷涂处理，所有部件加工后表面无毛刺、无裂缝，所有焊接件光滑平整。</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ascii="宋体" w:hAnsi="宋体" w:cs="宋体"/>
                <w:color w:val="000000"/>
                <w:sz w:val="22"/>
              </w:rPr>
            </w:pPr>
            <w:r>
              <w:rPr>
                <w:rFonts w:hint="eastAsia" w:ascii="宋体" w:hAnsi="宋体" w:cs="宋体"/>
                <w:color w:val="000000"/>
                <w:sz w:val="22"/>
                <w:lang w:bidi="ar"/>
              </w:rPr>
              <w:t xml:space="preserve">16</w:t>
            </w:r>
            <w:r>
              <w:rPr>
                <w:rFonts w:ascii="宋体" w:hAnsi="宋体" w:cs="宋体"/>
                <w:color w:val="000000"/>
                <w:sz w:val="22"/>
              </w:rPr>
            </w:r>
            <w:r/>
          </w:p>
        </w:tc>
        <w:tc>
          <w:tcPr>
            <w:tcW w:w="72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个</w:t>
            </w:r>
            <w:r>
              <w:rPr>
                <w:rFonts w:hint="eastAsia" w:ascii="宋体" w:hAnsi="宋体" w:cs="宋体"/>
                <w:color w:val="000000"/>
                <w:sz w:val="22"/>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646"/>
        </w:trPr>
        <w:tc>
          <w:tcPr>
            <w:tcW w:w="704" w:type="dxa"/>
            <w:vAlign w:val="center"/>
            <w:textDirection w:val="lrTb"/>
            <w:noWrap w:val="false"/>
          </w:tcPr>
          <w:p>
            <w:pPr>
              <w:pStyle w:val="983"/>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7</w:t>
            </w:r>
            <w:r>
              <w:rPr>
                <w:rFonts w:hint="eastAsia" w:ascii="宋体" w:hAnsi="宋体" w:eastAsia="宋体" w:cs="宋体"/>
                <w:color w:val="000000"/>
                <w:sz w:val="22"/>
                <w:lang w:eastAsia="zh-CN"/>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货架纸箱</w:t>
            </w:r>
            <w:r>
              <w:rPr>
                <w:rFonts w:hint="eastAsia" w:ascii="宋体" w:hAnsi="宋体" w:cs="宋体"/>
                <w:color w:val="000000"/>
                <w:sz w:val="22"/>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BC瓦楞纸材质，不少于三层，尺寸可根据货架尺寸定制调节。</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72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批</w:t>
            </w:r>
            <w:r>
              <w:rPr>
                <w:rFonts w:hint="eastAsia" w:ascii="宋体" w:hAnsi="宋体" w:cs="宋体"/>
                <w:color w:val="000000"/>
                <w:sz w:val="22"/>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2525"/>
        </w:trPr>
        <w:tc>
          <w:tcPr>
            <w:tcW w:w="704" w:type="dxa"/>
            <w:vAlign w:val="center"/>
            <w:textDirection w:val="lrTb"/>
            <w:noWrap w:val="false"/>
          </w:tcPr>
          <w:p>
            <w:pPr>
              <w:pStyle w:val="983"/>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8</w:t>
            </w:r>
            <w:r>
              <w:rPr>
                <w:rFonts w:hint="eastAsia" w:ascii="宋体" w:hAnsi="宋体" w:eastAsia="宋体" w:cs="宋体"/>
                <w:color w:val="000000"/>
                <w:sz w:val="22"/>
                <w:lang w:eastAsia="zh-CN"/>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电子播种墙</w:t>
            </w:r>
            <w:r>
              <w:rPr>
                <w:rFonts w:hint="eastAsia" w:ascii="宋体" w:hAnsi="宋体" w:cs="宋体"/>
                <w:color w:val="000000"/>
                <w:sz w:val="22"/>
                <w:lang w:bidi="ar"/>
              </w:rPr>
            </w:r>
            <w:r/>
          </w:p>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（含周转箱）</w:t>
            </w:r>
            <w:r>
              <w:rPr>
                <w:rFonts w:hint="eastAsia" w:ascii="宋体" w:hAnsi="宋体" w:cs="宋体"/>
                <w:color w:val="000000"/>
                <w:sz w:val="22"/>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1.材质：钢制；</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2.外形尺寸：≥1500×600×1800mm（L×W×H）；</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3.层数：≥3层，每层至少4个播种位，每位一个深度；</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4.电子标签数：≥10个；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5.电子标签：五位数码管；电压：≥12V，按键寿命：2千万次。</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72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2370"/>
        </w:trPr>
        <w:tc>
          <w:tcPr>
            <w:tcW w:w="704" w:type="dxa"/>
            <w:vAlign w:val="center"/>
            <w:textDirection w:val="lrTb"/>
            <w:noWrap w:val="false"/>
          </w:tcPr>
          <w:p>
            <w:pPr>
              <w:pStyle w:val="983"/>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9</w:t>
            </w:r>
            <w:r>
              <w:rPr>
                <w:rFonts w:hint="eastAsia" w:ascii="宋体" w:hAnsi="宋体" w:eastAsia="宋体" w:cs="宋体"/>
                <w:color w:val="000000"/>
                <w:sz w:val="22"/>
                <w:lang w:eastAsia="zh-CN"/>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无线扫描枪</w:t>
            </w:r>
            <w:r>
              <w:rPr>
                <w:rFonts w:hint="eastAsia" w:ascii="宋体" w:hAnsi="宋体" w:cs="宋体"/>
                <w:color w:val="000000"/>
                <w:sz w:val="22"/>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1.扫描方式：单线扫描；</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2.扫描速度：≥100次/分；</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3.扫描角度：水平30°；</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4.续航时长：≥48h；</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5.解码类型：一维；</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6.接口：USB接收器或充电座；</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7.无线规格：无线频率2.4~2.5GHz。</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720" w:type="dxa"/>
            <w:vAlign w:val="center"/>
            <w:textDirection w:val="lrTb"/>
            <w:noWrap w:val="false"/>
          </w:tcPr>
          <w:p>
            <w:pPr>
              <w:pStyle w:val="983"/>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5656"/>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10</w:t>
            </w:r>
            <w:r>
              <w:rPr>
                <w:rFonts w:ascii="宋体" w:hAnsi="宋体" w:eastAsia="宋体" w:cs="宋体"/>
                <w:color w:val="000000"/>
                <w:sz w:val="22"/>
                <w:lang w:val="en-US" w:eastAsia="zh-CN" w:bidi="ar"/>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智能穿戴式语音仓储作业系统</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通过移动作业方式，实现仓储管理全过程的实时无缝数据对接。利用RF扫描的方式采集仓储作业过程的数据，并通过互联网的方式将信息实时上传给PC端，实现互联网信息化管理。</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功能要求：</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1、具有收货作业功能，能够根据入库计划完成物料收货；可实现差异收货和拒收操作；</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▲2、具有码盘作业功能，能够根据收货清单完成物料码垛操作；支持同一订单下部分物料按需码垛或同种物料多托盘码垛；支持托盘物料校验和解除绑定功能；（提供软件功能截图≥3张）</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3、具有上架作业功能，能够根据入库计划、收货情况和码垛情况，完成不同物料的入库上架操作；上架作业具有实时防错，能够实时校验库位和物料的差异并提示；</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4、具有下架作业功能，能够根据出库计划，完成物料的出库下架操作；支持整件和散件物料的出库操作；下架作业具有实时防错，能够实时校验库位和物料的差异并提示；</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5、具有补货作业功能，能够根据补货计划，完成物料的补货入库操作；补货作业具备实时防错，能够实时校验库位和物料的差异并提示；</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▲6、具有盘点作业功能，能够根据盘点计划，完成物料的盘点操作；盘点作业具备实时防错，能够实时校验库位的差异并提示（提供软件功能截图≥3张）；</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▲7、具有移调库作业功能，根据移调库计划完成库位之间物料的移库或调库操作；移调库作业具备实时防错，能够实时校验库位的差异并提示；（提供软件功能截图≥3张）</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eastAsia="宋体" w:cs="宋体"/>
                <w:color w:val="000000"/>
                <w:sz w:val="22"/>
                <w:szCs w:val="22"/>
                <w:lang w:val="en-US" w:eastAsia="zh-CN" w:bidi="ar"/>
              </w:rPr>
              <w:t xml:space="preserve">●</w:t>
            </w:r>
            <w:r>
              <w:rPr>
                <w:rFonts w:hint="eastAsia" w:ascii="宋体" w:hAnsi="宋体" w:cs="宋体"/>
                <w:color w:val="000000"/>
                <w:sz w:val="22"/>
                <w:lang w:bidi="ar"/>
              </w:rPr>
              <w:t xml:space="preserve">8、支持AI语音唤醒作业，可通过语音控制进入到不同的作业界面；</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eastAsia="宋体" w:cs="宋体"/>
                <w:color w:val="000000"/>
                <w:sz w:val="22"/>
                <w:szCs w:val="22"/>
                <w:lang w:val="en-US" w:eastAsia="zh-CN" w:bidi="ar"/>
              </w:rPr>
              <w:t xml:space="preserve">●</w:t>
            </w:r>
            <w:r>
              <w:rPr>
                <w:rFonts w:hint="eastAsia" w:ascii="宋体" w:hAnsi="宋体" w:cs="宋体"/>
                <w:color w:val="000000"/>
                <w:sz w:val="22"/>
                <w:lang w:bidi="ar"/>
              </w:rPr>
              <w:t xml:space="preserve">9、支持AI语音作业，可通过智能语音导向实现收货、码垛、入库、出库、盘点等作业；</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eastAsia="宋体" w:cs="宋体"/>
                <w:color w:val="000000"/>
                <w:sz w:val="22"/>
                <w:szCs w:val="22"/>
                <w:lang w:val="en-US" w:eastAsia="zh-CN" w:bidi="ar"/>
              </w:rPr>
              <w:t xml:space="preserve">●</w:t>
            </w:r>
            <w:r>
              <w:rPr>
                <w:rFonts w:hint="eastAsia" w:ascii="宋体" w:hAnsi="宋体" w:cs="宋体"/>
                <w:color w:val="000000"/>
                <w:sz w:val="22"/>
                <w:lang w:bidi="ar"/>
              </w:rPr>
              <w:t xml:space="preserve">10、系统须可安装在工业RF手持终端和智能语音穿戴终端上，并可与仓储管理系统无缝集成，实现智慧物流一体化综合实训。</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二、其他要</w:t>
            </w:r>
            <w:r>
              <w:rPr>
                <w:rFonts w:hint="eastAsia" w:ascii="宋体" w:hAnsi="宋体" w:cs="宋体"/>
                <w:color w:val="000000"/>
                <w:sz w:val="22"/>
                <w:lang w:bidi="ar"/>
              </w:rPr>
              <w:t xml:space="preserve">求：</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▲1、为保证软件质量和知识产权，提供加盖软件厂商公章的语音拣选系统相关《计算机软件著作权登记证书》</w:t>
            </w:r>
            <w:r>
              <w:rPr>
                <w:rFonts w:hint="eastAsia" w:ascii="宋体" w:hAnsi="宋体" w:cs="宋体"/>
                <w:color w:val="000000"/>
                <w:sz w:val="22"/>
                <w:lang w:eastAsia="zh-CN" w:bidi="ar"/>
              </w:rPr>
              <w:t xml:space="preserve">扫描</w:t>
            </w:r>
            <w:r>
              <w:rPr>
                <w:rFonts w:hint="eastAsia" w:ascii="宋体" w:hAnsi="宋体" w:cs="宋体"/>
                <w:color w:val="000000"/>
                <w:sz w:val="22"/>
                <w:lang w:bidi="ar"/>
              </w:rPr>
              <w:t xml:space="preserve">件；</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▲2、提供生产厂家针对本次项目的授权书和售后服务承诺函。</w:t>
            </w:r>
            <w:r>
              <w:rPr>
                <w:rFonts w:hint="eastAsia" w:ascii="宋体" w:hAnsi="宋体" w:cs="宋体"/>
                <w:color w:val="000000"/>
                <w:sz w:val="22"/>
                <w:lang w:bidi="ar"/>
              </w:rPr>
            </w:r>
            <w:r/>
          </w:p>
          <w:p>
            <w:pPr>
              <w:pStyle w:val="999"/>
              <w:ind w:left="0" w:firstLine="0"/>
              <w:rPr>
                <w:rFonts w:hint="eastAsia"/>
                <w:color w:val="000000"/>
                <w:lang w:val="en-US" w:eastAsia="zh-CN"/>
              </w:rPr>
            </w:pPr>
            <w:r>
              <w:rPr>
                <w:rFonts w:hint="eastAsia"/>
                <w:color w:val="000000"/>
                <w:lang w:val="en-US" w:eastAsia="zh-CN"/>
              </w:rPr>
              <w:t xml:space="preserve">软件控制终端1套</w:t>
            </w:r>
            <w:r>
              <w:rPr>
                <w:rFonts w:hint="eastAsia"/>
                <w:color w:val="000000"/>
                <w:lang w:val="en-US" w:eastAsia="zh-CN"/>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1.系统：</w:t>
            </w:r>
            <w:r>
              <w:rPr>
                <w:rFonts w:hint="eastAsia" w:ascii="宋体" w:hAnsi="宋体" w:cs="宋体"/>
                <w:color w:val="000000"/>
                <w:sz w:val="22"/>
                <w:lang w:val="en-US" w:eastAsia="zh-CN" w:bidi="ar"/>
              </w:rPr>
              <w:t xml:space="preserve">兼容</w:t>
            </w:r>
            <w:r>
              <w:rPr>
                <w:rFonts w:hint="eastAsia" w:ascii="宋体" w:hAnsi="宋体" w:cs="宋体"/>
                <w:color w:val="000000"/>
                <w:sz w:val="22"/>
                <w:lang w:bidi="ar"/>
              </w:rPr>
              <w:t xml:space="preserve">Windows 10；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2.处理器：不</w:t>
            </w:r>
            <w:r>
              <w:rPr>
                <w:rFonts w:hint="eastAsia" w:ascii="宋体" w:hAnsi="宋体" w:cs="宋体"/>
                <w:color w:val="000000"/>
                <w:sz w:val="22"/>
                <w:lang w:val="en-US" w:eastAsia="zh-CN" w:bidi="ar"/>
              </w:rPr>
              <w:t xml:space="preserve">低</w:t>
            </w:r>
            <w:r>
              <w:rPr>
                <w:rFonts w:hint="eastAsia" w:ascii="宋体" w:hAnsi="宋体" w:cs="宋体"/>
                <w:color w:val="000000"/>
                <w:sz w:val="22"/>
                <w:lang w:bidi="ar"/>
              </w:rPr>
              <w:t xml:space="preserve">于</w:t>
            </w:r>
            <w:r>
              <w:rPr>
                <w:rFonts w:hint="eastAsia" w:ascii="宋体" w:hAnsi="宋体" w:cs="宋体"/>
                <w:color w:val="000000"/>
                <w:sz w:val="22"/>
                <w:lang w:val="en-US" w:eastAsia="zh-CN" w:bidi="ar"/>
              </w:rPr>
              <w:t xml:space="preserve">等效</w:t>
            </w:r>
            <w:r>
              <w:rPr>
                <w:rFonts w:hint="eastAsia" w:ascii="宋体" w:hAnsi="宋体" w:cs="宋体"/>
                <w:color w:val="000000"/>
                <w:sz w:val="22"/>
                <w:lang w:bidi="ar"/>
              </w:rPr>
              <w:t xml:space="preserve">Intel i5-12400</w:t>
            </w:r>
            <w:r>
              <w:rPr>
                <w:rFonts w:hint="eastAsia" w:ascii="宋体" w:hAnsi="宋体" w:cs="宋体"/>
                <w:color w:val="000000"/>
                <w:sz w:val="22"/>
                <w:lang w:val="en-US" w:eastAsia="zh-CN" w:bidi="ar"/>
              </w:rPr>
              <w:t xml:space="preserve">性能</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支持x86指令集</w:t>
            </w:r>
            <w:r>
              <w:rPr>
                <w:rFonts w:hint="eastAsia" w:ascii="宋体" w:hAnsi="宋体" w:cs="宋体"/>
                <w:color w:val="000000"/>
                <w:sz w:val="22"/>
                <w:lang w:bidi="ar"/>
              </w:rPr>
              <w:t xml:space="preserve">；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3.主板：</w:t>
            </w:r>
            <w:r>
              <w:rPr>
                <w:rFonts w:hint="eastAsia" w:ascii="宋体" w:hAnsi="宋体" w:cs="宋体"/>
                <w:color w:val="000000"/>
                <w:sz w:val="22"/>
                <w:lang w:val="en-US" w:eastAsia="zh-CN" w:bidi="ar"/>
              </w:rPr>
              <w:t xml:space="preserve">兼容等效</w:t>
            </w:r>
            <w:r>
              <w:rPr>
                <w:rFonts w:hint="eastAsia" w:ascii="宋体" w:hAnsi="宋体" w:cs="宋体"/>
                <w:color w:val="000000"/>
                <w:sz w:val="22"/>
                <w:lang w:bidi="ar"/>
              </w:rPr>
              <w:t xml:space="preserve">I</w:t>
            </w:r>
            <w:r>
              <w:rPr>
                <w:rFonts w:hint="eastAsia" w:ascii="宋体" w:hAnsi="宋体" w:cs="宋体"/>
                <w:color w:val="000000"/>
                <w:sz w:val="22"/>
                <w:lang w:bidi="ar"/>
              </w:rPr>
              <w:t xml:space="preserve">ntel 系列12代</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4.显卡：集成显卡；</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5.硬盘：≥512GB SSD；</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val="en-US" w:eastAsia="zh-CN" w:bidi="ar"/>
              </w:rPr>
              <w:t xml:space="preserve">6</w:t>
            </w:r>
            <w:r>
              <w:rPr>
                <w:rFonts w:hint="eastAsia" w:ascii="宋体" w:hAnsi="宋体" w:cs="宋体"/>
                <w:color w:val="000000"/>
                <w:sz w:val="22"/>
                <w:lang w:bidi="ar"/>
              </w:rPr>
              <w:t xml:space="preserve">.CPU核心数：≥六核；</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val="en-US" w:eastAsia="zh-CN" w:bidi="ar"/>
              </w:rPr>
              <w:t xml:space="preserve">7</w:t>
            </w:r>
            <w:r>
              <w:rPr>
                <w:rFonts w:hint="eastAsia" w:ascii="宋体" w:hAnsi="宋体" w:cs="宋体"/>
                <w:color w:val="000000"/>
                <w:sz w:val="22"/>
                <w:lang w:bidi="ar"/>
              </w:rPr>
              <w:t xml:space="preserve">.内存容量：≥8G DDR4；</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val="en-US" w:eastAsia="zh-CN" w:bidi="ar"/>
              </w:rPr>
              <w:t xml:space="preserve">8</w:t>
            </w:r>
            <w:r>
              <w:rPr>
                <w:rFonts w:hint="eastAsia" w:ascii="宋体" w:hAnsi="宋体" w:cs="宋体"/>
                <w:color w:val="000000"/>
                <w:sz w:val="22"/>
                <w:lang w:bidi="ar"/>
              </w:rPr>
              <w:t xml:space="preserve">.显示器：≥21.5英寸，分辨率1920×1080；</w:t>
            </w:r>
            <w:r>
              <w:rPr>
                <w:rFonts w:hint="eastAsia" w:ascii="宋体" w:hAnsi="宋体" w:cs="宋体"/>
                <w:color w:val="000000"/>
                <w:sz w:val="22"/>
                <w:lang w:bidi="ar"/>
              </w:rPr>
            </w:r>
            <w:r/>
          </w:p>
          <w:p>
            <w:pPr>
              <w:pStyle w:val="999"/>
              <w:ind w:left="0" w:firstLine="0"/>
              <w:rPr>
                <w:rFonts w:hint="eastAsia" w:ascii="宋体" w:hAnsi="宋体" w:cs="宋体"/>
                <w:color w:val="000000"/>
                <w:sz w:val="22"/>
                <w:lang w:bidi="ar"/>
              </w:rPr>
            </w:pPr>
            <w:r>
              <w:rPr>
                <w:rFonts w:hint="eastAsia" w:ascii="宋体" w:hAnsi="宋体" w:cs="宋体"/>
                <w:color w:val="000000"/>
                <w:sz w:val="22"/>
                <w:lang w:val="en-US" w:eastAsia="zh-CN" w:bidi="ar"/>
              </w:rPr>
              <w:t xml:space="preserve">9</w:t>
            </w:r>
            <w:r>
              <w:rPr>
                <w:rFonts w:hint="eastAsia" w:ascii="宋体" w:hAnsi="宋体" w:cs="宋体"/>
                <w:color w:val="000000"/>
                <w:sz w:val="22"/>
                <w:lang w:bidi="ar"/>
              </w:rPr>
              <w:t xml:space="preserve">.配鼠标1个，键盘1个。</w:t>
            </w:r>
            <w:r>
              <w:rPr>
                <w:rFonts w:hint="eastAsia" w:ascii="宋体" w:hAnsi="宋体" w:cs="宋体"/>
                <w:color w:val="000000"/>
                <w:sz w:val="22"/>
                <w:lang w:bidi="ar"/>
              </w:rPr>
            </w:r>
            <w:r/>
          </w:p>
          <w:p>
            <w:pPr>
              <w:pStyle w:val="999"/>
              <w:ind w:left="0" w:firstLine="0"/>
              <w:rPr>
                <w:rFonts w:hint="eastAsia"/>
              </w:rPr>
            </w:pPr>
            <w:r>
              <w:rPr>
                <w:rFonts w:hint="eastAsia" w:ascii="宋体" w:hAnsi="宋体" w:cs="宋体"/>
                <w:color w:val="000000"/>
                <w:sz w:val="22"/>
                <w:lang w:val="en-US" w:eastAsia="zh-CN" w:bidi="ar"/>
              </w:rPr>
              <w:t xml:space="preserve">10</w:t>
            </w:r>
            <w:r>
              <w:rPr>
                <w:rFonts w:hint="eastAsia" w:ascii="宋体" w:hAnsi="宋体" w:cs="宋体"/>
                <w:color w:val="000000"/>
                <w:sz w:val="22"/>
                <w:lang w:bidi="ar"/>
              </w:rPr>
              <w:t xml:space="preserve">.包含定制工位1套：尺寸约L</w:t>
            </w:r>
            <w:r>
              <w:rPr>
                <w:rFonts w:hint="eastAsia" w:ascii="宋体" w:hAnsi="宋体" w:cs="宋体"/>
                <w:color w:val="000000"/>
                <w:sz w:val="22"/>
                <w:lang w:val="en-US" w:eastAsia="zh-CN" w:bidi="ar"/>
              </w:rPr>
              <w:t xml:space="preserve">8</w:t>
            </w:r>
            <w:r>
              <w:rPr>
                <w:rFonts w:hint="eastAsia" w:ascii="宋体" w:hAnsi="宋体" w:cs="宋体"/>
                <w:color w:val="000000"/>
                <w:sz w:val="22"/>
                <w:lang w:bidi="ar"/>
              </w:rPr>
              <w:t xml:space="preserve">00×W600×H750mm）标准办公桌，结构：钢木结构；板面材质：优质高密度实木颗粒板材，配套人体工学椅；</w:t>
            </w:r>
            <w:r>
              <w:rPr>
                <w:rFonts w:hint="eastAsia"/>
              </w:rPr>
            </w:r>
            <w:r/>
          </w:p>
        </w:tc>
        <w:tc>
          <w:tcPr>
            <w:tcW w:w="741"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1</w:t>
            </w:r>
            <w:r>
              <w:rPr>
                <w:rFonts w:ascii="宋体" w:hAnsi="宋体" w:cs="宋体"/>
                <w:color w:val="000000"/>
                <w:sz w:val="22"/>
                <w:lang w:bidi="ar"/>
              </w:rPr>
            </w:r>
            <w:r/>
          </w:p>
        </w:tc>
        <w:tc>
          <w:tcPr>
            <w:tcW w:w="720"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套</w:t>
            </w:r>
            <w:r>
              <w:rPr>
                <w:rFonts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2711"/>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11</w:t>
            </w:r>
            <w:r>
              <w:rPr>
                <w:rFonts w:ascii="宋体" w:hAnsi="宋体" w:eastAsia="宋体" w:cs="宋体"/>
                <w:color w:val="000000"/>
                <w:sz w:val="22"/>
                <w:lang w:val="en-US" w:eastAsia="zh-CN" w:bidi="ar"/>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智能穿戴式终端</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便携式智能手表，符合人体工程学的可穿戴式数据采集终端；以用户为中心进行设计，提高包括物流和制造业的数据采集效率；</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1、外观：免持设计，可进行手表式穿戴，解放双手；</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2、处理器：不少于四核心CPU，主频不低于1.0GHz；</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3、内存：ROM不低于32GB；</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4、系统：Android 9或以上；</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5、电池：可充电锂电池，容量不低于2800mAh；7、按键：含电源键、菜单键、主页键、返回键及自定义键；</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6、通信方式：支持4G全网通；双频WIFI支持802.11a/b/g/h，支持WIFI和蓝牙共存；</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7、扩展功能：支持摄像头扫描，摄像头像素不低于800万；内置扬声器和麦克风；</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8、扩展接口：Micro SD/TF卡槽，最大扩展容量不低于32GB；11、定位：高精度GPS，支持A-GPS和北斗；</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9、使用环境：工作温度 -10~50˚C；储存温度 -20℃~ +80℃；湿度： 5%RH ~ 95%RH（无凝结）；</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10、防护性：IP65等级，1.5m抗跌落；</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4</w:t>
            </w:r>
            <w:r>
              <w:rPr>
                <w:rFonts w:ascii="宋体" w:hAnsi="宋体" w:cs="宋体"/>
                <w:color w:val="000000"/>
                <w:sz w:val="22"/>
                <w:lang w:bidi="ar"/>
              </w:rPr>
            </w:r>
            <w:r/>
          </w:p>
        </w:tc>
        <w:tc>
          <w:tcPr>
            <w:tcW w:w="720"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套</w:t>
            </w:r>
            <w:r>
              <w:rPr>
                <w:rFonts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3284"/>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12</w:t>
            </w:r>
            <w:r>
              <w:rPr>
                <w:rFonts w:ascii="宋体" w:hAnsi="宋体" w:eastAsia="宋体" w:cs="宋体"/>
                <w:color w:val="000000"/>
                <w:sz w:val="22"/>
                <w:lang w:val="en-US" w:eastAsia="zh-CN" w:bidi="ar"/>
              </w:rPr>
            </w:r>
            <w:r/>
          </w:p>
        </w:tc>
        <w:tc>
          <w:tcPr>
            <w:tcW w:w="915" w:type="dxa"/>
            <w:vAlign w:val="center"/>
            <w:vMerge w:val="continue"/>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指环扫描器</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eastAsia="宋体" w:cs="宋体"/>
                <w:color w:val="000000"/>
                <w:sz w:val="22"/>
                <w:lang w:bidi="ar"/>
              </w:rPr>
              <w:t xml:space="preserve">工牌式智能条码采集器，采用佩戴式设计，不占用双手，方便携带且不易丢失与跌落；支持拉动即扫功能，提升工作效率；可支持Code 39、Code 128、Data Matrix、QR、EAN、UPC等最少10以上的一维码或二维码的扫描和自动切换；支持灵活的扫描提示方式设置，支持声音、震动或者无声的设置以便在不同的物流场景进行合适的扫描提示；支持蓝牙通讯，可与智能穿戴终端无缝集成，实现条码数据实时采集传输。</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4</w:t>
            </w:r>
            <w:r>
              <w:rPr>
                <w:rFonts w:ascii="宋体" w:hAnsi="宋体" w:cs="宋体"/>
                <w:color w:val="000000"/>
                <w:sz w:val="22"/>
                <w:lang w:bidi="ar"/>
              </w:rPr>
            </w:r>
            <w:r/>
          </w:p>
        </w:tc>
        <w:tc>
          <w:tcPr>
            <w:tcW w:w="720"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套</w:t>
            </w:r>
            <w:r>
              <w:rPr>
                <w:rFonts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425"/>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rPr>
              <w:t xml:space="preserve">13</w:t>
            </w:r>
            <w:r>
              <w:rPr>
                <w:rFonts w:ascii="宋体" w:hAnsi="宋体" w:eastAsia="宋体" w:cs="宋体"/>
                <w:color w:val="000000"/>
                <w:sz w:val="22"/>
                <w:lang w:val="en-US" w:eastAsia="zh-CN" w:bidi="ar"/>
              </w:rPr>
            </w:r>
            <w:r/>
          </w:p>
        </w:tc>
        <w:tc>
          <w:tcPr>
            <w:tcW w:w="915" w:type="dxa"/>
            <w:vAlign w:val="center"/>
            <w:textDirection w:val="lrTb"/>
            <w:noWrap w:val="false"/>
          </w:tcPr>
          <w:p>
            <w:pPr>
              <w:pStyle w:val="983"/>
              <w:jc w:val="center"/>
              <w:rPr>
                <w:rFonts w:hint="eastAsia" w:ascii="宋体" w:hAnsi="宋体" w:cs="宋体"/>
                <w:color w:val="000000"/>
                <w:sz w:val="22"/>
                <w:lang w:bidi="ar"/>
              </w:rPr>
            </w:pPr>
            <w:r>
              <w:rPr>
                <w:rFonts w:hint="eastAsia" w:ascii="宋体" w:hAnsi="宋体" w:cs="宋体"/>
                <w:color w:val="000000"/>
                <w:sz w:val="22"/>
                <w:lang w:bidi="ar"/>
              </w:rPr>
              <w:t xml:space="preserve">虚拟仿真智能互动教学平台</w:t>
            </w: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商业环境虚拟仿真智能互动教学平台</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一、结构</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1、采用一体化、模块化整体结构设计、符合人体工程学设计 </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2、外观端庄典雅;造型美观大方;流线造型、现代感强；</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3、机体全钢结构、表面采用高温喷塑工艺，多种颜色可选，变换自如；</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4、主机体独立排气风扇</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内部机电设备</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5、多媒体组件：立体功效，2*5W 音箱，内磁式</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6、散热：内置 12V 散热风扇，效果良好</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7、网络接口：RJ45 八芯标准通讯接口</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8、复位开关：无需开机柜，直接外置复位开关机，方便快捷</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9、电源：内置安全可靠的电源外引线及插座</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10、板材厚度：≥冷扎钢板 1.5mm</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11、表面涂层：高温喷塑</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12、光源：蓝色 5050 高亮度 led 12V/30A 高功率双供电系统</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13、尺寸：2.4×2.5×2.45米长宽高</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14.无线键鼠：套装，数量：1套；</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15.USB延长线，长度1米，数量：1根；</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16.音响1个，电源线1根，音频线1根；</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17.DVI线：长度3米，数量：1根；</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18.电源线：长度3米，数量：1根；</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19.拉线器：长度2米，数量：1个；</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20.12V-30A电源盒，数量：1个；</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21.定位器延长线，数量：2根；</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22.公牛8孔插排，数量：1 个；</w:t>
            </w:r>
            <w:r>
              <w:rPr>
                <w:rFonts w:hint="eastAsia" w:ascii="宋体" w:hAnsi="宋体" w:eastAsia="宋体" w:cs="宋体"/>
                <w:color w:val="000000"/>
                <w:sz w:val="22"/>
                <w:lang w:val="en-US" w:eastAsia="zh-CN" w:bidi="ar"/>
              </w:rPr>
              <w:br w:type="textWrapping" w:clear="all"/>
            </w:r>
            <w:r>
              <w:rPr>
                <w:rFonts w:hint="eastAsia" w:ascii="宋体" w:hAnsi="宋体" w:eastAsia="宋体" w:cs="宋体"/>
                <w:color w:val="000000"/>
                <w:sz w:val="22"/>
                <w:lang w:val="en-US" w:eastAsia="zh-CN" w:bidi="ar"/>
              </w:rPr>
              <w:t xml:space="preserve">23.公牛3项插头，数量：2 个；</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二、终端显示大屏（内置主机）：</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1、机箱：准机箱，整体模块化设计，支持免工具拆卸，易于搬运，防止机器内关键部件被拆除；线锁插槽：防止机器被整机搬迁</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2、主板：兼容Intel B460 </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3、CPU：不低于等效Intel I5-10400</w:t>
            </w:r>
            <w:r>
              <w:rPr>
                <w:rFonts w:hint="eastAsia" w:ascii="宋体" w:hAnsi="宋体" w:cs="宋体"/>
                <w:color w:val="000000"/>
                <w:sz w:val="22"/>
                <w:lang w:val="en-US" w:eastAsia="zh-CN" w:bidi="ar"/>
              </w:rPr>
              <w:t xml:space="preserve">性能</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支持x86指令集，兼容windows10</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4、内存：≥16G*1 DDR4 2400MHz 内存，最大可支持 64 内存</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5、硬盘：≥512 SSD 硬盘，最大可支持 3 个硬盘，可支持任意组合的 2 个 3.5 寸或 2.5 寸硬盘,+1 个 M.2 硬盘</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6、显卡：显存≥ 6G 带 HDMI 接口</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7、读卡器：Integrated 9-in-1_MCR</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8、电源：500W</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9、键鼠：PS/2 键盘、鼠标</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10、系统：DOS</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11、光驱：DVD 刻录光驱</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12、显示终端：尺寸≥55 英寸；分辨率≥3840× 2160；</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13、随机应用：具有设计与分析应用软件的性能优化功能，通过整合针对单线程与多线程应用软件使用模式的资源，最终实现更为流畅的操作体验优化后可使主流的设计软件有明显性能提升，所提供的性能优化整体解决方案软件需同时提供硬件性能监控和警报功能。</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14、含一个蓝牙模块，HDMI 线 4 米</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三、头显终端设备</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屏幕分辨率：单眼分辨率≥1080 x 1200 像素（组合分辨率≥2160 x 1200 像素）；</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空间定位模式：Inside-Out；</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响应时间：6ms</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光学设计：视场角；单眼 90°；</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传感器：陀螺仪；9 轴；</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接口：HDMI、USB 2.0、3.5 mm 立体耳机插座、电源插座、蓝牙支持；</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机身材质分类：PC。</w:t>
            </w:r>
            <w:r>
              <w:rPr>
                <w:rFonts w:hint="eastAsia" w:ascii="宋体" w:hAnsi="宋体" w:eastAsia="宋体" w:cs="宋体"/>
                <w:color w:val="000000"/>
                <w:sz w:val="22"/>
                <w:lang w:val="en-US" w:eastAsia="zh-CN" w:bidi="ar"/>
              </w:rPr>
            </w:r>
            <w:r/>
          </w:p>
          <w:p>
            <w:pPr>
              <w:pStyle w:val="983"/>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含手柄 2 个。</w:t>
            </w:r>
            <w:r>
              <w:rPr>
                <w:rFonts w:hint="eastAsia" w:ascii="宋体" w:hAnsi="宋体" w:eastAsia="宋体" w:cs="宋体"/>
                <w:color w:val="000000"/>
                <w:sz w:val="22"/>
                <w:lang w:val="en-US" w:eastAsia="zh-CN" w:bidi="ar"/>
              </w:rPr>
            </w:r>
            <w:r/>
          </w:p>
          <w:p>
            <w:pPr>
              <w:pStyle w:val="999"/>
              <w:ind w:left="0" w:firstLine="0"/>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配套服务终端1套</w:t>
            </w:r>
            <w:r>
              <w:rPr>
                <w:rFonts w:hint="eastAsia" w:ascii="宋体" w:hAnsi="宋体" w:eastAsia="宋体" w:cs="宋体"/>
                <w:color w:val="000000"/>
                <w:sz w:val="22"/>
                <w:lang w:val="en-US" w:eastAsia="zh-CN"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1.CPU：</w:t>
            </w:r>
            <w:r>
              <w:rPr>
                <w:rFonts w:hint="eastAsia" w:ascii="宋体" w:hAnsi="宋体" w:cs="宋体"/>
                <w:color w:val="000000"/>
                <w:sz w:val="22"/>
                <w:lang w:val="en-US" w:eastAsia="zh-CN" w:bidi="ar"/>
              </w:rPr>
              <w:t xml:space="preserve">等效</w:t>
            </w:r>
            <w:r>
              <w:rPr>
                <w:rFonts w:hint="eastAsia" w:ascii="宋体" w:hAnsi="宋体" w:cs="宋体"/>
                <w:color w:val="000000"/>
                <w:sz w:val="22"/>
                <w:lang w:bidi="ar"/>
              </w:rPr>
              <w:t xml:space="preserve">Intel Xeon 4210处理器</w:t>
            </w:r>
            <w:r>
              <w:rPr>
                <w:rFonts w:hint="eastAsia" w:ascii="宋体" w:hAnsi="宋体" w:cs="宋体"/>
                <w:color w:val="000000"/>
                <w:sz w:val="22"/>
                <w:lang w:val="en-US" w:eastAsia="zh-CN" w:bidi="ar"/>
              </w:rPr>
              <w:t xml:space="preserve">性能</w:t>
            </w:r>
            <w:r>
              <w:rPr>
                <w:rFonts w:hint="eastAsia" w:ascii="宋体" w:hAnsi="宋体" w:cs="宋体"/>
                <w:color w:val="000000"/>
                <w:sz w:val="22"/>
                <w:lang w:bidi="ar"/>
              </w:rPr>
              <w:t xml:space="preserve">及以上</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支持x86指令集，兼容windows Server</w:t>
            </w:r>
            <w:r>
              <w:rPr>
                <w:rFonts w:hint="eastAsia" w:ascii="宋体" w:hAnsi="宋体" w:cs="宋体"/>
                <w:color w:val="000000"/>
                <w:sz w:val="22"/>
                <w:lang w:bidi="ar"/>
              </w:rPr>
              <w:t xml:space="preserve">；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2.内存：≥32GB（16×2）；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3.硬盘：≥2.5英寸 500GB SAS/SATA；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4.网卡：≥4个千兆网卡端口；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5.电源：≥1块550W热插拔电源模块，支持 240V 高压直流；</w:t>
            </w:r>
            <w:r>
              <w:rPr>
                <w:rFonts w:hint="eastAsia" w:ascii="宋体" w:hAnsi="宋体" w:cs="宋体"/>
                <w:color w:val="000000"/>
                <w:sz w:val="22"/>
                <w:lang w:bidi="ar"/>
              </w:rPr>
            </w:r>
            <w:r/>
          </w:p>
          <w:p>
            <w:pPr>
              <w:pStyle w:val="983"/>
              <w:rPr>
                <w:rFonts w:hint="eastAsia" w:ascii="宋体" w:hAnsi="宋体" w:cs="宋体"/>
                <w:color w:val="000000"/>
                <w:sz w:val="22"/>
                <w:lang w:bidi="ar"/>
              </w:rPr>
            </w:pPr>
            <w:r>
              <w:rPr>
                <w:rFonts w:hint="eastAsia" w:ascii="宋体" w:hAnsi="宋体" w:cs="宋体"/>
                <w:color w:val="000000"/>
                <w:sz w:val="22"/>
                <w:lang w:bidi="ar"/>
              </w:rPr>
              <w:t xml:space="preserve">6.支持系统：Windows/Linux。</w:t>
            </w:r>
            <w:r>
              <w:rPr>
                <w:rFonts w:hint="eastAsia" w:ascii="宋体" w:hAnsi="宋体" w:cs="宋体"/>
                <w:color w:val="000000"/>
                <w:sz w:val="22"/>
                <w:lang w:bidi="ar"/>
              </w:rPr>
            </w:r>
            <w:r/>
          </w:p>
          <w:p>
            <w:pPr>
              <w:pStyle w:val="999"/>
              <w:ind w:left="0" w:firstLine="0"/>
              <w:rPr>
                <w:rFonts w:eastAsia="宋体"/>
                <w:lang w:val="en-US" w:eastAsia="zh-CN"/>
              </w:rPr>
            </w:pPr>
            <w:r>
              <w:rPr>
                <w:rFonts w:hint="eastAsia" w:ascii="宋体" w:hAnsi="宋体" w:cs="宋体"/>
                <w:color w:val="000000"/>
                <w:sz w:val="22"/>
                <w:lang w:val="en-US" w:eastAsia="zh-CN" w:bidi="ar"/>
              </w:rPr>
              <w:t xml:space="preserve">7.机架式</w:t>
            </w:r>
            <w:r>
              <w:rPr>
                <w:rFonts w:eastAsia="宋体"/>
                <w:lang w:val="en-US" w:eastAsia="zh-CN"/>
              </w:rPr>
            </w:r>
            <w:r/>
          </w:p>
        </w:tc>
        <w:tc>
          <w:tcPr>
            <w:tcW w:w="741"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rPr>
                <w:rFonts w:hint="eastAsia" w:ascii="宋体" w:hAnsi="宋体" w:cs="宋体"/>
                <w:color w:val="000000"/>
                <w:sz w:val="22"/>
                <w:lang w:bidi="ar"/>
              </w:rPr>
            </w:r>
            <w:r/>
          </w:p>
        </w:tc>
        <w:tc>
          <w:tcPr>
            <w:tcW w:w="72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套</w:t>
            </w:r>
            <w:r>
              <w:rPr>
                <w:rFonts w:hint="eastAsia"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1165"/>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14</w:t>
            </w:r>
            <w:r>
              <w:rPr>
                <w:rFonts w:ascii="宋体" w:hAnsi="宋体" w:eastAsia="宋体" w:cs="宋体"/>
                <w:color w:val="000000"/>
                <w:sz w:val="22"/>
                <w:lang w:val="en-US" w:eastAsia="zh-CN" w:bidi="ar"/>
              </w:rPr>
            </w:r>
            <w:r/>
          </w:p>
        </w:tc>
        <w:tc>
          <w:tcPr>
            <w:tcW w:w="915" w:type="dxa"/>
            <w:vAlign w:val="center"/>
            <w:vMerge w:val="restart"/>
            <w:textDirection w:val="lrTb"/>
            <w:noWrap w:val="false"/>
          </w:tcPr>
          <w:p>
            <w:pPr>
              <w:pStyle w:val="983"/>
              <w:jc w:val="center"/>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机柜</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1.规格：≥42U机柜；</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2.功能：可安装交换机、路由器、配线架、服务器等网络设备；</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3.PDU≥1个。</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rPr>
                <w:rFonts w:hint="eastAsia" w:ascii="宋体" w:hAnsi="宋体" w:cs="宋体"/>
                <w:color w:val="000000"/>
                <w:sz w:val="22"/>
                <w:lang w:bidi="ar"/>
              </w:rPr>
            </w:r>
            <w:r/>
          </w:p>
        </w:tc>
        <w:tc>
          <w:tcPr>
            <w:tcW w:w="72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个</w:t>
            </w:r>
            <w:r>
              <w:rPr>
                <w:rFonts w:hint="eastAsia"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3953"/>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15</w:t>
            </w:r>
            <w:r>
              <w:rPr>
                <w:rFonts w:ascii="宋体" w:hAnsi="宋体" w:eastAsia="宋体" w:cs="宋体"/>
                <w:color w:val="000000"/>
                <w:sz w:val="22"/>
                <w:lang w:val="en-US" w:eastAsia="zh-CN" w:bidi="ar"/>
              </w:rPr>
            </w:r>
            <w:r/>
          </w:p>
        </w:tc>
        <w:tc>
          <w:tcPr>
            <w:tcW w:w="915" w:type="dxa"/>
            <w:vAlign w:val="center"/>
            <w:vMerge w:val="continue"/>
            <w:textDirection w:val="lrTb"/>
            <w:noWrap w:val="false"/>
          </w:tcPr>
          <w:p>
            <w:pPr>
              <w:pStyle w:val="983"/>
              <w:jc w:val="center"/>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网络AP</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1、双频4流，整机功耗≤12.95W；</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2、发射功率：≥20dBm；</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3、天线：内置天线；</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4、接入用户数：≥256个；</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5、1个千兆以太网口+1个Console口；</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6、支持安全规范：GB4943、UL/CSA 60950-1、EN/IEC 60950-1、EN/IEC 60950-22；</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7、支持IPv4/IPv6；</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8、支持802.3af/802.3at 兼容供电，支持本地供电；</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9、支持wave2，MU-MIMO，速率≥1267Mbps；</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10、工作温度：-10℃~55℃；</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11、工作湿度：5%~95%（非冷凝）。</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w:t>
            </w:r>
            <w:r>
              <w:rPr>
                <w:rFonts w:hint="eastAsia" w:ascii="宋体" w:hAnsi="宋体" w:cs="宋体"/>
                <w:color w:val="000000"/>
                <w:sz w:val="22"/>
                <w:lang w:bidi="ar"/>
              </w:rPr>
            </w:r>
            <w:r/>
          </w:p>
        </w:tc>
        <w:tc>
          <w:tcPr>
            <w:tcW w:w="72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个</w:t>
            </w:r>
            <w:r>
              <w:rPr>
                <w:rFonts w:hint="eastAsia"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1645"/>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16</w:t>
            </w:r>
            <w:r>
              <w:rPr>
                <w:rFonts w:ascii="宋体" w:hAnsi="宋体" w:eastAsia="宋体" w:cs="宋体"/>
                <w:color w:val="000000"/>
                <w:sz w:val="22"/>
                <w:lang w:val="en-US" w:eastAsia="zh-CN" w:bidi="ar"/>
              </w:rPr>
            </w:r>
            <w:r/>
          </w:p>
        </w:tc>
        <w:tc>
          <w:tcPr>
            <w:tcW w:w="915" w:type="dxa"/>
            <w:vAlign w:val="center"/>
            <w:vMerge w:val="continue"/>
            <w:textDirection w:val="lrTb"/>
            <w:noWrap w:val="false"/>
          </w:tcPr>
          <w:p>
            <w:pPr>
              <w:pStyle w:val="983"/>
              <w:jc w:val="center"/>
              <w:rPr>
                <w:rFonts w:hint="eastAsia" w:ascii="宋体" w:hAnsi="宋体" w:cs="宋体"/>
                <w:color w:val="000000"/>
                <w:sz w:val="22"/>
                <w:lang w:bidi="ar"/>
              </w:rPr>
            </w:pPr>
            <w:r>
              <w:rPr>
                <w:rFonts w:hint="eastAsia"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交换机</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1.交换机类型：千兆以太网交换机</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2.交换容量：≥256Gbps</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3.包转发率：≥96Mpps/126Mpps</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4.业务端口：≥24个10/100/1000Base-T以太网端口，4个千兆光口； </w:t>
            </w:r>
            <w:r>
              <w:rPr>
                <w:rFonts w:hint="eastAsia" w:ascii="宋体" w:hAnsi="宋体" w:cs="宋体"/>
                <w:color w:val="000000"/>
                <w:sz w:val="22"/>
                <w:lang w:bidi="ar"/>
              </w:rPr>
            </w:r>
            <w:r/>
          </w:p>
          <w:p>
            <w:pPr>
              <w:pStyle w:val="983"/>
              <w:jc w:val="left"/>
              <w:widowControl/>
              <w:rPr>
                <w:rFonts w:hint="eastAsia" w:ascii="宋体" w:hAnsi="宋体" w:cs="宋体"/>
                <w:color w:val="000000"/>
                <w:sz w:val="22"/>
                <w:lang w:bidi="ar"/>
              </w:rPr>
            </w:pPr>
            <w:r>
              <w:rPr>
                <w:rFonts w:hint="eastAsia" w:ascii="宋体" w:hAnsi="宋体" w:cs="宋体"/>
                <w:color w:val="000000"/>
                <w:sz w:val="22"/>
                <w:lang w:bidi="ar"/>
              </w:rPr>
              <w:t xml:space="preserve">5.管理端口：≥1个Console口</w:t>
            </w:r>
            <w:r>
              <w:rPr>
                <w:rFonts w:hint="eastAsia" w:ascii="宋体" w:hAnsi="宋体" w:cs="宋体"/>
                <w:color w:val="000000"/>
                <w:sz w:val="22"/>
                <w:lang w:bidi="ar"/>
              </w:rPr>
            </w:r>
            <w:r/>
          </w:p>
        </w:tc>
        <w:tc>
          <w:tcPr>
            <w:tcW w:w="741"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rPr>
                <w:rFonts w:hint="eastAsia" w:ascii="宋体" w:hAnsi="宋体" w:cs="宋体"/>
                <w:color w:val="000000"/>
                <w:sz w:val="22"/>
                <w:lang w:bidi="ar"/>
              </w:rPr>
            </w:r>
            <w:r/>
          </w:p>
        </w:tc>
        <w:tc>
          <w:tcPr>
            <w:tcW w:w="72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台</w:t>
            </w:r>
            <w:r>
              <w:rPr>
                <w:rFonts w:hint="eastAsia"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r>
        <w:trPr>
          <w:trHeight w:val="1175"/>
        </w:trPr>
        <w:tc>
          <w:tcPr>
            <w:tcW w:w="704" w:type="dxa"/>
            <w:vAlign w:val="center"/>
            <w:textDirection w:val="lrTb"/>
            <w:noWrap w:val="false"/>
          </w:tcPr>
          <w:p>
            <w:pPr>
              <w:pStyle w:val="983"/>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rPr>
              <w:t xml:space="preserve">17</w:t>
            </w:r>
            <w:r>
              <w:rPr>
                <w:rFonts w:ascii="宋体" w:hAnsi="宋体" w:eastAsia="宋体" w:cs="宋体"/>
                <w:color w:val="000000"/>
                <w:sz w:val="22"/>
                <w:lang w:val="en-US" w:eastAsia="zh-CN" w:bidi="ar"/>
              </w:rPr>
            </w:r>
            <w:r/>
          </w:p>
        </w:tc>
        <w:tc>
          <w:tcPr>
            <w:tcW w:w="915" w:type="dxa"/>
            <w:vAlign w:val="center"/>
            <w:textDirection w:val="lrTb"/>
            <w:noWrap w:val="false"/>
          </w:tcPr>
          <w:p>
            <w:pPr>
              <w:pStyle w:val="983"/>
              <w:jc w:val="center"/>
              <w:widowControl/>
              <w:rPr>
                <w:rFonts w:ascii="宋体" w:hAnsi="宋体" w:cs="宋体"/>
                <w:color w:val="000000"/>
                <w:sz w:val="22"/>
                <w:lang w:bidi="ar"/>
              </w:rPr>
            </w:pPr>
            <w:r>
              <w:rPr>
                <w:rFonts w:hint="eastAsia" w:ascii="宋体" w:hAnsi="宋体" w:cs="宋体"/>
                <w:color w:val="000000"/>
                <w:sz w:val="22"/>
                <w:lang w:bidi="ar"/>
              </w:rPr>
              <w:t xml:space="preserve">环境改造</w:t>
            </w:r>
            <w:r>
              <w:rPr>
                <w:rFonts w:ascii="宋体" w:hAnsi="宋体" w:cs="宋体"/>
                <w:color w:val="000000"/>
                <w:sz w:val="22"/>
                <w:lang w:bidi="ar"/>
              </w:rPr>
            </w:r>
            <w:r/>
          </w:p>
        </w:tc>
        <w:tc>
          <w:tcPr>
            <w:tcW w:w="129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开槽布线，环氧地坪修补，文化建设</w:t>
            </w:r>
            <w:r>
              <w:rPr>
                <w:rFonts w:hint="eastAsia" w:ascii="宋体" w:hAnsi="宋体" w:cs="宋体"/>
                <w:color w:val="000000"/>
                <w:sz w:val="22"/>
                <w:lang w:bidi="ar"/>
              </w:rPr>
            </w:r>
            <w:r/>
          </w:p>
        </w:tc>
        <w:tc>
          <w:tcPr>
            <w:tcW w:w="4104" w:type="dxa"/>
            <w:vAlign w:val="center"/>
            <w:textDirection w:val="lrTb"/>
            <w:noWrap w:val="false"/>
          </w:tcPr>
          <w:p>
            <w:pPr>
              <w:pStyle w:val="983"/>
              <w:jc w:val="left"/>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对实训基地强弱电点位进行开槽布线；开槽布线后对环氧地坪进行修补，根据实训室整体氛围进行简单文化布置。</w:t>
            </w:r>
            <w:r>
              <w:rPr>
                <w:rFonts w:ascii="宋体" w:hAnsi="宋体" w:eastAsia="宋体" w:cs="宋体"/>
                <w:color w:val="000000"/>
                <w:sz w:val="22"/>
                <w:lang w:val="en-US" w:eastAsia="zh-CN" w:bidi="ar"/>
              </w:rPr>
            </w:r>
            <w:r/>
          </w:p>
        </w:tc>
        <w:tc>
          <w:tcPr>
            <w:tcW w:w="741"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rPr>
                <w:rFonts w:hint="eastAsia" w:ascii="宋体" w:hAnsi="宋体" w:cs="宋体"/>
                <w:color w:val="000000"/>
                <w:sz w:val="22"/>
                <w:lang w:bidi="ar"/>
              </w:rPr>
            </w:r>
            <w:r/>
          </w:p>
        </w:tc>
        <w:tc>
          <w:tcPr>
            <w:tcW w:w="720" w:type="dxa"/>
            <w:vAlign w:val="center"/>
            <w:textDirection w:val="lrTb"/>
            <w:noWrap w:val="false"/>
          </w:tcPr>
          <w:p>
            <w:pPr>
              <w:pStyle w:val="983"/>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套</w:t>
            </w:r>
            <w:r>
              <w:rPr>
                <w:rFonts w:hint="eastAsia" w:ascii="宋体" w:hAnsi="宋体" w:cs="宋体"/>
                <w:color w:val="000000"/>
                <w:sz w:val="22"/>
                <w:lang w:bidi="ar"/>
              </w:rPr>
            </w:r>
            <w:r/>
          </w:p>
        </w:tc>
        <w:tc>
          <w:tcPr>
            <w:tcW w:w="808" w:type="dxa"/>
            <w:vAlign w:val="center"/>
            <w:vMerge w:val="continue"/>
            <w:textDirection w:val="lrTb"/>
            <w:noWrap w:val="false"/>
          </w:tcPr>
          <w:p>
            <w:pPr>
              <w:pStyle w:val="983"/>
              <w:jc w:val="center"/>
              <w:widowControl/>
              <w:rPr>
                <w:rFonts w:hint="eastAsia" w:ascii="仿宋" w:hAnsi="仿宋" w:cs="仿宋"/>
                <w:color w:val="000000"/>
                <w:sz w:val="22"/>
                <w:lang w:bidi="ar"/>
              </w:rPr>
            </w:pPr>
            <w:r>
              <w:rPr>
                <w:rFonts w:hint="eastAsia" w:ascii="仿宋" w:hAnsi="仿宋" w:cs="仿宋"/>
                <w:color w:val="000000"/>
                <w:sz w:val="22"/>
                <w:lang w:bidi="ar"/>
              </w:rPr>
            </w:r>
            <w:r/>
          </w:p>
        </w:tc>
      </w:tr>
    </w:tbl>
    <w:p>
      <w:pPr>
        <w:pStyle w:val="1064"/>
        <w:ind w:firstLine="0"/>
        <w:spacing w:before="120" w:after="12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四</w:t>
      </w:r>
      <w:r>
        <w:rPr>
          <w:rFonts w:hint="eastAsia" w:ascii="宋体" w:hAnsi="宋体" w:eastAsia="宋体" w:cs="宋体"/>
          <w:sz w:val="28"/>
          <w:szCs w:val="28"/>
          <w:highlight w:val="none"/>
        </w:rPr>
        <w:t xml:space="preserve">）商务要求</w:t>
      </w:r>
      <w:r>
        <w:rPr>
          <w:rFonts w:hint="eastAsia" w:ascii="宋体" w:hAnsi="宋体" w:eastAsia="宋体" w:cs="宋体"/>
          <w:sz w:val="28"/>
          <w:szCs w:val="28"/>
          <w:highlight w:val="none"/>
        </w:rPr>
      </w:r>
      <w:r/>
    </w:p>
    <w:p>
      <w:pPr>
        <w:pStyle w:val="983"/>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说明：商务条款为实质性条款，如出现负偏离，将被视为未实质性满足招标文件要求作投标无效处理。</w:t>
      </w:r>
      <w:r>
        <w:rPr>
          <w:rFonts w:hint="eastAsia" w:ascii="宋体" w:hAnsi="宋体" w:cs="宋体"/>
          <w:b/>
          <w:szCs w:val="21"/>
          <w:highlight w:val="none"/>
        </w:rPr>
      </w:r>
      <w:r/>
    </w:p>
    <w:tbl>
      <w:tblPr>
        <w:tblW w:w="88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093"/>
      </w:tblGrid>
      <w:tr>
        <w:trPr>
          <w:trHeight w:val="23"/>
        </w:trPr>
        <w:tc>
          <w:tcPr>
            <w:tcW w:w="747" w:type="dxa"/>
            <w:vAlign w:val="center"/>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W w:w="1982" w:type="dxa"/>
            <w:vAlign w:val="center"/>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目录</w:t>
            </w:r>
            <w:r>
              <w:rPr>
                <w:rFonts w:hint="eastAsia" w:ascii="宋体" w:hAnsi="宋体" w:cs="宋体"/>
                <w:b/>
                <w:szCs w:val="21"/>
                <w:highlight w:val="none"/>
              </w:rPr>
            </w:r>
            <w:r/>
          </w:p>
        </w:tc>
        <w:tc>
          <w:tcPr>
            <w:tcW w:w="6093" w:type="dxa"/>
            <w:vAlign w:val="center"/>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商务需求</w:t>
            </w:r>
            <w:r>
              <w:rPr>
                <w:rFonts w:hint="eastAsia" w:ascii="宋体" w:hAnsi="宋体" w:cs="宋体"/>
                <w:b/>
                <w:szCs w:val="21"/>
                <w:highlight w:val="none"/>
              </w:rPr>
            </w:r>
            <w:r/>
          </w:p>
        </w:tc>
      </w:tr>
      <w:tr>
        <w:trPr>
          <w:trHeight w:val="23"/>
        </w:trPr>
        <w:tc>
          <w:tcPr>
            <w:tcW w:w="747" w:type="dxa"/>
            <w:vAlign w:val="center"/>
            <w:vMerge w:val="restart"/>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c>
          <w:tcPr>
            <w:tcW w:w="1982" w:type="dxa"/>
            <w:vAlign w:val="center"/>
            <w:vMerge w:val="restart"/>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关于交货</w:t>
            </w: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1.1交货地点：甲方指定。</w:t>
            </w:r>
            <w:r>
              <w:rPr>
                <w:rFonts w:hint="eastAsia" w:ascii="宋体" w:hAnsi="宋体" w:eastAsia="宋体" w:cs="宋体"/>
                <w:bCs/>
                <w:color w:val="000000"/>
                <w:szCs w:val="21"/>
                <w:highlight w:val="none"/>
                <w:lang w:val="en-US" w:eastAsia="zh-CN"/>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w:t>
            </w:r>
            <w:r>
              <w:rPr>
                <w:rFonts w:hint="eastAsia" w:ascii="宋体" w:hAnsi="宋体" w:cs="宋体"/>
                <w:bCs/>
                <w:color w:val="000000"/>
                <w:szCs w:val="21"/>
                <w:highlight w:val="none"/>
                <w:lang w:val="zh-CN"/>
              </w:rPr>
              <w:t xml:space="preserve">交货期：合同签订后30日内供货并安装调试完毕。</w:t>
            </w:r>
            <w:r>
              <w:rPr>
                <w:rFonts w:hint="eastAsia" w:ascii="宋体" w:hAnsi="宋体" w:cs="宋体"/>
                <w:bCs/>
                <w:color w:val="000000"/>
                <w:szCs w:val="21"/>
                <w:highlight w:val="none"/>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1.3当货物抵达交货地点时，由中标人自行安排的工作人员和货运方验收货物并签收运单，采购人提供存放地点，采购人对于货物运输过程出现的问题以及其他问题不负任何责任</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bCs/>
                <w:szCs w:val="21"/>
                <w:highlight w:val="none"/>
              </w:rPr>
            </w:pPr>
            <w:r>
              <w:rPr>
                <w:rFonts w:hint="eastAsia" w:ascii="宋体" w:hAnsi="宋体" w:cs="宋体"/>
                <w:bCs/>
                <w:szCs w:val="21"/>
                <w:highlight w:val="none"/>
              </w:rPr>
              <w:t xml:space="preserve">1.4中标人必须承担产品运输、安装调试、验收检测和提供产品操作说明书等其他义务。</w:t>
            </w:r>
            <w:r>
              <w:rPr>
                <w:rFonts w:hint="eastAsia" w:ascii="宋体" w:hAnsi="宋体" w:cs="宋体"/>
                <w:bCs/>
                <w:szCs w:val="21"/>
                <w:highlight w:val="none"/>
              </w:rPr>
            </w:r>
            <w:r/>
          </w:p>
        </w:tc>
      </w:tr>
      <w:tr>
        <w:trPr>
          <w:trHeight w:val="23"/>
        </w:trPr>
        <w:tc>
          <w:tcPr>
            <w:tcW w:w="747" w:type="dxa"/>
            <w:vAlign w:val="center"/>
            <w:vMerge w:val="restart"/>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rPr>
            </w:r>
            <w:r/>
          </w:p>
        </w:tc>
        <w:tc>
          <w:tcPr>
            <w:tcW w:w="1982" w:type="dxa"/>
            <w:vAlign w:val="center"/>
            <w:vMerge w:val="restart"/>
            <w:textDirection w:val="lrTb"/>
            <w:noWrap w:val="false"/>
          </w:tcPr>
          <w:p>
            <w:pPr>
              <w:pStyle w:val="983"/>
              <w:ind w:left="0"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关于报价方式</w:t>
            </w: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2.1国产货物</w:t>
            </w:r>
            <w:r>
              <w:rPr>
                <w:rFonts w:hint="eastAsia" w:ascii="宋体" w:hAnsi="宋体" w:cs="宋体"/>
                <w:szCs w:val="21"/>
                <w:highlight w:val="none"/>
              </w:rPr>
            </w:r>
            <w:r/>
          </w:p>
          <w:p>
            <w:pPr>
              <w:pStyle w:val="98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（1）投标价必须是人民币含税价。</w:t>
            </w:r>
            <w:r>
              <w:rPr>
                <w:rFonts w:hint="eastAsia" w:ascii="宋体" w:hAnsi="宋体" w:cs="宋体"/>
                <w:szCs w:val="21"/>
                <w:highlight w:val="none"/>
              </w:rPr>
            </w:r>
            <w:r/>
          </w:p>
          <w:p>
            <w:pPr>
              <w:pStyle w:val="98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2）投标价包含所有费用，包含但不限于货物价格、税费、招标范围内所有产品、安装中的相关费用（包括安装过程中损耗、额外材料、设计费等）、辅助设施及配件费、包装、运输、装卸、调试、技术指导、培训、咨询、服务、保险、验收合格交付使用之前以及技术和售后服务、</w:t>
            </w:r>
            <w:r>
              <w:rPr>
                <w:rFonts w:hint="eastAsia" w:ascii="宋体" w:hAnsi="宋体" w:cs="宋体"/>
                <w:szCs w:val="21"/>
                <w:highlight w:val="none"/>
                <w:lang w:val="en-US" w:eastAsia="zh-CN"/>
              </w:rPr>
              <w:t xml:space="preserve">免费维护期</w:t>
            </w:r>
            <w:r>
              <w:rPr>
                <w:rFonts w:hint="eastAsia" w:ascii="宋体" w:hAnsi="宋体" w:cs="宋体"/>
                <w:szCs w:val="21"/>
                <w:highlight w:val="none"/>
              </w:rPr>
              <w:t xml:space="preserve">等其他所有费用）、验收合格交付使用之前的一切费用，采购人不再另行支付其他费用。</w:t>
            </w:r>
            <w:r>
              <w:rPr>
                <w:rFonts w:hint="eastAsia" w:ascii="宋体" w:hAnsi="宋体" w:cs="宋体"/>
                <w:szCs w:val="21"/>
                <w:highlight w:val="none"/>
              </w:rPr>
            </w:r>
            <w:r/>
          </w:p>
        </w:tc>
      </w:tr>
      <w:tr>
        <w:trPr>
          <w:trHeight w:val="412"/>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2.2其他：</w:t>
            </w:r>
            <w:r>
              <w:rPr>
                <w:rFonts w:hint="eastAsia" w:ascii="宋体" w:hAnsi="宋体" w:cs="宋体"/>
                <w:szCs w:val="21"/>
                <w:highlight w:val="none"/>
              </w:rPr>
            </w:r>
            <w:r/>
          </w:p>
          <w:p>
            <w:pPr>
              <w:pStyle w:val="98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1）投标人不得以低于成本的报价竞标；评标委员会认为投标人的报价明显低于其他通过符合性审查的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具体详见《第二章投标人须知  25.8 异常低价投标审查》相关说明</w:t>
            </w:r>
            <w:r>
              <w:rPr>
                <w:rFonts w:hint="eastAsia" w:ascii="宋体" w:hAnsi="宋体" w:cs="宋体"/>
                <w:szCs w:val="21"/>
                <w:highlight w:val="none"/>
              </w:rPr>
              <w:t xml:space="preserve">。</w:t>
            </w:r>
            <w:r>
              <w:rPr>
                <w:rFonts w:hint="eastAsia" w:ascii="宋体" w:hAnsi="宋体" w:cs="宋体"/>
                <w:szCs w:val="21"/>
                <w:highlight w:val="none"/>
              </w:rPr>
            </w:r>
            <w:r/>
          </w:p>
          <w:p>
            <w:pPr>
              <w:pStyle w:val="983"/>
              <w:ind w:hanging="8"/>
              <w:spacing w:line="360" w:lineRule="auto"/>
              <w:rPr>
                <w:rFonts w:hint="eastAsia" w:ascii="宋体" w:hAnsi="宋体" w:cs="宋体"/>
                <w:szCs w:val="21"/>
                <w:highlight w:val="none"/>
              </w:rPr>
            </w:pPr>
            <w:r>
              <w:rPr>
                <w:rFonts w:hint="eastAsia" w:ascii="宋体" w:hAnsi="宋体" w:cs="宋体"/>
                <w:szCs w:val="21"/>
                <w:highlight w:val="none"/>
              </w:rPr>
              <w:t xml:space="preserve">（2）本项目需求中所称的免费是指由此产生的一切费用由中标人承担，中标金额是采购人支付的唯一依据，采购人不再另行支付其他任何费用。</w:t>
            </w:r>
            <w:r>
              <w:rPr>
                <w:rFonts w:hint="eastAsia" w:ascii="宋体" w:hAnsi="宋体" w:cs="宋体"/>
                <w:szCs w:val="21"/>
                <w:highlight w:val="none"/>
              </w:rPr>
            </w:r>
            <w:r/>
          </w:p>
        </w:tc>
      </w:tr>
      <w:tr>
        <w:trPr>
          <w:trHeight w:val="23"/>
        </w:trPr>
        <w:tc>
          <w:tcPr>
            <w:tcW w:w="747" w:type="dxa"/>
            <w:vAlign w:val="center"/>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rPr>
            </w:r>
            <w:r/>
          </w:p>
        </w:tc>
        <w:tc>
          <w:tcPr>
            <w:tcW w:w="1982" w:type="dxa"/>
            <w:vAlign w:val="center"/>
            <w:textDirection w:val="lrTb"/>
            <w:noWrap w:val="false"/>
          </w:tcPr>
          <w:p>
            <w:pPr>
              <w:pStyle w:val="983"/>
              <w:ind w:firstLine="0"/>
              <w:spacing w:line="360" w:lineRule="auto"/>
              <w:rPr>
                <w:rFonts w:hint="eastAsia" w:ascii="宋体" w:hAnsi="宋体" w:cs="宋体"/>
                <w:b/>
                <w:szCs w:val="21"/>
                <w:highlight w:val="none"/>
              </w:rPr>
            </w:pPr>
            <w:r>
              <w:rPr>
                <w:rFonts w:hint="eastAsia" w:ascii="宋体" w:hAnsi="宋体" w:cs="宋体"/>
                <w:b/>
                <w:szCs w:val="21"/>
                <w:highlight w:val="none"/>
              </w:rPr>
              <w:t xml:space="preserve">关于付款方式</w:t>
            </w:r>
            <w:r>
              <w:rPr>
                <w:rFonts w:hint="eastAsia" w:ascii="宋体" w:hAnsi="宋体" w:cs="宋体"/>
                <w:b/>
                <w:szCs w:val="21"/>
                <w:highlight w:val="none"/>
              </w:rPr>
            </w:r>
            <w:r/>
          </w:p>
        </w:tc>
        <w:tc>
          <w:tcPr>
            <w:tcW w:w="6093" w:type="dxa"/>
            <w:vAlign w:val="center"/>
            <w:textDirection w:val="lrTb"/>
            <w:noWrap w:val="false"/>
          </w:tcPr>
          <w:p>
            <w:pPr>
              <w:pStyle w:val="98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详见合同条款</w:t>
            </w:r>
            <w:r>
              <w:rPr>
                <w:rFonts w:hint="eastAsia" w:ascii="宋体" w:hAnsi="宋体" w:cs="宋体"/>
                <w:szCs w:val="21"/>
                <w:highlight w:val="none"/>
              </w:rPr>
            </w:r>
            <w:r/>
          </w:p>
        </w:tc>
      </w:tr>
      <w:tr>
        <w:trPr>
          <w:trHeight w:val="23"/>
        </w:trPr>
        <w:tc>
          <w:tcPr>
            <w:tcW w:w="747" w:type="dxa"/>
            <w:vAlign w:val="center"/>
            <w:vMerge w:val="restart"/>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4</w:t>
            </w:r>
            <w:r>
              <w:rPr>
                <w:rFonts w:hint="eastAsia" w:ascii="宋体" w:hAnsi="宋体" w:cs="宋体"/>
                <w:b/>
                <w:szCs w:val="21"/>
                <w:highlight w:val="none"/>
              </w:rPr>
            </w:r>
            <w:r/>
          </w:p>
        </w:tc>
        <w:tc>
          <w:tcPr>
            <w:tcW w:w="1982" w:type="dxa"/>
            <w:vAlign w:val="center"/>
            <w:vMerge w:val="restart"/>
            <w:textDirection w:val="lrTb"/>
            <w:noWrap w:val="false"/>
          </w:tcPr>
          <w:p>
            <w:pPr>
              <w:pStyle w:val="983"/>
              <w:ind w:firstLine="0"/>
              <w:spacing w:line="360" w:lineRule="auto"/>
              <w:rPr>
                <w:rFonts w:hint="eastAsia" w:ascii="宋体" w:hAnsi="宋体" w:cs="宋体"/>
                <w:b/>
                <w:szCs w:val="21"/>
                <w:highlight w:val="none"/>
              </w:rPr>
            </w:pPr>
            <w:r>
              <w:rPr>
                <w:rFonts w:hint="eastAsia" w:ascii="宋体" w:hAnsi="宋体" w:cs="宋体"/>
                <w:b/>
                <w:szCs w:val="21"/>
                <w:highlight w:val="none"/>
              </w:rPr>
              <w:t xml:space="preserve">关于售后服务和培训</w:t>
            </w: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4.1中标人需为本项目配备足够的售后服务力量；如果产品发生故障，中标人要免费排查故障并修复至原最终验收指标和性能的要求，或者更换整个或部分有缺陷的材料。</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83"/>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4.2中标人提供产品的</w:t>
            </w:r>
            <w:r>
              <w:rPr>
                <w:rFonts w:hint="eastAsia" w:ascii="宋体" w:hAnsi="宋体" w:cs="宋体"/>
                <w:szCs w:val="21"/>
                <w:highlight w:val="none"/>
                <w:lang w:val="en-US" w:eastAsia="zh-CN"/>
              </w:rPr>
              <w:t xml:space="preserve">质保期（维护期）</w:t>
            </w:r>
            <w:r>
              <w:rPr>
                <w:rFonts w:hint="eastAsia" w:ascii="宋体" w:hAnsi="宋体" w:cs="宋体"/>
                <w:szCs w:val="21"/>
                <w:highlight w:val="none"/>
                <w:lang w:val="zh-CN"/>
              </w:rPr>
              <w:t xml:space="preserve">至少</w:t>
            </w:r>
            <w:r>
              <w:rPr>
                <w:rFonts w:hint="eastAsia" w:ascii="宋体" w:hAnsi="宋体" w:cs="宋体"/>
                <w:szCs w:val="21"/>
                <w:highlight w:val="none"/>
                <w:u w:val="single"/>
                <w:lang w:val="en-US" w:eastAsia="zh-CN"/>
              </w:rPr>
              <w:t xml:space="preserve">3</w:t>
            </w:r>
            <w:r>
              <w:rPr>
                <w:rFonts w:hint="eastAsia" w:ascii="宋体" w:hAnsi="宋体" w:cs="宋体"/>
                <w:szCs w:val="21"/>
                <w:highlight w:val="none"/>
                <w:lang w:val="zh-CN"/>
              </w:rPr>
              <w:t xml:space="preserve">年（</w:t>
            </w:r>
            <w:r>
              <w:rPr>
                <w:rFonts w:hint="eastAsia" w:ascii="宋体" w:hAnsi="宋体" w:cs="宋体"/>
                <w:szCs w:val="21"/>
                <w:highlight w:val="none"/>
                <w:lang w:val="en-US" w:eastAsia="zh-CN"/>
              </w:rPr>
              <w:t xml:space="preserve">自验收合格之日起算）</w:t>
            </w:r>
            <w:r>
              <w:rPr>
                <w:rFonts w:hint="eastAsia" w:ascii="宋体" w:hAnsi="宋体" w:cs="宋体"/>
                <w:bCs/>
                <w:szCs w:val="21"/>
                <w:highlight w:val="none"/>
              </w:rPr>
              <w:t xml:space="preserve">。</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4.3投标人售后服务响应时间：电话响应时间要求</w:t>
            </w:r>
            <w:r>
              <w:rPr>
                <w:rFonts w:hint="eastAsia" w:ascii="宋体" w:hAnsi="宋体" w:cs="宋体"/>
                <w:bCs/>
                <w:szCs w:val="21"/>
                <w:highlight w:val="none"/>
                <w:u w:val="single"/>
              </w:rPr>
              <w:t xml:space="preserve"> 1小时</w:t>
            </w:r>
            <w:r>
              <w:rPr>
                <w:rFonts w:hint="eastAsia" w:ascii="宋体" w:hAnsi="宋体" w:cs="宋体"/>
                <w:szCs w:val="21"/>
                <w:highlight w:val="none"/>
                <w:lang w:val="zh-CN"/>
              </w:rPr>
              <w:t xml:space="preserve">内，到场响应时间要求</w:t>
            </w:r>
            <w:r>
              <w:rPr>
                <w:rFonts w:hint="eastAsia" w:ascii="宋体" w:hAnsi="宋体" w:cs="宋体"/>
                <w:bCs/>
                <w:szCs w:val="21"/>
                <w:highlight w:val="none"/>
                <w:u w:val="single"/>
              </w:rPr>
              <w:t xml:space="preserve"> 24小时</w:t>
            </w:r>
            <w:r>
              <w:rPr>
                <w:rFonts w:hint="eastAsia" w:ascii="宋体" w:hAnsi="宋体" w:cs="宋体"/>
                <w:szCs w:val="21"/>
                <w:highlight w:val="none"/>
                <w:lang w:val="zh-CN"/>
              </w:rPr>
              <w:t xml:space="preserve">内（指从接到报障至到达故障现场的时间），并于</w:t>
            </w:r>
            <w:r>
              <w:rPr>
                <w:rFonts w:hint="eastAsia" w:ascii="宋体" w:hAnsi="宋体" w:cs="宋体"/>
                <w:szCs w:val="21"/>
                <w:highlight w:val="none"/>
                <w:u w:val="single"/>
                <w:lang w:val="zh-CN"/>
              </w:rPr>
              <w:t xml:space="preserve">48小时内</w:t>
            </w:r>
            <w:r>
              <w:rPr>
                <w:rFonts w:hint="eastAsia" w:ascii="宋体" w:hAnsi="宋体" w:cs="宋体"/>
                <w:szCs w:val="21"/>
                <w:highlight w:val="none"/>
                <w:lang w:val="zh-CN"/>
              </w:rPr>
              <w:t xml:space="preserve">解决问题（如需更换配件一周内解决问题），如不能及时解决的则须提供备品备件替换故障设备以确保学校正常使用。投标人免费提供技术支持热线电话。</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spacing w:line="360" w:lineRule="auto"/>
              <w:rPr>
                <w:rFonts w:hint="eastAsia" w:ascii="宋体" w:hAnsi="宋体" w:cs="宋体"/>
                <w:szCs w:val="21"/>
                <w:highlight w:val="none"/>
              </w:rPr>
            </w:pPr>
            <w:r>
              <w:rPr>
                <w:rFonts w:hint="eastAsia" w:ascii="宋体" w:hAnsi="宋体" w:cs="宋体"/>
                <w:szCs w:val="21"/>
                <w:highlight w:val="none"/>
                <w:lang w:val="zh-CN"/>
              </w:rPr>
              <w:t xml:space="preserve">4.</w:t>
            </w:r>
            <w:r>
              <w:rPr>
                <w:rFonts w:hint="eastAsia" w:ascii="宋体" w:hAnsi="宋体" w:eastAsia="宋体" w:cs="宋体"/>
                <w:szCs w:val="21"/>
                <w:highlight w:val="none"/>
                <w:lang w:val="zh-CN"/>
              </w:rPr>
              <w:t xml:space="preserve">4质保期内，中标人负责联系产品厂家对其提供的设备、软件进行维修或更换，不收取额外费用。质保期外发生的损坏，</w:t>
            </w:r>
            <w:r>
              <w:rPr>
                <w:rFonts w:hint="eastAsia" w:ascii="宋体" w:hAnsi="宋体" w:eastAsia="宋体" w:cs="宋体"/>
                <w:szCs w:val="21"/>
                <w:highlight w:val="none"/>
                <w:lang w:val="en-US" w:eastAsia="zh-CN"/>
              </w:rPr>
              <w:t xml:space="preserve">中标人</w:t>
            </w:r>
            <w:r>
              <w:rPr>
                <w:rFonts w:hint="eastAsia" w:ascii="宋体" w:hAnsi="宋体" w:eastAsia="宋体" w:cs="宋体"/>
                <w:szCs w:val="21"/>
                <w:highlight w:val="none"/>
                <w:lang w:val="zh-CN"/>
              </w:rPr>
              <w:t xml:space="preserve">负责设备的终身维修，修理和换件应按成本价收取，不再收取其它任何费用。</w:t>
            </w:r>
            <w:r>
              <w:rPr>
                <w:rFonts w:hint="eastAsia" w:ascii="宋体" w:hAnsi="宋体" w:cs="宋体"/>
                <w:szCs w:val="21"/>
                <w:highlight w:val="none"/>
              </w:rPr>
            </w:r>
            <w:r/>
          </w:p>
        </w:tc>
      </w:tr>
      <w:tr>
        <w:trPr>
          <w:trHeight w:val="103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szCs w:val="21"/>
                <w:highlight w:val="none"/>
                <w:lang w:val="zh-CN"/>
              </w:rPr>
            </w:pPr>
            <w:r>
              <w:rPr>
                <w:rFonts w:hint="eastAsia" w:ascii="宋体" w:hAnsi="宋体" w:cs="宋体"/>
                <w:szCs w:val="21"/>
                <w:highlight w:val="none"/>
              </w:rPr>
              <w:t xml:space="preserve">4.5质保期内，在接到校方报修通知后，中标</w:t>
            </w:r>
            <w:r>
              <w:rPr>
                <w:rFonts w:hint="eastAsia" w:ascii="宋体" w:hAnsi="宋体" w:cs="宋体"/>
                <w:szCs w:val="21"/>
                <w:highlight w:val="none"/>
                <w:lang w:val="en-US" w:eastAsia="zh-CN"/>
              </w:rPr>
              <w:t xml:space="preserve">方</w:t>
            </w:r>
            <w:r>
              <w:rPr>
                <w:rFonts w:hint="eastAsia" w:ascii="宋体" w:hAnsi="宋体" w:cs="宋体"/>
                <w:szCs w:val="21"/>
                <w:highlight w:val="none"/>
              </w:rPr>
              <w:t xml:space="preserve">维修人员需按约定赶到现场提供故障排除服务，如涉及非本次采购的其他网络设备故障，仍需协助校方排除故障，直至校方系统完全恢复正常。</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center"/>
            <w:textDirection w:val="lrTb"/>
            <w:noWrap w:val="false"/>
          </w:tcPr>
          <w:p>
            <w:pPr>
              <w:pStyle w:val="983"/>
              <w:ind w:firstLine="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4.6</w:t>
            </w:r>
            <w:r>
              <w:rPr>
                <w:rFonts w:hint="eastAsia" w:ascii="宋体" w:hAnsi="宋体" w:eastAsia="宋体" w:cs="宋体"/>
                <w:szCs w:val="21"/>
                <w:highlight w:val="none"/>
                <w:lang w:val="zh-CN"/>
              </w:rPr>
              <w:t xml:space="preserve">免费技术培训</w:t>
            </w:r>
            <w:r>
              <w:rPr>
                <w:rFonts w:hint="eastAsia" w:ascii="宋体" w:hAnsi="宋体" w:eastAsia="宋体" w:cs="宋体"/>
                <w:szCs w:val="21"/>
                <w:highlight w:val="none"/>
                <w:lang w:val="zh-CN"/>
              </w:rPr>
            </w:r>
            <w:r/>
          </w:p>
          <w:p>
            <w:pPr>
              <w:pStyle w:val="983"/>
              <w:ind w:firstLine="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为了更好地做好本项目的技术培训工作，要求投标人选派具有丰富技术培训和实施经验的技术人员组成培训小组，并且制定切实有效的培训方案。培训内容包括：</w:t>
            </w:r>
            <w:r>
              <w:rPr>
                <w:rFonts w:hint="eastAsia" w:ascii="宋体" w:hAnsi="宋体" w:eastAsia="宋体" w:cs="宋体"/>
                <w:szCs w:val="21"/>
                <w:highlight w:val="none"/>
                <w:lang w:val="zh-CN"/>
              </w:rPr>
            </w:r>
            <w:r/>
          </w:p>
          <w:p>
            <w:pPr>
              <w:pStyle w:val="983"/>
              <w:ind w:firstLine="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（1）基本知识培训；</w:t>
            </w:r>
            <w:r>
              <w:rPr>
                <w:rFonts w:hint="eastAsia" w:ascii="宋体" w:hAnsi="宋体" w:eastAsia="宋体" w:cs="宋体"/>
                <w:szCs w:val="21"/>
                <w:highlight w:val="none"/>
                <w:lang w:val="zh-CN"/>
              </w:rPr>
            </w:r>
            <w:r/>
          </w:p>
          <w:p>
            <w:pPr>
              <w:pStyle w:val="983"/>
              <w:ind w:firstLine="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（2）日常操作培训；</w:t>
            </w:r>
            <w:r>
              <w:rPr>
                <w:rFonts w:hint="eastAsia" w:ascii="宋体" w:hAnsi="宋体" w:eastAsia="宋体" w:cs="宋体"/>
                <w:szCs w:val="21"/>
                <w:highlight w:val="none"/>
                <w:lang w:val="zh-CN"/>
              </w:rPr>
            </w:r>
            <w:r/>
          </w:p>
          <w:p>
            <w:pPr>
              <w:pStyle w:val="983"/>
              <w:ind w:firstLine="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（3）日常检查与维护；</w:t>
            </w:r>
            <w:r>
              <w:rPr>
                <w:rFonts w:hint="eastAsia" w:ascii="宋体" w:hAnsi="宋体" w:eastAsia="宋体" w:cs="宋体"/>
                <w:szCs w:val="21"/>
                <w:highlight w:val="none"/>
                <w:lang w:val="zh-CN"/>
              </w:rPr>
            </w:r>
            <w:r/>
          </w:p>
          <w:p>
            <w:pPr>
              <w:pStyle w:val="983"/>
              <w:ind w:firstLine="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（4）软件及相关应用的安装、维护、日常操作；</w:t>
            </w:r>
            <w:r>
              <w:rPr>
                <w:rFonts w:hint="eastAsia" w:ascii="宋体" w:hAnsi="宋体" w:eastAsia="宋体" w:cs="宋体"/>
                <w:szCs w:val="21"/>
                <w:highlight w:val="none"/>
                <w:lang w:val="zh-CN"/>
              </w:rPr>
            </w:r>
            <w:r/>
          </w:p>
          <w:p>
            <w:pPr>
              <w:pStyle w:val="983"/>
              <w:ind w:firstLine="0"/>
              <w:spacing w:line="360" w:lineRule="auto"/>
              <w:rPr>
                <w:rFonts w:hint="eastAsia" w:ascii="宋体" w:hAnsi="宋体" w:cs="宋体"/>
                <w:szCs w:val="21"/>
                <w:highlight w:val="none"/>
              </w:rPr>
            </w:pPr>
            <w:r>
              <w:rPr>
                <w:rFonts w:hint="eastAsia" w:ascii="宋体" w:hAnsi="宋体" w:eastAsia="宋体" w:cs="宋体"/>
                <w:szCs w:val="21"/>
                <w:highlight w:val="none"/>
                <w:lang w:val="zh-CN"/>
              </w:rPr>
              <w:t xml:space="preserve">（5）日常管理、注意事项、常见故障诊断及维修方法。</w:t>
            </w:r>
            <w:r>
              <w:rPr>
                <w:rFonts w:hint="eastAsia" w:ascii="宋体" w:hAnsi="宋体" w:cs="宋体"/>
                <w:szCs w:val="21"/>
                <w:highlight w:val="none"/>
              </w:rPr>
            </w:r>
            <w:r/>
          </w:p>
        </w:tc>
      </w:tr>
      <w:tr>
        <w:trPr>
          <w:trHeight w:val="23"/>
        </w:trPr>
        <w:tc>
          <w:tcPr>
            <w:tcW w:w="747" w:type="dxa"/>
            <w:vAlign w:val="center"/>
            <w:vMerge w:val="restart"/>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5</w:t>
            </w:r>
            <w:r>
              <w:rPr>
                <w:rFonts w:hint="eastAsia" w:ascii="宋体" w:hAnsi="宋体" w:cs="宋体"/>
                <w:b/>
                <w:szCs w:val="21"/>
                <w:highlight w:val="none"/>
              </w:rPr>
            </w:r>
            <w:r/>
          </w:p>
        </w:tc>
        <w:tc>
          <w:tcPr>
            <w:tcW w:w="1982" w:type="dxa"/>
            <w:vAlign w:val="center"/>
            <w:vMerge w:val="restart"/>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关于安装、调试和验收</w:t>
            </w: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bCs/>
                <w:szCs w:val="21"/>
                <w:highlight w:val="none"/>
              </w:rPr>
            </w:pPr>
            <w:r>
              <w:rPr>
                <w:rFonts w:hint="eastAsia" w:ascii="宋体" w:hAnsi="宋体" w:cs="宋体"/>
                <w:bCs/>
                <w:szCs w:val="21"/>
                <w:highlight w:val="none"/>
              </w:rPr>
              <w:t xml:space="preserve">5.1</w:t>
            </w:r>
            <w:r>
              <w:rPr>
                <w:rFonts w:hint="eastAsia" w:ascii="宋体" w:hAnsi="宋体" w:cs="宋体"/>
                <w:szCs w:val="21"/>
                <w:highlight w:val="none"/>
                <w:lang w:val="zh-CN"/>
              </w:rPr>
              <w:t xml:space="preserve">中标</w:t>
            </w:r>
            <w:r>
              <w:rPr>
                <w:rFonts w:hint="eastAsia" w:ascii="宋体" w:hAnsi="宋体" w:cs="宋体"/>
                <w:szCs w:val="21"/>
                <w:highlight w:val="none"/>
                <w:lang w:val="en-US" w:eastAsia="zh-CN"/>
              </w:rPr>
              <w:t xml:space="preserve">方</w:t>
            </w:r>
            <w:r>
              <w:rPr>
                <w:rFonts w:hint="eastAsia" w:ascii="宋体" w:hAnsi="宋体" w:cs="宋体"/>
                <w:szCs w:val="21"/>
                <w:highlight w:val="none"/>
                <w:lang w:val="zh-CN"/>
              </w:rPr>
              <w:t xml:space="preserve">技术</w:t>
            </w:r>
            <w:r>
              <w:rPr>
                <w:rFonts w:hint="eastAsia" w:ascii="宋体" w:hAnsi="宋体" w:cs="宋体"/>
                <w:bCs/>
                <w:szCs w:val="21"/>
                <w:highlight w:val="none"/>
                <w:lang w:val="zh-CN"/>
              </w:rPr>
              <w:t xml:space="preserve">工程师负责现场的免费安装、调试；如需特殊安装条件的，中标人应当发货前</w:t>
            </w:r>
            <w:r>
              <w:rPr>
                <w:rFonts w:hint="eastAsia" w:ascii="宋体" w:hAnsi="宋体" w:cs="宋体"/>
                <w:bCs/>
                <w:szCs w:val="21"/>
                <w:highlight w:val="none"/>
                <w:u w:val="single"/>
              </w:rPr>
              <w:t xml:space="preserve">7</w:t>
            </w:r>
            <w:r>
              <w:rPr>
                <w:rFonts w:hint="eastAsia" w:ascii="宋体" w:hAnsi="宋体" w:cs="宋体"/>
                <w:bCs/>
                <w:szCs w:val="21"/>
                <w:highlight w:val="none"/>
                <w:lang w:val="zh-CN"/>
              </w:rPr>
              <w:t xml:space="preserve">天内与采购人进行场地安装事宜的确认。</w:t>
            </w:r>
            <w:r>
              <w:rPr>
                <w:rFonts w:hint="eastAsia" w:ascii="宋体" w:hAnsi="宋体" w:cs="宋体"/>
                <w:bCs/>
                <w:szCs w:val="21"/>
                <w:highlight w:val="none"/>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5.2货物</w:t>
            </w:r>
            <w:r>
              <w:rPr>
                <w:rFonts w:hint="eastAsia" w:ascii="宋体" w:hAnsi="宋体" w:cs="宋体"/>
                <w:bCs/>
                <w:szCs w:val="21"/>
                <w:highlight w:val="none"/>
                <w:lang w:val="zh-CN"/>
              </w:rPr>
              <w:t xml:space="preserve">运抵安装现场后，采购人应当与中标人共同开箱；中标</w:t>
            </w:r>
            <w:r>
              <w:rPr>
                <w:rFonts w:hint="eastAsia" w:ascii="宋体" w:hAnsi="宋体" w:cs="宋体"/>
                <w:bCs/>
                <w:szCs w:val="21"/>
                <w:highlight w:val="none"/>
                <w:lang w:val="en-US" w:eastAsia="zh-CN"/>
              </w:rPr>
              <w:t xml:space="preserve">方</w:t>
            </w:r>
            <w:r>
              <w:rPr>
                <w:rFonts w:hint="eastAsia" w:ascii="宋体" w:hAnsi="宋体" w:cs="宋体"/>
                <w:bCs/>
                <w:szCs w:val="21"/>
                <w:highlight w:val="none"/>
                <w:lang w:val="zh-CN"/>
              </w:rPr>
              <w:t xml:space="preserve">技术工程师负责现场的免费安装、调试；验收结果以采购人的验收报告为最终验收结果，验收时发现短缺、破损, 采购人有权要求中标人立即补发和负责更换。</w:t>
            </w:r>
            <w:r>
              <w:rPr>
                <w:rFonts w:hint="eastAsia" w:ascii="宋体" w:hAnsi="宋体" w:cs="宋体"/>
                <w:bCs/>
                <w:szCs w:val="21"/>
                <w:highlight w:val="none"/>
              </w:rPr>
            </w:r>
            <w:r/>
          </w:p>
        </w:tc>
      </w:tr>
      <w:tr>
        <w:trPr>
          <w:trHeight w:val="90"/>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5.3</w:t>
            </w:r>
            <w:r>
              <w:rPr>
                <w:rFonts w:hint="eastAsia" w:ascii="宋体" w:hAnsi="宋体" w:cs="宋体"/>
                <w:szCs w:val="21"/>
                <w:highlight w:val="none"/>
                <w:lang w:val="zh-CN"/>
              </w:rPr>
              <w:t xml:space="preserve">中标人应提出产品测试的内容、项目、指标和方法, 中标人有责任对采购人的技术人员提出的问题作出解答。测试应进行详细记录, 货物测试结束后, 由中标人技术人员签字后交给采购人验收</w:t>
            </w:r>
            <w:r>
              <w:rPr>
                <w:rFonts w:hint="eastAsia" w:ascii="宋体" w:hAnsi="宋体" w:cs="宋体"/>
                <w:bCs/>
                <w:szCs w:val="21"/>
                <w:highlight w:val="none"/>
                <w:lang w:val="zh-CN"/>
              </w:rPr>
              <w:t xml:space="preserve">。</w:t>
            </w:r>
            <w:r>
              <w:rPr>
                <w:rFonts w:hint="eastAsia" w:ascii="宋体" w:hAnsi="宋体" w:cs="宋体"/>
                <w:bCs/>
                <w:szCs w:val="21"/>
                <w:highlight w:val="none"/>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5.4中标人应提前一周将发货信息提供给采购人。货物到达后，采购人应将到货信息立即通知中标人。</w:t>
            </w:r>
            <w:r>
              <w:rPr>
                <w:rFonts w:hint="eastAsia" w:ascii="宋体" w:hAnsi="宋体" w:cs="宋体"/>
                <w:bCs/>
                <w:szCs w:val="21"/>
                <w:highlight w:val="none"/>
              </w:rPr>
            </w:r>
            <w:r/>
          </w:p>
        </w:tc>
      </w:tr>
      <w:tr>
        <w:trPr>
          <w:trHeight w:val="1240"/>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rPr>
                <w:rFonts w:hint="eastAsia" w:ascii="宋体" w:hAnsi="宋体" w:cs="宋体"/>
                <w:bCs/>
                <w:szCs w:val="21"/>
                <w:highlight w:val="none"/>
              </w:rPr>
            </w:pPr>
            <w:r>
              <w:rPr>
                <w:rFonts w:hint="eastAsia" w:ascii="宋体" w:hAnsi="宋体" w:cs="宋体"/>
                <w:bCs/>
                <w:szCs w:val="21"/>
                <w:highlight w:val="none"/>
              </w:rPr>
              <w:t xml:space="preserve">5.5当同时满足以下条件时，采购人才向中标人签发货物验收报告：</w:t>
            </w:r>
            <w:r>
              <w:rPr>
                <w:rFonts w:hint="eastAsia" w:ascii="宋体" w:hAnsi="宋体" w:cs="宋体"/>
                <w:bCs/>
                <w:szCs w:val="21"/>
                <w:highlight w:val="none"/>
              </w:rPr>
            </w:r>
            <w:r/>
          </w:p>
          <w:p>
            <w:pPr>
              <w:pStyle w:val="983"/>
              <w:spacing w:line="360" w:lineRule="auto"/>
              <w:tabs>
                <w:tab w:val="left" w:pos="1260" w:leader="none"/>
              </w:tabs>
              <w:rPr>
                <w:rFonts w:hint="eastAsia" w:ascii="宋体" w:hAnsi="宋体" w:cs="宋体"/>
                <w:szCs w:val="21"/>
                <w:highlight w:val="none"/>
                <w:lang w:val="zh-CN"/>
              </w:rPr>
            </w:pPr>
            <w:r>
              <w:rPr>
                <w:rFonts w:hint="eastAsia" w:ascii="宋体" w:hAnsi="宋体" w:cs="宋体"/>
                <w:bCs/>
                <w:szCs w:val="21"/>
                <w:highlight w:val="none"/>
              </w:rPr>
              <w:t xml:space="preserve">a、</w:t>
            </w:r>
            <w:r>
              <w:rPr>
                <w:rFonts w:hint="eastAsia" w:ascii="宋体" w:hAnsi="宋体" w:cs="宋体"/>
                <w:szCs w:val="21"/>
                <w:highlight w:val="none"/>
                <w:lang w:val="zh-CN"/>
              </w:rPr>
              <w:t xml:space="preserve">中标人已按照合同规定提供了全部产品及完整的技术资料。</w:t>
            </w:r>
            <w:r>
              <w:rPr>
                <w:rFonts w:hint="eastAsia" w:ascii="宋体" w:hAnsi="宋体" w:cs="宋体"/>
                <w:szCs w:val="21"/>
                <w:highlight w:val="none"/>
                <w:lang w:val="zh-CN"/>
              </w:rPr>
            </w:r>
            <w:r/>
          </w:p>
          <w:p>
            <w:pPr>
              <w:pStyle w:val="983"/>
              <w:spacing w:line="360" w:lineRule="auto"/>
              <w:tabs>
                <w:tab w:val="left" w:pos="1260" w:leader="none"/>
              </w:tabs>
              <w:rPr>
                <w:rFonts w:hint="eastAsia" w:ascii="宋体" w:hAnsi="宋体" w:cs="宋体"/>
                <w:bCs/>
                <w:szCs w:val="21"/>
                <w:highlight w:val="none"/>
              </w:rPr>
            </w:pPr>
            <w:r>
              <w:rPr>
                <w:rFonts w:hint="eastAsia" w:ascii="宋体" w:hAnsi="宋体" w:cs="宋体"/>
                <w:szCs w:val="21"/>
                <w:highlight w:val="none"/>
                <w:lang w:val="zh-CN"/>
              </w:rPr>
              <w:t xml:space="preserve">b、货物符合采购文</w:t>
            </w:r>
            <w:r>
              <w:rPr>
                <w:rFonts w:hint="eastAsia" w:ascii="宋体" w:hAnsi="宋体" w:cs="宋体"/>
                <w:bCs/>
                <w:szCs w:val="21"/>
                <w:highlight w:val="none"/>
              </w:rPr>
              <w:t xml:space="preserve">件技术规格书的要求，性能满足要求。</w:t>
            </w:r>
            <w:r>
              <w:rPr>
                <w:rFonts w:hint="eastAsia" w:ascii="宋体" w:hAnsi="宋体" w:cs="宋体"/>
                <w:bCs/>
                <w:szCs w:val="21"/>
                <w:highlight w:val="none"/>
              </w:rPr>
            </w:r>
            <w:r/>
          </w:p>
          <w:p>
            <w:pPr>
              <w:pStyle w:val="983"/>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c、货物具备产品合格证。</w:t>
            </w:r>
            <w:r>
              <w:rPr>
                <w:rFonts w:hint="eastAsia" w:ascii="宋体" w:hAnsi="宋体" w:cs="宋体"/>
                <w:bCs/>
                <w:szCs w:val="21"/>
                <w:highlight w:val="none"/>
              </w:rPr>
            </w:r>
            <w:r/>
          </w:p>
          <w:p>
            <w:pPr>
              <w:pStyle w:val="983"/>
              <w:spacing w:line="360" w:lineRule="auto"/>
              <w:tabs>
                <w:tab w:val="left" w:pos="1260" w:leader="none"/>
              </w:tabs>
              <w:rPr>
                <w:rFonts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d、实际供货产品与封存样品材质一致、与清单参数材质一致。</w:t>
            </w:r>
            <w:r>
              <w:rPr>
                <w:rFonts w:ascii="宋体" w:hAnsi="宋体" w:eastAsia="宋体" w:cs="宋体"/>
                <w:bCs/>
                <w:szCs w:val="21"/>
                <w:highlight w:val="none"/>
                <w:lang w:val="en-US" w:eastAsia="zh-CN"/>
              </w:rPr>
            </w:r>
            <w:r/>
          </w:p>
        </w:tc>
      </w:tr>
      <w:tr>
        <w:trPr>
          <w:trHeight w:val="1240"/>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83"/>
              <w:spacing w:line="360" w:lineRule="auto"/>
              <w:tabs>
                <w:tab w:val="left" w:pos="1260" w:leader="none"/>
              </w:tabs>
              <w:rPr>
                <w:rFonts w:ascii="宋体" w:hAnsi="宋体" w:cs="宋体"/>
                <w:bCs/>
                <w:szCs w:val="21"/>
                <w:highlight w:val="none"/>
                <w:lang w:val="en-US" w:eastAsia="zh-CN"/>
              </w:rPr>
            </w:pPr>
            <w:r>
              <w:rPr>
                <w:rFonts w:hint="eastAsia" w:ascii="宋体" w:hAnsi="宋体" w:eastAsia="宋体" w:cs="宋体"/>
                <w:bCs/>
                <w:szCs w:val="21"/>
                <w:highlight w:val="none"/>
                <w:lang w:val="en-US" w:eastAsia="zh-CN"/>
              </w:rPr>
              <w:t xml:space="preserve">5.6</w:t>
            </w:r>
            <w:r>
              <w:rPr>
                <w:rFonts w:hint="eastAsia" w:ascii="宋体" w:hAnsi="宋体" w:eastAsia="宋体" w:cs="宋体"/>
                <w:bCs/>
                <w:szCs w:val="21"/>
                <w:highlight w:val="none"/>
                <w:lang w:val="zh-CN"/>
              </w:rPr>
              <w:t xml:space="preserve">招标人有权要求投标人提供中标的货物送双方认可的第三方测试机构按照招标文件的性能参数指标进行测试，测试费用由中标投标人承担。不能提供或不能通过技术测试或测试结果与投标文件不符的视为虚假承诺，并报政府采购监督管理部门进行处理，导致整批货物被拒收和索赔，由此引发的所有损失由中标投标人负责。</w:t>
            </w:r>
            <w:r>
              <w:rPr>
                <w:rFonts w:ascii="宋体" w:hAnsi="宋体" w:cs="宋体"/>
                <w:bCs/>
                <w:szCs w:val="21"/>
                <w:highlight w:val="none"/>
                <w:lang w:val="en-US" w:eastAsia="zh-CN"/>
              </w:rPr>
            </w:r>
            <w:r/>
          </w:p>
        </w:tc>
      </w:tr>
      <w:tr>
        <w:trPr>
          <w:trHeight w:val="23"/>
        </w:trPr>
        <w:tc>
          <w:tcPr>
            <w:tcW w:w="747" w:type="dxa"/>
            <w:vAlign w:val="center"/>
            <w:vMerge w:val="restart"/>
            <w:textDirection w:val="lrTb"/>
            <w:noWrap w:val="false"/>
          </w:tcPr>
          <w:p>
            <w:pPr>
              <w:pStyle w:val="98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6</w:t>
            </w:r>
            <w:r>
              <w:rPr>
                <w:rFonts w:hint="eastAsia" w:ascii="宋体" w:hAnsi="宋体" w:cs="宋体"/>
                <w:b/>
                <w:szCs w:val="21"/>
                <w:highlight w:val="none"/>
              </w:rPr>
            </w:r>
            <w:r/>
          </w:p>
        </w:tc>
        <w:tc>
          <w:tcPr>
            <w:tcW w:w="1982" w:type="dxa"/>
            <w:vAlign w:val="center"/>
            <w:vMerge w:val="restart"/>
            <w:textDirection w:val="lrTb"/>
            <w:noWrap w:val="false"/>
          </w:tcPr>
          <w:p>
            <w:pPr>
              <w:pStyle w:val="983"/>
              <w:ind w:firstLine="0"/>
              <w:spacing w:line="360" w:lineRule="auto"/>
              <w:rPr>
                <w:rFonts w:hint="eastAsia" w:ascii="宋体" w:hAnsi="宋体" w:cs="宋体"/>
                <w:b/>
                <w:szCs w:val="21"/>
                <w:highlight w:val="none"/>
              </w:rPr>
            </w:pPr>
            <w:r>
              <w:rPr>
                <w:rFonts w:hint="eastAsia" w:ascii="宋体" w:hAnsi="宋体" w:cs="宋体"/>
                <w:b/>
                <w:szCs w:val="21"/>
                <w:highlight w:val="none"/>
              </w:rPr>
              <w:t xml:space="preserve">关于质量及知识产权要求</w:t>
            </w:r>
            <w:r>
              <w:rPr>
                <w:rFonts w:hint="eastAsia" w:ascii="宋体" w:hAnsi="宋体" w:cs="宋体"/>
                <w:b/>
                <w:szCs w:val="21"/>
                <w:highlight w:val="none"/>
              </w:rPr>
            </w:r>
            <w:r/>
          </w:p>
        </w:tc>
        <w:tc>
          <w:tcPr>
            <w:tcW w:w="6093" w:type="dxa"/>
            <w:vAlign w:val="top"/>
            <w:textDirection w:val="lrTb"/>
            <w:noWrap w:val="false"/>
          </w:tcPr>
          <w:p>
            <w:pPr>
              <w:pStyle w:val="983"/>
              <w:ind w:firstLine="0"/>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6.1</w:t>
            </w:r>
            <w:r>
              <w:rPr>
                <w:rFonts w:hint="eastAsia" w:ascii="宋体" w:hAnsi="宋体" w:cs="宋体"/>
                <w:szCs w:val="21"/>
                <w:highlight w:val="none"/>
                <w:lang w:val="zh-CN"/>
              </w:rPr>
              <w:t xml:space="preserve">中标人提供完</w:t>
            </w:r>
            <w:r>
              <w:rPr>
                <w:rFonts w:hint="eastAsia" w:ascii="宋体" w:hAnsi="宋体" w:cs="宋体"/>
                <w:bCs/>
                <w:szCs w:val="21"/>
                <w:highlight w:val="none"/>
                <w:lang w:val="zh-CN"/>
              </w:rPr>
              <w:t xml:space="preserve">好、全新的原包装产品（包括零配件），随机技术资料齐全。产品符合国家质量检测标准，必须具有生产日期、厂名、厂址、产品合格证等。</w:t>
            </w:r>
            <w:r>
              <w:rPr>
                <w:rFonts w:hint="eastAsia" w:ascii="宋体" w:hAnsi="宋体" w:cs="宋体"/>
                <w:bCs/>
                <w:szCs w:val="21"/>
                <w:highlight w:val="none"/>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83"/>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093" w:type="dxa"/>
            <w:vAlign w:val="top"/>
            <w:textDirection w:val="lrTb"/>
            <w:noWrap w:val="false"/>
          </w:tcPr>
          <w:p>
            <w:pPr>
              <w:pStyle w:val="983"/>
              <w:ind w:firstLine="0"/>
              <w:spacing w:line="360" w:lineRule="auto"/>
              <w:tabs>
                <w:tab w:val="left" w:pos="1260" w:leader="none"/>
              </w:tabs>
              <w:rPr>
                <w:rFonts w:hint="eastAsia" w:ascii="宋体" w:hAnsi="宋体" w:cs="宋体"/>
                <w:szCs w:val="21"/>
                <w:highlight w:val="none"/>
                <w:lang w:val="zh-CN"/>
              </w:rPr>
            </w:pPr>
            <w:r>
              <w:rPr>
                <w:rFonts w:hint="eastAsia" w:ascii="宋体" w:hAnsi="宋体" w:cs="宋体"/>
                <w:szCs w:val="21"/>
                <w:highlight w:val="none"/>
              </w:rPr>
              <w:t xml:space="preserve">6</w:t>
            </w:r>
            <w:r>
              <w:rPr>
                <w:rFonts w:hint="eastAsia" w:ascii="宋体" w:hAnsi="宋体" w:cs="宋体"/>
                <w:szCs w:val="21"/>
                <w:highlight w:val="none"/>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8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83"/>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093" w:type="dxa"/>
            <w:vAlign w:val="top"/>
            <w:textDirection w:val="lrTb"/>
            <w:noWrap w:val="false"/>
          </w:tcPr>
          <w:p>
            <w:pPr>
              <w:pStyle w:val="983"/>
              <w:ind w:firstLine="0"/>
              <w:spacing w:line="360" w:lineRule="auto"/>
              <w:tabs>
                <w:tab w:val="left" w:pos="1260" w:leader="none"/>
              </w:tabs>
              <w:rPr>
                <w:rFonts w:hint="eastAsia" w:ascii="宋体" w:hAnsi="宋体" w:cs="宋体"/>
                <w:szCs w:val="21"/>
                <w:highlight w:val="none"/>
                <w:lang w:val="zh-CN"/>
              </w:rPr>
            </w:pPr>
            <w:r>
              <w:rPr>
                <w:rFonts w:hint="eastAsia" w:ascii="宋体" w:hAnsi="宋体" w:cs="宋体"/>
                <w:szCs w:val="21"/>
                <w:highlight w:val="none"/>
              </w:rPr>
              <w:t xml:space="preserve">6</w:t>
            </w:r>
            <w:r>
              <w:rPr>
                <w:rFonts w:hint="eastAsia" w:ascii="宋体" w:hAnsi="宋体" w:cs="宋体"/>
                <w:szCs w:val="21"/>
                <w:highlight w:val="none"/>
                <w:lang w:val="zh-CN"/>
              </w:rPr>
              <w:t xml:space="preserve">.</w:t>
            </w:r>
            <w:r>
              <w:rPr>
                <w:rFonts w:hint="eastAsia" w:ascii="宋体" w:hAnsi="宋体" w:cs="宋体"/>
                <w:szCs w:val="21"/>
                <w:highlight w:val="none"/>
              </w:rPr>
              <w:t xml:space="preserve">3</w:t>
            </w:r>
            <w:r>
              <w:rPr>
                <w:rFonts w:hint="eastAsia" w:ascii="宋体" w:hAnsi="宋体" w:cs="宋体"/>
                <w:szCs w:val="21"/>
                <w:highlight w:val="none"/>
                <w:lang w:val="zh-CN"/>
              </w:rPr>
              <w:t xml:space="preserve">中标人保证所提供的货物或服务为中标人通过合法来源依法取得，如应采购人要求，中标人有义务向采购人提供相关证明材料。</w:t>
            </w:r>
            <w:r>
              <w:rPr>
                <w:rFonts w:hint="eastAsia" w:ascii="宋体" w:hAnsi="宋体" w:cs="宋体"/>
                <w:szCs w:val="21"/>
                <w:highlight w:val="none"/>
                <w:lang w:val="zh-CN"/>
              </w:rPr>
            </w:r>
            <w:r/>
          </w:p>
        </w:tc>
      </w:tr>
    </w:tbl>
    <w:p>
      <w:pPr>
        <w:pStyle w:val="983"/>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本次</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落实的政府采购政策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财政部生态环境部关于印发环境标志产品政府采购品目清单的通知》（财库〔2019〕18号）和《财政部发展改革委关于印发节能产品政府采购品目清单的通知》（财库〔2019〕19号）的规定，落实国家节能环保政策。</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按照财政部、工业和信息化部关于印发《政府采购促进中小企业发展管理办法》的通知（财库〔2020〕46号）的规定，落实促进中小企业发展政策。</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按照《财政部、司法部关于政府采购支持监狱企业发展有关问题的通知》（财库〔2014〕68号）的规定，落实支持监狱企业发展政策。</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按照《三部门联合发布关于促进残疾人就业政府采购政策的通知》（财库〔2017〕141号）的规定，落实支持残疾人福利性单位发展政策。 </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关于节能产品和环境标志产品：</w:t>
      </w:r>
      <w:r>
        <w:rPr>
          <w:rFonts w:hint="eastAsia" w:ascii="宋体" w:hAnsi="宋体" w:eastAsia="宋体" w:cs="宋体"/>
          <w:sz w:val="24"/>
          <w:szCs w:val="24"/>
          <w:highlight w:val="none"/>
        </w:rPr>
      </w:r>
      <w:r/>
    </w:p>
    <w:p>
      <w:pPr>
        <w:pStyle w:val="98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4"/>
          <w:szCs w:val="24"/>
          <w:highlight w:val="none"/>
          <w:lang w:val="en-US" w:eastAsia="zh-CN"/>
        </w:rPr>
        <w:t xml:space="preserve">B.</w:t>
      </w:r>
      <w:r>
        <w:rPr>
          <w:rFonts w:hint="eastAsia" w:ascii="宋体" w:hAnsi="宋体" w:eastAsia="宋体" w:cs="宋体"/>
          <w:sz w:val="24"/>
          <w:szCs w:val="24"/>
          <w:highlight w:val="none"/>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rPr>
          <w:rFonts w:hint="eastAsia" w:ascii="宋体" w:hAnsi="宋体" w:eastAsia="宋体" w:cs="宋体"/>
          <w:sz w:val="28"/>
          <w:szCs w:val="28"/>
          <w:highlight w:val="none"/>
          <w:lang w:val="en-US" w:eastAsia="zh-CN"/>
        </w:rPr>
      </w:r>
      <w:r/>
    </w:p>
    <w:p>
      <w:pPr>
        <w:pStyle w:val="98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（6）、本项目对采购本国产品给予政策支持，具体内容见招标文件“第五章 评标方法与评标标准”。</w:t>
      </w:r>
      <w:r>
        <w:rPr>
          <w:rFonts w:hint="eastAsia" w:ascii="宋体" w:hAnsi="宋体" w:eastAsia="宋体" w:cs="宋体"/>
          <w:b w:val="0"/>
          <w:bCs/>
          <w:sz w:val="24"/>
          <w:highlight w:val="none"/>
          <w:lang w:val="en-US" w:eastAsia="zh-CN"/>
        </w:rPr>
      </w:r>
      <w:r/>
    </w:p>
    <w:p>
      <w:pPr>
        <w:pStyle w:val="98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a.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sz w:val="24"/>
          <w:highlight w:val="none"/>
          <w:lang w:val="en-US" w:eastAsia="zh-CN"/>
        </w:rPr>
      </w:r>
      <w:r/>
    </w:p>
    <w:p>
      <w:pPr>
        <w:pStyle w:val="98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b.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4"/>
          <w:highlight w:val="none"/>
          <w:lang w:val="en-US" w:eastAsia="zh-CN"/>
        </w:rPr>
      </w:r>
      <w:r/>
    </w:p>
    <w:p>
      <w:pPr>
        <w:pStyle w:val="983"/>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五、其他要求</w:t>
      </w:r>
      <w:bookmarkStart w:id="184" w:name="_Toc120614281"/>
      <w:r>
        <w:rPr>
          <w:rFonts w:hint="eastAsia" w:ascii="宋体" w:hAnsi="宋体" w:eastAsia="宋体" w:cs="宋体"/>
          <w:b/>
          <w:bCs/>
          <w:sz w:val="24"/>
          <w:szCs w:val="24"/>
          <w:highlight w:val="none"/>
          <w:lang w:val="en-US" w:eastAsia="zh-CN"/>
        </w:rPr>
      </w:r>
      <w:r/>
    </w:p>
    <w:p>
      <w:pPr>
        <w:pStyle w:val="1065"/>
        <w:ind w:left="0" w:firstLine="480"/>
        <w:keepLines w:val="0"/>
        <w:keepNext w:val="0"/>
        <w:pageBreakBefore w:val="0"/>
        <w:spacing w:before="0" w:line="360" w:lineRule="auto"/>
        <w:widowControl w:val="off"/>
        <w:rPr>
          <w:rFonts w:hint="eastAsia" w:ascii="宋体" w:hAnsi="宋体" w:eastAsia="宋体" w:cs="宋体"/>
          <w:b w:val="0"/>
          <w:bCs/>
          <w:sz w:val="24"/>
          <w:szCs w:val="22"/>
          <w:highlight w:val="none"/>
          <w:lang w:val="en-US" w:eastAsia="zh-CN" w:bidi="ar-SA"/>
        </w:rPr>
      </w:pPr>
      <w:r>
        <w:rPr>
          <w:rFonts w:hint="eastAsia" w:ascii="宋体" w:hAnsi="宋体" w:eastAsia="宋体" w:cs="宋体"/>
          <w:b w:val="0"/>
          <w:bCs/>
          <w:sz w:val="24"/>
          <w:szCs w:val="22"/>
          <w:highlight w:val="none"/>
          <w:lang w:val="en-US" w:eastAsia="zh-CN" w:bidi="ar-SA"/>
        </w:rPr>
        <w:t xml:space="preserve">1.</w:t>
      </w:r>
      <w:r>
        <w:rPr>
          <w:rFonts w:hint="eastAsia" w:ascii="宋体" w:hAnsi="宋体"/>
          <w:color w:val="000000"/>
          <w:sz w:val="24"/>
          <w:szCs w:val="24"/>
        </w:rPr>
        <w:t xml:space="preserve">项目属性:货物类项目。</w:t>
      </w:r>
      <w:r>
        <w:rPr>
          <w:rFonts w:hint="eastAsia" w:ascii="宋体" w:hAnsi="宋体" w:eastAsia="宋体" w:cs="宋体"/>
          <w:b w:val="0"/>
          <w:bCs/>
          <w:sz w:val="24"/>
          <w:szCs w:val="22"/>
          <w:highlight w:val="none"/>
          <w:lang w:val="en-US" w:eastAsia="zh-CN" w:bidi="ar-SA"/>
        </w:rPr>
      </w:r>
      <w:r/>
    </w:p>
    <w:p>
      <w:pPr>
        <w:pStyle w:val="1065"/>
        <w:ind w:left="0" w:firstLine="440"/>
        <w:keepLines w:val="0"/>
        <w:keepNext w:val="0"/>
        <w:pageBreakBefore w:val="0"/>
        <w:spacing w:before="0" w:line="360" w:lineRule="auto"/>
        <w:widowControl w:val="off"/>
        <w:rPr>
          <w:rFonts w:hint="eastAsia" w:ascii="宋体" w:hAnsi="宋体" w:eastAsia="宋体" w:cs="宋体"/>
          <w:b w:val="0"/>
          <w:bCs/>
          <w:sz w:val="24"/>
          <w:szCs w:val="22"/>
          <w:highlight w:val="none"/>
          <w:lang w:val="en-US" w:eastAsia="zh-CN" w:bidi="ar-SA"/>
        </w:rPr>
      </w:pPr>
      <w:r>
        <w:rPr>
          <w:rFonts w:hint="eastAsia" w:ascii="宋体" w:hAnsi="宋体" w:cs="宋体"/>
          <w:color w:val="000000"/>
          <w:sz w:val="22"/>
          <w:lang w:val="en-US" w:eastAsia="zh-CN" w:bidi="ar"/>
        </w:rPr>
        <w:t xml:space="preserve">2.</w:t>
      </w:r>
      <w:r>
        <w:rPr>
          <w:rFonts w:hint="eastAsia" w:ascii="宋体" w:hAnsi="宋体" w:cs="宋体"/>
          <w:color w:val="000000"/>
          <w:sz w:val="22"/>
          <w:lang w:eastAsia="zh-CN" w:bidi="ar"/>
        </w:rPr>
        <w:t xml:space="preserve">本项目核心产品：</w:t>
      </w:r>
      <w:r>
        <w:rPr>
          <w:rFonts w:hint="eastAsia" w:ascii="宋体" w:hAnsi="宋体" w:eastAsia="宋体" w:cs="宋体"/>
          <w:b w:val="0"/>
          <w:bCs/>
          <w:sz w:val="24"/>
          <w:szCs w:val="22"/>
          <w:highlight w:val="none"/>
          <w:lang w:val="en-US" w:eastAsia="zh-CN" w:bidi="ar-SA"/>
        </w:rPr>
        <w:t xml:space="preserve">智慧物流综合管理软件。</w:t>
      </w:r>
      <w:r>
        <w:rPr>
          <w:rFonts w:hint="eastAsia" w:ascii="宋体" w:hAnsi="宋体" w:eastAsia="宋体" w:cs="宋体"/>
          <w:b w:val="0"/>
          <w:bCs/>
          <w:sz w:val="24"/>
          <w:szCs w:val="22"/>
          <w:highlight w:val="none"/>
          <w:lang w:val="en-US" w:eastAsia="zh-CN" w:bidi="ar-SA"/>
        </w:rPr>
      </w:r>
      <w:r/>
    </w:p>
    <w:p>
      <w:pPr>
        <w:pStyle w:val="1065"/>
        <w:ind w:left="0" w:firstLine="480"/>
        <w:keepLines w:val="0"/>
        <w:keepNext w:val="0"/>
        <w:pageBreakBefore w:val="0"/>
        <w:spacing w:before="0" w:line="360" w:lineRule="auto"/>
        <w:widowControl w:val="off"/>
        <w:rPr>
          <w:rFonts w:ascii="宋体" w:hAnsi="宋体" w:eastAsia="宋体" w:cs="宋体"/>
          <w:b w:val="0"/>
          <w:bCs/>
          <w:sz w:val="24"/>
          <w:szCs w:val="22"/>
          <w:highlight w:val="none"/>
          <w:lang w:val="en-US" w:eastAsia="zh-CN" w:bidi="ar-SA"/>
        </w:rPr>
      </w:pPr>
      <w:r>
        <w:rPr>
          <w:rFonts w:hint="eastAsia" w:ascii="宋体" w:hAnsi="宋体" w:eastAsia="宋体" w:cs="宋体"/>
          <w:b w:val="0"/>
          <w:bCs/>
          <w:sz w:val="24"/>
          <w:szCs w:val="22"/>
          <w:highlight w:val="none"/>
          <w:lang w:val="en-US" w:eastAsia="zh-CN" w:bidi="ar-SA"/>
        </w:rPr>
        <w:t xml:space="preserve">3.演示要求：投标人对照招标文件中“●”部分</w:t>
      </w:r>
      <w:r>
        <w:rPr>
          <w:rFonts w:hint="eastAsia" w:ascii="宋体" w:hAnsi="宋体"/>
          <w:sz w:val="24"/>
          <w:szCs w:val="21"/>
        </w:rPr>
        <w:t xml:space="preserve">制作演示视频文件</w:t>
      </w:r>
      <w:r>
        <w:rPr>
          <w:rFonts w:hint="eastAsia" w:ascii="宋体" w:hAnsi="宋体" w:eastAsia="宋体" w:cs="宋体"/>
          <w:b w:val="0"/>
          <w:bCs/>
          <w:sz w:val="24"/>
          <w:szCs w:val="22"/>
          <w:highlight w:val="none"/>
          <w:lang w:val="en-US" w:eastAsia="zh-CN" w:bidi="ar-SA"/>
        </w:rPr>
        <w:t xml:space="preserve">，逐一演示相关功能，</w:t>
      </w:r>
      <w:r>
        <w:rPr>
          <w:rFonts w:hint="eastAsia" w:ascii="宋体" w:hAnsi="宋体"/>
          <w:sz w:val="24"/>
          <w:szCs w:val="21"/>
        </w:rPr>
        <w:t xml:space="preserve">视频文件的格式为</w:t>
      </w:r>
      <w:r>
        <w:rPr>
          <w:rFonts w:ascii="宋体" w:hAnsi="宋体"/>
          <w:sz w:val="24"/>
          <w:szCs w:val="21"/>
        </w:rPr>
        <w:t xml:space="preserve">*</w:t>
      </w:r>
      <w:r>
        <w:rPr>
          <w:rFonts w:hint="eastAsia" w:ascii="宋体" w:hAnsi="宋体"/>
          <w:sz w:val="24"/>
          <w:szCs w:val="21"/>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sz w:val="24"/>
          <w:szCs w:val="21"/>
          <w:u w:val="single"/>
          <w:lang w:val="en-US" w:eastAsia="zh-CN"/>
        </w:rPr>
        <w:t xml:space="preserve">25</w:t>
      </w:r>
      <w:r>
        <w:rPr>
          <w:rFonts w:hint="eastAsia" w:ascii="宋体" w:hAnsi="宋体"/>
          <w:sz w:val="24"/>
          <w:szCs w:val="21"/>
        </w:rPr>
        <w:t xml:space="preserve">分钟</w:t>
      </w:r>
      <w:r>
        <w:rPr>
          <w:rFonts w:hint="eastAsia"/>
          <w:sz w:val="24"/>
          <w:szCs w:val="21"/>
          <w:lang w:eastAsia="zh-CN"/>
        </w:rPr>
        <w:t xml:space="preserve">。</w:t>
      </w:r>
      <w:r>
        <w:rPr>
          <w:rFonts w:hint="eastAsia" w:ascii="宋体" w:hAnsi="宋体" w:eastAsia="宋体" w:cs="宋体"/>
          <w:b w:val="0"/>
          <w:bCs/>
          <w:sz w:val="24"/>
          <w:szCs w:val="22"/>
          <w:highlight w:val="none"/>
          <w:lang w:val="en-US" w:eastAsia="zh-CN" w:bidi="ar-SA"/>
        </w:rPr>
        <w:t xml:space="preserve">演示内容需确保真实，且将作为项目履约验收的重要参考依据；若因投标单位上传文件本身损坏等自身原因导致演示资料无法正常读取，将视为无效演示，该项不得分，相关责任由投标单位自行承担。</w:t>
      </w:r>
      <w:r>
        <w:rPr>
          <w:rFonts w:ascii="宋体" w:hAnsi="宋体" w:eastAsia="宋体" w:cs="宋体"/>
          <w:b w:val="0"/>
          <w:bCs/>
          <w:sz w:val="24"/>
          <w:szCs w:val="22"/>
          <w:highlight w:val="none"/>
          <w:lang w:val="en-US" w:eastAsia="zh-CN" w:bidi="ar-SA"/>
        </w:rPr>
      </w:r>
      <w:r/>
    </w:p>
    <w:p>
      <w:pPr>
        <w:pStyle w:val="983"/>
        <w:ind w:left="0" w:firstLine="456"/>
        <w:keepLines w:val="0"/>
        <w:keepNext w:val="0"/>
        <w:pageBreakBefore w:val="0"/>
        <w:spacing w:line="360" w:lineRule="auto"/>
        <w:widowControl w:val="off"/>
        <w:rPr>
          <w:rFonts w:hint="eastAsia" w:ascii="宋体" w:hAnsi="宋体" w:eastAsia="宋体" w:cs="宋体"/>
          <w:b w:val="0"/>
          <w:bCs/>
          <w:sz w:val="24"/>
          <w:szCs w:val="22"/>
          <w:highlight w:val="none"/>
          <w:lang w:val="en-US" w:eastAsia="zh-CN" w:bidi="ar-SA"/>
        </w:rPr>
      </w:pPr>
      <w:r>
        <w:rPr>
          <w:rFonts w:hint="eastAsia" w:ascii="宋体" w:hAnsi="宋体" w:eastAsia="宋体" w:cs="宋体"/>
          <w:b w:val="0"/>
          <w:bCs/>
          <w:sz w:val="24"/>
          <w:szCs w:val="22"/>
          <w:highlight w:val="none"/>
          <w:lang w:val="en-US" w:eastAsia="zh-CN" w:bidi="ar-SA"/>
        </w:rPr>
      </w:r>
      <w:r/>
    </w:p>
    <w:p>
      <w:pPr>
        <w:pStyle w:val="983"/>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83"/>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83"/>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83"/>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83"/>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83"/>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83"/>
        <w:numPr>
          <w:ilvl w:val="0"/>
          <w:numId w:val="0"/>
        </w:numPr>
        <w:jc w:val="both"/>
        <w:spacing w:before="120" w:after="120" w:line="0" w:lineRule="atLeast"/>
        <w:rPr>
          <w:rFonts w:hint="eastAsia" w:ascii="黑体" w:hAnsi="Courier New" w:eastAsia="黑体" w:cs="Courier New"/>
          <w:bCs/>
          <w:color w:val="000000"/>
          <w:sz w:val="44"/>
          <w:szCs w:val="21"/>
          <w:highlight w:val="none"/>
          <w:lang w:val="en-US" w:eastAsia="zh-CN"/>
        </w:rPr>
      </w:pPr>
      <w:r>
        <w:rPr>
          <w:rFonts w:hint="eastAsia" w:ascii="黑体" w:hAnsi="Courier New" w:eastAsia="黑体" w:cs="Courier New"/>
          <w:bCs/>
          <w:color w:val="000000"/>
          <w:sz w:val="44"/>
          <w:szCs w:val="21"/>
          <w:highlight w:val="none"/>
          <w:lang w:val="en-US" w:eastAsia="zh-CN"/>
        </w:rPr>
      </w:r>
      <w:r/>
    </w:p>
    <w:p>
      <w:pPr>
        <w:pStyle w:val="983"/>
        <w:numPr>
          <w:ilvl w:val="0"/>
          <w:numId w:val="0"/>
        </w:numPr>
        <w:ind w:firstLine="1320"/>
        <w:jc w:val="both"/>
        <w:spacing w:before="120" w:after="120" w:line="0" w:lineRule="atLeast"/>
        <w:rPr>
          <w:rFonts w:hint="eastAsia" w:ascii="黑体" w:hAnsi="Courier New" w:eastAsia="黑体" w:cs="Courier New"/>
          <w:bCs/>
          <w:color w:val="000000"/>
          <w:sz w:val="44"/>
          <w:szCs w:val="21"/>
          <w:highlight w:val="none"/>
          <w:lang w:val="en-US" w:eastAsia="zh-CN"/>
        </w:rPr>
      </w:pPr>
      <w:r>
        <w:rPr>
          <w:rFonts w:hint="eastAsia" w:ascii="黑体" w:hAnsi="Courier New" w:eastAsia="黑体" w:cs="Courier New"/>
          <w:bCs/>
          <w:color w:val="000000"/>
          <w:sz w:val="44"/>
          <w:szCs w:val="21"/>
          <w:highlight w:val="none"/>
          <w:lang w:val="en-US" w:eastAsia="zh-CN"/>
        </w:rPr>
        <w:t xml:space="preserve">第五章  评标方法与评标标准</w:t>
      </w:r>
      <w:r>
        <w:rPr>
          <w:rFonts w:hint="eastAsia" w:ascii="黑体" w:hAnsi="Courier New" w:eastAsia="黑体" w:cs="Courier New"/>
          <w:bCs/>
          <w:color w:val="000000"/>
          <w:sz w:val="44"/>
          <w:szCs w:val="21"/>
          <w:highlight w:val="none"/>
          <w:lang w:val="en-US" w:eastAsia="zh-CN"/>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本项目评标方法采用综合评分法，评标结果按评审后得分由高到低顺序排列。得分相同的，按投标报价由低到高顺序排列。得分且投标报价相同的并列</w:t>
      </w:r>
      <w:r>
        <w:rPr>
          <w:rFonts w:hint="eastAsia" w:ascii="宋体" w:hAnsi="宋体" w:cs="宋体"/>
          <w:sz w:val="24"/>
          <w:szCs w:val="24"/>
        </w:rPr>
        <w:t xml:space="preserve">，由</w:t>
      </w:r>
      <w:r>
        <w:rPr>
          <w:rFonts w:hint="eastAsia" w:ascii="宋体" w:hAnsi="宋体" w:cs="宋体"/>
          <w:sz w:val="24"/>
          <w:szCs w:val="24"/>
          <w:lang w:eastAsia="zh-CN"/>
        </w:rPr>
        <w:t xml:space="preserve">评标委员会</w:t>
      </w:r>
      <w:r>
        <w:rPr>
          <w:rFonts w:hint="eastAsia" w:ascii="宋体" w:hAnsi="宋体" w:cs="宋体"/>
          <w:sz w:val="24"/>
          <w:szCs w:val="24"/>
        </w:rPr>
        <w:t xml:space="preserve">抽签决定</w:t>
      </w:r>
      <w:r>
        <w:rPr>
          <w:rFonts w:hint="eastAsia" w:ascii="宋体" w:hAnsi="宋体" w:cs="宋体"/>
          <w:sz w:val="24"/>
          <w:szCs w:val="24"/>
          <w:lang w:eastAsia="zh-CN"/>
        </w:rPr>
        <w:t xml:space="preserve">。</w:t>
      </w:r>
      <w:r>
        <w:rPr>
          <w:rFonts w:hint="eastAsia" w:ascii="宋体" w:hAnsi="宋体" w:cs="宋体"/>
          <w:sz w:val="24"/>
          <w:szCs w:val="24"/>
        </w:rPr>
        <w:t xml:space="preserve">本项目选取3名中标候选人</w:t>
      </w:r>
      <w:r>
        <w:rPr>
          <w:rFonts w:hint="eastAsia" w:ascii="宋体" w:hAnsi="宋体" w:cs="宋体"/>
          <w:sz w:val="24"/>
          <w:szCs w:val="24"/>
          <w:highlight w:val="none"/>
        </w:rPr>
        <w:t xml:space="preserve">。投标文件满足招标文件全部实质性要求，且按照评审因素的量化指标评审得分最高的投标人为中标人。</w:t>
      </w:r>
      <w:r>
        <w:rPr>
          <w:rFonts w:hint="eastAsia" w:ascii="宋体" w:hAnsi="宋体" w:cs="宋体"/>
          <w:sz w:val="24"/>
          <w:szCs w:val="24"/>
          <w:highlight w:val="none"/>
        </w:rPr>
      </w:r>
      <w:r/>
    </w:p>
    <w:p>
      <w:pPr>
        <w:pStyle w:val="98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（一）</w:t>
      </w:r>
      <w:r>
        <w:rPr>
          <w:rFonts w:hint="eastAsia" w:ascii="宋体" w:hAnsi="宋体" w:eastAsia="宋体" w:cs="宋体"/>
          <w:sz w:val="24"/>
          <w:szCs w:val="24"/>
          <w:highlight w:val="none"/>
        </w:rPr>
        <w:t xml:space="preserve">采购人代表对供应商资格进行审查。</w:t>
      </w:r>
      <w:r>
        <w:rPr>
          <w:rFonts w:hint="eastAsia" w:ascii="宋体" w:hAnsi="宋体" w:eastAsia="宋体" w:cs="宋体"/>
          <w:sz w:val="24"/>
          <w:szCs w:val="24"/>
          <w:highlight w:val="none"/>
        </w:rPr>
      </w:r>
      <w:r/>
    </w:p>
    <w:p>
      <w:pPr>
        <w:pStyle w:val="983"/>
        <w:ind w:firstLine="480"/>
        <w:spacing w:line="360" w:lineRule="auto"/>
        <w:rPr>
          <w:rFonts w:hint="eastAsia" w:ascii="宋体" w:hAnsi="宋体" w:cs="宋体"/>
          <w:sz w:val="24"/>
          <w:szCs w:val="24"/>
        </w:rPr>
      </w:pPr>
      <w:r>
        <w:rPr>
          <w:rFonts w:hint="eastAsia" w:ascii="宋体" w:hAnsi="宋体" w:cs="宋体"/>
          <w:sz w:val="24"/>
          <w:szCs w:val="24"/>
        </w:rPr>
        <w:t xml:space="preserve"> 资格性审查必要合格条件标准如下：</w:t>
      </w:r>
      <w:r>
        <w:rPr>
          <w:rFonts w:hint="eastAsia" w:ascii="宋体" w:hAnsi="宋体" w:cs="宋体"/>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1.供应商符合《政府采购法》第二十二条规定条件的声明函；</w:t>
      </w:r>
      <w:r>
        <w:rPr>
          <w:rFonts w:hint="eastAsia" w:ascii="宋体" w:hAnsi="宋体" w:cs="宋体"/>
          <w:color w:val="000000"/>
          <w:sz w:val="24"/>
          <w:szCs w:val="24"/>
        </w:rPr>
      </w:r>
      <w:r/>
    </w:p>
    <w:p>
      <w:pPr>
        <w:pStyle w:val="983"/>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法定代表人身份证明书及法定代表人身份证扫描件；</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3.法定代表人授权委托书及委托代理人身份证扫描件（如有授权）； </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4.法人或者其他组织的营业执照等证明文件；自然人的身份证明；</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.供应商提供投标企业所在地社保机构出具的由企业为授权委托人缴纳的投标截止时间前三个月（不含投标截止时间当月）中任意一个月养老保险缴费证明或依法免除的证明；（注 ：委托代理人为法定代表人的，无需提供养老保险缴费证明）</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2025年度由会计师事务所（或者审计机构）出具的完整的财务报告或投标截止时间前三个月（不含投标截止时间当月）中至少一个月的银行资信证明（成立不满一年无需提供）；</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具备履行合同所必需的设备和专业技术能力的书面声明；</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参加政府采购活动前 3 年内在经营活动中没有重大违法记录的书面声明；</w:t>
      </w:r>
      <w:r>
        <w:rPr>
          <w:rFonts w:hint="eastAsia" w:ascii="宋体" w:hAnsi="宋体" w:cs="宋体"/>
          <w:color w:val="000000"/>
          <w:sz w:val="24"/>
          <w:szCs w:val="24"/>
        </w:rPr>
      </w:r>
      <w:r/>
    </w:p>
    <w:p>
      <w:pPr>
        <w:pStyle w:val="983"/>
        <w:ind w:firstLine="480"/>
        <w:spacing w:line="360" w:lineRule="auto"/>
        <w:rPr>
          <w:rFonts w:hint="eastAsia" w:ascii="宋体" w:hAnsi="宋体" w:eastAsia="宋体"/>
          <w:sz w:val="24"/>
          <w:szCs w:val="21"/>
          <w:highlight w:val="none"/>
          <w:lang w:eastAsia="zh-CN"/>
        </w:rPr>
      </w:pPr>
      <w:r>
        <w:rPr>
          <w:rFonts w:hint="eastAsia" w:ascii="宋体" w:hAnsi="宋体" w:cs="宋体"/>
          <w:color w:val="000000"/>
          <w:sz w:val="24"/>
          <w:szCs w:val="24"/>
          <w:lang w:val="en-US" w:eastAsia="zh-CN"/>
        </w:rPr>
        <w:t xml:space="preserve">10.</w:t>
      </w:r>
      <w:r>
        <w:rPr>
          <w:rFonts w:hint="eastAsia" w:ascii="宋体" w:hAnsi="宋体"/>
          <w:sz w:val="24"/>
          <w:szCs w:val="21"/>
          <w:highlight w:val="none"/>
          <w:lang w:eastAsia="zh-CN"/>
        </w:rPr>
        <w:t xml:space="preserve">中小</w:t>
      </w:r>
      <w:r>
        <w:rPr>
          <w:rFonts w:hint="eastAsia" w:ascii="宋体" w:hAnsi="宋体"/>
          <w:sz w:val="24"/>
          <w:szCs w:val="21"/>
          <w:highlight w:val="none"/>
        </w:rPr>
        <w:t xml:space="preserve">企业声明函</w:t>
      </w:r>
      <w:r>
        <w:rPr>
          <w:rFonts w:hint="eastAsia" w:ascii="宋体" w:hAnsi="宋体"/>
          <w:sz w:val="24"/>
          <w:szCs w:val="21"/>
          <w:highlight w:val="none"/>
          <w:lang w:eastAsia="zh-CN"/>
        </w:rPr>
        <w:t xml:space="preserve">；</w:t>
      </w:r>
      <w:r>
        <w:rPr>
          <w:rFonts w:hint="eastAsia" w:ascii="宋体" w:hAnsi="宋体" w:eastAsia="宋体"/>
          <w:sz w:val="24"/>
          <w:szCs w:val="21"/>
          <w:highlight w:val="none"/>
          <w:lang w:eastAsia="zh-CN"/>
        </w:rPr>
      </w:r>
      <w:r/>
    </w:p>
    <w:p>
      <w:pPr>
        <w:pStyle w:val="983"/>
        <w:ind w:firstLine="480"/>
        <w:spacing w:line="360" w:lineRule="auto"/>
        <w:rPr>
          <w:rFonts w:hint="eastAsia" w:ascii="宋体" w:hAnsi="宋体"/>
          <w:sz w:val="24"/>
          <w:szCs w:val="21"/>
          <w:highlight w:val="none"/>
          <w:lang w:eastAsia="zh-CN"/>
        </w:rPr>
      </w:pPr>
      <w:r>
        <w:rPr>
          <w:rFonts w:hint="eastAsia" w:ascii="宋体" w:hAnsi="宋体"/>
          <w:sz w:val="24"/>
          <w:szCs w:val="21"/>
          <w:highlight w:val="none"/>
          <w:lang w:val="en-US" w:eastAsia="zh-CN"/>
        </w:rPr>
        <w:t xml:space="preserve">11</w:t>
      </w:r>
      <w:r>
        <w:rPr>
          <w:rFonts w:ascii="宋体" w:hAnsi="宋体"/>
          <w:sz w:val="24"/>
          <w:szCs w:val="21"/>
          <w:highlight w:val="none"/>
        </w:rPr>
        <w:t xml:space="preserve">.</w:t>
      </w:r>
      <w:r>
        <w:rPr>
          <w:rFonts w:hint="eastAsia" w:ascii="宋体" w:hAnsi="宋体"/>
          <w:sz w:val="24"/>
          <w:szCs w:val="21"/>
          <w:highlight w:val="none"/>
        </w:rPr>
        <w:t xml:space="preserve">残疾人福利性单位声明函</w:t>
      </w:r>
      <w:r>
        <w:rPr>
          <w:rFonts w:hint="eastAsia" w:ascii="宋体" w:hAnsi="宋体"/>
          <w:sz w:val="24"/>
          <w:szCs w:val="21"/>
          <w:highlight w:val="none"/>
          <w:lang w:eastAsia="zh-CN"/>
        </w:rPr>
        <w:t xml:space="preserve">、</w:t>
      </w:r>
      <w:r>
        <w:rPr>
          <w:rFonts w:hint="eastAsia" w:ascii="宋体" w:hAnsi="宋体" w:cs="宋体"/>
          <w:color w:val="000000"/>
          <w:sz w:val="24"/>
          <w:szCs w:val="24"/>
          <w:highlight w:val="none"/>
        </w:rPr>
        <w:t xml:space="preserve">监狱企业证明函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如是，请提供</w:t>
      </w:r>
      <w:r>
        <w:rPr>
          <w:rFonts w:hint="eastAsia" w:ascii="宋体" w:hAnsi="宋体" w:cs="宋体"/>
          <w:color w:val="000000"/>
          <w:sz w:val="24"/>
          <w:szCs w:val="24"/>
          <w:highlight w:val="none"/>
          <w:lang w:eastAsia="zh-CN"/>
        </w:rPr>
        <w:t xml:space="preserve">）</w:t>
      </w:r>
      <w:r>
        <w:rPr>
          <w:rFonts w:hint="eastAsia" w:ascii="宋体" w:hAnsi="宋体"/>
          <w:sz w:val="24"/>
          <w:szCs w:val="21"/>
          <w:highlight w:val="none"/>
          <w:lang w:eastAsia="zh-CN"/>
        </w:rPr>
        <w:t xml:space="preserve">；</w:t>
      </w:r>
      <w:r>
        <w:rPr>
          <w:rFonts w:hint="eastAsia" w:ascii="宋体" w:hAnsi="宋体"/>
          <w:sz w:val="24"/>
          <w:szCs w:val="21"/>
          <w:highlight w:val="none"/>
          <w:lang w:eastAsia="zh-CN"/>
        </w:rPr>
      </w:r>
      <w:r/>
    </w:p>
    <w:p>
      <w:pPr>
        <w:pStyle w:val="983"/>
        <w:ind w:firstLine="480"/>
        <w:spacing w:line="360" w:lineRule="auto"/>
        <w:rPr>
          <w:rFonts w:hint="eastAsia" w:ascii="宋体" w:hAnsi="宋体" w:cs="宋体"/>
          <w:color w:val="000000"/>
          <w:sz w:val="24"/>
          <w:szCs w:val="24"/>
        </w:rPr>
      </w:pPr>
      <w:r>
        <w:rPr>
          <w:rFonts w:hint="eastAsia" w:ascii="宋体" w:hAnsi="宋体"/>
          <w:sz w:val="24"/>
          <w:szCs w:val="21"/>
          <w:highlight w:val="none"/>
          <w:lang w:val="en-US" w:eastAsia="zh-CN"/>
        </w:rPr>
        <w:t xml:space="preserve">12.</w:t>
      </w:r>
      <w:r>
        <w:rPr>
          <w:rFonts w:hint="eastAsia" w:ascii="宋体" w:hAnsi="宋体" w:cs="宋体"/>
          <w:color w:val="000000"/>
          <w:sz w:val="24"/>
          <w:szCs w:val="24"/>
        </w:rPr>
        <w:t xml:space="preserve">供应商依据采购文件要求，提交的其他材料。</w:t>
      </w:r>
      <w:r>
        <w:rPr>
          <w:rFonts w:hint="eastAsia" w:ascii="宋体" w:hAnsi="宋体" w:cs="宋体"/>
          <w:color w:val="000000"/>
          <w:sz w:val="24"/>
          <w:szCs w:val="24"/>
        </w:rPr>
      </w:r>
      <w:r/>
    </w:p>
    <w:p>
      <w:pPr>
        <w:pStyle w:val="983"/>
        <w:ind w:firstLine="480"/>
        <w:spacing w:line="360" w:lineRule="auto"/>
        <w:rPr>
          <w:rFonts w:hint="eastAsia" w:ascii="宋体" w:hAnsi="宋体" w:cs="宋体"/>
          <w:bCs/>
          <w:sz w:val="24"/>
          <w:szCs w:val="24"/>
        </w:rPr>
      </w:pPr>
      <w:r>
        <w:rPr>
          <w:rFonts w:hint="eastAsia" w:ascii="宋体" w:hAnsi="宋体" w:cs="宋体"/>
          <w:color w:val="000000"/>
          <w:sz w:val="24"/>
          <w:szCs w:val="24"/>
        </w:rPr>
        <w:t xml:space="preserve">供应商资格不合格的，其响应文件判定为无效投标文件。</w:t>
      </w:r>
      <w:r>
        <w:rPr>
          <w:rFonts w:hint="eastAsia" w:ascii="宋体" w:hAnsi="宋体" w:cs="宋体"/>
          <w:bCs/>
          <w:sz w:val="24"/>
          <w:szCs w:val="24"/>
        </w:rPr>
      </w:r>
      <w:r/>
    </w:p>
    <w:p>
      <w:pPr>
        <w:pStyle w:val="983"/>
        <w:ind w:firstLine="480"/>
        <w:spacing w:line="360" w:lineRule="auto"/>
        <w:widowControl/>
        <w:tabs>
          <w:tab w:val="left" w:pos="0" w:leader="none"/>
          <w:tab w:val="left" w:pos="993" w:leader="none"/>
          <w:tab w:val="left" w:pos="1134" w:leader="none"/>
        </w:tabs>
        <w:rPr>
          <w:rFonts w:hint="eastAsia" w:ascii="宋体" w:hAnsi="宋体" w:cs="宋体"/>
          <w:b/>
          <w:sz w:val="24"/>
          <w:szCs w:val="24"/>
          <w:lang w:val="zh-CN"/>
        </w:rPr>
      </w:pPr>
      <w:r>
        <w:rPr>
          <w:rFonts w:hint="eastAsia" w:ascii="宋体" w:hAnsi="宋体" w:cs="宋体"/>
          <w:b/>
          <w:sz w:val="24"/>
          <w:szCs w:val="24"/>
          <w:lang w:val="zh-CN"/>
        </w:rPr>
        <w:t xml:space="preserve">（二）评标委员会对符合资格供应商的响应文件进行符合性审查。</w:t>
      </w:r>
      <w:r>
        <w:rPr>
          <w:rFonts w:hint="eastAsia" w:ascii="宋体" w:hAnsi="宋体" w:cs="宋体"/>
          <w:b/>
          <w:sz w:val="24"/>
          <w:szCs w:val="24"/>
          <w:lang w:val="zh-CN"/>
        </w:rPr>
      </w:r>
      <w:r/>
    </w:p>
    <w:p>
      <w:pPr>
        <w:pStyle w:val="983"/>
        <w:ind w:firstLine="480"/>
        <w:spacing w:line="360" w:lineRule="auto"/>
        <w:widowControl/>
        <w:tabs>
          <w:tab w:val="left" w:pos="0" w:leader="none"/>
          <w:tab w:val="left" w:pos="993" w:leader="none"/>
          <w:tab w:val="left" w:pos="1134" w:leader="none"/>
        </w:tabs>
        <w:rPr>
          <w:rFonts w:hint="eastAsia" w:ascii="宋体" w:hAnsi="宋体" w:cs="宋体"/>
          <w:b/>
          <w:bCs/>
          <w:color w:val="000000"/>
          <w:sz w:val="24"/>
          <w:szCs w:val="24"/>
          <w:lang w:val="zh-CN"/>
        </w:rPr>
      </w:pPr>
      <w:r>
        <w:rPr>
          <w:rFonts w:hint="eastAsia" w:ascii="宋体" w:hAnsi="宋体" w:cs="宋体"/>
          <w:bCs/>
          <w:sz w:val="24"/>
          <w:szCs w:val="24"/>
          <w:lang w:val="zh-CN"/>
        </w:rPr>
        <w:t xml:space="preserve">未通过符合性审查的投标文件，将被判为不满足招标文件实质性要求。</w:t>
      </w:r>
      <w:r>
        <w:rPr>
          <w:rFonts w:hint="eastAsia" w:ascii="宋体" w:hAnsi="宋体" w:cs="宋体"/>
          <w:b/>
          <w:bCs/>
          <w:color w:val="000000"/>
          <w:sz w:val="24"/>
          <w:szCs w:val="24"/>
          <w:lang w:val="zh-CN"/>
        </w:rPr>
      </w:r>
      <w:r/>
    </w:p>
    <w:p>
      <w:pPr>
        <w:pStyle w:val="983"/>
        <w:ind w:firstLine="480"/>
        <w:spacing w:line="360" w:lineRule="auto"/>
        <w:rPr>
          <w:rFonts w:hint="eastAsia" w:ascii="宋体" w:hAnsi="宋体" w:cs="宋体"/>
          <w:sz w:val="24"/>
          <w:szCs w:val="24"/>
          <w:highlight w:val="none"/>
        </w:rPr>
      </w:pPr>
      <w:r>
        <w:rPr>
          <w:rFonts w:hint="eastAsia" w:ascii="宋体" w:hAnsi="宋体" w:cs="宋体"/>
          <w:b/>
          <w:sz w:val="24"/>
          <w:szCs w:val="24"/>
        </w:rPr>
        <w:t xml:space="preserve">（三）商务技术标及价格标评审标准（100分）</w:t>
      </w:r>
      <w:r>
        <w:rPr>
          <w:rFonts w:hint="eastAsia" w:ascii="宋体" w:hAnsi="宋体" w:cs="宋体"/>
          <w:sz w:val="24"/>
          <w:szCs w:val="24"/>
          <w:highlight w:val="none"/>
        </w:rPr>
      </w:r>
      <w:r/>
    </w:p>
    <w:p>
      <w:pPr>
        <w:pStyle w:val="983"/>
        <w:ind w:left="0"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1、商务技术标评审，共70分</w:t>
      </w:r>
      <w:r>
        <w:rPr>
          <w:rFonts w:hint="eastAsia" w:ascii="宋体" w:hAnsi="宋体" w:cs="宋体"/>
          <w:sz w:val="24"/>
          <w:szCs w:val="24"/>
          <w:highlight w:val="none"/>
        </w:rPr>
      </w:r>
      <w:r/>
    </w:p>
    <w:tbl>
      <w:tblPr>
        <w:tblW w:w="94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421"/>
        <w:gridCol w:w="6410"/>
        <w:gridCol w:w="809"/>
      </w:tblGrid>
      <w:tr>
        <w:trPr>
          <w:trHeight w:val="284"/>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序号</w:t>
            </w:r>
            <w:r>
              <w:rPr>
                <w:rFonts w:ascii="Times New Roman" w:hAnsi="Times New Roman"/>
                <w:b/>
                <w:color w:val="000000"/>
                <w:szCs w:val="21"/>
              </w:rPr>
            </w:r>
            <w:r/>
          </w:p>
        </w:tc>
        <w:tc>
          <w:tcPr>
            <w:tcW w:w="1421"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评分因素</w:t>
            </w:r>
            <w:r>
              <w:rPr>
                <w:rFonts w:ascii="Times New Roman" w:hAnsi="Times New Roman"/>
                <w:b/>
                <w:color w:val="000000"/>
                <w:szCs w:val="21"/>
              </w:rPr>
            </w:r>
            <w:r/>
          </w:p>
        </w:tc>
        <w:tc>
          <w:tcPr>
            <w:tcW w:w="6410"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评审标准</w:t>
            </w:r>
            <w:r>
              <w:rPr>
                <w:rFonts w:ascii="Times New Roman" w:hAnsi="Times New Roman"/>
                <w:b/>
                <w:color w:val="000000"/>
                <w:szCs w:val="21"/>
              </w:rPr>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分值</w:t>
            </w:r>
            <w:r>
              <w:rPr>
                <w:rFonts w:ascii="Times New Roman" w:hAnsi="Times New Roman"/>
                <w:b/>
                <w:color w:val="000000"/>
                <w:szCs w:val="21"/>
              </w:rPr>
            </w:r>
            <w:r/>
          </w:p>
        </w:tc>
      </w:tr>
      <w:tr>
        <w:trPr>
          <w:trHeight w:val="314"/>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二</w:t>
            </w:r>
            <w:r>
              <w:rPr>
                <w:rFonts w:ascii="Times New Roman" w:hAnsi="Times New Roman"/>
                <w:b/>
                <w:color w:val="000000"/>
                <w:szCs w:val="21"/>
              </w:rPr>
            </w:r>
            <w:r/>
          </w:p>
        </w:tc>
        <w:tc>
          <w:tcPr>
            <w:gridSpan w:val="3"/>
            <w:tcW w:w="8640" w:type="dxa"/>
            <w:vAlign w:val="center"/>
            <w:textDirection w:val="lrTb"/>
            <w:noWrap w:val="false"/>
          </w:tcPr>
          <w:p>
            <w:pPr>
              <w:pStyle w:val="983"/>
              <w:spacing w:line="276" w:lineRule="auto"/>
              <w:rPr>
                <w:rFonts w:ascii="Times New Roman" w:hAnsi="Times New Roman"/>
                <w:b/>
                <w:color w:val="000000"/>
                <w:szCs w:val="21"/>
              </w:rPr>
            </w:pPr>
            <w:r>
              <w:rPr>
                <w:rFonts w:hint="eastAsia" w:ascii="Times New Roman" w:hAnsi="Times New Roman"/>
                <w:b/>
                <w:color w:val="000000"/>
                <w:szCs w:val="21"/>
              </w:rPr>
              <w:t xml:space="preserve">商务部分（6分）</w:t>
            </w:r>
            <w:r>
              <w:rPr>
                <w:rFonts w:ascii="Times New Roman" w:hAnsi="Times New Roman"/>
                <w:b/>
                <w:color w:val="000000"/>
                <w:szCs w:val="21"/>
              </w:rPr>
            </w:r>
            <w:r/>
          </w:p>
        </w:tc>
      </w:tr>
      <w:tr>
        <w:trPr>
          <w:trHeight w:val="646"/>
        </w:trPr>
        <w:tc>
          <w:tcPr>
            <w:tcW w:w="766" w:type="dxa"/>
            <w:vAlign w:val="center"/>
            <w:textDirection w:val="lrTb"/>
            <w:noWrap w:val="false"/>
          </w:tcPr>
          <w:p>
            <w:pPr>
              <w:pStyle w:val="983"/>
              <w:jc w:val="center"/>
              <w:spacing w:line="276" w:lineRule="auto"/>
              <w:rPr>
                <w:rFonts w:ascii="Times New Roman" w:hAnsi="Times New Roman"/>
                <w:bCs/>
                <w:color w:val="000000"/>
                <w:szCs w:val="21"/>
              </w:rPr>
            </w:pPr>
            <w:r>
              <w:rPr>
                <w:rFonts w:ascii="Times New Roman" w:hAnsi="Times New Roman"/>
                <w:bCs/>
                <w:color w:val="000000"/>
                <w:szCs w:val="21"/>
              </w:rPr>
              <w:t xml:space="preserve">1</w:t>
            </w:r>
            <w:r>
              <w:rPr>
                <w:rFonts w:ascii="Times New Roman" w:hAnsi="Times New Roman"/>
                <w:bCs/>
                <w:color w:val="000000"/>
                <w:szCs w:val="21"/>
              </w:rPr>
            </w:r>
            <w:r/>
          </w:p>
        </w:tc>
        <w:tc>
          <w:tcPr>
            <w:tcW w:w="1421" w:type="dxa"/>
            <w:vAlign w:val="center"/>
            <w:textDirection w:val="lrTb"/>
            <w:noWrap w:val="false"/>
          </w:tcPr>
          <w:p>
            <w:pPr>
              <w:pStyle w:val="983"/>
              <w:jc w:val="center"/>
              <w:spacing w:line="276" w:lineRule="auto"/>
              <w:rPr>
                <w:rFonts w:ascii="Times New Roman" w:hAnsi="Times New Roman"/>
                <w:bCs/>
                <w:color w:val="000000"/>
                <w:szCs w:val="21"/>
              </w:rPr>
            </w:pPr>
            <w:r>
              <w:rPr>
                <w:rFonts w:hint="eastAsia" w:ascii="Times New Roman" w:hAnsi="Times New Roman"/>
                <w:bCs/>
                <w:color w:val="000000"/>
                <w:szCs w:val="21"/>
              </w:rPr>
              <w:t xml:space="preserve">企业综合实力</w:t>
            </w:r>
            <w:r>
              <w:rPr>
                <w:rFonts w:ascii="Times New Roman" w:hAnsi="Times New Roman"/>
                <w:bCs/>
                <w:color w:val="000000"/>
                <w:szCs w:val="21"/>
              </w:rPr>
            </w:r>
            <w:r/>
          </w:p>
          <w:p>
            <w:pPr>
              <w:pStyle w:val="983"/>
              <w:jc w:val="center"/>
              <w:spacing w:line="276" w:lineRule="auto"/>
              <w:rPr>
                <w:color w:val="000000"/>
              </w:rPr>
            </w:pPr>
            <w:r>
              <w:rPr>
                <w:rFonts w:hint="eastAsia" w:ascii="宋体"/>
                <w:bCs/>
                <w:color w:val="000000"/>
                <w:szCs w:val="21"/>
              </w:rPr>
              <w:t xml:space="preserve">（3分）</w:t>
            </w:r>
            <w:r>
              <w:rPr>
                <w:color w:val="000000"/>
              </w:rPr>
            </w:r>
            <w:r/>
          </w:p>
        </w:tc>
        <w:tc>
          <w:tcPr>
            <w:tcW w:w="6410" w:type="dxa"/>
            <w:vAlign w:val="center"/>
            <w:textDirection w:val="lrTb"/>
            <w:noWrap w:val="false"/>
          </w:tcPr>
          <w:p>
            <w:pPr>
              <w:pStyle w:val="983"/>
              <w:spacing w:line="276"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1、投标人具有</w:t>
            </w:r>
            <w:r>
              <w:rPr>
                <w:rFonts w:hint="eastAsia" w:ascii="Times New Roman" w:hAnsi="Times New Roman"/>
                <w:bCs/>
                <w:color w:val="000000"/>
                <w:szCs w:val="21"/>
                <w:highlight w:val="none"/>
                <w:lang w:val="en-US" w:eastAsia="zh-CN"/>
              </w:rPr>
              <w:t xml:space="preserve">有效的</w:t>
            </w:r>
            <w:r>
              <w:rPr>
                <w:rFonts w:hint="eastAsia" w:ascii="Times New Roman" w:hAnsi="Times New Roman"/>
                <w:bCs/>
                <w:color w:val="000000"/>
                <w:szCs w:val="21"/>
                <w:highlight w:val="none"/>
              </w:rPr>
              <w:t xml:space="preserve">ISO9001质量管理体系认证证书、环境管理体系认证证书、职业健康安全管理体系认证证书有一项得1分，最高得3分，</w:t>
            </w:r>
            <w:r>
              <w:rPr>
                <w:rFonts w:hint="eastAsia" w:ascii="Times New Roman" w:hAnsi="Times New Roman"/>
                <w:bCs/>
                <w:color w:val="000000"/>
                <w:szCs w:val="21"/>
                <w:highlight w:val="none"/>
                <w:lang w:val="en-US" w:eastAsia="zh-CN"/>
              </w:rPr>
              <w:t xml:space="preserve">提供证书扫描件，未提供不得分</w:t>
            </w: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3</w:t>
            </w:r>
            <w:r>
              <w:rPr>
                <w:rFonts w:ascii="Times New Roman" w:hAnsi="Times New Roman"/>
                <w:b/>
                <w:color w:val="000000"/>
                <w:szCs w:val="21"/>
              </w:rPr>
            </w:r>
            <w:r/>
          </w:p>
        </w:tc>
      </w:tr>
      <w:tr>
        <w:trPr>
          <w:trHeight w:val="747"/>
        </w:trPr>
        <w:tc>
          <w:tcPr>
            <w:tcW w:w="766" w:type="dxa"/>
            <w:vAlign w:val="center"/>
            <w:textDirection w:val="lrTb"/>
            <w:noWrap w:val="false"/>
          </w:tcPr>
          <w:p>
            <w:pPr>
              <w:pStyle w:val="983"/>
              <w:spacing w:line="276" w:lineRule="auto"/>
              <w:rPr>
                <w:rFonts w:hint="eastAsia" w:ascii="Times New Roman" w:hAnsi="Times New Roman" w:eastAsia="宋体" w:cs="Times New Roman"/>
                <w:bCs/>
                <w:color w:val="000000"/>
                <w:szCs w:val="21"/>
              </w:rPr>
            </w:pPr>
            <w:r/>
            <w:bookmarkStart w:id="185" w:name="_Hlk76135840"/>
            <w:r>
              <w:rPr>
                <w:rFonts w:hint="eastAsia" w:ascii="Times New Roman" w:hAnsi="Times New Roman" w:eastAsia="宋体" w:cs="Times New Roman"/>
                <w:bCs/>
                <w:color w:val="000000"/>
                <w:szCs w:val="21"/>
              </w:rPr>
              <w:t xml:space="preserve">2</w:t>
            </w:r>
            <w:r>
              <w:rPr>
                <w:rFonts w:hint="eastAsia" w:ascii="Times New Roman" w:hAnsi="Times New Roman" w:eastAsia="宋体" w:cs="Times New Roman"/>
                <w:bCs/>
                <w:color w:val="000000"/>
                <w:szCs w:val="21"/>
              </w:rPr>
            </w:r>
            <w:r/>
          </w:p>
        </w:tc>
        <w:tc>
          <w:tcPr>
            <w:tcW w:w="1421" w:type="dxa"/>
            <w:vAlign w:val="center"/>
            <w:textDirection w:val="lrTb"/>
            <w:noWrap w:val="false"/>
          </w:tcPr>
          <w:p>
            <w:pPr>
              <w:pStyle w:val="983"/>
              <w:spacing w:line="276" w:lineRule="auto"/>
              <w:rPr>
                <w:rFonts w:hint="eastAsia" w:ascii="Times New Roman" w:hAnsi="Times New Roman" w:eastAsia="宋体" w:cs="Times New Roman"/>
                <w:bCs/>
                <w:color w:val="000000"/>
                <w:szCs w:val="21"/>
              </w:rPr>
            </w:pPr>
            <w:r>
              <w:rPr>
                <w:rFonts w:hint="eastAsia" w:ascii="Times New Roman" w:hAnsi="Times New Roman" w:eastAsia="宋体" w:cs="Times New Roman"/>
                <w:bCs/>
                <w:color w:val="000000"/>
                <w:szCs w:val="21"/>
              </w:rPr>
              <w:t xml:space="preserve">业绩证明</w:t>
            </w:r>
            <w:r>
              <w:rPr>
                <w:rFonts w:hint="eastAsia" w:ascii="Times New Roman" w:hAnsi="Times New Roman" w:eastAsia="宋体" w:cs="Times New Roman"/>
                <w:bCs/>
                <w:color w:val="000000"/>
                <w:szCs w:val="21"/>
              </w:rPr>
            </w:r>
            <w:r/>
          </w:p>
          <w:p>
            <w:pPr>
              <w:pStyle w:val="983"/>
              <w:spacing w:line="276" w:lineRule="auto"/>
              <w:rPr>
                <w:rFonts w:hint="eastAsia" w:ascii="Times New Roman" w:hAnsi="Times New Roman" w:eastAsia="宋体" w:cs="Times New Roman"/>
                <w:bCs/>
                <w:color w:val="000000"/>
                <w:szCs w:val="21"/>
              </w:rPr>
            </w:pPr>
            <w:r>
              <w:rPr>
                <w:rFonts w:hint="eastAsia" w:ascii="Times New Roman" w:hAnsi="Times New Roman" w:eastAsia="宋体" w:cs="Times New Roman"/>
                <w:bCs/>
                <w:color w:val="000000"/>
                <w:szCs w:val="21"/>
              </w:rPr>
              <w:t xml:space="preserve">（3分）</w:t>
            </w:r>
            <w:r>
              <w:rPr>
                <w:rFonts w:hint="eastAsia" w:ascii="Times New Roman" w:hAnsi="Times New Roman" w:eastAsia="宋体" w:cs="Times New Roman"/>
                <w:bCs/>
                <w:color w:val="000000"/>
                <w:szCs w:val="21"/>
              </w:rPr>
            </w:r>
            <w:r/>
          </w:p>
        </w:tc>
        <w:tc>
          <w:tcPr>
            <w:tcW w:w="6410" w:type="dxa"/>
            <w:vAlign w:val="center"/>
            <w:textDirection w:val="lrTb"/>
            <w:noWrap w:val="false"/>
          </w:tcPr>
          <w:p>
            <w:pPr>
              <w:pStyle w:val="983"/>
              <w:spacing w:line="276"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投标供应商20</w:t>
            </w:r>
            <w:r>
              <w:rPr>
                <w:rFonts w:hint="eastAsia" w:ascii="Times New Roman" w:hAnsi="Times New Roman" w:eastAsia="宋体" w:cs="Times New Roman"/>
                <w:bCs/>
                <w:color w:val="000000"/>
                <w:szCs w:val="21"/>
                <w:highlight w:val="none"/>
                <w:lang w:val="en-US"/>
              </w:rPr>
              <w:t xml:space="preserve">23年1月1日（含）</w:t>
            </w:r>
            <w:r>
              <w:rPr>
                <w:rFonts w:hint="eastAsia" w:ascii="Times New Roman" w:hAnsi="Times New Roman" w:eastAsia="宋体" w:cs="Times New Roman"/>
                <w:bCs/>
                <w:color w:val="000000"/>
                <w:szCs w:val="21"/>
                <w:highlight w:val="none"/>
              </w:rPr>
              <w:t xml:space="preserve">以来的</w:t>
            </w:r>
            <w:r>
              <w:rPr>
                <w:rFonts w:hint="eastAsia" w:ascii="Times New Roman" w:hAnsi="Times New Roman" w:eastAsia="宋体" w:cs="Times New Roman"/>
                <w:bCs/>
                <w:color w:val="000000"/>
                <w:szCs w:val="21"/>
                <w:highlight w:val="none"/>
                <w:lang w:val="en-US"/>
              </w:rPr>
              <w:t xml:space="preserve">类似</w:t>
            </w:r>
            <w:r>
              <w:rPr>
                <w:rFonts w:hint="eastAsia" w:ascii="Times New Roman" w:hAnsi="Times New Roman" w:eastAsia="宋体" w:cs="Times New Roman"/>
                <w:bCs/>
                <w:color w:val="000000"/>
                <w:szCs w:val="21"/>
                <w:highlight w:val="none"/>
              </w:rPr>
              <w:t xml:space="preserve">项目案例，每提供一个得</w:t>
            </w:r>
            <w:r>
              <w:rPr>
                <w:rFonts w:hint="eastAsia" w:ascii="Times New Roman" w:hAnsi="Times New Roman" w:eastAsia="宋体" w:cs="Times New Roman"/>
                <w:bCs/>
                <w:color w:val="000000"/>
                <w:szCs w:val="21"/>
                <w:highlight w:val="none"/>
                <w:lang w:val="en-US"/>
              </w:rPr>
              <w:t xml:space="preserve">1</w:t>
            </w:r>
            <w:r>
              <w:rPr>
                <w:rFonts w:hint="eastAsia" w:ascii="Times New Roman" w:hAnsi="Times New Roman" w:eastAsia="宋体" w:cs="Times New Roman"/>
                <w:bCs/>
                <w:color w:val="000000"/>
                <w:szCs w:val="21"/>
                <w:highlight w:val="none"/>
              </w:rPr>
              <w:t xml:space="preserve">分，满分</w:t>
            </w:r>
            <w:r>
              <w:rPr>
                <w:rFonts w:hint="eastAsia" w:ascii="Times New Roman" w:hAnsi="Times New Roman" w:eastAsia="宋体" w:cs="Times New Roman"/>
                <w:bCs/>
                <w:color w:val="000000"/>
                <w:szCs w:val="21"/>
                <w:highlight w:val="none"/>
                <w:lang w:val="en-US"/>
              </w:rPr>
              <w:t xml:space="preserve">3</w:t>
            </w:r>
            <w:r>
              <w:rPr>
                <w:rFonts w:hint="eastAsia" w:ascii="Times New Roman" w:hAnsi="Times New Roman" w:eastAsia="宋体" w:cs="Times New Roman"/>
                <w:bCs/>
                <w:color w:val="000000"/>
                <w:szCs w:val="21"/>
                <w:highlight w:val="none"/>
              </w:rPr>
              <w:t xml:space="preserve">分。（业绩时间以合同签订时间为准，投标文件中提供合同</w:t>
            </w:r>
            <w:r>
              <w:rPr>
                <w:rFonts w:hint="eastAsia" w:ascii="Times New Roman" w:hAnsi="Times New Roman" w:eastAsia="宋体" w:cs="Times New Roman"/>
                <w:bCs/>
                <w:color w:val="000000"/>
                <w:szCs w:val="21"/>
                <w:highlight w:val="none"/>
                <w:lang w:val="en-US" w:eastAsia="zh-CN"/>
              </w:rPr>
              <w:t xml:space="preserve">扫描件</w:t>
            </w:r>
            <w:r>
              <w:rPr>
                <w:rFonts w:hint="eastAsia" w:ascii="Times New Roman" w:hAnsi="Times New Roman" w:eastAsia="宋体" w:cs="Times New Roman"/>
                <w:bCs/>
                <w:color w:val="000000"/>
                <w:szCs w:val="21"/>
                <w:highlight w:val="none"/>
              </w:rPr>
              <w:t xml:space="preserve">并加盖投标人公章）</w:t>
            </w:r>
            <w:r>
              <w:rPr>
                <w:rFonts w:hint="eastAsia" w:ascii="Times New Roman" w:hAnsi="Times New Roman" w:eastAsia="宋体" w:cs="Times New Roman"/>
                <w:bCs/>
                <w:color w:val="000000"/>
                <w:szCs w:val="21"/>
                <w:highlight w:val="none"/>
              </w:rPr>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3</w:t>
            </w:r>
            <w:r>
              <w:rPr>
                <w:rFonts w:ascii="Times New Roman" w:hAnsi="Times New Roman"/>
                <w:b/>
                <w:color w:val="000000"/>
                <w:szCs w:val="21"/>
              </w:rPr>
            </w:r>
            <w:r/>
          </w:p>
        </w:tc>
      </w:tr>
      <w:tr>
        <w:trPr>
          <w:trHeight w:val="502"/>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三</w:t>
            </w:r>
            <w:r>
              <w:rPr>
                <w:rFonts w:ascii="Times New Roman" w:hAnsi="Times New Roman"/>
                <w:b/>
                <w:color w:val="000000"/>
                <w:szCs w:val="21"/>
              </w:rPr>
            </w:r>
            <w:r/>
          </w:p>
        </w:tc>
        <w:tc>
          <w:tcPr>
            <w:gridSpan w:val="3"/>
            <w:tcW w:w="8640" w:type="dxa"/>
            <w:vAlign w:val="center"/>
            <w:textDirection w:val="lrTb"/>
            <w:noWrap w:val="false"/>
          </w:tcPr>
          <w:p>
            <w:pPr>
              <w:pStyle w:val="983"/>
              <w:spacing w:line="276" w:lineRule="auto"/>
              <w:rPr>
                <w:rFonts w:ascii="Times New Roman" w:hAnsi="Times New Roman"/>
                <w:b/>
                <w:color w:val="000000"/>
                <w:szCs w:val="21"/>
              </w:rPr>
            </w:pPr>
            <w:r>
              <w:rPr>
                <w:rFonts w:hint="eastAsia" w:ascii="Times New Roman" w:hAnsi="Times New Roman"/>
                <w:b/>
                <w:color w:val="000000"/>
                <w:szCs w:val="21"/>
              </w:rPr>
              <w:t xml:space="preserve">技术部分（22分）</w:t>
            </w:r>
            <w:r>
              <w:rPr>
                <w:rFonts w:ascii="Times New Roman" w:hAnsi="Times New Roman"/>
                <w:b/>
                <w:color w:val="000000"/>
                <w:szCs w:val="21"/>
              </w:rPr>
            </w:r>
            <w:r/>
          </w:p>
        </w:tc>
      </w:tr>
      <w:tr>
        <w:trPr>
          <w:trHeight w:val="965"/>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ascii="Times New Roman" w:hAnsi="Times New Roman"/>
                <w:b/>
                <w:color w:val="000000"/>
                <w:szCs w:val="21"/>
              </w:rPr>
              <w:t xml:space="preserve">1</w:t>
            </w:r>
            <w:r>
              <w:rPr>
                <w:rFonts w:ascii="Times New Roman" w:hAnsi="Times New Roman"/>
                <w:b/>
                <w:color w:val="000000"/>
                <w:szCs w:val="21"/>
              </w:rPr>
            </w:r>
            <w:r/>
          </w:p>
        </w:tc>
        <w:tc>
          <w:tcPr>
            <w:tcW w:w="1421" w:type="dxa"/>
            <w:vAlign w:val="center"/>
            <w:textDirection w:val="lrTb"/>
            <w:noWrap w:val="false"/>
          </w:tcPr>
          <w:p>
            <w:pPr>
              <w:pStyle w:val="983"/>
              <w:spacing w:line="276" w:lineRule="auto"/>
              <w:rPr>
                <w:rFonts w:hint="eastAsia" w:ascii="Times New Roman" w:hAnsi="Times New Roman" w:eastAsia="宋体" w:cs="Times New Roman"/>
                <w:bCs/>
                <w:color w:val="000000"/>
                <w:szCs w:val="21"/>
              </w:rPr>
            </w:pPr>
            <w:r>
              <w:rPr>
                <w:rFonts w:hint="eastAsia" w:ascii="Times New Roman" w:hAnsi="Times New Roman" w:eastAsia="宋体" w:cs="Times New Roman"/>
                <w:bCs/>
                <w:color w:val="000000"/>
                <w:szCs w:val="21"/>
              </w:rPr>
              <w:t xml:space="preserve">技术指标及响应程度</w:t>
            </w:r>
            <w:r>
              <w:rPr>
                <w:rFonts w:hint="eastAsia" w:ascii="Times New Roman" w:hAnsi="Times New Roman" w:eastAsia="宋体" w:cs="Times New Roman"/>
                <w:bCs/>
                <w:color w:val="000000"/>
                <w:szCs w:val="21"/>
              </w:rPr>
            </w:r>
            <w:r/>
          </w:p>
          <w:p>
            <w:pPr>
              <w:pStyle w:val="983"/>
              <w:spacing w:line="276" w:lineRule="auto"/>
              <w:rPr>
                <w:rFonts w:hint="eastAsia" w:ascii="Times New Roman" w:hAnsi="Times New Roman" w:eastAsia="宋体" w:cs="Times New Roman"/>
                <w:bCs/>
                <w:color w:val="000000"/>
                <w:szCs w:val="21"/>
              </w:rPr>
            </w:pPr>
            <w:r>
              <w:rPr>
                <w:rFonts w:hint="eastAsia" w:ascii="Times New Roman" w:hAnsi="Times New Roman" w:eastAsia="宋体" w:cs="Times New Roman"/>
                <w:bCs/>
                <w:color w:val="000000"/>
                <w:szCs w:val="21"/>
              </w:rPr>
              <w:t xml:space="preserve">（8分）</w:t>
            </w:r>
            <w:r>
              <w:rPr>
                <w:rFonts w:hint="eastAsia" w:ascii="Times New Roman" w:hAnsi="Times New Roman" w:eastAsia="宋体" w:cs="Times New Roman"/>
                <w:bCs/>
                <w:color w:val="000000"/>
                <w:szCs w:val="21"/>
              </w:rPr>
            </w:r>
            <w:r/>
          </w:p>
        </w:tc>
        <w:tc>
          <w:tcPr>
            <w:tcW w:w="6410" w:type="dxa"/>
            <w:vAlign w:val="center"/>
            <w:textDirection w:val="lrTb"/>
            <w:noWrap w:val="false"/>
          </w:tcPr>
          <w:p>
            <w:pPr>
              <w:pStyle w:val="983"/>
              <w:spacing w:line="276" w:lineRule="auto"/>
              <w:rPr>
                <w:rFonts w:hint="eastAsia" w:ascii="Times New Roman" w:hAnsi="Times New Roman" w:eastAsia="宋体" w:cs="Times New Roman"/>
                <w:bCs/>
                <w:color w:val="000000"/>
                <w:szCs w:val="21"/>
                <w:lang w:val="en-US"/>
              </w:rPr>
            </w:pPr>
            <w:r>
              <w:rPr>
                <w:rFonts w:hint="eastAsia" w:ascii="Times New Roman" w:hAnsi="Times New Roman" w:eastAsia="宋体" w:cs="Times New Roman"/>
                <w:bCs/>
                <w:color w:val="000000"/>
                <w:szCs w:val="21"/>
              </w:rPr>
              <w:t xml:space="preserve">投标人</w:t>
            </w:r>
            <w:r>
              <w:rPr>
                <w:rFonts w:hint="eastAsia" w:ascii="Times New Roman" w:hAnsi="Times New Roman" w:eastAsia="宋体" w:cs="Times New Roman"/>
                <w:bCs/>
                <w:color w:val="000000"/>
                <w:szCs w:val="21"/>
                <w:lang w:eastAsia="zh-CN"/>
              </w:rPr>
              <w:t xml:space="preserve">根据</w:t>
            </w:r>
            <w:r>
              <w:rPr>
                <w:rFonts w:hint="eastAsia" w:ascii="Times New Roman" w:hAnsi="Times New Roman" w:eastAsia="宋体" w:cs="Times New Roman"/>
                <w:bCs/>
                <w:color w:val="000000"/>
                <w:szCs w:val="21"/>
              </w:rPr>
              <w:t xml:space="preserve">招标文件中带“▲”技术参数需</w:t>
            </w:r>
            <w:r>
              <w:rPr>
                <w:rFonts w:hint="eastAsia" w:ascii="Times New Roman" w:hAnsi="Times New Roman" w:eastAsia="宋体" w:cs="Times New Roman"/>
                <w:bCs/>
                <w:color w:val="000000"/>
                <w:szCs w:val="21"/>
                <w:lang w:eastAsia="zh-CN"/>
              </w:rPr>
              <w:t xml:space="preserve">求</w:t>
            </w:r>
            <w:r>
              <w:rPr>
                <w:rFonts w:hint="eastAsia" w:ascii="Times New Roman" w:hAnsi="Times New Roman" w:eastAsia="宋体" w:cs="Times New Roman"/>
                <w:bCs/>
                <w:color w:val="000000"/>
                <w:szCs w:val="21"/>
              </w:rPr>
              <w:t xml:space="preserve">提供证明材料（如：产品截图</w:t>
            </w:r>
            <w:r>
              <w:rPr>
                <w:rFonts w:hint="eastAsia" w:ascii="Times New Roman" w:hAnsi="Times New Roman" w:eastAsia="宋体" w:cs="Times New Roman"/>
                <w:bCs/>
                <w:color w:val="000000"/>
                <w:szCs w:val="21"/>
                <w:lang w:eastAsia="zh-CN"/>
              </w:rPr>
              <w:t xml:space="preserve">、</w:t>
            </w:r>
            <w:r>
              <w:rPr>
                <w:rFonts w:hint="eastAsia" w:ascii="Times New Roman" w:hAnsi="Times New Roman" w:eastAsia="宋体" w:cs="Times New Roman"/>
                <w:bCs/>
                <w:color w:val="000000"/>
                <w:szCs w:val="21"/>
              </w:rPr>
              <w:t xml:space="preserve">产品白皮书</w:t>
            </w:r>
            <w:r>
              <w:rPr>
                <w:rFonts w:hint="eastAsia" w:ascii="Times New Roman" w:hAnsi="Times New Roman" w:eastAsia="宋体" w:cs="Times New Roman"/>
                <w:bCs/>
                <w:color w:val="000000"/>
                <w:szCs w:val="21"/>
                <w:lang w:eastAsia="zh-CN"/>
              </w:rPr>
              <w:t xml:space="preserve">、软件著作权等</w:t>
            </w:r>
            <w:r>
              <w:rPr>
                <w:rFonts w:hint="eastAsia" w:ascii="Times New Roman" w:hAnsi="Times New Roman" w:eastAsia="宋体" w:cs="Times New Roman"/>
                <w:bCs/>
                <w:color w:val="000000"/>
                <w:szCs w:val="21"/>
              </w:rPr>
              <w:t xml:space="preserve">）</w:t>
            </w:r>
            <w:r>
              <w:rPr>
                <w:rFonts w:hint="eastAsia" w:ascii="Times New Roman" w:hAnsi="Times New Roman" w:eastAsia="宋体" w:cs="Times New Roman"/>
                <w:bCs/>
                <w:color w:val="000000"/>
                <w:szCs w:val="21"/>
                <w:lang w:eastAsia="zh-CN"/>
              </w:rPr>
              <w:t xml:space="preserve">，提供的</w:t>
            </w:r>
            <w:r>
              <w:rPr>
                <w:rFonts w:hint="eastAsia" w:cs="Times New Roman"/>
                <w:bCs/>
                <w:color w:val="000000"/>
                <w:szCs w:val="21"/>
                <w:lang w:eastAsia="zh-CN"/>
              </w:rPr>
              <w:t xml:space="preserve">证明材料</w:t>
            </w:r>
            <w:r>
              <w:rPr>
                <w:rFonts w:hint="eastAsia" w:ascii="Times New Roman" w:hAnsi="Times New Roman" w:eastAsia="宋体" w:cs="Times New Roman"/>
                <w:bCs/>
                <w:color w:val="000000"/>
                <w:szCs w:val="21"/>
                <w:lang w:eastAsia="zh-CN"/>
              </w:rPr>
              <w:t xml:space="preserve">满足需求，每项得</w:t>
            </w:r>
            <w:r>
              <w:rPr>
                <w:rFonts w:ascii="Times New Roman" w:hAnsi="Times New Roman" w:eastAsia="宋体" w:cs="Times New Roman"/>
                <w:bCs/>
                <w:color w:val="000000"/>
                <w:szCs w:val="21"/>
                <w:lang w:val="en-US" w:eastAsia="zh-CN"/>
              </w:rPr>
              <w:t xml:space="preserve">1</w:t>
            </w:r>
            <w:r>
              <w:rPr>
                <w:rFonts w:hint="eastAsia" w:ascii="Times New Roman" w:hAnsi="Times New Roman" w:eastAsia="宋体" w:cs="Times New Roman"/>
                <w:bCs/>
                <w:color w:val="000000"/>
                <w:szCs w:val="21"/>
                <w:lang w:val="en-US" w:eastAsia="zh-CN"/>
              </w:rPr>
              <w:t xml:space="preserve">分，</w:t>
            </w:r>
            <w:r>
              <w:rPr>
                <w:rFonts w:hint="eastAsia" w:cs="Times New Roman"/>
                <w:bCs/>
                <w:color w:val="000000"/>
                <w:szCs w:val="21"/>
                <w:lang w:val="en-US" w:eastAsia="zh-CN"/>
              </w:rPr>
              <w:t xml:space="preserve">最高得8分。</w:t>
            </w:r>
            <w:r>
              <w:rPr>
                <w:rFonts w:hint="eastAsia" w:ascii="Times New Roman" w:hAnsi="Times New Roman" w:eastAsia="宋体" w:cs="Times New Roman"/>
                <w:bCs/>
                <w:color w:val="000000"/>
                <w:szCs w:val="21"/>
                <w:lang w:val="en-US" w:eastAsia="zh-CN"/>
              </w:rPr>
              <w:t xml:space="preserve">提供的</w:t>
            </w:r>
            <w:r>
              <w:rPr>
                <w:rFonts w:hint="eastAsia" w:cs="Times New Roman"/>
                <w:bCs/>
                <w:color w:val="000000"/>
                <w:szCs w:val="21"/>
                <w:lang w:val="en-US" w:eastAsia="zh-CN"/>
              </w:rPr>
              <w:t xml:space="preserve">证明材料</w:t>
            </w:r>
            <w:r>
              <w:rPr>
                <w:rFonts w:hint="eastAsia" w:ascii="Times New Roman" w:hAnsi="Times New Roman" w:eastAsia="宋体" w:cs="Times New Roman"/>
                <w:bCs/>
                <w:color w:val="000000"/>
                <w:szCs w:val="21"/>
                <w:lang w:val="en-US" w:eastAsia="zh-CN"/>
              </w:rPr>
              <w:t xml:space="preserve">不满足需求</w:t>
            </w:r>
            <w:r>
              <w:rPr>
                <w:rFonts w:hint="eastAsia" w:cs="Times New Roman"/>
                <w:bCs/>
                <w:color w:val="000000"/>
                <w:szCs w:val="21"/>
                <w:lang w:val="en-US" w:eastAsia="zh-CN"/>
              </w:rPr>
              <w:t xml:space="preserve">或</w:t>
            </w:r>
            <w:r>
              <w:rPr>
                <w:rFonts w:hint="eastAsia" w:ascii="Times New Roman" w:hAnsi="Times New Roman" w:eastAsia="宋体" w:cs="Times New Roman"/>
                <w:bCs/>
                <w:color w:val="000000"/>
                <w:szCs w:val="21"/>
                <w:lang w:val="en-US" w:eastAsia="zh-CN"/>
              </w:rPr>
              <w:t xml:space="preserve">未提供</w:t>
            </w:r>
            <w:r>
              <w:rPr>
                <w:rFonts w:hint="eastAsia" w:ascii="Times New Roman" w:hAnsi="Times New Roman" w:eastAsia="宋体" w:cs="Times New Roman"/>
                <w:bCs/>
                <w:color w:val="000000"/>
                <w:szCs w:val="21"/>
              </w:rPr>
              <w:t xml:space="preserve">，</w:t>
            </w:r>
            <w:r>
              <w:rPr>
                <w:rFonts w:hint="eastAsia" w:ascii="Times New Roman" w:hAnsi="Times New Roman" w:eastAsia="宋体" w:cs="Times New Roman"/>
                <w:bCs/>
                <w:color w:val="000000"/>
                <w:szCs w:val="21"/>
                <w:lang w:eastAsia="zh-CN"/>
              </w:rPr>
              <w:t xml:space="preserve">则不得分</w:t>
            </w:r>
            <w:r>
              <w:rPr>
                <w:rFonts w:hint="eastAsia" w:ascii="Times New Roman" w:hAnsi="Times New Roman" w:eastAsia="宋体" w:cs="Times New Roman"/>
                <w:bCs/>
                <w:color w:val="000000"/>
                <w:szCs w:val="21"/>
              </w:rPr>
              <w:t xml:space="preserve">。</w:t>
            </w:r>
            <w:r>
              <w:rPr>
                <w:rFonts w:hint="eastAsia" w:ascii="Times New Roman" w:hAnsi="Times New Roman" w:eastAsia="宋体" w:cs="Times New Roman"/>
                <w:bCs/>
                <w:color w:val="000000"/>
                <w:szCs w:val="21"/>
                <w:lang w:val="en-US"/>
              </w:rPr>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8</w:t>
            </w:r>
            <w:r>
              <w:rPr>
                <w:rFonts w:ascii="Times New Roman" w:hAnsi="Times New Roman"/>
                <w:b/>
                <w:color w:val="000000"/>
                <w:szCs w:val="21"/>
              </w:rPr>
            </w:r>
            <w:r/>
          </w:p>
        </w:tc>
      </w:tr>
      <w:tr>
        <w:trPr>
          <w:trHeight w:val="965"/>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2</w:t>
            </w:r>
            <w:r>
              <w:rPr>
                <w:rFonts w:ascii="Times New Roman" w:hAnsi="Times New Roman"/>
                <w:b/>
                <w:color w:val="000000"/>
                <w:szCs w:val="21"/>
              </w:rPr>
            </w:r>
            <w:r/>
          </w:p>
        </w:tc>
        <w:tc>
          <w:tcPr>
            <w:tcW w:w="1421" w:type="dxa"/>
            <w:vAlign w:val="center"/>
            <w:textDirection w:val="lrTb"/>
            <w:noWrap w:val="false"/>
          </w:tcPr>
          <w:p>
            <w:pPr>
              <w:pStyle w:val="983"/>
              <w:jc w:val="center"/>
              <w:spacing w:line="276" w:lineRule="auto"/>
              <w:rPr>
                <w:rFonts w:ascii="宋体" w:hAnsi="宋体" w:cs="宋体"/>
                <w:color w:val="000000"/>
                <w:szCs w:val="21"/>
              </w:rPr>
            </w:pPr>
            <w:r>
              <w:rPr>
                <w:rFonts w:hint="eastAsia" w:ascii="宋体" w:hAnsi="宋体" w:cs="宋体"/>
                <w:color w:val="000000"/>
                <w:szCs w:val="21"/>
              </w:rPr>
              <w:t xml:space="preserve">演示</w:t>
            </w:r>
            <w:r>
              <w:rPr>
                <w:rFonts w:ascii="宋体" w:hAnsi="宋体" w:cs="宋体"/>
                <w:color w:val="000000"/>
                <w:szCs w:val="21"/>
              </w:rPr>
            </w:r>
            <w:r/>
          </w:p>
          <w:p>
            <w:pPr>
              <w:pStyle w:val="983"/>
              <w:jc w:val="center"/>
              <w:spacing w:line="276" w:lineRule="auto"/>
              <w:rPr>
                <w:color w:val="000000"/>
              </w:rPr>
            </w:pPr>
            <w:r>
              <w:rPr>
                <w:rFonts w:hint="eastAsia" w:ascii="宋体" w:hAnsi="宋体" w:cs="宋体"/>
                <w:color w:val="000000"/>
                <w:szCs w:val="21"/>
              </w:rPr>
              <w:t xml:space="preserve"> （14分）</w:t>
            </w:r>
            <w:r>
              <w:rPr>
                <w:color w:val="000000"/>
              </w:rPr>
            </w:r>
            <w:r/>
          </w:p>
        </w:tc>
        <w:tc>
          <w:tcPr>
            <w:tcW w:w="6410" w:type="dxa"/>
            <w:vAlign w:val="center"/>
            <w:textDirection w:val="lrTb"/>
            <w:noWrap w:val="false"/>
          </w:tcPr>
          <w:p>
            <w:pPr>
              <w:pStyle w:val="1065"/>
              <w:ind w:left="0" w:firstLine="0"/>
              <w:spacing w:before="0" w:line="24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投标人对照招标文件中“●”部分制作演示视频文件，逐一演示相关功能，演示内容齐全、操作流畅、界面清晰、实现功能要求的每项得2分，总计得分不超过14分，没有产品演示或未能实现功能要求的此项不得分。</w:t>
            </w:r>
            <w:r>
              <w:rPr>
                <w:rFonts w:hint="eastAsia" w:ascii="宋体" w:hAnsi="宋体" w:eastAsia="宋体" w:cs="宋体"/>
                <w:bCs/>
                <w:color w:val="000000"/>
                <w:sz w:val="21"/>
                <w:szCs w:val="21"/>
                <w:lang w:val="en-US" w:eastAsia="zh-CN" w:bidi="ar-SA"/>
              </w:rPr>
            </w:r>
            <w:r/>
          </w:p>
          <w:p>
            <w:pPr>
              <w:pStyle w:val="1065"/>
              <w:ind w:left="0" w:firstLine="0"/>
              <w:spacing w:before="0" w:line="240" w:lineRule="auto"/>
              <w:rPr>
                <w:rFonts w:hint="eastAsia" w:ascii="宋体" w:hAnsi="宋体" w:cs="宋体"/>
                <w:bCs/>
                <w:color w:val="000000"/>
                <w:szCs w:val="21"/>
              </w:rPr>
            </w:pPr>
            <w:r>
              <w:rPr>
                <w:rFonts w:hint="eastAsia" w:ascii="宋体" w:hAnsi="宋体" w:eastAsia="宋体" w:cs="宋体"/>
                <w:bCs/>
                <w:color w:val="000000"/>
                <w:sz w:val="21"/>
                <w:szCs w:val="21"/>
                <w:lang w:val="en-US" w:eastAsia="zh-CN" w:bidi="ar-SA"/>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25分钟。演示内容需确保真实，且将作为项目履约验收的重要参考依据；若因投标单位上传文件本身损坏等自身原因导致演示资料无法正常读取，将视为无效演示，该项不得分，相关责任由投标单位自行承担。</w:t>
            </w:r>
            <w:r>
              <w:rPr>
                <w:rFonts w:hint="eastAsia" w:ascii="宋体" w:hAnsi="宋体" w:cs="宋体"/>
                <w:bCs/>
                <w:color w:val="000000"/>
                <w:szCs w:val="21"/>
              </w:rPr>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14</w:t>
            </w:r>
            <w:r>
              <w:rPr>
                <w:rFonts w:ascii="Times New Roman" w:hAnsi="Times New Roman"/>
                <w:b/>
                <w:color w:val="000000"/>
                <w:szCs w:val="21"/>
              </w:rPr>
            </w:r>
            <w:r/>
          </w:p>
        </w:tc>
      </w:tr>
      <w:tr>
        <w:trPr>
          <w:trHeight w:val="766"/>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bookmarkEnd w:id="185"/>
            <w:r>
              <w:rPr>
                <w:rFonts w:hint="eastAsia" w:ascii="Times New Roman" w:hAnsi="Times New Roman"/>
                <w:b/>
                <w:color w:val="000000"/>
                <w:szCs w:val="21"/>
              </w:rPr>
              <w:t xml:space="preserve">四</w:t>
            </w:r>
            <w:r>
              <w:rPr>
                <w:rFonts w:ascii="Times New Roman" w:hAnsi="Times New Roman"/>
                <w:b/>
                <w:color w:val="000000"/>
                <w:szCs w:val="21"/>
              </w:rPr>
            </w:r>
            <w:r/>
          </w:p>
        </w:tc>
        <w:tc>
          <w:tcPr>
            <w:gridSpan w:val="3"/>
            <w:tcW w:w="8640" w:type="dxa"/>
            <w:vAlign w:val="center"/>
            <w:textDirection w:val="lrTb"/>
            <w:noWrap w:val="false"/>
          </w:tcPr>
          <w:p>
            <w:pPr>
              <w:pStyle w:val="983"/>
              <w:spacing w:line="276" w:lineRule="auto"/>
              <w:rPr>
                <w:rFonts w:ascii="Times New Roman" w:hAnsi="Times New Roman"/>
                <w:b/>
                <w:bCs/>
                <w:color w:val="000000"/>
                <w:szCs w:val="21"/>
              </w:rPr>
            </w:pPr>
            <w:r>
              <w:rPr>
                <w:rFonts w:hint="eastAsia" w:ascii="Times New Roman" w:hAnsi="Times New Roman"/>
                <w:b/>
                <w:bCs/>
                <w:color w:val="000000"/>
                <w:szCs w:val="21"/>
              </w:rPr>
              <w:t xml:space="preserve">项目建设（12分）</w:t>
            </w:r>
            <w:r>
              <w:rPr>
                <w:rFonts w:ascii="Times New Roman" w:hAnsi="Times New Roman"/>
                <w:b/>
                <w:bCs/>
                <w:color w:val="000000"/>
                <w:szCs w:val="21"/>
              </w:rPr>
            </w:r>
            <w:r/>
          </w:p>
        </w:tc>
      </w:tr>
      <w:tr>
        <w:trPr>
          <w:trHeight w:val="397"/>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ascii="Times New Roman" w:hAnsi="Times New Roman"/>
                <w:b/>
                <w:color w:val="000000"/>
                <w:szCs w:val="21"/>
              </w:rPr>
              <w:t xml:space="preserve">1</w:t>
            </w:r>
            <w:r>
              <w:rPr>
                <w:rFonts w:ascii="Times New Roman" w:hAnsi="Times New Roman"/>
                <w:b/>
                <w:color w:val="000000"/>
                <w:szCs w:val="21"/>
              </w:rPr>
            </w:r>
            <w:r/>
          </w:p>
        </w:tc>
        <w:tc>
          <w:tcPr>
            <w:tcW w:w="1421" w:type="dxa"/>
            <w:vAlign w:val="center"/>
            <w:textDirection w:val="lrTb"/>
            <w:noWrap w:val="false"/>
          </w:tcPr>
          <w:p>
            <w:pPr>
              <w:pStyle w:val="983"/>
              <w:jc w:val="center"/>
              <w:spacing w:line="276" w:lineRule="auto"/>
              <w:rPr>
                <w:rFonts w:ascii="宋体"/>
                <w:bCs/>
                <w:color w:val="000000"/>
                <w:szCs w:val="21"/>
              </w:rPr>
            </w:pPr>
            <w:r>
              <w:rPr>
                <w:rFonts w:hint="eastAsia" w:ascii="宋体"/>
                <w:bCs/>
                <w:color w:val="000000"/>
                <w:szCs w:val="21"/>
              </w:rPr>
              <w:t xml:space="preserve">建设方案（12分）</w:t>
            </w:r>
            <w:r>
              <w:rPr>
                <w:rFonts w:ascii="宋体"/>
                <w:bCs/>
                <w:color w:val="000000"/>
                <w:szCs w:val="21"/>
              </w:rPr>
            </w:r>
            <w:r/>
          </w:p>
        </w:tc>
        <w:tc>
          <w:tcPr>
            <w:tcW w:w="6410" w:type="dxa"/>
            <w:vAlign w:val="center"/>
            <w:textDirection w:val="lrTb"/>
            <w:noWrap w:val="false"/>
          </w:tcPr>
          <w:p>
            <w:pPr>
              <w:pStyle w:val="983"/>
              <w:spacing w:line="440" w:lineRule="exact"/>
              <w:rPr>
                <w:rFonts w:ascii="宋体" w:hAnsi="宋体" w:cs="宋体"/>
                <w:bCs/>
                <w:color w:val="000000"/>
                <w:szCs w:val="21"/>
              </w:rPr>
            </w:pPr>
            <w:r>
              <w:rPr>
                <w:rFonts w:hint="eastAsia" w:ascii="宋体" w:hAnsi="宋体"/>
                <w:color w:val="000000"/>
                <w:szCs w:val="21"/>
              </w:rPr>
              <w:t xml:space="preserve">根据各投标人提供的项目规划平面设计图、效果图及项目建设方案等进行综合评审，以是否贴近采购人教学、竞赛实训要求、符合项目特点、先进性、科学合理性，</w:t>
            </w:r>
            <w:r>
              <w:rPr>
                <w:rFonts w:hint="eastAsia" w:ascii="宋体" w:hAnsi="宋体" w:cs="宋体"/>
                <w:bCs/>
                <w:color w:val="000000"/>
                <w:szCs w:val="21"/>
              </w:rPr>
              <w:t xml:space="preserve">方案阐述准确无误，深度契合项目实际教学实训需求与现场场地条件，对各实训系统的功能定位、设备配置逻辑、系统对接方式、教学场景适配等细节描述详实，可直接指导项目实施的得12分；方案整体阐述准确，核心内容匹配采购要求及现场实际情况，明确各实训系统配置思路与功能实现路径，仅局部设备布局、精细化教学辅助适配等细节不完善，不影响整体实施及核心实训</w:t>
            </w:r>
            <w:r>
              <w:rPr>
                <w:rFonts w:hint="eastAsia" w:ascii="宋体" w:hAnsi="宋体" w:cs="宋体"/>
                <w:bCs/>
                <w:color w:val="000000"/>
                <w:szCs w:val="21"/>
              </w:rPr>
              <w:t xml:space="preserve">使用的得6分；方案基本合规、响应核心采购需求，能够说明系统组成与基础功能，但未结合现场条件做针对性优化，系统对接、场景适配、布局规划等细节存在缺失，方案精细化与落地指导性一般的得4分；对采购需求理解浅显，仅简单罗列实训系统组成、基础参数与常规功能，未结合项目现场及专属教学需求开展针对性设计，内容片面、通用性强、项目适配性与可操作性弱，仅满足基础响应要求的得2分；方案内容存在明显偏差，未有效响应核心采购需求，实训功能、系统配置、教学适配等内容阐述模糊混乱、核心内容大量缺失，无法支撑项目实施与实训使用的得1分；</w:t>
            </w:r>
            <w:r>
              <w:rPr>
                <w:rFonts w:hint="eastAsia" w:ascii="宋体" w:hAnsi="宋体" w:cs="宋体"/>
                <w:bCs/>
                <w:color w:val="000000"/>
                <w:szCs w:val="21"/>
                <w:lang w:val="zh-CN"/>
              </w:rPr>
              <w:t xml:space="preserve">未作出任何说明的不得分</w:t>
            </w:r>
            <w:r>
              <w:rPr>
                <w:rFonts w:hint="eastAsia" w:ascii="宋体" w:hAnsi="宋体" w:cs="宋体"/>
                <w:bCs/>
                <w:color w:val="000000"/>
                <w:szCs w:val="21"/>
              </w:rPr>
              <w:t xml:space="preserve">。</w:t>
            </w:r>
            <w:r>
              <w:rPr>
                <w:rFonts w:ascii="宋体" w:hAnsi="宋体" w:cs="宋体"/>
                <w:bCs/>
                <w:color w:val="000000"/>
                <w:szCs w:val="21"/>
              </w:rPr>
            </w:r>
            <w:r/>
          </w:p>
          <w:p>
            <w:pPr>
              <w:pStyle w:val="983"/>
              <w:spacing w:line="440" w:lineRule="exact"/>
              <w:rPr>
                <w:rFonts w:ascii="宋体" w:hAnsi="宋体" w:cs="宋体"/>
                <w:bCs/>
                <w:color w:val="000000"/>
                <w:szCs w:val="21"/>
              </w:rPr>
            </w:pPr>
            <w:r>
              <w:rPr>
                <w:rFonts w:hint="eastAsia" w:ascii="宋体" w:hAnsi="宋体" w:cs="宋体"/>
                <w:b/>
                <w:color w:val="000000"/>
                <w:szCs w:val="21"/>
              </w:rPr>
              <w:t xml:space="preserve">注：</w:t>
            </w:r>
            <w:r>
              <w:rPr>
                <w:rFonts w:hint="eastAsia" w:ascii="宋体" w:hAnsi="宋体" w:cs="宋体"/>
                <w:bCs/>
                <w:color w:val="000000"/>
                <w:szCs w:val="21"/>
              </w:rPr>
              <w:t xml:space="preserve">1、本项目不强制要求投标人参加统一组织的现场踏勘，投标人可自主选择在投标截止时间前完成现场场地勘察工作。无论投标人是否完成现场勘察，均被视为已充分了解项目场地的所有客观条件。若因未开展现场勘察，导致提交的项目规划平面图与效果图与现场实际情况不匹配，评标委员会将按本招标文件规定的评审标准对该项内容予以扣分，相关后果由投标人自行承担。</w:t>
            </w:r>
            <w:r>
              <w:rPr>
                <w:rFonts w:ascii="宋体" w:hAnsi="宋体" w:cs="宋体"/>
                <w:bCs/>
                <w:color w:val="000000"/>
                <w:szCs w:val="21"/>
              </w:rPr>
            </w:r>
            <w:r/>
          </w:p>
          <w:p>
            <w:pPr>
              <w:pStyle w:val="983"/>
              <w:numPr>
                <w:ilvl w:val="0"/>
                <w:numId w:val="15"/>
              </w:numPr>
              <w:spacing w:line="440" w:lineRule="exact"/>
              <w:tabs>
                <w:tab w:val="left" w:pos="312" w:leader="none"/>
              </w:tabs>
              <w:rPr>
                <w:rFonts w:ascii="Times New Roman" w:hAnsi="Times New Roman"/>
                <w:bCs/>
                <w:color w:val="000000"/>
                <w:szCs w:val="21"/>
              </w:rPr>
            </w:pPr>
            <w:r>
              <w:rPr>
                <w:rFonts w:hint="eastAsia" w:ascii="宋体" w:hAnsi="宋体" w:cs="宋体"/>
                <w:bCs/>
                <w:color w:val="000000"/>
                <w:szCs w:val="21"/>
              </w:rPr>
              <w:t xml:space="preserve">投标人不得以未勘察现场、不了解实际情况为由，在投标阶段对评审结果提出异议，也不得在中标后以此为理由提出调整合同价格、延长工期或追加费用的申请，招标人将不予受理。</w:t>
            </w:r>
            <w:r>
              <w:rPr>
                <w:rFonts w:ascii="Times New Roman" w:hAnsi="Times New Roman"/>
                <w:bCs/>
                <w:color w:val="000000"/>
                <w:szCs w:val="21"/>
              </w:rPr>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12</w:t>
            </w:r>
            <w:r>
              <w:rPr>
                <w:rFonts w:ascii="Times New Roman" w:hAnsi="Times New Roman"/>
                <w:b/>
                <w:color w:val="000000"/>
                <w:szCs w:val="21"/>
              </w:rPr>
            </w:r>
            <w:r/>
          </w:p>
        </w:tc>
      </w:tr>
      <w:tr>
        <w:trPr>
          <w:trHeight w:val="674"/>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五</w:t>
            </w:r>
            <w:r>
              <w:rPr>
                <w:rFonts w:ascii="Times New Roman" w:hAnsi="Times New Roman"/>
                <w:b/>
                <w:color w:val="000000"/>
                <w:szCs w:val="21"/>
              </w:rPr>
            </w:r>
            <w:r/>
          </w:p>
        </w:tc>
        <w:tc>
          <w:tcPr>
            <w:gridSpan w:val="3"/>
            <w:tcW w:w="8640" w:type="dxa"/>
            <w:vAlign w:val="center"/>
            <w:textDirection w:val="lrTb"/>
            <w:noWrap w:val="false"/>
          </w:tcPr>
          <w:p>
            <w:pPr>
              <w:pStyle w:val="983"/>
              <w:jc w:val="left"/>
              <w:spacing w:line="276" w:lineRule="auto"/>
              <w:rPr>
                <w:rFonts w:ascii="Times New Roman" w:hAnsi="Times New Roman"/>
                <w:b/>
                <w:color w:val="000000"/>
                <w:szCs w:val="21"/>
              </w:rPr>
            </w:pPr>
            <w:r>
              <w:rPr>
                <w:rFonts w:hint="eastAsia" w:ascii="Times New Roman" w:hAnsi="Times New Roman"/>
                <w:b/>
                <w:color w:val="000000"/>
                <w:szCs w:val="21"/>
              </w:rPr>
              <w:t xml:space="preserve">项目实施、售后服务及培训方案（30分）</w:t>
            </w:r>
            <w:r>
              <w:rPr>
                <w:rFonts w:ascii="Times New Roman" w:hAnsi="Times New Roman"/>
                <w:b/>
                <w:color w:val="000000"/>
                <w:szCs w:val="21"/>
              </w:rPr>
            </w:r>
            <w:r/>
          </w:p>
        </w:tc>
      </w:tr>
      <w:tr>
        <w:trPr>
          <w:trHeight w:val="397"/>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1</w:t>
            </w:r>
            <w:r>
              <w:rPr>
                <w:rFonts w:ascii="Times New Roman" w:hAnsi="Times New Roman"/>
                <w:b/>
                <w:color w:val="000000"/>
                <w:szCs w:val="21"/>
              </w:rPr>
            </w:r>
            <w:r/>
          </w:p>
        </w:tc>
        <w:tc>
          <w:tcPr>
            <w:tcW w:w="1421" w:type="dxa"/>
            <w:vAlign w:val="center"/>
            <w:textDirection w:val="lrTb"/>
            <w:noWrap w:val="false"/>
          </w:tcPr>
          <w:p>
            <w:pPr>
              <w:pStyle w:val="983"/>
              <w:jc w:val="center"/>
              <w:spacing w:line="276" w:lineRule="auto"/>
              <w:rPr>
                <w:rFonts w:ascii="宋体"/>
                <w:bCs/>
                <w:color w:val="000000"/>
                <w:szCs w:val="21"/>
              </w:rPr>
            </w:pPr>
            <w:r>
              <w:rPr>
                <w:rFonts w:hint="eastAsia" w:ascii="仿宋" w:hAnsi="仿宋"/>
                <w:b/>
                <w:szCs w:val="21"/>
              </w:rPr>
              <w:t xml:space="preserve">项目实施（6分）</w:t>
            </w:r>
            <w:r>
              <w:rPr>
                <w:rFonts w:ascii="宋体"/>
                <w:bCs/>
                <w:color w:val="000000"/>
                <w:szCs w:val="21"/>
              </w:rPr>
            </w:r>
            <w:r/>
          </w:p>
        </w:tc>
        <w:tc>
          <w:tcPr>
            <w:tcW w:w="6410" w:type="dxa"/>
            <w:vAlign w:val="center"/>
            <w:textDirection w:val="lrTb"/>
            <w:noWrap w:val="false"/>
          </w:tcPr>
          <w:p>
            <w:pPr>
              <w:pStyle w:val="983"/>
              <w:spacing w:line="44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据供应商针对本项目量身制定的安装部署实施方案、项目管理制度体系进行综合评审：</w:t>
            </w:r>
            <w:r>
              <w:rPr>
                <w:rFonts w:hint="eastAsia" w:ascii="宋体" w:hAnsi="宋体" w:eastAsia="宋体" w:cs="宋体"/>
                <w:bCs/>
                <w:color w:val="000000"/>
                <w:szCs w:val="21"/>
              </w:rPr>
            </w:r>
            <w:r/>
          </w:p>
          <w:p>
            <w:pPr>
              <w:pStyle w:val="983"/>
              <w:spacing w:line="44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1、供应商提供的安装部署实施方案内容详实、针对性强，完全贴合本项目实际场景，清晰梳理项目实施重点、难点，并提供专项应对解决方案；实施流程、部署步骤、工期计划、落地措施完整清晰，可操作性、可落地性强；同时具备完善的企业内部项目实施管理制度、质量管控制度、现场管理制度、人员管理制度等体系文件，保障措施到位，得6分。</w:t>
            </w:r>
            <w:r>
              <w:rPr>
                <w:rFonts w:hint="eastAsia" w:ascii="宋体" w:hAnsi="宋体" w:eastAsia="宋体" w:cs="宋体"/>
                <w:bCs/>
                <w:color w:val="000000"/>
                <w:szCs w:val="21"/>
              </w:rPr>
            </w:r>
            <w:r/>
          </w:p>
          <w:p>
            <w:pPr>
              <w:pStyle w:val="983"/>
              <w:spacing w:line="44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2、供应商提供的安装部署实施方案内容较为具体，贴合项目基本需求，实施流程清晰，具备基本的落地可实施性；企业内部项目实施、质量管控、现场管理等管理制度较为齐全，能够满足项目基本实施要求，得3分。</w:t>
            </w:r>
            <w:r>
              <w:rPr>
                <w:rFonts w:hint="eastAsia" w:ascii="宋体" w:hAnsi="宋体" w:eastAsia="宋体" w:cs="宋体"/>
                <w:bCs/>
                <w:color w:val="000000"/>
                <w:szCs w:val="21"/>
              </w:rPr>
            </w:r>
            <w:r/>
          </w:p>
          <w:p>
            <w:pPr>
              <w:pStyle w:val="983"/>
              <w:spacing w:line="44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3、供应商提供的安装部署实施方案内容较为简单，实施流程、部署措施不够细化，针对性不足，整体方案可行性一般；内部管理制度内容简略、体系不完善，仅具备基础框架，得1分。</w:t>
            </w:r>
            <w:r>
              <w:rPr>
                <w:rFonts w:hint="eastAsia" w:ascii="宋体" w:hAnsi="宋体" w:eastAsia="宋体" w:cs="宋体"/>
                <w:bCs/>
                <w:color w:val="000000"/>
                <w:szCs w:val="21"/>
              </w:rPr>
            </w:r>
            <w:r/>
          </w:p>
          <w:p>
            <w:pPr>
              <w:pStyle w:val="983"/>
              <w:spacing w:line="44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4、供应商实施方案内容空洞、脱离项目实际需求，实施步骤模糊、落地性差、不具备可操作性，或内部管理制度缺失、过于简陋，本项不得分。</w:t>
            </w:r>
            <w:r>
              <w:rPr>
                <w:rFonts w:hint="eastAsia" w:ascii="宋体" w:hAnsi="宋体" w:eastAsia="宋体" w:cs="宋体"/>
                <w:bCs/>
                <w:color w:val="000000"/>
                <w:szCs w:val="21"/>
              </w:rPr>
            </w:r>
            <w:r/>
          </w:p>
          <w:p>
            <w:pPr>
              <w:pStyle w:val="983"/>
              <w:spacing w:line="44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5、未提供本项目安装部署实施方案及相关管理制度材料的，本项不得分。</w:t>
            </w:r>
            <w:r>
              <w:rPr>
                <w:rFonts w:hint="eastAsia" w:ascii="宋体" w:hAnsi="宋体" w:eastAsia="宋体" w:cs="宋体"/>
                <w:bCs/>
                <w:color w:val="000000"/>
                <w:szCs w:val="21"/>
              </w:rPr>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6</w:t>
            </w:r>
            <w:r>
              <w:rPr>
                <w:rFonts w:ascii="Times New Roman" w:hAnsi="Times New Roman"/>
                <w:b/>
                <w:color w:val="000000"/>
                <w:szCs w:val="21"/>
              </w:rPr>
            </w:r>
            <w:r/>
          </w:p>
        </w:tc>
      </w:tr>
      <w:tr>
        <w:trPr>
          <w:trHeight w:val="397"/>
        </w:trPr>
        <w:tc>
          <w:tcPr>
            <w:tcW w:w="766" w:type="dxa"/>
            <w:vAlign w:val="center"/>
            <w:textDirection w:val="lrTb"/>
            <w:noWrap w:val="false"/>
          </w:tcPr>
          <w:p>
            <w:pPr>
              <w:pStyle w:val="983"/>
              <w:jc w:val="center"/>
              <w:spacing w:line="276" w:lineRule="auto"/>
              <w:rPr>
                <w:rFonts w:ascii="Times New Roman" w:hAnsi="Times New Roman"/>
                <w:b/>
                <w:color w:val="000000"/>
                <w:szCs w:val="21"/>
              </w:rPr>
            </w:pPr>
            <w:r>
              <w:rPr>
                <w:rFonts w:ascii="Times New Roman" w:hAnsi="Times New Roman"/>
                <w:b/>
                <w:color w:val="000000"/>
                <w:szCs w:val="21"/>
              </w:rPr>
              <w:t xml:space="preserve">2</w:t>
            </w:r>
            <w:r>
              <w:rPr>
                <w:rFonts w:ascii="Times New Roman" w:hAnsi="Times New Roman"/>
                <w:b/>
                <w:color w:val="000000"/>
                <w:szCs w:val="21"/>
              </w:rPr>
            </w:r>
            <w:r/>
          </w:p>
        </w:tc>
        <w:tc>
          <w:tcPr>
            <w:tcW w:w="1421" w:type="dxa"/>
            <w:vAlign w:val="center"/>
            <w:textDirection w:val="lrTb"/>
            <w:noWrap w:val="false"/>
          </w:tcPr>
          <w:p>
            <w:pPr>
              <w:pStyle w:val="983"/>
              <w:jc w:val="center"/>
              <w:spacing w:line="276" w:lineRule="auto"/>
              <w:rPr>
                <w:rFonts w:ascii="Times New Roman" w:hAnsi="Times New Roman"/>
                <w:b/>
                <w:color w:val="000000"/>
                <w:szCs w:val="21"/>
                <w:highlight w:val="none"/>
              </w:rPr>
            </w:pPr>
            <w:r>
              <w:rPr>
                <w:rFonts w:hint="eastAsia" w:ascii="宋体"/>
                <w:bCs/>
                <w:color w:val="000000"/>
                <w:szCs w:val="21"/>
                <w:highlight w:val="none"/>
              </w:rPr>
              <w:t xml:space="preserve">售后服务方案（12</w:t>
            </w:r>
            <w:r>
              <w:rPr>
                <w:rFonts w:ascii="宋体"/>
                <w:bCs/>
                <w:color w:val="000000"/>
                <w:szCs w:val="21"/>
                <w:highlight w:val="none"/>
              </w:rPr>
              <w:t xml:space="preserve">分）</w:t>
            </w:r>
            <w:r>
              <w:rPr>
                <w:rFonts w:ascii="Times New Roman" w:hAnsi="Times New Roman"/>
                <w:b/>
                <w:color w:val="000000"/>
                <w:szCs w:val="21"/>
                <w:highlight w:val="none"/>
              </w:rPr>
            </w:r>
            <w:r/>
          </w:p>
        </w:tc>
        <w:tc>
          <w:tcPr>
            <w:tcW w:w="6410" w:type="dxa"/>
            <w:vAlign w:val="center"/>
            <w:textDirection w:val="lrTb"/>
            <w:noWrap w:val="false"/>
          </w:tcPr>
          <w:p>
            <w:pPr>
              <w:pStyle w:val="983"/>
              <w:jc w:val="left"/>
              <w:spacing w:line="360" w:lineRule="auto"/>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本项目涉及复杂的仓储管理系统、自动化分拣设备等，需要具备专业物流技能的人员，服务人员具有物流服务师职业技能等级证书三级及以上的，每有1个得2分，最高6分。提供证书扫描件及供应商为其缴纳的投标截止时间前三个月（不含投标截止时间当月）中任意一个月养老保险缴费证明或依法免除的证明），未提供不得分。</w:t>
            </w:r>
            <w:r>
              <w:rPr>
                <w:rFonts w:hint="eastAsia" w:ascii="宋体" w:hAnsi="宋体" w:eastAsia="宋体" w:cs="宋体"/>
                <w:bCs/>
                <w:color w:val="000000"/>
                <w:sz w:val="21"/>
                <w:szCs w:val="21"/>
                <w:lang w:val="en-US" w:eastAsia="zh-CN" w:bidi="ar-SA"/>
              </w:rPr>
            </w:r>
            <w:r/>
          </w:p>
          <w:p>
            <w:pPr>
              <w:pStyle w:val="983"/>
              <w:jc w:val="left"/>
              <w:spacing w:line="360" w:lineRule="auto"/>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2.供应商为本项目提供的售后服务方案，包括但不限于故障排除、性能调优、功能适应性修改、完善性修改、技术咨询等服务内容等进行评分：</w:t>
            </w:r>
            <w:r>
              <w:rPr>
                <w:rFonts w:hint="eastAsia" w:ascii="宋体" w:hAnsi="宋体" w:eastAsia="宋体" w:cs="宋体"/>
                <w:bCs/>
                <w:color w:val="000000"/>
                <w:sz w:val="21"/>
                <w:szCs w:val="21"/>
                <w:lang w:val="en-US" w:eastAsia="zh-CN" w:bidi="ar-SA"/>
              </w:rPr>
            </w:r>
            <w:r/>
          </w:p>
          <w:p>
            <w:pPr>
              <w:pStyle w:val="983"/>
              <w:jc w:val="left"/>
              <w:spacing w:line="360" w:lineRule="auto"/>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①售后服务方案体系完整、应急保障机制健全，充分满足项目全部需求，得6分；</w:t>
            </w:r>
            <w:r>
              <w:rPr>
                <w:rFonts w:hint="eastAsia" w:ascii="宋体" w:hAnsi="宋体" w:eastAsia="宋体" w:cs="宋体"/>
                <w:bCs/>
                <w:color w:val="000000"/>
                <w:sz w:val="21"/>
                <w:szCs w:val="21"/>
                <w:lang w:val="en-US" w:eastAsia="zh-CN" w:bidi="ar-SA"/>
              </w:rPr>
            </w:r>
            <w:r/>
          </w:p>
          <w:p>
            <w:pPr>
              <w:pStyle w:val="983"/>
              <w:jc w:val="left"/>
              <w:spacing w:line="360" w:lineRule="auto"/>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②售后服务方案较为完善，主要服务内容覆盖采购需求，保障措施基本可行，得3 分；</w:t>
            </w:r>
            <w:r>
              <w:rPr>
                <w:rFonts w:hint="eastAsia" w:ascii="宋体" w:hAnsi="宋体" w:eastAsia="宋体" w:cs="宋体"/>
                <w:bCs/>
                <w:color w:val="000000"/>
                <w:sz w:val="21"/>
                <w:szCs w:val="21"/>
                <w:lang w:val="en-US" w:eastAsia="zh-CN" w:bidi="ar-SA"/>
              </w:rPr>
            </w:r>
            <w:r/>
          </w:p>
          <w:p>
            <w:pPr>
              <w:pStyle w:val="983"/>
              <w:jc w:val="left"/>
              <w:spacing w:line="360" w:lineRule="auto"/>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③售后服务方案内容基本齐全，但保障较为简略，完整性一般，得 1 分；</w:t>
            </w:r>
            <w:r>
              <w:rPr>
                <w:rFonts w:hint="eastAsia" w:ascii="宋体" w:hAnsi="宋体" w:eastAsia="宋体" w:cs="宋体"/>
                <w:bCs/>
                <w:color w:val="000000"/>
                <w:sz w:val="21"/>
                <w:szCs w:val="21"/>
                <w:lang w:val="en-US" w:eastAsia="zh-CN" w:bidi="ar-SA"/>
              </w:rPr>
            </w:r>
            <w:r/>
          </w:p>
          <w:p>
            <w:pPr>
              <w:pStyle w:val="1012"/>
            </w:pPr>
            <w:r>
              <w:rPr>
                <w:rFonts w:hint="eastAsia" w:ascii="宋体" w:hAnsi="宋体" w:eastAsia="宋体" w:cs="宋体"/>
                <w:bCs/>
                <w:color w:val="000000"/>
                <w:sz w:val="21"/>
                <w:szCs w:val="21"/>
                <w:lang w:val="en-US" w:eastAsia="zh-CN" w:bidi="ar-SA"/>
              </w:rPr>
              <w:t xml:space="preserve">④未提供售后服务方案，本项不得分。</w:t>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12</w:t>
            </w:r>
            <w:r>
              <w:rPr>
                <w:rFonts w:ascii="Times New Roman" w:hAnsi="Times New Roman"/>
                <w:b/>
                <w:color w:val="000000"/>
                <w:szCs w:val="21"/>
              </w:rPr>
            </w:r>
            <w:r/>
          </w:p>
        </w:tc>
      </w:tr>
      <w:tr>
        <w:trPr>
          <w:trHeight w:val="397"/>
        </w:trPr>
        <w:tc>
          <w:tcPr>
            <w:tcW w:w="766" w:type="dxa"/>
            <w:vAlign w:val="center"/>
            <w:textDirection w:val="lrTb"/>
            <w:noWrap w:val="false"/>
          </w:tcPr>
          <w:p>
            <w:pPr>
              <w:pStyle w:val="983"/>
              <w:jc w:val="center"/>
              <w:spacing w:line="276" w:lineRule="auto"/>
              <w:rPr>
                <w:rFonts w:hint="eastAsia" w:ascii="Times New Roman" w:hAnsi="Times New Roman" w:eastAsia="宋体"/>
                <w:b/>
                <w:color w:val="000000"/>
                <w:szCs w:val="21"/>
                <w:lang w:val="en-US" w:eastAsia="zh-CN"/>
              </w:rPr>
            </w:pPr>
            <w:r>
              <w:rPr>
                <w:rFonts w:hint="eastAsia" w:ascii="Times New Roman" w:hAnsi="Times New Roman"/>
                <w:b/>
                <w:color w:val="000000"/>
                <w:szCs w:val="21"/>
                <w:lang w:val="en-US" w:eastAsia="zh-CN"/>
              </w:rPr>
              <w:t xml:space="preserve">3</w:t>
            </w:r>
            <w:r>
              <w:rPr>
                <w:rFonts w:hint="eastAsia" w:ascii="Times New Roman" w:hAnsi="Times New Roman" w:eastAsia="宋体"/>
                <w:b/>
                <w:color w:val="000000"/>
                <w:szCs w:val="21"/>
                <w:lang w:val="en-US" w:eastAsia="zh-CN"/>
              </w:rPr>
            </w:r>
            <w:r/>
          </w:p>
        </w:tc>
        <w:tc>
          <w:tcPr>
            <w:tcW w:w="1421" w:type="dxa"/>
            <w:vAlign w:val="center"/>
            <w:textDirection w:val="lrTb"/>
            <w:noWrap w:val="false"/>
          </w:tcPr>
          <w:p>
            <w:pPr>
              <w:pStyle w:val="983"/>
              <w:jc w:val="center"/>
              <w:spacing w:line="276" w:lineRule="auto"/>
              <w:rPr>
                <w:rFonts w:ascii="宋体"/>
                <w:bCs/>
                <w:color w:val="000000"/>
                <w:szCs w:val="21"/>
              </w:rPr>
            </w:pPr>
            <w:r>
              <w:rPr>
                <w:rFonts w:hint="eastAsia" w:ascii="宋体"/>
                <w:bCs/>
                <w:color w:val="000000"/>
                <w:szCs w:val="21"/>
              </w:rPr>
              <w:t xml:space="preserve">培训方案（12分）</w:t>
            </w:r>
            <w:r>
              <w:rPr>
                <w:rFonts w:ascii="宋体"/>
                <w:bCs/>
                <w:color w:val="000000"/>
                <w:szCs w:val="21"/>
              </w:rPr>
            </w:r>
            <w:r/>
          </w:p>
        </w:tc>
        <w:tc>
          <w:tcPr>
            <w:tcW w:w="6410" w:type="dxa"/>
            <w:vAlign w:val="center"/>
            <w:textDirection w:val="lrTb"/>
            <w:noWrap w:val="false"/>
          </w:tcPr>
          <w:p>
            <w:pPr>
              <w:pStyle w:val="983"/>
              <w:spacing w:line="44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根据供应商针对本项目学校教学需求、实训设备实操场景量身制定的培训方案，围绕培训计划科学性、培训内容完整性、培训时长适配性、培训资料配套、考核保障机制等内容进行综合评审：</w:t>
            </w:r>
            <w:r>
              <w:rPr>
                <w:rFonts w:hint="eastAsia" w:ascii="宋体" w:hAnsi="宋体" w:eastAsia="宋体" w:cs="宋体"/>
                <w:bCs/>
                <w:color w:val="000000"/>
                <w:szCs w:val="21"/>
                <w:lang w:val="en-US" w:eastAsia="zh-CN"/>
              </w:rPr>
            </w:r>
            <w:r/>
          </w:p>
          <w:p>
            <w:pPr>
              <w:pStyle w:val="983"/>
              <w:spacing w:line="44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培训计划科学规范、逻辑清晰，完全贴合学校日常教学节奏与实训设备实操需求；培训内容全面详实，覆盖设备操作、运维保养、常见故障处理、实训教学应用等全维度核心内容；培训时长配置充足、分段合理，适配师生学习实训规律；配套提供完整规范的培训课件、操作手册、学习资料及闭环考核方案，可有效保障参训人员熟练掌握设备实操与教学应用能力，培训落地性与成效保障性极强的得12分。</w:t>
            </w:r>
            <w:r>
              <w:rPr>
                <w:rFonts w:hint="eastAsia" w:ascii="宋体" w:hAnsi="宋体" w:eastAsia="宋体" w:cs="宋体"/>
                <w:bCs/>
                <w:color w:val="000000"/>
                <w:szCs w:val="21"/>
                <w:lang w:val="en-US" w:eastAsia="zh-CN"/>
              </w:rPr>
            </w:r>
            <w:r/>
          </w:p>
          <w:p>
            <w:pPr>
              <w:pStyle w:val="983"/>
              <w:spacing w:line="44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培训计划合理可行，贴合本项目实训与教学基本需求；培训内容完整覆盖设备核心操作、基础运维等关键要点；培训时长满足项目基础培训要求，可保障参训人员掌握核心实操技能；仅存在培训模块划分不够细化、针对性略有欠缺等轻微不足，整体培训方案完善、可落地的得9分。</w:t>
            </w:r>
            <w:r>
              <w:rPr>
                <w:rFonts w:hint="eastAsia" w:ascii="宋体" w:hAnsi="宋体" w:eastAsia="宋体" w:cs="宋体"/>
                <w:bCs/>
                <w:color w:val="000000"/>
                <w:szCs w:val="21"/>
                <w:lang w:val="en-US" w:eastAsia="zh-CN"/>
              </w:rPr>
            </w:r>
            <w:r/>
          </w:p>
          <w:p>
            <w:pPr>
              <w:pStyle w:val="983"/>
              <w:spacing w:line="44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培训方案内容简略，仅简单提及设备基础操作培训，未明确细化培训模块、核心知识点与实训教学适配内容；培训时间安排不合理、无明确课时规划，缺乏配套培训资料与考核措施，无法有效保障基础培训效果，方案落地性较差的得3分。</w:t>
            </w:r>
            <w:r>
              <w:rPr>
                <w:rFonts w:hint="eastAsia" w:ascii="宋体" w:hAnsi="宋体" w:eastAsia="宋体" w:cs="宋体"/>
                <w:bCs/>
                <w:color w:val="000000"/>
                <w:szCs w:val="21"/>
                <w:lang w:val="en-US" w:eastAsia="zh-CN"/>
              </w:rPr>
            </w:r>
            <w:r/>
          </w:p>
          <w:p>
            <w:pPr>
              <w:pStyle w:val="983"/>
              <w:spacing w:line="440" w:lineRule="exact"/>
              <w:rPr>
                <w:rFonts w:eastAsia="楷体_GB2312"/>
                <w:lang w:val="en-US" w:eastAsia="zh-CN"/>
              </w:rPr>
            </w:pPr>
            <w:r>
              <w:rPr>
                <w:rFonts w:hint="eastAsia" w:ascii="宋体" w:hAnsi="宋体" w:eastAsia="宋体" w:cs="宋体"/>
                <w:bCs/>
                <w:color w:val="000000"/>
                <w:szCs w:val="21"/>
                <w:lang w:val="en-US" w:eastAsia="zh-CN"/>
              </w:rPr>
              <w:t xml:space="preserve">4.未提供针对性本项目的培训计划、培训内容及时间安排等相关方案资料，本项不得分。</w:t>
            </w:r>
            <w:r>
              <w:rPr>
                <w:rFonts w:eastAsia="楷体_GB2312"/>
                <w:lang w:val="en-US" w:eastAsia="zh-CN"/>
              </w:rPr>
            </w:r>
            <w:r/>
          </w:p>
        </w:tc>
        <w:tc>
          <w:tcPr>
            <w:tcW w:w="809" w:type="dxa"/>
            <w:vAlign w:val="center"/>
            <w:textDirection w:val="lrTb"/>
            <w:noWrap w:val="false"/>
          </w:tcPr>
          <w:p>
            <w:pPr>
              <w:pStyle w:val="983"/>
              <w:jc w:val="center"/>
              <w:spacing w:line="276" w:lineRule="auto"/>
              <w:rPr>
                <w:rFonts w:ascii="Times New Roman" w:hAnsi="Times New Roman"/>
                <w:b/>
                <w:color w:val="000000"/>
                <w:szCs w:val="21"/>
              </w:rPr>
            </w:pPr>
            <w:r>
              <w:rPr>
                <w:rFonts w:hint="eastAsia" w:ascii="Times New Roman" w:hAnsi="Times New Roman"/>
                <w:b/>
                <w:color w:val="000000"/>
                <w:szCs w:val="21"/>
              </w:rPr>
              <w:t xml:space="preserve">12</w:t>
            </w:r>
            <w:r>
              <w:rPr>
                <w:rFonts w:ascii="Times New Roman" w:hAnsi="Times New Roman"/>
                <w:b/>
                <w:color w:val="000000"/>
                <w:szCs w:val="21"/>
              </w:rPr>
            </w:r>
            <w:r/>
          </w:p>
        </w:tc>
      </w:tr>
    </w:tbl>
    <w:p>
      <w:pPr>
        <w:pStyle w:val="983"/>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商务技术标评审时，评标委员会分别对每个有效供应商的标书进行评价、打分。商务技术分按算术平均值计算。分值四舍五入，保留小数点后两位。</w:t>
      </w:r>
      <w:r>
        <w:rPr>
          <w:rFonts w:hint="eastAsia" w:ascii="宋体" w:hAnsi="宋体" w:cs="宋体"/>
          <w:bCs/>
          <w:sz w:val="24"/>
          <w:szCs w:val="24"/>
        </w:rPr>
      </w:r>
      <w:r/>
    </w:p>
    <w:p>
      <w:pPr>
        <w:pStyle w:val="983"/>
        <w:ind w:firstLine="480"/>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注：①请供应商对“评分标准表”中的所有打分项逐一响应。 </w:t>
      </w:r>
      <w:r>
        <w:rPr>
          <w:rFonts w:hint="eastAsia" w:ascii="宋体" w:hAnsi="宋体" w:cs="宋体"/>
          <w:b/>
          <w:sz w:val="24"/>
          <w:szCs w:val="24"/>
        </w:rPr>
      </w:r>
      <w:r/>
    </w:p>
    <w:p>
      <w:pPr>
        <w:pStyle w:val="983"/>
        <w:ind w:firstLine="480"/>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②请供应商制作投标文件的时保证图片、文字材料的完整、清晰可辨，任何原因导致评委看不清楚或无法查看，后果由供应商自负。</w:t>
      </w:r>
      <w:r>
        <w:rPr>
          <w:rFonts w:hint="eastAsia" w:ascii="宋体" w:hAnsi="宋体" w:cs="宋体"/>
          <w:b/>
          <w:sz w:val="24"/>
          <w:szCs w:val="24"/>
        </w:rPr>
      </w:r>
      <w:r/>
    </w:p>
    <w:p>
      <w:pPr>
        <w:pStyle w:val="983"/>
        <w:ind w:firstLine="480"/>
        <w:spacing w:line="360" w:lineRule="auto"/>
        <w:widowControl/>
        <w:tabs>
          <w:tab w:val="left" w:pos="0" w:leader="none"/>
          <w:tab w:val="left" w:pos="993" w:leader="none"/>
          <w:tab w:val="left" w:pos="1134" w:leader="none"/>
        </w:tabs>
        <w:rPr>
          <w:rFonts w:hint="eastAsia" w:ascii="宋体" w:hAnsi="宋体" w:cs="宋体"/>
          <w:sz w:val="24"/>
          <w:szCs w:val="24"/>
          <w:highlight w:val="none"/>
        </w:rPr>
      </w:pPr>
      <w:r>
        <w:rPr>
          <w:rFonts w:hint="eastAsia" w:ascii="宋体" w:hAnsi="宋体" w:cs="宋体"/>
          <w:b/>
          <w:sz w:val="24"/>
          <w:szCs w:val="24"/>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rPr>
          <w:rFonts w:hint="eastAsia" w:ascii="宋体" w:hAnsi="宋体" w:cs="宋体"/>
          <w:sz w:val="24"/>
          <w:szCs w:val="24"/>
          <w:highlight w:val="none"/>
        </w:rPr>
      </w:r>
      <w:r/>
    </w:p>
    <w:p>
      <w:pPr>
        <w:pStyle w:val="983"/>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2、报价标评审标准（30分）</w:t>
      </w:r>
      <w:r>
        <w:rPr>
          <w:rFonts w:hint="eastAsia" w:ascii="宋体" w:hAnsi="宋体" w:cs="宋体"/>
          <w:b/>
          <w:bCs/>
          <w:sz w:val="24"/>
          <w:szCs w:val="24"/>
          <w:highlight w:val="none"/>
        </w:rPr>
      </w:r>
      <w:r/>
    </w:p>
    <w:p>
      <w:pPr>
        <w:pStyle w:val="9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rPr>
          <w:rFonts w:hint="eastAsia" w:ascii="宋体" w:hAnsi="宋体" w:cs="宋体"/>
          <w:sz w:val="24"/>
          <w:szCs w:val="24"/>
          <w:highlight w:val="none"/>
        </w:rPr>
      </w:r>
      <w:r/>
    </w:p>
    <w:p>
      <w:pPr>
        <w:pStyle w:val="983"/>
        <w:spacing w:line="500" w:lineRule="exact"/>
        <w:rPr>
          <w:rFonts w:hint="eastAsia" w:ascii="宋体" w:hAnsi="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rPr>
        <w:t xml:space="preserve">政府采购政策功能落实</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小微型企业价格扣除</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（2）供应商需按照采购文件的要求提供相应的《小微企业声明函》。</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3.2</w:t>
      </w:r>
      <w:r>
        <w:rPr>
          <w:rFonts w:hint="eastAsia" w:ascii="宋体" w:hAnsi="宋体" w:cs="宋体"/>
          <w:sz w:val="24"/>
          <w:szCs w:val="24"/>
        </w:rPr>
        <w:t xml:space="preserve">残疾人福利单位价格扣除</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（1）本项目对残疾人福利性单位视同小型、微型企业，给予20%。</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3.3</w:t>
      </w:r>
      <w:r>
        <w:rPr>
          <w:rFonts w:hint="eastAsia" w:ascii="宋体" w:hAnsi="宋体" w:cs="宋体"/>
          <w:sz w:val="24"/>
          <w:szCs w:val="24"/>
        </w:rPr>
        <w:t xml:space="preserve">监狱和戒毒企业价格扣除</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（1）本项目对监狱和戒毒企业（简称监狱企业）视同小型、微型企业，给予20%。</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rPr>
          <w:rFonts w:hint="eastAsia" w:ascii="宋体" w:hAnsi="宋体" w:cs="宋体"/>
          <w:sz w:val="24"/>
          <w:szCs w:val="24"/>
        </w:rPr>
      </w:r>
      <w:r/>
    </w:p>
    <w:p>
      <w:pPr>
        <w:pStyle w:val="983"/>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3.4</w:t>
      </w:r>
      <w:r>
        <w:rPr>
          <w:rFonts w:hint="eastAsia" w:ascii="宋体" w:hAnsi="宋体" w:cs="宋体"/>
          <w:sz w:val="24"/>
          <w:szCs w:val="24"/>
        </w:rPr>
        <w:t xml:space="preserve">残疾人福利单位、监狱企业属于小型、微型企业的，不重复享受政策。</w:t>
      </w:r>
      <w:r>
        <w:rPr>
          <w:rFonts w:hint="eastAsia" w:ascii="宋体" w:hAnsi="宋体" w:cs="宋体"/>
          <w:sz w:val="24"/>
          <w:szCs w:val="24"/>
        </w:rPr>
      </w:r>
      <w:r/>
    </w:p>
    <w:p>
      <w:pPr>
        <w:pStyle w:val="983"/>
        <w:ind w:firstLine="480"/>
        <w:spacing w:line="500" w:lineRule="exact"/>
        <w:rPr>
          <w:rFonts w:hint="eastAsia" w:ascii="宋体" w:hAnsi="宋体" w:eastAsia="宋体" w:cs="宋体"/>
          <w:sz w:val="24"/>
          <w:szCs w:val="24"/>
          <w:highlight w:val="none"/>
          <w:lang w:val="en-US" w:eastAsia="zh-CN"/>
        </w:rPr>
      </w:pPr>
      <w:r>
        <w:rPr>
          <w:rFonts w:hint="eastAsia" w:ascii="宋体" w:hAnsi="宋体" w:cs="宋体"/>
          <w:b/>
          <w:bCs/>
          <w:sz w:val="24"/>
          <w:szCs w:val="24"/>
        </w:rPr>
        <w:t xml:space="preserve">注：专门面向中小企业采购的项目或者采购包，不再执行价格评审优惠的扶持政策。</w:t>
      </w:r>
      <w:r>
        <w:rPr>
          <w:rFonts w:hint="eastAsia" w:ascii="宋体" w:hAnsi="宋体" w:eastAsia="宋体" w:cs="宋体"/>
          <w:sz w:val="24"/>
          <w:szCs w:val="24"/>
          <w:highlight w:val="none"/>
          <w:lang w:val="en-US" w:eastAsia="zh-CN"/>
        </w:rPr>
      </w:r>
      <w:r/>
    </w:p>
    <w:p>
      <w:pPr>
        <w:pStyle w:val="98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采购本国产品的支持政策</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sz w:val="24"/>
          <w:szCs w:val="24"/>
          <w:highlight w:val="none"/>
        </w:rPr>
      </w:r>
      <w:r/>
    </w:p>
    <w:p>
      <w:pPr>
        <w:pStyle w:val="98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szCs w:val="24"/>
          <w:highlight w:val="none"/>
          <w:lang w:val="en-US" w:eastAsia="zh-CN"/>
        </w:rPr>
      </w:r>
      <w:r/>
    </w:p>
    <w:p>
      <w:pPr>
        <w:pStyle w:val="98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8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1067"/>
        <w:rPr>
          <w:rFonts w:hint="eastAsia" w:ascii="黑体" w:eastAsia="黑体"/>
          <w:bCs/>
          <w:color w:val="000000"/>
          <w:sz w:val="44"/>
          <w:szCs w:val="28"/>
          <w:highlight w:val="none"/>
        </w:rPr>
      </w:pPr>
      <w:r>
        <w:rPr>
          <w:rFonts w:hint="eastAsia" w:ascii="黑体" w:eastAsia="黑体"/>
          <w:bCs/>
          <w:color w:val="000000"/>
          <w:sz w:val="44"/>
          <w:szCs w:val="28"/>
          <w:highlight w:val="none"/>
        </w:rPr>
      </w:r>
      <w:r/>
    </w:p>
    <w:p>
      <w:pPr>
        <w:pStyle w:val="983"/>
        <w:jc w:val="both"/>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83"/>
        <w:jc w:val="both"/>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95"/>
        <w:rPr>
          <w:rFonts w:hint="eastAsia" w:ascii="黑体" w:eastAsia="黑体"/>
          <w:bCs/>
          <w:color w:val="000000"/>
          <w:sz w:val="44"/>
          <w:szCs w:val="28"/>
          <w:highlight w:val="none"/>
        </w:rPr>
      </w:pPr>
      <w:r>
        <w:rPr>
          <w:rFonts w:hint="eastAsia" w:ascii="黑体" w:eastAsia="黑体"/>
          <w:bCs/>
          <w:color w:val="000000"/>
          <w:sz w:val="44"/>
          <w:szCs w:val="28"/>
          <w:highlight w:val="none"/>
        </w:rPr>
      </w:r>
      <w:r/>
    </w:p>
    <w:p>
      <w:pPr>
        <w:pStyle w:val="995"/>
        <w:rPr>
          <w:rFonts w:hint="eastAsia" w:ascii="黑体" w:eastAsia="黑体"/>
          <w:bCs/>
          <w:color w:val="000000"/>
          <w:sz w:val="44"/>
          <w:szCs w:val="28"/>
          <w:highlight w:val="none"/>
        </w:rPr>
      </w:pPr>
      <w:r>
        <w:rPr>
          <w:rFonts w:hint="eastAsia" w:ascii="黑体" w:eastAsia="黑体"/>
          <w:bCs/>
          <w:color w:val="000000"/>
          <w:sz w:val="44"/>
          <w:szCs w:val="28"/>
          <w:highlight w:val="none"/>
        </w:rPr>
      </w:r>
      <w:r/>
    </w:p>
    <w:p>
      <w:pPr>
        <w:pStyle w:val="995"/>
        <w:rPr>
          <w:rFonts w:hint="eastAsia" w:ascii="黑体" w:eastAsia="黑体"/>
          <w:bCs/>
          <w:color w:val="000000"/>
          <w:sz w:val="44"/>
          <w:szCs w:val="28"/>
          <w:highlight w:val="none"/>
        </w:rPr>
      </w:pPr>
      <w:r>
        <w:rPr>
          <w:rFonts w:hint="eastAsia" w:ascii="黑体" w:eastAsia="黑体"/>
          <w:bCs/>
          <w:color w:val="000000"/>
          <w:sz w:val="44"/>
          <w:szCs w:val="28"/>
          <w:highlight w:val="none"/>
        </w:rPr>
      </w:r>
      <w:r/>
    </w:p>
    <w:p>
      <w:pPr>
        <w:pStyle w:val="983"/>
        <w:rPr>
          <w:rFonts w:hint="eastAsia" w:ascii="黑体" w:eastAsia="黑体"/>
          <w:bCs/>
          <w:color w:val="000000"/>
          <w:sz w:val="44"/>
          <w:szCs w:val="28"/>
          <w:highlight w:val="none"/>
        </w:rPr>
      </w:pPr>
      <w:r>
        <w:rPr>
          <w:rFonts w:hint="eastAsia" w:ascii="黑体" w:eastAsia="黑体"/>
          <w:bCs/>
          <w:color w:val="000000"/>
          <w:sz w:val="44"/>
          <w:szCs w:val="28"/>
          <w:highlight w:val="none"/>
        </w:rPr>
      </w:r>
      <w:r/>
    </w:p>
    <w:p>
      <w:pPr>
        <w:pStyle w:val="995"/>
        <w:rPr>
          <w:rFonts w:hint="eastAsia"/>
        </w:rPr>
      </w:pPr>
      <w:r>
        <w:rPr>
          <w:rFonts w:hint="eastAsia"/>
        </w:rPr>
      </w:r>
      <w:r/>
    </w:p>
    <w:p>
      <w:pPr>
        <w:pStyle w:val="983"/>
        <w:jc w:val="both"/>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95"/>
        <w:rPr>
          <w:rFonts w:hint="eastAsia"/>
        </w:rPr>
      </w:pPr>
      <w:r>
        <w:rPr>
          <w:rFonts w:hint="eastAsia"/>
        </w:rPr>
      </w:r>
      <w:r/>
    </w:p>
    <w:p>
      <w:pPr>
        <w:pStyle w:val="98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  投标</w:t>
      </w:r>
      <w:bookmarkEnd w:id="182"/>
      <w:r/>
      <w:bookmarkEnd w:id="183"/>
      <w:r/>
      <w:bookmarkEnd w:id="184"/>
      <w:r>
        <w:rPr>
          <w:rFonts w:hint="eastAsia" w:ascii="黑体" w:eastAsia="黑体"/>
          <w:bCs/>
          <w:color w:val="000000"/>
          <w:sz w:val="44"/>
          <w:szCs w:val="28"/>
          <w:highlight w:val="none"/>
        </w:rPr>
        <w:t xml:space="preserve">文件格式</w:t>
      </w:r>
      <w:r>
        <w:rPr>
          <w:rFonts w:hint="eastAsia" w:ascii="黑体" w:eastAsia="黑体"/>
          <w:bCs/>
          <w:color w:val="000000"/>
          <w:sz w:val="44"/>
          <w:szCs w:val="28"/>
          <w:highlight w:val="none"/>
        </w:rPr>
      </w:r>
      <w:r/>
    </w:p>
    <w:p>
      <w:pPr>
        <w:pStyle w:val="983"/>
        <w:jc w:val="center"/>
        <w:rPr>
          <w:rFonts w:hint="eastAsia" w:ascii="宋体" w:hAnsi="宋体"/>
          <w:b/>
          <w:color w:val="000000"/>
          <w:sz w:val="72"/>
          <w:szCs w:val="21"/>
          <w:highlight w:val="none"/>
        </w:rPr>
      </w:pPr>
      <w:r/>
      <w:bookmarkStart w:id="186" w:name="_Hlt26671244"/>
      <w:r/>
      <w:bookmarkEnd w:id="186"/>
      <w:r/>
      <w:bookmarkStart w:id="187" w:name="_Hlt26955039"/>
      <w:r/>
      <w:bookmarkEnd w:id="187"/>
      <w:r/>
      <w:bookmarkStart w:id="188" w:name="_Toc120614282"/>
      <w:r/>
      <w:bookmarkStart w:id="189" w:name="_Toc26554094"/>
      <w:r/>
      <w:bookmarkStart w:id="190" w:name="_Toc49090576"/>
      <w:r>
        <w:rPr>
          <w:rFonts w:hint="eastAsia" w:ascii="宋体" w:hAnsi="宋体"/>
          <w:b/>
          <w:color w:val="000000"/>
          <w:sz w:val="72"/>
          <w:szCs w:val="21"/>
          <w:highlight w:val="none"/>
        </w:rPr>
      </w:r>
      <w:r/>
    </w:p>
    <w:p>
      <w:pPr>
        <w:pStyle w:val="1067"/>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66"/>
        <w:rPr>
          <w:rFonts w:hint="eastAsia"/>
          <w:highlight w:val="none"/>
        </w:rPr>
      </w:pPr>
      <w:r>
        <w:rPr>
          <w:rFonts w:hint="eastAsia"/>
          <w:highlight w:val="none"/>
        </w:rPr>
      </w:r>
      <w:r/>
    </w:p>
    <w:p>
      <w:pPr>
        <w:pStyle w:val="98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98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67"/>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66"/>
        <w:rPr>
          <w:rFonts w:hint="eastAsia"/>
          <w:highlight w:val="none"/>
        </w:rPr>
      </w:pPr>
      <w:r>
        <w:rPr>
          <w:rFonts w:hint="eastAsia"/>
          <w:highlight w:val="none"/>
        </w:rPr>
      </w:r>
      <w:r/>
    </w:p>
    <w:p>
      <w:pPr>
        <w:pStyle w:val="98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3"/>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983"/>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8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98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8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3"/>
        <w:jc w:val="both"/>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3"/>
        <w:jc w:val="center"/>
        <w:rPr>
          <w:rFonts w:hint="eastAsia" w:ascii="宋体" w:hAnsi="宋体"/>
          <w:b/>
          <w:bCs/>
          <w:sz w:val="32"/>
          <w:szCs w:val="32"/>
          <w:highlight w:val="none"/>
        </w:rPr>
      </w:pPr>
      <w:r>
        <w:rPr>
          <w:rFonts w:hint="eastAsia" w:ascii="宋体" w:hAnsi="宋体"/>
          <w:b/>
          <w:bCs/>
          <w:sz w:val="32"/>
          <w:szCs w:val="32"/>
          <w:highlight w:val="none"/>
        </w:rPr>
      </w:r>
      <w:r/>
    </w:p>
    <w:p>
      <w:pPr>
        <w:pStyle w:val="995"/>
        <w:rPr>
          <w:rFonts w:hint="eastAsia" w:ascii="宋体" w:hAnsi="宋体"/>
          <w:b/>
          <w:bCs/>
          <w:sz w:val="32"/>
          <w:szCs w:val="32"/>
          <w:highlight w:val="none"/>
        </w:rPr>
      </w:pPr>
      <w:r>
        <w:rPr>
          <w:rFonts w:hint="eastAsia" w:ascii="宋体" w:hAnsi="宋体"/>
          <w:b/>
          <w:bCs/>
          <w:sz w:val="32"/>
          <w:szCs w:val="32"/>
          <w:highlight w:val="none"/>
        </w:rPr>
      </w:r>
      <w:r/>
    </w:p>
    <w:p>
      <w:pPr>
        <w:pStyle w:val="983"/>
        <w:rPr>
          <w:rFonts w:hint="eastAsia" w:ascii="宋体" w:hAnsi="宋体"/>
          <w:b/>
          <w:bCs/>
          <w:sz w:val="32"/>
          <w:szCs w:val="32"/>
          <w:highlight w:val="none"/>
        </w:rPr>
      </w:pPr>
      <w:r>
        <w:rPr>
          <w:rFonts w:hint="eastAsia" w:ascii="宋体" w:hAnsi="宋体"/>
          <w:b/>
          <w:bCs/>
          <w:sz w:val="32"/>
          <w:szCs w:val="32"/>
          <w:highlight w:val="none"/>
        </w:rPr>
      </w:r>
      <w:r/>
    </w:p>
    <w:p>
      <w:pPr>
        <w:pStyle w:val="995"/>
        <w:rPr>
          <w:rFonts w:hint="eastAsia"/>
        </w:rPr>
      </w:pPr>
      <w:r>
        <w:rPr>
          <w:rFonts w:hint="eastAsia"/>
        </w:rPr>
      </w:r>
      <w:r/>
    </w:p>
    <w:p>
      <w:pPr>
        <w:pStyle w:val="983"/>
        <w:jc w:val="both"/>
        <w:rPr>
          <w:rFonts w:hint="eastAsia" w:ascii="宋体" w:hAnsi="宋体"/>
          <w:b/>
          <w:bCs/>
          <w:sz w:val="32"/>
          <w:szCs w:val="32"/>
          <w:highlight w:val="none"/>
        </w:rPr>
      </w:pPr>
      <w:r>
        <w:rPr>
          <w:rFonts w:hint="eastAsia" w:ascii="宋体" w:hAnsi="宋体"/>
          <w:b/>
          <w:bCs/>
          <w:sz w:val="32"/>
          <w:szCs w:val="32"/>
          <w:highlight w:val="none"/>
        </w:rPr>
      </w:r>
      <w:r/>
    </w:p>
    <w:p>
      <w:pPr>
        <w:pStyle w:val="983"/>
        <w:jc w:val="center"/>
        <w:rPr>
          <w:rFonts w:hint="eastAsia"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983"/>
        <w:ind w:left="480"/>
        <w:spacing w:line="360" w:lineRule="auto"/>
        <w:rPr>
          <w:rFonts w:ascii="宋体" w:hAnsi="宋体"/>
          <w:b/>
          <w:sz w:val="24"/>
          <w:szCs w:val="21"/>
          <w:highlight w:val="none"/>
        </w:rPr>
      </w:pPr>
      <w:r>
        <w:rPr>
          <w:rFonts w:hint="eastAsia" w:ascii="宋体" w:hAnsi="宋体"/>
          <w:b/>
          <w:sz w:val="24"/>
          <w:szCs w:val="21"/>
          <w:highlight w:val="none"/>
        </w:rPr>
        <w:t xml:space="preserve">一、基本目录</w:t>
      </w:r>
      <w:r>
        <w:rPr>
          <w:rFonts w:ascii="宋体" w:hAnsi="宋体"/>
          <w:b/>
          <w:sz w:val="24"/>
          <w:szCs w:val="21"/>
          <w:highlight w:val="none"/>
        </w:rPr>
      </w:r>
      <w:r/>
    </w:p>
    <w:p>
      <w:pPr>
        <w:pStyle w:val="983"/>
        <w:ind w:left="480"/>
        <w:spacing w:line="360" w:lineRule="auto"/>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w:t>
      </w:r>
      <w:r>
        <w:rPr>
          <w:rFonts w:hint="eastAsia" w:ascii="宋体" w:hAnsi="宋体"/>
          <w:sz w:val="24"/>
          <w:szCs w:val="21"/>
          <w:highlight w:val="none"/>
        </w:rPr>
      </w:r>
      <w:r/>
    </w:p>
    <w:p>
      <w:pPr>
        <w:pStyle w:val="983"/>
        <w:ind w:left="480"/>
        <w:spacing w:line="360" w:lineRule="auto"/>
        <w:rPr>
          <w:rFonts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rPr>
          <w:rFonts w:ascii="宋体" w:hAnsi="宋体"/>
          <w:b/>
          <w:sz w:val="24"/>
          <w:szCs w:val="21"/>
          <w:highlight w:val="none"/>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.供应商符合《政府采购法》第二十二条规定条件的声明函；</w:t>
      </w:r>
      <w:r>
        <w:rPr>
          <w:rFonts w:hint="eastAsia" w:ascii="宋体" w:hAnsi="宋体" w:cs="宋体"/>
          <w:color w:val="000000"/>
          <w:sz w:val="24"/>
          <w:szCs w:val="24"/>
        </w:rPr>
      </w:r>
      <w:r/>
    </w:p>
    <w:p>
      <w:pPr>
        <w:pStyle w:val="983"/>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法定代表人身份证明书及法定代表人身份证扫描件；</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.法定代表人授权委托书及委托代理人身份证扫描件（如有授权）； </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.法人或者其他组织的营业执照等证明文件；自然人的身份证明；</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.供应商提供投标企业所在地社保机构出具的由企业为授权委托人缴纳的投标截止时间前三个月（不含投标截止时间当月）中任意一个月养老保险缴费证明或依法免除的证明；（注 ：委托代理人为法定代表人的，无需提供养老保险缴费证明）</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2025年度由会计师事务所（或者审计机构）出具的完整的财务报告或投标截止时间前三个月（不含投标截止时间当月）中至少一个月的银行资信证明（成立不满一年无需提供）；</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具备履行合同所必需的设备和专业技术能力的书面声明；</w:t>
      </w:r>
      <w:r>
        <w:rPr>
          <w:rFonts w:hint="eastAsia" w:ascii="宋体" w:hAnsi="宋体" w:cs="宋体"/>
          <w:color w:val="000000"/>
          <w:sz w:val="24"/>
          <w:szCs w:val="24"/>
        </w:rPr>
      </w:r>
      <w:r/>
    </w:p>
    <w:p>
      <w:pPr>
        <w:pStyle w:val="983"/>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参加政府采购活动前 3 年内在经营活动中没有重大违法记录的书面声明；</w:t>
      </w:r>
      <w:r>
        <w:rPr>
          <w:rFonts w:hint="eastAsia" w:ascii="宋体" w:hAnsi="宋体" w:cs="宋体"/>
          <w:color w:val="000000"/>
          <w:sz w:val="24"/>
          <w:szCs w:val="24"/>
        </w:rPr>
      </w:r>
      <w:r/>
    </w:p>
    <w:p>
      <w:pPr>
        <w:pStyle w:val="983"/>
        <w:ind w:firstLine="480"/>
        <w:spacing w:line="360" w:lineRule="auto"/>
        <w:rPr>
          <w:rFonts w:hint="eastAsia" w:ascii="宋体" w:hAnsi="宋体" w:eastAsia="宋体"/>
          <w:sz w:val="24"/>
          <w:szCs w:val="21"/>
          <w:highlight w:val="none"/>
          <w:lang w:eastAsia="zh-CN"/>
        </w:rPr>
      </w:pPr>
      <w:r>
        <w:rPr>
          <w:rFonts w:hint="eastAsia" w:ascii="宋体" w:hAnsi="宋体" w:cs="宋体"/>
          <w:color w:val="000000"/>
          <w:sz w:val="24"/>
          <w:szCs w:val="24"/>
          <w:lang w:val="en-US" w:eastAsia="zh-CN"/>
        </w:rPr>
        <w:t xml:space="preserve">11.</w:t>
      </w:r>
      <w:r>
        <w:rPr>
          <w:rFonts w:hint="eastAsia" w:ascii="宋体" w:hAnsi="宋体"/>
          <w:sz w:val="24"/>
          <w:szCs w:val="21"/>
          <w:highlight w:val="none"/>
          <w:lang w:eastAsia="zh-CN"/>
        </w:rPr>
        <w:t xml:space="preserve">中小</w:t>
      </w:r>
      <w:r>
        <w:rPr>
          <w:rFonts w:hint="eastAsia" w:ascii="宋体" w:hAnsi="宋体"/>
          <w:sz w:val="24"/>
          <w:szCs w:val="21"/>
          <w:highlight w:val="none"/>
        </w:rPr>
        <w:t xml:space="preserve">企业声明函</w:t>
      </w:r>
      <w:r>
        <w:rPr>
          <w:rFonts w:hint="eastAsia" w:ascii="宋体" w:hAnsi="宋体"/>
          <w:sz w:val="24"/>
          <w:szCs w:val="21"/>
          <w:highlight w:val="none"/>
          <w:lang w:eastAsia="zh-CN"/>
        </w:rPr>
        <w:t xml:space="preserve">；</w:t>
      </w:r>
      <w:r>
        <w:rPr>
          <w:rFonts w:hint="eastAsia" w:ascii="宋体" w:hAnsi="宋体" w:eastAsia="宋体"/>
          <w:sz w:val="24"/>
          <w:szCs w:val="21"/>
          <w:highlight w:val="none"/>
          <w:lang w:eastAsia="zh-CN"/>
        </w:rPr>
      </w:r>
      <w:r/>
    </w:p>
    <w:p>
      <w:pPr>
        <w:pStyle w:val="983"/>
        <w:ind w:firstLine="480"/>
        <w:spacing w:line="360" w:lineRule="auto"/>
        <w:rPr>
          <w:rFonts w:hint="eastAsia" w:ascii="宋体" w:hAnsi="宋体"/>
          <w:sz w:val="24"/>
          <w:szCs w:val="21"/>
          <w:highlight w:val="none"/>
          <w:lang w:eastAsia="zh-CN"/>
        </w:rPr>
      </w:pPr>
      <w:r>
        <w:rPr>
          <w:rFonts w:hint="eastAsia" w:ascii="宋体" w:hAnsi="宋体"/>
          <w:sz w:val="24"/>
          <w:szCs w:val="21"/>
          <w:highlight w:val="none"/>
          <w:lang w:val="en-US" w:eastAsia="zh-CN"/>
        </w:rPr>
        <w:t xml:space="preserve">12</w:t>
      </w:r>
      <w:r>
        <w:rPr>
          <w:rFonts w:ascii="宋体" w:hAnsi="宋体"/>
          <w:sz w:val="24"/>
          <w:szCs w:val="21"/>
          <w:highlight w:val="none"/>
        </w:rPr>
        <w:t xml:space="preserve">.</w:t>
      </w:r>
      <w:r>
        <w:rPr>
          <w:rFonts w:hint="eastAsia" w:ascii="宋体" w:hAnsi="宋体"/>
          <w:sz w:val="24"/>
          <w:szCs w:val="21"/>
          <w:highlight w:val="none"/>
        </w:rPr>
        <w:t xml:space="preserve">残疾人福利性单位声明函</w:t>
      </w:r>
      <w:r>
        <w:rPr>
          <w:rFonts w:hint="eastAsia" w:ascii="宋体" w:hAnsi="宋体"/>
          <w:sz w:val="24"/>
          <w:szCs w:val="21"/>
          <w:highlight w:val="none"/>
          <w:lang w:eastAsia="zh-CN"/>
        </w:rPr>
        <w:t xml:space="preserve">、</w:t>
      </w:r>
      <w:r>
        <w:rPr>
          <w:rFonts w:hint="eastAsia" w:ascii="宋体" w:hAnsi="宋体" w:cs="宋体"/>
          <w:color w:val="000000"/>
          <w:sz w:val="24"/>
          <w:szCs w:val="24"/>
          <w:highlight w:val="none"/>
        </w:rPr>
        <w:t xml:space="preserve">监狱企业证明函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如是，请提供</w:t>
      </w:r>
      <w:r>
        <w:rPr>
          <w:rFonts w:hint="eastAsia" w:ascii="宋体" w:hAnsi="宋体" w:cs="宋体"/>
          <w:color w:val="000000"/>
          <w:sz w:val="24"/>
          <w:szCs w:val="24"/>
          <w:highlight w:val="none"/>
          <w:lang w:eastAsia="zh-CN"/>
        </w:rPr>
        <w:t xml:space="preserve">）</w:t>
      </w:r>
      <w:r>
        <w:rPr>
          <w:rFonts w:hint="eastAsia" w:ascii="宋体" w:hAnsi="宋体"/>
          <w:sz w:val="24"/>
          <w:szCs w:val="21"/>
          <w:highlight w:val="none"/>
          <w:lang w:eastAsia="zh-CN"/>
        </w:rPr>
        <w:t xml:space="preserve">；</w:t>
      </w:r>
      <w:r>
        <w:rPr>
          <w:rFonts w:hint="eastAsia" w:ascii="宋体" w:hAnsi="宋体"/>
          <w:sz w:val="24"/>
          <w:szCs w:val="21"/>
          <w:highlight w:val="none"/>
          <w:lang w:eastAsia="zh-CN"/>
        </w:rPr>
      </w:r>
      <w:r/>
    </w:p>
    <w:p>
      <w:pPr>
        <w:pStyle w:val="983"/>
        <w:ind w:firstLine="480"/>
        <w:spacing w:line="360" w:lineRule="auto"/>
        <w:rPr>
          <w:rFonts w:hint="eastAsia" w:ascii="宋体" w:hAnsi="宋体" w:cs="宋体"/>
          <w:color w:val="000000"/>
          <w:sz w:val="24"/>
          <w:szCs w:val="24"/>
        </w:rPr>
      </w:pPr>
      <w:r>
        <w:rPr>
          <w:rFonts w:hint="eastAsia" w:ascii="宋体" w:hAnsi="宋体"/>
          <w:sz w:val="24"/>
          <w:szCs w:val="21"/>
          <w:highlight w:val="none"/>
          <w:lang w:val="en-US" w:eastAsia="zh-CN"/>
        </w:rPr>
        <w:t xml:space="preserve">13.</w:t>
      </w:r>
      <w:r>
        <w:rPr>
          <w:rFonts w:hint="eastAsia" w:ascii="宋体" w:hAnsi="宋体" w:cs="宋体"/>
          <w:color w:val="000000"/>
          <w:sz w:val="24"/>
          <w:szCs w:val="24"/>
        </w:rPr>
        <w:t xml:space="preserve">供应商依据采购文件要求，提交的其他材料。</w:t>
      </w:r>
      <w:r>
        <w:rPr>
          <w:rFonts w:hint="eastAsia" w:ascii="宋体" w:hAnsi="宋体" w:cs="宋体"/>
          <w:color w:val="000000"/>
          <w:sz w:val="24"/>
          <w:szCs w:val="24"/>
        </w:rPr>
      </w:r>
      <w:r/>
    </w:p>
    <w:p>
      <w:pPr>
        <w:pStyle w:val="983"/>
        <w:ind w:left="480"/>
        <w:spacing w:line="360" w:lineRule="auto"/>
        <w:rPr>
          <w:rFonts w:hint="eastAsia"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rPr>
          <w:rFonts w:hint="eastAsia" w:ascii="宋体" w:hAnsi="宋体"/>
          <w:b/>
          <w:sz w:val="24"/>
          <w:szCs w:val="21"/>
          <w:highlight w:val="none"/>
        </w:rPr>
      </w:r>
      <w:r/>
    </w:p>
    <w:p>
      <w:pPr>
        <w:pStyle w:val="983"/>
        <w:ind w:firstLine="480"/>
        <w:spacing w:line="360" w:lineRule="auto"/>
        <w:rPr>
          <w:rFonts w:hint="eastAsia" w:ascii="宋体" w:hAnsi="宋体" w:cs="宋体"/>
          <w:b w:val="0"/>
          <w:bCs/>
          <w:color w:val="000000"/>
          <w:sz w:val="24"/>
          <w:szCs w:val="24"/>
          <w:highlight w:val="none"/>
          <w:lang w:val="zh-CN" w:eastAsia="zh-CN"/>
        </w:rPr>
      </w:pPr>
      <w:r>
        <w:rPr>
          <w:rFonts w:hint="eastAsia" w:ascii="宋体" w:hAnsi="宋体"/>
          <w:sz w:val="24"/>
          <w:szCs w:val="21"/>
          <w:highlight w:val="none"/>
          <w:lang w:val="en-US" w:eastAsia="zh-CN"/>
        </w:rPr>
        <w:t xml:space="preserve">14</w:t>
      </w:r>
      <w:r>
        <w:rPr>
          <w:rFonts w:hint="eastAsia" w:ascii="宋体" w:hAnsi="宋体"/>
          <w:sz w:val="24"/>
          <w:szCs w:val="21"/>
          <w:highlight w:val="none"/>
        </w:rPr>
        <w:t xml:space="preserve">.</w:t>
      </w:r>
      <w:r>
        <w:rPr>
          <w:rFonts w:hint="eastAsia" w:ascii="宋体" w:hAnsi="宋体" w:cs="宋体"/>
          <w:b w:val="0"/>
          <w:bCs/>
          <w:color w:val="000000"/>
          <w:sz w:val="24"/>
          <w:szCs w:val="24"/>
          <w:highlight w:val="none"/>
          <w:lang w:val="zh-CN" w:eastAsia="zh-CN"/>
        </w:rPr>
        <w:t xml:space="preserve">报价符合性审查（如有）；</w:t>
      </w:r>
      <w:r>
        <w:rPr>
          <w:rFonts w:hint="eastAsia" w:ascii="宋体" w:hAnsi="宋体" w:cs="宋体"/>
          <w:b w:val="0"/>
          <w:bCs/>
          <w:color w:val="000000"/>
          <w:sz w:val="24"/>
          <w:szCs w:val="24"/>
          <w:highlight w:val="none"/>
          <w:lang w:val="zh-CN" w:eastAsia="zh-CN"/>
        </w:rPr>
      </w:r>
      <w:r/>
    </w:p>
    <w:p>
      <w:pPr>
        <w:pStyle w:val="983"/>
        <w:ind w:firstLine="480"/>
        <w:spacing w:line="360" w:lineRule="auto"/>
        <w:rPr>
          <w:rFonts w:hint="eastAsia" w:ascii="宋体" w:hAnsi="宋体"/>
          <w:sz w:val="24"/>
          <w:szCs w:val="21"/>
          <w:highlight w:val="none"/>
        </w:rPr>
      </w:pPr>
      <w:r>
        <w:rPr>
          <w:rFonts w:hint="eastAsia" w:ascii="宋体" w:hAnsi="宋体" w:cs="宋体"/>
          <w:b w:val="0"/>
          <w:bCs/>
          <w:color w:val="000000"/>
          <w:sz w:val="24"/>
          <w:szCs w:val="24"/>
          <w:highlight w:val="none"/>
          <w:lang w:val="en-US" w:eastAsia="zh-CN"/>
        </w:rPr>
        <w:t xml:space="preserve">15.</w:t>
      </w:r>
      <w:r>
        <w:rPr>
          <w:rFonts w:hint="eastAsia" w:ascii="宋体" w:hAnsi="宋体"/>
          <w:sz w:val="24"/>
          <w:szCs w:val="21"/>
          <w:highlight w:val="none"/>
        </w:rPr>
        <w:t xml:space="preserve">投标函；</w:t>
      </w:r>
      <w:r>
        <w:rPr>
          <w:rFonts w:hint="eastAsia" w:ascii="宋体" w:hAnsi="宋体"/>
          <w:sz w:val="24"/>
          <w:szCs w:val="21"/>
          <w:highlight w:val="none"/>
        </w:rPr>
      </w:r>
      <w:r/>
    </w:p>
    <w:p>
      <w:pPr>
        <w:pStyle w:val="983"/>
        <w:ind w:firstLine="480"/>
        <w:spacing w:line="360" w:lineRule="auto"/>
        <w:rPr>
          <w:rFonts w:hint="eastAsia" w:ascii="宋体" w:hAnsi="宋体"/>
          <w:sz w:val="24"/>
          <w:szCs w:val="21"/>
          <w:highlight w:val="none"/>
        </w:rPr>
      </w:pPr>
      <w:r>
        <w:rPr>
          <w:rFonts w:hint="eastAsia" w:ascii="宋体" w:hAnsi="宋体"/>
          <w:sz w:val="24"/>
          <w:szCs w:val="21"/>
          <w:highlight w:val="none"/>
          <w:lang w:val="en-US" w:eastAsia="zh-CN"/>
        </w:rPr>
        <w:t xml:space="preserve">16</w:t>
      </w:r>
      <w:r>
        <w:rPr>
          <w:rFonts w:hint="eastAsia" w:ascii="宋体" w:hAnsi="宋体"/>
          <w:sz w:val="24"/>
          <w:szCs w:val="21"/>
          <w:highlight w:val="none"/>
        </w:rPr>
        <w:t xml:space="preserve">.投标分项报价表；</w:t>
      </w:r>
      <w:r>
        <w:rPr>
          <w:rFonts w:hint="eastAsia" w:ascii="宋体" w:hAnsi="宋体"/>
          <w:sz w:val="24"/>
          <w:szCs w:val="21"/>
          <w:highlight w:val="none"/>
        </w:rPr>
      </w:r>
      <w:r/>
    </w:p>
    <w:p>
      <w:pPr>
        <w:pStyle w:val="983"/>
        <w:ind w:firstLine="480"/>
        <w:spacing w:line="360" w:lineRule="auto"/>
        <w:rPr>
          <w:rFonts w:hint="eastAsia" w:ascii="宋体" w:hAnsi="宋体"/>
          <w:sz w:val="24"/>
          <w:szCs w:val="21"/>
          <w:highlight w:val="none"/>
        </w:rPr>
      </w:pPr>
      <w:r>
        <w:rPr>
          <w:rFonts w:hint="eastAsia" w:ascii="宋体" w:hAnsi="宋体"/>
          <w:sz w:val="24"/>
          <w:szCs w:val="21"/>
          <w:highlight w:val="none"/>
          <w:lang w:val="en-US" w:eastAsia="zh-CN"/>
        </w:rPr>
        <w:t xml:space="preserve">17.</w:t>
      </w:r>
      <w:r>
        <w:rPr>
          <w:rFonts w:hint="eastAsia" w:ascii="宋体" w:hAnsi="宋体"/>
          <w:sz w:val="24"/>
          <w:szCs w:val="21"/>
          <w:highlight w:val="none"/>
        </w:rPr>
        <w:t xml:space="preserve">技术要求响应及偏离表；</w:t>
      </w:r>
      <w:r>
        <w:rPr>
          <w:rFonts w:hint="eastAsia" w:ascii="宋体" w:hAnsi="宋体"/>
          <w:sz w:val="24"/>
          <w:szCs w:val="21"/>
          <w:highlight w:val="none"/>
        </w:rPr>
      </w:r>
      <w:r/>
    </w:p>
    <w:p>
      <w:pPr>
        <w:pStyle w:val="983"/>
        <w:ind w:firstLine="480"/>
        <w:spacing w:line="360" w:lineRule="auto"/>
        <w:rPr>
          <w:rFonts w:hint="eastAsia" w:ascii="宋体" w:hAnsi="宋体" w:eastAsia="宋体"/>
          <w:sz w:val="24"/>
          <w:szCs w:val="21"/>
          <w:highlight w:val="none"/>
          <w:lang w:eastAsia="zh-CN"/>
        </w:rPr>
      </w:pPr>
      <w:r>
        <w:rPr>
          <w:rFonts w:hint="eastAsia" w:ascii="宋体" w:hAnsi="宋体"/>
          <w:sz w:val="24"/>
          <w:szCs w:val="21"/>
          <w:highlight w:val="none"/>
          <w:lang w:val="en-US" w:eastAsia="zh-CN"/>
        </w:rPr>
        <w:t xml:space="preserve">18</w:t>
      </w:r>
      <w:r>
        <w:rPr>
          <w:rFonts w:hint="eastAsia" w:ascii="宋体" w:hAnsi="宋体"/>
          <w:sz w:val="24"/>
          <w:szCs w:val="21"/>
          <w:highlight w:val="none"/>
        </w:rPr>
        <w:t xml:space="preserve">.商务要求响应及偏离表</w:t>
      </w:r>
      <w:r>
        <w:rPr>
          <w:rFonts w:hint="eastAsia" w:ascii="宋体" w:hAnsi="宋体"/>
          <w:sz w:val="24"/>
          <w:szCs w:val="21"/>
          <w:highlight w:val="none"/>
          <w:lang w:eastAsia="zh-CN"/>
        </w:rPr>
        <w:t xml:space="preserve">；</w:t>
      </w:r>
      <w:r>
        <w:rPr>
          <w:rFonts w:hint="eastAsia" w:ascii="宋体" w:hAnsi="宋体" w:eastAsia="宋体"/>
          <w:sz w:val="24"/>
          <w:szCs w:val="21"/>
          <w:highlight w:val="none"/>
          <w:lang w:eastAsia="zh-CN"/>
        </w:rPr>
      </w:r>
      <w:r/>
    </w:p>
    <w:p>
      <w:pPr>
        <w:pStyle w:val="983"/>
        <w:ind w:firstLine="480"/>
        <w:spacing w:line="360" w:lineRule="auto"/>
        <w:rPr>
          <w:rFonts w:hint="eastAsia" w:ascii="宋体" w:hAnsi="宋体"/>
          <w:b/>
          <w:sz w:val="24"/>
          <w:szCs w:val="21"/>
          <w:highlight w:val="none"/>
        </w:rPr>
      </w:pPr>
      <w:r>
        <w:rPr>
          <w:rFonts w:hint="eastAsia" w:ascii="宋体" w:hAnsi="宋体"/>
          <w:b/>
          <w:sz w:val="24"/>
          <w:szCs w:val="21"/>
          <w:highlight w:val="none"/>
        </w:rPr>
        <w:t xml:space="preserve">四、商务技术文件材料</w:t>
      </w:r>
      <w:r>
        <w:rPr>
          <w:rFonts w:hint="eastAsia" w:ascii="宋体" w:hAnsi="宋体"/>
          <w:b/>
          <w:sz w:val="24"/>
          <w:szCs w:val="21"/>
          <w:highlight w:val="none"/>
        </w:rPr>
      </w:r>
      <w:r/>
    </w:p>
    <w:p>
      <w:pPr>
        <w:pStyle w:val="983"/>
        <w:ind w:firstLine="480"/>
        <w:spacing w:line="360" w:lineRule="auto"/>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val="en-US" w:eastAsia="zh-CN"/>
        </w:rPr>
        <w:t xml:space="preserve">1</w:t>
      </w:r>
      <w:r>
        <w:rPr>
          <w:rFonts w:hint="eastAsia" w:ascii="宋体" w:hAnsi="宋体" w:cs="Times New Roman"/>
          <w:sz w:val="24"/>
          <w:szCs w:val="21"/>
          <w:highlight w:val="none"/>
          <w:lang w:val="en-US" w:eastAsia="zh-CN"/>
        </w:rPr>
        <w:t xml:space="preserve">9</w:t>
      </w:r>
      <w:r>
        <w:rPr>
          <w:rFonts w:hint="eastAsia" w:ascii="宋体" w:hAnsi="宋体" w:eastAsia="宋体" w:cs="Times New Roman"/>
          <w:sz w:val="24"/>
          <w:szCs w:val="21"/>
          <w:highlight w:val="none"/>
        </w:rPr>
        <w:t xml:space="preserve">.投标人根据招标文件打分项，提交的材料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lang w:eastAsia="zh-CN"/>
        </w:rPr>
      </w:r>
      <w:r/>
    </w:p>
    <w:p>
      <w:pPr>
        <w:pStyle w:val="983"/>
        <w:ind w:firstLine="480"/>
        <w:spacing w:line="360" w:lineRule="auto"/>
        <w:rPr>
          <w:rFonts w:hint="eastAsia" w:ascii="宋体" w:hAnsi="宋体" w:eastAsia="宋体" w:cs="Times New Roman"/>
          <w:b/>
          <w:sz w:val="24"/>
          <w:szCs w:val="21"/>
          <w:highlight w:val="none"/>
          <w:lang w:val="en-US" w:eastAsia="zh-CN"/>
        </w:rPr>
      </w:pPr>
      <w:r>
        <w:rPr>
          <w:rFonts w:hint="eastAsia" w:ascii="宋体" w:hAnsi="宋体" w:eastAsia="宋体" w:cs="Times New Roman"/>
          <w:b/>
          <w:sz w:val="24"/>
          <w:szCs w:val="21"/>
          <w:highlight w:val="none"/>
          <w:lang w:val="en-US" w:eastAsia="zh-CN"/>
        </w:rPr>
        <w:t xml:space="preserve">五、价格折扣文件</w:t>
      </w:r>
      <w:r>
        <w:rPr>
          <w:rFonts w:hint="eastAsia" w:ascii="宋体" w:hAnsi="宋体" w:eastAsia="宋体" w:cs="Times New Roman"/>
          <w:b/>
          <w:sz w:val="24"/>
          <w:szCs w:val="21"/>
          <w:highlight w:val="none"/>
          <w:lang w:val="en-US" w:eastAsia="zh-CN"/>
        </w:rPr>
      </w:r>
      <w:r/>
    </w:p>
    <w:p>
      <w:pPr>
        <w:pStyle w:val="983"/>
        <w:ind w:firstLine="480"/>
        <w:spacing w:line="360" w:lineRule="auto"/>
        <w:rPr>
          <w:rFonts w:ascii="宋体" w:hAnsi="宋体" w:eastAsia="宋体" w:cs="Times New Roman"/>
          <w:sz w:val="24"/>
          <w:szCs w:val="21"/>
          <w:highlight w:val="none"/>
          <w:lang w:val="en-US" w:eastAsia="zh-CN"/>
        </w:rPr>
      </w:pPr>
      <w:r>
        <w:rPr>
          <w:rFonts w:hint="eastAsia" w:ascii="宋体" w:hAnsi="宋体" w:cs="Times New Roman"/>
          <w:sz w:val="24"/>
          <w:szCs w:val="21"/>
          <w:highlight w:val="none"/>
          <w:lang w:val="en-US" w:eastAsia="zh-CN"/>
        </w:rPr>
        <w:t xml:space="preserve">20</w:t>
      </w:r>
      <w:r>
        <w:rPr>
          <w:rFonts w:hint="eastAsia" w:ascii="宋体" w:hAnsi="宋体" w:eastAsia="宋体" w:cs="Times New Roman"/>
          <w:sz w:val="24"/>
          <w:szCs w:val="21"/>
          <w:highlight w:val="none"/>
          <w:lang w:val="en-US" w:eastAsia="zh-CN"/>
        </w:rPr>
        <w:t xml:space="preserve">.</w:t>
      </w:r>
      <w:r>
        <w:rPr>
          <w:rFonts w:hint="eastAsia" w:ascii="宋体" w:hAnsi="宋体"/>
          <w:sz w:val="24"/>
          <w:szCs w:val="21"/>
          <w:highlight w:val="none"/>
          <w:lang w:val="en-US" w:eastAsia="zh-CN"/>
        </w:rPr>
        <w:t xml:space="preserve">关于符合本国产品标准的声明函。</w:t>
      </w:r>
      <w:r>
        <w:rPr>
          <w:rFonts w:ascii="宋体" w:hAnsi="宋体" w:eastAsia="宋体" w:cs="Times New Roman"/>
          <w:sz w:val="24"/>
          <w:szCs w:val="21"/>
          <w:highlight w:val="none"/>
          <w:lang w:val="en-US" w:eastAsia="zh-CN"/>
        </w:rPr>
      </w:r>
      <w:r/>
    </w:p>
    <w:p>
      <w:pPr>
        <w:pStyle w:val="983"/>
        <w:ind w:firstLine="480"/>
        <w:spacing w:line="360" w:lineRule="auto"/>
        <w:rPr>
          <w:rFonts w:hint="eastAsia" w:ascii="宋体" w:hAnsi="宋体"/>
          <w:sz w:val="24"/>
          <w:szCs w:val="21"/>
          <w:highlight w:val="none"/>
        </w:rPr>
      </w:pPr>
      <w:r>
        <w:rPr>
          <w:rFonts w:hint="eastAsia" w:ascii="宋体" w:hAnsi="宋体"/>
          <w:sz w:val="24"/>
          <w:szCs w:val="21"/>
          <w:highlight w:val="none"/>
        </w:rPr>
      </w:r>
      <w:r/>
    </w:p>
    <w:p>
      <w:pPr>
        <w:pStyle w:val="1067"/>
        <w:rPr>
          <w:rFonts w:hint="eastAsia" w:ascii="宋体" w:hAnsi="宋体"/>
          <w:sz w:val="24"/>
          <w:szCs w:val="21"/>
          <w:highlight w:val="none"/>
        </w:rPr>
      </w:pPr>
      <w:r>
        <w:rPr>
          <w:rFonts w:hint="eastAsia" w:ascii="宋体" w:hAnsi="宋体"/>
          <w:sz w:val="24"/>
          <w:szCs w:val="21"/>
          <w:highlight w:val="none"/>
        </w:rPr>
      </w:r>
      <w:r/>
    </w:p>
    <w:p>
      <w:pPr>
        <w:pStyle w:val="1066"/>
        <w:rPr>
          <w:rFonts w:hint="eastAsia" w:ascii="宋体" w:hAnsi="宋体"/>
          <w:sz w:val="24"/>
          <w:szCs w:val="21"/>
          <w:highlight w:val="none"/>
        </w:rPr>
      </w:pPr>
      <w:r>
        <w:rPr>
          <w:rFonts w:hint="eastAsia" w:ascii="宋体" w:hAnsi="宋体"/>
          <w:sz w:val="24"/>
          <w:szCs w:val="21"/>
          <w:highlight w:val="none"/>
        </w:rPr>
      </w:r>
      <w:r/>
    </w:p>
    <w:p>
      <w:pPr>
        <w:pStyle w:val="983"/>
        <w:ind w:left="480"/>
        <w:rPr>
          <w:rFonts w:ascii="宋体" w:hAnsi="宋体"/>
          <w:b/>
          <w:sz w:val="24"/>
          <w:szCs w:val="21"/>
          <w:highlight w:val="none"/>
        </w:rPr>
      </w:pPr>
      <w:r>
        <w:rPr>
          <w:rFonts w:ascii="宋体" w:hAnsi="宋体"/>
          <w:b/>
          <w:sz w:val="24"/>
          <w:szCs w:val="21"/>
          <w:highlight w:val="none"/>
        </w:rPr>
      </w:r>
      <w:r/>
    </w:p>
    <w:p>
      <w:pPr>
        <w:pStyle w:val="995"/>
      </w:p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r>
      <w:r/>
    </w:p>
    <w:p>
      <w:pPr>
        <w:pStyle w:val="983"/>
        <w:jc w:val="center"/>
        <w:rPr>
          <w:rFonts w:hint="eastAsia" w:ascii="宋体" w:hAnsi="宋体"/>
          <w:b/>
          <w:sz w:val="28"/>
          <w:szCs w:val="28"/>
          <w:highlight w:val="none"/>
        </w:rPr>
      </w:pPr>
      <w:r>
        <w:rPr>
          <w:rFonts w:hint="eastAsia" w:ascii="宋体" w:hAnsi="宋体"/>
          <w:b/>
          <w:sz w:val="28"/>
          <w:szCs w:val="28"/>
          <w:highlight w:val="none"/>
        </w:rPr>
        <w:t xml:space="preserve">开标一览表</w:t>
      </w:r>
      <w:r>
        <w:rPr>
          <w:rFonts w:hint="eastAsia" w:ascii="宋体" w:hAnsi="宋体"/>
          <w:b/>
          <w:sz w:val="28"/>
          <w:szCs w:val="28"/>
          <w:highlight w:val="none"/>
        </w:rPr>
      </w:r>
      <w:r/>
    </w:p>
    <w:p>
      <w:pPr>
        <w:pStyle w:val="1067"/>
        <w:rPr>
          <w:rFonts w:hint="eastAsia"/>
          <w:highlight w:val="none"/>
        </w:rPr>
      </w:pPr>
      <w:r>
        <w:rPr>
          <w:rFonts w:hint="eastAsia"/>
          <w:highlight w:val="none"/>
        </w:rPr>
      </w:r>
      <w:r/>
    </w:p>
    <w:p>
      <w:pPr>
        <w:pStyle w:val="983"/>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投标人全称（加盖CA电子签章）：</w:t>
      </w:r>
      <w:r>
        <w:rPr>
          <w:rFonts w:hint="eastAsia" w:ascii="宋体" w:hAnsi="宋体" w:cs="宋体"/>
          <w:sz w:val="28"/>
          <w:szCs w:val="28"/>
          <w:highlight w:val="none"/>
        </w:rPr>
      </w:r>
      <w:r/>
    </w:p>
    <w:p>
      <w:pPr>
        <w:pStyle w:val="983"/>
        <w:ind w:firstLine="560"/>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rPr>
      </w:r>
      <w:r/>
    </w:p>
    <w:p>
      <w:pPr>
        <w:pStyle w:val="983"/>
        <w:ind w:firstLine="560"/>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shd w:val="clear" w:color="auto" w:fill="ffffff"/>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rPr>
      </w:r>
      <w:r/>
    </w:p>
    <w:tbl>
      <w:tblPr>
        <w:tblW w:w="0" w:type="auto"/>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4"/>
      </w:tblGrid>
      <w:tr>
        <w:trPr>
          <w:cantSplit/>
          <w:trHeight w:val="725"/>
        </w:trPr>
        <w:tc>
          <w:tcPr>
            <w:tcW w:w="8244" w:type="dxa"/>
            <w:vAlign w:val="center"/>
            <w:textDirection w:val="lrTb"/>
            <w:noWrap w:val="false"/>
          </w:tcPr>
          <w:p>
            <w:pPr>
              <w:pStyle w:val="983"/>
              <w:jc w:val="center"/>
              <w:rPr>
                <w:rFonts w:hint="eastAsia" w:ascii="宋体" w:hAnsi="宋体" w:cs="宋体"/>
                <w:sz w:val="28"/>
                <w:szCs w:val="28"/>
                <w:highlight w:val="none"/>
              </w:rPr>
            </w:pPr>
            <w:r>
              <w:rPr>
                <w:rFonts w:hint="eastAsia" w:ascii="宋体" w:hAnsi="宋体" w:cs="宋体"/>
                <w:sz w:val="28"/>
                <w:szCs w:val="28"/>
                <w:highlight w:val="none"/>
              </w:rPr>
              <w:t xml:space="preserve">投标总报价</w:t>
            </w:r>
            <w:r>
              <w:rPr>
                <w:rFonts w:hint="eastAsia" w:ascii="宋体" w:hAnsi="宋体" w:cs="宋体"/>
                <w:sz w:val="28"/>
                <w:szCs w:val="28"/>
                <w:highlight w:val="none"/>
              </w:rPr>
            </w:r>
            <w:r/>
          </w:p>
        </w:tc>
      </w:tr>
      <w:tr>
        <w:trPr>
          <w:cantSplit/>
          <w:trHeight w:val="612"/>
        </w:trPr>
        <w:tc>
          <w:tcPr>
            <w:tcW w:w="8244" w:type="dxa"/>
            <w:vAlign w:val="center"/>
            <w:textDirection w:val="lrTb"/>
            <w:noWrap w:val="false"/>
          </w:tcPr>
          <w:p>
            <w:pPr>
              <w:pStyle w:val="1068"/>
              <w:ind w:firstLine="560"/>
              <w:rPr>
                <w:rFonts w:hint="eastAsia" w:ascii="宋体" w:hAnsi="宋体" w:cs="宋体"/>
                <w:sz w:val="28"/>
                <w:szCs w:val="28"/>
                <w:highlight w:val="none"/>
              </w:rPr>
            </w:pPr>
            <w:r>
              <w:rPr>
                <w:rFonts w:hint="eastAsia" w:ascii="宋体" w:hAnsi="宋体" w:cs="宋体"/>
                <w:sz w:val="28"/>
                <w:szCs w:val="28"/>
                <w:highlight w:val="none"/>
              </w:rPr>
              <w:t xml:space="preserve">小写：               （人民币：元）</w:t>
            </w:r>
            <w:r>
              <w:rPr>
                <w:rFonts w:hint="eastAsia" w:ascii="宋体" w:hAnsi="宋体" w:cs="宋体"/>
                <w:sz w:val="28"/>
                <w:szCs w:val="28"/>
                <w:highlight w:val="none"/>
              </w:rPr>
            </w:r>
            <w:r/>
          </w:p>
        </w:tc>
      </w:tr>
    </w:tbl>
    <w:p>
      <w:pPr>
        <w:pStyle w:val="98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83"/>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rPr>
          <w:rFonts w:hint="eastAsia" w:ascii="宋体" w:hAnsi="宋体" w:cs="宋体"/>
          <w:sz w:val="28"/>
          <w:szCs w:val="28"/>
          <w:highlight w:val="none"/>
        </w:rPr>
      </w:r>
      <w:r/>
    </w:p>
    <w:p>
      <w:pPr>
        <w:pStyle w:val="983"/>
        <w:rPr>
          <w:rFonts w:ascii="宋体" w:hAnsi="宋体"/>
          <w:sz w:val="24"/>
          <w:szCs w:val="24"/>
          <w:highlight w:val="none"/>
        </w:rPr>
      </w:pPr>
      <w:r>
        <w:rPr>
          <w:rFonts w:ascii="宋体" w:hAnsi="宋体"/>
          <w:sz w:val="24"/>
          <w:szCs w:val="24"/>
          <w:highlight w:val="none"/>
        </w:rPr>
      </w:r>
      <w:r/>
    </w:p>
    <w:p>
      <w:pPr>
        <w:pStyle w:val="983"/>
        <w:rPr>
          <w:rFonts w:ascii="宋体" w:hAnsi="宋体"/>
          <w:sz w:val="24"/>
          <w:szCs w:val="24"/>
          <w:highlight w:val="none"/>
        </w:rPr>
      </w:pPr>
      <w:r>
        <w:rPr>
          <w:rFonts w:ascii="宋体" w:hAnsi="宋体"/>
          <w:sz w:val="24"/>
          <w:szCs w:val="24"/>
          <w:highlight w:val="none"/>
        </w:rPr>
      </w:r>
      <w:r/>
    </w:p>
    <w:p>
      <w:pPr>
        <w:pStyle w:val="983"/>
        <w:jc w:val="center"/>
        <w:rPr>
          <w:rFonts w:hint="eastAsia" w:ascii="宋体" w:hAnsi="宋体"/>
          <w:b/>
          <w:sz w:val="24"/>
          <w:szCs w:val="24"/>
          <w:highlight w:val="none"/>
        </w:rPr>
      </w:pPr>
      <w:r>
        <w:rPr>
          <w:rFonts w:hint="eastAsia" w:ascii="宋体" w:hAnsi="宋体"/>
          <w:b/>
          <w:sz w:val="24"/>
          <w:szCs w:val="24"/>
          <w:highlight w:val="none"/>
        </w:rPr>
      </w:r>
      <w:r/>
    </w:p>
    <w:p>
      <w:pPr>
        <w:pStyle w:val="1067"/>
        <w:rPr>
          <w:rFonts w:hint="eastAsia" w:ascii="宋体" w:hAnsi="宋体"/>
          <w:b/>
          <w:sz w:val="24"/>
          <w:szCs w:val="24"/>
          <w:highlight w:val="none"/>
        </w:rPr>
      </w:pPr>
      <w:r>
        <w:rPr>
          <w:rFonts w:hint="eastAsia" w:ascii="宋体" w:hAnsi="宋体"/>
          <w:b/>
          <w:sz w:val="24"/>
          <w:szCs w:val="24"/>
          <w:highlight w:val="none"/>
        </w:rPr>
      </w:r>
      <w:r/>
    </w:p>
    <w:p>
      <w:pPr>
        <w:pStyle w:val="1066"/>
        <w:rPr>
          <w:rFonts w:hint="eastAsia" w:ascii="宋体" w:hAnsi="宋体"/>
          <w:b w:val="0"/>
          <w:sz w:val="24"/>
          <w:szCs w:val="24"/>
          <w:highlight w:val="none"/>
        </w:rPr>
      </w:pPr>
      <w:r>
        <w:rPr>
          <w:rFonts w:hint="eastAsia" w:ascii="宋体" w:hAnsi="宋体"/>
          <w:b w:val="0"/>
          <w:sz w:val="24"/>
          <w:szCs w:val="24"/>
          <w:highlight w:val="none"/>
        </w:rPr>
      </w:r>
      <w:r/>
    </w:p>
    <w:p>
      <w:pPr>
        <w:pStyle w:val="983"/>
        <w:rPr>
          <w:rFonts w:hint="eastAsia" w:ascii="宋体" w:hAnsi="宋体"/>
          <w:b/>
          <w:sz w:val="24"/>
          <w:szCs w:val="24"/>
          <w:highlight w:val="none"/>
        </w:rPr>
      </w:pPr>
      <w:r>
        <w:rPr>
          <w:rFonts w:hint="eastAsia" w:ascii="宋体" w:hAnsi="宋体"/>
          <w:b/>
          <w:sz w:val="24"/>
          <w:szCs w:val="24"/>
          <w:highlight w:val="none"/>
        </w:rPr>
      </w:r>
      <w:r/>
    </w:p>
    <w:p>
      <w:pPr>
        <w:pStyle w:val="1067"/>
        <w:rPr>
          <w:rFonts w:hint="eastAsia" w:ascii="宋体" w:hAnsi="宋体"/>
          <w:b/>
          <w:sz w:val="24"/>
          <w:szCs w:val="24"/>
          <w:highlight w:val="none"/>
        </w:rPr>
      </w:pPr>
      <w:r>
        <w:rPr>
          <w:rFonts w:hint="eastAsia" w:ascii="宋体" w:hAnsi="宋体"/>
          <w:b/>
          <w:sz w:val="24"/>
          <w:szCs w:val="24"/>
          <w:highlight w:val="none"/>
        </w:rPr>
      </w:r>
      <w:r/>
    </w:p>
    <w:p>
      <w:pPr>
        <w:pStyle w:val="1066"/>
        <w:rPr>
          <w:rFonts w:hint="eastAsia" w:ascii="宋体" w:hAnsi="宋体"/>
          <w:b w:val="0"/>
          <w:sz w:val="24"/>
          <w:szCs w:val="24"/>
          <w:highlight w:val="none"/>
        </w:rPr>
      </w:pPr>
      <w:r>
        <w:rPr>
          <w:rFonts w:hint="eastAsia" w:ascii="宋体" w:hAnsi="宋体"/>
          <w:b w:val="0"/>
          <w:sz w:val="24"/>
          <w:szCs w:val="24"/>
          <w:highlight w:val="none"/>
        </w:rPr>
      </w:r>
      <w:r/>
    </w:p>
    <w:p>
      <w:pPr>
        <w:pStyle w:val="983"/>
        <w:rPr>
          <w:rFonts w:hint="eastAsia" w:ascii="宋体" w:hAnsi="宋体"/>
          <w:b/>
          <w:sz w:val="24"/>
          <w:szCs w:val="24"/>
          <w:highlight w:val="none"/>
        </w:rPr>
      </w:pPr>
      <w:r>
        <w:rPr>
          <w:rFonts w:hint="eastAsia" w:ascii="宋体" w:hAnsi="宋体"/>
          <w:b/>
          <w:sz w:val="24"/>
          <w:szCs w:val="24"/>
          <w:highlight w:val="none"/>
        </w:rPr>
      </w:r>
      <w:r/>
    </w:p>
    <w:p>
      <w:pPr>
        <w:pStyle w:val="1067"/>
        <w:rPr>
          <w:rFonts w:hint="eastAsia" w:ascii="宋体" w:hAnsi="宋体"/>
          <w:b/>
          <w:sz w:val="24"/>
          <w:szCs w:val="24"/>
          <w:highlight w:val="none"/>
        </w:rPr>
      </w:pPr>
      <w:r>
        <w:rPr>
          <w:rFonts w:hint="eastAsia" w:ascii="宋体" w:hAnsi="宋体"/>
          <w:b/>
          <w:sz w:val="24"/>
          <w:szCs w:val="24"/>
          <w:highlight w:val="none"/>
        </w:rPr>
      </w:r>
      <w:r/>
    </w:p>
    <w:p>
      <w:pPr>
        <w:pStyle w:val="1066"/>
        <w:rPr>
          <w:rFonts w:hint="eastAsia" w:ascii="宋体" w:hAnsi="宋体"/>
          <w:b w:val="0"/>
          <w:sz w:val="24"/>
          <w:szCs w:val="24"/>
          <w:highlight w:val="none"/>
        </w:rPr>
      </w:pPr>
      <w:r>
        <w:rPr>
          <w:rFonts w:hint="eastAsia" w:ascii="宋体" w:hAnsi="宋体"/>
          <w:b w:val="0"/>
          <w:sz w:val="24"/>
          <w:szCs w:val="24"/>
          <w:highlight w:val="none"/>
        </w:rPr>
      </w:r>
      <w:r/>
    </w:p>
    <w:p>
      <w:pPr>
        <w:pStyle w:val="983"/>
        <w:rPr>
          <w:rFonts w:hint="eastAsia" w:ascii="宋体" w:hAnsi="宋体"/>
          <w:b/>
          <w:sz w:val="24"/>
          <w:szCs w:val="24"/>
          <w:highlight w:val="none"/>
        </w:rPr>
      </w:pPr>
      <w:r>
        <w:rPr>
          <w:rFonts w:hint="eastAsia" w:ascii="宋体" w:hAnsi="宋体"/>
          <w:b/>
          <w:sz w:val="24"/>
          <w:szCs w:val="24"/>
          <w:highlight w:val="none"/>
        </w:rPr>
      </w:r>
      <w:r/>
    </w:p>
    <w:p>
      <w:pPr>
        <w:pStyle w:val="1067"/>
        <w:rPr>
          <w:rFonts w:hint="eastAsia" w:ascii="宋体" w:hAnsi="宋体"/>
          <w:b/>
          <w:sz w:val="24"/>
          <w:szCs w:val="24"/>
          <w:highlight w:val="none"/>
        </w:rPr>
      </w:pPr>
      <w:r>
        <w:rPr>
          <w:rFonts w:hint="eastAsia" w:ascii="宋体" w:hAnsi="宋体"/>
          <w:b/>
          <w:sz w:val="24"/>
          <w:szCs w:val="24"/>
          <w:highlight w:val="none"/>
        </w:rPr>
      </w:r>
      <w:r/>
    </w:p>
    <w:p>
      <w:pPr>
        <w:pStyle w:val="1066"/>
        <w:rPr>
          <w:rFonts w:hint="eastAsia" w:ascii="宋体" w:hAnsi="宋体"/>
          <w:b w:val="0"/>
          <w:sz w:val="24"/>
          <w:szCs w:val="24"/>
          <w:highlight w:val="none"/>
        </w:rPr>
      </w:pPr>
      <w:r>
        <w:rPr>
          <w:rFonts w:hint="eastAsia" w:ascii="宋体" w:hAnsi="宋体"/>
          <w:b w:val="0"/>
          <w:sz w:val="24"/>
          <w:szCs w:val="24"/>
          <w:highlight w:val="none"/>
        </w:rPr>
      </w:r>
      <w:r/>
    </w:p>
    <w:p>
      <w:pPr>
        <w:pStyle w:val="983"/>
        <w:rPr>
          <w:rFonts w:hint="eastAsia" w:ascii="宋体" w:hAnsi="宋体"/>
          <w:b/>
          <w:sz w:val="24"/>
          <w:szCs w:val="24"/>
          <w:highlight w:val="none"/>
        </w:rPr>
      </w:pPr>
      <w:r>
        <w:rPr>
          <w:rFonts w:hint="eastAsia" w:ascii="宋体" w:hAnsi="宋体"/>
          <w:b/>
          <w:sz w:val="24"/>
          <w:szCs w:val="24"/>
          <w:highlight w:val="none"/>
        </w:rPr>
      </w:r>
      <w:r/>
    </w:p>
    <w:p>
      <w:pPr>
        <w:pStyle w:val="1067"/>
        <w:rPr>
          <w:rFonts w:hint="eastAsia" w:ascii="宋体" w:hAnsi="宋体"/>
          <w:b/>
          <w:sz w:val="24"/>
          <w:szCs w:val="24"/>
          <w:highlight w:val="none"/>
        </w:rPr>
      </w:pPr>
      <w:r>
        <w:rPr>
          <w:rFonts w:hint="eastAsia" w:ascii="宋体" w:hAnsi="宋体"/>
          <w:b/>
          <w:sz w:val="24"/>
          <w:szCs w:val="24"/>
          <w:highlight w:val="none"/>
        </w:rPr>
      </w:r>
      <w:r/>
    </w:p>
    <w:p>
      <w:pPr>
        <w:pStyle w:val="1066"/>
        <w:rPr>
          <w:rFonts w:hint="eastAsia" w:ascii="宋体" w:hAnsi="宋体"/>
          <w:b w:val="0"/>
          <w:sz w:val="24"/>
          <w:szCs w:val="24"/>
          <w:highlight w:val="none"/>
        </w:rPr>
      </w:pPr>
      <w:r>
        <w:rPr>
          <w:rFonts w:hint="eastAsia" w:ascii="宋体" w:hAnsi="宋体"/>
          <w:b w:val="0"/>
          <w:sz w:val="24"/>
          <w:szCs w:val="24"/>
          <w:highlight w:val="none"/>
        </w:rPr>
      </w:r>
      <w:r/>
    </w:p>
    <w:p>
      <w:pPr>
        <w:pStyle w:val="983"/>
        <w:rPr>
          <w:rFonts w:hint="eastAsia" w:ascii="宋体" w:hAnsi="宋体"/>
          <w:b/>
          <w:sz w:val="24"/>
          <w:szCs w:val="24"/>
          <w:highlight w:val="none"/>
        </w:rPr>
      </w:pPr>
      <w:r>
        <w:rPr>
          <w:rFonts w:hint="eastAsia" w:ascii="宋体" w:hAnsi="宋体"/>
          <w:b/>
          <w:sz w:val="24"/>
          <w:szCs w:val="24"/>
          <w:highlight w:val="none"/>
        </w:rPr>
      </w:r>
      <w:r/>
    </w:p>
    <w:p>
      <w:pPr>
        <w:pStyle w:val="1067"/>
        <w:rPr>
          <w:rFonts w:hint="eastAsia" w:ascii="宋体" w:hAnsi="宋体"/>
          <w:b/>
          <w:sz w:val="24"/>
          <w:szCs w:val="24"/>
          <w:highlight w:val="none"/>
        </w:rPr>
      </w:pPr>
      <w:r>
        <w:rPr>
          <w:rFonts w:hint="eastAsia" w:ascii="宋体" w:hAnsi="宋体"/>
          <w:b/>
          <w:sz w:val="24"/>
          <w:szCs w:val="24"/>
          <w:highlight w:val="none"/>
        </w:rPr>
      </w:r>
      <w:r/>
    </w:p>
    <w:p>
      <w:pPr>
        <w:pStyle w:val="1066"/>
        <w:rPr>
          <w:rFonts w:hint="eastAsia" w:ascii="宋体" w:hAnsi="宋体"/>
          <w:b w:val="0"/>
          <w:sz w:val="24"/>
          <w:szCs w:val="24"/>
          <w:highlight w:val="none"/>
        </w:rPr>
      </w:pPr>
      <w:r>
        <w:rPr>
          <w:rFonts w:hint="eastAsia" w:ascii="宋体" w:hAnsi="宋体"/>
          <w:b w:val="0"/>
          <w:sz w:val="24"/>
          <w:szCs w:val="24"/>
          <w:highlight w:val="none"/>
        </w:rPr>
      </w:r>
      <w:r/>
    </w:p>
    <w:p>
      <w:pPr>
        <w:pStyle w:val="983"/>
        <w:rPr>
          <w:rFonts w:hint="eastAsia"/>
          <w:highlight w:val="none"/>
        </w:rPr>
      </w:pPr>
      <w:r>
        <w:rPr>
          <w:rFonts w:hint="eastAsia"/>
          <w:highlight w:val="none"/>
        </w:rPr>
      </w:r>
      <w:r/>
    </w:p>
    <w:p>
      <w:pPr>
        <w:pStyle w:val="1067"/>
        <w:rPr>
          <w:rFonts w:hint="eastAsia"/>
          <w:highlight w:val="none"/>
        </w:rPr>
      </w:pPr>
      <w:r>
        <w:rPr>
          <w:rFonts w:hint="eastAsia"/>
          <w:highlight w:val="none"/>
        </w:rPr>
      </w:r>
      <w:r/>
    </w:p>
    <w:p>
      <w:pPr>
        <w:pStyle w:val="983"/>
        <w:jc w:val="center"/>
        <w:rPr>
          <w:rFonts w:hint="eastAsia" w:ascii="宋体" w:hAnsi="宋体" w:cs="宋体"/>
          <w:sz w:val="44"/>
          <w:szCs w:val="44"/>
          <w:highlight w:val="none"/>
        </w:rPr>
      </w:pPr>
      <w:r/>
      <w:bookmarkEnd w:id="188"/>
      <w:r/>
      <w:bookmarkEnd w:id="189"/>
      <w:r/>
      <w:bookmarkEnd w:id="190"/>
      <w:r/>
      <w:bookmarkStart w:id="191" w:name="_Toc120614284"/>
      <w:r>
        <w:rPr>
          <w:rFonts w:hint="eastAsia" w:ascii="宋体" w:hAnsi="宋体" w:eastAsia="宋体" w:cs="Times New Roman"/>
          <w:b/>
          <w:sz w:val="28"/>
          <w:szCs w:val="28"/>
          <w:highlight w:val="none"/>
        </w:rPr>
        <w:t xml:space="preserve">投标人符合《政府采购法》第二十二条规定条件的声明函</w:t>
      </w:r>
      <w:r>
        <w:rPr>
          <w:rFonts w:hint="eastAsia" w:ascii="宋体" w:hAnsi="宋体" w:cs="宋体"/>
          <w:sz w:val="44"/>
          <w:szCs w:val="4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83"/>
        <w:ind w:firstLine="56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我单位参加</w:t>
      </w:r>
      <w:r>
        <w:rPr>
          <w:rFonts w:hint="eastAsia" w:ascii="宋体" w:hAnsi="宋体" w:cs="宋体"/>
          <w:sz w:val="24"/>
          <w:szCs w:val="24"/>
          <w:highlight w:val="none"/>
          <w:u w:val="none"/>
        </w:rPr>
        <w:t xml:space="preserve">________________</w:t>
      </w:r>
      <w:r>
        <w:rPr>
          <w:rFonts w:hint="eastAsia" w:ascii="宋体" w:hAnsi="宋体" w:cs="宋体"/>
          <w:sz w:val="24"/>
          <w:szCs w:val="24"/>
          <w:highlight w:val="none"/>
        </w:rPr>
        <w:t xml:space="preserve">（项目名称）</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（项目编号）投标活动。针对《中华人民共和国政府采购法》第二十二条规定做出如下声明：</w:t>
      </w:r>
      <w:r>
        <w:rPr>
          <w:rFonts w:hint="eastAsia" w:ascii="宋体" w:hAnsi="宋体" w:cs="宋体"/>
          <w:b/>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1.我单位具有独立承担民事责任的能力；</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2.我单位具有良好的商业信誉和健全的财务会计制度；</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3.我单位具有履行合同所必需的设备和专业技术能力；</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4.我单位有依法缴纳税收和社会保障资金的良好记录；</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6.我单位满足法律、行政法规规定的其他条件。</w:t>
      </w:r>
      <w:r>
        <w:rPr>
          <w:rFonts w:hint="eastAsia" w:ascii="宋体" w:hAnsi="宋体" w:cs="宋体"/>
          <w:sz w:val="24"/>
          <w:szCs w:val="24"/>
          <w:highlight w:val="none"/>
        </w:rPr>
      </w:r>
      <w:r/>
    </w:p>
    <w:p>
      <w:pPr>
        <w:pStyle w:val="983"/>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承诺人名称（加盖CA电子签章）：</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rPr>
          <w:rFonts w:hint="eastAsia" w:ascii="宋体" w:hAnsi="宋体" w:cs="宋体"/>
          <w:sz w:val="24"/>
          <w:szCs w:val="24"/>
          <w:highlight w:val="none"/>
          <w:u w:val="single"/>
        </w:rPr>
        <w:t xml:space="preserve">______</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983"/>
        <w:jc w:val="center"/>
        <w:rPr>
          <w:rFonts w:hint="eastAsia" w:ascii="宋体" w:hAnsi="宋体" w:eastAsia="宋体" w:cs="Times New Roman"/>
          <w:b/>
          <w:sz w:val="28"/>
          <w:szCs w:val="28"/>
          <w:highlight w:val="none"/>
        </w:rPr>
      </w:pPr>
      <w:r>
        <w:rPr>
          <w:rFonts w:hint="eastAsia" w:ascii="宋体" w:hAnsi="宋体" w:cs="宋体"/>
          <w:highlight w:val="none"/>
        </w:rPr>
        <w:br w:type="page" w:clear="all"/>
      </w:r>
      <w:r>
        <w:rPr>
          <w:rFonts w:hint="eastAsia" w:ascii="宋体" w:hAnsi="宋体" w:eastAsia="宋体" w:cs="Times New Roman"/>
          <w:b/>
          <w:sz w:val="28"/>
          <w:szCs w:val="28"/>
          <w:highlight w:val="none"/>
        </w:rPr>
        <w:t xml:space="preserve">法人或者其他组织的营业执照等证明文件</w:t>
      </w:r>
      <w:r>
        <w:rPr>
          <w:rFonts w:hint="eastAsia" w:ascii="宋体" w:hAnsi="宋体" w:eastAsia="宋体" w:cs="Times New Roman"/>
          <w:b/>
          <w:sz w:val="28"/>
          <w:szCs w:val="28"/>
          <w:highlight w:val="none"/>
        </w:rPr>
      </w:r>
      <w:r/>
    </w:p>
    <w:p>
      <w:pPr>
        <w:pStyle w:val="983"/>
        <w:jc w:val="center"/>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（扫描件）</w:t>
      </w:r>
      <w:r>
        <w:rPr>
          <w:rFonts w:hint="eastAsia" w:ascii="宋体" w:hAnsi="宋体" w:eastAsia="宋体" w:cs="Times New Roman"/>
          <w:b/>
          <w:sz w:val="28"/>
          <w:szCs w:val="28"/>
          <w:highlight w:val="none"/>
        </w:rPr>
      </w:r>
      <w:r/>
    </w:p>
    <w:p>
      <w:pPr>
        <w:pStyle w:val="1069"/>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8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83"/>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1070"/>
        <w:ind w:firstLine="560"/>
        <w:jc w:val="center"/>
        <w:spacing w:line="360" w:lineRule="auto"/>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t xml:space="preserve">法定代表人身份证明</w:t>
      </w:r>
      <w:r>
        <w:rPr>
          <w:rFonts w:hint="eastAsia" w:ascii="宋体" w:hAnsi="宋体" w:eastAsia="宋体" w:cs="Times New Roman"/>
          <w:b/>
          <w:sz w:val="28"/>
          <w:szCs w:val="28"/>
          <w:highlight w:val="none"/>
          <w:lang w:val="en-US" w:eastAsia="zh-CN" w:bidi="ar-SA"/>
        </w:rPr>
      </w:r>
      <w:r/>
    </w:p>
    <w:p>
      <w:pPr>
        <w:pStyle w:val="983"/>
        <w:ind w:firstLine="480"/>
        <w:spacing w:line="360" w:lineRule="auto"/>
        <w:rPr>
          <w:rFonts w:hint="eastAsia" w:ascii="宋体" w:hAnsi="宋体" w:cs="宋体"/>
          <w:sz w:val="24"/>
        </w:rPr>
      </w:pPr>
      <w:r>
        <w:rPr>
          <w:rFonts w:hint="eastAsia" w:ascii="宋体" w:hAnsi="宋体" w:cs="宋体"/>
          <w:sz w:val="24"/>
        </w:rPr>
      </w:r>
      <w:r/>
    </w:p>
    <w:p>
      <w:pPr>
        <w:pStyle w:val="983"/>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rPr>
          <w:rFonts w:hint="eastAsia" w:ascii="宋体" w:hAnsi="宋体" w:cs="宋体"/>
          <w:sz w:val="24"/>
        </w:rPr>
      </w:r>
      <w:r/>
    </w:p>
    <w:p>
      <w:pPr>
        <w:pStyle w:val="983"/>
        <w:ind w:firstLine="480"/>
        <w:spacing w:line="360" w:lineRule="auto"/>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u w:val="single"/>
        </w:rPr>
      </w:r>
      <w:r/>
    </w:p>
    <w:p>
      <w:pPr>
        <w:pStyle w:val="983"/>
        <w:ind w:firstLine="480"/>
        <w:spacing w:line="360" w:lineRule="auto"/>
        <w:rPr>
          <w:rFonts w:hint="eastAsia" w:ascii="宋体" w:hAnsi="宋体" w:cs="宋体"/>
          <w:sz w:val="24"/>
        </w:rPr>
      </w:pPr>
      <w:r>
        <w:rPr>
          <w:rFonts w:hint="eastAsia" w:ascii="宋体" w:hAnsi="宋体" w:cs="宋体"/>
          <w:sz w:val="24"/>
        </w:rPr>
      </w:r>
      <w:r/>
    </w:p>
    <w:p>
      <w:pPr>
        <w:pStyle w:val="1071"/>
        <w:ind w:firstLine="480"/>
        <w:spacing w:line="360" w:lineRule="auto"/>
        <w:rPr>
          <w:rFonts w:hint="eastAsia" w:ascii="宋体" w:hAnsi="宋体" w:cs="宋体"/>
          <w:b/>
          <w:sz w:val="24"/>
        </w:rPr>
      </w:pPr>
      <w:r>
        <w:rPr>
          <w:rFonts w:hint="eastAsia" w:ascii="宋体" w:hAnsi="宋体" w:cs="宋体"/>
          <w:b/>
          <w:sz w:val="24"/>
        </w:rPr>
        <w:t xml:space="preserve">注：提供法定代表人的身份证扫描件盖公章</w:t>
      </w:r>
      <w:r>
        <w:rPr>
          <w:rFonts w:hint="eastAsia" w:ascii="宋体" w:hAnsi="宋体" w:cs="宋体"/>
          <w:b/>
          <w:sz w:val="24"/>
        </w:rPr>
      </w:r>
      <w:r/>
    </w:p>
    <w:p>
      <w:pPr>
        <w:pStyle w:val="1069"/>
        <w:ind w:firstLine="480"/>
        <w:spacing w:line="360" w:lineRule="auto"/>
        <w:rPr>
          <w:rFonts w:hint="eastAsia" w:ascii="宋体" w:hAnsi="宋体" w:eastAsia="宋体" w:cs="宋体"/>
          <w:lang w:val="zh-CN"/>
        </w:rPr>
      </w:pPr>
      <w:r>
        <w:rPr>
          <w:rFonts w:hint="eastAsia" w:ascii="宋体" w:hAnsi="宋体" w:eastAsia="宋体" w:cs="宋体"/>
          <w:lang w:val="zh-CN"/>
        </w:rPr>
      </w:r>
      <w:r/>
    </w:p>
    <w:p>
      <w:pPr>
        <w:pStyle w:val="983"/>
        <w:ind w:firstLine="480"/>
        <w:jc w:val="center"/>
        <w:spacing w:line="360" w:lineRule="auto"/>
        <w:rPr>
          <w:rFonts w:hint="eastAsia" w:ascii="宋体" w:hAnsi="宋体" w:eastAsia="宋体" w:cs="Times New Roman"/>
          <w:b/>
          <w:sz w:val="28"/>
          <w:szCs w:val="28"/>
          <w:highlight w:val="none"/>
          <w:lang w:val="en-US" w:eastAsia="zh-CN" w:bidi="ar-SA"/>
        </w:rPr>
      </w:pPr>
      <w:r>
        <w:rPr>
          <w:rFonts w:hint="eastAsia" w:ascii="宋体" w:hAnsi="宋体" w:cs="宋体"/>
          <w:color w:val="000000"/>
          <w:sz w:val="24"/>
          <w:szCs w:val="21"/>
        </w:rPr>
        <w:br w:type="page" w:clear="all"/>
      </w:r>
      <w:r>
        <w:rPr>
          <w:rFonts w:hint="eastAsia" w:ascii="宋体" w:hAnsi="宋体" w:eastAsia="宋体" w:cs="Times New Roman"/>
          <w:b/>
          <w:sz w:val="28"/>
          <w:szCs w:val="28"/>
          <w:highlight w:val="none"/>
          <w:lang w:val="en-US" w:eastAsia="zh-CN" w:bidi="ar-SA"/>
        </w:rPr>
        <w:t xml:space="preserve">法定代表人授权委托书</w:t>
      </w:r>
      <w:r>
        <w:rPr>
          <w:rFonts w:hint="eastAsia" w:ascii="宋体" w:hAnsi="宋体" w:eastAsia="宋体" w:cs="Times New Roman"/>
          <w:b/>
          <w:sz w:val="28"/>
          <w:szCs w:val="28"/>
          <w:highlight w:val="none"/>
          <w:lang w:val="en-US" w:eastAsia="zh-CN" w:bidi="ar-SA"/>
        </w:rPr>
      </w:r>
      <w:r/>
    </w:p>
    <w:p>
      <w:pPr>
        <w:pStyle w:val="983"/>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本授权书声明：____________（投标人名称）授权___________（被授权人的姓名）为我方就</w:t>
      </w:r>
      <w:r>
        <w:rPr>
          <w:rFonts w:hint="eastAsia" w:ascii="宋体" w:hAnsi="宋体" w:cs="宋体"/>
          <w:sz w:val="24"/>
          <w:szCs w:val="24"/>
          <w:highlight w:val="none"/>
          <w:u w:val="single"/>
          <w:shd w:val="clear" w:color="auto" w:fill="ffffff"/>
        </w:rPr>
        <w:t xml:space="preserve">    </w:t>
      </w:r>
      <w:r>
        <w:rPr>
          <w:rFonts w:hint="eastAsia" w:ascii="宋体" w:hAnsi="宋体" w:cs="宋体"/>
          <w:sz w:val="24"/>
          <w:szCs w:val="24"/>
          <w:highlight w:val="none"/>
          <w:u w:val="single"/>
          <w:shd w:val="clear" w:color="auto" w:fill="ffffff"/>
          <w:lang w:val="en-US" w:eastAsia="zh-CN"/>
        </w:rPr>
        <w:t xml:space="preserve">       </w:t>
      </w:r>
      <w:r>
        <w:rPr>
          <w:rFonts w:hint="eastAsia" w:ascii="宋体" w:hAnsi="宋体" w:cs="宋体"/>
          <w:sz w:val="24"/>
          <w:szCs w:val="24"/>
          <w:highlight w:val="none"/>
          <w:u w:val="single"/>
          <w:shd w:val="clear" w:color="auto" w:fill="ffffff"/>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被授权人身份证号码：                              </w:t>
      </w: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被授权人联系电话：（手机）                          </w:t>
      </w: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授权单位名称：（加盖CA电子公章）</w:t>
      </w: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单位地址：                                         </w:t>
      </w:r>
      <w:r>
        <w:rPr>
          <w:rFonts w:hint="eastAsia" w:ascii="宋体" w:hAnsi="宋体" w:cs="宋体"/>
          <w:sz w:val="24"/>
          <w:szCs w:val="24"/>
          <w:highlight w:val="none"/>
        </w:rPr>
      </w:r>
      <w:r/>
    </w:p>
    <w:p>
      <w:pPr>
        <w:pStyle w:val="983"/>
        <w:ind w:firstLine="560"/>
        <w:spacing w:line="480" w:lineRule="auto"/>
        <w:rPr>
          <w:rFonts w:hint="eastAsia" w:ascii="宋体" w:hAnsi="宋体" w:cs="宋体"/>
          <w:sz w:val="28"/>
          <w:szCs w:val="28"/>
          <w:highlight w:val="none"/>
        </w:rPr>
      </w:pPr>
      <w:r>
        <w:rPr>
          <w:rFonts w:hint="eastAsia" w:ascii="宋体" w:hAnsi="宋体" w:cs="宋体"/>
          <w:sz w:val="24"/>
          <w:szCs w:val="24"/>
          <w:highlight w:val="none"/>
        </w:rPr>
        <w:t xml:space="preserve">日期：    </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983"/>
        <w:ind w:firstLine="56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p>
      <w:pPr>
        <w:pStyle w:val="983"/>
        <w:ind w:firstLine="560"/>
        <w:rPr>
          <w:rFonts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附被授权人身份证正反面扫描件：</w:t>
      </w:r>
      <w:r>
        <w:rPr>
          <w:rFonts w:ascii="宋体" w:hAnsi="宋体" w:eastAsia="宋体" w:cs="宋体"/>
          <w:sz w:val="28"/>
          <w:szCs w:val="28"/>
          <w:highlight w:val="none"/>
          <w:lang w:val="en-US" w:eastAsia="zh-CN"/>
        </w:rPr>
      </w:r>
      <w:r/>
    </w:p>
    <w:p>
      <w:pPr>
        <w:pStyle w:val="98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83"/>
        <w:rPr>
          <w:rFonts w:hint="eastAsia" w:ascii="宋体" w:hAnsi="宋体" w:cs="宋体"/>
          <w:sz w:val="28"/>
          <w:szCs w:val="28"/>
          <w:highlight w:val="none"/>
        </w:rPr>
      </w:pPr>
      <w:r>
        <w:rPr>
          <w:rFonts w:hint="eastAsia" w:ascii="宋体" w:hAnsi="宋体" w:cs="宋体"/>
          <w:sz w:val="28"/>
          <w:szCs w:val="28"/>
          <w:highlight w:val="none"/>
        </w:rPr>
      </w:r>
      <w:r/>
    </w:p>
    <w:p>
      <w:pPr>
        <w:pStyle w:val="983"/>
        <w:ind w:firstLine="560"/>
        <w:jc w:val="center"/>
        <w:spacing w:line="360" w:lineRule="auto"/>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t xml:space="preserve">供应商提供投标企业所在地社保机构出具的由企业为授权委托人缴纳的投标截止时间前三个月（不含投标截止时间当月）中任意一个月养老保险缴费证明或依法免除的证明；（注 ：委托代理人为法定代表人的，无需提供养老保险缴费证明）</w:t>
      </w:r>
      <w:r>
        <w:rPr>
          <w:rFonts w:hint="eastAsia" w:ascii="宋体" w:hAnsi="宋体" w:eastAsia="宋体" w:cs="Times New Roman"/>
          <w:b/>
          <w:sz w:val="28"/>
          <w:szCs w:val="28"/>
          <w:highlight w:val="none"/>
          <w:lang w:val="en-US" w:eastAsia="zh-CN" w:bidi="ar-SA"/>
        </w:rPr>
      </w:r>
      <w:r/>
    </w:p>
    <w:p>
      <w:pPr>
        <w:pStyle w:val="983"/>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983"/>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983"/>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983"/>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98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Times New Roman"/>
          <w:b/>
          <w:sz w:val="28"/>
          <w:szCs w:val="28"/>
          <w:highlight w:val="none"/>
          <w:lang w:val="en-US" w:eastAsia="zh-CN"/>
        </w:rPr>
      </w:r>
      <w:r/>
    </w:p>
    <w:p>
      <w:pPr>
        <w:pStyle w:val="98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r>
      <w:r/>
    </w:p>
    <w:p>
      <w:pPr>
        <w:pStyle w:val="1066"/>
        <w:rPr>
          <w:rFonts w:hint="eastAsia"/>
          <w:highlight w:val="none"/>
        </w:rPr>
      </w:pPr>
      <w:r>
        <w:rPr>
          <w:rFonts w:hint="eastAsia"/>
          <w:highlight w:val="none"/>
        </w:rPr>
      </w:r>
      <w:r/>
    </w:p>
    <w:p>
      <w:pPr>
        <w:pStyle w:val="983"/>
        <w:rPr>
          <w:rFonts w:hint="eastAsia"/>
        </w:rPr>
      </w:pPr>
      <w:r>
        <w:rPr>
          <w:rFonts w:hint="eastAsia"/>
        </w:rPr>
      </w:r>
      <w:r/>
    </w:p>
    <w:p>
      <w:pPr>
        <w:pStyle w:val="98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95"/>
        <w:rPr>
          <w:rFonts w:hint="eastAsia"/>
        </w:rPr>
      </w:pPr>
      <w:r>
        <w:rPr>
          <w:rFonts w:hint="eastAsia"/>
        </w:rPr>
      </w:r>
      <w:r/>
    </w:p>
    <w:p>
      <w:pPr>
        <w:pStyle w:val="983"/>
        <w:jc w:val="center"/>
        <w:rPr>
          <w:rFonts w:hint="eastAsia" w:ascii="宋体" w:hAnsi="宋体" w:cs="宋体"/>
          <w:sz w:val="28"/>
          <w:szCs w:val="28"/>
          <w:highlight w:val="none"/>
        </w:rPr>
      </w:pPr>
      <w:r>
        <w:rPr>
          <w:rFonts w:hint="eastAsia" w:ascii="宋体" w:hAnsi="宋体" w:eastAsia="宋体" w:cs="Times New Roman"/>
          <w:b/>
          <w:sz w:val="28"/>
          <w:szCs w:val="28"/>
          <w:highlight w:val="none"/>
          <w:lang w:val="en-US" w:eastAsia="zh-CN"/>
        </w:rPr>
        <w:t xml:space="preserve">依法缴纳税收和社会保障资金的相关材料</w:t>
      </w:r>
      <w:r>
        <w:rPr>
          <w:rFonts w:hint="eastAsia" w:ascii="宋体" w:hAnsi="宋体" w:cs="宋体"/>
          <w:sz w:val="28"/>
          <w:szCs w:val="28"/>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95"/>
        <w:rPr>
          <w:rFonts w:hint="eastAsia"/>
        </w:rPr>
      </w:pPr>
      <w:r>
        <w:rPr>
          <w:rFonts w:hint="eastAsia"/>
        </w:rPr>
      </w:r>
      <w:r/>
    </w:p>
    <w:p>
      <w:pPr>
        <w:pStyle w:val="983"/>
        <w:rPr>
          <w:rFonts w:hint="eastAsia"/>
          <w:highlight w:val="none"/>
        </w:rPr>
      </w:pPr>
      <w:r>
        <w:rPr>
          <w:rFonts w:hint="eastAsia"/>
          <w:highlight w:val="none"/>
        </w:rPr>
      </w:r>
      <w:r/>
    </w:p>
    <w:p>
      <w:pPr>
        <w:pStyle w:val="98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具备履行合同所必需的设备和专业技术能力的书面声明</w:t>
      </w:r>
      <w:r>
        <w:rPr>
          <w:rFonts w:hint="eastAsia" w:ascii="宋体" w:hAnsi="宋体" w:eastAsia="宋体" w:cs="Times New Roman"/>
          <w:b/>
          <w:sz w:val="28"/>
          <w:szCs w:val="28"/>
          <w:highlight w:val="none"/>
          <w:lang w:val="en-US" w:eastAsia="zh-CN"/>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主要设备有：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主要专业技术能力有：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8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8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r>
      <w:r/>
    </w:p>
    <w:p>
      <w:pPr>
        <w:pStyle w:val="995"/>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r>
      <w:r/>
    </w:p>
    <w:p>
      <w:pPr>
        <w:pStyle w:val="995"/>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r>
      <w:r/>
    </w:p>
    <w:p>
      <w:pPr>
        <w:pStyle w:val="983"/>
        <w:jc w:val="center"/>
        <w:rPr>
          <w:rFonts w:hint="eastAsia" w:ascii="宋体" w:hAnsi="宋体" w:cs="宋体"/>
          <w:sz w:val="28"/>
          <w:szCs w:val="28"/>
          <w:highlight w:val="none"/>
        </w:rPr>
      </w:pPr>
      <w:r>
        <w:rPr>
          <w:rFonts w:hint="eastAsia" w:ascii="宋体" w:hAnsi="宋体" w:eastAsia="宋体" w:cs="Times New Roman"/>
          <w:b/>
          <w:sz w:val="28"/>
          <w:szCs w:val="28"/>
          <w:highlight w:val="none"/>
          <w:lang w:val="en-US" w:eastAsia="zh-CN"/>
        </w:rPr>
        <w:t xml:space="preserve">参加政府采购活动前 3 年内在经营活动中没有重大违法记录的书面声明</w:t>
      </w:r>
      <w:r>
        <w:rPr>
          <w:rFonts w:hint="eastAsia" w:ascii="宋体" w:hAnsi="宋体" w:cs="宋体"/>
          <w:sz w:val="28"/>
          <w:szCs w:val="28"/>
          <w:highlight w:val="none"/>
        </w:rPr>
      </w:r>
      <w:r/>
    </w:p>
    <w:p>
      <w:pPr>
        <w:pStyle w:val="983"/>
        <w:ind w:firstLine="562"/>
        <w:spacing w:line="480" w:lineRule="auto"/>
        <w:rPr>
          <w:rFonts w:hint="eastAsia" w:ascii="宋体" w:hAnsi="宋体" w:cs="宋体"/>
          <w:sz w:val="24"/>
          <w:szCs w:val="24"/>
          <w:highlight w:val="none"/>
        </w:rPr>
      </w:pPr>
      <w:r>
        <w:rPr>
          <w:rFonts w:hint="eastAsia" w:ascii="宋体" w:hAnsi="宋体" w:cs="宋体"/>
          <w:b/>
          <w:sz w:val="28"/>
          <w:szCs w:val="28"/>
          <w:highlight w:val="none"/>
        </w:rPr>
        <w:t xml:space="preserve">   </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sz w:val="24"/>
          <w:szCs w:val="24"/>
          <w:highlight w:val="none"/>
        </w:rPr>
      </w:r>
      <w:r/>
    </w:p>
    <w:p>
      <w:pPr>
        <w:pStyle w:val="983"/>
        <w:rPr>
          <w:rFonts w:hint="eastAsia" w:ascii="宋体" w:hAnsi="宋体" w:cs="宋体"/>
          <w:highlight w:val="none"/>
        </w:rPr>
      </w:pPr>
      <w:r>
        <w:rPr>
          <w:rFonts w:hint="eastAsia" w:ascii="宋体" w:hAnsi="宋体" w:cs="宋体"/>
          <w:highlight w:val="none"/>
        </w:rPr>
      </w:r>
      <w:r/>
    </w:p>
    <w:p>
      <w:pPr>
        <w:pStyle w:val="1069"/>
        <w:ind w:firstLine="480"/>
        <w:rPr>
          <w:rFonts w:hint="eastAsia" w:ascii="宋体" w:hAnsi="宋体" w:eastAsia="宋体" w:cs="宋体"/>
          <w:highlight w:val="none"/>
        </w:rPr>
      </w:pPr>
      <w:r>
        <w:rPr>
          <w:rFonts w:hint="eastAsia" w:ascii="宋体" w:hAnsi="宋体" w:eastAsia="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1068"/>
        <w:ind w:left="0" w:firstLine="0"/>
        <w:jc w:val="center"/>
        <w:spacing w:line="360" w:lineRule="auto"/>
        <w:rPr>
          <w:rFonts w:hint="eastAsia" w:ascii="宋体" w:hAnsi="宋体" w:cs="宋体"/>
          <w:bCs/>
          <w:sz w:val="36"/>
          <w:szCs w:val="36"/>
          <w:highlight w:val="none"/>
          <w:lang w:bidi="zh-CN"/>
        </w:rPr>
      </w:pPr>
      <w:r>
        <w:rPr>
          <w:rFonts w:hint="eastAsia" w:ascii="宋体" w:hAnsi="宋体" w:cs="宋体"/>
          <w:highlight w:val="none"/>
        </w:rPr>
        <w:br w:type="page" w:clear="all"/>
      </w:r>
      <w:r>
        <w:rPr>
          <w:rFonts w:hint="eastAsia" w:ascii="宋体" w:hAnsi="宋体" w:eastAsia="宋体" w:cs="Times New Roman"/>
          <w:b/>
          <w:sz w:val="28"/>
          <w:szCs w:val="28"/>
          <w:highlight w:val="none"/>
          <w:lang w:val="en-US" w:eastAsia="zh-CN"/>
        </w:rPr>
        <w:t xml:space="preserve">中小企业声明函（货物）</w:t>
      </w:r>
      <w:r>
        <w:rPr>
          <w:rFonts w:hint="eastAsia" w:ascii="宋体" w:hAnsi="宋体" w:cs="宋体"/>
          <w:bCs/>
          <w:sz w:val="36"/>
          <w:szCs w:val="36"/>
          <w:highlight w:val="none"/>
          <w:lang w:bidi="zh-CN"/>
        </w:rPr>
      </w:r>
      <w:r/>
    </w:p>
    <w:p>
      <w:pPr>
        <w:pStyle w:val="983"/>
        <w:ind w:firstLine="480"/>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cs="宋体"/>
          <w:bCs/>
          <w:sz w:val="24"/>
          <w:szCs w:val="24"/>
          <w:highlight w:val="none"/>
          <w:u w:val="single"/>
          <w:lang w:bidi="zh-CN"/>
        </w:rPr>
        <w:t xml:space="preserve">（单位名称）</w:t>
      </w:r>
      <w:r>
        <w:rPr>
          <w:rFonts w:hint="eastAsia" w:ascii="宋体" w:hAnsi="宋体" w:cs="宋体"/>
          <w:bCs/>
          <w:sz w:val="24"/>
          <w:szCs w:val="24"/>
          <w:highlight w:val="none"/>
          <w:lang w:bidi="zh-CN"/>
        </w:rPr>
        <w:t xml:space="preserve">的</w:t>
      </w:r>
      <w:r>
        <w:rPr>
          <w:rFonts w:hint="eastAsia" w:ascii="宋体" w:hAnsi="宋体" w:cs="宋体"/>
          <w:bCs/>
          <w:sz w:val="24"/>
          <w:szCs w:val="24"/>
          <w:highlight w:val="none"/>
          <w:u w:val="single"/>
          <w:lang w:bidi="zh-CN"/>
        </w:rPr>
        <w:t xml:space="preserve">（项目名称）</w:t>
      </w:r>
      <w:r>
        <w:rPr>
          <w:rFonts w:hint="eastAsia" w:ascii="宋体" w:hAnsi="宋体" w:cs="宋体"/>
          <w:bCs/>
          <w:sz w:val="24"/>
          <w:szCs w:val="24"/>
          <w:highlight w:val="none"/>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cs="宋体"/>
          <w:bCs/>
          <w:sz w:val="24"/>
          <w:szCs w:val="24"/>
          <w:highlight w:val="none"/>
          <w:lang w:bidi="zh-CN"/>
        </w:rPr>
      </w:r>
      <w:r/>
    </w:p>
    <w:p>
      <w:pPr>
        <w:pStyle w:val="983"/>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1.</w:t>
      </w:r>
      <w:r>
        <w:rPr>
          <w:rFonts w:hint="eastAsia" w:ascii="宋体" w:hAnsi="宋体" w:cs="宋体"/>
          <w:bCs/>
          <w:sz w:val="24"/>
          <w:szCs w:val="24"/>
          <w:highlight w:val="none"/>
          <w:u w:val="single"/>
          <w:lang w:bidi="zh-CN"/>
        </w:rPr>
        <w:t xml:space="preserve"> （标的名称）</w:t>
      </w:r>
      <w:r>
        <w:rPr>
          <w:rFonts w:hint="eastAsia" w:ascii="宋体" w:hAnsi="宋体" w:cs="宋体"/>
          <w:bCs/>
          <w:sz w:val="24"/>
          <w:szCs w:val="24"/>
          <w:highlight w:val="none"/>
          <w:lang w:bidi="zh-CN"/>
        </w:rPr>
        <w:t xml:space="preserve"> ，属于</w:t>
      </w:r>
      <w:r>
        <w:rPr>
          <w:rFonts w:hint="eastAsia" w:ascii="宋体" w:hAnsi="宋体" w:cs="宋体"/>
          <w:bCs/>
          <w:sz w:val="24"/>
          <w:szCs w:val="24"/>
          <w:highlight w:val="none"/>
          <w:u w:val="single"/>
          <w:lang w:bidi="zh-CN"/>
        </w:rPr>
        <w:t xml:space="preserve">（采购文件中明确的所属行业）</w:t>
      </w:r>
      <w:r>
        <w:rPr>
          <w:rFonts w:hint="eastAsia" w:ascii="宋体" w:hAnsi="宋体" w:cs="宋体"/>
          <w:bCs/>
          <w:sz w:val="24"/>
          <w:szCs w:val="24"/>
          <w:highlight w:val="none"/>
          <w:lang w:bidi="zh-CN"/>
        </w:rPr>
        <w:t xml:space="preserve">行业；制造商为</w:t>
      </w:r>
      <w:r>
        <w:rPr>
          <w:rFonts w:hint="eastAsia" w:ascii="宋体" w:hAnsi="宋体" w:cs="宋体"/>
          <w:bCs/>
          <w:sz w:val="24"/>
          <w:szCs w:val="24"/>
          <w:highlight w:val="none"/>
          <w:u w:val="single"/>
          <w:lang w:bidi="zh-CN"/>
        </w:rPr>
        <w:t xml:space="preserve">（企业名称）</w:t>
      </w:r>
      <w:r>
        <w:rPr>
          <w:rFonts w:hint="eastAsia" w:ascii="宋体" w:hAnsi="宋体" w:cs="宋体"/>
          <w:bCs/>
          <w:sz w:val="24"/>
          <w:szCs w:val="24"/>
          <w:highlight w:val="none"/>
          <w:lang w:bidi="zh-CN"/>
        </w:rPr>
        <w:t xml:space="preserve">，从业人员</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人，营业收入为</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万元，资产总额为</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万元，属于</w:t>
      </w:r>
      <w:r>
        <w:rPr>
          <w:rFonts w:hint="eastAsia" w:ascii="宋体" w:hAnsi="宋体" w:cs="宋体"/>
          <w:bCs/>
          <w:sz w:val="24"/>
          <w:szCs w:val="24"/>
          <w:highlight w:val="none"/>
          <w:u w:val="single"/>
          <w:lang w:bidi="zh-CN"/>
        </w:rPr>
        <w:t xml:space="preserve">（中型企业、小型企业、微型企业）</w:t>
      </w:r>
      <w:r>
        <w:rPr>
          <w:rFonts w:hint="eastAsia" w:ascii="宋体" w:hAnsi="宋体" w:cs="宋体"/>
          <w:bCs/>
          <w:sz w:val="24"/>
          <w:szCs w:val="24"/>
          <w:highlight w:val="none"/>
          <w:lang w:bidi="zh-CN"/>
        </w:rPr>
        <w:t xml:space="preserve">；</w:t>
      </w:r>
      <w:r>
        <w:rPr>
          <w:rFonts w:hint="eastAsia" w:ascii="宋体" w:hAnsi="宋体" w:cs="宋体"/>
          <w:bCs/>
          <w:sz w:val="24"/>
          <w:szCs w:val="24"/>
          <w:highlight w:val="none"/>
          <w:lang w:bidi="zh-CN"/>
        </w:rPr>
      </w:r>
      <w:r/>
    </w:p>
    <w:p>
      <w:pPr>
        <w:pStyle w:val="983"/>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2.</w:t>
      </w:r>
      <w:r>
        <w:rPr>
          <w:rFonts w:hint="eastAsia" w:ascii="宋体" w:hAnsi="宋体" w:cs="宋体"/>
          <w:bCs/>
          <w:i/>
          <w:sz w:val="24"/>
          <w:szCs w:val="24"/>
          <w:highlight w:val="none"/>
          <w:u w:val="single"/>
          <w:lang w:bidi="zh-CN"/>
        </w:rPr>
        <w:t xml:space="preserve"> </w:t>
      </w:r>
      <w:r>
        <w:rPr>
          <w:rFonts w:hint="eastAsia" w:ascii="宋体" w:hAnsi="宋体" w:cs="宋体"/>
          <w:bCs/>
          <w:sz w:val="24"/>
          <w:szCs w:val="24"/>
          <w:highlight w:val="none"/>
          <w:u w:val="single"/>
          <w:lang w:bidi="zh-CN"/>
        </w:rPr>
        <w:t xml:space="preserve">（标的名称） </w:t>
      </w:r>
      <w:r>
        <w:rPr>
          <w:rFonts w:hint="eastAsia" w:ascii="宋体" w:hAnsi="宋体" w:cs="宋体"/>
          <w:bCs/>
          <w:sz w:val="24"/>
          <w:szCs w:val="24"/>
          <w:highlight w:val="none"/>
          <w:lang w:bidi="zh-CN"/>
        </w:rPr>
        <w:t xml:space="preserve">，属于</w:t>
      </w:r>
      <w:r>
        <w:rPr>
          <w:rFonts w:hint="eastAsia" w:ascii="宋体" w:hAnsi="宋体" w:cs="宋体"/>
          <w:bCs/>
          <w:sz w:val="24"/>
          <w:szCs w:val="24"/>
          <w:highlight w:val="none"/>
          <w:u w:val="single"/>
          <w:lang w:bidi="zh-CN"/>
        </w:rPr>
        <w:t xml:space="preserve">（采购文件中明确的所属行业）</w:t>
      </w:r>
      <w:r>
        <w:rPr>
          <w:rFonts w:hint="eastAsia" w:ascii="宋体" w:hAnsi="宋体" w:cs="宋体"/>
          <w:bCs/>
          <w:sz w:val="24"/>
          <w:szCs w:val="24"/>
          <w:highlight w:val="none"/>
          <w:lang w:bidi="zh-CN"/>
        </w:rPr>
        <w:t xml:space="preserve">行业；制造商为</w:t>
      </w:r>
      <w:r>
        <w:rPr>
          <w:rFonts w:hint="eastAsia" w:ascii="宋体" w:hAnsi="宋体" w:cs="宋体"/>
          <w:bCs/>
          <w:sz w:val="24"/>
          <w:szCs w:val="24"/>
          <w:highlight w:val="none"/>
          <w:u w:val="single"/>
          <w:lang w:bidi="zh-CN"/>
        </w:rPr>
        <w:t xml:space="preserve">（企业名称）</w:t>
      </w:r>
      <w:r>
        <w:rPr>
          <w:rFonts w:hint="eastAsia" w:ascii="宋体" w:hAnsi="宋体" w:cs="宋体"/>
          <w:bCs/>
          <w:sz w:val="24"/>
          <w:szCs w:val="24"/>
          <w:highlight w:val="none"/>
          <w:lang w:bidi="zh-CN"/>
        </w:rPr>
        <w:t xml:space="preserve">，从业人员</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人，营业收入为</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万元，资产总额为</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万元，属于</w:t>
      </w:r>
      <w:r>
        <w:rPr>
          <w:rFonts w:hint="eastAsia" w:ascii="宋体" w:hAnsi="宋体" w:cs="宋体"/>
          <w:bCs/>
          <w:sz w:val="24"/>
          <w:szCs w:val="24"/>
          <w:highlight w:val="none"/>
          <w:u w:val="single"/>
          <w:lang w:bidi="zh-CN"/>
        </w:rPr>
        <w:t xml:space="preserve">（中型企业、小型企业、微型企业）</w:t>
      </w:r>
      <w:r>
        <w:rPr>
          <w:rFonts w:hint="eastAsia" w:ascii="宋体" w:hAnsi="宋体" w:cs="宋体"/>
          <w:bCs/>
          <w:sz w:val="24"/>
          <w:szCs w:val="24"/>
          <w:highlight w:val="none"/>
          <w:lang w:bidi="zh-CN"/>
        </w:rPr>
        <w:t xml:space="preserve">；</w:t>
      </w:r>
      <w:r>
        <w:rPr>
          <w:rFonts w:hint="eastAsia" w:ascii="宋体" w:hAnsi="宋体" w:cs="宋体"/>
          <w:bCs/>
          <w:sz w:val="24"/>
          <w:szCs w:val="24"/>
          <w:highlight w:val="none"/>
          <w:lang w:bidi="zh-CN"/>
        </w:rPr>
      </w:r>
      <w:r/>
    </w:p>
    <w:p>
      <w:pPr>
        <w:pStyle w:val="983"/>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w:t>
      </w:r>
      <w:r>
        <w:rPr>
          <w:rFonts w:hint="eastAsia" w:ascii="宋体" w:hAnsi="宋体" w:cs="宋体"/>
          <w:bCs/>
          <w:sz w:val="24"/>
          <w:szCs w:val="24"/>
          <w:highlight w:val="none"/>
          <w:lang w:bidi="zh-CN"/>
        </w:rPr>
      </w:r>
      <w:r/>
    </w:p>
    <w:p>
      <w:pPr>
        <w:pStyle w:val="983"/>
        <w:ind w:firstLine="480"/>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以上企业，不属于大企业的分支机构，不存在控股股东为大企业的情形，也不存在与大企业的负责人为同一人的情形。</w:t>
      </w:r>
      <w:r>
        <w:rPr>
          <w:rFonts w:hint="eastAsia" w:ascii="宋体" w:hAnsi="宋体" w:cs="宋体"/>
          <w:bCs/>
          <w:sz w:val="24"/>
          <w:szCs w:val="24"/>
          <w:highlight w:val="none"/>
          <w:lang w:bidi="zh-CN"/>
        </w:rPr>
      </w:r>
      <w:r/>
    </w:p>
    <w:p>
      <w:pPr>
        <w:pStyle w:val="983"/>
        <w:ind w:firstLine="480"/>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本企业对上述声明内容的真实性负责。如有虚假，将依法承担相应责任。</w:t>
      </w:r>
      <w:r>
        <w:rPr>
          <w:rFonts w:hint="eastAsia" w:ascii="宋体" w:hAnsi="宋体" w:cs="宋体"/>
          <w:bCs/>
          <w:sz w:val="24"/>
          <w:szCs w:val="24"/>
          <w:highlight w:val="none"/>
          <w:lang w:bidi="zh-CN"/>
        </w:rPr>
      </w:r>
      <w:r/>
    </w:p>
    <w:p>
      <w:pPr>
        <w:pStyle w:val="983"/>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r>
      <w:r/>
    </w:p>
    <w:p>
      <w:pPr>
        <w:pStyle w:val="983"/>
        <w:jc w:val="center"/>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                      企业名称（盖章）：</w:t>
      </w:r>
      <w:r>
        <w:rPr>
          <w:rFonts w:hint="eastAsia" w:ascii="宋体" w:hAnsi="宋体" w:cs="宋体"/>
          <w:bCs/>
          <w:sz w:val="24"/>
          <w:szCs w:val="24"/>
          <w:highlight w:val="none"/>
          <w:lang w:bidi="zh-CN"/>
        </w:rPr>
      </w:r>
      <w:r/>
    </w:p>
    <w:p>
      <w:pPr>
        <w:pStyle w:val="983"/>
        <w:jc w:val="center"/>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        </w:t>
      </w:r>
      <w:r>
        <w:rPr>
          <w:rFonts w:hint="eastAsia" w:ascii="宋体" w:hAnsi="宋体" w:cs="宋体"/>
          <w:bCs/>
          <w:sz w:val="24"/>
          <w:szCs w:val="24"/>
          <w:highlight w:val="none"/>
          <w:lang w:val="en-US" w:bidi="zh-CN"/>
        </w:rPr>
        <w:t xml:space="preserve"> </w:t>
      </w:r>
      <w:r>
        <w:rPr>
          <w:rFonts w:hint="eastAsia" w:ascii="宋体" w:hAnsi="宋体" w:cs="宋体"/>
          <w:bCs/>
          <w:sz w:val="24"/>
          <w:szCs w:val="24"/>
          <w:highlight w:val="none"/>
          <w:lang w:bidi="zh-CN"/>
        </w:rPr>
        <w:t xml:space="preserve">  日期：</w:t>
      </w:r>
      <w:r>
        <w:rPr>
          <w:rFonts w:hint="eastAsia" w:ascii="宋体" w:hAnsi="宋体" w:cs="宋体"/>
          <w:bCs/>
          <w:sz w:val="24"/>
          <w:szCs w:val="24"/>
          <w:highlight w:val="none"/>
          <w:lang w:bidi="zh-CN"/>
        </w:rPr>
      </w:r>
      <w:r/>
    </w:p>
    <w:p>
      <w:pPr>
        <w:pStyle w:val="983"/>
        <w:ind w:right="480" w:firstLine="5400"/>
        <w:rPr>
          <w:rFonts w:hint="eastAsia" w:ascii="宋体" w:hAnsi="宋体" w:cs="宋体"/>
          <w:sz w:val="24"/>
          <w:szCs w:val="24"/>
          <w:highlight w:val="none"/>
        </w:rPr>
      </w:pPr>
      <w:r>
        <w:rPr>
          <w:rFonts w:hint="eastAsia" w:ascii="宋体" w:hAnsi="宋体" w:cs="宋体"/>
          <w:sz w:val="24"/>
          <w:szCs w:val="24"/>
          <w:highlight w:val="none"/>
        </w:rPr>
      </w:r>
      <w:r/>
    </w:p>
    <w:p>
      <w:pPr>
        <w:pStyle w:val="983"/>
        <w:ind w:firstLine="240"/>
        <w:rPr>
          <w:rFonts w:hint="eastAsia" w:ascii="宋体" w:hAnsi="宋体" w:cs="宋体"/>
          <w:sz w:val="24"/>
          <w:szCs w:val="24"/>
          <w:highlight w:val="none"/>
        </w:rPr>
      </w:pPr>
      <w:r>
        <w:rPr>
          <w:rFonts w:hint="eastAsia" w:ascii="宋体" w:hAnsi="宋体" w:cs="宋体"/>
          <w:sz w:val="24"/>
          <w:szCs w:val="24"/>
          <w:highlight w:val="none"/>
        </w:rPr>
      </w:r>
      <w:r/>
    </w:p>
    <w:p>
      <w:pPr>
        <w:pStyle w:val="983"/>
        <w:ind w:firstLine="480"/>
        <w:rPr>
          <w:rFonts w:hint="eastAsia"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w:t>
      </w:r>
      <w:r>
        <w:rPr>
          <w:rFonts w:hint="eastAsia" w:ascii="宋体" w:hAnsi="宋体" w:cs="宋体"/>
          <w:sz w:val="24"/>
          <w:szCs w:val="24"/>
          <w:highlight w:val="none"/>
        </w:rPr>
      </w:r>
      <w:r/>
    </w:p>
    <w:p>
      <w:pPr>
        <w:pStyle w:val="98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83"/>
        <w:jc w:val="center"/>
        <w:rPr>
          <w:rFonts w:hint="eastAsia" w:ascii="宋体" w:hAnsi="宋体" w:cs="宋体"/>
          <w:highlight w:val="none"/>
        </w:rPr>
      </w:pPr>
      <w:r>
        <w:rPr>
          <w:rFonts w:hint="eastAsia" w:ascii="宋体" w:hAnsi="宋体" w:cs="宋体"/>
          <w:sz w:val="32"/>
          <w:szCs w:val="32"/>
          <w:highlight w:val="none"/>
        </w:rPr>
        <w:br w:type="page" w:clear="all"/>
      </w:r>
      <w:r>
        <w:rPr>
          <w:rFonts w:hint="eastAsia" w:ascii="宋体" w:hAnsi="宋体" w:eastAsia="宋体" w:cs="Times New Roman"/>
          <w:b/>
          <w:sz w:val="28"/>
          <w:szCs w:val="28"/>
          <w:highlight w:val="none"/>
          <w:lang w:val="en-US" w:eastAsia="zh-CN"/>
        </w:rPr>
        <w:t xml:space="preserve">残疾人福利性单位声明函</w:t>
      </w: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项目采购活动由本单位提供服务。</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83"/>
        <w:ind w:firstLine="584"/>
        <w:spacing w:line="360" w:lineRule="auto"/>
        <w:rPr>
          <w:rFonts w:hint="eastAsia" w:ascii="宋体" w:hAnsi="宋体" w:cs="宋体"/>
          <w:sz w:val="24"/>
          <w:szCs w:val="24"/>
          <w:highlight w:val="none"/>
        </w:rPr>
      </w:pPr>
      <w:r>
        <w:rPr>
          <w:rFonts w:hint="eastAsia" w:ascii="宋体" w:hAnsi="宋体" w:cs="宋体"/>
          <w:spacing w:val="6"/>
          <w:sz w:val="24"/>
          <w:szCs w:val="24"/>
          <w:highlight w:val="none"/>
        </w:rPr>
        <w:t xml:space="preserve">             </w:t>
      </w:r>
      <w:r>
        <w:rPr>
          <w:rFonts w:hint="eastAsia" w:ascii="宋体" w:hAnsi="宋体" w:cs="宋体"/>
          <w:sz w:val="24"/>
          <w:szCs w:val="24"/>
          <w:highlight w:val="none"/>
        </w:rPr>
        <w:t xml:space="preserve">供应商全称（加盖CA电子公章）：</w:t>
      </w:r>
      <w:r>
        <w:rPr>
          <w:rFonts w:hint="eastAsia" w:ascii="宋体" w:hAnsi="宋体" w:cs="宋体"/>
          <w:sz w:val="24"/>
          <w:szCs w:val="24"/>
          <w:highlight w:val="none"/>
        </w:rPr>
      </w:r>
      <w:r/>
    </w:p>
    <w:p>
      <w:pPr>
        <w:pStyle w:val="98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日  期：</w:t>
      </w:r>
      <w:r>
        <w:rPr>
          <w:rFonts w:hint="eastAsia" w:ascii="宋体" w:hAnsi="宋体" w:cs="宋体"/>
          <w:sz w:val="24"/>
          <w:szCs w:val="24"/>
          <w:highlight w:val="none"/>
        </w:rPr>
      </w:r>
      <w:r/>
    </w:p>
    <w:p>
      <w:pPr>
        <w:pStyle w:val="983"/>
        <w:rPr>
          <w:rFonts w:hint="eastAsia" w:ascii="宋体" w:hAnsi="宋体" w:cs="宋体"/>
          <w:highlight w:val="none"/>
        </w:rPr>
      </w:pPr>
      <w:r>
        <w:rPr>
          <w:rFonts w:hint="eastAsia" w:ascii="宋体" w:hAnsi="宋体" w:cs="宋体"/>
          <w:highlight w:val="none"/>
        </w:rPr>
      </w:r>
      <w:r/>
    </w:p>
    <w:p>
      <w:pPr>
        <w:pStyle w:val="983"/>
        <w:ind w:firstLine="560"/>
        <w:jc w:val="center"/>
        <w:spacing w:line="360" w:lineRule="auto"/>
        <w:rPr>
          <w:rFonts w:hint="eastAsia" w:ascii="宋体" w:hAnsi="宋体" w:cs="宋体"/>
          <w:b/>
          <w:bCs/>
          <w:sz w:val="28"/>
          <w:szCs w:val="28"/>
          <w:highlight w:val="none"/>
          <w:lang w:bidi="zh-CN"/>
        </w:rPr>
        <w:outlineLvl w:val="0"/>
      </w:pPr>
      <w:r>
        <w:rPr>
          <w:rFonts w:hint="eastAsia" w:ascii="宋体" w:hAnsi="宋体" w:cs="宋体"/>
          <w:b/>
          <w:bCs/>
          <w:sz w:val="28"/>
          <w:szCs w:val="28"/>
          <w:highlight w:val="none"/>
          <w:lang w:bidi="zh-CN"/>
        </w:rPr>
      </w:r>
      <w:r/>
    </w:p>
    <w:p>
      <w:pPr>
        <w:pStyle w:val="983"/>
        <w:ind w:firstLine="560"/>
        <w:jc w:val="center"/>
        <w:spacing w:line="360" w:lineRule="auto"/>
        <w:rPr>
          <w:rFonts w:hint="eastAsia" w:ascii="宋体" w:hAnsi="宋体" w:cs="宋体"/>
          <w:b/>
          <w:bCs/>
          <w:sz w:val="28"/>
          <w:szCs w:val="28"/>
          <w:highlight w:val="none"/>
          <w:lang w:bidi="zh-CN"/>
        </w:rPr>
        <w:outlineLvl w:val="0"/>
      </w:pPr>
      <w:r>
        <w:rPr>
          <w:rFonts w:hint="eastAsia" w:ascii="宋体" w:hAnsi="宋体" w:cs="宋体"/>
          <w:b/>
          <w:bCs/>
          <w:sz w:val="28"/>
          <w:szCs w:val="28"/>
          <w:highlight w:val="none"/>
          <w:lang w:bidi="zh-CN"/>
        </w:rPr>
        <w:t xml:space="preserve">监狱企业证明函</w:t>
      </w:r>
      <w:r>
        <w:rPr>
          <w:rFonts w:hint="eastAsia" w:ascii="宋体" w:hAnsi="宋体" w:cs="宋体"/>
          <w:b/>
          <w:bCs/>
          <w:sz w:val="28"/>
          <w:szCs w:val="28"/>
          <w:highlight w:val="none"/>
          <w:lang w:bidi="zh-CN"/>
        </w:rPr>
      </w:r>
      <w:r/>
    </w:p>
    <w:p>
      <w:pPr>
        <w:pStyle w:val="983"/>
        <w:ind w:firstLine="480"/>
        <w:jc w:val="left"/>
        <w:spacing w:before="156" w:after="156" w:line="360" w:lineRule="auto"/>
        <w:widowControl/>
        <w:rPr>
          <w:rFonts w:hint="eastAsia" w:ascii="宋体" w:hAnsi="宋体" w:cs="宋体"/>
          <w:sz w:val="24"/>
          <w:highlight w:val="none"/>
        </w:rPr>
        <w:outlineLvl w:val="2"/>
      </w:pPr>
      <w:r>
        <w:rPr>
          <w:rFonts w:hint="eastAsia" w:ascii="宋体" w:hAnsi="宋体" w:cs="宋体"/>
          <w:sz w:val="24"/>
          <w:highlight w:val="none"/>
          <w:lang w:bidi="ar"/>
        </w:rPr>
        <w:t xml:space="preserve">根据《财政部 司法部关于政府采购支持监狱企业发展有关问题的通知》（财库[2014]68号）的规定，</w:t>
      </w:r>
      <w:r>
        <w:rPr>
          <w:rFonts w:hint="eastAsia" w:ascii="宋体" w:hAnsi="宋体" w:cs="宋体"/>
          <w:sz w:val="24"/>
          <w:highlight w:val="none"/>
          <w:u w:val="single"/>
          <w:lang w:bidi="ar"/>
        </w:rPr>
        <w:t xml:space="preserve">          （填写供应商法定全称）</w:t>
      </w:r>
      <w:r>
        <w:rPr>
          <w:rFonts w:hint="eastAsia" w:ascii="宋体" w:hAnsi="宋体" w:cs="宋体"/>
          <w:sz w:val="24"/>
          <w:highlight w:val="none"/>
          <w:lang w:bidi="ar"/>
        </w:rPr>
        <w:t xml:space="preserve">为监狱企业。</w:t>
      </w:r>
      <w:r>
        <w:rPr>
          <w:rFonts w:hint="eastAsia" w:ascii="宋体" w:hAnsi="宋体" w:cs="宋体"/>
          <w:sz w:val="24"/>
          <w:highlight w:val="none"/>
        </w:rPr>
      </w:r>
      <w:r/>
    </w:p>
    <w:p>
      <w:pPr>
        <w:pStyle w:val="983"/>
        <w:ind w:firstLine="480"/>
        <w:jc w:val="left"/>
        <w:spacing w:before="156" w:after="156" w:line="360" w:lineRule="auto"/>
        <w:widowControl/>
        <w:rPr>
          <w:rFonts w:hint="eastAsia" w:ascii="宋体" w:hAnsi="宋体" w:cs="宋体"/>
          <w:sz w:val="24"/>
          <w:highlight w:val="none"/>
          <w:lang w:bidi="ar"/>
        </w:rPr>
        <w:outlineLvl w:val="2"/>
      </w:pPr>
      <w:r>
        <w:rPr>
          <w:rFonts w:hint="eastAsia" w:ascii="宋体" w:hAnsi="宋体" w:cs="宋体"/>
          <w:sz w:val="24"/>
          <w:highlight w:val="none"/>
          <w:lang w:bidi="ar"/>
        </w:rPr>
        <w:t xml:space="preserve">特此声明。</w:t>
      </w:r>
      <w:r>
        <w:rPr>
          <w:rFonts w:hint="eastAsia" w:ascii="宋体" w:hAnsi="宋体" w:cs="宋体"/>
          <w:sz w:val="24"/>
          <w:highlight w:val="none"/>
          <w:lang w:bidi="ar"/>
        </w:rPr>
      </w:r>
      <w:r/>
    </w:p>
    <w:p>
      <w:pPr>
        <w:pStyle w:val="983"/>
        <w:ind w:firstLine="480"/>
        <w:jc w:val="center"/>
        <w:spacing w:line="360" w:lineRule="auto"/>
        <w:rPr>
          <w:rFonts w:hint="eastAsia" w:ascii="宋体" w:hAnsi="宋体" w:cs="宋体"/>
          <w:sz w:val="24"/>
          <w:highlight w:val="none"/>
          <w:lang w:bidi="ar"/>
        </w:rPr>
        <w:outlineLvl w:val="0"/>
      </w:pPr>
      <w:r>
        <w:rPr>
          <w:rFonts w:hint="eastAsia" w:ascii="宋体" w:hAnsi="宋体" w:cs="宋体"/>
          <w:sz w:val="24"/>
          <w:highlight w:val="none"/>
          <w:lang w:bidi="ar"/>
        </w:rPr>
      </w:r>
      <w:r/>
    </w:p>
    <w:p>
      <w:pPr>
        <w:pStyle w:val="983"/>
        <w:ind w:firstLine="480"/>
        <w:jc w:val="center"/>
        <w:spacing w:line="360" w:lineRule="auto"/>
        <w:rPr>
          <w:rFonts w:hint="eastAsia" w:ascii="宋体" w:hAnsi="宋体" w:cs="宋体"/>
          <w:sz w:val="24"/>
          <w:highlight w:val="none"/>
          <w:lang w:bidi="ar"/>
        </w:rPr>
        <w:outlineLvl w:val="0"/>
      </w:pPr>
      <w:r>
        <w:rPr>
          <w:rFonts w:hint="eastAsia" w:ascii="宋体" w:hAnsi="宋体" w:cs="宋体"/>
          <w:sz w:val="24"/>
          <w:highlight w:val="none"/>
          <w:lang w:bidi="ar"/>
        </w:rPr>
        <w:t xml:space="preserve">省级以上监狱管理局、戒毒管理局（含新疆生产建设兵团）（盖章）：</w:t>
      </w:r>
      <w:r>
        <w:rPr>
          <w:rFonts w:hint="eastAsia" w:ascii="宋体" w:hAnsi="宋体" w:cs="宋体"/>
          <w:sz w:val="24"/>
          <w:highlight w:val="none"/>
          <w:lang w:bidi="ar"/>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8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8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8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8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8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8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8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83"/>
        <w:jc w:val="center"/>
        <w:rPr>
          <w:rFonts w:hint="eastAsia" w:ascii="宋体" w:hAnsi="宋体" w:cs="宋体"/>
          <w:highlight w:val="none"/>
        </w:rPr>
      </w:pPr>
      <w:r>
        <w:rPr>
          <w:rFonts w:hint="eastAsia" w:ascii="宋体" w:hAnsi="宋体" w:eastAsia="宋体" w:cs="Times New Roman"/>
          <w:b/>
          <w:sz w:val="28"/>
          <w:szCs w:val="28"/>
          <w:highlight w:val="none"/>
          <w:lang w:val="en-US" w:eastAsia="zh-CN"/>
        </w:rPr>
        <w:t xml:space="preserve">投标函</w:t>
      </w:r>
      <w:r>
        <w:rPr>
          <w:rFonts w:hint="eastAsia" w:ascii="宋体" w:hAnsi="宋体" w:cs="宋体"/>
          <w:highlight w:val="none"/>
        </w:rPr>
      </w:r>
      <w:r/>
    </w:p>
    <w:p>
      <w:pPr>
        <w:pStyle w:val="1068"/>
        <w:ind w:left="0" w:firstLine="0"/>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致：</w:t>
      </w:r>
      <w:r>
        <w:rPr>
          <w:rFonts w:hint="eastAsia" w:ascii="宋体" w:hAnsi="宋体" w:cs="宋体"/>
          <w:b/>
          <w:bCs/>
          <w:sz w:val="24"/>
          <w:szCs w:val="24"/>
          <w:highlight w:val="none"/>
          <w:u w:val="single"/>
          <w:lang w:eastAsia="zh-CN"/>
        </w:rPr>
        <w:t xml:space="preserve">江苏省通州中等专业学校</w:t>
      </w:r>
      <w:r>
        <w:rPr>
          <w:rFonts w:hint="eastAsia" w:ascii="宋体" w:hAnsi="宋体" w:eastAsia="宋体" w:cs="宋体"/>
          <w:b/>
          <w:bCs/>
          <w:sz w:val="24"/>
          <w:szCs w:val="24"/>
          <w:highlight w:val="none"/>
          <w:lang w:val="en-US" w:eastAsia="zh-CN"/>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sz w:val="24"/>
          <w:szCs w:val="24"/>
          <w:highlight w:val="none"/>
          <w:u w:val="single"/>
          <w:shd w:val="clear" w:color="auto" w:fill="ffffff"/>
        </w:rPr>
        <w:t xml:space="preserve">      </w:t>
      </w:r>
      <w:r>
        <w:rPr>
          <w:rFonts w:hint="eastAsia" w:ascii="宋体" w:hAnsi="宋体" w:cs="宋体"/>
          <w:sz w:val="24"/>
          <w:szCs w:val="24"/>
          <w:highlight w:val="none"/>
        </w:rPr>
        <w:t xml:space="preserve">号招标文件，正式授权下述签字人______(姓名)代表我方______________（投标人的名称），全权处理本次项目投标的有关事宜。</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据此函，__________签字人兹宣布同意如下：</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1.按招标文件规定的各项要求，向买方提供所需服务（包含与服务相关的货物）。</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4.我们同意从规定的开标日期起遵循本投标文件，并在规定的投标有效期期满之前均具有约束力。</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7.与本投标有关的正式通讯地址为：</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邮          编：</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传          真：</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投标人开户行：</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账          号： </w:t>
      </w:r>
      <w:r>
        <w:rPr>
          <w:rFonts w:hint="eastAsia" w:ascii="宋体" w:hAnsi="宋体" w:cs="宋体"/>
          <w:sz w:val="24"/>
          <w:szCs w:val="24"/>
          <w:highlight w:val="none"/>
        </w:rPr>
      </w:r>
      <w:r/>
    </w:p>
    <w:p>
      <w:pPr>
        <w:pStyle w:val="1068"/>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           期：________年____月____日</w:t>
      </w:r>
      <w:r>
        <w:rPr>
          <w:rFonts w:hint="eastAsia" w:ascii="宋体" w:hAnsi="宋体" w:cs="宋体"/>
          <w:sz w:val="24"/>
          <w:szCs w:val="24"/>
          <w:highlight w:val="none"/>
        </w:rPr>
      </w:r>
      <w:r/>
    </w:p>
    <w:p>
      <w:pPr>
        <w:pStyle w:val="983"/>
        <w:ind w:firstLine="640"/>
        <w:jc w:val="center"/>
        <w:spacing w:line="400" w:lineRule="exact"/>
        <w:rPr>
          <w:rFonts w:hint="eastAsia" w:ascii="宋体" w:hAnsi="宋体" w:cs="宋体"/>
          <w:bCs/>
          <w:sz w:val="32"/>
          <w:szCs w:val="32"/>
          <w:highlight w:val="none"/>
        </w:rPr>
      </w:pPr>
      <w:r>
        <w:rPr>
          <w:rFonts w:hint="eastAsia" w:ascii="宋体" w:hAnsi="宋体" w:cs="宋体"/>
          <w:bCs/>
          <w:sz w:val="32"/>
          <w:szCs w:val="32"/>
          <w:highlight w:val="none"/>
        </w:rPr>
      </w:r>
      <w:r/>
    </w:p>
    <w:p>
      <w:pPr>
        <w:pStyle w:val="983"/>
        <w:ind w:firstLine="640"/>
        <w:jc w:val="center"/>
        <w:spacing w:line="400" w:lineRule="exact"/>
        <w:rPr>
          <w:rFonts w:hint="eastAsia" w:ascii="宋体" w:hAnsi="宋体" w:cs="宋体"/>
          <w:bCs/>
          <w:sz w:val="32"/>
          <w:szCs w:val="32"/>
          <w:highlight w:val="none"/>
        </w:rPr>
      </w:pPr>
      <w:r>
        <w:rPr>
          <w:rFonts w:hint="eastAsia" w:ascii="宋体" w:hAnsi="宋体" w:cs="宋体"/>
          <w:bCs/>
          <w:sz w:val="32"/>
          <w:szCs w:val="32"/>
          <w:highlight w:val="none"/>
        </w:rPr>
      </w:r>
      <w:r/>
    </w:p>
    <w:p>
      <w:pPr>
        <w:pStyle w:val="98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分项报价明细表（货物类）</w:t>
      </w:r>
      <w:r>
        <w:rPr>
          <w:rFonts w:hint="eastAsia" w:ascii="宋体" w:hAnsi="宋体" w:eastAsia="宋体" w:cs="Times New Roman"/>
          <w:b/>
          <w:sz w:val="28"/>
          <w:szCs w:val="28"/>
          <w:highlight w:val="none"/>
          <w:lang w:val="en-US" w:eastAsia="zh-CN"/>
        </w:rPr>
      </w:r>
      <w:r/>
    </w:p>
    <w:p>
      <w:pPr>
        <w:pStyle w:val="983"/>
        <w:ind w:firstLine="0"/>
        <w:spacing w:line="400" w:lineRule="exact"/>
        <w:rPr>
          <w:rFonts w:hint="eastAsia" w:ascii="宋体" w:hAnsi="宋体" w:cs="宋体"/>
          <w:bCs/>
          <w:sz w:val="28"/>
          <w:szCs w:val="28"/>
          <w:highlight w:val="none"/>
        </w:rPr>
      </w:pPr>
      <w:r>
        <w:rPr>
          <w:rFonts w:hint="eastAsia" w:ascii="宋体" w:hAnsi="宋体" w:cs="宋体"/>
          <w:bCs/>
          <w:sz w:val="28"/>
          <w:szCs w:val="28"/>
          <w:highlight w:val="none"/>
        </w:rPr>
        <w:t xml:space="preserve">投标人（盖章）：</w:t>
      </w:r>
      <w:r>
        <w:rPr>
          <w:rFonts w:hint="eastAsia" w:ascii="宋体" w:hAnsi="宋体" w:cs="宋体"/>
          <w:bCs/>
          <w:sz w:val="28"/>
          <w:szCs w:val="28"/>
          <w:highlight w:val="none"/>
        </w:rPr>
      </w:r>
      <w:r/>
    </w:p>
    <w:tbl>
      <w:tblPr>
        <w:tblW w:w="9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889"/>
        <w:gridCol w:w="789"/>
        <w:gridCol w:w="700"/>
        <w:gridCol w:w="1244"/>
        <w:gridCol w:w="545"/>
        <w:gridCol w:w="666"/>
        <w:gridCol w:w="851"/>
        <w:gridCol w:w="850"/>
        <w:gridCol w:w="851"/>
        <w:gridCol w:w="672"/>
        <w:gridCol w:w="14"/>
      </w:tblGrid>
      <w:tr>
        <w:trPr>
          <w:cantSplit/>
          <w:trHeight w:val="624" w:hRule="exact"/>
        </w:trPr>
        <w:tc>
          <w:tcPr>
            <w:tcW w:w="1037" w:type="dxa"/>
            <w:vAlign w:val="center"/>
            <w:textDirection w:val="lrTb"/>
            <w:noWrap w:val="false"/>
          </w:tcPr>
          <w:p>
            <w:pPr>
              <w:pStyle w:val="983"/>
              <w:ind w:firstLine="0"/>
              <w:rPr>
                <w:rFonts w:hint="eastAsia" w:ascii="宋体" w:hAnsi="宋体" w:cs="宋体"/>
                <w:bCs/>
                <w:szCs w:val="21"/>
                <w:highlight w:val="none"/>
              </w:rPr>
            </w:pPr>
            <w:r>
              <w:rPr>
                <w:rFonts w:hint="eastAsia" w:ascii="宋体" w:hAnsi="宋体" w:cs="宋体"/>
                <w:bCs/>
                <w:szCs w:val="21"/>
                <w:highlight w:val="none"/>
              </w:rPr>
              <w:t xml:space="preserve">序号</w:t>
            </w:r>
            <w:r>
              <w:rPr>
                <w:rFonts w:hint="eastAsia" w:ascii="宋体" w:hAnsi="宋体" w:cs="宋体"/>
                <w:bCs/>
                <w:szCs w:val="21"/>
                <w:highlight w:val="none"/>
              </w:rPr>
            </w:r>
            <w:r/>
          </w:p>
        </w:tc>
        <w:tc>
          <w:tcPr>
            <w:tcW w:w="889" w:type="dxa"/>
            <w:vAlign w:val="center"/>
            <w:textDirection w:val="lrTb"/>
            <w:noWrap w:val="false"/>
          </w:tcPr>
          <w:p>
            <w:pPr>
              <w:pStyle w:val="983"/>
              <w:rPr>
                <w:rFonts w:hint="eastAsia" w:ascii="宋体" w:hAnsi="宋体" w:cs="宋体"/>
                <w:bCs/>
                <w:szCs w:val="21"/>
                <w:highlight w:val="none"/>
              </w:rPr>
            </w:pPr>
            <w:r>
              <w:rPr>
                <w:rFonts w:hint="eastAsia" w:ascii="宋体" w:hAnsi="宋体" w:cs="宋体"/>
                <w:bCs/>
                <w:szCs w:val="21"/>
                <w:highlight w:val="none"/>
              </w:rPr>
              <w:t xml:space="preserve">名称</w:t>
            </w:r>
            <w:r>
              <w:rPr>
                <w:rFonts w:hint="eastAsia" w:ascii="宋体" w:hAnsi="宋体" w:cs="宋体"/>
                <w:bCs/>
                <w:szCs w:val="21"/>
                <w:highlight w:val="none"/>
              </w:rPr>
            </w:r>
            <w:r/>
          </w:p>
        </w:tc>
        <w:tc>
          <w:tcPr>
            <w:tcW w:w="789" w:type="dxa"/>
            <w:vAlign w:val="center"/>
            <w:textDirection w:val="lrTb"/>
            <w:noWrap w:val="false"/>
          </w:tcPr>
          <w:p>
            <w:pPr>
              <w:pStyle w:val="983"/>
              <w:ind w:firstLine="0"/>
              <w:jc w:val="center"/>
              <w:rPr>
                <w:rFonts w:hint="eastAsia" w:ascii="宋体" w:hAnsi="宋体" w:cs="宋体"/>
                <w:bCs/>
                <w:szCs w:val="21"/>
                <w:highlight w:val="none"/>
              </w:rPr>
            </w:pPr>
            <w:r>
              <w:rPr>
                <w:rFonts w:hint="eastAsia" w:ascii="宋体" w:hAnsi="宋体" w:cs="宋体"/>
                <w:bCs/>
                <w:szCs w:val="21"/>
                <w:highlight w:val="none"/>
              </w:rPr>
              <w:t xml:space="preserve">规格型号</w:t>
            </w:r>
            <w:r>
              <w:rPr>
                <w:rFonts w:hint="eastAsia" w:ascii="宋体" w:hAnsi="宋体" w:cs="宋体"/>
                <w:bCs/>
                <w:szCs w:val="21"/>
                <w:highlight w:val="none"/>
              </w:rPr>
            </w:r>
            <w:r/>
          </w:p>
        </w:tc>
        <w:tc>
          <w:tcPr>
            <w:tcW w:w="700" w:type="dxa"/>
            <w:vAlign w:val="center"/>
            <w:textDirection w:val="lrTb"/>
            <w:noWrap w:val="false"/>
          </w:tcPr>
          <w:p>
            <w:pPr>
              <w:pStyle w:val="983"/>
              <w:ind w:firstLine="0"/>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品牌</w:t>
            </w:r>
            <w:r>
              <w:rPr>
                <w:rFonts w:hint="eastAsia" w:ascii="宋体" w:hAnsi="宋体" w:eastAsia="宋体" w:cs="宋体"/>
                <w:bCs/>
                <w:szCs w:val="21"/>
                <w:highlight w:val="none"/>
              </w:rPr>
            </w:r>
            <w:r/>
          </w:p>
        </w:tc>
        <w:tc>
          <w:tcPr>
            <w:tcW w:w="1244" w:type="dxa"/>
            <w:vAlign w:val="center"/>
            <w:textDirection w:val="lrTb"/>
            <w:noWrap w:val="false"/>
          </w:tcPr>
          <w:p>
            <w:pPr>
              <w:pStyle w:val="983"/>
              <w:ind w:firstLine="0"/>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制造商名称</w:t>
            </w:r>
            <w:r>
              <w:rPr>
                <w:rFonts w:hint="eastAsia" w:ascii="宋体" w:hAnsi="宋体" w:eastAsia="宋体" w:cs="宋体"/>
                <w:bCs/>
                <w:szCs w:val="21"/>
                <w:highlight w:val="none"/>
              </w:rPr>
            </w:r>
            <w:r/>
          </w:p>
        </w:tc>
        <w:tc>
          <w:tcPr>
            <w:tcW w:w="545" w:type="dxa"/>
            <w:vAlign w:val="center"/>
            <w:textDirection w:val="lrTb"/>
            <w:noWrap w:val="false"/>
          </w:tcPr>
          <w:p>
            <w:pPr>
              <w:pStyle w:val="983"/>
              <w:ind w:firstLine="0"/>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产地</w:t>
            </w:r>
            <w:r>
              <w:rPr>
                <w:rFonts w:hint="eastAsia" w:ascii="宋体" w:hAnsi="宋体" w:eastAsia="宋体" w:cs="宋体"/>
                <w:bCs/>
                <w:szCs w:val="21"/>
                <w:highlight w:val="none"/>
              </w:rPr>
            </w:r>
            <w:r/>
          </w:p>
        </w:tc>
        <w:tc>
          <w:tcPr>
            <w:tcW w:w="666" w:type="dxa"/>
            <w:vAlign w:val="center"/>
            <w:textDirection w:val="lrTb"/>
            <w:noWrap w:val="false"/>
          </w:tcPr>
          <w:p>
            <w:pPr>
              <w:pStyle w:val="983"/>
              <w:ind w:firstLine="0"/>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单位</w:t>
            </w:r>
            <w:r>
              <w:rPr>
                <w:rFonts w:hint="eastAsia" w:ascii="宋体" w:hAnsi="宋体" w:eastAsia="宋体" w:cs="宋体"/>
                <w:bCs/>
                <w:szCs w:val="21"/>
                <w:highlight w:val="none"/>
              </w:rPr>
            </w:r>
            <w:r/>
          </w:p>
        </w:tc>
        <w:tc>
          <w:tcPr>
            <w:tcW w:w="851" w:type="dxa"/>
            <w:vAlign w:val="center"/>
            <w:textDirection w:val="lrTb"/>
            <w:noWrap w:val="false"/>
          </w:tcPr>
          <w:p>
            <w:pPr>
              <w:pStyle w:val="983"/>
              <w:ind w:firstLine="0"/>
              <w:jc w:val="center"/>
              <w:rPr>
                <w:rFonts w:hint="eastAsia" w:ascii="宋体" w:hAnsi="宋体" w:cs="宋体"/>
                <w:bCs/>
                <w:szCs w:val="21"/>
                <w:highlight w:val="none"/>
              </w:rPr>
            </w:pPr>
            <w:r>
              <w:rPr>
                <w:rFonts w:hint="eastAsia" w:ascii="宋体" w:hAnsi="宋体" w:cs="宋体"/>
                <w:bCs/>
                <w:szCs w:val="21"/>
                <w:highlight w:val="none"/>
              </w:rPr>
              <w:t xml:space="preserve">数量</w:t>
            </w:r>
            <w:r>
              <w:rPr>
                <w:rFonts w:hint="eastAsia" w:ascii="宋体" w:hAnsi="宋体" w:cs="宋体"/>
                <w:bCs/>
                <w:szCs w:val="21"/>
                <w:highlight w:val="none"/>
              </w:rPr>
            </w:r>
            <w:r/>
          </w:p>
        </w:tc>
        <w:tc>
          <w:tcPr>
            <w:tcW w:w="850" w:type="dxa"/>
            <w:vAlign w:val="center"/>
            <w:textDirection w:val="lrTb"/>
            <w:noWrap w:val="false"/>
          </w:tcPr>
          <w:p>
            <w:pPr>
              <w:pStyle w:val="983"/>
              <w:ind w:firstLine="0"/>
              <w:rPr>
                <w:rFonts w:hint="eastAsia" w:ascii="宋体" w:hAnsi="宋体" w:cs="宋体"/>
                <w:bCs/>
                <w:szCs w:val="21"/>
                <w:highlight w:val="none"/>
              </w:rPr>
            </w:pPr>
            <w:r>
              <w:rPr>
                <w:rFonts w:hint="eastAsia" w:ascii="宋体" w:hAnsi="宋体" w:cs="宋体"/>
                <w:bCs/>
                <w:szCs w:val="21"/>
                <w:highlight w:val="none"/>
              </w:rPr>
              <w:t xml:space="preserve">单价</w:t>
            </w:r>
            <w:r>
              <w:rPr>
                <w:rFonts w:hint="eastAsia" w:ascii="宋体" w:hAnsi="宋体" w:cs="宋体"/>
                <w:bCs/>
                <w:szCs w:val="21"/>
                <w:highlight w:val="none"/>
              </w:rPr>
            </w:r>
            <w:r/>
          </w:p>
        </w:tc>
        <w:tc>
          <w:tcPr>
            <w:tcW w:w="851" w:type="dxa"/>
            <w:vAlign w:val="center"/>
            <w:textDirection w:val="lrTb"/>
            <w:noWrap w:val="false"/>
          </w:tcPr>
          <w:p>
            <w:pPr>
              <w:pStyle w:val="983"/>
              <w:ind w:firstLine="0"/>
              <w:rPr>
                <w:rFonts w:hint="eastAsia" w:ascii="宋体" w:hAnsi="宋体" w:cs="宋体"/>
                <w:bCs/>
                <w:szCs w:val="21"/>
                <w:highlight w:val="none"/>
              </w:rPr>
            </w:pPr>
            <w:r>
              <w:rPr>
                <w:rFonts w:hint="eastAsia" w:ascii="宋体" w:hAnsi="宋体" w:cs="宋体"/>
                <w:bCs/>
                <w:szCs w:val="21"/>
                <w:highlight w:val="none"/>
              </w:rPr>
              <w:t xml:space="preserve">金额</w:t>
            </w:r>
            <w:r>
              <w:rPr>
                <w:rFonts w:hint="eastAsia" w:ascii="宋体" w:hAnsi="宋体" w:cs="宋体"/>
                <w:bCs/>
                <w:szCs w:val="21"/>
                <w:highlight w:val="none"/>
              </w:rPr>
            </w:r>
            <w:r/>
          </w:p>
        </w:tc>
        <w:tc>
          <w:tcPr>
            <w:gridSpan w:val="2"/>
            <w:tcW w:w="686" w:type="dxa"/>
            <w:vAlign w:val="center"/>
            <w:textDirection w:val="lrTb"/>
            <w:noWrap w:val="false"/>
          </w:tcPr>
          <w:p>
            <w:pPr>
              <w:pStyle w:val="983"/>
              <w:jc w:val="center"/>
              <w:rPr>
                <w:rFonts w:hint="eastAsia" w:ascii="宋体" w:hAnsi="宋体" w:cs="宋体"/>
                <w:bCs/>
                <w:szCs w:val="21"/>
                <w:highlight w:val="none"/>
              </w:rPr>
            </w:pPr>
            <w:r>
              <w:rPr>
                <w:rFonts w:hint="eastAsia" w:ascii="宋体" w:hAnsi="宋体" w:cs="宋体"/>
                <w:bCs/>
                <w:szCs w:val="21"/>
                <w:highlight w:val="none"/>
              </w:rPr>
              <w:t xml:space="preserve">备注</w:t>
            </w:r>
            <w:r>
              <w:rPr>
                <w:rFonts w:hint="eastAsia" w:ascii="宋体" w:hAnsi="宋体" w:cs="宋体"/>
                <w:bCs/>
                <w:szCs w:val="21"/>
                <w:highlight w:val="none"/>
              </w:rPr>
            </w:r>
            <w:r/>
          </w:p>
        </w:tc>
      </w:tr>
      <w:tr>
        <w:trPr>
          <w:cantSplit/>
          <w:trHeight w:val="479"/>
        </w:trPr>
        <w:tc>
          <w:tcPr>
            <w:tcW w:w="1037" w:type="dxa"/>
            <w:vAlign w:val="center"/>
            <w:textDirection w:val="lrTb"/>
            <w:noWrap w:val="false"/>
          </w:tcPr>
          <w:p>
            <w:pPr>
              <w:pStyle w:val="983"/>
              <w:ind w:firstLine="0"/>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889"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89"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00"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44"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545"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666"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0"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gridSpan w:val="2"/>
            <w:tcW w:w="686"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trHeight w:val="502"/>
        </w:trPr>
        <w:tc>
          <w:tcPr>
            <w:tcW w:w="1037" w:type="dxa"/>
            <w:vAlign w:val="center"/>
            <w:textDirection w:val="lrTb"/>
            <w:noWrap w:val="false"/>
          </w:tcPr>
          <w:p>
            <w:pPr>
              <w:pStyle w:val="983"/>
              <w:ind w:firstLine="0"/>
              <w:jc w:val="center"/>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r>
            <w:r/>
          </w:p>
        </w:tc>
        <w:tc>
          <w:tcPr>
            <w:tcW w:w="889"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89"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00"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44"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545"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666"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0"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gridSpan w:val="2"/>
            <w:tcW w:w="686"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trHeight w:val="513"/>
        </w:trPr>
        <w:tc>
          <w:tcPr>
            <w:tcW w:w="1037" w:type="dxa"/>
            <w:vAlign w:val="center"/>
            <w:textDirection w:val="lrTb"/>
            <w:noWrap w:val="false"/>
          </w:tcPr>
          <w:p>
            <w:pPr>
              <w:pStyle w:val="983"/>
              <w:ind w:firstLine="0"/>
              <w:jc w:val="center"/>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rPr>
            </w:r>
            <w:r/>
          </w:p>
        </w:tc>
        <w:tc>
          <w:tcPr>
            <w:tcW w:w="889"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89"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00"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44"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545"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666"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0"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c>
          <w:tcPr>
            <w:gridSpan w:val="2"/>
            <w:tcW w:w="686" w:type="dxa"/>
            <w:vAlign w:val="center"/>
            <w:textDirection w:val="lrTb"/>
            <w:noWrap w:val="false"/>
          </w:tcPr>
          <w:p>
            <w:pPr>
              <w:pStyle w:val="98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trHeight w:val="513"/>
        </w:trPr>
        <w:tc>
          <w:tcPr>
            <w:tcW w:w="1037" w:type="dxa"/>
            <w:vAlign w:val="center"/>
            <w:textDirection w:val="lrTb"/>
            <w:noWrap w:val="false"/>
          </w:tcPr>
          <w:p>
            <w:pPr>
              <w:pStyle w:val="983"/>
              <w:ind w:firstLine="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889"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9"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00"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4"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545"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666"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0"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gridSpan w:val="2"/>
            <w:tcW w:w="686"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trHeight w:val="513"/>
        </w:trPr>
        <w:tc>
          <w:tcPr>
            <w:tcW w:w="1037" w:type="dxa"/>
            <w:vAlign w:val="center"/>
            <w:textDirection w:val="lrTb"/>
            <w:noWrap w:val="false"/>
          </w:tcPr>
          <w:p>
            <w:pPr>
              <w:pStyle w:val="983"/>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w:t>
            </w:r>
            <w:r>
              <w:rPr>
                <w:rFonts w:ascii="宋体" w:hAnsi="宋体" w:eastAsia="宋体" w:cs="宋体"/>
                <w:bCs/>
                <w:color w:val="000000"/>
                <w:sz w:val="24"/>
                <w:highlight w:val="none"/>
                <w:lang w:val="en-US" w:eastAsia="zh-CN"/>
              </w:rPr>
            </w:r>
            <w:r/>
          </w:p>
        </w:tc>
        <w:tc>
          <w:tcPr>
            <w:tcW w:w="889"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9"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00"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4"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545"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666"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0"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gridSpan w:val="2"/>
            <w:tcW w:w="686" w:type="dxa"/>
            <w:vAlign w:val="center"/>
            <w:textDirection w:val="lrTb"/>
            <w:noWrap w:val="false"/>
          </w:tcPr>
          <w:p>
            <w:pPr>
              <w:pStyle w:val="983"/>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gridAfter w:val="1"/>
          <w:trHeight w:val="441"/>
        </w:trPr>
        <w:tc>
          <w:tcPr>
            <w:gridSpan w:val="11"/>
            <w:tcW w:w="9094" w:type="dxa"/>
            <w:vAlign w:val="center"/>
            <w:textDirection w:val="lrTb"/>
            <w:noWrap w:val="false"/>
          </w:tcPr>
          <w:p>
            <w:pPr>
              <w:pStyle w:val="983"/>
              <w:jc w:val="both"/>
              <w:rPr>
                <w:rFonts w:hint="eastAsia" w:ascii="宋体" w:hAnsi="宋体" w:cs="宋体"/>
                <w:bCs/>
                <w:color w:val="000000"/>
                <w:sz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u w:val="single"/>
              </w:rPr>
              <w:t xml:space="preserve">                             </w:t>
            </w:r>
            <w:r>
              <w:rPr>
                <w:rFonts w:hint="eastAsia" w:ascii="宋体" w:hAnsi="宋体" w:cs="宋体"/>
                <w:bCs/>
                <w:color w:val="000000"/>
                <w:sz w:val="24"/>
                <w:highlight w:val="none"/>
              </w:rPr>
            </w:r>
            <w:r/>
          </w:p>
        </w:tc>
      </w:tr>
      <w:tr>
        <w:trPr>
          <w:cantSplit/>
          <w:gridAfter w:val="1"/>
          <w:trHeight w:val="441"/>
        </w:trPr>
        <w:tc>
          <w:tcPr>
            <w:gridSpan w:val="11"/>
            <w:tcW w:w="9094" w:type="dxa"/>
            <w:vAlign w:val="center"/>
            <w:textDirection w:val="lrTb"/>
            <w:noWrap w:val="false"/>
          </w:tcPr>
          <w:p>
            <w:pPr>
              <w:pStyle w:val="983"/>
              <w:ind w:firstLine="480"/>
              <w:jc w:val="both"/>
              <w:spacing w:line="360" w:lineRule="auto"/>
              <w:rPr>
                <w:rFonts w:hint="eastAsia" w:ascii="宋体" w:hAnsi="宋体" w:cs="宋体"/>
                <w:bCs/>
                <w:color w:val="000000"/>
                <w:sz w:val="24"/>
                <w:highlight w:val="none"/>
              </w:rPr>
            </w:pPr>
            <w:r>
              <w:rPr>
                <w:rFonts w:hint="eastAsia" w:ascii="方正魏碑_GBK" w:hAnsi="方正魏碑_GBK" w:eastAsia="方正魏碑_GBK" w:cs="方正魏碑_GBK"/>
                <w:color w:val="000000"/>
                <w:sz w:val="24"/>
                <w:szCs w:val="24"/>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4"/>
                <w:szCs w:val="24"/>
                <w:highlight w:val="none"/>
                <w:u w:val="single"/>
                <w:lang w:val="en-US" w:eastAsia="zh-CN"/>
              </w:rPr>
              <w:t xml:space="preserve">   </w:t>
            </w:r>
            <w:r>
              <w:rPr>
                <w:rFonts w:hint="eastAsia" w:ascii="方正魏碑_GBK" w:hAnsi="方正魏碑_GBK" w:eastAsia="方正魏碑_GBK" w:cs="方正魏碑_GBK"/>
                <w:color w:val="000000"/>
                <w:sz w:val="24"/>
                <w:szCs w:val="24"/>
                <w:highlight w:val="none"/>
              </w:rPr>
              <w:t xml:space="preserve">%。</w:t>
            </w:r>
            <w:r>
              <w:rPr>
                <w:rFonts w:hint="eastAsia" w:ascii="宋体" w:hAnsi="宋体" w:cs="宋体"/>
                <w:bCs/>
                <w:color w:val="000000"/>
                <w:sz w:val="24"/>
                <w:highlight w:val="none"/>
              </w:rPr>
            </w:r>
            <w:r/>
          </w:p>
        </w:tc>
      </w:tr>
    </w:tbl>
    <w:p>
      <w:pPr>
        <w:pStyle w:val="983"/>
        <w:ind w:firstLine="480"/>
        <w:spacing w:line="300" w:lineRule="auto"/>
        <w:rPr>
          <w:rFonts w:hint="eastAsia" w:ascii="宋体" w:hAnsi="宋体" w:cs="宋体"/>
          <w:bCs/>
          <w:color w:val="000000"/>
          <w:sz w:val="24"/>
          <w:szCs w:val="24"/>
          <w:highlight w:val="none"/>
          <w:lang w:val="zh-CN"/>
        </w:rPr>
        <w:outlineLvl w:val="0"/>
      </w:pPr>
      <w:r>
        <w:rPr>
          <w:rFonts w:hint="eastAsia" w:ascii="宋体" w:hAnsi="宋体" w:cs="宋体"/>
          <w:bCs/>
          <w:color w:val="000000"/>
          <w:sz w:val="24"/>
          <w:szCs w:val="24"/>
          <w:highlight w:val="none"/>
          <w:lang w:val="zh-CN"/>
        </w:rPr>
        <w:t xml:space="preserve">注：</w:t>
      </w:r>
      <w:r>
        <w:rPr>
          <w:rFonts w:hint="eastAsia" w:ascii="宋体" w:hAnsi="宋体" w:cs="宋体"/>
          <w:bCs/>
          <w:color w:val="000000"/>
          <w:sz w:val="24"/>
          <w:szCs w:val="24"/>
          <w:highlight w:val="none"/>
          <w:lang w:val="zh-CN"/>
        </w:rPr>
      </w:r>
      <w:r/>
    </w:p>
    <w:p>
      <w:pPr>
        <w:pStyle w:val="983"/>
        <w:numPr>
          <w:ilvl w:val="0"/>
          <w:numId w:val="16"/>
        </w:numPr>
        <w:ind w:left="600" w:firstLine="0"/>
        <w:spacing w:line="500" w:lineRule="exact"/>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投标报价采用总承包方式，“投标总报价”应包括</w:t>
      </w:r>
      <w:r>
        <w:rPr>
          <w:rFonts w:hint="eastAsia" w:ascii="宋体" w:hAnsi="宋体"/>
          <w:color w:val="000000"/>
          <w:sz w:val="24"/>
          <w:szCs w:val="21"/>
          <w:highlight w:val="none"/>
        </w:rPr>
        <w:t xml:space="preserve">所投货物（包含与货物相关的服务）费用</w:t>
      </w:r>
      <w:r>
        <w:rPr>
          <w:rFonts w:hint="eastAsia" w:ascii="宋体" w:hAnsi="宋体"/>
          <w:color w:val="000000"/>
          <w:sz w:val="24"/>
          <w:szCs w:val="21"/>
          <w:highlight w:val="none"/>
          <w:lang w:eastAsia="zh-CN"/>
        </w:rPr>
        <w:t xml:space="preserve">、</w:t>
      </w:r>
      <w:r>
        <w:rPr>
          <w:rFonts w:hint="eastAsia" w:ascii="宋体" w:hAnsi="宋体" w:cs="宋体"/>
          <w:color w:val="000000"/>
          <w:sz w:val="24"/>
          <w:szCs w:val="24"/>
          <w:highlight w:val="none"/>
        </w:rPr>
        <w:t xml:space="preserve">交付、安装、调试、验收</w:t>
      </w:r>
      <w:r>
        <w:rPr>
          <w:rFonts w:hint="eastAsia" w:ascii="宋体" w:hAnsi="宋体" w:cs="宋体"/>
          <w:color w:val="000000"/>
          <w:sz w:val="24"/>
          <w:szCs w:val="24"/>
          <w:highlight w:val="none"/>
          <w:lang w:eastAsia="zh-CN"/>
        </w:rPr>
        <w:t xml:space="preserve">、培训、维护</w:t>
      </w:r>
      <w:r>
        <w:rPr>
          <w:rFonts w:hint="eastAsia" w:ascii="宋体" w:hAnsi="宋体" w:cs="宋体"/>
          <w:color w:val="000000"/>
          <w:sz w:val="24"/>
          <w:szCs w:val="24"/>
          <w:highlight w:val="none"/>
        </w:rPr>
        <w:t xml:space="preserve">所需费用和所有相关税金费用及为完成整个项目所产生的其它所有费用，招标文件另有规定的除外。</w:t>
      </w:r>
      <w:r>
        <w:rPr>
          <w:rFonts w:hint="eastAsia" w:ascii="宋体" w:hAnsi="宋体" w:cs="宋体"/>
          <w:color w:val="000000"/>
          <w:sz w:val="24"/>
          <w:szCs w:val="24"/>
          <w:highlight w:val="none"/>
        </w:rPr>
      </w:r>
      <w:r/>
    </w:p>
    <w:p>
      <w:pPr>
        <w:pStyle w:val="983"/>
        <w:numPr>
          <w:ilvl w:val="0"/>
          <w:numId w:val="16"/>
        </w:numPr>
        <w:ind w:left="600" w:firstLine="0"/>
        <w:spacing w:line="500" w:lineRule="exact"/>
        <w:tabs>
          <w:tab w:val="left" w:pos="312"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“投标分项报价表”中“投标总报价”数额应当与“开标一览表”中“投标总报价”数额一致。</w:t>
      </w:r>
      <w:r>
        <w:rPr>
          <w:rFonts w:ascii="宋体" w:hAnsi="宋体" w:eastAsia="宋体" w:cs="宋体"/>
          <w:color w:val="000000"/>
          <w:sz w:val="24"/>
          <w:szCs w:val="24"/>
          <w:highlight w:val="none"/>
          <w:lang w:val="en-US" w:eastAsia="zh-CN"/>
        </w:rPr>
      </w:r>
      <w:r/>
    </w:p>
    <w:p>
      <w:pPr>
        <w:pStyle w:val="983"/>
        <w:numPr>
          <w:ilvl w:val="0"/>
          <w:numId w:val="16"/>
        </w:numPr>
        <w:ind w:left="600" w:firstLine="0"/>
        <w:spacing w:line="500" w:lineRule="exact"/>
        <w:tabs>
          <w:tab w:val="left" w:pos="312"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color w:val="000000"/>
          <w:sz w:val="24"/>
          <w:szCs w:val="24"/>
          <w:highlight w:val="none"/>
          <w:lang w:val="en-US" w:eastAsia="zh-CN"/>
        </w:rPr>
      </w:r>
      <w:r/>
    </w:p>
    <w:p>
      <w:pPr>
        <w:pStyle w:val="983"/>
        <w:ind w:firstLine="0"/>
        <w:rPr>
          <w:rFonts w:hint="eastAsia" w:ascii="宋体" w:hAnsi="宋体" w:cs="宋体"/>
          <w:color w:val="000000"/>
          <w:highlight w:val="none"/>
        </w:rPr>
      </w:pPr>
      <w:r>
        <w:rPr>
          <w:rFonts w:hint="eastAsia" w:ascii="宋体" w:hAnsi="宋体" w:cs="宋体"/>
          <w:color w:val="000000"/>
          <w:highlight w:val="none"/>
        </w:rPr>
      </w:r>
      <w:r/>
    </w:p>
    <w:p>
      <w:pPr>
        <w:pStyle w:val="995"/>
        <w:rPr>
          <w:rFonts w:hint="eastAsia" w:ascii="宋体" w:hAnsi="宋体" w:cs="宋体"/>
          <w:color w:val="000000"/>
          <w:highlight w:val="none"/>
        </w:rPr>
      </w:pPr>
      <w:r>
        <w:rPr>
          <w:rFonts w:hint="eastAsia" w:ascii="宋体" w:hAnsi="宋体" w:cs="宋体"/>
          <w:color w:val="000000"/>
          <w:highlight w:val="none"/>
        </w:rPr>
      </w:r>
      <w:r/>
    </w:p>
    <w:p>
      <w:pPr>
        <w:pStyle w:val="995"/>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r>
      <w:r/>
    </w:p>
    <w:p>
      <w:pPr>
        <w:pStyle w:val="98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技术要求响应及偏离表</w:t>
      </w:r>
      <w:r>
        <w:rPr>
          <w:rFonts w:hint="eastAsia" w:ascii="宋体" w:hAnsi="宋体" w:eastAsia="宋体" w:cs="Times New Roman"/>
          <w:b/>
          <w:sz w:val="28"/>
          <w:szCs w:val="28"/>
          <w:highlight w:val="none"/>
          <w:lang w:val="en-US" w:eastAsia="zh-CN"/>
        </w:rPr>
      </w:r>
      <w:r/>
    </w:p>
    <w:tbl>
      <w:tblPr>
        <w:tblW w:w="874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160"/>
        <w:gridCol w:w="2208"/>
        <w:gridCol w:w="2208"/>
        <w:gridCol w:w="1428"/>
      </w:tblGrid>
      <w:tr>
        <w:trPr>
          <w:cantSplit/>
          <w:trHeight w:val="640"/>
        </w:trPr>
        <w:tc>
          <w:tcPr>
            <w:tcW w:w="742"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2160"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招标文件要求</w:t>
            </w:r>
            <w:r>
              <w:rPr>
                <w:rFonts w:hint="eastAsia" w:ascii="宋体" w:hAnsi="宋体" w:cs="宋体"/>
                <w:highlight w:val="none"/>
              </w:rPr>
            </w:r>
            <w:r/>
          </w:p>
        </w:tc>
        <w:tc>
          <w:tcPr>
            <w:tcW w:w="2208"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投标响应情况</w:t>
            </w:r>
            <w:r>
              <w:rPr>
                <w:rFonts w:hint="eastAsia" w:ascii="宋体" w:hAnsi="宋体" w:cs="宋体"/>
                <w:highlight w:val="none"/>
              </w:rPr>
            </w:r>
            <w:r/>
          </w:p>
        </w:tc>
        <w:tc>
          <w:tcPr>
            <w:tcW w:w="2208"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超出、符合或偏离</w:t>
            </w:r>
            <w:r>
              <w:rPr>
                <w:rFonts w:hint="eastAsia" w:ascii="宋体" w:hAnsi="宋体" w:cs="宋体"/>
                <w:highlight w:val="none"/>
              </w:rPr>
            </w:r>
            <w:r/>
          </w:p>
        </w:tc>
        <w:tc>
          <w:tcPr>
            <w:tcW w:w="1428"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证明材料</w:t>
            </w:r>
            <w:r>
              <w:rPr>
                <w:rFonts w:hint="eastAsia" w:ascii="宋体" w:hAnsi="宋体" w:cs="宋体"/>
                <w:highlight w:val="none"/>
              </w:rPr>
            </w:r>
            <w:r/>
          </w:p>
        </w:tc>
      </w:tr>
      <w:tr>
        <w:trPr>
          <w:cantSplit/>
          <w:trHeight w:val="640"/>
        </w:trPr>
        <w:tc>
          <w:tcPr>
            <w:tcW w:w="74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bl>
    <w:p>
      <w:pPr>
        <w:pStyle w:val="983"/>
        <w:spacing w:line="480" w:lineRule="exact"/>
        <w:rPr>
          <w:rFonts w:hint="eastAsia" w:ascii="宋体" w:hAnsi="宋体" w:eastAsia="宋体" w:cs="宋体"/>
          <w:sz w:val="24"/>
          <w:szCs w:val="24"/>
        </w:rPr>
      </w:pPr>
      <w:r>
        <w:rPr>
          <w:rFonts w:hint="eastAsia" w:ascii="宋体" w:hAnsi="宋体" w:eastAsia="宋体" w:cs="宋体"/>
          <w:sz w:val="24"/>
          <w:szCs w:val="24"/>
        </w:rPr>
        <w:t xml:space="preserve">附件 证明材料1，证明材料2，……</w:t>
      </w:r>
      <w:r>
        <w:rPr>
          <w:rFonts w:hint="eastAsia" w:ascii="宋体" w:hAnsi="宋体" w:eastAsia="宋体" w:cs="宋体"/>
          <w:sz w:val="24"/>
          <w:szCs w:val="24"/>
        </w:rPr>
      </w:r>
      <w:r/>
    </w:p>
    <w:p>
      <w:pPr>
        <w:pStyle w:val="983"/>
        <w:numPr>
          <w:ilvl w:val="0"/>
          <w:numId w:val="0"/>
        </w:numPr>
        <w:spacing w:line="48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983"/>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投标人需对技术要求逐条做出明确响应。</w:t>
      </w:r>
      <w:r>
        <w:rPr>
          <w:rFonts w:hint="eastAsia" w:ascii="宋体" w:hAnsi="宋体" w:eastAsia="宋体" w:cs="Times New Roman"/>
          <w:sz w:val="24"/>
          <w:szCs w:val="24"/>
        </w:rPr>
      </w:r>
      <w:r/>
    </w:p>
    <w:p>
      <w:pPr>
        <w:pStyle w:val="983"/>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如果招标文件要求提供证明材料，投标人需将证明材料列于该表之下且在偏</w:t>
      </w:r>
      <w:r>
        <w:rPr>
          <w:rFonts w:hint="eastAsia" w:ascii="宋体" w:hAnsi="宋体" w:eastAsia="宋体" w:cs="Times New Roman"/>
          <w:sz w:val="24"/>
          <w:szCs w:val="24"/>
          <w:lang w:eastAsia="zh-CN"/>
        </w:rPr>
        <w:t xml:space="preserve">离</w:t>
      </w:r>
      <w:r>
        <w:rPr>
          <w:rFonts w:hint="eastAsia" w:ascii="宋体" w:hAnsi="宋体" w:eastAsia="宋体" w:cs="Times New Roman"/>
          <w:sz w:val="24"/>
          <w:szCs w:val="24"/>
        </w:rPr>
        <w:t xml:space="preserve">表中标明所在页码。</w:t>
      </w:r>
      <w:r>
        <w:rPr>
          <w:rFonts w:hint="eastAsia" w:ascii="宋体" w:hAnsi="宋体" w:eastAsia="宋体" w:cs="Times New Roman"/>
          <w:sz w:val="24"/>
          <w:szCs w:val="24"/>
        </w:rPr>
      </w:r>
      <w:r/>
    </w:p>
    <w:p>
      <w:pPr>
        <w:pStyle w:val="983"/>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3.行数不够，可自行添加。</w:t>
      </w:r>
      <w:r>
        <w:rPr>
          <w:rFonts w:hint="eastAsia" w:ascii="宋体" w:hAnsi="宋体" w:eastAsia="宋体" w:cs="Times New Roman"/>
          <w:sz w:val="24"/>
          <w:szCs w:val="24"/>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rPr>
          <w:rFonts w:hint="eastAsia" w:ascii="宋体" w:hAnsi="宋体" w:cs="宋体"/>
          <w:highlight w:val="none"/>
        </w:rPr>
      </w:r>
      <w:r/>
    </w:p>
    <w:p>
      <w:pPr>
        <w:pStyle w:val="983"/>
        <w:rPr>
          <w:rFonts w:hint="eastAsia" w:ascii="宋体" w:hAnsi="宋体" w:cs="宋体"/>
          <w:highlight w:val="none"/>
        </w:rPr>
      </w:pPr>
      <w:r/>
      <w:bookmarkStart w:id="192" w:name="_Hlt26955054"/>
      <w:r/>
      <w:bookmarkEnd w:id="192"/>
      <w:r>
        <w:rPr>
          <w:rFonts w:hint="eastAsia" w:ascii="宋体" w:hAnsi="宋体" w:cs="宋体"/>
          <w:highlight w:val="none"/>
        </w:rPr>
        <w:br w:type="page" w:clear="all"/>
      </w:r>
      <w:r>
        <w:rPr>
          <w:rFonts w:hint="eastAsia" w:ascii="宋体" w:hAnsi="宋体" w:cs="宋体"/>
          <w:highlight w:val="none"/>
        </w:rPr>
      </w:r>
      <w:r/>
    </w:p>
    <w:p>
      <w:pPr>
        <w:pStyle w:val="98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商务要求响应及偏离表</w:t>
      </w:r>
      <w:r>
        <w:rPr>
          <w:rFonts w:hint="eastAsia" w:ascii="宋体" w:hAnsi="宋体" w:eastAsia="宋体" w:cs="Times New Roman"/>
          <w:b/>
          <w:sz w:val="28"/>
          <w:szCs w:val="28"/>
          <w:highlight w:val="none"/>
          <w:lang w:val="en-US" w:eastAsia="zh-CN"/>
        </w:rPr>
      </w:r>
      <w:r/>
    </w:p>
    <w:tbl>
      <w:tblPr>
        <w:tblW w:w="861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1704"/>
        <w:gridCol w:w="2481"/>
        <w:gridCol w:w="1059"/>
      </w:tblGrid>
      <w:tr>
        <w:trPr>
          <w:cantSplit/>
          <w:trHeight w:val="712"/>
        </w:trPr>
        <w:tc>
          <w:tcPr>
            <w:tcW w:w="682" w:type="dxa"/>
            <w:vAlign w:val="center"/>
            <w:textDirection w:val="lrTb"/>
            <w:noWrap w:val="false"/>
          </w:tcPr>
          <w:p>
            <w:pPr>
              <w:pStyle w:val="983"/>
              <w:jc w:val="center"/>
              <w:rPr>
                <w:rFonts w:hint="eastAsia" w:ascii="宋体" w:hAnsi="宋体" w:cs="宋体"/>
                <w:highlight w:val="none"/>
              </w:rPr>
            </w:pPr>
            <w:r/>
            <w:bookmarkStart w:id="193" w:name="_Hlt26955056"/>
            <w:r/>
            <w:bookmarkEnd w:id="193"/>
            <w:r/>
            <w:bookmarkStart w:id="194" w:name="_Hlt26955064"/>
            <w:r/>
            <w:bookmarkEnd w:id="194"/>
            <w:r/>
            <w:bookmarkStart w:id="195" w:name="_Hlt24879081"/>
            <w:r/>
            <w:bookmarkEnd w:id="195"/>
            <w:r/>
            <w:bookmarkStart w:id="196" w:name="_Hlt26671372"/>
            <w:r/>
            <w:bookmarkEnd w:id="196"/>
            <w:r/>
            <w:bookmarkStart w:id="197" w:name="_Hlt26580838"/>
            <w:r/>
            <w:bookmarkEnd w:id="197"/>
            <w:r/>
            <w:bookmarkStart w:id="198" w:name="_Hlt26671343"/>
            <w:r/>
            <w:bookmarkEnd w:id="198"/>
            <w:r/>
            <w:bookmarkStart w:id="199" w:name="_Hlt26609391"/>
            <w:r/>
            <w:bookmarkEnd w:id="199"/>
            <w:r/>
            <w:bookmarkStart w:id="200" w:name="_Hlt26782999"/>
            <w:r/>
            <w:bookmarkEnd w:id="200"/>
            <w:r>
              <w:rPr>
                <w:rFonts w:hint="eastAsia" w:ascii="宋体" w:hAnsi="宋体" w:cs="宋体"/>
                <w:highlight w:val="none"/>
              </w:rPr>
              <w:t xml:space="preserve">序号</w:t>
            </w:r>
            <w:r>
              <w:rPr>
                <w:rFonts w:hint="eastAsia" w:ascii="宋体" w:hAnsi="宋体" w:cs="宋体"/>
                <w:highlight w:val="none"/>
              </w:rPr>
            </w:r>
            <w:r/>
          </w:p>
        </w:tc>
        <w:tc>
          <w:tcPr>
            <w:tcW w:w="2688"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招标文件要求</w:t>
            </w:r>
            <w:r>
              <w:rPr>
                <w:rFonts w:hint="eastAsia" w:ascii="宋体" w:hAnsi="宋体" w:cs="宋体"/>
                <w:highlight w:val="none"/>
              </w:rPr>
            </w:r>
            <w:r/>
          </w:p>
        </w:tc>
        <w:tc>
          <w:tcPr>
            <w:tcW w:w="1704"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投标响应情况</w:t>
            </w:r>
            <w:r>
              <w:rPr>
                <w:rFonts w:hint="eastAsia" w:ascii="宋体" w:hAnsi="宋体" w:cs="宋体"/>
                <w:highlight w:val="none"/>
              </w:rPr>
            </w:r>
            <w:r/>
          </w:p>
        </w:tc>
        <w:tc>
          <w:tcPr>
            <w:tcW w:w="2481"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超出、符合或偏离</w:t>
            </w:r>
            <w:r>
              <w:rPr>
                <w:rFonts w:hint="eastAsia" w:ascii="宋体" w:hAnsi="宋体" w:cs="宋体"/>
                <w:highlight w:val="none"/>
              </w:rPr>
            </w:r>
            <w:r/>
          </w:p>
        </w:tc>
        <w:tc>
          <w:tcPr>
            <w:tcW w:w="1059" w:type="dxa"/>
            <w:vAlign w:val="center"/>
            <w:textDirection w:val="lrTb"/>
            <w:noWrap w:val="false"/>
          </w:tcPr>
          <w:p>
            <w:pPr>
              <w:pStyle w:val="983"/>
              <w:jc w:val="center"/>
              <w:rPr>
                <w:rFonts w:hint="eastAsia" w:ascii="宋体" w:hAnsi="宋体" w:cs="宋体"/>
                <w:highlight w:val="none"/>
              </w:rPr>
            </w:pPr>
            <w:r>
              <w:rPr>
                <w:rFonts w:hint="eastAsia" w:ascii="宋体" w:hAnsi="宋体" w:cs="宋体"/>
                <w:highlight w:val="none"/>
              </w:rPr>
              <w:t xml:space="preserve">证明材料</w:t>
            </w:r>
            <w:r>
              <w:rPr>
                <w:rFonts w:hint="eastAsia" w:ascii="宋体" w:hAnsi="宋体" w:cs="宋体"/>
                <w:highlight w:val="none"/>
              </w:rPr>
            </w:r>
            <w:r/>
          </w:p>
        </w:tc>
      </w:tr>
      <w:tr>
        <w:trPr>
          <w:cantSplit/>
          <w:trHeight w:val="640"/>
        </w:trPr>
        <w:tc>
          <w:tcPr>
            <w:tcW w:w="68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83"/>
              <w:rPr>
                <w:rFonts w:hint="eastAsia" w:ascii="宋体" w:hAnsi="宋体" w:cs="宋体"/>
                <w:highlight w:val="none"/>
              </w:rPr>
            </w:pPr>
            <w:r>
              <w:rPr>
                <w:rFonts w:hint="eastAsia" w:ascii="宋体" w:hAnsi="宋体" w:cs="宋体"/>
                <w:highlight w:val="none"/>
              </w:rPr>
            </w:r>
            <w:r/>
          </w:p>
        </w:tc>
      </w:tr>
    </w:tbl>
    <w:p>
      <w:pPr>
        <w:pStyle w:val="983"/>
        <w:spacing w:line="480" w:lineRule="exact"/>
        <w:rPr>
          <w:rFonts w:hint="eastAsia" w:ascii="宋体" w:hAnsi="宋体" w:eastAsia="宋体" w:cs="宋体"/>
          <w:sz w:val="24"/>
          <w:szCs w:val="24"/>
        </w:rPr>
      </w:pPr>
      <w:r>
        <w:rPr>
          <w:rFonts w:hint="eastAsia" w:ascii="宋体" w:hAnsi="宋体" w:eastAsia="宋体" w:cs="宋体"/>
          <w:sz w:val="24"/>
          <w:szCs w:val="24"/>
        </w:rPr>
        <w:t xml:space="preserve">附件 证明材料1，证明材料2，……</w:t>
      </w:r>
      <w:r>
        <w:rPr>
          <w:rFonts w:hint="eastAsia" w:ascii="宋体" w:hAnsi="宋体" w:eastAsia="宋体" w:cs="宋体"/>
          <w:sz w:val="24"/>
          <w:szCs w:val="24"/>
        </w:rPr>
      </w:r>
      <w:r/>
    </w:p>
    <w:p>
      <w:pPr>
        <w:pStyle w:val="9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983"/>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投标人需对</w:t>
      </w:r>
      <w:r>
        <w:rPr>
          <w:rFonts w:hint="eastAsia" w:ascii="宋体" w:hAnsi="宋体" w:cs="Times New Roman"/>
          <w:sz w:val="24"/>
          <w:szCs w:val="24"/>
          <w:lang w:eastAsia="zh-CN"/>
        </w:rPr>
        <w:t xml:space="preserve">商务</w:t>
      </w:r>
      <w:r>
        <w:rPr>
          <w:rFonts w:hint="eastAsia" w:ascii="宋体" w:hAnsi="宋体" w:eastAsia="宋体" w:cs="Times New Roman"/>
          <w:sz w:val="24"/>
          <w:szCs w:val="24"/>
        </w:rPr>
        <w:t xml:space="preserve">要求逐条做出明确响应。</w:t>
      </w:r>
      <w:r>
        <w:rPr>
          <w:rFonts w:hint="eastAsia" w:ascii="宋体" w:hAnsi="宋体" w:eastAsia="宋体" w:cs="Times New Roman"/>
          <w:sz w:val="24"/>
          <w:szCs w:val="24"/>
        </w:rPr>
      </w:r>
      <w:r/>
    </w:p>
    <w:p>
      <w:pPr>
        <w:pStyle w:val="983"/>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如果招标文件要求提供证明材料，投标人需将证明材料列于该表之下且在偏</w:t>
      </w:r>
      <w:r>
        <w:rPr>
          <w:rFonts w:hint="eastAsia" w:ascii="宋体" w:hAnsi="宋体" w:eastAsia="宋体" w:cs="Times New Roman"/>
          <w:sz w:val="24"/>
          <w:szCs w:val="24"/>
          <w:lang w:eastAsia="zh-CN"/>
        </w:rPr>
        <w:t xml:space="preserve">离</w:t>
      </w:r>
      <w:r>
        <w:rPr>
          <w:rFonts w:hint="eastAsia" w:ascii="宋体" w:hAnsi="宋体" w:eastAsia="宋体" w:cs="Times New Roman"/>
          <w:sz w:val="24"/>
          <w:szCs w:val="24"/>
        </w:rPr>
        <w:t xml:space="preserve">表中标明所在页码。</w:t>
      </w:r>
      <w:r>
        <w:rPr>
          <w:rFonts w:hint="eastAsia" w:ascii="宋体" w:hAnsi="宋体" w:eastAsia="宋体" w:cs="Times New Roman"/>
          <w:sz w:val="24"/>
          <w:szCs w:val="24"/>
        </w:rPr>
      </w:r>
      <w:r/>
    </w:p>
    <w:p>
      <w:pPr>
        <w:pStyle w:val="983"/>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3.行数不够，可自行添加。</w:t>
      </w:r>
      <w:r>
        <w:rPr>
          <w:rFonts w:hint="eastAsia" w:ascii="宋体" w:hAnsi="宋体" w:eastAsia="宋体" w:cs="Times New Roman"/>
          <w:sz w:val="24"/>
          <w:szCs w:val="24"/>
        </w:rPr>
      </w:r>
      <w:r/>
    </w:p>
    <w:p>
      <w:pPr>
        <w:pStyle w:val="983"/>
        <w:jc w:val="center"/>
        <w:rPr>
          <w:rFonts w:hint="eastAsia" w:ascii="方正魏碑_GBK" w:hAnsi="方正魏碑_GBK" w:eastAsia="方正魏碑_GBK" w:cs="方正魏碑_GBK"/>
          <w:color w:val="000000"/>
          <w:sz w:val="24"/>
          <w:szCs w:val="24"/>
          <w:highlight w:val="none"/>
        </w:rPr>
      </w:pPr>
      <w:r>
        <w:rPr>
          <w:rFonts w:hint="eastAsia" w:ascii="宋体" w:hAnsi="宋体" w:cs="宋体"/>
          <w:b/>
          <w:sz w:val="30"/>
          <w:szCs w:val="30"/>
          <w:highlight w:val="none"/>
        </w:rPr>
        <w:br w:type="page" w:clear="all"/>
      </w:r>
      <w:bookmarkEnd w:id="180"/>
      <w:r/>
      <w:bookmarkEnd w:id="181"/>
      <w:r/>
      <w:bookmarkEnd w:id="191"/>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color w:val="000000"/>
          <w:sz w:val="24"/>
          <w:szCs w:val="24"/>
          <w:highlight w:val="none"/>
        </w:rPr>
      </w:r>
      <w:r/>
    </w:p>
    <w:p>
      <w:pPr>
        <w:pStyle w:val="1045"/>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45"/>
        <w:ind w:firstLine="42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1045"/>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1.</w:t>
      </w:r>
      <w:r>
        <w:rPr>
          <w:rStyle w:val="1057"/>
          <w:rFonts w:hint="eastAsia" w:ascii="宋体" w:hAnsi="宋体" w:eastAsia="宋体" w:cs="宋体"/>
          <w:i w:val="0"/>
          <w:color w:val="000000"/>
          <w:highlight w:val="none"/>
          <w:u w:val="single"/>
          <w:shd w:val="clear" w:color="auto" w:fill="ffffff"/>
        </w:rPr>
        <w:t xml:space="preserve">（产品名称1）</w:t>
      </w:r>
      <w:r>
        <w:rPr>
          <w:rStyle w:val="1057"/>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1057"/>
          <w:rFonts w:hint="eastAsia" w:ascii="宋体" w:hAnsi="宋体" w:eastAsia="宋体" w:cs="宋体"/>
          <w:i w:val="0"/>
          <w:color w:val="000000"/>
          <w:highlight w:val="none"/>
          <w:u w:val="single"/>
          <w:shd w:val="clear" w:color="auto" w:fill="ffffff"/>
        </w:rPr>
        <w:t xml:space="preserve">（厂名）</w:t>
      </w:r>
      <w:r>
        <w:rPr>
          <w:rStyle w:val="1057"/>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1057"/>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1057"/>
          <w:rFonts w:hint="eastAsia" w:ascii="宋体" w:hAnsi="宋体" w:eastAsia="宋体" w:cs="宋体"/>
          <w:i w:val="0"/>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1057"/>
          <w:rFonts w:hint="eastAsia" w:ascii="宋体" w:hAnsi="宋体" w:eastAsia="宋体" w:cs="宋体"/>
          <w:i w:val="0"/>
          <w:color w:val="000000"/>
          <w:highlight w:val="none"/>
          <w:u w:val="single"/>
          <w:shd w:val="clear" w:color="auto" w:fill="ffffff"/>
        </w:rPr>
        <w:t xml:space="preserve">（规定比例）</w:t>
      </w:r>
      <w:r>
        <w:rPr>
          <w:rStyle w:val="1057"/>
          <w:rFonts w:hint="eastAsia" w:ascii="宋体" w:hAnsi="宋体" w:eastAsia="宋体" w:cs="宋体"/>
          <w:i w:val="0"/>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1057"/>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57"/>
          <w:rFonts w:hint="eastAsia" w:ascii="宋体" w:hAnsi="宋体" w:eastAsia="宋体" w:cs="宋体"/>
          <w:i w:val="0"/>
          <w:color w:val="000000"/>
          <w:highlight w:val="none"/>
          <w:u w:val="single"/>
          <w:shd w:val="clear" w:color="auto" w:fill="ffffff"/>
        </w:rPr>
        <w:t xml:space="preserve">（关键组件）</w:t>
      </w:r>
      <w:r>
        <w:rPr>
          <w:rStyle w:val="1057"/>
          <w:rFonts w:hint="eastAsia" w:ascii="宋体" w:hAnsi="宋体" w:eastAsia="宋体" w:cs="宋体"/>
          <w:i w:val="0"/>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1057"/>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57"/>
          <w:rFonts w:hint="eastAsia" w:ascii="宋体" w:hAnsi="宋体" w:eastAsia="宋体" w:cs="宋体"/>
          <w:i w:val="0"/>
          <w:color w:val="000000"/>
          <w:highlight w:val="none"/>
          <w:u w:val="single"/>
          <w:shd w:val="clear" w:color="auto" w:fill="ffffff"/>
        </w:rPr>
        <w:t xml:space="preserve">（关键工序）</w:t>
      </w:r>
      <w:r>
        <w:rPr>
          <w:rStyle w:val="1057"/>
          <w:rFonts w:hint="eastAsia" w:ascii="宋体" w:hAnsi="宋体" w:eastAsia="宋体" w:cs="宋体"/>
          <w:i w:val="0"/>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045"/>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2.</w:t>
      </w:r>
      <w:r>
        <w:rPr>
          <w:rStyle w:val="1057"/>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1057"/>
          <w:rFonts w:hint="eastAsia" w:ascii="宋体" w:hAnsi="宋体" w:eastAsia="宋体" w:cs="宋体"/>
          <w:i w:val="0"/>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1057"/>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1057"/>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1057"/>
          <w:rFonts w:hint="eastAsia" w:ascii="宋体" w:hAnsi="宋体" w:eastAsia="宋体" w:cs="宋体"/>
          <w:i w:val="0"/>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1057"/>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1057"/>
          <w:rFonts w:hint="eastAsia" w:ascii="宋体" w:hAnsi="宋体" w:eastAsia="宋体" w:cs="宋体"/>
          <w:i w:val="0"/>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1057"/>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57"/>
          <w:rFonts w:hint="eastAsia" w:ascii="宋体" w:hAnsi="宋体" w:eastAsia="宋体" w:cs="宋体"/>
          <w:i w:val="0"/>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045"/>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1045"/>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104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45"/>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045"/>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04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04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04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04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04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04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98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8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8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8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8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8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83"/>
        <w:ind w:firstLine="482"/>
        <w:jc w:val="center"/>
        <w:keepLines w:val="0"/>
        <w:keepNext w:val="0"/>
        <w:pageBreakBefore w:val="0"/>
        <w:spacing w:line="360" w:lineRule="auto"/>
        <w:widowControl w:val="off"/>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83"/>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8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8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8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8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8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8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3"/>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魏碑_GBK">
    <w:panose1 w:val="020B0503020202020204"/>
  </w:font>
  <w:font w:name="MS Gothic">
    <w:panose1 w:val="020B0609070205080204"/>
  </w:font>
  <w:font w:name="方正黑体_GBK">
    <w:panose1 w:val="020B0503020202020204"/>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left="4129"/>
      <w:jc w:val="left"/>
      <w:spacing w:line="167" w:lineRule="auto"/>
      <w:widowControl/>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3"/>
                    </w:pPr>
                    <w:r/>
                    <w:r/>
                  </w:p>
                </w:txbxContent>
              </v:textbox>
            </v:shape>
          </w:pict>
        </mc:Fallback>
      </mc:AlternateContent>
    </w:r>
    <w:r>
      <w:rPr>
        <w:lang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left="4226"/>
      <w:jc w:val="left"/>
      <w:spacing w:line="169" w:lineRule="auto"/>
      <w:widowControl/>
      <w:rPr>
        <w:rFonts w:ascii="Calibri" w:hAnsi="Calibri" w:eastAsia="Calibri" w:cs="Calibri"/>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83"/>
                    </w:pPr>
                    <w:r/>
                    <w:r/>
                  </w:p>
                </w:txbxContent>
              </v:textbox>
            </v:shape>
          </w:pict>
        </mc:Fallback>
      </mc:AlternateContent>
    </w:r>
    <w:r>
      <w:rPr>
        <w:rFonts w:ascii="Calibri" w:hAnsi="Calibri" w:eastAsia="Calibri" w:cs="Calibri"/>
        <w:color w:val="000000"/>
        <w:sz w:val="18"/>
        <w:szCs w:val="18"/>
        <w:lang w:eastAsia="en-US"/>
      </w:rPr>
      <w:t xml:space="preserve">9</w:t>
    </w:r>
    <w:r>
      <w:rPr>
        <w:rFonts w:ascii="Calibri" w:hAnsi="Calibri" w:eastAsia="Calibri" w:cs="Calibri"/>
        <w:color w:val="000000"/>
        <w:sz w:val="18"/>
        <w:szCs w:val="18"/>
        <w:lang w:eastAsia="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98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983"/>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9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pStyle w:val="9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2"/>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74"/>
      <w:isLgl w:val="false"/>
      <w:suff w:val="tab"/>
      <w:lvlText w:val="附录%1."/>
      <w:lvlJc w:val="left"/>
      <w:pPr>
        <w:pStyle w:val="9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83"/>
        <w:ind w:left="60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89"/>
      <w:isLgl w:val="false"/>
      <w:suff w:val="tab"/>
      <w:lvlText w:val="%1."/>
      <w:lvlJc w:val="left"/>
      <w:pPr>
        <w:pStyle w:val="983"/>
        <w:ind w:left="709" w:hanging="709"/>
        <w:tabs>
          <w:tab w:val="num" w:pos="709" w:leader="none"/>
        </w:tabs>
      </w:pPr>
      <w:rPr>
        <w:rFonts w:hint="eastAsia"/>
      </w:rPr>
    </w:lvl>
    <w:lvl w:ilvl="1">
      <w:start w:val="1"/>
      <w:numFmt w:val="decimal"/>
      <w:isLgl w:val="false"/>
      <w:suff w:val="tab"/>
      <w:lvlText w:val="%1.%2"/>
      <w:lvlJc w:val="left"/>
      <w:pPr>
        <w:pStyle w:val="983"/>
        <w:ind w:left="709" w:hanging="709"/>
        <w:tabs>
          <w:tab w:val="num" w:pos="709" w:leader="none"/>
        </w:tabs>
      </w:pPr>
      <w:rPr>
        <w:rFonts w:hint="eastAsia"/>
      </w:rPr>
    </w:lvl>
    <w:lvl w:ilvl="2">
      <w:start w:val="1"/>
      <w:numFmt w:val="decimal"/>
      <w:isLgl w:val="false"/>
      <w:suff w:val="tab"/>
      <w:lvlText w:val="%1.%2.%3."/>
      <w:lvlJc w:val="left"/>
      <w:pPr>
        <w:pStyle w:val="983"/>
        <w:ind w:left="425" w:hanging="425"/>
        <w:tabs>
          <w:tab w:val="num" w:pos="425" w:leader="none"/>
        </w:tabs>
      </w:pPr>
      <w:rPr>
        <w:rFonts w:hint="eastAsia"/>
      </w:rPr>
    </w:lvl>
    <w:lvl w:ilvl="3">
      <w:start w:val="1"/>
      <w:numFmt w:val="decimal"/>
      <w:isLgl w:val="false"/>
      <w:suff w:val="tab"/>
      <w:lvlText w:val="%1.%2.%3.%4."/>
      <w:lvlJc w:val="left"/>
      <w:pPr>
        <w:pStyle w:val="983"/>
        <w:ind w:left="851" w:hanging="851"/>
        <w:tabs>
          <w:tab w:val="num" w:pos="851" w:leader="none"/>
        </w:tabs>
      </w:pPr>
      <w:rPr>
        <w:rFonts w:hint="eastAsia"/>
      </w:rPr>
    </w:lvl>
    <w:lvl w:ilvl="4">
      <w:start w:val="1"/>
      <w:numFmt w:val="decimal"/>
      <w:isLgl w:val="false"/>
      <w:suff w:val="tab"/>
      <w:lvlText w:val="%1.%2.%3.%4.%5."/>
      <w:lvlJc w:val="left"/>
      <w:pPr>
        <w:pStyle w:val="983"/>
        <w:ind w:left="992" w:hanging="992"/>
        <w:tabs>
          <w:tab w:val="num" w:pos="992" w:leader="none"/>
        </w:tabs>
      </w:pPr>
      <w:rPr>
        <w:rFonts w:hint="eastAsia"/>
      </w:rPr>
    </w:lvl>
    <w:lvl w:ilvl="5">
      <w:start w:val="1"/>
      <w:numFmt w:val="decimal"/>
      <w:isLgl w:val="false"/>
      <w:suff w:val="tab"/>
      <w:lvlText w:val="%1.%2.%3.%4.%5.%6."/>
      <w:lvlJc w:val="left"/>
      <w:pPr>
        <w:pStyle w:val="983"/>
        <w:ind w:left="1134" w:hanging="1134"/>
        <w:tabs>
          <w:tab w:val="num" w:pos="1134" w:leader="none"/>
        </w:tabs>
      </w:pPr>
      <w:rPr>
        <w:rFonts w:hint="eastAsia"/>
      </w:rPr>
    </w:lvl>
    <w:lvl w:ilvl="6">
      <w:start w:val="1"/>
      <w:numFmt w:val="decimal"/>
      <w:isLgl w:val="false"/>
      <w:suff w:val="tab"/>
      <w:lvlText w:val="%1.%2.%3.%4.%5.%6.%7."/>
      <w:lvlJc w:val="left"/>
      <w:pPr>
        <w:pStyle w:val="983"/>
        <w:ind w:left="1276" w:hanging="1276"/>
        <w:tabs>
          <w:tab w:val="num" w:pos="1276" w:leader="none"/>
        </w:tabs>
      </w:pPr>
      <w:rPr>
        <w:rFonts w:hint="eastAsia"/>
      </w:rPr>
    </w:lvl>
    <w:lvl w:ilvl="7">
      <w:start w:val="1"/>
      <w:numFmt w:val="decimal"/>
      <w:isLgl w:val="false"/>
      <w:suff w:val="tab"/>
      <w:lvlText w:val="%1.%2.%3.%4.%5.%6.%7.%8."/>
      <w:lvlJc w:val="left"/>
      <w:pPr>
        <w:pStyle w:val="983"/>
        <w:ind w:left="1418" w:hanging="1418"/>
        <w:tabs>
          <w:tab w:val="num" w:pos="1418" w:leader="none"/>
        </w:tabs>
      </w:pPr>
      <w:rPr>
        <w:rFonts w:hint="eastAsia"/>
      </w:rPr>
    </w:lvl>
    <w:lvl w:ilvl="8">
      <w:start w:val="1"/>
      <w:numFmt w:val="decimal"/>
      <w:isLgl w:val="false"/>
      <w:suff w:val="tab"/>
      <w:lvlText w:val="%1.%2.%3.%4.%5.%6.%7.%8.%9."/>
      <w:lvlJc w:val="left"/>
      <w:pPr>
        <w:pStyle w:val="983"/>
        <w:ind w:left="1559" w:hanging="1559"/>
        <w:tabs>
          <w:tab w:val="num" w:pos="1559" w:leader="none"/>
        </w:tabs>
      </w:pPr>
      <w:rPr>
        <w:rFonts w:hint="eastAsia"/>
      </w:rPr>
    </w:lvl>
  </w:abstractNum>
  <w:abstractNum w:abstractNumId="12">
    <w:multiLevelType w:val="hybridMultilevel"/>
    <w:lvl w:ilvl="0">
      <w:start w:val="4"/>
      <w:numFmt w:val="chineseCounting"/>
      <w:isLgl w:val="false"/>
      <w:suff w:val="space"/>
      <w:lvlText w:val="第%1章"/>
      <w:lvlJc w:val="left"/>
      <w:pPr>
        <w:pStyle w:val="9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pStyle w:val="983"/>
        <w:ind w:left="0" w:firstLine="0"/>
      </w:pPr>
      <w:rPr>
        <w:rFonts w:hint="eastAsia"/>
      </w:rPr>
    </w:lvl>
    <w:lvl w:ilvl="1">
      <w:start w:val="1"/>
      <w:numFmt w:val="decimal"/>
      <w:isLgl w:val="false"/>
      <w:suff w:val="nothing"/>
      <w:lvlText w:val="%2、"/>
      <w:lvlJc w:val="left"/>
      <w:pPr>
        <w:pStyle w:val="983"/>
        <w:ind w:left="0" w:firstLine="0"/>
      </w:pPr>
      <w:rPr>
        <w:rFonts w:hint="eastAsia"/>
      </w:rPr>
    </w:lvl>
    <w:lvl w:ilvl="2">
      <w:start w:val="1"/>
      <w:numFmt w:val="decimal"/>
      <w:isLgl w:val="false"/>
      <w:suff w:val="nothing"/>
      <w:lvlText w:val="%2.%3 "/>
      <w:lvlJc w:val="left"/>
      <w:pPr>
        <w:pStyle w:val="983"/>
        <w:ind w:left="0" w:firstLine="0"/>
      </w:pPr>
      <w:rPr>
        <w:rFonts w:hint="eastAsia"/>
      </w:rPr>
    </w:lvl>
    <w:lvl w:ilvl="3">
      <w:start w:val="1"/>
      <w:numFmt w:val="decimal"/>
      <w:isLgl w:val="false"/>
      <w:suff w:val="nothing"/>
      <w:lvlText w:val="%2.%3.%4 "/>
      <w:lvlJc w:val="left"/>
      <w:pPr>
        <w:pStyle w:val="983"/>
        <w:ind w:left="0" w:firstLine="0"/>
      </w:pPr>
      <w:rPr>
        <w:rFonts w:hint="eastAsia"/>
      </w:rPr>
    </w:lvl>
    <w:lvl w:ilvl="4">
      <w:start w:val="1"/>
      <w:numFmt w:val="decimal"/>
      <w:isLgl w:val="false"/>
      <w:suff w:val="nothing"/>
      <w:lvlText w:val="%2.%3.%4.%5 "/>
      <w:lvlJc w:val="left"/>
      <w:pPr>
        <w:pStyle w:val="983"/>
        <w:ind w:left="0" w:firstLine="0"/>
      </w:pPr>
      <w:rPr>
        <w:rFonts w:hint="eastAsia"/>
      </w:rPr>
    </w:lvl>
    <w:lvl w:ilvl="5">
      <w:start w:val="1"/>
      <w:numFmt w:val="decimal"/>
      <w:pStyle w:val="989"/>
      <w:isLgl w:val="false"/>
      <w:suff w:val="nothing"/>
      <w:lvlText w:val=""/>
      <w:lvlJc w:val="left"/>
      <w:pPr>
        <w:pStyle w:val="983"/>
        <w:ind w:left="0" w:firstLine="0"/>
      </w:pPr>
      <w:rPr>
        <w:rFonts w:hint="eastAsia"/>
      </w:rPr>
    </w:lvl>
    <w:lvl w:ilvl="6">
      <w:start w:val="1"/>
      <w:numFmt w:val="decimal"/>
      <w:pStyle w:val="990"/>
      <w:isLgl w:val="false"/>
      <w:suff w:val="nothing"/>
      <w:lvlText w:val=""/>
      <w:lvlJc w:val="left"/>
      <w:pPr>
        <w:pStyle w:val="983"/>
        <w:ind w:left="0" w:firstLine="0"/>
      </w:pPr>
      <w:rPr>
        <w:rFonts w:hint="eastAsia"/>
      </w:rPr>
    </w:lvl>
    <w:lvl w:ilvl="7">
      <w:start w:val="1"/>
      <w:numFmt w:val="decimal"/>
      <w:pStyle w:val="991"/>
      <w:isLgl w:val="false"/>
      <w:suff w:val="nothing"/>
      <w:lvlText w:val=""/>
      <w:lvlJc w:val="left"/>
      <w:pPr>
        <w:pStyle w:val="983"/>
        <w:ind w:left="0" w:firstLine="0"/>
      </w:pPr>
      <w:rPr>
        <w:rFonts w:hint="eastAsia"/>
      </w:rPr>
    </w:lvl>
    <w:lvl w:ilvl="8">
      <w:start w:val="1"/>
      <w:numFmt w:val="decimal"/>
      <w:pStyle w:val="992"/>
      <w:isLgl w:val="false"/>
      <w:suff w:val="nothing"/>
      <w:lvlText w:val=""/>
      <w:lvlJc w:val="left"/>
      <w:pPr>
        <w:pStyle w:val="983"/>
        <w:ind w:left="0" w:firstLine="0"/>
      </w:pPr>
      <w:rPr>
        <w:rFonts w:hint="eastAsia"/>
      </w:rPr>
    </w:lvl>
  </w:abstractNum>
  <w:abstractNum w:abstractNumId="14">
    <w:multiLevelType w:val="hybridMultilevel"/>
    <w:lvl w:ilvl="0">
      <w:start w:val="1"/>
      <w:numFmt w:val="japaneseCounting"/>
      <w:isLgl w:val="false"/>
      <w:suff w:val="tab"/>
      <w:lvlText w:val="第%1章"/>
      <w:lvlJc w:val="left"/>
      <w:pPr>
        <w:pStyle w:val="98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11"/>
  </w:num>
  <w:num w:numId="4">
    <w:abstractNumId w:val="14"/>
  </w:num>
  <w:num w:numId="5">
    <w:abstractNumId w:val="5"/>
  </w:num>
  <w:num w:numId="6">
    <w:abstractNumId w:val="8"/>
  </w:num>
  <w:num w:numId="7">
    <w:abstractNumId w:val="15"/>
  </w:num>
  <w:num w:numId="8">
    <w:abstractNumId w:val="1"/>
  </w:num>
  <w:num w:numId="9">
    <w:abstractNumId w:val="7"/>
  </w:num>
  <w:num w:numId="10">
    <w:abstractNumId w:val="3"/>
  </w:num>
  <w:num w:numId="11">
    <w:abstractNumId w:val="2"/>
  </w:num>
  <w:num w:numId="12">
    <w:abstractNumId w:val="0"/>
  </w:num>
  <w:num w:numId="13">
    <w:abstractNumId w:val="4"/>
  </w:num>
  <w:num w:numId="14">
    <w:abstractNumId w:val="12"/>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name w:val="Heading 1"/>
    <w:basedOn w:val="983"/>
    <w:next w:val="983"/>
    <w:link w:val="806"/>
    <w:uiPriority w:val="9"/>
    <w:qFormat/>
    <w:pPr>
      <w:keepLines/>
      <w:keepNext/>
      <w:spacing w:before="480" w:after="200"/>
      <w:outlineLvl w:val="0"/>
    </w:pPr>
    <w:rPr>
      <w:rFonts w:ascii="Arial" w:hAnsi="Arial" w:eastAsia="Arial" w:cs="Arial"/>
      <w:sz w:val="40"/>
      <w:szCs w:val="40"/>
    </w:rPr>
  </w:style>
  <w:style w:type="character" w:styleId="806">
    <w:name w:val="Heading 1 Char"/>
    <w:link w:val="805"/>
    <w:uiPriority w:val="9"/>
    <w:rPr>
      <w:rFonts w:ascii="Arial" w:hAnsi="Arial" w:eastAsia="Arial" w:cs="Arial"/>
      <w:sz w:val="40"/>
      <w:szCs w:val="40"/>
    </w:rPr>
  </w:style>
  <w:style w:type="paragraph" w:styleId="807">
    <w:name w:val="Heading 2"/>
    <w:basedOn w:val="983"/>
    <w:next w:val="983"/>
    <w:link w:val="808"/>
    <w:uiPriority w:val="9"/>
    <w:unhideWhenUsed/>
    <w:qFormat/>
    <w:pPr>
      <w:keepLines/>
      <w:keepNext/>
      <w:spacing w:before="360" w:after="200"/>
      <w:outlineLvl w:val="1"/>
    </w:pPr>
    <w:rPr>
      <w:rFonts w:ascii="Arial" w:hAnsi="Arial" w:eastAsia="Arial" w:cs="Arial"/>
      <w:sz w:val="34"/>
    </w:rPr>
  </w:style>
  <w:style w:type="character" w:styleId="808">
    <w:name w:val="Heading 2 Char"/>
    <w:link w:val="807"/>
    <w:uiPriority w:val="9"/>
    <w:rPr>
      <w:rFonts w:ascii="Arial" w:hAnsi="Arial" w:eastAsia="Arial" w:cs="Arial"/>
      <w:sz w:val="34"/>
    </w:rPr>
  </w:style>
  <w:style w:type="paragraph" w:styleId="809">
    <w:name w:val="Heading 3"/>
    <w:basedOn w:val="983"/>
    <w:next w:val="983"/>
    <w:link w:val="810"/>
    <w:uiPriority w:val="9"/>
    <w:unhideWhenUsed/>
    <w:qFormat/>
    <w:pPr>
      <w:keepLines/>
      <w:keepNext/>
      <w:spacing w:before="320" w:after="200"/>
      <w:outlineLvl w:val="2"/>
    </w:pPr>
    <w:rPr>
      <w:rFonts w:ascii="Arial" w:hAnsi="Arial" w:eastAsia="Arial" w:cs="Arial"/>
      <w:sz w:val="30"/>
      <w:szCs w:val="30"/>
    </w:rPr>
  </w:style>
  <w:style w:type="character" w:styleId="810">
    <w:name w:val="Heading 3 Char"/>
    <w:link w:val="809"/>
    <w:uiPriority w:val="9"/>
    <w:rPr>
      <w:rFonts w:ascii="Arial" w:hAnsi="Arial" w:eastAsia="Arial" w:cs="Arial"/>
      <w:sz w:val="30"/>
      <w:szCs w:val="30"/>
    </w:rPr>
  </w:style>
  <w:style w:type="paragraph" w:styleId="811">
    <w:name w:val="Heading 4"/>
    <w:basedOn w:val="983"/>
    <w:next w:val="983"/>
    <w:link w:val="812"/>
    <w:uiPriority w:val="9"/>
    <w:unhideWhenUsed/>
    <w:qFormat/>
    <w:pPr>
      <w:keepLines/>
      <w:keepNext/>
      <w:spacing w:before="320" w:after="200"/>
      <w:outlineLvl w:val="3"/>
    </w:pPr>
    <w:rPr>
      <w:rFonts w:ascii="Arial" w:hAnsi="Arial" w:eastAsia="Arial" w:cs="Arial"/>
      <w:b/>
      <w:bCs/>
      <w:sz w:val="26"/>
      <w:szCs w:val="26"/>
    </w:rPr>
  </w:style>
  <w:style w:type="character" w:styleId="812">
    <w:name w:val="Heading 4 Char"/>
    <w:link w:val="811"/>
    <w:uiPriority w:val="9"/>
    <w:rPr>
      <w:rFonts w:ascii="Arial" w:hAnsi="Arial" w:eastAsia="Arial" w:cs="Arial"/>
      <w:b/>
      <w:bCs/>
      <w:sz w:val="26"/>
      <w:szCs w:val="26"/>
    </w:rPr>
  </w:style>
  <w:style w:type="paragraph" w:styleId="813">
    <w:name w:val="Heading 5"/>
    <w:basedOn w:val="983"/>
    <w:next w:val="983"/>
    <w:link w:val="814"/>
    <w:uiPriority w:val="9"/>
    <w:unhideWhenUsed/>
    <w:qFormat/>
    <w:pPr>
      <w:keepLines/>
      <w:keepNext/>
      <w:spacing w:before="320" w:after="200"/>
      <w:outlineLvl w:val="4"/>
    </w:pPr>
    <w:rPr>
      <w:rFonts w:ascii="Arial" w:hAnsi="Arial" w:eastAsia="Arial" w:cs="Arial"/>
      <w:b/>
      <w:bCs/>
      <w:sz w:val="24"/>
      <w:szCs w:val="24"/>
    </w:rPr>
  </w:style>
  <w:style w:type="character" w:styleId="814">
    <w:name w:val="Heading 5 Char"/>
    <w:link w:val="813"/>
    <w:uiPriority w:val="9"/>
    <w:rPr>
      <w:rFonts w:ascii="Arial" w:hAnsi="Arial" w:eastAsia="Arial" w:cs="Arial"/>
      <w:b/>
      <w:bCs/>
      <w:sz w:val="24"/>
      <w:szCs w:val="24"/>
    </w:rPr>
  </w:style>
  <w:style w:type="paragraph" w:styleId="815">
    <w:name w:val="Heading 6"/>
    <w:basedOn w:val="983"/>
    <w:next w:val="983"/>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83"/>
    <w:next w:val="983"/>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83"/>
    <w:next w:val="983"/>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83"/>
    <w:next w:val="983"/>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List Paragraph"/>
    <w:basedOn w:val="983"/>
    <w:uiPriority w:val="34"/>
    <w:qFormat/>
    <w:pPr>
      <w:contextualSpacing/>
      <w:ind w:left="720"/>
    </w:pPr>
  </w:style>
  <w:style w:type="paragraph" w:styleId="824">
    <w:name w:val="No Spacing"/>
    <w:uiPriority w:val="1"/>
    <w:qFormat/>
    <w:pPr>
      <w:spacing w:before="0" w:after="0" w:line="240" w:lineRule="auto"/>
    </w:pPr>
  </w:style>
  <w:style w:type="paragraph" w:styleId="825">
    <w:name w:val="Title"/>
    <w:basedOn w:val="983"/>
    <w:next w:val="983"/>
    <w:link w:val="826"/>
    <w:uiPriority w:val="10"/>
    <w:qFormat/>
    <w:pPr>
      <w:contextualSpacing/>
      <w:spacing w:before="300" w:after="200"/>
    </w:pPr>
    <w:rPr>
      <w:sz w:val="48"/>
      <w:szCs w:val="48"/>
    </w:rPr>
  </w:style>
  <w:style w:type="character" w:styleId="826">
    <w:name w:val="Title Char"/>
    <w:link w:val="825"/>
    <w:uiPriority w:val="10"/>
    <w:rPr>
      <w:sz w:val="48"/>
      <w:szCs w:val="48"/>
    </w:rPr>
  </w:style>
  <w:style w:type="paragraph" w:styleId="827">
    <w:name w:val="Subtitle"/>
    <w:basedOn w:val="983"/>
    <w:next w:val="983"/>
    <w:link w:val="828"/>
    <w:uiPriority w:val="11"/>
    <w:qFormat/>
    <w:pPr>
      <w:spacing w:before="200" w:after="200"/>
    </w:pPr>
    <w:rPr>
      <w:sz w:val="24"/>
      <w:szCs w:val="24"/>
    </w:rPr>
  </w:style>
  <w:style w:type="character" w:styleId="828">
    <w:name w:val="Subtitle Char"/>
    <w:link w:val="827"/>
    <w:uiPriority w:val="11"/>
    <w:rPr>
      <w:sz w:val="24"/>
      <w:szCs w:val="24"/>
    </w:rPr>
  </w:style>
  <w:style w:type="paragraph" w:styleId="829">
    <w:name w:val="Quote"/>
    <w:basedOn w:val="983"/>
    <w:next w:val="983"/>
    <w:link w:val="830"/>
    <w:uiPriority w:val="29"/>
    <w:qFormat/>
    <w:pPr>
      <w:ind w:left="720" w:right="720"/>
    </w:pPr>
    <w:rPr>
      <w:i/>
    </w:rPr>
  </w:style>
  <w:style w:type="character" w:styleId="830">
    <w:name w:val="Quote Char"/>
    <w:link w:val="829"/>
    <w:uiPriority w:val="29"/>
    <w:rPr>
      <w:i/>
    </w:rPr>
  </w:style>
  <w:style w:type="paragraph" w:styleId="831">
    <w:name w:val="Intense Quote"/>
    <w:basedOn w:val="983"/>
    <w:next w:val="983"/>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paragraph" w:styleId="833">
    <w:name w:val="Header"/>
    <w:basedOn w:val="983"/>
    <w:link w:val="834"/>
    <w:uiPriority w:val="99"/>
    <w:unhideWhenUsed/>
    <w:pPr>
      <w:spacing w:after="0" w:line="240" w:lineRule="auto"/>
      <w:tabs>
        <w:tab w:val="center" w:pos="7143" w:leader="none"/>
        <w:tab w:val="right" w:pos="14287" w:leader="none"/>
      </w:tabs>
    </w:pPr>
  </w:style>
  <w:style w:type="character" w:styleId="834">
    <w:name w:val="Header Char"/>
    <w:link w:val="833"/>
    <w:uiPriority w:val="99"/>
  </w:style>
  <w:style w:type="paragraph" w:styleId="835">
    <w:name w:val="Footer"/>
    <w:basedOn w:val="983"/>
    <w:link w:val="838"/>
    <w:uiPriority w:val="99"/>
    <w:unhideWhenUsed/>
    <w:pPr>
      <w:spacing w:after="0" w:line="240" w:lineRule="auto"/>
      <w:tabs>
        <w:tab w:val="center" w:pos="7143" w:leader="none"/>
        <w:tab w:val="right" w:pos="14287" w:leader="none"/>
      </w:tabs>
    </w:pPr>
  </w:style>
  <w:style w:type="character" w:styleId="836">
    <w:name w:val="Footer Char"/>
    <w:link w:val="835"/>
    <w:uiPriority w:val="99"/>
  </w:style>
  <w:style w:type="paragraph" w:styleId="837">
    <w:name w:val="Caption"/>
    <w:basedOn w:val="983"/>
    <w:next w:val="983"/>
    <w:uiPriority w:val="35"/>
    <w:semiHidden/>
    <w:unhideWhenUsed/>
    <w:qFormat/>
    <w:pPr>
      <w:spacing w:line="276" w:lineRule="auto"/>
    </w:pPr>
    <w:rPr>
      <w:b/>
      <w:bCs/>
      <w:color w:val="4f81bd" w:themeColor="accent1"/>
      <w:sz w:val="18"/>
      <w:szCs w:val="18"/>
    </w:rPr>
  </w:style>
  <w:style w:type="character" w:styleId="838">
    <w:name w:val="Caption Char"/>
    <w:basedOn w:val="837"/>
    <w:link w:val="835"/>
    <w:uiPriority w:val="99"/>
  </w:style>
  <w:style w:type="table" w:styleId="8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5">
    <w:name w:val="Hyperlink"/>
    <w:uiPriority w:val="99"/>
    <w:unhideWhenUsed/>
    <w:rPr>
      <w:color w:val="0000ff" w:themeColor="hyperlink"/>
      <w:u w:val="single"/>
    </w:rPr>
  </w:style>
  <w:style w:type="paragraph" w:styleId="966">
    <w:name w:val="footnote text"/>
    <w:basedOn w:val="983"/>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uiPriority w:val="99"/>
    <w:unhideWhenUsed/>
    <w:rPr>
      <w:vertAlign w:val="superscript"/>
    </w:rPr>
  </w:style>
  <w:style w:type="paragraph" w:styleId="969">
    <w:name w:val="endnote text"/>
    <w:basedOn w:val="983"/>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uiPriority w:val="99"/>
    <w:semiHidden/>
    <w:unhideWhenUsed/>
    <w:rPr>
      <w:vertAlign w:val="superscript"/>
    </w:rPr>
  </w:style>
  <w:style w:type="paragraph" w:styleId="972">
    <w:name w:val="toc 1"/>
    <w:basedOn w:val="983"/>
    <w:next w:val="983"/>
    <w:uiPriority w:val="39"/>
    <w:unhideWhenUsed/>
    <w:pPr>
      <w:ind w:left="0" w:right="0" w:firstLine="0"/>
      <w:spacing w:after="57"/>
    </w:pPr>
  </w:style>
  <w:style w:type="paragraph" w:styleId="973">
    <w:name w:val="toc 2"/>
    <w:basedOn w:val="983"/>
    <w:next w:val="983"/>
    <w:uiPriority w:val="39"/>
    <w:unhideWhenUsed/>
    <w:pPr>
      <w:ind w:left="283" w:right="0" w:firstLine="0"/>
      <w:spacing w:after="57"/>
    </w:pPr>
  </w:style>
  <w:style w:type="paragraph" w:styleId="974">
    <w:name w:val="toc 3"/>
    <w:basedOn w:val="983"/>
    <w:next w:val="983"/>
    <w:uiPriority w:val="39"/>
    <w:unhideWhenUsed/>
    <w:pPr>
      <w:ind w:left="567" w:right="0" w:firstLine="0"/>
      <w:spacing w:after="57"/>
    </w:pPr>
  </w:style>
  <w:style w:type="paragraph" w:styleId="975">
    <w:name w:val="toc 4"/>
    <w:basedOn w:val="983"/>
    <w:next w:val="983"/>
    <w:uiPriority w:val="39"/>
    <w:unhideWhenUsed/>
    <w:pPr>
      <w:ind w:left="850" w:right="0" w:firstLine="0"/>
      <w:spacing w:after="57"/>
    </w:pPr>
  </w:style>
  <w:style w:type="paragraph" w:styleId="976">
    <w:name w:val="toc 5"/>
    <w:basedOn w:val="983"/>
    <w:next w:val="983"/>
    <w:uiPriority w:val="39"/>
    <w:unhideWhenUsed/>
    <w:pPr>
      <w:ind w:left="1134" w:right="0" w:firstLine="0"/>
      <w:spacing w:after="57"/>
    </w:pPr>
  </w:style>
  <w:style w:type="paragraph" w:styleId="977">
    <w:name w:val="toc 6"/>
    <w:basedOn w:val="983"/>
    <w:next w:val="983"/>
    <w:uiPriority w:val="39"/>
    <w:unhideWhenUsed/>
    <w:pPr>
      <w:ind w:left="1417" w:right="0" w:firstLine="0"/>
      <w:spacing w:after="57"/>
    </w:pPr>
  </w:style>
  <w:style w:type="paragraph" w:styleId="978">
    <w:name w:val="toc 7"/>
    <w:basedOn w:val="983"/>
    <w:next w:val="983"/>
    <w:uiPriority w:val="39"/>
    <w:unhideWhenUsed/>
    <w:pPr>
      <w:ind w:left="1701" w:right="0" w:firstLine="0"/>
      <w:spacing w:after="57"/>
    </w:pPr>
  </w:style>
  <w:style w:type="paragraph" w:styleId="979">
    <w:name w:val="toc 8"/>
    <w:basedOn w:val="983"/>
    <w:next w:val="983"/>
    <w:uiPriority w:val="39"/>
    <w:unhideWhenUsed/>
    <w:pPr>
      <w:ind w:left="1984" w:right="0" w:firstLine="0"/>
      <w:spacing w:after="57"/>
    </w:pPr>
  </w:style>
  <w:style w:type="paragraph" w:styleId="980">
    <w:name w:val="toc 9"/>
    <w:basedOn w:val="983"/>
    <w:next w:val="983"/>
    <w:uiPriority w:val="39"/>
    <w:unhideWhenUsed/>
    <w:pPr>
      <w:ind w:left="2268" w:right="0" w:firstLine="0"/>
      <w:spacing w:after="57"/>
    </w:pPr>
  </w:style>
  <w:style w:type="paragraph" w:styleId="981">
    <w:name w:val="TOC Heading"/>
    <w:uiPriority w:val="39"/>
    <w:unhideWhenUsed/>
  </w:style>
  <w:style w:type="paragraph" w:styleId="982">
    <w:name w:val="table of figures"/>
    <w:basedOn w:val="983"/>
    <w:next w:val="983"/>
    <w:uiPriority w:val="99"/>
    <w:unhideWhenUsed/>
    <w:pPr>
      <w:spacing w:after="0" w:afterAutospacing="0"/>
    </w:pPr>
  </w:style>
  <w:style w:type="paragraph" w:styleId="983" w:default="1">
    <w:name w:val="Normal"/>
    <w:next w:val="995"/>
    <w:link w:val="983"/>
    <w:pPr>
      <w:jc w:val="both"/>
      <w:widowControl w:val="off"/>
    </w:pPr>
    <w:rPr>
      <w:rFonts w:ascii="Times New Roman" w:hAnsi="Times New Roman" w:eastAsia="宋体" w:cs="Times New Roman"/>
      <w:sz w:val="21"/>
      <w:szCs w:val="22"/>
      <w:lang w:val="en-US" w:eastAsia="zh-CN" w:bidi="ar-SA"/>
    </w:rPr>
  </w:style>
  <w:style w:type="paragraph" w:styleId="984">
    <w:name w:val="标题 1"/>
    <w:basedOn w:val="983"/>
    <w:next w:val="983"/>
    <w:link w:val="997"/>
    <w:pPr>
      <w:jc w:val="center"/>
      <w:keepNext/>
      <w:outlineLvl w:val="0"/>
    </w:pPr>
    <w:rPr>
      <w:rFonts w:ascii="楷体_GB2312" w:hAnsi="Times New Roman" w:eastAsia="楷体_GB2312" w:cs="Times New Roman"/>
      <w:sz w:val="28"/>
      <w:szCs w:val="28"/>
    </w:rPr>
  </w:style>
  <w:style w:type="paragraph" w:styleId="985">
    <w:name w:val="标题 2"/>
    <w:basedOn w:val="983"/>
    <w:next w:val="999"/>
    <w:link w:val="998"/>
    <w:pPr>
      <w:jc w:val="center"/>
      <w:keepLines/>
      <w:keepNext/>
      <w:spacing w:before="260" w:after="260" w:line="416" w:lineRule="auto"/>
      <w:outlineLvl w:val="1"/>
    </w:pPr>
    <w:rPr>
      <w:rFonts w:ascii="Arial" w:hAnsi="Arial" w:eastAsia="幼圆" w:cs="Arial"/>
      <w:b/>
      <w:bCs/>
      <w:sz w:val="44"/>
      <w:szCs w:val="44"/>
    </w:rPr>
  </w:style>
  <w:style w:type="paragraph" w:styleId="986">
    <w:name w:val="标题 3"/>
    <w:basedOn w:val="983"/>
    <w:next w:val="983"/>
    <w:link w:val="1001"/>
    <w:pPr>
      <w:keepLines/>
      <w:keepNext/>
      <w:spacing w:before="260" w:after="260" w:line="416" w:lineRule="auto"/>
      <w:outlineLvl w:val="2"/>
    </w:pPr>
    <w:rPr>
      <w:rFonts w:ascii="Times New Roman" w:hAnsi="Times New Roman" w:eastAsia="宋体" w:cs="Times New Roman"/>
      <w:b/>
      <w:bCs/>
      <w:sz w:val="32"/>
      <w:szCs w:val="32"/>
    </w:rPr>
  </w:style>
  <w:style w:type="paragraph" w:styleId="987">
    <w:name w:val="标题 4"/>
    <w:basedOn w:val="983"/>
    <w:next w:val="983"/>
    <w:link w:val="1002"/>
    <w:pPr>
      <w:keepLines/>
      <w:keepNext/>
      <w:spacing w:before="280" w:after="290" w:line="376" w:lineRule="auto"/>
      <w:outlineLvl w:val="3"/>
    </w:pPr>
    <w:rPr>
      <w:rFonts w:ascii="Arial" w:hAnsi="Arial" w:eastAsia="黑体" w:cs="Arial"/>
      <w:b/>
      <w:bCs/>
      <w:sz w:val="28"/>
      <w:szCs w:val="28"/>
    </w:rPr>
  </w:style>
  <w:style w:type="paragraph" w:styleId="988">
    <w:name w:val="标题 5"/>
    <w:basedOn w:val="983"/>
    <w:next w:val="999"/>
    <w:link w:val="1003"/>
    <w:pPr>
      <w:keepNext/>
      <w:outlineLvl w:val="4"/>
    </w:pPr>
    <w:rPr>
      <w:rFonts w:ascii="宋体" w:hAnsi="Times New Roman" w:eastAsia="宋体" w:cs="Times New Roman"/>
      <w:color w:val="000000"/>
      <w:sz w:val="28"/>
      <w:szCs w:val="28"/>
    </w:rPr>
  </w:style>
  <w:style w:type="paragraph" w:styleId="989">
    <w:name w:val="标题 6"/>
    <w:basedOn w:val="983"/>
    <w:next w:val="983"/>
    <w:link w:val="1004"/>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90">
    <w:name w:val="标题 7"/>
    <w:basedOn w:val="983"/>
    <w:next w:val="983"/>
    <w:link w:val="1005"/>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91">
    <w:name w:val="标题 8"/>
    <w:basedOn w:val="983"/>
    <w:next w:val="983"/>
    <w:link w:val="1006"/>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92">
    <w:name w:val="标题 9"/>
    <w:basedOn w:val="983"/>
    <w:next w:val="983"/>
    <w:link w:val="1007"/>
    <w:pPr>
      <w:numPr>
        <w:ilvl w:val="8"/>
        <w:numId w:val="1"/>
      </w:numPr>
      <w:keepLines/>
      <w:keepNext/>
      <w:spacing w:before="240" w:after="64" w:line="320" w:lineRule="auto"/>
      <w:outlineLvl w:val="8"/>
    </w:pPr>
    <w:rPr>
      <w:rFonts w:ascii="Arial" w:hAnsi="Arial" w:eastAsia="黑体" w:cs="Times New Roman"/>
      <w:szCs w:val="21"/>
    </w:rPr>
  </w:style>
  <w:style w:type="character" w:styleId="993">
    <w:name w:val="默认段落字体"/>
    <w:next w:val="993"/>
    <w:link w:val="983"/>
    <w:rPr>
      <w:rFonts w:ascii="Times New Roman" w:hAnsi="Times New Roman" w:eastAsia="宋体" w:cs="Times New Roman"/>
    </w:rPr>
  </w:style>
  <w:style w:type="table" w:styleId="994">
    <w:name w:val="普通表格"/>
    <w:next w:val="994"/>
    <w:link w:val="983"/>
    <w:rPr>
      <w:rFonts w:ascii="Times New Roman" w:hAnsi="Times New Roman" w:eastAsia="宋体" w:cs="Times New Roman"/>
    </w:rPr>
    <w:tblPr/>
  </w:style>
  <w:style w:type="paragraph" w:styleId="995">
    <w:name w:val="正文文本"/>
    <w:basedOn w:val="983"/>
    <w:next w:val="983"/>
    <w:link w:val="996"/>
    <w:rPr>
      <w:rFonts w:ascii="楷体_GB2312" w:hAnsi="Arial" w:eastAsia="楷体_GB2312" w:cs="Times New Roman"/>
      <w:sz w:val="28"/>
      <w:szCs w:val="28"/>
    </w:rPr>
  </w:style>
  <w:style w:type="character" w:styleId="996">
    <w:name w:val="正文文本 字符"/>
    <w:next w:val="996"/>
    <w:link w:val="995"/>
    <w:rPr>
      <w:rFonts w:ascii="楷体_GB2312" w:hAnsi="Arial" w:eastAsia="楷体_GB2312" w:cs="Times New Roman"/>
      <w:sz w:val="28"/>
      <w:szCs w:val="28"/>
    </w:rPr>
  </w:style>
  <w:style w:type="character" w:styleId="997">
    <w:name w:val="标题 1 字符"/>
    <w:next w:val="997"/>
    <w:link w:val="984"/>
    <w:rPr>
      <w:rFonts w:ascii="楷体_GB2312" w:hAnsi="Times New Roman" w:eastAsia="楷体_GB2312" w:cs="Times New Roman"/>
      <w:sz w:val="28"/>
      <w:szCs w:val="28"/>
    </w:rPr>
  </w:style>
  <w:style w:type="character" w:styleId="998">
    <w:name w:val="标题 2 字符"/>
    <w:next w:val="998"/>
    <w:link w:val="985"/>
    <w:rPr>
      <w:rFonts w:ascii="Arial" w:hAnsi="Arial" w:eastAsia="幼圆" w:cs="Arial"/>
      <w:b/>
      <w:bCs/>
      <w:sz w:val="44"/>
      <w:szCs w:val="44"/>
    </w:rPr>
  </w:style>
  <w:style w:type="paragraph" w:styleId="999">
    <w:name w:val="正文缩进"/>
    <w:basedOn w:val="983"/>
    <w:next w:val="983"/>
    <w:link w:val="1000"/>
    <w:pPr>
      <w:ind w:firstLine="420"/>
    </w:pPr>
    <w:rPr>
      <w:rFonts w:ascii="Times New Roman" w:hAnsi="Times New Roman" w:eastAsia="宋体" w:cs="Times New Roman"/>
      <w:szCs w:val="21"/>
    </w:rPr>
  </w:style>
  <w:style w:type="character" w:styleId="1000">
    <w:name w:val="正文缩进 字符"/>
    <w:next w:val="1000"/>
    <w:link w:val="999"/>
    <w:rPr>
      <w:rFonts w:ascii="Times New Roman" w:hAnsi="Times New Roman" w:eastAsia="宋体" w:cs="Times New Roman"/>
      <w:szCs w:val="21"/>
    </w:rPr>
  </w:style>
  <w:style w:type="character" w:styleId="1001">
    <w:name w:val="标题 3 字符"/>
    <w:next w:val="1001"/>
    <w:link w:val="986"/>
    <w:rPr>
      <w:rFonts w:ascii="Times New Roman" w:hAnsi="Times New Roman" w:eastAsia="宋体" w:cs="Times New Roman"/>
      <w:b/>
      <w:bCs/>
      <w:sz w:val="32"/>
      <w:szCs w:val="32"/>
    </w:rPr>
  </w:style>
  <w:style w:type="character" w:styleId="1002">
    <w:name w:val="标题 4 字符"/>
    <w:next w:val="1002"/>
    <w:link w:val="987"/>
    <w:rPr>
      <w:rFonts w:ascii="Arial" w:hAnsi="Arial" w:eastAsia="黑体" w:cs="Arial"/>
      <w:b/>
      <w:bCs/>
      <w:sz w:val="28"/>
      <w:szCs w:val="28"/>
    </w:rPr>
  </w:style>
  <w:style w:type="character" w:styleId="1003">
    <w:name w:val="标题 5 字符"/>
    <w:next w:val="1003"/>
    <w:link w:val="988"/>
    <w:rPr>
      <w:rFonts w:ascii="宋体" w:hAnsi="Times New Roman" w:eastAsia="宋体" w:cs="Times New Roman"/>
      <w:color w:val="000000"/>
      <w:sz w:val="28"/>
      <w:szCs w:val="28"/>
    </w:rPr>
  </w:style>
  <w:style w:type="character" w:styleId="1004">
    <w:name w:val="标题 6 字符"/>
    <w:next w:val="1004"/>
    <w:link w:val="989"/>
    <w:rPr>
      <w:rFonts w:ascii="Arial" w:hAnsi="Arial" w:eastAsia="黑体" w:cs="Times New Roman"/>
      <w:b/>
      <w:bCs/>
      <w:sz w:val="24"/>
      <w:szCs w:val="24"/>
    </w:rPr>
  </w:style>
  <w:style w:type="character" w:styleId="1005">
    <w:name w:val="标题 7 字符"/>
    <w:next w:val="1005"/>
    <w:link w:val="990"/>
    <w:rPr>
      <w:rFonts w:ascii="Times New Roman" w:hAnsi="Times New Roman" w:eastAsia="宋体" w:cs="Times New Roman"/>
      <w:b/>
      <w:bCs/>
      <w:sz w:val="24"/>
      <w:szCs w:val="24"/>
    </w:rPr>
  </w:style>
  <w:style w:type="character" w:styleId="1006">
    <w:name w:val="标题 8 字符"/>
    <w:next w:val="1006"/>
    <w:link w:val="991"/>
    <w:rPr>
      <w:rFonts w:ascii="Arial" w:hAnsi="Arial" w:eastAsia="黑体" w:cs="Times New Roman"/>
      <w:sz w:val="24"/>
      <w:szCs w:val="24"/>
    </w:rPr>
  </w:style>
  <w:style w:type="character" w:styleId="1007">
    <w:name w:val="标题 9 字符"/>
    <w:next w:val="1007"/>
    <w:link w:val="992"/>
    <w:rPr>
      <w:rFonts w:ascii="Arial" w:hAnsi="Arial" w:eastAsia="黑体" w:cs="Times New Roman"/>
      <w:szCs w:val="21"/>
    </w:rPr>
  </w:style>
  <w:style w:type="paragraph" w:styleId="1008">
    <w:name w:val="列表 3"/>
    <w:basedOn w:val="983"/>
    <w:next w:val="1008"/>
    <w:link w:val="983"/>
    <w:pPr>
      <w:ind w:left="100" w:hanging="200"/>
    </w:pPr>
    <w:rPr>
      <w:rFonts w:ascii="Times New Roman" w:hAnsi="Times New Roman" w:eastAsia="宋体" w:cs="Times New Roman"/>
      <w:szCs w:val="21"/>
    </w:rPr>
  </w:style>
  <w:style w:type="paragraph" w:styleId="1009">
    <w:name w:val="目录 7"/>
    <w:basedOn w:val="983"/>
    <w:next w:val="983"/>
    <w:link w:val="983"/>
    <w:pPr>
      <w:ind w:left="1260"/>
      <w:jc w:val="left"/>
    </w:pPr>
    <w:rPr>
      <w:rFonts w:ascii="Times New Roman" w:hAnsi="Times New Roman" w:eastAsia="宋体" w:cs="Times New Roman"/>
      <w:szCs w:val="21"/>
    </w:rPr>
  </w:style>
  <w:style w:type="paragraph" w:styleId="1010">
    <w:name w:val="文档结构图"/>
    <w:basedOn w:val="983"/>
    <w:next w:val="1010"/>
    <w:link w:val="1011"/>
    <w:pPr>
      <w:shd w:val="clear" w:color="auto" w:fill="000080"/>
    </w:pPr>
    <w:rPr>
      <w:rFonts w:ascii="Times New Roman" w:hAnsi="Times New Roman" w:eastAsia="宋体" w:cs="Times New Roman"/>
      <w:szCs w:val="21"/>
    </w:rPr>
  </w:style>
  <w:style w:type="character" w:styleId="1011">
    <w:name w:val="文档结构图 字符"/>
    <w:next w:val="1011"/>
    <w:link w:val="1010"/>
    <w:rPr>
      <w:rFonts w:ascii="Times New Roman" w:hAnsi="Times New Roman" w:eastAsia="宋体" w:cs="Times New Roman"/>
      <w:szCs w:val="21"/>
      <w:shd w:val="clear" w:color="auto" w:fill="000080"/>
    </w:rPr>
  </w:style>
  <w:style w:type="paragraph" w:styleId="1012">
    <w:name w:val="批注文字"/>
    <w:basedOn w:val="983"/>
    <w:next w:val="1012"/>
    <w:link w:val="1013"/>
    <w:pPr>
      <w:jc w:val="left"/>
    </w:pPr>
    <w:rPr>
      <w:rFonts w:ascii="Times New Roman" w:hAnsi="Times New Roman" w:eastAsia="宋体" w:cs="Times New Roman"/>
    </w:rPr>
  </w:style>
  <w:style w:type="character" w:styleId="1013">
    <w:name w:val="批注文字 字符"/>
    <w:next w:val="1013"/>
    <w:link w:val="1012"/>
    <w:rPr>
      <w:rFonts w:ascii="Times New Roman" w:hAnsi="Times New Roman" w:eastAsia="宋体" w:cs="Times New Roman"/>
    </w:rPr>
  </w:style>
  <w:style w:type="paragraph" w:styleId="1014">
    <w:name w:val="正文文本 3"/>
    <w:basedOn w:val="983"/>
    <w:next w:val="1014"/>
    <w:link w:val="1015"/>
    <w:rPr>
      <w:rFonts w:ascii="仿宋_GB2312" w:hAnsi="Arial" w:eastAsia="仿宋_GB2312" w:cs="Times New Roman"/>
      <w:sz w:val="32"/>
      <w:szCs w:val="32"/>
    </w:rPr>
  </w:style>
  <w:style w:type="character" w:styleId="1015">
    <w:name w:val="正文文本 3 字符"/>
    <w:next w:val="1015"/>
    <w:link w:val="1014"/>
    <w:rPr>
      <w:rFonts w:ascii="仿宋_GB2312" w:hAnsi="Arial" w:eastAsia="仿宋_GB2312" w:cs="Times New Roman"/>
      <w:sz w:val="32"/>
      <w:szCs w:val="32"/>
    </w:rPr>
  </w:style>
  <w:style w:type="paragraph" w:styleId="1016">
    <w:name w:val="正文文本缩进"/>
    <w:basedOn w:val="983"/>
    <w:next w:val="1016"/>
    <w:link w:val="1017"/>
    <w:pPr>
      <w:ind w:left="420"/>
      <w:spacing w:after="120"/>
    </w:pPr>
    <w:rPr>
      <w:rFonts w:ascii="Times New Roman" w:hAnsi="Times New Roman" w:eastAsia="宋体" w:cs="Times New Roman"/>
    </w:rPr>
  </w:style>
  <w:style w:type="character" w:styleId="1017">
    <w:name w:val="正文文本缩进 字符"/>
    <w:next w:val="1017"/>
    <w:link w:val="1016"/>
    <w:rPr>
      <w:rFonts w:ascii="Times New Roman" w:hAnsi="Times New Roman" w:eastAsia="宋体" w:cs="Times New Roman"/>
    </w:rPr>
  </w:style>
  <w:style w:type="paragraph" w:styleId="1018">
    <w:name w:val="列表 2"/>
    <w:basedOn w:val="983"/>
    <w:next w:val="1018"/>
    <w:link w:val="983"/>
    <w:pPr>
      <w:ind w:left="100" w:hanging="200"/>
    </w:pPr>
    <w:rPr>
      <w:rFonts w:ascii="Times New Roman" w:hAnsi="Times New Roman" w:eastAsia="宋体" w:cs="Times New Roman"/>
      <w:szCs w:val="21"/>
    </w:rPr>
  </w:style>
  <w:style w:type="paragraph" w:styleId="1019">
    <w:name w:val="目录 5"/>
    <w:basedOn w:val="983"/>
    <w:next w:val="983"/>
    <w:link w:val="983"/>
    <w:pPr>
      <w:ind w:left="840"/>
      <w:jc w:val="left"/>
    </w:pPr>
    <w:rPr>
      <w:rFonts w:ascii="Times New Roman" w:hAnsi="Times New Roman" w:eastAsia="宋体" w:cs="Times New Roman"/>
      <w:szCs w:val="21"/>
    </w:rPr>
  </w:style>
  <w:style w:type="paragraph" w:styleId="1020">
    <w:name w:val="目录 3"/>
    <w:basedOn w:val="983"/>
    <w:next w:val="983"/>
    <w:link w:val="983"/>
    <w:pPr>
      <w:ind w:left="420"/>
      <w:jc w:val="left"/>
    </w:pPr>
    <w:rPr>
      <w:rFonts w:ascii="Times New Roman" w:hAnsi="Times New Roman" w:eastAsia="宋体" w:cs="Times New Roman"/>
      <w:i/>
      <w:iCs/>
      <w:szCs w:val="24"/>
    </w:rPr>
  </w:style>
  <w:style w:type="paragraph" w:styleId="1021">
    <w:name w:val="纯文本"/>
    <w:basedOn w:val="983"/>
    <w:next w:val="1021"/>
    <w:link w:val="1022"/>
    <w:rPr>
      <w:rFonts w:ascii="宋体" w:hAnsi="Courier New" w:eastAsia="宋体" w:cs="Courier New"/>
      <w:szCs w:val="21"/>
    </w:rPr>
  </w:style>
  <w:style w:type="character" w:styleId="1022">
    <w:name w:val="纯文本 字符"/>
    <w:next w:val="1022"/>
    <w:link w:val="1021"/>
    <w:rPr>
      <w:rFonts w:ascii="宋体" w:hAnsi="Courier New" w:eastAsia="宋体" w:cs="Courier New"/>
      <w:szCs w:val="21"/>
    </w:rPr>
  </w:style>
  <w:style w:type="paragraph" w:styleId="1023">
    <w:name w:val="目录 8"/>
    <w:basedOn w:val="983"/>
    <w:next w:val="983"/>
    <w:link w:val="983"/>
    <w:pPr>
      <w:ind w:left="1470"/>
      <w:jc w:val="left"/>
    </w:pPr>
    <w:rPr>
      <w:rFonts w:ascii="Times New Roman" w:hAnsi="Times New Roman" w:eastAsia="宋体" w:cs="Times New Roman"/>
      <w:szCs w:val="21"/>
    </w:rPr>
  </w:style>
  <w:style w:type="paragraph" w:styleId="1024">
    <w:name w:val="日期"/>
    <w:basedOn w:val="983"/>
    <w:next w:val="983"/>
    <w:link w:val="1025"/>
    <w:rPr>
      <w:rFonts w:ascii="Times New Roman" w:hAnsi="Times New Roman" w:eastAsia="宋体" w:cs="Times New Roman"/>
      <w:sz w:val="24"/>
      <w:szCs w:val="24"/>
    </w:rPr>
  </w:style>
  <w:style w:type="character" w:styleId="1025">
    <w:name w:val="日期 字符"/>
    <w:next w:val="1025"/>
    <w:link w:val="1024"/>
    <w:rPr>
      <w:rFonts w:ascii="Times New Roman" w:hAnsi="Times New Roman" w:eastAsia="宋体" w:cs="Times New Roman"/>
      <w:sz w:val="24"/>
      <w:szCs w:val="24"/>
    </w:rPr>
  </w:style>
  <w:style w:type="paragraph" w:styleId="1026">
    <w:name w:val="正文文本缩进 2"/>
    <w:basedOn w:val="983"/>
    <w:next w:val="1026"/>
    <w:link w:val="1027"/>
    <w:pPr>
      <w:ind w:left="630" w:firstLine="645"/>
    </w:pPr>
    <w:rPr>
      <w:rFonts w:ascii="Arial" w:hAnsi="Arial" w:eastAsia="仿宋_GB2312" w:cs="Arial"/>
      <w:sz w:val="32"/>
      <w:szCs w:val="32"/>
    </w:rPr>
  </w:style>
  <w:style w:type="character" w:styleId="1027">
    <w:name w:val="正文文本缩进 2 字符"/>
    <w:next w:val="1027"/>
    <w:link w:val="1026"/>
    <w:rPr>
      <w:rFonts w:ascii="Arial" w:hAnsi="Arial" w:eastAsia="仿宋_GB2312" w:cs="Arial"/>
      <w:sz w:val="32"/>
      <w:szCs w:val="32"/>
    </w:rPr>
  </w:style>
  <w:style w:type="paragraph" w:styleId="1028">
    <w:name w:val="批注框文本"/>
    <w:basedOn w:val="983"/>
    <w:next w:val="1028"/>
    <w:link w:val="1029"/>
    <w:rPr>
      <w:rFonts w:ascii="Times New Roman" w:hAnsi="Times New Roman" w:eastAsia="宋体" w:cs="Times New Roman"/>
      <w:sz w:val="18"/>
      <w:szCs w:val="18"/>
    </w:rPr>
  </w:style>
  <w:style w:type="character" w:styleId="1029">
    <w:name w:val="批注框文本 字符"/>
    <w:next w:val="1029"/>
    <w:link w:val="1028"/>
    <w:rPr>
      <w:rFonts w:ascii="Times New Roman" w:hAnsi="Times New Roman" w:eastAsia="宋体" w:cs="Times New Roman"/>
      <w:sz w:val="18"/>
      <w:szCs w:val="18"/>
    </w:rPr>
  </w:style>
  <w:style w:type="paragraph" w:styleId="1030">
    <w:name w:val="页脚"/>
    <w:basedOn w:val="983"/>
    <w:next w:val="1030"/>
    <w:link w:val="1031"/>
    <w:pPr>
      <w:jc w:val="left"/>
      <w:tabs>
        <w:tab w:val="center" w:pos="4153" w:leader="none"/>
        <w:tab w:val="right" w:pos="8306" w:leader="none"/>
      </w:tabs>
    </w:pPr>
    <w:rPr>
      <w:rFonts w:ascii="Times New Roman" w:hAnsi="Times New Roman" w:eastAsia="宋体" w:cs="Times New Roman"/>
      <w:sz w:val="18"/>
      <w:szCs w:val="18"/>
    </w:rPr>
  </w:style>
  <w:style w:type="character" w:styleId="1031">
    <w:name w:val="页脚 字符"/>
    <w:next w:val="1031"/>
    <w:link w:val="1030"/>
    <w:rPr>
      <w:rFonts w:ascii="Times New Roman" w:hAnsi="Times New Roman" w:eastAsia="宋体" w:cs="Times New Roman"/>
      <w:sz w:val="18"/>
      <w:szCs w:val="18"/>
    </w:rPr>
  </w:style>
  <w:style w:type="paragraph" w:styleId="1032">
    <w:name w:val="页眉"/>
    <w:basedOn w:val="983"/>
    <w:next w:val="1032"/>
    <w:link w:val="103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3">
    <w:name w:val="页眉 字符"/>
    <w:next w:val="1033"/>
    <w:link w:val="1032"/>
    <w:rPr>
      <w:rFonts w:ascii="Times New Roman" w:hAnsi="Times New Roman" w:eastAsia="宋体" w:cs="Times New Roman"/>
      <w:sz w:val="18"/>
      <w:szCs w:val="18"/>
    </w:rPr>
  </w:style>
  <w:style w:type="paragraph" w:styleId="1034">
    <w:name w:val="目录 1"/>
    <w:basedOn w:val="983"/>
    <w:next w:val="983"/>
    <w:link w:val="983"/>
    <w:pPr>
      <w:jc w:val="left"/>
      <w:spacing w:before="120" w:after="120" w:line="400" w:lineRule="exact"/>
      <w:tabs>
        <w:tab w:val="right" w:pos="8720" w:leader="dot"/>
      </w:tabs>
    </w:pPr>
    <w:rPr>
      <w:rFonts w:ascii="宋体" w:hAnsi="宋体" w:eastAsia="宋体" w:cs="Times New Roman"/>
      <w:caps/>
      <w:sz w:val="24"/>
      <w:szCs w:val="24"/>
    </w:rPr>
  </w:style>
  <w:style w:type="paragraph" w:styleId="1035">
    <w:name w:val="目录 4"/>
    <w:basedOn w:val="983"/>
    <w:next w:val="983"/>
    <w:link w:val="983"/>
    <w:pPr>
      <w:ind w:left="630"/>
      <w:jc w:val="left"/>
    </w:pPr>
    <w:rPr>
      <w:rFonts w:ascii="Times New Roman" w:hAnsi="Times New Roman" w:eastAsia="宋体" w:cs="Times New Roman"/>
      <w:szCs w:val="21"/>
    </w:rPr>
  </w:style>
  <w:style w:type="paragraph" w:styleId="1036">
    <w:name w:val="列表"/>
    <w:basedOn w:val="983"/>
    <w:next w:val="1036"/>
    <w:link w:val="983"/>
    <w:pPr>
      <w:ind w:left="200" w:hanging="200"/>
    </w:pPr>
    <w:rPr>
      <w:rFonts w:ascii="Times New Roman" w:hAnsi="Times New Roman" w:eastAsia="宋体" w:cs="Times New Roman"/>
      <w:szCs w:val="21"/>
    </w:rPr>
  </w:style>
  <w:style w:type="paragraph" w:styleId="1037">
    <w:name w:val="目录 6"/>
    <w:basedOn w:val="983"/>
    <w:next w:val="983"/>
    <w:link w:val="983"/>
    <w:pPr>
      <w:ind w:left="1050"/>
      <w:jc w:val="left"/>
    </w:pPr>
    <w:rPr>
      <w:rFonts w:ascii="Times New Roman" w:hAnsi="Times New Roman" w:eastAsia="宋体" w:cs="Times New Roman"/>
      <w:szCs w:val="21"/>
    </w:rPr>
  </w:style>
  <w:style w:type="paragraph" w:styleId="1038">
    <w:name w:val="正文文本缩进 3"/>
    <w:basedOn w:val="983"/>
    <w:next w:val="1038"/>
    <w:link w:val="1039"/>
    <w:pPr>
      <w:ind w:left="645" w:firstLine="645"/>
    </w:pPr>
    <w:rPr>
      <w:rFonts w:ascii="Arial" w:hAnsi="Arial" w:eastAsia="仿宋_GB2312" w:cs="Arial"/>
      <w:color w:val="ffff00"/>
      <w:sz w:val="32"/>
      <w:szCs w:val="32"/>
    </w:rPr>
  </w:style>
  <w:style w:type="character" w:styleId="1039">
    <w:name w:val="正文文本缩进 3 字符"/>
    <w:next w:val="1039"/>
    <w:link w:val="1038"/>
    <w:rPr>
      <w:rFonts w:ascii="Arial" w:hAnsi="Arial" w:eastAsia="仿宋_GB2312" w:cs="Arial"/>
      <w:color w:val="ffff00"/>
      <w:sz w:val="32"/>
      <w:szCs w:val="32"/>
    </w:rPr>
  </w:style>
  <w:style w:type="paragraph" w:styleId="1040">
    <w:name w:val="图表目录"/>
    <w:basedOn w:val="983"/>
    <w:next w:val="983"/>
    <w:link w:val="983"/>
    <w:pPr>
      <w:ind w:left="840" w:hanging="420"/>
    </w:pPr>
    <w:rPr>
      <w:rFonts w:ascii="Times New Roman" w:hAnsi="Times New Roman" w:eastAsia="宋体" w:cs="Times New Roman"/>
      <w:szCs w:val="21"/>
    </w:rPr>
  </w:style>
  <w:style w:type="paragraph" w:styleId="1041">
    <w:name w:val="目录 2"/>
    <w:basedOn w:val="983"/>
    <w:next w:val="983"/>
    <w:link w:val="983"/>
    <w:pPr>
      <w:ind w:left="210"/>
      <w:jc w:val="left"/>
    </w:pPr>
    <w:rPr>
      <w:rFonts w:ascii="Times New Roman" w:hAnsi="Times New Roman" w:eastAsia="宋体" w:cs="Times New Roman"/>
      <w:smallCaps/>
      <w:szCs w:val="24"/>
    </w:rPr>
  </w:style>
  <w:style w:type="paragraph" w:styleId="1042">
    <w:name w:val="目录 9"/>
    <w:basedOn w:val="983"/>
    <w:next w:val="983"/>
    <w:link w:val="983"/>
    <w:pPr>
      <w:ind w:left="1680"/>
      <w:jc w:val="left"/>
    </w:pPr>
    <w:rPr>
      <w:rFonts w:ascii="Times New Roman" w:hAnsi="Times New Roman" w:eastAsia="宋体" w:cs="Times New Roman"/>
      <w:szCs w:val="21"/>
    </w:rPr>
  </w:style>
  <w:style w:type="paragraph" w:styleId="1043">
    <w:name w:val="正文文本 2"/>
    <w:basedOn w:val="983"/>
    <w:next w:val="1043"/>
    <w:link w:val="1044"/>
    <w:pPr>
      <w:jc w:val="center"/>
      <w:widowControl/>
    </w:pPr>
    <w:rPr>
      <w:rFonts w:ascii="楷体_GB2312" w:hAnsi="Times New Roman" w:eastAsia="楷体_GB2312" w:cs="Times New Roman"/>
      <w:sz w:val="28"/>
      <w:szCs w:val="28"/>
    </w:rPr>
  </w:style>
  <w:style w:type="character" w:styleId="1044">
    <w:name w:val="正文文本 2 字符"/>
    <w:next w:val="1044"/>
    <w:link w:val="1043"/>
    <w:rPr>
      <w:rFonts w:ascii="楷体_GB2312" w:hAnsi="Times New Roman" w:eastAsia="楷体_GB2312" w:cs="Times New Roman"/>
      <w:sz w:val="28"/>
      <w:szCs w:val="28"/>
    </w:rPr>
  </w:style>
  <w:style w:type="paragraph" w:styleId="1045">
    <w:name w:val="普通(网站)"/>
    <w:basedOn w:val="983"/>
    <w:next w:val="1045"/>
    <w:link w:val="983"/>
    <w:pPr>
      <w:jc w:val="left"/>
      <w:spacing w:before="100" w:beforeAutospacing="1" w:after="100" w:afterAutospacing="1"/>
      <w:widowControl/>
    </w:pPr>
    <w:rPr>
      <w:rFonts w:ascii="宋体" w:hAnsi="宋体" w:eastAsia="宋体" w:cs="宋体"/>
      <w:sz w:val="24"/>
      <w:szCs w:val="24"/>
    </w:rPr>
  </w:style>
  <w:style w:type="paragraph" w:styleId="1046">
    <w:name w:val="索引 1"/>
    <w:basedOn w:val="983"/>
    <w:next w:val="983"/>
    <w:link w:val="983"/>
    <w:pPr>
      <w:spacing w:line="240" w:lineRule="atLeast"/>
    </w:pPr>
    <w:rPr>
      <w:rFonts w:ascii="Times New Roman" w:hAnsi="Times New Roman" w:eastAsia="宋体" w:cs="Times New Roman"/>
      <w:b/>
      <w:bCs/>
      <w:szCs w:val="21"/>
    </w:rPr>
  </w:style>
  <w:style w:type="paragraph" w:styleId="1047">
    <w:name w:val="批注主题"/>
    <w:basedOn w:val="1012"/>
    <w:next w:val="1012"/>
    <w:link w:val="1048"/>
    <w:rPr>
      <w:rFonts w:ascii="Times New Roman" w:hAnsi="Times New Roman" w:eastAsia="宋体" w:cs="Times New Roman"/>
      <w:b/>
      <w:bCs/>
      <w:szCs w:val="21"/>
    </w:rPr>
  </w:style>
  <w:style w:type="character" w:styleId="1048">
    <w:name w:val="批注主题 字符"/>
    <w:next w:val="1048"/>
    <w:link w:val="1047"/>
    <w:rPr>
      <w:rFonts w:ascii="Times New Roman" w:hAnsi="Times New Roman" w:eastAsia="宋体" w:cs="Times New Roman"/>
      <w:b/>
      <w:bCs/>
      <w:szCs w:val="21"/>
    </w:rPr>
  </w:style>
  <w:style w:type="paragraph" w:styleId="1049">
    <w:name w:val="正文首行缩进"/>
    <w:basedOn w:val="983"/>
    <w:next w:val="1049"/>
    <w:link w:val="1050"/>
    <w:pPr>
      <w:ind w:firstLine="200"/>
      <w:spacing w:line="360" w:lineRule="auto"/>
    </w:pPr>
    <w:rPr>
      <w:rFonts w:ascii="仿宋_GB2312" w:hAnsi="Times New Roman" w:eastAsia="仿宋_GB2312" w:cs="Times New Roman"/>
      <w:sz w:val="30"/>
      <w:szCs w:val="30"/>
    </w:rPr>
  </w:style>
  <w:style w:type="character" w:styleId="1050">
    <w:name w:val="正文首行缩进 字符"/>
    <w:next w:val="1050"/>
    <w:link w:val="1049"/>
    <w:rPr>
      <w:rFonts w:ascii="仿宋_GB2312" w:hAnsi="Times New Roman" w:eastAsia="仿宋_GB2312" w:cs="Times New Roman"/>
      <w:sz w:val="30"/>
      <w:szCs w:val="30"/>
    </w:rPr>
  </w:style>
  <w:style w:type="paragraph" w:styleId="1051">
    <w:name w:val="正文首行缩进 2"/>
    <w:basedOn w:val="1016"/>
    <w:next w:val="1051"/>
    <w:link w:val="1052"/>
    <w:pPr>
      <w:ind w:left="0" w:firstLine="420"/>
      <w:spacing w:after="0" w:line="360" w:lineRule="auto"/>
    </w:pPr>
    <w:rPr>
      <w:rFonts w:ascii="宋体" w:hAnsi="宋体" w:eastAsia="宋体" w:cs="Times New Roman"/>
      <w:szCs w:val="20"/>
    </w:rPr>
  </w:style>
  <w:style w:type="character" w:styleId="1052">
    <w:name w:val="正文首行缩进 2 字符"/>
    <w:next w:val="1052"/>
    <w:link w:val="1051"/>
    <w:rPr>
      <w:rFonts w:ascii="宋体" w:hAnsi="宋体" w:eastAsia="宋体" w:cs="Times New Roman"/>
      <w:szCs w:val="20"/>
    </w:rPr>
  </w:style>
  <w:style w:type="table" w:styleId="1053">
    <w:name w:val="网格型"/>
    <w:basedOn w:val="994"/>
    <w:next w:val="1053"/>
    <w:link w:val="983"/>
    <w:pPr>
      <w:jc w:val="both"/>
      <w:widowControl w:val="off"/>
    </w:pPr>
    <w:rPr>
      <w:rFonts w:ascii="Times New Roman" w:hAnsi="Times New Roman" w:eastAsia="宋体" w:cs="Times New Roman"/>
      <w:sz w:val="20"/>
      <w:szCs w:val="20"/>
    </w:rPr>
    <w:tblPr/>
  </w:style>
  <w:style w:type="character" w:styleId="1054">
    <w:name w:val="要点"/>
    <w:next w:val="1054"/>
    <w:link w:val="983"/>
    <w:rPr>
      <w:rFonts w:ascii="Times New Roman" w:hAnsi="Times New Roman" w:eastAsia="宋体" w:cs="Times New Roman"/>
      <w:b/>
      <w:bCs/>
    </w:rPr>
  </w:style>
  <w:style w:type="character" w:styleId="1055">
    <w:name w:val="页码"/>
    <w:next w:val="1055"/>
    <w:link w:val="983"/>
    <w:rPr>
      <w:rFonts w:ascii="Times New Roman" w:hAnsi="Times New Roman" w:eastAsia="宋体" w:cs="Times New Roman"/>
    </w:rPr>
  </w:style>
  <w:style w:type="character" w:styleId="1056">
    <w:name w:val="已访问的超链接"/>
    <w:next w:val="1056"/>
    <w:link w:val="983"/>
    <w:rPr>
      <w:rFonts w:ascii="Times New Roman" w:hAnsi="Times New Roman" w:eastAsia="宋体" w:cs="Times New Roman"/>
      <w:color w:val="800080"/>
      <w:u w:val="single"/>
    </w:rPr>
  </w:style>
  <w:style w:type="character" w:styleId="1057">
    <w:name w:val="强调"/>
    <w:next w:val="1057"/>
    <w:link w:val="983"/>
    <w:rPr>
      <w:rFonts w:ascii="Times New Roman" w:hAnsi="Times New Roman" w:eastAsia="宋体" w:cs="Times New Roman"/>
      <w:i/>
    </w:rPr>
  </w:style>
  <w:style w:type="character" w:styleId="1058">
    <w:name w:val="超链接"/>
    <w:next w:val="1058"/>
    <w:link w:val="983"/>
    <w:rPr>
      <w:rFonts w:ascii="Times New Roman" w:hAnsi="Times New Roman" w:eastAsia="宋体" w:cs="Times New Roman"/>
      <w:color w:val="0000ff"/>
      <w:u w:val="single"/>
    </w:rPr>
  </w:style>
  <w:style w:type="character" w:styleId="1059">
    <w:name w:val="批注引用"/>
    <w:next w:val="1059"/>
    <w:link w:val="983"/>
    <w:rPr>
      <w:rFonts w:ascii="Times New Roman" w:hAnsi="Times New Roman" w:eastAsia="宋体" w:cs="Times New Roman"/>
      <w:sz w:val="21"/>
      <w:szCs w:val="21"/>
    </w:rPr>
  </w:style>
  <w:style w:type="paragraph" w:styleId="1060">
    <w:name w:val="AONormal"/>
    <w:next w:val="1060"/>
    <w:link w:val="983"/>
    <w:pPr>
      <w:ind w:firstLine="440"/>
      <w:spacing w:line="400" w:lineRule="exact"/>
    </w:pPr>
    <w:rPr>
      <w:rFonts w:ascii="华文楷体" w:hAnsi="华文楷体" w:eastAsia="华文楷体" w:cs="华文楷体"/>
      <w:sz w:val="22"/>
      <w:szCs w:val="21"/>
      <w:lang w:val="en-US" w:eastAsia="zh-CN" w:bidi="ar-SA"/>
    </w:rPr>
  </w:style>
  <w:style w:type="character" w:styleId="1061">
    <w:name w:val="列出段落 Char,Bullet List Char,numbered Char,FooterText Char,List Paragraph1 Char,Paragraphe de liste1 Char"/>
    <w:next w:val="1061"/>
    <w:link w:val="1062"/>
    <w:rPr>
      <w:rFonts w:ascii="Calibri" w:hAnsi="Calibri" w:eastAsia="宋体" w:cs="Times New Roman"/>
      <w:sz w:val="24"/>
      <w:szCs w:val="24"/>
      <w:lang w:eastAsia="en-US" w:bidi="en-US"/>
    </w:rPr>
  </w:style>
  <w:style w:type="paragraph" w:styleId="1062">
    <w:name w:val="列出段落1"/>
    <w:basedOn w:val="983"/>
    <w:next w:val="1062"/>
    <w:link w:val="1061"/>
    <w:pPr>
      <w:contextualSpacing/>
      <w:ind w:left="720"/>
      <w:jc w:val="left"/>
      <w:widowControl/>
    </w:pPr>
    <w:rPr>
      <w:rFonts w:ascii="Calibri" w:hAnsi="Calibri" w:eastAsia="宋体" w:cs="Times New Roman"/>
      <w:sz w:val="24"/>
      <w:szCs w:val="24"/>
      <w:lang w:eastAsia="en-US" w:bidi="en-US"/>
    </w:rPr>
  </w:style>
  <w:style w:type="table" w:styleId="1063">
    <w:name w:val="Table Normal"/>
    <w:next w:val="1063"/>
    <w:link w:val="983"/>
    <w:rPr>
      <w:rFonts w:ascii="Times New Roman" w:hAnsi="Times New Roman" w:eastAsia="宋体" w:cs="Times New Roman"/>
    </w:rPr>
    <w:tblPr/>
  </w:style>
  <w:style w:type="paragraph" w:styleId="1064">
    <w:name w:val="标题 21"/>
    <w:basedOn w:val="983"/>
    <w:next w:val="983"/>
    <w:link w:val="983"/>
    <w:pPr>
      <w:keepLines/>
      <w:keepNext/>
      <w:spacing w:before="360" w:after="200"/>
      <w:outlineLvl w:val="1"/>
    </w:pPr>
    <w:rPr>
      <w:rFonts w:ascii="Arial" w:hAnsi="Arial" w:eastAsia="Arial" w:cs="Times New Roman"/>
      <w:sz w:val="34"/>
      <w:szCs w:val="20"/>
    </w:rPr>
  </w:style>
  <w:style w:type="paragraph" w:styleId="1065">
    <w:name w:val="正文1"/>
    <w:basedOn w:val="983"/>
    <w:next w:val="983"/>
    <w:link w:val="983"/>
    <w:pPr>
      <w:ind w:left="420" w:firstLine="527"/>
      <w:spacing w:before="120" w:line="360" w:lineRule="auto"/>
    </w:pPr>
    <w:rPr>
      <w:rFonts w:ascii="宋体" w:hAnsi="宋体" w:eastAsia="宋体" w:cs="Times New Roman"/>
    </w:rPr>
  </w:style>
  <w:style w:type="paragraph" w:styleId="1066">
    <w:name w:val="日期11"/>
    <w:basedOn w:val="983"/>
    <w:next w:val="983"/>
    <w:link w:val="983"/>
    <w:rPr>
      <w:rFonts w:ascii="Arial" w:hAnsi="Arial" w:eastAsia="宋体" w:cs="Arial"/>
      <w:b/>
      <w:sz w:val="28"/>
    </w:rPr>
  </w:style>
  <w:style w:type="paragraph" w:styleId="1067">
    <w:name w:val="正文文本12"/>
    <w:basedOn w:val="983"/>
    <w:next w:val="1066"/>
    <w:link w:val="983"/>
    <w:pPr>
      <w:spacing w:after="120"/>
    </w:pPr>
    <w:rPr>
      <w:rFonts w:ascii="Times New Roman" w:hAnsi="Times New Roman" w:eastAsia="宋体" w:cs="Times New Roman"/>
    </w:rPr>
  </w:style>
  <w:style w:type="paragraph" w:styleId="1068">
    <w:name w:val="普通正文"/>
    <w:basedOn w:val="983"/>
    <w:next w:val="1068"/>
    <w:link w:val="983"/>
    <w:pPr>
      <w:ind w:firstLine="480"/>
      <w:jc w:val="left"/>
      <w:spacing w:before="120" w:after="120" w:line="360" w:lineRule="auto"/>
    </w:pPr>
    <w:rPr>
      <w:rFonts w:ascii="Arial" w:hAnsi="Arial" w:eastAsia="宋体" w:cs="Times New Roman"/>
      <w:sz w:val="24"/>
      <w:szCs w:val="24"/>
    </w:rPr>
  </w:style>
  <w:style w:type="paragraph" w:styleId="1069">
    <w:name w:val="正文文本1"/>
    <w:basedOn w:val="983"/>
    <w:next w:val="983"/>
    <w:link w:val="983"/>
    <w:rPr>
      <w:rFonts w:ascii="仿宋_GB2312" w:hAnsi="Times New Roman" w:eastAsia="仿宋_GB2312" w:cs="Times New Roman"/>
      <w:sz w:val="24"/>
      <w:szCs w:val="20"/>
    </w:rPr>
  </w:style>
  <w:style w:type="paragraph" w:styleId="1070">
    <w:name w:val="正文_1_0"/>
    <w:next w:val="1070"/>
    <w:link w:val="983"/>
    <w:pPr>
      <w:jc w:val="both"/>
      <w:widowControl w:val="off"/>
    </w:pPr>
    <w:rPr>
      <w:rFonts w:ascii="Times New Roman" w:hAnsi="Times New Roman" w:eastAsia="宋体" w:cs="Times New Roman"/>
      <w:sz w:val="21"/>
      <w:szCs w:val="24"/>
      <w:lang w:val="en-US" w:eastAsia="zh-CN" w:bidi="ar-SA"/>
    </w:rPr>
  </w:style>
  <w:style w:type="paragraph" w:styleId="1071">
    <w:name w:val="正文_0_0"/>
    <w:next w:val="1071"/>
    <w:link w:val="983"/>
    <w:pPr>
      <w:jc w:val="both"/>
      <w:widowControl w:val="off"/>
    </w:pPr>
    <w:rPr>
      <w:rFonts w:ascii="Times New Roman" w:hAnsi="Times New Roman" w:eastAsia="宋体" w:cs="Times New Roman"/>
      <w:sz w:val="21"/>
      <w:szCs w:val="24"/>
      <w:lang w:val="en-US" w:eastAsia="zh-CN" w:bidi="ar-SA"/>
    </w:rPr>
  </w:style>
  <w:style w:type="paragraph" w:styleId="1072">
    <w:name w:val="目录 11"/>
    <w:basedOn w:val="983"/>
    <w:next w:val="983"/>
    <w:link w:val="983"/>
    <w:pPr>
      <w:jc w:val="left"/>
      <w:spacing w:before="120" w:after="120" w:line="400" w:lineRule="exact"/>
      <w:tabs>
        <w:tab w:val="right" w:pos="8720" w:leader="dot"/>
      </w:tabs>
    </w:pPr>
    <w:rPr>
      <w:rFonts w:ascii="宋体" w:hAnsi="宋体" w:eastAsia="宋体" w:cs="Times New Roman"/>
      <w:caps/>
      <w:sz w:val="24"/>
      <w:szCs w:val="24"/>
    </w:rPr>
  </w:style>
  <w:style w:type="character" w:styleId="1073">
    <w:name w:val="font5 Char"/>
    <w:next w:val="1073"/>
    <w:link w:val="983"/>
    <w:rPr>
      <w:rFonts w:ascii="宋体" w:hAnsi="宋体" w:eastAsia="宋体" w:cs="Times New Roman"/>
      <w:sz w:val="28"/>
      <w:szCs w:val="28"/>
      <w:lang w:val="en-US" w:eastAsia="zh-CN" w:bidi="ar-SA"/>
    </w:rPr>
  </w:style>
  <w:style w:type="paragraph" w:styleId="1074">
    <w:name w:val="二级目录"/>
    <w:next w:val="983"/>
    <w:link w:val="1075"/>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75">
    <w:name w:val="二级目录 Char"/>
    <w:next w:val="1075"/>
    <w:link w:val="1074"/>
    <w:rPr>
      <w:rFonts w:ascii="Times New Roman" w:hAnsi="Times New Roman" w:eastAsia="宋体" w:cs="Times New Roman"/>
      <w:b/>
      <w:sz w:val="30"/>
      <w:szCs w:val="28"/>
    </w:rPr>
  </w:style>
  <w:style w:type="paragraph" w:styleId="1076">
    <w:name w:val="Body Text(ch)"/>
    <w:basedOn w:val="983"/>
    <w:next w:val="995"/>
    <w:link w:val="983"/>
    <w:pPr>
      <w:spacing w:after="120"/>
    </w:pPr>
    <w:rPr>
      <w:rFonts w:ascii="宋体" w:hAnsi="Arial" w:eastAsia="宋体" w:cs="Times New Roman"/>
      <w:bCs/>
      <w:iCs/>
      <w:szCs w:val="24"/>
    </w:rPr>
  </w:style>
  <w:style w:type="paragraph" w:styleId="1077">
    <w:name w:val="xl27"/>
    <w:basedOn w:val="983"/>
    <w:next w:val="1077"/>
    <w:link w:val="9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8">
    <w:name w:val="xl26"/>
    <w:basedOn w:val="983"/>
    <w:next w:val="1078"/>
    <w:link w:val="9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9">
    <w:name w:val="Char"/>
    <w:basedOn w:val="983"/>
    <w:next w:val="1079"/>
    <w:link w:val="983"/>
    <w:pPr>
      <w:ind w:firstLine="200"/>
      <w:tabs>
        <w:tab w:val="left" w:pos="360" w:leader="none"/>
      </w:tabs>
    </w:pPr>
    <w:rPr>
      <w:rFonts w:ascii="Times New Roman" w:hAnsi="Times New Roman" w:eastAsia="宋体" w:cs="Times New Roman"/>
      <w:sz w:val="28"/>
      <w:szCs w:val="30"/>
    </w:rPr>
  </w:style>
  <w:style w:type="paragraph" w:styleId="1080">
    <w:name w:val=" Char"/>
    <w:basedOn w:val="1010"/>
    <w:next w:val="1080"/>
    <w:link w:val="983"/>
    <w:rPr>
      <w:rFonts w:ascii="Tahoma" w:hAnsi="Tahoma" w:eastAsia="宋体" w:cs="Times New Roman"/>
      <w:sz w:val="24"/>
      <w:szCs w:val="24"/>
    </w:rPr>
  </w:style>
  <w:style w:type="paragraph" w:styleId="1081">
    <w:name w:val="table_lines"/>
    <w:basedOn w:val="983"/>
    <w:next w:val="1081"/>
    <w:link w:val="983"/>
    <w:pPr>
      <w:jc w:val="left"/>
      <w:widowControl/>
    </w:pPr>
    <w:rPr>
      <w:rFonts w:ascii="Times New Roman" w:hAnsi="Times New Roman" w:eastAsia="宋体" w:cs="Times New Roman"/>
      <w:sz w:val="20"/>
      <w:szCs w:val="20"/>
      <w:lang w:val="de-DE" w:eastAsia="de-DE"/>
    </w:rPr>
  </w:style>
  <w:style w:type="paragraph" w:styleId="1082">
    <w:name w:val="附录1"/>
    <w:next w:val="1082"/>
    <w:link w:val="983"/>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83">
    <w:name w:val="font7"/>
    <w:basedOn w:val="983"/>
    <w:next w:val="1083"/>
    <w:link w:val="983"/>
    <w:pPr>
      <w:jc w:val="left"/>
      <w:spacing w:before="100" w:beforeAutospacing="1" w:after="100" w:afterAutospacing="1"/>
      <w:widowControl/>
    </w:pPr>
    <w:rPr>
      <w:rFonts w:hint="eastAsia" w:ascii="宋体" w:hAnsi="宋体" w:eastAsia="宋体" w:cs="Times New Roman"/>
      <w:sz w:val="18"/>
      <w:szCs w:val="18"/>
    </w:rPr>
  </w:style>
  <w:style w:type="paragraph" w:styleId="1084">
    <w:name w:val=" Char Char Char Char"/>
    <w:basedOn w:val="1010"/>
    <w:next w:val="1084"/>
    <w:link w:val="983"/>
    <w:pPr>
      <w:spacing w:line="360" w:lineRule="auto"/>
    </w:pPr>
    <w:rPr>
      <w:rFonts w:ascii="Tahoma" w:hAnsi="Tahoma" w:eastAsia="宋体" w:cs="Times New Roman"/>
      <w:sz w:val="24"/>
      <w:szCs w:val="24"/>
    </w:rPr>
  </w:style>
  <w:style w:type="paragraph" w:styleId="1085">
    <w:name w:val="列出段落"/>
    <w:basedOn w:val="983"/>
    <w:next w:val="1085"/>
    <w:link w:val="983"/>
    <w:pPr>
      <w:contextualSpacing/>
      <w:ind w:left="720"/>
      <w:jc w:val="left"/>
      <w:widowControl/>
    </w:pPr>
    <w:rPr>
      <w:rFonts w:ascii="Calibri" w:hAnsi="Calibri" w:eastAsia="宋体" w:cs="Times New Roman"/>
      <w:sz w:val="24"/>
      <w:szCs w:val="24"/>
      <w:lang w:eastAsia="en-US" w:bidi="en-US"/>
    </w:rPr>
  </w:style>
  <w:style w:type="paragraph" w:styleId="1086">
    <w:name w:val="4"/>
    <w:basedOn w:val="983"/>
    <w:next w:val="1038"/>
    <w:link w:val="983"/>
    <w:pPr>
      <w:ind w:firstLine="420"/>
      <w:spacing w:line="360" w:lineRule="auto"/>
    </w:pPr>
    <w:rPr>
      <w:rFonts w:ascii="Times New Roman" w:hAnsi="Times New Roman" w:eastAsia="宋体" w:cs="Times New Roman"/>
      <w:color w:val="ff0000"/>
      <w:sz w:val="24"/>
      <w:szCs w:val="24"/>
    </w:rPr>
  </w:style>
  <w:style w:type="paragraph" w:styleId="1087">
    <w:name w:val="普通 (Web)"/>
    <w:basedOn w:val="983"/>
    <w:next w:val="1087"/>
    <w:link w:val="983"/>
    <w:pPr>
      <w:jc w:val="left"/>
      <w:spacing w:before="100" w:beforeAutospacing="1" w:after="100" w:afterAutospacing="1"/>
      <w:widowControl/>
    </w:pPr>
    <w:rPr>
      <w:rFonts w:ascii="宋体" w:hAnsi="宋体" w:eastAsia="宋体" w:cs="Times New Roman"/>
      <w:sz w:val="24"/>
      <w:szCs w:val="24"/>
    </w:rPr>
  </w:style>
  <w:style w:type="paragraph" w:styleId="1088">
    <w:name w:val=" Char Char Char Char Char Char Char Char Char Char"/>
    <w:basedOn w:val="983"/>
    <w:next w:val="1088"/>
    <w:link w:val="983"/>
    <w:pPr>
      <w:spacing w:line="360" w:lineRule="auto"/>
    </w:pPr>
    <w:rPr>
      <w:rFonts w:ascii="Times New Roman" w:hAnsi="Times New Roman" w:eastAsia="宋体" w:cs="Times New Roman"/>
      <w:sz w:val="24"/>
      <w:szCs w:val="20"/>
    </w:rPr>
  </w:style>
  <w:style w:type="paragraph" w:styleId="1089">
    <w:name w:val="样式1"/>
    <w:basedOn w:val="983"/>
    <w:next w:val="1089"/>
    <w:link w:val="983"/>
    <w:pPr>
      <w:numPr>
        <w:ilvl w:val="0"/>
        <w:numId w:val="3"/>
      </w:numPr>
      <w:tabs>
        <w:tab w:val="left" w:pos="709" w:leader="none"/>
      </w:tabs>
    </w:pPr>
    <w:rPr>
      <w:rFonts w:ascii="宋体" w:hAnsi="宋体" w:eastAsia="宋体" w:cs="Times New Roman"/>
      <w:szCs w:val="21"/>
    </w:rPr>
  </w:style>
  <w:style w:type="paragraph" w:styleId="1090">
    <w:name w:val="font6"/>
    <w:basedOn w:val="983"/>
    <w:next w:val="1090"/>
    <w:link w:val="983"/>
    <w:pPr>
      <w:jc w:val="left"/>
      <w:spacing w:before="100" w:beforeAutospacing="1" w:after="100" w:afterAutospacing="1"/>
      <w:widowControl/>
    </w:pPr>
    <w:rPr>
      <w:rFonts w:hint="eastAsia" w:ascii="宋体" w:hAnsi="宋体" w:eastAsia="宋体" w:cs="Times New Roman"/>
      <w:sz w:val="28"/>
      <w:szCs w:val="28"/>
      <w:u w:val="single"/>
    </w:rPr>
  </w:style>
  <w:style w:type="paragraph" w:styleId="1091">
    <w:name w:val="xl25"/>
    <w:basedOn w:val="983"/>
    <w:next w:val="1091"/>
    <w:link w:val="9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name w:val="图标"/>
    <w:basedOn w:val="983"/>
    <w:next w:val="983"/>
    <w:link w:val="98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3">
    <w:name w:val="标题3"/>
    <w:basedOn w:val="983"/>
    <w:next w:val="983"/>
    <w:link w:val="983"/>
    <w:pPr>
      <w:ind w:firstLine="624"/>
      <w:spacing w:line="590" w:lineRule="atLeast"/>
    </w:pPr>
    <w:rPr>
      <w:rFonts w:ascii="方正黑体_GBK" w:hAnsi="Times New Roman" w:eastAsia="方正黑体_GBK" w:cs="Times New Roman"/>
      <w:sz w:val="32"/>
      <w:szCs w:val="32"/>
    </w:rPr>
  </w:style>
  <w:style w:type="paragraph" w:styleId="1094">
    <w:name w:val="xl24"/>
    <w:basedOn w:val="983"/>
    <w:next w:val="1094"/>
    <w:link w:val="9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5">
    <w:name w:val="xl29"/>
    <w:basedOn w:val="983"/>
    <w:next w:val="1095"/>
    <w:link w:val="98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6">
    <w:name w:val="Char Char Char Char Char Char Char Char"/>
    <w:basedOn w:val="983"/>
    <w:next w:val="1096"/>
    <w:link w:val="983"/>
    <w:pPr>
      <w:jc w:val="left"/>
      <w:spacing w:after="160" w:line="240" w:lineRule="exact"/>
      <w:widowControl/>
    </w:pPr>
    <w:rPr>
      <w:rFonts w:ascii="Verdana" w:hAnsi="Verdana" w:eastAsia="宋体" w:cs="Times New Roman"/>
      <w:sz w:val="20"/>
      <w:szCs w:val="20"/>
      <w:lang w:eastAsia="en-US"/>
    </w:rPr>
  </w:style>
  <w:style w:type="paragraph" w:styleId="1097">
    <w:name w:val="xl28"/>
    <w:basedOn w:val="983"/>
    <w:next w:val="1097"/>
    <w:link w:val="9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8">
    <w:name w:val=" Char Char Char Char Char Char Char Char"/>
    <w:basedOn w:val="983"/>
    <w:next w:val="1098"/>
    <w:link w:val="983"/>
    <w:pPr>
      <w:jc w:val="left"/>
      <w:spacing w:after="160" w:line="240" w:lineRule="exact"/>
      <w:widowControl/>
    </w:pPr>
    <w:rPr>
      <w:rFonts w:ascii="Verdana" w:hAnsi="Verdana" w:eastAsia="宋体" w:cs="Times New Roman"/>
      <w:sz w:val="20"/>
      <w:szCs w:val="20"/>
      <w:lang w:eastAsia="en-US"/>
    </w:rPr>
  </w:style>
  <w:style w:type="paragraph" w:styleId="1099">
    <w:name w:val="xl30"/>
    <w:basedOn w:val="983"/>
    <w:next w:val="1099"/>
    <w:link w:val="983"/>
    <w:pPr>
      <w:jc w:val="center"/>
      <w:spacing w:before="100" w:beforeAutospacing="1" w:after="100" w:afterAutospacing="1"/>
      <w:widowControl/>
    </w:pPr>
    <w:rPr>
      <w:rFonts w:ascii="宋体" w:hAnsi="宋体" w:eastAsia="宋体" w:cs="Times New Roman"/>
      <w:b/>
      <w:bCs/>
      <w:sz w:val="36"/>
      <w:szCs w:val="36"/>
    </w:rPr>
  </w:style>
  <w:style w:type="paragraph" w:styleId="1100">
    <w:name w:val="Char Char Char Char"/>
    <w:basedOn w:val="1010"/>
    <w:next w:val="1100"/>
    <w:link w:val="983"/>
    <w:pPr>
      <w:spacing w:line="360" w:lineRule="auto"/>
    </w:pPr>
    <w:rPr>
      <w:rFonts w:ascii="Tahoma" w:hAnsi="Tahoma" w:eastAsia="宋体" w:cs="Times New Roman"/>
      <w:sz w:val="24"/>
      <w:szCs w:val="24"/>
    </w:rPr>
  </w:style>
  <w:style w:type="paragraph" w:styleId="1101">
    <w:name w:val="table_1stline"/>
    <w:basedOn w:val="983"/>
    <w:next w:val="1101"/>
    <w:link w:val="983"/>
    <w:pPr>
      <w:jc w:val="left"/>
      <w:spacing w:before="120"/>
      <w:widowControl/>
    </w:pPr>
    <w:rPr>
      <w:rFonts w:ascii="Times New Roman" w:hAnsi="Times New Roman" w:eastAsia="宋体" w:cs="Times New Roman"/>
      <w:bCs/>
      <w:sz w:val="20"/>
      <w:szCs w:val="20"/>
      <w:lang w:val="de-DE" w:eastAsia="de-DE"/>
    </w:rPr>
  </w:style>
  <w:style w:type="paragraph" w:styleId="1102">
    <w:name w:val="font5"/>
    <w:basedOn w:val="983"/>
    <w:next w:val="1102"/>
    <w:link w:val="983"/>
    <w:pPr>
      <w:jc w:val="left"/>
      <w:spacing w:before="100" w:beforeAutospacing="1" w:after="100" w:afterAutospacing="1"/>
      <w:widowControl/>
    </w:pPr>
    <w:rPr>
      <w:rFonts w:hint="eastAsia" w:ascii="宋体" w:hAnsi="宋体" w:eastAsia="宋体" w:cs="Times New Roman"/>
      <w:sz w:val="28"/>
      <w:szCs w:val="28"/>
    </w:rPr>
  </w:style>
  <w:style w:type="paragraph" w:styleId="1103">
    <w:name w:val="标题1"/>
    <w:basedOn w:val="983"/>
    <w:next w:val="983"/>
    <w:link w:val="98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4">
    <w:name w:val="修订"/>
    <w:next w:val="1104"/>
    <w:link w:val="983"/>
    <w:rPr>
      <w:rFonts w:ascii="Times New Roman" w:hAnsi="Times New Roman" w:eastAsia="宋体" w:cs="Times New Roman"/>
      <w:sz w:val="21"/>
      <w:szCs w:val="21"/>
      <w:lang w:val="en-US" w:eastAsia="zh-CN" w:bidi="ar-SA"/>
    </w:rPr>
  </w:style>
  <w:style w:type="paragraph" w:styleId="1105">
    <w:name w:val="无间隔"/>
    <w:next w:val="1105"/>
    <w:link w:val="983"/>
    <w:pPr>
      <w:jc w:val="both"/>
      <w:widowControl w:val="off"/>
    </w:pPr>
    <w:rPr>
      <w:rFonts w:ascii="Times New Roman" w:hAnsi="Times New Roman" w:eastAsia="宋体" w:cs="Times New Roman"/>
      <w:sz w:val="21"/>
      <w:szCs w:val="21"/>
      <w:lang w:val="en-US" w:eastAsia="zh-CN" w:bidi="ar-SA"/>
    </w:rPr>
  </w:style>
  <w:style w:type="paragraph" w:styleId="1106">
    <w:name w:val="目录 71"/>
    <w:basedOn w:val="983"/>
    <w:next w:val="983"/>
    <w:link w:val="983"/>
    <w:pPr>
      <w:ind w:left="1701"/>
      <w:spacing w:after="57"/>
    </w:pPr>
    <w:rPr>
      <w:rFonts w:ascii="Times New Roman" w:hAnsi="Times New Roman" w:eastAsia="宋体" w:cs="Times New Roman"/>
    </w:rPr>
  </w:style>
  <w:style w:type="paragraph" w:styleId="1107">
    <w:name w:val="寄信人地址1"/>
    <w:basedOn w:val="983"/>
    <w:next w:val="1106"/>
    <w:link w:val="983"/>
    <w:rPr>
      <w:rFonts w:ascii="Arial" w:hAnsi="Arial" w:eastAsia="宋体" w:cs="Times New Roman"/>
    </w:rPr>
  </w:style>
  <w:style w:type="paragraph" w:styleId="1108">
    <w:name w:val="正文文本缩进1"/>
    <w:basedOn w:val="983"/>
    <w:next w:val="1107"/>
    <w:link w:val="983"/>
    <w:pPr>
      <w:ind w:firstLine="645"/>
    </w:pPr>
    <w:rPr>
      <w:rFonts w:ascii="楷体_GB2312" w:hAnsi="Times New Roman" w:eastAsia="楷体_GB2312" w:cs="Times New Roman"/>
      <w:sz w:val="32"/>
      <w:szCs w:val="32"/>
    </w:rPr>
  </w:style>
  <w:style w:type="paragraph" w:styleId="1109">
    <w:name w:val="正文首行缩进 21"/>
    <w:basedOn w:val="1108"/>
    <w:next w:val="983"/>
    <w:link w:val="983"/>
    <w:pPr>
      <w:ind w:firstLine="420"/>
    </w:pPr>
    <w:rPr>
      <w:rFonts w:ascii="宋体" w:hAnsi="宋体" w:eastAsia="宋体" w:cs="Times New Roman"/>
      <w:sz w:val="21"/>
      <w:szCs w:val="20"/>
    </w:rPr>
  </w:style>
  <w:style w:type="table" w:styleId="1110">
    <w:name w:val="普通表格1"/>
    <w:next w:val="1110"/>
    <w:link w:val="983"/>
    <w:rPr>
      <w:rFonts w:ascii="Times New Roman" w:hAnsi="Times New Roman" w:eastAsia="宋体" w:cs="Times New Roman"/>
    </w:rPr>
    <w:tblPr/>
  </w:style>
  <w:style w:type="table" w:styleId="1111">
    <w:name w:val="网格型1"/>
    <w:basedOn w:val="1110"/>
    <w:next w:val="1111"/>
    <w:link w:val="983"/>
    <w:rPr>
      <w:rFonts w:ascii="Times New Roman" w:hAnsi="Times New Roman" w:eastAsia="宋体" w:cs="Times New Roman"/>
    </w:rPr>
    <w:tblPr/>
  </w:style>
  <w:style w:type="character" w:styleId="1112">
    <w:name w:val="font41"/>
    <w:basedOn w:val="993"/>
    <w:next w:val="1112"/>
    <w:link w:val="983"/>
    <w:rPr>
      <w:rFonts w:hint="eastAsia" w:ascii="宋体" w:hAnsi="宋体" w:eastAsia="宋体" w:cs="宋体"/>
      <w:color w:val="000000"/>
      <w:sz w:val="20"/>
      <w:szCs w:val="20"/>
      <w:u w:val="none"/>
    </w:rPr>
  </w:style>
  <w:style w:type="character" w:styleId="1113">
    <w:name w:val="font81"/>
    <w:basedOn w:val="993"/>
    <w:next w:val="1113"/>
    <w:link w:val="983"/>
    <w:rPr>
      <w:rFonts w:ascii="MS Gothic" w:hAnsi="MS Gothic" w:eastAsia="MS Gothic" w:cs="MS Gothic"/>
      <w:color w:val="000000"/>
      <w:sz w:val="20"/>
      <w:szCs w:val="20"/>
      <w:u w:val="none"/>
    </w:rPr>
  </w:style>
  <w:style w:type="character" w:styleId="1114">
    <w:name w:val="font11"/>
    <w:basedOn w:val="993"/>
    <w:next w:val="1114"/>
    <w:link w:val="983"/>
    <w:rPr>
      <w:rFonts w:hint="eastAsia" w:ascii="宋体" w:hAnsi="宋体" w:eastAsia="宋体" w:cs="宋体"/>
      <w:color w:val="000000"/>
      <w:sz w:val="20"/>
      <w:szCs w:val="20"/>
      <w:u w:val="none"/>
    </w:rPr>
  </w:style>
  <w:style w:type="character" w:styleId="1115">
    <w:name w:val="font31"/>
    <w:basedOn w:val="993"/>
    <w:next w:val="1115"/>
    <w:link w:val="983"/>
    <w:rPr>
      <w:rFonts w:hint="eastAsia" w:ascii="宋体" w:hAnsi="宋体" w:eastAsia="宋体" w:cs="宋体"/>
      <w:color w:val="ff0000"/>
      <w:sz w:val="20"/>
      <w:szCs w:val="20"/>
      <w:u w:val="none"/>
    </w:rPr>
  </w:style>
  <w:style w:type="paragraph" w:styleId="1116">
    <w:name w:val="正文缩进11"/>
    <w:basedOn w:val="983"/>
    <w:next w:val="1116"/>
    <w:link w:val="983"/>
    <w:rPr>
      <w:rFonts w:ascii="Times New Roman" w:hAnsi="Times New Roman" w:eastAsia="宋体" w:cs="Times New Roman"/>
      <w:sz w:val="20"/>
      <w:szCs w:val="21"/>
    </w:rPr>
  </w:style>
  <w:style w:type="paragraph" w:styleId="1117">
    <w:name w:val="段"/>
    <w:next w:val="983"/>
    <w:link w:val="983"/>
    <w:pPr>
      <w:ind w:firstLine="200"/>
      <w:jc w:val="both"/>
    </w:pPr>
    <w:rPr>
      <w:rFonts w:ascii="宋体" w:hAnsi="Times New Roman" w:eastAsia="Times New Roman" w:cs="Times New Roman"/>
      <w:sz w:val="21"/>
      <w:szCs w:val="24"/>
      <w:lang w:val="en-US" w:eastAsia="zh-CN" w:bidi="ar-SA"/>
    </w:rPr>
  </w:style>
  <w:style w:type="paragraph" w:styleId="1118">
    <w:name w:val="正文文本缩进12"/>
    <w:basedOn w:val="983"/>
    <w:next w:val="983"/>
    <w:link w:val="983"/>
    <w:pPr>
      <w:ind w:firstLine="420"/>
      <w:spacing w:line="360" w:lineRule="exact"/>
    </w:pPr>
    <w:rPr>
      <w:rFonts w:ascii="Times New Roman" w:hAnsi="Times New Roman" w:eastAsia="宋体" w:cs="Times New Roman"/>
    </w:rPr>
  </w:style>
  <w:style w:type="paragraph" w:styleId="1119">
    <w:name w:val="Table Text"/>
    <w:basedOn w:val="983"/>
    <w:next w:val="1119"/>
    <w:link w:val="983"/>
    <w:rPr>
      <w:rFonts w:ascii="宋体" w:hAnsi="宋体" w:eastAsia="宋体" w:cs="宋体"/>
      <w:sz w:val="20"/>
      <w:szCs w:val="20"/>
      <w:lang w:val="en-US" w:eastAsia="en-US" w:bidi="ar-SA"/>
    </w:rPr>
  </w:style>
  <w:style w:type="paragraph" w:styleId="1120">
    <w:name w:val="四号正文"/>
    <w:basedOn w:val="983"/>
    <w:next w:val="1120"/>
    <w:link w:val="983"/>
    <w:pPr>
      <w:ind w:firstLine="560"/>
      <w:spacing w:line="360" w:lineRule="auto"/>
    </w:pPr>
    <w:rPr>
      <w:rFonts w:ascii="Times New Roman" w:hAnsi="Times New Roman" w:eastAsia="宋体" w:cs="Times New Roman"/>
      <w:sz w:val="28"/>
      <w:szCs w:val="28"/>
    </w:rPr>
  </w:style>
  <w:style w:type="paragraph" w:styleId="1121">
    <w:name w:val="标题 211"/>
    <w:next w:val="983"/>
    <w:link w:val="983"/>
    <w:pPr>
      <w:keepLines/>
      <w:keepNext/>
      <w:widowControl w:val="off"/>
      <w:outlineLvl w:val="1"/>
    </w:pPr>
    <w:rPr>
      <w:rFonts w:ascii="宋体" w:hAnsi="宋体" w:eastAsia="楷体_GB2312" w:cs="宋体"/>
      <w:b/>
      <w:bCs/>
      <w:sz w:val="26"/>
      <w:szCs w:val="26"/>
      <w:lang w:val="en-US" w:eastAsia="zh-CN" w:bidi="ar-SA"/>
    </w:rPr>
  </w:style>
  <w:style w:type="character" w:styleId="1122" w:default="1">
    <w:name w:val="Default Paragraph Font"/>
    <w:uiPriority w:val="1"/>
    <w:semiHidden/>
    <w:unhideWhenUsed/>
  </w:style>
  <w:style w:type="numbering" w:styleId="1123" w:default="1">
    <w:name w:val="No List"/>
    <w:uiPriority w:val="99"/>
    <w:semiHidden/>
    <w:unhideWhenUsed/>
  </w:style>
  <w:style w:type="table" w:styleId="1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周炜</cp:lastModifiedBy>
  <cp:revision>3</cp:revision>
  <dcterms:created xsi:type="dcterms:W3CDTF">2025-12-26T03:51:00Z</dcterms:created>
  <dcterms:modified xsi:type="dcterms:W3CDTF">2026-08-10T09:09:46Z</dcterms:modified>
</cp:coreProperties>
</file>