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color w:val="000000" w:themeColor="text1"/>
          <w:sz w:val="21"/>
          <w:szCs w:val="21"/>
          <w14:textFill>
            <w14:solidFill>
              <w14:schemeClr w14:val="tx1"/>
            </w14:solidFill>
          </w14:textFill>
        </w:rPr>
      </w:pPr>
      <w:r>
        <w:rPr>
          <w:rFonts w:hint="eastAsia" w:cs="仿宋" w:asciiTheme="minorEastAsia" w:hAnsiTheme="minorEastAsia" w:eastAsiaTheme="minorEastAsia"/>
          <w:b/>
          <w:color w:val="000000" w:themeColor="text1"/>
          <w:sz w:val="72"/>
          <w14:textFill>
            <w14:solidFill>
              <w14:schemeClr w14:val="tx1"/>
            </w14:solidFill>
          </w14:textFill>
        </w:rPr>
        <w:tab/>
      </w:r>
      <w:r/>
    </w:p>
    <w:p>
      <w:pPr>
        <w:jc w:val="center"/>
        <w:rPr>
          <w:rFonts w:cs="仿宋" w:asciiTheme="minorEastAsia" w:hAnsiTheme="minorEastAsia" w:eastAsiaTheme="minorEastAsia"/>
          <w:b/>
          <w:color w:val="000000" w:themeColor="text1"/>
          <w:sz w:val="72"/>
          <w14:textFill>
            <w14:solidFill>
              <w14:schemeClr w14:val="tx1"/>
            </w14:solidFill>
          </w14:textFill>
        </w:rPr>
      </w:pPr>
      <w:r>
        <w:rPr>
          <w:rFonts w:cs="仿宋" w:asciiTheme="minorEastAsia" w:hAnsiTheme="minorEastAsia" w:eastAsiaTheme="minorEastAsia"/>
          <w:b/>
          <w:color w:val="000000" w:themeColor="text1"/>
          <w:sz w:val="72"/>
          <w14:textFill>
            <w14:solidFill>
              <w14:schemeClr w14:val="tx1"/>
            </w14:solidFill>
          </w14:textFill>
        </w:rPr>
      </w:r>
      <w:r/>
    </w:p>
    <w:p>
      <w:pPr>
        <w:jc w:val="center"/>
        <w:spacing w:line="360" w:lineRule="auto"/>
        <w:rPr>
          <w:rFonts w:cs="仿宋" w:asciiTheme="minorEastAsia" w:hAnsiTheme="minorEastAsia" w:eastAsiaTheme="minorEastAsia"/>
          <w:bCs/>
          <w:color w:val="000000" w:themeColor="text1"/>
          <w:spacing w:val="20"/>
          <w:sz w:val="72"/>
          <w:szCs w:val="72"/>
          <w14:textFill>
            <w14:solidFill>
              <w14:schemeClr w14:val="tx1"/>
            </w14:solidFill>
          </w14:textFill>
        </w:rPr>
      </w:pPr>
      <w:r>
        <w:rPr>
          <w:rFonts w:hint="eastAsia" w:cs="仿宋" w:asciiTheme="minorEastAsia" w:hAnsiTheme="minorEastAsia" w:eastAsiaTheme="minorEastAsia"/>
          <w:bCs/>
          <w:color w:val="000000" w:themeColor="text1"/>
          <w:spacing w:val="20"/>
          <w:sz w:val="72"/>
          <w:szCs w:val="72"/>
          <w14:textFill>
            <w14:solidFill>
              <w14:schemeClr w14:val="tx1"/>
            </w14:solidFill>
          </w14:textFill>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14:textFill>
            <w14:solidFill>
              <w14:schemeClr w14:val="tx1"/>
            </w14:solidFill>
          </w14:textFill>
        </w:rPr>
      </w:pPr>
      <w:r>
        <w:rPr>
          <w:rFonts w:hint="eastAsia" w:cs="仿宋" w:asciiTheme="minorEastAsia" w:hAnsiTheme="minorEastAsia" w:eastAsiaTheme="minorEastAsia"/>
          <w:bCs/>
          <w:color w:val="000000" w:themeColor="text1"/>
          <w:spacing w:val="20"/>
          <w:sz w:val="52"/>
          <w:szCs w:val="52"/>
          <w14:textFill>
            <w14:solidFill>
              <w14:schemeClr w14:val="tx1"/>
            </w14:solidFill>
          </w14:textFill>
        </w:rPr>
        <w:t xml:space="preserve">公开</w: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cs="仿宋" w:asciiTheme="minorEastAsia" w:hAnsiTheme="minorEastAsia" w:eastAsiaTheme="minorEastAsia"/>
          <w:bCs/>
          <w:color w:val="000000" w:themeColor="text1"/>
          <w:spacing w:val="20"/>
          <w:sz w:val="52"/>
          <w:szCs w:val="52"/>
          <w14:textFill>
            <w14:solidFill>
              <w14:schemeClr w14:val="tx1"/>
            </w14:solidFill>
          </w14:textFill>
        </w:rPr>
        <w:t xml:space="preserve">招标文件</w:t>
      </w:r>
      <w:r/>
    </w:p>
    <w:p>
      <w:pPr>
        <w:jc w:val="center"/>
        <w:rPr>
          <w:rFonts w:cs="仿宋" w:asciiTheme="minorEastAsia" w:hAnsiTheme="minorEastAsia" w:eastAsiaTheme="minorEastAsia"/>
          <w:b/>
          <w:color w:val="000000" w:themeColor="text1"/>
          <w:sz w:val="72"/>
          <w:szCs w:val="72"/>
          <w14:textFill>
            <w14:solidFill>
              <w14:schemeClr w14:val="tx1"/>
            </w14:solidFill>
          </w14:textFill>
        </w:rPr>
      </w:pPr>
      <w:r>
        <w:rPr>
          <w:rFonts w:hint="eastAsia" w:cs="仿宋" w:asciiTheme="minorEastAsia" w:hAnsiTheme="minorEastAsia" w:eastAsiaTheme="minorEastAsia"/>
          <w:bCs/>
          <w:color w:val="000000" w:themeColor="text1"/>
          <w:sz w:val="30"/>
          <w14:textFill>
            <w14:solidFill>
              <w14:schemeClr w14:val="tx1"/>
            </w14:solidFill>
          </w14:textFill>
        </w:rPr>
        <w:t xml:space="preserve">（全流程电子化不见面开标）</w:t>
      </w:r>
      <w:r/>
    </w:p>
    <w:p>
      <w:pPr>
        <w:rPr>
          <w:rFonts w:cs="仿宋" w:asciiTheme="minorEastAsia" w:hAnsiTheme="minorEastAsia" w:eastAsiaTheme="minorEastAsia"/>
          <w:b/>
          <w:color w:val="000000" w:themeColor="text1"/>
          <w:sz w:val="72"/>
          <w14:textFill>
            <w14:solidFill>
              <w14:schemeClr w14:val="tx1"/>
            </w14:solidFill>
          </w14:textFill>
        </w:rPr>
      </w:pPr>
      <w:r>
        <w:rPr>
          <w:rFonts w:cs="仿宋" w:asciiTheme="minorEastAsia" w:hAnsiTheme="minorEastAsia" w:eastAsiaTheme="minorEastAsia"/>
          <w:b/>
          <w:color w:val="000000" w:themeColor="text1"/>
          <w:sz w:val="72"/>
          <w14:textFill>
            <w14:solidFill>
              <w14:schemeClr w14:val="tx1"/>
            </w14:solidFill>
          </w14:textFill>
        </w:rPr>
      </w:r>
      <w:r/>
    </w:p>
    <w:p>
      <w:pPr>
        <w:pStyle w:val="1024"/>
        <w:ind w:firstLine="568"/>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pStyle w:val="1024"/>
        <w:ind w:firstLine="568"/>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项目编号：JSZC-321204-HCZC-G2026-0004</w:t>
      </w:r>
      <w:r/>
    </w:p>
    <w:p>
      <w:pPr>
        <w:ind w:left="1960" w:hanging="1541"/>
        <w:spacing w:line="360" w:lineRule="auto"/>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项目名称：</w:t>
      </w:r>
      <w:r>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t xml:space="preserve">大伦镇2026年耕地有机质提升项目小麦季</w:t>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采   购   人：</w:t>
      </w:r>
      <w:r>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t xml:space="preserve">泰州市姜堰区大伦镇人民政府</w:t>
      </w:r>
      <w:r/>
    </w:p>
    <w:p>
      <w:pPr>
        <w:pStyle w:val="830"/>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采购代理机构：</w:t>
      </w:r>
      <w:r>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t xml:space="preserve">江苏海成工程咨询有限公司</w:t>
      </w:r>
      <w:r/>
    </w:p>
    <w:p>
      <w:pPr>
        <w:jc w:val="center"/>
        <w:rPr>
          <w:rFonts w:cs="仿宋" w:asciiTheme="minorEastAsia" w:hAnsiTheme="minorEastAsia" w:eastAsiaTheme="minorEastAsia"/>
          <w:b/>
          <w:color w:val="000000" w:themeColor="text1"/>
          <w:sz w:val="28"/>
          <w:szCs w:val="28"/>
          <w14:textFill>
            <w14:solidFill>
              <w14:schemeClr w14:val="tx1"/>
            </w14:solidFill>
          </w14:textFill>
        </w:rPr>
      </w:pPr>
      <w:r>
        <w:rPr>
          <w:rFonts w:cs="仿宋" w:asciiTheme="minorEastAsia" w:hAnsiTheme="minorEastAsia" w:eastAsiaTheme="minorEastAsia"/>
          <w:b/>
          <w:color w:val="000000" w:themeColor="text1"/>
          <w:sz w:val="28"/>
          <w:szCs w:val="28"/>
          <w14:textFill>
            <w14:solidFill>
              <w14:schemeClr w14:val="tx1"/>
            </w14:solidFill>
          </w14:textFill>
        </w:rPr>
      </w:r>
      <w:r/>
    </w:p>
    <w:p>
      <w:pPr>
        <w:jc w:val="center"/>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202</w:t>
      </w:r>
      <w:r>
        <w:rPr>
          <w:rFonts w:hint="eastAsia" w:cs="仿宋" w:asciiTheme="minorEastAsia" w:hAnsiTheme="minorEastAsia" w:eastAsiaTheme="minorEastAsia"/>
          <w:b/>
          <w:color w:val="000000" w:themeColor="text1"/>
          <w:sz w:val="28"/>
          <w:szCs w:val="28"/>
          <w:lang w:val="en-US" w:eastAsia="zh-CN"/>
          <w14:textFill>
            <w14:solidFill>
              <w14:schemeClr w14:val="tx1"/>
            </w14:solidFill>
          </w14:textFill>
        </w:rPr>
        <w:t xml:space="preserve">6</w:t>
      </w: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年</w:t>
      </w:r>
      <w:r>
        <w:rPr>
          <w:rFonts w:hint="eastAsia" w:cs="仿宋" w:asciiTheme="minorEastAsia" w:hAnsiTheme="minorEastAsia" w:eastAsiaTheme="minorEastAsia"/>
          <w:b/>
          <w:color w:val="000000" w:themeColor="text1"/>
          <w:sz w:val="28"/>
          <w:szCs w:val="28"/>
          <w:lang w:val="en-US" w:eastAsia="zh-CN"/>
          <w14:textFill>
            <w14:solidFill>
              <w14:schemeClr w14:val="tx1"/>
            </w14:solidFill>
          </w14:textFill>
        </w:rPr>
        <w:t xml:space="preserve">9</w:t>
      </w:r>
      <w:r>
        <w:rPr>
          <w:rFonts w:hint="eastAsia" w:cs="仿宋" w:asciiTheme="minorEastAsia" w:hAnsiTheme="minorEastAsia" w:eastAsiaTheme="minorEastAsia"/>
          <w:b/>
          <w:color w:val="000000" w:themeColor="text1"/>
          <w:sz w:val="28"/>
          <w:szCs w:val="28"/>
          <w14:textFill>
            <w14:solidFill>
              <w14:schemeClr w14:val="tx1"/>
            </w14:solidFill>
          </w14:textFill>
        </w:rPr>
        <w:t xml:space="preserve">月</w:t>
      </w:r>
      <w:r/>
    </w:p>
    <w:p>
      <w:pPr>
        <w:jc w:val="center"/>
        <w:spacing w:line="360" w:lineRule="auto"/>
        <w:widowControl/>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br w:type="page" w:clear="all"/>
      </w:r>
      <w:r/>
    </w:p>
    <w:p>
      <w:pPr>
        <w:jc w:val="center"/>
        <w:spacing w:line="360" w:lineRule="auto"/>
        <w:rPr>
          <w:rFonts w:cs="宋体" w:asciiTheme="minorEastAsia" w:hAnsiTheme="minorEastAsia" w:eastAsiaTheme="minorEastAsia"/>
          <w:b/>
          <w:bCs/>
          <w:color w:val="000000"/>
          <w:spacing w:val="-3"/>
          <w:sz w:val="24"/>
          <w:szCs w:val="24"/>
        </w:rPr>
        <w:outlineLvl w:val="0"/>
      </w:pPr>
      <w:r/>
      <w:bookmarkStart w:id="0" w:name="_Toc192535149"/>
      <w:r/>
      <w:bookmarkStart w:id="1" w:name="_Toc14779"/>
      <w:r>
        <w:rPr>
          <w:rFonts w:hint="eastAsia" w:cs="宋体" w:asciiTheme="minorEastAsia" w:hAnsiTheme="minorEastAsia" w:eastAsiaTheme="minorEastAsia"/>
          <w:b/>
          <w:bCs/>
          <w:color w:val="000000"/>
          <w:sz w:val="24"/>
          <w:szCs w:val="24"/>
        </w:rPr>
        <w:t xml:space="preserve">政府采购线</w:t>
      </w:r>
      <w:r>
        <w:rPr>
          <w:rFonts w:hint="eastAsia" w:cs="MS Gothic" w:asciiTheme="minorEastAsia" w:hAnsiTheme="minorEastAsia" w:eastAsiaTheme="minorEastAsia"/>
          <w:b/>
          <w:bCs/>
          <w:color w:val="000000"/>
          <w:sz w:val="24"/>
          <w:szCs w:val="24"/>
        </w:rPr>
        <w:t xml:space="preserve">上合同信用融</w:t>
      </w:r>
      <w:r>
        <w:rPr>
          <w:rFonts w:hint="eastAsia" w:cs="宋体" w:asciiTheme="minorEastAsia" w:hAnsiTheme="minorEastAsia" w:eastAsiaTheme="minorEastAsia"/>
          <w:b/>
          <w:bCs/>
          <w:color w:val="000000"/>
          <w:sz w:val="24"/>
          <w:szCs w:val="24"/>
        </w:rPr>
        <w:t xml:space="preserve">资</w:t>
      </w:r>
      <w:r>
        <w:rPr>
          <w:rFonts w:hint="eastAsia" w:cs="MS Gothic" w:asciiTheme="minorEastAsia" w:hAnsiTheme="minorEastAsia" w:eastAsiaTheme="minorEastAsia"/>
          <w:b/>
          <w:bCs/>
          <w:color w:val="000000"/>
          <w:sz w:val="24"/>
          <w:szCs w:val="24"/>
        </w:rPr>
        <w:t xml:space="preserve">功能告知提醒</w:t>
      </w:r>
      <w:bookmarkEnd w:id="0"/>
      <w:r/>
      <w:bookmarkEnd w:id="1"/>
      <w:r/>
      <w:r/>
    </w:p>
    <w:p>
      <w:pPr>
        <w:ind w:firstLine="564"/>
        <w:spacing w:line="360" w:lineRule="auto"/>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我区已正式启用“苏采云”系统，目前已全面开</w:t>
      </w:r>
      <w:r>
        <w:rPr>
          <w:rFonts w:hint="eastAsia" w:cs="宋体" w:asciiTheme="minorEastAsia" w:hAnsiTheme="minorEastAsia" w:eastAsiaTheme="minorEastAsia"/>
          <w:color w:val="000000"/>
          <w:spacing w:val="11"/>
          <w:sz w:val="21"/>
          <w:szCs w:val="21"/>
        </w:rPr>
        <w:t xml:space="preserve">通</w:t>
      </w:r>
      <w:r>
        <w:rPr>
          <w:rFonts w:hint="eastAsia" w:cs="宋体" w:asciiTheme="minorEastAsia" w:hAnsiTheme="minorEastAsia" w:eastAsiaTheme="minorEastAsia"/>
          <w:color w:val="000000"/>
          <w:spacing w:val="1"/>
          <w:sz w:val="21"/>
          <w:szCs w:val="21"/>
        </w:rPr>
        <w:t xml:space="preserve">政府采购线上合同信用融资（以下简称“政采贷”）功能。中标供应商可凭政府采购合同在中征平台发起贷款申请贷款。</w:t>
      </w:r>
      <w:r/>
    </w:p>
    <w:p>
      <w:pPr>
        <w:pStyle w:val="1036"/>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1.“政采贷”业务流程</w:t>
      </w:r>
      <w:r/>
    </w:p>
    <w:p>
      <w:pPr>
        <w:pStyle w:val="1036"/>
        <w:jc w:val="both"/>
        <w:spacing w:before="0" w:beforeAutospacing="0" w:after="0" w:afterAutospacing="0" w:line="360" w:lineRule="auto"/>
        <w:rPr>
          <w:rFonts w:asciiTheme="minorEastAsia" w:hAnsiTheme="minorEastAsia" w:eastAsiaTheme="minorEastAsia"/>
          <w:color w:val="000000"/>
          <w:sz w:val="21"/>
          <w:szCs w:val="21"/>
        </w:rPr>
      </w:pPr>
      <w:r>
        <w:rPr>
          <w:rFonts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wp:posOffset>
                </wp:positionH>
                <wp:positionV relativeFrom="paragraph">
                  <wp:posOffset>8890</wp:posOffset>
                </wp:positionV>
                <wp:extent cx="5267960" cy="1553210"/>
                <wp:effectExtent l="0" t="0" r="8890" b="8890"/>
                <wp:wrapNone/>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5267960" cy="155321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5" o:title=""/>
              </v:shape>
            </w:pict>
          </mc:Fallback>
        </mc:AlternateContent>
      </w:r>
      <w:r/>
    </w:p>
    <w:p>
      <w:pPr>
        <w:pStyle w:val="1036"/>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36"/>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36"/>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36"/>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36"/>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36"/>
        <w:ind w:left="640"/>
        <w:jc w:val="both"/>
        <w:spacing w:before="0" w:beforeAutospacing="0" w:after="0" w:afterAutospacing="0" w:line="360" w:lineRule="exact"/>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2.操作流程</w:t>
      </w:r>
      <w:r/>
    </w:p>
    <w:p>
      <w:pPr>
        <w:pStyle w:val="1036"/>
        <w:ind w:firstLine="480"/>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36"/>
        <w:ind w:left="640"/>
        <w:jc w:val="both"/>
        <w:spacing w:before="0" w:beforeAutospacing="0" w:after="0" w:afterAutospacing="0" w:line="360" w:lineRule="exact"/>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3.常见问题</w:t>
      </w:r>
      <w:r/>
    </w:p>
    <w:p>
      <w:pPr>
        <w:pStyle w:val="1036"/>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Q1：哪些企业能申请“政采贷”？</w:t>
      </w:r>
      <w:r/>
    </w:p>
    <w:p>
      <w:pPr>
        <w:pStyle w:val="1036"/>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答：江苏省内采用国库集中支付的政府采购项目的中标供应商，可凭政府采购合同申请"政采贷"。</w:t>
      </w:r>
      <w:r/>
    </w:p>
    <w:p>
      <w:pPr>
        <w:pStyle w:val="1036"/>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Q2：供应商在哪里申请“政采贷”？</w:t>
      </w:r>
      <w:r/>
    </w:p>
    <w:p>
      <w:pPr>
        <w:pStyle w:val="1036"/>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答：中标供应商在“中征应收账款融资服务平台”（简称“中征平台”）上向意向银行发起融资申请</w:t>
      </w:r>
      <w:r/>
    </w:p>
    <w:p>
      <w:pPr>
        <w:pStyle w:val="1036"/>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Q3：中标供应商要注意什么？</w:t>
      </w:r>
      <w:r/>
    </w:p>
    <w:p>
      <w:pPr>
        <w:pStyle w:val="1036"/>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答：中标供应商要加强和采购单位的沟通协调，尽早确定融资需求。需要“政采贷”融资的，政府采购合同付款账号应当空置。</w:t>
      </w:r>
      <w:r/>
    </w:p>
    <w:p>
      <w:pPr>
        <w:pStyle w:val="1036"/>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Q4：采购单位要做什么？</w:t>
      </w:r>
      <w:r/>
    </w:p>
    <w:p>
      <w:pPr>
        <w:pStyle w:val="1036"/>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036"/>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Q5：“政采贷”融资失败怎么办？</w:t>
      </w:r>
      <w:r/>
    </w:p>
    <w:p>
      <w:pPr>
        <w:pStyle w:val="1036"/>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036"/>
        <w:ind w:left="640"/>
        <w:jc w:val="both"/>
        <w:spacing w:before="0" w:beforeAutospacing="0" w:after="0" w:afterAutospacing="0" w:line="360" w:lineRule="exact"/>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3.网址及联系方式</w:t>
      </w:r>
      <w:r/>
    </w:p>
    <w:p>
      <w:pPr>
        <w:jc w:val="left"/>
        <w:spacing w:line="360" w:lineRule="exact"/>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政采贷：</w:t>
      </w:r>
      <w:r>
        <w:fldChar w:fldCharType="begin"/>
      </w:r>
      <w:r>
        <w:instrText xml:space="preserve"> HYPERLINK "http://www.ccgp-jiangsu.gov.cn/jiangsu/paying.html" \o "http://www.ccgp-jiangsu.gov.cn/jiangsu/paying.html" </w:instrText>
      </w:r>
      <w:r>
        <w:fldChar w:fldCharType="separate"/>
      </w:r>
      <w:r>
        <w:rPr>
          <w:rStyle w:val="1057"/>
          <w:rFonts w:hint="eastAsia" w:cs="宋体" w:asciiTheme="minorEastAsia" w:hAnsiTheme="minorEastAsia" w:eastAsiaTheme="minorEastAsia"/>
          <w:color w:val="000000"/>
          <w:spacing w:val="1"/>
          <w:sz w:val="21"/>
          <w:szCs w:val="21"/>
        </w:rPr>
        <w:t xml:space="preserve">http://www.ccgp-jiangsu.gov.cn/jiangsu/paying.html</w:t>
      </w:r>
      <w:r>
        <w:rPr>
          <w:rStyle w:val="1057"/>
          <w:rFonts w:hint="eastAsia" w:cs="宋体" w:asciiTheme="minorEastAsia" w:hAnsiTheme="minorEastAsia" w:eastAsiaTheme="minorEastAsia"/>
          <w:color w:val="000000"/>
          <w:spacing w:val="1"/>
          <w:sz w:val="21"/>
          <w:szCs w:val="21"/>
        </w:rPr>
        <w:fldChar w:fldCharType="end"/>
      </w:r>
      <w:r/>
    </w:p>
    <w:p>
      <w:pPr>
        <w:jc w:val="left"/>
        <w:spacing w:line="360" w:lineRule="exact"/>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中征平台：</w:t>
      </w:r>
      <w:r>
        <w:fldChar w:fldCharType="begin"/>
      </w:r>
      <w:r>
        <w:instrText xml:space="preserve"> HYPERLINK "https://www.crcrfsp.com/" \o "https://www.crcrfsp.com/" </w:instrText>
      </w:r>
      <w:r>
        <w:fldChar w:fldCharType="separate"/>
      </w:r>
      <w:r>
        <w:rPr>
          <w:rStyle w:val="1057"/>
          <w:rFonts w:hint="eastAsia" w:cs="宋体" w:asciiTheme="minorEastAsia" w:hAnsiTheme="minorEastAsia" w:eastAsiaTheme="minorEastAsia"/>
          <w:color w:val="000000"/>
          <w:spacing w:val="1"/>
          <w:sz w:val="21"/>
          <w:szCs w:val="21"/>
        </w:rPr>
        <w:t xml:space="preserve">https://www.crcrfsp.com/</w:t>
      </w:r>
      <w:r>
        <w:rPr>
          <w:rStyle w:val="1057"/>
          <w:rFonts w:hint="eastAsia" w:cs="宋体" w:asciiTheme="minorEastAsia" w:hAnsiTheme="minorEastAsia" w:eastAsiaTheme="minorEastAsia"/>
          <w:color w:val="000000"/>
          <w:spacing w:val="1"/>
          <w:sz w:val="21"/>
          <w:szCs w:val="21"/>
        </w:rPr>
        <w:fldChar w:fldCharType="end"/>
      </w:r>
      <w:r/>
    </w:p>
    <w:p>
      <w:pPr>
        <w:jc w:val="left"/>
        <w:spacing w:line="360" w:lineRule="exact"/>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联系人：翟先生           联系电话：0523-88816349</w:t>
      </w:r>
      <w:r/>
    </w:p>
    <w:p>
      <w:pPr>
        <w:jc w:val="center"/>
        <w:spacing w:line="360" w:lineRule="auto"/>
        <w:widowControl/>
        <w:rPr>
          <w:rFonts w:cs="仿宋" w:asciiTheme="minorEastAsia" w:hAnsiTheme="minorEastAsia" w:eastAsiaTheme="minorEastAsia"/>
          <w:b/>
          <w:color w:val="000000" w:themeColor="text1"/>
          <w:sz w:val="28"/>
          <w:szCs w:val="28"/>
          <w14:textFill>
            <w14:solidFill>
              <w14:schemeClr w14:val="tx1"/>
            </w14:solidFill>
          </w14:textFill>
        </w:rPr>
      </w:pPr>
      <w:r>
        <w:rPr>
          <w:rFonts w:cs="仿宋" w:asciiTheme="minorEastAsia" w:hAnsiTheme="minorEastAsia" w:eastAsiaTheme="minorEastAsia"/>
          <w:b/>
          <w:color w:val="000000" w:themeColor="text1"/>
          <w:sz w:val="28"/>
          <w:szCs w:val="28"/>
          <w14:textFill>
            <w14:solidFill>
              <w14:schemeClr w14:val="tx1"/>
            </w14:solidFill>
          </w14:textFill>
        </w:rPr>
      </w:r>
      <w:r/>
    </w:p>
    <w:p>
      <w:pPr>
        <w:jc w:val="center"/>
        <w:spacing w:line="360" w:lineRule="auto"/>
        <w:widowControl/>
        <w:rPr>
          <w:rFonts w:cs="仿宋" w:asciiTheme="minorEastAsia" w:hAnsiTheme="minorEastAsia" w:eastAsiaTheme="minorEastAsia"/>
          <w:b/>
          <w:color w:val="000000" w:themeColor="text1"/>
          <w:sz w:val="36"/>
          <w:szCs w:val="36"/>
          <w14:textFill>
            <w14:solidFill>
              <w14:schemeClr w14:val="tx1"/>
            </w14:solidFill>
          </w14:textFill>
        </w:rPr>
      </w:pPr>
      <w:r>
        <w:rPr>
          <w:rFonts w:hint="eastAsia" w:cs="仿宋" w:asciiTheme="minorEastAsia" w:hAnsiTheme="minorEastAsia" w:eastAsiaTheme="minorEastAsia"/>
          <w:b/>
          <w:color w:val="000000" w:themeColor="text1"/>
          <w:sz w:val="36"/>
          <w:szCs w:val="36"/>
          <w14:textFill>
            <w14:solidFill>
              <w14:schemeClr w14:val="tx1"/>
            </w14:solidFill>
          </w14:textFill>
        </w:rPr>
        <w:t xml:space="preserve">目  录</w:t>
      </w:r>
      <w:r/>
    </w:p>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fldChar w:fldCharType="begin"/>
      </w:r>
      <w:r>
        <w:rPr>
          <w:rFonts w:hint="eastAsia" w:cs="仿宋" w:asciiTheme="minorEastAsia" w:hAnsiTheme="minorEastAsia" w:eastAsiaTheme="minorEastAsia"/>
          <w:b/>
          <w:color w:val="000000" w:themeColor="text1"/>
          <w:sz w:val="28"/>
          <w:szCs w:val="21"/>
          <w14:textFill>
            <w14:solidFill>
              <w14:schemeClr w14:val="tx1"/>
            </w14:solidFill>
          </w14:textFill>
        </w:rPr>
        <w:instrText xml:space="preserve">TOC  \* MERGEFORMAT</w:instrText>
      </w:r>
      <w:r>
        <w:rPr>
          <w:rFonts w:hint="eastAsia" w:cs="仿宋" w:asciiTheme="minorEastAsia" w:hAnsiTheme="minorEastAsia" w:eastAsiaTheme="minorEastAsia"/>
          <w:b/>
          <w:color w:val="000000" w:themeColor="text1"/>
          <w:sz w:val="28"/>
          <w:szCs w:val="21"/>
          <w14:textFill>
            <w14:solidFill>
              <w14:schemeClr w14:val="tx1"/>
            </w14:solidFill>
          </w14:textFill>
        </w:rPr>
        <w:fldChar w:fldCharType="separate"/>
      </w: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第一章 招标公告</w:t>
      </w:r>
      <w:r/>
    </w:p>
    <w:p>
      <w:pPr>
        <w:pStyle w:val="102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第二章 投标人须知</w:t>
      </w:r>
      <w:r/>
    </w:p>
    <w:p>
      <w:pPr>
        <w:pStyle w:val="102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第三章 采购需求</w:t>
      </w:r>
      <w:r/>
    </w:p>
    <w:p>
      <w:pPr>
        <w:pStyle w:val="102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第四章 评标办法及标准</w:t>
      </w:r>
      <w:r/>
    </w:p>
    <w:p>
      <w:pPr>
        <w:pStyle w:val="102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第五章 合同条款</w:t>
      </w:r>
      <w:r/>
    </w:p>
    <w:p>
      <w:pPr>
        <w:pStyle w:val="102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fldChar w:fldCharType="end"/>
      </w: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第六章 投标文件格式</w:t>
      </w:r>
      <w:r/>
    </w:p>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b/>
          <w:color w:val="000000" w:themeColor="text1"/>
          <w:sz w:val="21"/>
          <w:szCs w:val="21"/>
          <w14:textFill>
            <w14:solidFill>
              <w14:schemeClr w14:val="tx1"/>
            </w14:solidFill>
          </w14:textFill>
        </w:rPr>
      </w:pPr>
      <w:r>
        <w:rPr>
          <w:rFonts w:cs="仿宋" w:asciiTheme="minorEastAsia" w:hAnsiTheme="minorEastAsia" w:eastAsiaTheme="minorEastAsia"/>
          <w:b/>
          <w:color w:val="000000" w:themeColor="text1"/>
          <w:sz w:val="21"/>
          <w:szCs w:val="21"/>
          <w14:textFill>
            <w14:solidFill>
              <w14:schemeClr w14:val="tx1"/>
            </w14:solidFill>
          </w14:textFill>
        </w:rPr>
      </w:r>
      <w:r/>
    </w:p>
    <w:p>
      <w:pPr>
        <w:spacing w:line="360" w:lineRule="auto"/>
        <w:rPr>
          <w:rFonts w:cs="仿宋" w:asciiTheme="minorEastAsia" w:hAnsiTheme="minorEastAsia" w:eastAsiaTheme="minorEastAsia"/>
          <w:b/>
          <w:color w:val="000000" w:themeColor="text1"/>
          <w:sz w:val="21"/>
          <w:szCs w:val="21"/>
          <w14:textFill>
            <w14:solidFill>
              <w14:schemeClr w14:val="tx1"/>
            </w14:solidFill>
          </w14:textFill>
        </w:rPr>
      </w:pPr>
      <w:r>
        <w:rPr>
          <w:rFonts w:cs="仿宋" w:asciiTheme="minorEastAsia" w:hAnsiTheme="minorEastAsia" w:eastAsiaTheme="minorEastAsia"/>
          <w:b/>
          <w:color w:val="000000" w:themeColor="text1"/>
          <w:sz w:val="21"/>
          <w:szCs w:val="21"/>
          <w14:textFill>
            <w14:solidFill>
              <w14:schemeClr w14:val="tx1"/>
            </w14:solidFill>
          </w14:textFill>
        </w:rPr>
      </w:r>
      <w:r/>
    </w:p>
    <w:p>
      <w:pPr>
        <w:spacing w:line="360" w:lineRule="auto"/>
        <w:rPr>
          <w:rFonts w:cs="仿宋" w:asciiTheme="minorEastAsia" w:hAnsiTheme="minorEastAsia" w:eastAsiaTheme="minorEastAsia"/>
          <w:b/>
          <w:color w:val="000000" w:themeColor="text1"/>
          <w:sz w:val="21"/>
          <w:szCs w:val="21"/>
          <w14:textFill>
            <w14:solidFill>
              <w14:schemeClr w14:val="tx1"/>
            </w14:solidFill>
          </w14:textFill>
        </w:rPr>
      </w:pPr>
      <w:r>
        <w:rPr>
          <w:rFonts w:cs="仿宋" w:asciiTheme="minorEastAsia" w:hAnsiTheme="minorEastAsia" w:eastAsiaTheme="minorEastAsia"/>
          <w:b/>
          <w:color w:val="000000" w:themeColor="text1"/>
          <w:sz w:val="21"/>
          <w:szCs w:val="21"/>
          <w14:textFill>
            <w14:solidFill>
              <w14:schemeClr w14:val="tx1"/>
            </w14:solidFill>
          </w14:textFill>
        </w:rPr>
      </w:r>
      <w:r/>
    </w:p>
    <w:p>
      <w:pPr>
        <w:spacing w:line="360" w:lineRule="auto"/>
        <w:rPr>
          <w:rFonts w:cs="仿宋" w:asciiTheme="minorEastAsia" w:hAnsiTheme="minorEastAsia" w:eastAsiaTheme="minorEastAsia"/>
          <w:b/>
          <w:color w:val="000000" w:themeColor="text1"/>
          <w:sz w:val="21"/>
          <w:szCs w:val="21"/>
          <w14:textFill>
            <w14:solidFill>
              <w14:schemeClr w14:val="tx1"/>
            </w14:solidFill>
          </w14:textFill>
        </w:rPr>
      </w:pPr>
      <w:r>
        <w:rPr>
          <w:rFonts w:cs="仿宋" w:asciiTheme="minorEastAsia" w:hAnsiTheme="minorEastAsia" w:eastAsiaTheme="minorEastAsia"/>
          <w:b/>
          <w:color w:val="000000" w:themeColor="text1"/>
          <w:sz w:val="21"/>
          <w:szCs w:val="21"/>
          <w14:textFill>
            <w14:solidFill>
              <w14:schemeClr w14:val="tx1"/>
            </w14:solidFill>
          </w14:textFill>
        </w:rPr>
      </w:r>
      <w:r/>
    </w:p>
    <w:p>
      <w:pPr>
        <w:jc w:val="center"/>
        <w:spacing w:line="360" w:lineRule="auto"/>
        <w:widowControl/>
        <w:rPr>
          <w:rFonts w:cs="仿宋" w:asciiTheme="minorEastAsia" w:hAnsiTheme="minorEastAsia" w:eastAsiaTheme="minorEastAsia"/>
          <w:b/>
          <w:color w:val="000000" w:themeColor="text1"/>
          <w:spacing w:val="15"/>
          <w:sz w:val="32"/>
          <w:szCs w:val="32"/>
          <w14:textFill>
            <w14:solidFill>
              <w14:schemeClr w14:val="tx1"/>
            </w14:solidFill>
          </w14:textFill>
        </w:rPr>
      </w:pPr>
      <w:r>
        <w:rPr>
          <w:rFonts w:hint="eastAsia" w:cs="仿宋" w:asciiTheme="minorEastAsia" w:hAnsiTheme="minorEastAsia" w:eastAsiaTheme="minorEastAsia"/>
          <w:color w:val="000000" w:themeColor="text1"/>
          <w:sz w:val="21"/>
          <w:szCs w:val="21"/>
          <w14:textFill>
            <w14:solidFill>
              <w14:schemeClr w14:val="tx1"/>
            </w14:solidFill>
          </w14:textFill>
        </w:rPr>
        <w:br w:type="page" w:clear="all"/>
      </w:r>
      <w:bookmarkStart w:id="2" w:name="_Toc388026584"/>
      <w:r/>
      <w:bookmarkStart w:id="3" w:name="_Toc409438817"/>
      <w:r>
        <w:rPr>
          <w:rFonts w:hint="eastAsia" w:cs="仿宋" w:asciiTheme="minorEastAsia" w:hAnsiTheme="minorEastAsia" w:eastAsiaTheme="minorEastAsia"/>
          <w:b/>
          <w:color w:val="000000" w:themeColor="text1"/>
          <w:spacing w:val="15"/>
          <w:sz w:val="32"/>
          <w:szCs w:val="32"/>
          <w14:textFill>
            <w14:solidFill>
              <w14:schemeClr w14:val="tx1"/>
            </w14:solidFill>
          </w14:textFill>
        </w:rPr>
        <w:t xml:space="preserve">第一章</w:t>
      </w:r>
      <w:r>
        <w:rPr>
          <w:rFonts w:hint="eastAsia" w:cs="宋体" w:asciiTheme="minorEastAsia" w:hAnsiTheme="minorEastAsia" w:eastAsiaTheme="minorEastAsia"/>
          <w:color w:val="000000" w:themeColor="text1"/>
          <w:sz w:val="32"/>
          <w:szCs w:val="32"/>
          <w14:textFill>
            <w14:solidFill>
              <w14:schemeClr w14:val="tx1"/>
            </w14:solidFill>
          </w14:textFill>
        </w:rPr>
        <w:t xml:space="preserve"> </w:t>
      </w:r>
      <w:bookmarkStart w:id="4" w:name="_Toc417477665"/>
      <w:r/>
      <w:bookmarkEnd w:id="4"/>
      <w:r/>
      <w:bookmarkStart w:id="5" w:name="_Toc228679947"/>
      <w:r/>
      <w:bookmarkEnd w:id="5"/>
      <w:r/>
      <w:bookmarkStart w:id="6" w:name="_Toc258329824"/>
      <w:r/>
      <w:bookmarkEnd w:id="6"/>
      <w:r>
        <w:rPr>
          <w:rFonts w:hint="eastAsia" w:cs="仿宋" w:asciiTheme="minorEastAsia" w:hAnsiTheme="minorEastAsia" w:eastAsiaTheme="minorEastAsia"/>
          <w:b/>
          <w:color w:val="000000" w:themeColor="text1"/>
          <w:spacing w:val="15"/>
          <w:sz w:val="32"/>
          <w:szCs w:val="32"/>
          <w14:textFill>
            <w14:solidFill>
              <w14:schemeClr w14:val="tx1"/>
            </w14:solidFill>
          </w14:textFill>
        </w:rPr>
        <w:t xml:space="preserve">招标公告</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项目概况</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lang w:eastAsia="zh-CN"/>
          <w14:textFill>
            <w14:solidFill>
              <w14:schemeClr w14:val="tx1"/>
            </w14:solidFill>
          </w14:textFill>
        </w:rPr>
        <w:t xml:space="preserve">大伦镇2026年耕地有机质提升项目小麦季</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招标项目的潜在投标人可在</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“江苏政府采购网-苏采云”系统</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自行下载招标文件 </w:t>
      </w:r>
      <w:r>
        <w:rPr>
          <w:rStyle w:val="834"/>
          <w:rFonts w:hint="eastAsia" w:cs="仿宋" w:asciiTheme="minorEastAsia" w:hAnsiTheme="minorEastAsia" w:eastAsiaTheme="minorEastAsia"/>
          <w:color w:val="000000" w:themeColor="text1"/>
          <w:sz w:val="24"/>
          <w:szCs w:val="24"/>
          <w14:textFill>
            <w14:solidFill>
              <w14:schemeClr w14:val="tx1"/>
            </w14:solidFill>
          </w14:textFill>
        </w:rPr>
        <w:fldChar w:fldCharType="begin"/>
      </w:r>
      <w:r>
        <w:rPr>
          <w:rStyle w:val="834"/>
          <w:rFonts w:hint="eastAsia" w:cs="仿宋" w:asciiTheme="minorEastAsia" w:hAnsiTheme="minorEastAsia" w:eastAsiaTheme="minorEastAsia"/>
          <w:color w:val="000000" w:themeColor="text1"/>
          <w:sz w:val="24"/>
          <w:szCs w:val="24"/>
          <w14:textFill>
            <w14:solidFill>
              <w14:schemeClr w14:val="tx1"/>
            </w14:solidFill>
          </w14:textFill>
        </w:rPr>
        <w:instrText xml:space="preserve"> HYPERLINK "http://jszfcg.jsczt.cn/）获取招标文件，并于2023年11月" \o "http://jszfcg.jsczt.cn/）获取招标文件，并于2023年11月" </w:instrText>
      </w:r>
      <w:r>
        <w:rPr>
          <w:rStyle w:val="834"/>
          <w:rFonts w:hint="eastAsia" w:cs="仿宋" w:asciiTheme="minorEastAsia" w:hAnsiTheme="minorEastAsia" w:eastAsiaTheme="minorEastAsia"/>
          <w:color w:val="000000" w:themeColor="text1"/>
          <w:sz w:val="24"/>
          <w:szCs w:val="24"/>
          <w14:textFill>
            <w14:solidFill>
              <w14:schemeClr w14:val="tx1"/>
            </w14:solidFill>
          </w14:textFill>
        </w:rPr>
        <w:fldChar w:fldCharType="separate"/>
      </w:r>
      <w:r>
        <w:rPr>
          <w:rStyle w:val="834"/>
          <w:rFonts w:hint="eastAsia" w:cs="仿宋" w:asciiTheme="minorEastAsia" w:hAnsiTheme="minorEastAsia" w:eastAsiaTheme="minorEastAsia"/>
          <w:color w:val="000000" w:themeColor="text1"/>
          <w:sz w:val="24"/>
          <w:szCs w:val="24"/>
          <w:u w:val="none"/>
          <w14:textFill>
            <w14:solidFill>
              <w14:schemeClr w14:val="tx1"/>
            </w14:solidFill>
          </w14:textFill>
        </w:rPr>
        <w:t xml:space="preserve">，并于</w:t>
      </w:r>
      <w:r>
        <w:rPr>
          <w:rStyle w:val="834"/>
          <w:rFonts w:hint="eastAsia" w:cs="仿宋" w:asciiTheme="minorEastAsia" w:hAnsiTheme="minorEastAsia" w:eastAsiaTheme="minorEastAsia"/>
          <w:color w:val="000000" w:themeColor="text1"/>
          <w:sz w:val="24"/>
          <w:szCs w:val="24"/>
          <w14:textFill>
            <w14:solidFill>
              <w14:schemeClr w14:val="tx1"/>
            </w14:solidFill>
          </w14:textFill>
        </w:rPr>
        <w:t xml:space="preserve">202</w:t>
      </w:r>
      <w:r>
        <w:rPr>
          <w:rStyle w:val="834"/>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6</w:t>
      </w:r>
      <w:r>
        <w:rPr>
          <w:rStyle w:val="834"/>
          <w:rFonts w:hint="eastAsia" w:cs="仿宋" w:asciiTheme="minorEastAsia" w:hAnsiTheme="minorEastAsia" w:eastAsiaTheme="minorEastAsia"/>
          <w:color w:val="000000" w:themeColor="text1"/>
          <w:sz w:val="24"/>
          <w:szCs w:val="24"/>
          <w14:textFill>
            <w14:solidFill>
              <w14:schemeClr w14:val="tx1"/>
            </w14:solidFill>
          </w14:textFill>
        </w:rPr>
        <w:t xml:space="preserve">年</w:t>
      </w:r>
      <w:r>
        <w:rPr>
          <w:rStyle w:val="834"/>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Style w:val="834"/>
          <w:rFonts w:hint="eastAsia" w:cs="仿宋" w:asciiTheme="minorEastAsia" w:hAnsiTheme="minorEastAsia" w:eastAsiaTheme="minorEastAsia"/>
          <w:color w:val="000000" w:themeColor="text1"/>
          <w:sz w:val="24"/>
          <w:szCs w:val="24"/>
          <w14:textFill>
            <w14:solidFill>
              <w14:schemeClr w14:val="tx1"/>
            </w14:solidFill>
          </w14:textFill>
        </w:rPr>
        <w:t xml:space="preserve">月</w:t>
      </w:r>
      <w:r>
        <w:rPr>
          <w:rStyle w:val="834"/>
          <w:rFonts w:hint="eastAsia" w:cs="仿宋" w:asciiTheme="minorEastAsia" w:hAnsiTheme="minorEastAsia" w:eastAsiaTheme="minorEastAsia"/>
          <w:color w:val="000000" w:themeColor="text1"/>
          <w:sz w:val="24"/>
          <w:szCs w:val="24"/>
          <w14:textFill>
            <w14:solidFill>
              <w14:schemeClr w14:val="tx1"/>
            </w14:solidFill>
          </w14:textFill>
        </w:rPr>
        <w:fldChar w:fldCharType="end"/>
      </w:r>
      <w:r>
        <w:rPr>
          <w:rStyle w:val="834"/>
          <w:rFonts w:hint="eastAsia" w:ascii="宋体" w:hAnsi="宋体" w:eastAsia="宋体" w:cs="宋体"/>
          <w:color w:val="000000" w:themeColor="text1"/>
          <w:sz w:val="24"/>
          <w:szCs w:val="24"/>
          <w:lang w:val="en-US" w:eastAsia="zh-CN"/>
          <w14:textFill>
            <w14:solidFill>
              <w14:schemeClr w14:val="tx1"/>
            </w14:solidFill>
          </w14:textFill>
        </w:rPr>
        <w:t xml:space="preserve">15</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u w:val="single"/>
          <w:lang w:val="en-US" w:eastAsia="zh-CN"/>
          <w14:textFill>
            <w14:solidFill>
              <w14:schemeClr w14:val="tx1"/>
            </w14:solidFill>
          </w14:textFill>
        </w:rPr>
        <w:t xml:space="preserve">09</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u w:val="single"/>
          <w:lang w:val="en-US" w:eastAsia="zh-CN"/>
          <w14:textFill>
            <w14:solidFill>
              <w14:schemeClr w14:val="tx1"/>
            </w14:solidFill>
          </w14:textFill>
        </w:rPr>
        <w:t xml:space="preserve">0</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0分</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（北京时间）前上传投标文件</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pStyle w:val="102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7" w:name="_Toc28359079"/>
      <w:r/>
      <w:bookmarkStart w:id="8" w:name="_Toc28359002"/>
      <w:r/>
      <w:bookmarkStart w:id="9" w:name="_Toc35393790"/>
      <w:r/>
      <w:bookmarkStart w:id="10" w:name="_Toc35393621"/>
      <w:r/>
      <w:bookmarkStart w:id="11" w:name="_Hlk24379207"/>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一、项目基本情况</w:t>
      </w:r>
      <w:bookmarkEnd w:id="7"/>
      <w:r/>
      <w:bookmarkEnd w:id="8"/>
      <w:r/>
      <w:bookmarkEnd w:id="9"/>
      <w:r/>
      <w:bookmarkEnd w:id="10"/>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项目编号：JSZC-321204-HCZC-G2026-0004</w:t>
      </w:r>
      <w:r/>
    </w:p>
    <w:p>
      <w:pPr>
        <w:ind w:firstLine="480"/>
        <w:spacing w:line="500" w:lineRule="exact"/>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w:t>
      </w:r>
      <w:bookmarkEnd w:id="11"/>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大伦镇2026年耕地有机质提升项目小麦季</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645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预算金额215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万元，采购包2：</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预算金额172</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预算金额129</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采购包4：预算金额129万元</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最高限价：采购包1：最高限价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215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万元，采购包2：最高限价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172</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129</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采购包4：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129万元</w:t>
      </w:r>
      <w:r/>
    </w:p>
    <w:p>
      <w:pPr>
        <w:ind w:firstLine="480"/>
        <w:jc w:val="left"/>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采购需求：</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采购包1：采购商品有机肥5000吨；采购包2：采购商品有机肥4000吨；采购包3：采购商品有机肥3000吨</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采购包4：采购商品有机肥3000吨；具体</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详见招标文件第三章采购需求。</w:t>
      </w:r>
      <w:r/>
    </w:p>
    <w:p>
      <w:pPr>
        <w:pStyle w:val="1027"/>
        <w:ind w:firstLine="480"/>
        <w:spacing w:line="500" w:lineRule="exact"/>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合同履行期限：自合同签订之日起</w:t>
      </w:r>
      <w:r>
        <w:rPr>
          <w:rFonts w:hint="eastAsia" w:asciiTheme="minorEastAsia" w:hAnsiTheme="minorEastAsia" w:eastAsiaTheme="minorEastAsia"/>
          <w:color w:val="000000" w:themeColor="text1"/>
          <w:lang w:val="en-US" w:eastAsia="zh-CN"/>
          <w14:textFill>
            <w14:solidFill>
              <w14:schemeClr w14:val="tx1"/>
            </w14:solidFill>
          </w14:textFill>
        </w:rPr>
        <w:t xml:space="preserve">1</w:t>
      </w:r>
      <w:r>
        <w:rPr>
          <w:rFonts w:hint="eastAsia" w:asciiTheme="minorEastAsia" w:hAnsiTheme="minorEastAsia" w:eastAsiaTheme="minorEastAsia"/>
          <w:color w:val="000000" w:themeColor="text1"/>
          <w14:textFill>
            <w14:solidFill>
              <w14:schemeClr w14:val="tx1"/>
            </w14:solidFill>
          </w14:textFill>
        </w:rPr>
        <w:t xml:space="preserve">0日历天内完成供货。</w:t>
      </w:r>
      <w:r/>
    </w:p>
    <w:p>
      <w:pPr>
        <w:pStyle w:val="1027"/>
        <w:ind w:firstLine="480"/>
        <w:spacing w:line="500" w:lineRule="exact"/>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包件划分：本次招标项目划分为4个采购包，采用兼投不兼中原则。同一供应商可自主选择参与本项目单个</w:t>
      </w:r>
      <w:r>
        <w:rPr>
          <w:rFonts w:hint="eastAsia" w:asciiTheme="minorEastAsia" w:hAnsiTheme="minorEastAsia" w:eastAsiaTheme="minorEastAsia"/>
          <w:color w:val="000000" w:themeColor="text1"/>
          <w:lang w:val="en-US" w:eastAsia="zh-CN"/>
          <w14:textFill>
            <w14:solidFill>
              <w14:schemeClr w14:val="tx1"/>
            </w14:solidFill>
          </w14:textFill>
        </w:rPr>
        <w:t xml:space="preserve">采购</w:t>
      </w:r>
      <w:r>
        <w:rPr>
          <w:rFonts w:hint="eastAsia" w:asciiTheme="minorEastAsia" w:hAnsiTheme="minorEastAsia" w:eastAsiaTheme="minorEastAsia"/>
          <w:color w:val="000000" w:themeColor="text1"/>
          <w14:textFill>
            <w14:solidFill>
              <w14:schemeClr w14:val="tx1"/>
            </w14:solidFill>
          </w14:textFill>
        </w:rPr>
        <w:t xml:space="preserve">包投标，也可同时参与多个</w:t>
      </w:r>
      <w:r>
        <w:rPr>
          <w:rFonts w:hint="eastAsia" w:asciiTheme="minorEastAsia" w:hAnsiTheme="minorEastAsia" w:eastAsiaTheme="minorEastAsia"/>
          <w:color w:val="000000" w:themeColor="text1"/>
          <w:lang w:val="en-US" w:eastAsia="zh-CN"/>
          <w14:textFill>
            <w14:solidFill>
              <w14:schemeClr w14:val="tx1"/>
            </w14:solidFill>
          </w14:textFill>
        </w:rPr>
        <w:t xml:space="preserve">采购</w:t>
      </w:r>
      <w:r>
        <w:rPr>
          <w:rFonts w:hint="eastAsia" w:asciiTheme="minorEastAsia" w:hAnsiTheme="minorEastAsia" w:eastAsiaTheme="minorEastAsia"/>
          <w:color w:val="000000" w:themeColor="text1"/>
          <w14:textFill>
            <w14:solidFill>
              <w14:schemeClr w14:val="tx1"/>
            </w14:solidFill>
          </w14:textFill>
        </w:rPr>
        <w:t xml:space="preserve">包投标。开标、评标、定标顺序按</w:t>
      </w:r>
      <w:r>
        <w:rPr>
          <w:rFonts w:hint="eastAsia" w:asciiTheme="minorEastAsia" w:hAnsiTheme="minorEastAsia" w:eastAsiaTheme="minorEastAsia"/>
          <w:color w:val="000000" w:themeColor="text1"/>
          <w:lang w:val="en-US" w:eastAsia="zh-CN"/>
          <w14:textFill>
            <w14:solidFill>
              <w14:schemeClr w14:val="tx1"/>
            </w14:solidFill>
          </w14:textFill>
        </w:rPr>
        <w:t xml:space="preserve">采购包1</w:t>
      </w:r>
      <w:r>
        <w:rPr>
          <w:rFonts w:hint="eastAsia" w:asciiTheme="minorEastAsia" w:hAnsiTheme="minorEastAsia" w:eastAsiaTheme="minorEastAsia"/>
          <w:color w:val="000000" w:themeColor="text1"/>
          <w14:textFill>
            <w14:solidFill>
              <w14:schemeClr w14:val="tx1"/>
            </w14:solidFill>
          </w14:textFill>
        </w:rPr>
        <w:t xml:space="preserve">→</w:t>
      </w:r>
      <w:r>
        <w:rPr>
          <w:rFonts w:hint="eastAsia" w:asciiTheme="minorEastAsia" w:hAnsiTheme="minorEastAsia" w:eastAsiaTheme="minorEastAsia"/>
          <w:color w:val="000000" w:themeColor="text1"/>
          <w:lang w:val="en-US" w:eastAsia="zh-CN"/>
          <w14:textFill>
            <w14:solidFill>
              <w14:schemeClr w14:val="tx1"/>
            </w14:solidFill>
          </w14:textFill>
        </w:rPr>
        <w:t xml:space="preserve">采购包</w:t>
      </w:r>
      <w:r>
        <w:rPr>
          <w:rFonts w:hint="eastAsia" w:asciiTheme="minorEastAsia" w:hAnsiTheme="minorEastAsia" w:eastAsiaTheme="minorEastAsia"/>
          <w:color w:val="000000" w:themeColor="text1"/>
          <w14:textFill>
            <w14:solidFill>
              <w14:schemeClr w14:val="tx1"/>
            </w14:solidFill>
          </w14:textFill>
        </w:rPr>
        <w:t xml:space="preserve">2→</w:t>
      </w:r>
      <w:r>
        <w:rPr>
          <w:rFonts w:hint="eastAsia" w:asciiTheme="minorEastAsia" w:hAnsiTheme="minorEastAsia" w:eastAsiaTheme="minorEastAsia"/>
          <w:color w:val="000000" w:themeColor="text1"/>
          <w:lang w:val="en-US" w:eastAsia="zh-CN"/>
          <w14:textFill>
            <w14:solidFill>
              <w14:schemeClr w14:val="tx1"/>
            </w14:solidFill>
          </w14:textFill>
        </w:rPr>
        <w:t xml:space="preserve">采购包</w:t>
      </w:r>
      <w:r>
        <w:rPr>
          <w:rFonts w:hint="eastAsia" w:asciiTheme="minorEastAsia" w:hAnsiTheme="minorEastAsia" w:eastAsiaTheme="minorEastAsia"/>
          <w:color w:val="000000" w:themeColor="text1"/>
          <w14:textFill>
            <w14:solidFill>
              <w14:schemeClr w14:val="tx1"/>
            </w14:solidFill>
          </w14:textFill>
        </w:rPr>
        <w:t xml:space="preserve">3→包</w:t>
      </w:r>
      <w:r>
        <w:rPr>
          <w:rFonts w:hint="eastAsia" w:asciiTheme="minorEastAsia" w:hAnsiTheme="minorEastAsia" w:eastAsiaTheme="minorEastAsia"/>
          <w:color w:val="000000" w:themeColor="text1"/>
          <w:lang w:val="en-US" w:eastAsia="zh-CN"/>
          <w14:textFill>
            <w14:solidFill>
              <w14:schemeClr w14:val="tx1"/>
            </w14:solidFill>
          </w14:textFill>
        </w:rPr>
        <w:t xml:space="preserve">采购</w:t>
      </w:r>
      <w:r>
        <w:rPr>
          <w:rFonts w:hint="eastAsia" w:asciiTheme="minorEastAsia" w:hAnsiTheme="minorEastAsia" w:eastAsiaTheme="minorEastAsia"/>
          <w:color w:val="000000" w:themeColor="text1"/>
          <w14:textFill>
            <w14:solidFill>
              <w14:schemeClr w14:val="tx1"/>
            </w14:solidFill>
          </w14:textFill>
        </w:rPr>
        <w:t xml:space="preserve">4进行。同一供应商同时参与多个</w:t>
      </w:r>
      <w:r>
        <w:rPr>
          <w:rFonts w:hint="eastAsia" w:asciiTheme="minorEastAsia" w:hAnsiTheme="minorEastAsia" w:eastAsiaTheme="minorEastAsia"/>
          <w:color w:val="000000" w:themeColor="text1"/>
          <w:lang w:val="en-US" w:eastAsia="zh-CN"/>
          <w14:textFill>
            <w14:solidFill>
              <w14:schemeClr w14:val="tx1"/>
            </w14:solidFill>
          </w14:textFill>
        </w:rPr>
        <w:t xml:space="preserve">采购包</w:t>
      </w:r>
      <w:r>
        <w:rPr>
          <w:rFonts w:hint="eastAsia" w:asciiTheme="minorEastAsia" w:hAnsiTheme="minorEastAsia" w:eastAsiaTheme="minorEastAsia"/>
          <w:color w:val="000000" w:themeColor="text1"/>
          <w14:textFill>
            <w14:solidFill>
              <w14:schemeClr w14:val="tx1"/>
            </w14:solidFill>
          </w14:textFill>
        </w:rPr>
        <w:t xml:space="preserve">投标时，若该供应商经评审后在靠前顺序采购包中被确定为第一成交候选供应商的，仍可参与后续包件的评审，但不再推荐该供应商为之后各包的成交候选供应商。不因前面开标、评标确认的第一中标候选供应商因质疑、投诉、复议被取消第一中标候选供应商（或中标人）资格，而改变后面开标、评标确定的中标候选人结果。(如果一个投标人同时投多个</w:t>
      </w:r>
      <w:r>
        <w:rPr>
          <w:rFonts w:hint="eastAsia" w:asciiTheme="minorEastAsia" w:hAnsiTheme="minorEastAsia" w:eastAsiaTheme="minorEastAsia"/>
          <w:color w:val="000000" w:themeColor="text1"/>
          <w:lang w:val="en-US" w:eastAsia="zh-CN"/>
          <w14:textFill>
            <w14:solidFill>
              <w14:schemeClr w14:val="tx1"/>
            </w14:solidFill>
          </w14:textFill>
        </w:rPr>
        <w:t xml:space="preserve">采购</w:t>
      </w:r>
      <w:r>
        <w:rPr>
          <w:rFonts w:hint="eastAsia" w:asciiTheme="minorEastAsia" w:hAnsiTheme="minorEastAsia" w:eastAsiaTheme="minorEastAsia"/>
          <w:color w:val="000000" w:themeColor="text1"/>
          <w14:textFill>
            <w14:solidFill>
              <w14:schemeClr w14:val="tx1"/>
            </w14:solidFill>
          </w14:textFill>
        </w:rPr>
        <w:t xml:space="preserve">包，投标文件需要分包单独编制）</w:t>
      </w:r>
      <w:r/>
    </w:p>
    <w:p>
      <w:pPr>
        <w:pStyle w:val="1027"/>
        <w:ind w:firstLine="480"/>
        <w:spacing w:line="500" w:lineRule="exac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本项目不接受联合体投标。</w:t>
      </w:r>
      <w:r/>
    </w:p>
    <w:p>
      <w:pPr>
        <w:pStyle w:val="102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12" w:name="_Toc28359080"/>
      <w:r/>
      <w:bookmarkStart w:id="13" w:name="_Toc35393791"/>
      <w:r/>
      <w:bookmarkStart w:id="14" w:name="_Toc28359003"/>
      <w:r/>
      <w:bookmarkStart w:id="15" w:name="_Toc35393622"/>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二、申请人的资格要求：</w:t>
      </w:r>
      <w:bookmarkEnd w:id="12"/>
      <w:r/>
      <w:bookmarkEnd w:id="13"/>
      <w:r/>
      <w:bookmarkEnd w:id="14"/>
      <w:r/>
      <w:bookmarkEnd w:id="15"/>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bookmarkStart w:id="16" w:name="_Toc28359081"/>
      <w:r/>
      <w:bookmarkStart w:id="17" w:name="_Toc28359004"/>
      <w:r>
        <w:rPr>
          <w:rFonts w:hint="eastAsia" w:cs="仿宋" w:asciiTheme="minorEastAsia" w:hAnsiTheme="minorEastAsia" w:eastAsiaTheme="minorEastAsia"/>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（1）具有独立承担民事责任的能力【提供企事业法人（或其他组织）的营业执照（或相关部门的登记证明文件）】；</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（2）具有良好的商业信誉和健全的财务会计制度【近</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三</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（3）具有履行合同所必须的设备和专业技术能力【提供书面声明】；</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（4）有依法缴纳税收和社会保障资金的良好记录【近</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三</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个月中任意一个月份(不含投标文件递交当月) 的依法缴纳税收的相关材料（提供相关主管部门证明或银行代扣证明）；近</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三</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个月中任意一个月份(不含投标文件递交当月)的依法缴纳社会保障资金的相关材料（提供相关主管部门证明或银行代扣证明）】；</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（5）参加政府采购活动前三年内，在经营活动中没有重大违法记录【提供承诺函】；</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（6）法律、行政法规规定的其他条件。</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2、落实政府采购政策需满足的资格要求：根据《政府采购促进中小企业发展管理办法》规定，本项目不专门面向中小企业采购。</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3、本项目的特定资格要求：</w:t>
      </w:r>
      <w:r/>
    </w:p>
    <w:p>
      <w:pPr>
        <w:ind w:firstLine="480"/>
        <w:spacing w:line="500" w:lineRule="exact"/>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投标供应商为生产厂商的需提供肥料登记证或农业农村部备案证明(国际规定免于登记的除外)；投标供应商为代理商或经销商的需提供生产厂商的肥料登记证或农业农村部备案证明(国际规定免于登记的除外)。</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（2）</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未被列入失信被执行人、重大税收违法案件当事人名单、政府采购严重违法失信行为记录名单，查询渠道“信用中国”网站（www.creditchina.gov.cn）、中国政府采购网（www.ccgp.gov.cn）。</w:t>
      </w:r>
      <w:r/>
    </w:p>
    <w:p>
      <w:pPr>
        <w:pStyle w:val="102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18" w:name="_Toc35393792"/>
      <w:r/>
      <w:bookmarkStart w:id="19" w:name="_Toc35393623"/>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三、获取招标文件</w:t>
      </w:r>
      <w:bookmarkEnd w:id="16"/>
      <w:r/>
      <w:bookmarkEnd w:id="17"/>
      <w:r/>
      <w:bookmarkEnd w:id="18"/>
      <w:r/>
      <w:bookmarkEnd w:id="19"/>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时间：自招标文件公告发布之日起5个工作日。</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地点：投标人完成注册并办理CA证书后登录“江苏政府采购‘苏采云’系统”下载本项目招标文件。</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方式：登录江苏政府采购“苏采云”系统免费下载。</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售价：免费。</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注意事项：</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本项目采用网上注册登记方式。</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1.潜在投标人访问电子招标投标交易平台的网络地址和方法：</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（1）登录 http://jszfcg.jsczt.cn/，点击“苏采云”进入系统。</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2.采购代理机构将数据电文形式的招标文件加载至电子招标投标交易平台，供潜在投标人下载或者查阅。</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3.如潜在投标人未按上述要求操作，将自行承担所产生的风险。</w:t>
      </w:r>
      <w:r/>
    </w:p>
    <w:p>
      <w:pPr>
        <w:pStyle w:val="102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20" w:name="_Toc28359005"/>
      <w:r/>
      <w:bookmarkStart w:id="21" w:name="_Toc28359082"/>
      <w:r/>
      <w:bookmarkStart w:id="22" w:name="_Toc35393624"/>
      <w:r/>
      <w:bookmarkStart w:id="23" w:name="_Toc35393793"/>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截止时间、开标时间和地点</w:t>
      </w:r>
      <w:bookmarkEnd w:id="22"/>
      <w:r/>
      <w:bookmarkEnd w:id="23"/>
      <w:r/>
      <w:r/>
    </w:p>
    <w:p>
      <w:pPr>
        <w:ind w:firstLine="488"/>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时间：202</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09</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00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分（北京时间）</w:t>
      </w:r>
      <w:r/>
    </w:p>
    <w:p>
      <w:pPr>
        <w:ind w:firstLine="54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地点：江苏政府采购“苏采云”系统不见面开标大厅</w:t>
      </w:r>
      <w:r/>
    </w:p>
    <w:p>
      <w:pPr>
        <w:pStyle w:val="102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24" w:name="_Toc35393625"/>
      <w:r/>
      <w:bookmarkStart w:id="25" w:name="_Toc35393794"/>
      <w:r/>
      <w:bookmarkStart w:id="26" w:name="_Toc28359007"/>
      <w:r/>
      <w:bookmarkStart w:id="27" w:name="_Toc28359084"/>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五、公告期限</w:t>
      </w:r>
      <w:bookmarkEnd w:id="24"/>
      <w:r/>
      <w:bookmarkEnd w:id="25"/>
      <w:r/>
      <w:bookmarkEnd w:id="26"/>
      <w:r/>
      <w:bookmarkEnd w:id="27"/>
      <w:r/>
      <w:r/>
    </w:p>
    <w:p>
      <w:pPr>
        <w:ind w:firstLine="488"/>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自本公告发布之日起5个工作日。</w:t>
      </w:r>
      <w:r/>
    </w:p>
    <w:p>
      <w:pPr>
        <w:pStyle w:val="102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28" w:name="_Toc35393795"/>
      <w:r/>
      <w:bookmarkStart w:id="29" w:name="_Toc35393626"/>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六、其他补充事宜</w:t>
      </w:r>
      <w:bookmarkEnd w:id="28"/>
      <w:r/>
      <w:bookmarkEnd w:id="29"/>
      <w:r/>
      <w:r/>
    </w:p>
    <w:p>
      <w:pPr>
        <w:pStyle w:val="1026"/>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14:textFill>
            <w14:solidFill>
              <w14:schemeClr w14:val="tx1"/>
            </w14:solidFill>
          </w14:textFill>
        </w:rPr>
      </w:pPr>
      <w:r/>
      <w:bookmarkStart w:id="30" w:name="_Toc28359008"/>
      <w:r/>
      <w:bookmarkStart w:id="31" w:name="_Toc28359085"/>
      <w:r/>
      <w:bookmarkStart w:id="32" w:name="_Toc35393796"/>
      <w:r/>
      <w:bookmarkStart w:id="33" w:name="_Toc35393627"/>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（1）投标保证金</w:t>
      </w:r>
      <w:r/>
    </w:p>
    <w:p>
      <w:pPr>
        <w:pStyle w:val="1026"/>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本项目不收取投标保证金。</w:t>
      </w:r>
      <w:r/>
    </w:p>
    <w:p>
      <w:pPr>
        <w:pStyle w:val="1026"/>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（2）现场踏勘：投标人自行踏勘。（请各投标人对项目现场进行自主踏勘，未现场踏勘和未提出疑义的投标人被视为已踏勘，认同采购项目要求的内容，由此造成的后果由投标人负责）。</w:t>
      </w:r>
      <w:r/>
    </w:p>
    <w:p>
      <w:pPr>
        <w:pStyle w:val="1026"/>
        <w:ind w:firstLine="480"/>
        <w:spacing w:before="0" w:after="0"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（3）在评标结束前，各投标人授权代表应保持手机畅通，以便及时澄清答疑。</w:t>
      </w:r>
      <w:r/>
    </w:p>
    <w:p>
      <w:pPr>
        <w:pStyle w:val="1026"/>
        <w:spacing w:before="0" w:after="0"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七、对本次招标提出询问，请按以下方式联系。</w:t>
      </w:r>
      <w:bookmarkEnd w:id="30"/>
      <w:r/>
      <w:bookmarkEnd w:id="31"/>
      <w:r/>
      <w:bookmarkEnd w:id="32"/>
      <w:r/>
      <w:bookmarkEnd w:id="33"/>
      <w:r/>
      <w:r/>
    </w:p>
    <w:p>
      <w:pPr>
        <w:jc w:val="left"/>
        <w:spacing w:line="50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1.采购人信息</w:t>
      </w:r>
      <w:r/>
    </w:p>
    <w:p>
      <w:pPr>
        <w:ind w:firstLine="480"/>
        <w:jc w:val="left"/>
        <w:spacing w:line="500" w:lineRule="exact"/>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名 称：</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泰州市姜堰区大伦镇人民政府</w:t>
      </w:r>
      <w:r/>
    </w:p>
    <w:p>
      <w:pPr>
        <w:ind w:firstLine="480"/>
        <w:jc w:val="left"/>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 址：姜堰区</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大伦镇</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ind w:firstLine="480"/>
        <w:jc w:val="left"/>
        <w:spacing w:line="500" w:lineRule="exact"/>
        <w:rPr>
          <w:rFonts w:hint="default"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联系方式：</w:t>
      </w:r>
      <w:bookmarkStart w:id="34" w:name="_Toc28359086"/>
      <w:r/>
      <w:bookmarkStart w:id="35" w:name="_Toc28359009"/>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沈先生  15951142786</w:t>
      </w:r>
      <w:r/>
    </w:p>
    <w:p>
      <w:pPr>
        <w:ind w:firstLine="480"/>
        <w:jc w:val="left"/>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2.采购代理机构信息</w:t>
      </w:r>
      <w:bookmarkEnd w:id="34"/>
      <w:r/>
      <w:bookmarkEnd w:id="35"/>
      <w:r/>
      <w:r/>
    </w:p>
    <w:p>
      <w:pPr>
        <w:ind w:firstLine="480"/>
        <w:spacing w:line="500" w:lineRule="exact"/>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名 称：</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江苏海成工程咨询有限公司</w:t>
      </w:r>
      <w:r/>
    </w:p>
    <w:p>
      <w:pPr>
        <w:ind w:firstLine="480"/>
        <w:spacing w:line="500" w:lineRule="exact"/>
        <w:rPr>
          <w:rFonts w:hint="default"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　址：</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泰兴市科能路3号</w:t>
      </w:r>
      <w:r/>
    </w:p>
    <w:p>
      <w:pPr>
        <w:ind w:firstLine="480"/>
        <w:spacing w:line="500" w:lineRule="exact"/>
        <w:rPr>
          <w:rFonts w:hint="default"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联系方式：</w:t>
      </w:r>
      <w:bookmarkStart w:id="36" w:name="_Toc28359010"/>
      <w:r/>
      <w:bookmarkStart w:id="37" w:name="_Toc28359087"/>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顾磊 15298506362</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3.项目联系方式</w:t>
      </w:r>
      <w:bookmarkEnd w:id="36"/>
      <w:r/>
      <w:bookmarkEnd w:id="37"/>
      <w:r/>
      <w:r/>
    </w:p>
    <w:p>
      <w:pPr>
        <w:pStyle w:val="1028"/>
        <w:ind w:firstLine="480"/>
        <w:spacing w:line="500" w:lineRule="exact"/>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项目联系人：</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顾磊</w:t>
      </w:r>
      <w:r/>
    </w:p>
    <w:p>
      <w:pPr>
        <w:pStyle w:val="1028"/>
        <w:ind w:firstLine="480"/>
        <w:spacing w:line="500" w:lineRule="exact"/>
        <w:rPr>
          <w:rFonts w:cs="仿宋" w:asciiTheme="minorEastAsia" w:hAnsiTheme="minorEastAsia" w:eastAsiaTheme="minorEastAsia"/>
          <w:b/>
          <w:color w:val="000000" w:themeColor="text1"/>
          <w:szCs w:val="22"/>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电　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15298506362</w:t>
      </w:r>
      <w:r/>
    </w:p>
    <w:p>
      <w:pPr>
        <w:ind w:right="840" w:firstLine="530"/>
        <w:jc w:val="center"/>
        <w:spacing w:line="360" w:lineRule="auto"/>
        <w:widowControl/>
        <w:rPr>
          <w:rFonts w:cs="仿宋" w:asciiTheme="minorEastAsia" w:hAnsiTheme="minorEastAsia" w:eastAsiaTheme="minorEastAsia"/>
          <w:b/>
          <w:color w:val="000000" w:themeColor="text1"/>
          <w:szCs w:val="22"/>
          <w14:textFill>
            <w14:solidFill>
              <w14:schemeClr w14:val="tx1"/>
            </w14:solidFill>
          </w14:textFill>
        </w:rPr>
      </w:pPr>
      <w:r>
        <w:rPr>
          <w:rFonts w:cs="仿宋" w:asciiTheme="minorEastAsia" w:hAnsiTheme="minorEastAsia" w:eastAsiaTheme="minorEastAsia"/>
          <w:b/>
          <w:color w:val="000000" w:themeColor="text1"/>
          <w:szCs w:val="22"/>
          <w14:textFill>
            <w14:solidFill>
              <w14:schemeClr w14:val="tx1"/>
            </w14:solidFill>
          </w14:textFill>
        </w:rPr>
      </w:r>
      <w:r/>
    </w:p>
    <w:p>
      <w:pPr>
        <w:ind w:firstLine="527"/>
        <w:jc w:val="right"/>
        <w:spacing w:line="360" w:lineRule="auto"/>
        <w:widowControl/>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202</w:t>
      </w:r>
      <w:r>
        <w:rPr>
          <w:rFonts w:hint="eastAsia" w:cs="仿宋" w:asciiTheme="minorEastAsia" w:hAnsiTheme="minorEastAsia" w:eastAsiaTheme="minorEastAsia"/>
          <w:bCs/>
          <w:color w:val="000000" w:themeColor="text1"/>
          <w:sz w:val="24"/>
          <w:szCs w:val="24"/>
          <w:lang w:val="en-US" w:eastAsia="zh-CN"/>
          <w14:textFill>
            <w14:solidFill>
              <w14:schemeClr w14:val="tx1"/>
            </w14:solidFill>
          </w14:textFill>
        </w:rPr>
        <w:t xml:space="preserve">6</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年</w:t>
      </w:r>
      <w:r>
        <w:rPr>
          <w:rFonts w:hint="eastAsia" w:cs="仿宋" w:asciiTheme="minorEastAsia" w:hAnsiTheme="minorEastAsia" w:eastAsiaTheme="minorEastAsia"/>
          <w:bCs/>
          <w:color w:val="000000" w:themeColor="text1"/>
          <w:sz w:val="24"/>
          <w:szCs w:val="24"/>
          <w:lang w:val="en-US" w:eastAsia="zh-CN"/>
          <w14:textFill>
            <w14:solidFill>
              <w14:schemeClr w14:val="tx1"/>
            </w14:solidFill>
          </w14:textFill>
        </w:rPr>
        <w:t xml:space="preserve">9</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月</w:t>
      </w:r>
      <w:r>
        <w:rPr>
          <w:rFonts w:hint="eastAsia" w:cs="仿宋" w:asciiTheme="minorEastAsia" w:hAnsiTheme="minorEastAsia" w:eastAsiaTheme="minorEastAsia"/>
          <w:bCs/>
          <w:color w:val="000000" w:themeColor="text1"/>
          <w:sz w:val="24"/>
          <w:szCs w:val="24"/>
          <w:lang w:val="en-US" w:eastAsia="zh-CN"/>
          <w14:textFill>
            <w14:solidFill>
              <w14:schemeClr w14:val="tx1"/>
            </w14:solidFill>
          </w14:textFill>
        </w:rPr>
        <w:t xml:space="preserve">23</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日</w:t>
      </w:r>
      <w:r/>
    </w:p>
    <w:p>
      <w:pPr>
        <w:jc w:val="center"/>
        <w:spacing w:line="500" w:lineRule="exact"/>
        <w:widowControl/>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第二章 投标人须知</w:t>
      </w:r>
      <w:bookmarkEnd w:id="2"/>
      <w:r/>
      <w:bookmarkEnd w:id="3"/>
      <w:r/>
      <w:r/>
    </w:p>
    <w:p>
      <w:pPr>
        <w:jc w:val="center"/>
        <w:spacing w:line="500" w:lineRule="exact"/>
        <w:widowControl/>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    投标人须知前附表</w:t>
      </w:r>
      <w:r/>
    </w:p>
    <w:tbl>
      <w:tblPr>
        <w:tblStyle w:val="801"/>
        <w:tblW w:w="494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362"/>
        <w:gridCol w:w="6336"/>
      </w:tblGrid>
      <w:tr>
        <w:trPr>
          <w:jc w:val="center"/>
          <w:trHeight w:val="55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序号</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w:t>
            </w:r>
            <w:r/>
          </w:p>
        </w:tc>
        <w:tc>
          <w:tcPr>
            <w:tcW w:w="616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内容</w:t>
            </w:r>
            <w:r/>
          </w:p>
        </w:tc>
      </w:tr>
      <w:tr>
        <w:trPr>
          <w:jc w:val="center"/>
          <w:trHeight w:val="55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w:t>
            </w:r>
            <w:r/>
          </w:p>
        </w:tc>
        <w:tc>
          <w:tcPr>
            <w:tcW w:w="6164" w:type="dxa"/>
            <w:vAlign w:val="center"/>
            <w:textDirection w:val="lrTb"/>
            <w:noWrap w:val="false"/>
          </w:tcPr>
          <w:p>
            <w:pPr>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大伦镇2026年耕地有机质提升项目小麦季</w:t>
            </w:r>
            <w:r/>
          </w:p>
        </w:tc>
      </w:tr>
      <w:tr>
        <w:trPr>
          <w:jc w:val="center"/>
          <w:trHeight w:val="543"/>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招标内容</w:t>
            </w:r>
            <w:r/>
          </w:p>
        </w:tc>
        <w:tc>
          <w:tcPr>
            <w:tcW w:w="6164" w:type="dxa"/>
            <w:vAlign w:val="center"/>
            <w:textDirection w:val="lrTb"/>
            <w:noWrap w:val="false"/>
          </w:tcPr>
          <w:p>
            <w:pPr>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采购包1：采购商品有机肥5000吨；采购包2：采购商品有机肥4000吨；采购包3：采购商品有机肥3000吨；采购包4：采购商品有机肥3000吨。</w:t>
            </w:r>
            <w:r/>
          </w:p>
        </w:tc>
      </w:tr>
      <w:tr>
        <w:trPr>
          <w:jc w:val="center"/>
          <w:trHeight w:val="74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供货期及供货地点</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供货期：自合同签订之日起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0日历天内完成供货。 </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供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最高投标限价</w:t>
            </w:r>
            <w:r/>
          </w:p>
        </w:tc>
        <w:tc>
          <w:tcPr>
            <w:tcW w:w="6164" w:type="dxa"/>
            <w:vAlign w:val="center"/>
            <w:textDirection w:val="lrTb"/>
            <w:noWrap w:val="false"/>
          </w:tcPr>
          <w:p>
            <w:pPr>
              <w:rPr>
                <w:rFonts w:cs="仿宋" w:asciiTheme="minorEastAsia" w:hAnsiTheme="minorEastAsia" w:eastAsiaTheme="minorEastAsia"/>
                <w:iCs/>
                <w:color w:val="000000" w:themeColor="text1"/>
                <w:sz w:val="24"/>
                <w:szCs w:val="24"/>
                <w14:textFill>
                  <w14:solidFill>
                    <w14:schemeClr w14:val="tx1"/>
                  </w14:solidFill>
                </w14:textFill>
              </w:rPr>
            </w:pPr>
            <w:r>
              <w:rPr>
                <w:rFonts w:hint="eastAsia" w:cs="仿宋" w:asciiTheme="minorEastAsia" w:hAnsiTheme="minorEastAsia" w:eastAsiaTheme="minorEastAsia"/>
                <w:iCs/>
                <w:color w:val="000000" w:themeColor="text1"/>
                <w:sz w:val="24"/>
                <w:szCs w:val="24"/>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645万元（采购包1：预算金额215万元，采购包2：预算金额172万元，采购包3：预算金额129万元，采购包4：129万元）</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iCs/>
                <w:color w:val="000000" w:themeColor="text1"/>
                <w:sz w:val="24"/>
                <w:szCs w:val="24"/>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采购包1：最高限价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215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万元，采购包2：最高限价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172</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129</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采购包4：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129万元。</w:t>
            </w:r>
            <w:r>
              <w:rPr>
                <w:rFonts w:hint="eastAsia" w:ascii="宋体" w:hAnsi="宋体" w:eastAsia="宋体"/>
                <w:sz w:val="24"/>
                <w:szCs w:val="24"/>
              </w:rPr>
              <w:t xml:space="preserve">投标单位报价不得高于最高限价，否则视为无效投标文件。</w:t>
            </w:r>
            <w:r/>
          </w:p>
        </w:tc>
      </w:tr>
      <w:tr>
        <w:trPr>
          <w:jc w:val="center"/>
          <w:trHeight w:val="67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合格投标人资格要求</w:t>
            </w:r>
            <w:r/>
          </w:p>
        </w:tc>
        <w:tc>
          <w:tcPr>
            <w:tcW w:w="6164" w:type="dxa"/>
            <w:vAlign w:val="center"/>
            <w:textDirection w:val="lrTb"/>
            <w:noWrap w:val="false"/>
          </w:tcPr>
          <w:p>
            <w:pPr>
              <w:jc w:val="left"/>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详见招标公告</w:t>
            </w:r>
            <w:r/>
          </w:p>
        </w:tc>
      </w:tr>
      <w:tr>
        <w:trPr>
          <w:jc w:val="center"/>
          <w:trHeight w:val="83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联合体投标</w:t>
            </w:r>
            <w:r/>
          </w:p>
        </w:tc>
        <w:tc>
          <w:tcPr>
            <w:tcW w:w="6164" w:type="dxa"/>
            <w:vAlign w:val="center"/>
            <w:textDirection w:val="lrTb"/>
            <w:noWrap w:val="false"/>
          </w:tcPr>
          <w:p>
            <w:pPr>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83"/>
              <w:numPr>
                <w:ilvl w:val="0"/>
                <w:numId w:val="1"/>
              </w:num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现场勘察</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不组织，自行勘察;如投标人需自行勘察,费用自理。</w:t>
            </w:r>
            <w:r/>
          </w:p>
          <w:p>
            <w:pPr>
              <w:pStyle w:val="883"/>
              <w:numPr>
                <w:ilvl w:val="0"/>
                <w:numId w:val="1"/>
              </w:num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组织，勘察时间： 年月日时</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集合地点：</w:t>
            </w:r>
            <w:r/>
          </w:p>
          <w:p>
            <w:pPr>
              <w:ind w:firstLine="97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联系人：联系电话：</w:t>
            </w:r>
            <w:r/>
          </w:p>
        </w:tc>
      </w:tr>
      <w:tr>
        <w:trPr>
          <w:jc w:val="center"/>
          <w:trHeight w:val="106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投标答疑会</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不召开</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口召开，召开时间：年月日时</w:t>
            </w:r>
            <w:r/>
          </w:p>
          <w:p>
            <w:pPr>
              <w:ind w:firstLine="97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召开地点：</w:t>
            </w:r>
            <w:r/>
          </w:p>
        </w:tc>
      </w:tr>
      <w:tr>
        <w:trPr>
          <w:jc w:val="center"/>
          <w:trHeight w:val="42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投标货币</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人民币</w:t>
            </w:r>
            <w:r/>
          </w:p>
        </w:tc>
      </w:tr>
      <w:tr>
        <w:trPr>
          <w:jc w:val="center"/>
          <w:trHeight w:val="76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核心产品</w:t>
            </w:r>
            <w:r/>
          </w:p>
        </w:tc>
        <w:tc>
          <w:tcPr>
            <w:tcW w:w="6164" w:type="dxa"/>
            <w:vAlign w:val="center"/>
            <w:textDirection w:val="lrTb"/>
            <w:noWrap w:val="false"/>
          </w:tcPr>
          <w:p>
            <w:pPr>
              <w:jc w:val="left"/>
              <w:widowControl/>
              <w:rPr>
                <w:rFonts w:hint="default"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商品有机肥</w:t>
            </w:r>
            <w:r/>
          </w:p>
        </w:tc>
      </w:tr>
      <w:tr>
        <w:trPr>
          <w:jc w:val="center"/>
          <w:trHeight w:val="60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投标保证金</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本项目不收取投标保证金。</w:t>
            </w:r>
            <w:r/>
          </w:p>
        </w:tc>
      </w:tr>
      <w:tr>
        <w:trPr>
          <w:jc w:val="center"/>
          <w:trHeight w:val="42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投标文件有效期</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60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投标截止时间</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w:t>
            </w:r>
            <w:r>
              <w:rPr>
                <w:rFonts w:hint="eastAsia" w:cs="仿宋" w:asciiTheme="minorEastAsia" w:hAnsiTheme="minorEastAsia" w:eastAsiaTheme="minorEastAsia"/>
                <w:color w:val="000000" w:themeColor="text1"/>
                <w:sz w:val="24"/>
                <w:szCs w:val="24"/>
                <w:u w:val="none"/>
                <w14:textFill>
                  <w14:solidFill>
                    <w14:schemeClr w14:val="tx1"/>
                  </w14:solidFill>
                </w14:textFill>
              </w:rPr>
              <w:t xml:space="preserve"> 202</w:t>
            </w:r>
            <w:r>
              <w:rPr>
                <w:rFonts w:hint="eastAsia" w:cs="仿宋" w:asciiTheme="minorEastAsia" w:hAnsiTheme="minorEastAsia" w:eastAsiaTheme="minorEastAsia"/>
                <w:color w:val="000000" w:themeColor="text1"/>
                <w:sz w:val="24"/>
                <w:szCs w:val="24"/>
                <w:u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u w:val="non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09</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0分</w:t>
            </w:r>
            <w:r/>
          </w:p>
        </w:tc>
      </w:tr>
      <w:tr>
        <w:trPr>
          <w:cantSplit/>
          <w:jc w:val="center"/>
          <w:trHeight w:val="535"/>
        </w:trPr>
        <w:tc>
          <w:tcPr>
            <w:tcW w:w="768" w:type="dxa"/>
            <w:vAlign w:val="center"/>
            <w:vMerge w:val="continue"/>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49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投标地点</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开标时间和地点</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w:t>
            </w:r>
            <w:r>
              <w:rPr>
                <w:rFonts w:hint="eastAsia" w:cs="仿宋" w:asciiTheme="minorEastAsia" w:hAnsiTheme="minorEastAsia" w:eastAsiaTheme="minorEastAsia"/>
                <w:color w:val="000000" w:themeColor="text1"/>
                <w:sz w:val="24"/>
                <w:szCs w:val="24"/>
                <w:u w:val="none"/>
                <w14:textFill>
                  <w14:solidFill>
                    <w14:schemeClr w14:val="tx1"/>
                  </w14:solidFill>
                </w14:textFill>
              </w:rPr>
              <w:t xml:space="preserve"> 202</w:t>
            </w:r>
            <w:r>
              <w:rPr>
                <w:rFonts w:hint="eastAsia" w:cs="仿宋" w:asciiTheme="minorEastAsia" w:hAnsiTheme="minorEastAsia" w:eastAsiaTheme="minorEastAsia"/>
                <w:color w:val="000000" w:themeColor="text1"/>
                <w:sz w:val="24"/>
                <w:szCs w:val="24"/>
                <w:u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u w:val="non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09</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00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分</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评标办法</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定标办法</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履约保证金</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宋体" w:cs="MS Mincho"/>
                <w:lang w:eastAsia="zh-CN"/>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不提交，招标文件中有关履约保证金的规定均不适用</w:t>
            </w:r>
            <w:r/>
          </w:p>
          <w:p>
            <w:pPr>
              <w:pStyle w:val="883"/>
              <w:numPr>
                <w:ilvl w:val="0"/>
                <w:numId w:val="0"/>
              </w:num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提交</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金额：中标价的</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pStyle w:val="1029"/>
              <w:ind w:firstLine="0"/>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形式：保证保险、保函、电汇、转账、汇票、支票、本票等非现金形式</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提交时间：收到中标通知书后签订合同前。</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签订合同</w:t>
            </w:r>
            <w:r/>
          </w:p>
        </w:tc>
        <w:tc>
          <w:tcPr>
            <w:tcW w:w="616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中标通知书发出之日起</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30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日内</w:t>
            </w:r>
            <w:r/>
          </w:p>
          <w:p>
            <w:pPr>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签订合同地点：</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泰州市姜堰区大伦镇人民政府</w:t>
            </w:r>
            <w:r/>
          </w:p>
        </w:tc>
      </w:tr>
      <w:tr>
        <w:trPr>
          <w:jc w:val="center"/>
          <w:trHeight w:val="84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付款方式</w:t>
            </w:r>
            <w:r/>
          </w:p>
        </w:tc>
        <w:tc>
          <w:tcPr>
            <w:tcW w:w="6164" w:type="dxa"/>
            <w:vAlign w:val="center"/>
            <w:textDirection w:val="lrTb"/>
            <w:noWrap w:val="false"/>
          </w:tcPr>
          <w:p>
            <w:pPr>
              <w:ind w:right="-117"/>
              <w:jc w:val="left"/>
              <w:rPr>
                <w:rFonts w:hint="default"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合同签订后各包中标供应商按照招标人要求将规定数量的供应产品送至指定地点，经验收合格后当年年底按实结算。</w:t>
            </w:r>
            <w:r/>
          </w:p>
        </w:tc>
      </w:tr>
      <w:tr>
        <w:trPr>
          <w:jc w:val="center"/>
          <w:trHeight w:val="46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中标服务费</w:t>
            </w:r>
            <w:r/>
          </w:p>
        </w:tc>
        <w:tc>
          <w:tcPr>
            <w:tcW w:w="6164" w:type="dxa"/>
            <w:textDirection w:val="lrTb"/>
            <w:noWrap w:val="false"/>
          </w:tcPr>
          <w:p>
            <w:pPr>
              <w:pStyle w:val="1029"/>
              <w:ind w:firstLine="0"/>
              <w:jc w:val="both"/>
              <w:rPr>
                <w:rFonts w:hint="eastAsia" w:cs="仿宋" w:asciiTheme="minorEastAsia" w:hAnsiTheme="minorEastAsia" w:eastAsiaTheme="minorEastAsia"/>
                <w:color w:val="000000" w:themeColor="text1"/>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该项目代理费用由</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采购</w:t>
            </w:r>
            <w:r>
              <w:rPr>
                <w:rFonts w:hint="eastAsia" w:cs="仿宋" w:asciiTheme="minorEastAsia" w:hAnsiTheme="minorEastAsia" w:eastAsiaTheme="minorEastAsia"/>
                <w:color w:val="000000" w:themeColor="text1"/>
                <w:szCs w:val="24"/>
                <w14:textFill>
                  <w14:solidFill>
                    <w14:schemeClr w14:val="tx1"/>
                  </w14:solidFill>
                </w14:textFill>
              </w:rPr>
              <w:t xml:space="preserve">人支付</w:t>
            </w:r>
            <w:r>
              <w:rPr>
                <w:rFonts w:hint="eastAsia" w:cs="仿宋" w:asciiTheme="minorEastAsia" w:hAnsiTheme="minorEastAsia" w:eastAsiaTheme="minorEastAsia"/>
                <w:color w:val="000000" w:themeColor="text1"/>
                <w:szCs w:val="24"/>
                <w:lang w:eastAsia="zh-CN"/>
                <w14:textFill>
                  <w14:solidFill>
                    <w14:schemeClr w14:val="tx1"/>
                  </w14:solidFill>
                </w14:textFill>
              </w:rPr>
              <w:t xml:space="preserve">，</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支付标准如下：</w:t>
            </w:r>
            <w:r/>
          </w:p>
          <w:p>
            <w:pPr>
              <w:pStyle w:val="1029"/>
              <w:ind w:firstLine="0"/>
              <w:jc w:val="both"/>
              <w:rPr>
                <w:rFonts w:hint="default" w:cs="仿宋" w:asciiTheme="minorEastAsia" w:hAnsiTheme="minorEastAsia" w:eastAsiaTheme="minorEastAsia"/>
                <w:color w:val="000000" w:themeColor="text1"/>
                <w:szCs w:val="24"/>
                <w:lang w:val="en-US" w:eastAsia="zh-CN"/>
                <w14:textFill>
                  <w14:solidFill>
                    <w14:schemeClr w14:val="tx1"/>
                  </w14:solidFill>
                </w14:textFill>
              </w:rPr>
            </w:pPr>
            <w:r>
              <mc:AlternateContent>
                <mc:Choice Requires="wpg">
                  <w:drawing>
                    <wp:inline xmlns:wp="http://schemas.openxmlformats.org/drawingml/2006/wordprocessingDrawing" distT="0" distB="0" distL="0" distR="0">
                      <wp:extent cx="3876675" cy="2101215"/>
                      <wp:effectExtent l="0" t="0" r="952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3876675" cy="2101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5.2pt;height:165.4pt;mso-wrap-distance-left:0.0pt;mso-wrap-distance-top:0.0pt;mso-wrap-distance-right:0.0pt;mso-wrap-distance-bottom:0.0pt;" stroked="f">
                      <v:path textboxrect="0,0,0,0"/>
                      <v:imagedata r:id="rId16" o:title=""/>
                    </v:shape>
                  </w:pict>
                </mc:Fallback>
              </mc:AlternateContent>
            </w:r>
            <w:r/>
          </w:p>
        </w:tc>
      </w:tr>
      <w:tr>
        <w:trPr>
          <w:jc w:val="center"/>
          <w:trHeight w:val="109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其他</w:t>
            </w:r>
            <w:r/>
          </w:p>
        </w:tc>
        <w:tc>
          <w:tcPr>
            <w:tcW w:w="6164" w:type="dxa"/>
            <w:vAlign w:val="center"/>
            <w:textDirection w:val="lrTb"/>
            <w:noWrap w:val="false"/>
          </w:tcPr>
          <w:p>
            <w:pPr>
              <w:pStyle w:val="1029"/>
              <w:ind w:firstLine="0"/>
              <w:rPr>
                <w:rFonts w:cs="仿宋" w:asciiTheme="minorEastAsia" w:hAnsiTheme="minorEastAsia" w:eastAsiaTheme="minorEastAsia"/>
                <w:b/>
                <w:bCs/>
                <w:color w:val="000000" w:themeColor="text1"/>
                <w:szCs w:val="24"/>
                <w14:textFill>
                  <w14:solidFill>
                    <w14:schemeClr w14:val="tx1"/>
                  </w14:solidFill>
                </w14:textFill>
              </w:rPr>
            </w:pPr>
            <w:r>
              <w:rPr>
                <w:rFonts w:hint="eastAsia" w:cs="仿宋" w:asciiTheme="minorEastAsia" w:hAnsiTheme="minorEastAsia" w:eastAsiaTheme="minorEastAsia"/>
                <w:b/>
                <w:bCs/>
                <w:color w:val="000000" w:themeColor="text1"/>
                <w:szCs w:val="24"/>
                <w14:textFill>
                  <w14:solidFill>
                    <w14:schemeClr w14:val="tx1"/>
                  </w14:solidFill>
                </w14:textFill>
              </w:rPr>
              <w:t xml:space="preserve">投标文件的制作要求</w:t>
            </w:r>
            <w:r/>
          </w:p>
          <w:p>
            <w:pPr>
              <w:pStyle w:val="1029"/>
              <w:ind w:firstLine="240"/>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本次采购采用“苏采云”系统进行政府采购活动。</w:t>
            </w:r>
            <w:r/>
          </w:p>
          <w:p>
            <w:pPr>
              <w:pStyle w:val="1029"/>
              <w:ind w:firstLine="240"/>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投标人如确定参加投标，可自行下载招标文件及有关资料，按</w:t>
            </w:r>
            <w:r>
              <w:rPr>
                <w:rFonts w:hint="eastAsia" w:cs="仿宋" w:asciiTheme="minorEastAsia" w:hAnsiTheme="minorEastAsia" w:eastAsiaTheme="minorEastAsia"/>
                <w:color w:val="000000" w:themeColor="text1"/>
                <w:szCs w:val="24"/>
                <w14:textFill>
                  <w14:solidFill>
                    <w14:schemeClr w14:val="tx1"/>
                  </w14:solidFill>
                </w14:textFill>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r>
        <w:trPr>
          <w:jc w:val="center"/>
          <w:trHeight w:val="1090"/>
        </w:trPr>
        <w:tc>
          <w:tcPr>
            <w:tcW w:w="768" w:type="dxa"/>
            <w:vAlign w:val="center"/>
            <w:textDirection w:val="lrTb"/>
            <w:noWrap w:val="false"/>
          </w:tcPr>
          <w:p>
            <w:pPr>
              <w:jc w:val="center"/>
              <w:rPr>
                <w:rFonts w:hint="default"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22</w:t>
            </w:r>
            <w:r/>
          </w:p>
        </w:tc>
        <w:tc>
          <w:tcPr>
            <w:tcW w:w="1494" w:type="dxa"/>
            <w:vAlign w:val="center"/>
            <w:textDirection w:val="lrTb"/>
            <w:noWrap w:val="false"/>
          </w:tcPr>
          <w:p>
            <w:pPr>
              <w:jc w:val="center"/>
              <w:spacing w:line="360" w:lineRule="exact"/>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rPr>
              <w:t xml:space="preserve">投标报价</w:t>
            </w:r>
            <w:r/>
          </w:p>
        </w:tc>
        <w:tc>
          <w:tcPr>
            <w:tcW w:w="6164" w:type="dxa"/>
            <w:vAlign w:val="center"/>
            <w:textDirection w:val="lrTb"/>
            <w:noWrap w:val="false"/>
          </w:tcPr>
          <w:p>
            <w:pPr>
              <w:jc w:val="left"/>
              <w:spacing w:line="3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供应商应仔细阅读和充分理解招标文件的采购需求和合同主要条款，根据自身实际情况并综合考虑合同履行过程中的各类风险</w:t>
            </w: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理性报价。</w:t>
            </w:r>
            <w:r/>
          </w:p>
          <w:p>
            <w:pPr>
              <w:jc w:val="left"/>
              <w:spacing w:line="360" w:lineRule="exact"/>
              <w:rPr>
                <w:rFonts w:hint="default" w:eastAsia="宋体" w:asciiTheme="minorEastAsia" w:hAnsiTheme="minorEastAsia"/>
                <w:b/>
                <w:bCs/>
                <w:color w:val="ff0000"/>
                <w:lang w:val="en-US" w:eastAsia="zh-CN"/>
              </w:rPr>
            </w:pPr>
            <w:r>
              <w:rPr>
                <w:rFonts w:hint="eastAsia" w:asciiTheme="minorEastAsia" w:hAnsiTheme="minorEastAsia" w:eastAsiaTheme="minorEastAsia"/>
                <w:b/>
                <w:bCs/>
                <w:color w:val="ff0000"/>
              </w:rPr>
              <w:t xml:space="preserve">2.</w:t>
            </w:r>
            <w:r>
              <w:rPr>
                <w:rFonts w:hint="eastAsia" w:eastAsia="宋体" w:asciiTheme="minorEastAsia" w:hAnsiTheme="minorEastAsia"/>
                <w:b/>
                <w:bCs/>
                <w:color w:val="ff0000"/>
                <w:lang w:val="en-US" w:eastAsia="zh-CN"/>
              </w:rPr>
              <w:t xml:space="preserve">依据《关于推动解决政府采购异常低价问题的通知》（苏财购[2026]36号文）规定：</w:t>
            </w:r>
            <w:r/>
          </w:p>
          <w:p>
            <w:pPr>
              <w:jc w:val="left"/>
              <w:spacing w:line="360" w:lineRule="exact"/>
              <w:rPr>
                <w:rFonts w:hint="eastAsia" w:eastAsia="宋体" w:asciiTheme="minorEastAsia" w:hAnsiTheme="minorEastAsia"/>
                <w:b/>
                <w:bCs/>
                <w:color w:val="ff0000"/>
                <w:lang w:eastAsia="zh-CN"/>
              </w:rPr>
            </w:pPr>
            <w:r>
              <w:rPr>
                <w:rFonts w:hint="eastAsia" w:eastAsia="宋体" w:asciiTheme="minorEastAsia" w:hAnsiTheme="minorEastAsia"/>
                <w:b/>
                <w:bCs/>
                <w:color w:val="ff0000"/>
                <w:lang w:eastAsia="zh-CN"/>
              </w:rPr>
              <w:t xml:space="preserve">(一)评审过程中出现下列情形之一的，评审委员会应当启动异常低价投标(响应)审查程序:</w:t>
            </w:r>
            <w:r/>
          </w:p>
          <w:p>
            <w:pPr>
              <w:jc w:val="left"/>
              <w:spacing w:line="360" w:lineRule="exact"/>
              <w:rPr>
                <w:rFonts w:hint="eastAsia" w:eastAsia="宋体" w:asciiTheme="minorEastAsia" w:hAnsiTheme="minorEastAsia"/>
                <w:b/>
                <w:bCs/>
                <w:color w:val="ff0000"/>
                <w:lang w:eastAsia="zh-CN"/>
              </w:rPr>
            </w:pPr>
            <w:r>
              <w:rPr>
                <w:rFonts w:hint="eastAsia" w:eastAsia="宋体" w:asciiTheme="minorEastAsia" w:hAnsiTheme="minorEastAsia"/>
                <w:b/>
                <w:bCs/>
                <w:color w:val="ff0000"/>
                <w:lang w:eastAsia="zh-CN"/>
              </w:rPr>
              <w:t xml:space="preserve">1.投标报价低于全部通过符合性审查投标人的投标报价平均值</w:t>
            </w:r>
            <w:r>
              <w:rPr>
                <w:rFonts w:hint="eastAsia" w:eastAsia="宋体" w:asciiTheme="minorEastAsia" w:hAnsiTheme="minorEastAsia"/>
                <w:b/>
                <w:bCs/>
                <w:color w:val="ff0000"/>
                <w:lang w:val="en-US" w:eastAsia="zh-CN"/>
              </w:rPr>
              <w:t xml:space="preserve">50</w:t>
            </w:r>
            <w:r>
              <w:rPr>
                <w:rFonts w:hint="eastAsia" w:eastAsia="宋体" w:asciiTheme="minorEastAsia" w:hAnsiTheme="minorEastAsia"/>
                <w:b/>
                <w:bCs/>
                <w:color w:val="ff0000"/>
                <w:lang w:eastAsia="zh-CN"/>
              </w:rPr>
              <w:t xml:space="preserve">%的，即投标报价＜全部通过符合性审查投标人的投标报价平均值*</w:t>
            </w:r>
            <w:r>
              <w:rPr>
                <w:rFonts w:hint="eastAsia" w:eastAsia="宋体" w:asciiTheme="minorEastAsia" w:hAnsiTheme="minorEastAsia"/>
                <w:b/>
                <w:bCs/>
                <w:color w:val="ff0000"/>
                <w:lang w:val="en-US" w:eastAsia="zh-CN"/>
              </w:rPr>
              <w:t xml:space="preserve">50</w:t>
            </w:r>
            <w:r>
              <w:rPr>
                <w:rFonts w:hint="eastAsia" w:eastAsia="宋体" w:asciiTheme="minorEastAsia" w:hAnsiTheme="minorEastAsia"/>
                <w:b/>
                <w:bCs/>
                <w:color w:val="ff0000"/>
                <w:lang w:eastAsia="zh-CN"/>
              </w:rPr>
              <w:t xml:space="preserve">%；</w:t>
            </w:r>
            <w:r/>
          </w:p>
          <w:p>
            <w:pPr>
              <w:jc w:val="left"/>
              <w:spacing w:line="360" w:lineRule="exact"/>
              <w:rPr>
                <w:rFonts w:hint="eastAsia" w:eastAsia="宋体" w:asciiTheme="minorEastAsia" w:hAnsiTheme="minorEastAsia"/>
                <w:b/>
                <w:bCs/>
                <w:color w:val="ff0000"/>
                <w:lang w:eastAsia="zh-CN"/>
              </w:rPr>
            </w:pPr>
            <w:r>
              <w:rPr>
                <w:rFonts w:hint="eastAsia" w:eastAsia="宋体" w:asciiTheme="minorEastAsia" w:hAnsiTheme="minorEastAsia"/>
                <w:b/>
                <w:bCs/>
                <w:color w:val="ff0000"/>
                <w:lang w:eastAsia="zh-CN"/>
              </w:rPr>
              <w:t xml:space="preserve">2.投标报价低于通过符合性审查次低报价投标人的投标报价</w:t>
            </w:r>
            <w:r>
              <w:rPr>
                <w:rFonts w:hint="eastAsia" w:eastAsia="宋体" w:asciiTheme="minorEastAsia" w:hAnsiTheme="minorEastAsia"/>
                <w:b/>
                <w:bCs/>
                <w:color w:val="ff0000"/>
                <w:lang w:val="en-US" w:eastAsia="zh-CN"/>
              </w:rPr>
              <w:t xml:space="preserve">50</w:t>
            </w:r>
            <w:r>
              <w:rPr>
                <w:rFonts w:hint="eastAsia" w:eastAsia="宋体" w:asciiTheme="minorEastAsia" w:hAnsiTheme="minorEastAsia"/>
                <w:b/>
                <w:bCs/>
                <w:color w:val="ff0000"/>
                <w:lang w:eastAsia="zh-CN"/>
              </w:rPr>
              <w:t xml:space="preserve">%的，即投标报价＜通过符合性审查次低报价投标人的投标报价*</w:t>
            </w:r>
            <w:r>
              <w:rPr>
                <w:rFonts w:hint="eastAsia" w:eastAsia="宋体" w:asciiTheme="minorEastAsia" w:hAnsiTheme="minorEastAsia"/>
                <w:b/>
                <w:bCs/>
                <w:color w:val="ff0000"/>
                <w:lang w:val="en-US" w:eastAsia="zh-CN"/>
              </w:rPr>
              <w:t xml:space="preserve">50</w:t>
            </w:r>
            <w:r>
              <w:rPr>
                <w:rFonts w:hint="eastAsia" w:eastAsia="宋体" w:asciiTheme="minorEastAsia" w:hAnsiTheme="minorEastAsia"/>
                <w:b/>
                <w:bCs/>
                <w:color w:val="ff0000"/>
                <w:lang w:eastAsia="zh-CN"/>
              </w:rPr>
              <w:t xml:space="preserve">%；</w:t>
            </w:r>
            <w:r/>
          </w:p>
          <w:p>
            <w:pPr>
              <w:jc w:val="left"/>
              <w:spacing w:line="360" w:lineRule="exact"/>
              <w:rPr>
                <w:rFonts w:hint="eastAsia" w:eastAsia="宋体" w:asciiTheme="minorEastAsia" w:hAnsiTheme="minorEastAsia"/>
                <w:b/>
                <w:bCs/>
                <w:color w:val="ff0000"/>
                <w:lang w:eastAsia="zh-CN"/>
              </w:rPr>
            </w:pPr>
            <w:r>
              <w:rPr>
                <w:rFonts w:hint="eastAsia" w:eastAsia="宋体" w:asciiTheme="minorEastAsia" w:hAnsiTheme="minorEastAsia"/>
                <w:b/>
                <w:bCs/>
                <w:color w:val="ff0000"/>
                <w:lang w:eastAsia="zh-CN"/>
              </w:rPr>
              <w:t xml:space="preserve">3.投标报价低于</w:t>
            </w:r>
            <w:r>
              <w:rPr>
                <w:rFonts w:hint="eastAsia" w:eastAsia="宋体" w:asciiTheme="minorEastAsia" w:hAnsiTheme="minorEastAsia"/>
                <w:b/>
                <w:bCs/>
                <w:color w:val="ff0000"/>
                <w:lang w:val="en-US" w:eastAsia="zh-CN"/>
              </w:rPr>
              <w:t xml:space="preserve">采购</w:t>
            </w:r>
            <w:r>
              <w:rPr>
                <w:rFonts w:hint="eastAsia" w:eastAsia="宋体" w:asciiTheme="minorEastAsia" w:hAnsiTheme="minorEastAsia"/>
                <w:b/>
                <w:bCs/>
                <w:color w:val="ff0000"/>
                <w:lang w:eastAsia="zh-CN"/>
              </w:rPr>
              <w:t xml:space="preserve">项目最高限</w:t>
            </w:r>
            <w:r>
              <w:rPr>
                <w:rFonts w:hint="eastAsia" w:eastAsia="宋体" w:asciiTheme="minorEastAsia" w:hAnsiTheme="minorEastAsia"/>
                <w:b/>
                <w:bCs/>
                <w:color w:val="ff0000"/>
                <w:lang w:val="en-US" w:eastAsia="zh-CN"/>
              </w:rPr>
              <w:t xml:space="preserve">*45</w:t>
            </w:r>
            <w:r>
              <w:rPr>
                <w:rFonts w:hint="eastAsia" w:eastAsia="宋体" w:asciiTheme="minorEastAsia" w:hAnsiTheme="minorEastAsia"/>
                <w:b/>
                <w:bCs/>
                <w:color w:val="ff0000"/>
                <w:lang w:eastAsia="zh-CN"/>
              </w:rPr>
              <w:t xml:space="preserve">%的，即投标报价＜招标项目最高限价*</w:t>
            </w:r>
            <w:r>
              <w:rPr>
                <w:rFonts w:hint="eastAsia" w:eastAsia="宋体" w:asciiTheme="minorEastAsia" w:hAnsiTheme="minorEastAsia"/>
                <w:b/>
                <w:bCs/>
                <w:color w:val="ff0000"/>
                <w:lang w:val="en-US" w:eastAsia="zh-CN"/>
              </w:rPr>
              <w:t xml:space="preserve">45</w:t>
            </w:r>
            <w:r>
              <w:rPr>
                <w:rFonts w:hint="eastAsia" w:eastAsia="宋体" w:asciiTheme="minorEastAsia" w:hAnsiTheme="minorEastAsia"/>
                <w:b/>
                <w:bCs/>
                <w:color w:val="ff0000"/>
                <w:lang w:eastAsia="zh-CN"/>
              </w:rPr>
              <w:t xml:space="preserve">%</w:t>
            </w:r>
            <w:r/>
          </w:p>
          <w:p>
            <w:pPr>
              <w:jc w:val="left"/>
              <w:spacing w:line="360" w:lineRule="exact"/>
              <w:rPr>
                <w:rFonts w:hint="eastAsia" w:eastAsia="宋体" w:asciiTheme="minorEastAsia" w:hAnsiTheme="minorEastAsia"/>
                <w:b/>
                <w:bCs/>
                <w:color w:val="ff0000"/>
                <w:lang w:eastAsia="zh-CN"/>
              </w:rPr>
            </w:pPr>
            <w:r>
              <w:rPr>
                <w:rFonts w:hint="eastAsia" w:eastAsia="宋体" w:asciiTheme="minorEastAsia" w:hAnsiTheme="minorEastAsia"/>
                <w:b/>
                <w:bCs/>
                <w:color w:val="ff0000"/>
                <w:lang w:eastAsia="zh-CN"/>
              </w:rPr>
              <w:t xml:space="preserve">4.评审委员会基于专业判断，认为投标人报价过低，有可能影响工程质量或者不能诚信履约的其他情形。</w:t>
            </w:r>
            <w:r/>
          </w:p>
          <w:p>
            <w:pPr>
              <w:jc w:val="left"/>
              <w:spacing w:line="360" w:lineRule="exact"/>
              <w:rPr>
                <w:rFonts w:hint="eastAsia" w:eastAsia="宋体" w:asciiTheme="minorEastAsia" w:hAnsiTheme="minorEastAsia"/>
                <w:b/>
                <w:bCs/>
                <w:color w:val="ff0000"/>
                <w:lang w:eastAsia="zh-CN"/>
              </w:rPr>
            </w:pPr>
            <w:r>
              <w:rPr>
                <w:rFonts w:hint="eastAsia" w:eastAsia="宋体" w:asciiTheme="minorEastAsia" w:hAnsiTheme="minorEastAsia"/>
                <w:b/>
                <w:bCs/>
                <w:color w:val="ff0000"/>
                <w:lang w:eastAsia="zh-CN"/>
              </w:rPr>
              <w:t xml:space="preserve">(二)评审委员会启动异常低价投标审查后，属于上述第1项至第四项情形的，评审委员会应当要求相关投标人在评标现场合理的时间内对投标价格做出解释，提供项目具体成本测算等与报价合理性相关的书面说明及相关证明材料，包括但不限于原材料成本、人工成本、制造费用等，给予相关供应商的合理时间一般不少于30分钟。（注：投标人不得简单以自有闲置设备、闲置人员、亏本让利、低价占领市场等无法合理证明其低价合理性的理由用于证明其报价合理性，请提供项目具体成本测算）</w:t>
            </w:r>
            <w:r/>
          </w:p>
          <w:p>
            <w:pPr>
              <w:jc w:val="left"/>
              <w:spacing w:line="360" w:lineRule="exact"/>
              <w:rPr>
                <w:rFonts w:hint="eastAsia" w:cs="仿宋" w:asciiTheme="minorEastAsia" w:hAnsiTheme="minorEastAsia" w:eastAsiaTheme="minorEastAsia"/>
                <w:color w:val="000000" w:themeColor="text1"/>
                <w:szCs w:val="24"/>
                <w14:textFill>
                  <w14:solidFill>
                    <w14:schemeClr w14:val="tx1"/>
                  </w14:solidFill>
                </w14:textFill>
              </w:rPr>
            </w:pPr>
            <w:r>
              <w:rPr>
                <w:rFonts w:hint="eastAsia" w:eastAsia="宋体" w:asciiTheme="minorEastAsia" w:hAnsiTheme="minorEastAsia"/>
                <w:b/>
                <w:bCs/>
                <w:color w:val="ff0000"/>
                <w:lang w:eastAsia="zh-CN"/>
              </w:rPr>
              <w:t xml:space="preserve">由评审委员会依据专业经验，参考同类项目中标价格、类似产品市场价格水平、行业人工费用标准、国家有关部门指导行业协会发布的行业平均成本等情况，对报价合理性进行判断。投标人不提供书面说明、证明材料,或者提供的书面说明、证明材料不能证明其报价合理性的，评审委员会应当将其作为无效投标处理。</w:t>
            </w:r>
            <w:r/>
          </w:p>
        </w:tc>
      </w:tr>
    </w:tbl>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一、说明和释义</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1.说明  </w:t>
      </w:r>
      <w:r/>
    </w:p>
    <w:p>
      <w:pPr>
        <w:pStyle w:val="102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1.1本招标文件仅适用于本采购项目的招标、投标、评审、确定中标单位、验收、合同履约、付款等（法律、法规另有规定的，从其规定）。</w:t>
      </w:r>
      <w:r/>
    </w:p>
    <w:p>
      <w:pPr>
        <w:pStyle w:val="102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1.2本次招标活动及因本次招标产生的合同受中国法律制约和保护。</w:t>
      </w:r>
      <w:r/>
    </w:p>
    <w:p>
      <w:pPr>
        <w:pStyle w:val="102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1.3本招标文件的解释权属于采购人（代理机构）。</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2.词语释义</w:t>
      </w:r>
      <w:r/>
    </w:p>
    <w:p>
      <w:pPr>
        <w:pStyle w:val="102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2.1采购人：指依法进行采购的国家机关、事业单位、团体组织。</w:t>
      </w:r>
      <w:r/>
    </w:p>
    <w:p>
      <w:pPr>
        <w:pStyle w:val="102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2.8天：日历天。</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2.12书面形式：指书面文字、合同书、信件等可以有形地表现所载内容的形式。</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二、投标人</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3.合格投标人资格要求</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3.1详见投标人须知前附表规定。</w:t>
      </w:r>
      <w:r/>
    </w:p>
    <w:p>
      <w:pPr>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4.</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5.投标人代表</w:t>
      </w:r>
      <w:r/>
    </w:p>
    <w:p>
      <w:pPr>
        <w:ind w:firstLine="36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6.不接受联合体投标。</w:t>
      </w:r>
      <w:r/>
    </w:p>
    <w:p>
      <w:pPr>
        <w:jc w:val="left"/>
        <w:spacing w:line="360" w:lineRule="auto"/>
        <w:widowControl/>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（9）违反法律法规相关规定的。</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三、招标文件说明</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8.招标文件</w:t>
      </w:r>
      <w:r/>
    </w:p>
    <w:p>
      <w:pPr>
        <w:ind w:firstLine="509"/>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9.现场勘察 </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9.1投标人应按</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招标文件中所述时间</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对有关现场和周围环境进行勘察，以获取编制投标文件和签署合同所需的信息。勘察现场所发生的费用由投标人自己承担。</w:t>
      </w:r>
      <w:r/>
    </w:p>
    <w:p>
      <w:pPr>
        <w:pStyle w:val="102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9"/>
        <w:ind w:firstLine="480"/>
        <w:jc w:val="both"/>
        <w:spacing w:line="360" w:lineRule="auto"/>
        <w:rPr>
          <w:rFonts w:cs="仿宋" w:asciiTheme="minorEastAsia" w:hAnsiTheme="minorEastAsia" w:eastAsiaTheme="minorEastAsia"/>
          <w:b/>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四、投标文件说明</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11.投标文件计量单位和使用文字</w:t>
      </w:r>
      <w:r/>
    </w:p>
    <w:p>
      <w:pPr>
        <w:pStyle w:val="1029"/>
        <w:ind w:firstLine="509"/>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11.1投标文件中所使用的计量单位，除招标文件中有特殊要求外，均应使用中华人民共和国法定计量单位。</w:t>
      </w:r>
      <w:r/>
    </w:p>
    <w:p>
      <w:pPr>
        <w:ind w:firstLine="509"/>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28"/>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11.3投标人应当同时凭CA数字证书登录“江苏政府采购“苏采云”系统”，并在投标截止时间前上传电子投标文件。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w:t>
      </w:r>
      <w:bookmarkStart w:id="38" w:name="_Toc217446047"/>
      <w:r>
        <w:rPr>
          <w:rFonts w:hint="eastAsia" w:cs="仿宋" w:asciiTheme="minorEastAsia" w:hAnsiTheme="minorEastAsia" w:eastAsiaTheme="minorEastAsia"/>
          <w:b/>
          <w:color w:val="000000" w:themeColor="text1"/>
          <w:sz w:val="24"/>
          <w:szCs w:val="24"/>
          <w14:textFill>
            <w14:solidFill>
              <w14:schemeClr w14:val="tx1"/>
            </w14:solidFill>
          </w14:textFill>
        </w:rPr>
        <w:t xml:space="preserve">2.知识产权</w:t>
      </w:r>
      <w:bookmarkEnd w:id="38"/>
      <w:r/>
      <w:r/>
    </w:p>
    <w:p>
      <w:pPr>
        <w:pStyle w:val="1029"/>
        <w:ind w:firstLine="509"/>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资格、资信证明文件：</w:t>
      </w:r>
      <w:r/>
    </w:p>
    <w:p>
      <w:pPr>
        <w:pStyle w:val="883"/>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关于资格的声明函（格式见附件）</w:t>
      </w:r>
      <w:r/>
    </w:p>
    <w:p>
      <w:pPr>
        <w:pStyle w:val="883"/>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投标人近</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三</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投标人近</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三</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投标人近</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三</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承诺书（格式见附件）；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采购人要求的特定资质证明（详见“采购公告”-“本项目特定资格要求”之中要求）。</w:t>
      </w:r>
      <w:r/>
    </w:p>
    <w:p>
      <w:pPr>
        <w:pStyle w:val="1030"/>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14.1所有文件、往来函件均应使用</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简体中文</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14.5投标费用自理。</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14.6投标人应当同时凭CA数字证书登录“江苏政府采购“苏采云”系统”，并在投标截止时间前上传电子投标文件。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15.投标报价（编制）要求的说明</w:t>
      </w:r>
      <w:r/>
    </w:p>
    <w:p>
      <w:pPr>
        <w:pStyle w:val="1029"/>
        <w:ind w:firstLine="505"/>
        <w:jc w:val="both"/>
        <w:spacing w:line="360" w:lineRule="auto"/>
        <w:rPr>
          <w:rFonts w:cs="仿宋" w:asciiTheme="minorEastAsia" w:hAnsiTheme="minorEastAsia" w:eastAsiaTheme="minorEastAsia"/>
          <w:b/>
          <w:bCs/>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29"/>
        <w:ind w:firstLine="505"/>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投标人要认真阅读清单，慎重报价。采购人不再支付报价以外的任何费用。</w:t>
      </w:r>
      <w:r/>
    </w:p>
    <w:p>
      <w:pPr>
        <w:pStyle w:val="1029"/>
        <w:ind w:firstLine="505"/>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15.2投标人应对招标文件内所要采购的全部内容进行报价，只投其中部分内容者，其标书将被拒绝。</w:t>
      </w:r>
      <w:r/>
    </w:p>
    <w:p>
      <w:pPr>
        <w:pStyle w:val="1029"/>
        <w:ind w:firstLine="505"/>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15.3一项投标内容只允许一个报价，招标采购单位不接受任何有选择性的投标报价。</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16.投标保证金</w:t>
      </w:r>
      <w:r/>
    </w:p>
    <w:p>
      <w:pPr>
        <w:pStyle w:val="837"/>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根据苏财购〔2020〕52号文件，本项目不收取投标保证金。 </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18.投标文件的拒收</w:t>
      </w:r>
      <w:r/>
    </w:p>
    <w:p>
      <w:pPr>
        <w:pStyle w:val="102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五、投标文件的递交</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投标人应当按照《江苏省政府采购管理交易系统（苏采云）供应商操作手册及政府采购客户端》规定，在投标截止时间前制作并上传电子投标文件。</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20.投标截止日期</w:t>
      </w:r>
      <w:r/>
    </w:p>
    <w:p>
      <w:pPr>
        <w:ind w:firstLine="42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六、开标和评标</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23.评标委员会</w:t>
      </w:r>
      <w:r>
        <w:rPr>
          <w:rFonts w:hint="eastAsia" w:cs="仿宋" w:asciiTheme="minorEastAsia" w:hAnsiTheme="minorEastAsia" w:eastAsiaTheme="minorEastAsia"/>
          <w:b/>
          <w:color w:val="000000" w:themeColor="text1"/>
          <w:sz w:val="24"/>
          <w:szCs w:val="24"/>
          <w14:textFill>
            <w14:solidFill>
              <w14:schemeClr w14:val="tx1"/>
            </w14:solidFill>
          </w14:textFill>
        </w:rPr>
        <w:tab/>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23.1评标委员会由招标采购单位依法组建，负责本项目的评标事务。</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23.2评标委员会独立履行下列职责：</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23.2.1审查投标文件是否符合招标文件的要求，并作出评价；</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23.2.2可以要求投标供应商对投标文件有关事项作出解释或澄清；</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23.2.3推荐中标候选供应商名单，或者受采购人委托按照事先确定的办法直接确定中标供应商；</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23.2.4向招标采购单位或者有关部门报告非法干预评标工作的行为。</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23.3评标委员会成员应当履行下列义务：</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23.3.1遵纪守法，客观、公正、廉洁地履行职责；</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23.3.2按照招标文件规定的评标办法和评标标准进行评标，对评审意见承担个人责任；</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23.3.3对评标过程和结果，以及投标人的商业秘密保密；</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23.3.4参与评标报告的起草；</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23.3.5配合相关部门的投诉处理工作；</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24.评标内容的保密</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24.1公开开标后，直到宣布授予中标人合同为止，凡属于审查、澄清、评价和比较投标的所有资料，有关授予合同的信息都不应向投标人或与评标无关的其他人泄露。</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24.2 在投标文件的审查、澄清、评价和比较以及授予合同的过程中，投标人对招标采购单位和评标委员会成员施加影响的任何行为，都将取消其投标资格。</w:t>
      </w:r>
      <w:r/>
    </w:p>
    <w:p>
      <w:pPr>
        <w:pStyle w:val="102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25.对投标文件初审</w:t>
      </w:r>
      <w:r/>
    </w:p>
    <w:p>
      <w:pPr>
        <w:pStyle w:val="1029"/>
        <w:ind w:firstLine="488"/>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25.1投标文件初审分为资格性检查和符合性检查。</w:t>
      </w:r>
      <w:r/>
    </w:p>
    <w:p>
      <w:pPr>
        <w:pStyle w:val="1029"/>
        <w:ind w:firstLine="488"/>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18）除单一来源采购项目外，为采购项目提供整体设计、规范编制或者项目管理、监理、检测等服务的；</w:t>
      </w:r>
      <w:bookmarkStart w:id="59" w:name="_GoBack"/>
      <w:r/>
      <w:bookmarkEnd w:id="59"/>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26.投标的澄清</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26.1对投标文件中含义不明确</w:t>
      </w:r>
      <w:r>
        <w:rPr>
          <w:rFonts w:hint="eastAsia" w:cs="仿宋" w:asciiTheme="minorEastAsia" w:hAnsiTheme="minorEastAsia" w:eastAsiaTheme="minorEastAsia"/>
          <w:color w:val="000000" w:themeColor="text1"/>
          <w:szCs w:val="24"/>
          <w14:textFill>
            <w14:solidFill>
              <w14:schemeClr w14:val="tx1"/>
            </w14:solidFill>
          </w14:textFill>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27.废标</w:t>
      </w:r>
      <w:r/>
    </w:p>
    <w:p>
      <w:pPr>
        <w:ind w:firstLine="57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1．符合专业条件的投标人或者对招标文件作出实质性响应的投标人不足三家；</w:t>
      </w:r>
      <w:r/>
    </w:p>
    <w:p>
      <w:pPr>
        <w:ind w:firstLine="57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5．因“江苏政府采购“苏采云”系统”系统重大故障原因无法继续开评标的。</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28.投标文件的评价和比较</w:t>
      </w:r>
      <w:r/>
    </w:p>
    <w:p>
      <w:pPr>
        <w:pStyle w:val="1029"/>
        <w:ind w:firstLine="609"/>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28.1评标委员会按招标文件规定的评标方法和标准，对符合性检查合格的投标文件进行商务和技术评估，综合比较与评价。</w:t>
      </w:r>
      <w:r/>
    </w:p>
    <w:p>
      <w:pPr>
        <w:pStyle w:val="1029"/>
        <w:ind w:firstLine="609"/>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七、授予合同</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29.中标人的确认</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29.1评标委员会按招标文件规定的评标方法和标准进行详细评审后，按招标采购单位的委托向招标采购单位推荐中标候选单位或根据采购人授权直接确定中标供应商。</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29.2中标无效的确认：</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（1）提供虚假材料谋取中标的；</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（2）采取不正当手段诋毁、排挤其他投标人的；</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（3）与招标采购单位、其他投标人恶意串通的；</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（4）向招标采购单位行贿或者提供其他不正当利益的；</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（6）拒绝有关部门监督检查或者提供虚假情况的。</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29.3经评标委员</w:t>
      </w:r>
      <w:r>
        <w:rPr>
          <w:rFonts w:hint="eastAsia" w:cs="仿宋" w:asciiTheme="minorEastAsia" w:hAnsiTheme="minorEastAsia" w:eastAsiaTheme="minorEastAsia"/>
          <w:color w:val="000000" w:themeColor="text1"/>
          <w:szCs w:val="24"/>
          <w14:textFill>
            <w14:solidFill>
              <w14:schemeClr w14:val="tx1"/>
            </w14:solidFill>
          </w14:textFill>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（2）供应商超过法定质疑期提出质疑的；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30.合同授予标准</w:t>
      </w:r>
      <w:r/>
    </w:p>
    <w:p>
      <w:pPr>
        <w:ind w:firstLine="502"/>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31.中标通知书</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31.2中标通知书将成为合同的组成部分。</w:t>
      </w:r>
      <w:r/>
    </w:p>
    <w:p>
      <w:pPr>
        <w:pStyle w:val="102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outlineLvl w:val="0"/>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32.履约保证金</w:t>
      </w:r>
      <w:r/>
    </w:p>
    <w:p>
      <w:pPr>
        <w:pStyle w:val="102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32.1中标人应按规定提交履约保证金。</w:t>
      </w:r>
      <w:r/>
    </w:p>
    <w:p>
      <w:pPr>
        <w:pStyle w:val="102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32.2中标人必须在合同签订前按规定将履约保证金交至采购人指定账户。中标人未按上述要求提交履约保证金的,采购人可取消其中标资格。</w:t>
      </w:r>
      <w:r/>
    </w:p>
    <w:p>
      <w:pPr>
        <w:pStyle w:val="102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33.合同的签订</w:t>
      </w:r>
      <w:r/>
    </w:p>
    <w:p>
      <w:pPr>
        <w:pStyle w:val="102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33.1中标人应按中标通知书中规定的时间和地点，由法定代表人或委托代理人与采购人代表签订合同。</w:t>
      </w:r>
      <w:r/>
    </w:p>
    <w:p>
      <w:pPr>
        <w:pStyle w:val="102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34.特别提醒</w:t>
      </w:r>
      <w:r/>
    </w:p>
    <w:p>
      <w:pPr>
        <w:pStyle w:val="102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34.1投标单位如有提供不实评审材料，弄虚作假者，一律作废标处理，该不良行为将予以公示。</w:t>
      </w:r>
      <w:r/>
    </w:p>
    <w:p>
      <w:pPr>
        <w:pStyle w:val="102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bookmarkStart w:id="39" w:name="_Toc409438818"/>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3</w:t>
      </w:r>
      <w:r>
        <w:rPr>
          <w:rFonts w:hint="eastAsia" w:cs="仿宋" w:asciiTheme="minorEastAsia" w:hAnsiTheme="minorEastAsia" w:eastAsiaTheme="minorEastAsia"/>
          <w:color w:val="000000" w:themeColor="text1"/>
          <w:szCs w:val="24"/>
          <w14:textFill>
            <w14:solidFill>
              <w14:schemeClr w14:val="tx1"/>
            </w14:solidFill>
          </w14:textFill>
        </w:rPr>
        <w:t xml:space="preserve"> 节能产品、环境标志产品</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（1）环境标志产品</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优先采购。</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（2）节能产品（如涉及）</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根据《关于调整优化节能产品、环境标志产品政府采购执行机制的通知》（财库〔2019〕9号）、《关于印发节能产品政府采购品目清单的通知》（财库〔2019〕19号）要求，若所投产品属于强制采购的节能产品采购品目，投标人必须提供由国家确定的认证机构出具的、处于有效期之内的节能产品认证证书，未提供或提供不全的将视为未实质性响应采购要求。属于优先采购的节能产品采购品目，评标委员会将依据国家确定的认证机构出具的、处于有效期之内的环境标志产品认证证书，对获得证书的产品进行优先采购。</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对国家认定的节能产品和环保产品分别给予投标价的1%价格扣除，用扣除后的价格参与评审。</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商品包装、快递包装</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根据江苏省财政厅关于加强政府绿色采购有关事项的通知（苏财购【2023】65号）及省对政府采购营商环境考核要求：落实《商品包装政府采购需求标准（试行）》、《快递包装政府采购需求标准（试行）》的相关政策，商品包装和快递包装应符合文件要求。</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5</w:t>
      </w:r>
      <w:r>
        <w:rPr>
          <w:rFonts w:hint="eastAsia" w:cs="仿宋" w:asciiTheme="minorEastAsia" w:hAnsiTheme="minorEastAsia" w:eastAsiaTheme="minorEastAsia"/>
          <w:color w:val="000000" w:themeColor="text1"/>
          <w:szCs w:val="24"/>
          <w14:textFill>
            <w14:solidFill>
              <w14:schemeClr w14:val="tx1"/>
            </w14:solidFill>
          </w14:textFill>
        </w:rPr>
        <w:t xml:space="preserve">落实关于在全省政府采购领域推行电子履约保函（保险）的通知苏财购〔2023〕150号）。</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Cs w:val="24"/>
          <w14:textFill>
            <w14:solidFill>
              <w14:schemeClr w14:val="tx1"/>
            </w14:solidFill>
          </w14:textFill>
        </w:rPr>
        <w:t xml:space="preserve">进口产品政策</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（2）允许进口产品参加的，满足需求的国内产品可以参加。</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（3）允许进口产品参加的，优先采购向我国企业转让技术、与我国企业签订消化吸收再创新方案的供应商的进口产品。</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7</w:t>
      </w:r>
      <w:r>
        <w:rPr>
          <w:rFonts w:hint="eastAsia" w:cs="仿宋" w:asciiTheme="minorEastAsia" w:hAnsiTheme="minorEastAsia" w:eastAsiaTheme="minorEastAsia"/>
          <w:color w:val="000000" w:themeColor="text1"/>
          <w:szCs w:val="24"/>
          <w14:textFill>
            <w14:solidFill>
              <w14:schemeClr w14:val="tx1"/>
            </w14:solidFill>
          </w14:textFill>
        </w:rPr>
        <w:t xml:space="preserve">创新产品采购</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优先采购各级政府部门公开发布的有效期内的创新产品、首台套等《目录》内的创新产品。创新产品自进入《目录》起2年内视同具备相应销售业绩。</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本项目对采购本国产品给予政策支持。</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8</w:t>
      </w:r>
      <w:r>
        <w:rPr>
          <w:rFonts w:hint="eastAsia" w:cs="仿宋" w:asciiTheme="minorEastAsia" w:hAnsiTheme="minorEastAsia" w:eastAsiaTheme="minorEastAsia"/>
          <w:color w:val="000000" w:themeColor="text1"/>
          <w:szCs w:val="24"/>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9 </w:t>
      </w:r>
      <w:r>
        <w:rPr>
          <w:rFonts w:hint="eastAsia" w:cs="仿宋" w:asciiTheme="minorEastAsia" w:hAnsiTheme="minorEastAsia" w:eastAsiaTheme="minorEastAsia"/>
          <w:color w:val="000000" w:themeColor="text1"/>
          <w:szCs w:val="24"/>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.1</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0</w:t>
      </w:r>
      <w:r>
        <w:rPr>
          <w:rFonts w:hint="eastAsia" w:cs="仿宋" w:asciiTheme="minorEastAsia" w:hAnsiTheme="minorEastAsia" w:eastAsiaTheme="minorEastAsia"/>
          <w:color w:val="000000" w:themeColor="text1"/>
          <w:szCs w:val="24"/>
          <w14:textFill>
            <w14:solidFill>
              <w14:schemeClr w14:val="tx1"/>
            </w14:solidFill>
          </w14:textFill>
        </w:rPr>
        <w:t xml:space="preserve"> 采购本国产品的支持政策</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.1</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0</w:t>
      </w:r>
      <w:r>
        <w:rPr>
          <w:rFonts w:hint="eastAsia" w:cs="仿宋" w:asciiTheme="minorEastAsia" w:hAnsiTheme="minorEastAsia" w:eastAsiaTheme="minorEastAsia"/>
          <w:color w:val="000000" w:themeColor="text1"/>
          <w:szCs w:val="24"/>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.1</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0</w:t>
      </w:r>
      <w:r>
        <w:rPr>
          <w:rFonts w:hint="eastAsia" w:cs="仿宋" w:asciiTheme="minorEastAsia" w:hAnsiTheme="minorEastAsia" w:eastAsiaTheme="minorEastAsia"/>
          <w:color w:val="000000" w:themeColor="text1"/>
          <w:szCs w:val="24"/>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.1</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0</w:t>
      </w:r>
      <w:r>
        <w:rPr>
          <w:rFonts w:hint="eastAsia" w:cs="仿宋" w:asciiTheme="minorEastAsia" w:hAnsiTheme="minorEastAsia" w:eastAsiaTheme="minorEastAsia"/>
          <w:color w:val="000000" w:themeColor="text1"/>
          <w:szCs w:val="24"/>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pStyle w:val="1029"/>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.1</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0</w:t>
      </w:r>
      <w:r>
        <w:rPr>
          <w:rFonts w:hint="eastAsia" w:cs="仿宋" w:asciiTheme="minorEastAsia" w:hAnsiTheme="minorEastAsia" w:eastAsiaTheme="minorEastAsia"/>
          <w:color w:val="000000" w:themeColor="text1"/>
          <w:szCs w:val="24"/>
          <w14:textFill>
            <w14:solidFill>
              <w14:schemeClr w14:val="tx1"/>
            </w14:solidFill>
          </w14:textFill>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02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Cs w:val="24"/>
          <w14:textFill>
            <w14:solidFill>
              <w14:schemeClr w14:val="tx1"/>
            </w14:solidFill>
          </w14:textFill>
        </w:rPr>
        <w:t xml:space="preserve">.1</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0</w:t>
      </w:r>
      <w:r>
        <w:rPr>
          <w:rFonts w:hint="eastAsia" w:cs="仿宋" w:asciiTheme="minorEastAsia" w:hAnsiTheme="minorEastAsia" w:eastAsiaTheme="minorEastAsia"/>
          <w:color w:val="000000" w:themeColor="text1"/>
          <w:szCs w:val="24"/>
          <w14:textFill>
            <w14:solidFill>
              <w14:schemeClr w14:val="tx1"/>
            </w14:solidFill>
          </w14:textFill>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9"/>
        <w:numPr>
          <w:ilvl w:val="0"/>
          <w:numId w:val="3"/>
        </w:numPr>
        <w:ind w:firstLine="431"/>
        <w:jc w:val="both"/>
        <w:spacing w:line="360" w:lineRule="auto"/>
        <w:rPr>
          <w:rFonts w:cs="仿宋" w:asciiTheme="minorEastAsia" w:hAnsiTheme="minorEastAsia" w:eastAsiaTheme="minorEastAsia"/>
          <w:b/>
          <w:color w:val="000000" w:themeColor="text1"/>
          <w:szCs w:val="24"/>
          <w14:textFill>
            <w14:solidFill>
              <w14:schemeClr w14:val="tx1"/>
            </w14:solidFill>
          </w14:textFill>
        </w:rPr>
      </w:pPr>
      <w:r>
        <w:rPr>
          <w:rFonts w:hint="eastAsia" w:cs="仿宋" w:asciiTheme="minorEastAsia" w:hAnsiTheme="minorEastAsia" w:eastAsiaTheme="minorEastAsia"/>
          <w:b/>
          <w:color w:val="000000" w:themeColor="text1"/>
          <w:szCs w:val="24"/>
          <w14:textFill>
            <w14:solidFill>
              <w14:schemeClr w14:val="tx1"/>
            </w14:solidFill>
          </w14:textFill>
        </w:rPr>
        <w:t xml:space="preserve">货物（包含与货物相关的服务）的追加</w:t>
      </w:r>
      <w:r/>
    </w:p>
    <w:p>
      <w:pPr>
        <w:pStyle w:val="1029"/>
        <w:ind w:firstLine="431"/>
        <w:jc w:val="both"/>
        <w:spacing w:line="360" w:lineRule="auto"/>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9"/>
      <w:r/>
      <w:bookmarkStart w:id="40" w:name="_Toc388026586"/>
      <w:r/>
      <w:r/>
    </w:p>
    <w:p>
      <w:pPr>
        <w:pStyle w:val="1029"/>
        <w:ind w:firstLine="0"/>
        <w:jc w:val="center"/>
        <w:spacing w:line="360" w:lineRule="auto"/>
        <w:rPr>
          <w:rFonts w:hint="eastAsia"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r>
      <w:r/>
    </w:p>
    <w:p>
      <w:pPr>
        <w:pStyle w:val="1029"/>
        <w:ind w:firstLine="0"/>
        <w:jc w:val="center"/>
        <w:spacing w:line="360" w:lineRule="auto"/>
        <w:rPr>
          <w:rFonts w:hint="eastAsia"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r>
      <w:r/>
    </w:p>
    <w:p>
      <w:pPr>
        <w:pStyle w:val="1029"/>
        <w:ind w:firstLine="0"/>
        <w:jc w:val="both"/>
        <w:spacing w:line="360" w:lineRule="auto"/>
        <w:rPr>
          <w:rFonts w:hint="eastAsia"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r>
      <w:r/>
    </w:p>
    <w:p>
      <w:pPr>
        <w:pStyle w:val="1029"/>
        <w:ind w:firstLine="0"/>
        <w:jc w:val="center"/>
        <w:spacing w:line="360" w:lineRule="auto"/>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第三章 采购</w:t>
      </w:r>
      <w:bookmarkEnd w:id="40"/>
      <w:r>
        <w:rPr>
          <w:rFonts w:hint="eastAsia" w:cs="仿宋" w:asciiTheme="minorEastAsia" w:hAnsiTheme="minorEastAsia" w:eastAsiaTheme="minorEastAsia"/>
          <w:b/>
          <w:color w:val="000000" w:themeColor="text1"/>
          <w:sz w:val="32"/>
          <w:szCs w:val="32"/>
          <w14:textFill>
            <w14:solidFill>
              <w14:schemeClr w14:val="tx1"/>
            </w14:solidFill>
          </w14:textFill>
        </w:rPr>
        <w:t xml:space="preserve">需求</w:t>
      </w:r>
      <w:r/>
    </w:p>
    <w:p>
      <w:pPr>
        <w:spacing w:line="520" w:lineRule="exact"/>
        <w:tabs>
          <w:tab w:val="left" w:pos="1260" w:leader="none"/>
        </w:tabs>
        <w:rPr>
          <w:rFonts w:hint="eastAsia" w:ascii="宋体" w:hAnsi="宋体" w:eastAsia="宋体"/>
          <w:b/>
          <w:sz w:val="24"/>
          <w:szCs w:val="24"/>
        </w:rPr>
      </w:pPr>
      <w:r/>
      <w:bookmarkStart w:id="41" w:name="_Toc388026588"/>
      <w:r/>
      <w:bookmarkStart w:id="42" w:name="_Toc409438821"/>
      <w:r>
        <w:rPr>
          <w:rFonts w:hint="eastAsia" w:ascii="宋体" w:hAnsi="宋体" w:eastAsia="宋体"/>
          <w:b/>
          <w:sz w:val="24"/>
          <w:szCs w:val="24"/>
        </w:rPr>
        <w:t xml:space="preserve">一、采购需求</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133"/>
        <w:gridCol w:w="1095"/>
        <w:gridCol w:w="1110"/>
        <w:gridCol w:w="2805"/>
        <w:gridCol w:w="1580"/>
      </w:tblGrid>
      <w:tr>
        <w:trPr/>
        <w:tc>
          <w:tcPr>
            <w:tcW w:w="793"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rPr>
              <w:t xml:space="preserve">包号</w:t>
            </w:r>
            <w:r/>
          </w:p>
        </w:tc>
        <w:tc>
          <w:tcPr>
            <w:tcW w:w="1133"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rPr>
              <w:t xml:space="preserve"> 名称</w:t>
            </w:r>
            <w:r/>
          </w:p>
        </w:tc>
        <w:tc>
          <w:tcPr>
            <w:tcW w:w="1095"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lang w:val="en-US" w:eastAsia="zh-CN"/>
              </w:rPr>
              <w:t xml:space="preserve">最高限价单价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吨</w:t>
            </w:r>
            <w:r>
              <w:rPr>
                <w:rFonts w:hint="eastAsia" w:ascii="宋体" w:hAnsi="宋体" w:eastAsia="宋体" w:cs="宋体"/>
                <w:color w:val="000000"/>
                <w:sz w:val="24"/>
                <w:szCs w:val="24"/>
              </w:rPr>
              <w:t xml:space="preserve">）</w:t>
            </w:r>
            <w:r/>
          </w:p>
        </w:tc>
        <w:tc>
          <w:tcPr>
            <w:tcW w:w="1110" w:type="dxa"/>
            <w:vAlign w:val="center"/>
            <w:textDirection w:val="lrTb"/>
            <w:noWrap w:val="false"/>
          </w:tcPr>
          <w:p>
            <w:pPr>
              <w:jc w:val="center"/>
              <w:widowControl/>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最高限价总价</w:t>
            </w:r>
            <w:r/>
          </w:p>
          <w:p>
            <w:pPr>
              <w:jc w:val="center"/>
              <w:widowControl/>
              <w:rPr>
                <w:rFonts w:hint="eastAsia"/>
                <w:vertAlign w:val="baseline"/>
              </w:rPr>
            </w:pPr>
            <w:r>
              <w:rPr>
                <w:rFonts w:hint="eastAsia" w:ascii="宋体" w:hAnsi="宋体" w:eastAsia="宋体" w:cs="宋体"/>
                <w:color w:val="000000"/>
                <w:sz w:val="24"/>
                <w:szCs w:val="24"/>
              </w:rPr>
              <w:t xml:space="preserve">（元）</w:t>
            </w:r>
            <w:r/>
          </w:p>
        </w:tc>
        <w:tc>
          <w:tcPr>
            <w:tcW w:w="2805"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rPr>
              <w:t xml:space="preserve">技术</w:t>
            </w:r>
            <w:r>
              <w:rPr>
                <w:rFonts w:hint="eastAsia" w:ascii="宋体" w:hAnsi="宋体" w:eastAsia="宋体" w:cs="宋体"/>
                <w:color w:val="000000"/>
                <w:sz w:val="24"/>
                <w:szCs w:val="24"/>
              </w:rPr>
              <w:t xml:space="preserve">参</w:t>
            </w:r>
            <w:r>
              <w:rPr>
                <w:rFonts w:hint="eastAsia" w:ascii="宋体" w:hAnsi="宋体" w:eastAsia="宋体" w:cs="宋体"/>
                <w:sz w:val="24"/>
                <w:szCs w:val="24"/>
              </w:rPr>
              <w:t xml:space="preserve">数</w:t>
            </w:r>
            <w:r/>
          </w:p>
        </w:tc>
        <w:tc>
          <w:tcPr>
            <w:tcW w:w="1580"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rPr>
              <w:t xml:space="preserve">备注</w:t>
            </w:r>
            <w:r/>
          </w:p>
        </w:tc>
      </w:tr>
      <w:tr>
        <w:trPr/>
        <w:tc>
          <w:tcPr>
            <w:tcW w:w="793"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rPr>
              <w:t xml:space="preserve">1</w:t>
            </w:r>
            <w:r/>
          </w:p>
        </w:tc>
        <w:tc>
          <w:tcPr>
            <w:tcW w:w="1133" w:type="dxa"/>
            <w:vAlign w:val="center"/>
            <w:textDirection w:val="lrTb"/>
            <w:noWrap w:val="false"/>
          </w:tcPr>
          <w:p>
            <w:pPr>
              <w:jc w:val="center"/>
              <w:widowControl/>
              <w:rPr>
                <w:rFonts w:hint="eastAsia"/>
                <w:vertAlign w:val="baseline"/>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商品有机肥</w:t>
            </w:r>
            <w:r/>
          </w:p>
        </w:tc>
        <w:tc>
          <w:tcPr>
            <w:tcW w:w="1095" w:type="dxa"/>
            <w:vAlign w:val="center"/>
            <w:textDirection w:val="lrTb"/>
            <w:noWrap w:val="false"/>
          </w:tcPr>
          <w:p>
            <w:pPr>
              <w:jc w:val="center"/>
              <w:widowControl/>
              <w:rPr>
                <w:rFonts w:hint="default"/>
                <w:vertAlign w:val="baseline"/>
                <w:lang w:val="en-US"/>
              </w:rPr>
            </w:pPr>
            <w:r>
              <w:rPr>
                <w:rFonts w:hint="eastAsia" w:ascii="宋体" w:hAnsi="宋体" w:eastAsia="宋体" w:cs="宋体"/>
                <w:sz w:val="24"/>
                <w:szCs w:val="24"/>
                <w:lang w:val="en-US" w:eastAsia="zh-CN"/>
              </w:rPr>
              <w:t xml:space="preserve">430</w:t>
            </w:r>
            <w:r/>
          </w:p>
        </w:tc>
        <w:tc>
          <w:tcPr>
            <w:tcW w:w="1110"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lang w:val="en-US" w:eastAsia="zh-CN"/>
              </w:rPr>
              <w:t xml:space="preserve">2150000</w:t>
            </w:r>
            <w:r/>
          </w:p>
        </w:tc>
        <w:tc>
          <w:tcPr>
            <w:tcW w:w="2805"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rPr>
              <w:t xml:space="preserve">产品质量符合农业行业标准：NY/T 525-2021《有机肥料》（organic fertilizer）要求</w:t>
            </w:r>
            <w:r>
              <w:rPr>
                <w:rFonts w:hint="eastAsia" w:ascii="宋体" w:hAnsi="宋体" w:eastAsia="宋体" w:cs="宋体"/>
                <w:sz w:val="24"/>
                <w:szCs w:val="24"/>
                <w:lang w:eastAsia="zh-CN"/>
              </w:rPr>
              <w:t xml:space="preserve">。</w:t>
            </w:r>
            <w:r/>
          </w:p>
        </w:tc>
        <w:tc>
          <w:tcPr>
            <w:tcW w:w="1580" w:type="dxa"/>
            <w:vAlign w:val="center"/>
            <w:textDirection w:val="lrTb"/>
            <w:noWrap w:val="false"/>
          </w:tcPr>
          <w:p>
            <w:pPr>
              <w:rPr>
                <w:rFonts w:hint="default" w:eastAsia="宋体"/>
                <w:vertAlign w:val="baseline"/>
                <w:lang w:val="en-US" w:eastAsia="zh-CN"/>
              </w:rPr>
            </w:pPr>
            <w:r>
              <w:rPr>
                <w:rFonts w:hint="eastAsia" w:ascii="宋体" w:hAnsi="宋体" w:eastAsia="宋体" w:cs="宋体"/>
                <w:sz w:val="24"/>
                <w:szCs w:val="24"/>
                <w:lang w:val="en-US" w:eastAsia="zh-CN"/>
              </w:rPr>
              <w:t xml:space="preserve">采购数量5000</w:t>
            </w:r>
            <w:r>
              <w:rPr>
                <w:rFonts w:hint="eastAsia" w:ascii="宋体" w:hAnsi="宋体" w:eastAsia="宋体" w:cs="宋体"/>
                <w:sz w:val="24"/>
                <w:szCs w:val="24"/>
              </w:rPr>
              <w:t xml:space="preserve">吨</w:t>
            </w:r>
            <w:r/>
          </w:p>
        </w:tc>
      </w:tr>
      <w:tr>
        <w:trPr/>
        <w:tc>
          <w:tcPr>
            <w:tcW w:w="793"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rPr>
              <w:t xml:space="preserve">2</w:t>
            </w:r>
            <w:r/>
          </w:p>
        </w:tc>
        <w:tc>
          <w:tcPr>
            <w:tcW w:w="1133" w:type="dxa"/>
            <w:vAlign w:val="center"/>
            <w:textDirection w:val="lrTb"/>
            <w:noWrap w:val="false"/>
          </w:tcPr>
          <w:p>
            <w:pPr>
              <w:jc w:val="center"/>
              <w:widowControl/>
              <w:rPr>
                <w:rFonts w:hint="eastAsia"/>
                <w:vertAlign w:val="baseline"/>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商品有机肥</w:t>
            </w:r>
            <w:r/>
          </w:p>
        </w:tc>
        <w:tc>
          <w:tcPr>
            <w:tcW w:w="1095" w:type="dxa"/>
            <w:vAlign w:val="center"/>
            <w:textDirection w:val="lrTb"/>
            <w:noWrap w:val="false"/>
          </w:tcPr>
          <w:p>
            <w:pPr>
              <w:jc w:val="center"/>
              <w:widowControl/>
              <w:rPr>
                <w:rFonts w:hint="default"/>
                <w:vertAlign w:val="baseline"/>
                <w:lang w:val="en-US"/>
              </w:rPr>
            </w:pPr>
            <w:r>
              <w:rPr>
                <w:rFonts w:hint="eastAsia" w:ascii="宋体" w:hAnsi="宋体" w:eastAsia="宋体" w:cs="宋体"/>
                <w:sz w:val="24"/>
                <w:szCs w:val="24"/>
                <w:lang w:val="en-US" w:eastAsia="zh-CN"/>
              </w:rPr>
              <w:t xml:space="preserve">430</w:t>
            </w:r>
            <w:r/>
          </w:p>
        </w:tc>
        <w:tc>
          <w:tcPr>
            <w:tcW w:w="1110"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lang w:val="en-US" w:eastAsia="zh-CN"/>
              </w:rPr>
              <w:t xml:space="preserve">1720000</w:t>
            </w:r>
            <w:r/>
          </w:p>
        </w:tc>
        <w:tc>
          <w:tcPr>
            <w:tcW w:w="2805"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产品质量符合农业行业标准：NY/T 525-2021《有机肥料》（organic fertilizer）要求</w:t>
            </w:r>
            <w:r>
              <w:rPr>
                <w:rFonts w:hint="eastAsia" w:ascii="宋体" w:hAnsi="宋体" w:eastAsia="宋体" w:cs="宋体"/>
                <w:sz w:val="24"/>
                <w:szCs w:val="24"/>
                <w:lang w:eastAsia="zh-CN"/>
              </w:rPr>
              <w:t xml:space="preserve">。</w:t>
            </w:r>
            <w:r/>
          </w:p>
        </w:tc>
        <w:tc>
          <w:tcPr>
            <w:tcW w:w="1580" w:type="dxa"/>
            <w:vAlign w:val="center"/>
            <w:textDirection w:val="lrTb"/>
            <w:noWrap w:val="false"/>
          </w:tcPr>
          <w:p>
            <w:pPr>
              <w:rPr>
                <w:rFonts w:hint="eastAsia"/>
                <w:vertAlign w:val="baseline"/>
              </w:rPr>
            </w:pPr>
            <w:r>
              <w:rPr>
                <w:rFonts w:hint="eastAsia" w:ascii="宋体" w:hAnsi="宋体" w:eastAsia="宋体" w:cs="宋体"/>
                <w:sz w:val="24"/>
                <w:szCs w:val="24"/>
                <w:lang w:val="en-US" w:eastAsia="zh-CN"/>
              </w:rPr>
              <w:t xml:space="preserve">采购数量4000</w:t>
            </w:r>
            <w:r>
              <w:rPr>
                <w:rFonts w:hint="eastAsia" w:ascii="宋体" w:hAnsi="宋体" w:eastAsia="宋体" w:cs="宋体"/>
                <w:sz w:val="24"/>
                <w:szCs w:val="24"/>
                <w:lang w:val="zh-CN"/>
              </w:rPr>
              <w:t xml:space="preserve">吨</w:t>
            </w:r>
            <w:r/>
          </w:p>
        </w:tc>
      </w:tr>
      <w:tr>
        <w:trPr/>
        <w:tc>
          <w:tcPr>
            <w:tcW w:w="793"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lang w:val="en-US" w:eastAsia="zh-CN"/>
              </w:rPr>
              <w:t xml:space="preserve">3</w:t>
            </w:r>
            <w:r/>
          </w:p>
        </w:tc>
        <w:tc>
          <w:tcPr>
            <w:tcW w:w="1133" w:type="dxa"/>
            <w:vAlign w:val="center"/>
            <w:textDirection w:val="lrTb"/>
            <w:noWrap w:val="false"/>
          </w:tcPr>
          <w:p>
            <w:pPr>
              <w:jc w:val="center"/>
              <w:widowControl/>
              <w:rPr>
                <w:rFonts w:hint="eastAsia"/>
                <w:vertAlign w:val="baseline"/>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商品有机肥</w:t>
            </w:r>
            <w:r/>
          </w:p>
        </w:tc>
        <w:tc>
          <w:tcPr>
            <w:tcW w:w="1095"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lang w:val="en-US" w:eastAsia="zh-CN"/>
              </w:rPr>
              <w:t xml:space="preserve">430</w:t>
            </w:r>
            <w:r/>
          </w:p>
        </w:tc>
        <w:tc>
          <w:tcPr>
            <w:tcW w:w="1110"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lang w:val="en-US" w:eastAsia="zh-CN"/>
              </w:rPr>
              <w:t xml:space="preserve">1290000</w:t>
            </w:r>
            <w:r/>
          </w:p>
        </w:tc>
        <w:tc>
          <w:tcPr>
            <w:tcW w:w="2805" w:type="dxa"/>
            <w:vAlign w:val="center"/>
            <w:textDirection w:val="lrTb"/>
            <w:noWrap w:val="false"/>
          </w:tcPr>
          <w:p>
            <w:pPr>
              <w:rPr>
                <w:rFonts w:hint="default" w:ascii="宋体" w:hAnsi="宋体" w:eastAsia="宋体" w:cs="宋体"/>
                <w:sz w:val="24"/>
                <w:szCs w:val="24"/>
                <w:lang w:val="en-US" w:eastAsia="zh-CN"/>
              </w:rPr>
            </w:pPr>
            <w:r>
              <w:rPr>
                <w:rFonts w:hint="eastAsia" w:ascii="宋体" w:hAnsi="宋体" w:eastAsia="宋体" w:cs="宋体"/>
                <w:sz w:val="24"/>
                <w:szCs w:val="24"/>
              </w:rPr>
              <w:t xml:space="preserve">产品质量符合农业行业标准：NY/T 525-2021《有机肥料》（organic fertilizer）要求</w:t>
            </w:r>
            <w:r>
              <w:rPr>
                <w:rFonts w:hint="eastAsia" w:ascii="宋体" w:hAnsi="宋体" w:eastAsia="宋体" w:cs="宋体"/>
                <w:sz w:val="24"/>
                <w:szCs w:val="24"/>
                <w:lang w:eastAsia="zh-CN"/>
              </w:rPr>
              <w:t xml:space="preserve">。</w:t>
            </w:r>
            <w:r/>
          </w:p>
        </w:tc>
        <w:tc>
          <w:tcPr>
            <w:tcW w:w="1580" w:type="dxa"/>
            <w:vAlign w:val="center"/>
            <w:textDirection w:val="lrTb"/>
            <w:noWrap w:val="false"/>
          </w:tcPr>
          <w:p>
            <w:pPr>
              <w:rPr>
                <w:rFonts w:hint="eastAsia"/>
                <w:vertAlign w:val="baseline"/>
              </w:rPr>
            </w:pPr>
            <w:r>
              <w:rPr>
                <w:rFonts w:hint="eastAsia" w:ascii="宋体" w:hAnsi="宋体" w:eastAsia="宋体" w:cs="宋体"/>
                <w:sz w:val="24"/>
                <w:szCs w:val="24"/>
                <w:lang w:val="en-US" w:eastAsia="zh-CN"/>
              </w:rPr>
              <w:t xml:space="preserve">采购数量3000</w:t>
            </w:r>
            <w:r>
              <w:rPr>
                <w:rFonts w:hint="eastAsia" w:ascii="宋体" w:hAnsi="宋体" w:eastAsia="宋体" w:cs="宋体"/>
                <w:sz w:val="24"/>
                <w:szCs w:val="24"/>
                <w:lang w:val="zh-CN"/>
              </w:rPr>
              <w:t xml:space="preserve">吨</w:t>
            </w:r>
            <w:r/>
          </w:p>
        </w:tc>
      </w:tr>
      <w:tr>
        <w:trPr/>
        <w:tc>
          <w:tcPr>
            <w:tcW w:w="793"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W w:w="1133" w:type="dxa"/>
            <w:vAlign w:val="center"/>
            <w:textDirection w:val="lrTb"/>
            <w:noWrap w:val="false"/>
          </w:tcPr>
          <w:p>
            <w:pPr>
              <w:jc w:val="center"/>
              <w:widowControl/>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商品有机肥</w:t>
            </w:r>
            <w:r/>
          </w:p>
        </w:tc>
        <w:tc>
          <w:tcPr>
            <w:tcW w:w="1095"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430</w:t>
            </w:r>
            <w:r/>
          </w:p>
        </w:tc>
        <w:tc>
          <w:tcPr>
            <w:tcW w:w="111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1290000</w:t>
            </w:r>
            <w:r/>
          </w:p>
        </w:tc>
        <w:tc>
          <w:tcPr>
            <w:tcW w:w="2805"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rPr>
              <w:t xml:space="preserve">产品质量符合农业行业标准：NY/T 525-2021《有机肥料》（organic fertilizer）要求</w:t>
            </w:r>
            <w:r>
              <w:rPr>
                <w:rFonts w:hint="eastAsia" w:ascii="宋体" w:hAnsi="宋体" w:eastAsia="宋体" w:cs="宋体"/>
                <w:sz w:val="24"/>
                <w:szCs w:val="24"/>
                <w:lang w:eastAsia="zh-CN"/>
              </w:rPr>
              <w:t xml:space="preserve">。</w:t>
            </w:r>
            <w:r/>
          </w:p>
        </w:tc>
        <w:tc>
          <w:tcPr>
            <w:tcW w:w="1580" w:type="dxa"/>
            <w:vAlign w:val="center"/>
            <w:textDirection w:val="lrTb"/>
            <w:noWrap w:val="false"/>
          </w:tcPr>
          <w:p>
            <w:pP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采购数量3000</w:t>
            </w:r>
            <w:r>
              <w:rPr>
                <w:rFonts w:hint="eastAsia" w:ascii="宋体" w:hAnsi="宋体" w:eastAsia="宋体" w:cs="宋体"/>
                <w:sz w:val="24"/>
                <w:szCs w:val="24"/>
                <w:lang w:val="zh-CN"/>
              </w:rPr>
              <w:t xml:space="preserve">吨</w:t>
            </w:r>
            <w:r/>
          </w:p>
        </w:tc>
      </w:tr>
    </w:tbl>
    <w:p>
      <w:pPr>
        <w:spacing w:line="520" w:lineRule="exact"/>
        <w:tabs>
          <w:tab w:val="left" w:pos="1260" w:leader="none"/>
        </w:tabs>
        <w:rPr>
          <w:rFonts w:ascii="宋体" w:hAnsi="宋体" w:eastAsia="宋体"/>
          <w:b/>
          <w:sz w:val="24"/>
          <w:szCs w:val="24"/>
        </w:rPr>
      </w:pPr>
      <w:r>
        <w:rPr>
          <w:rFonts w:hint="eastAsia" w:ascii="宋体" w:hAnsi="宋体" w:eastAsia="宋体"/>
          <w:b/>
          <w:sz w:val="24"/>
          <w:szCs w:val="24"/>
        </w:rPr>
        <w:t xml:space="preserve">二、供货要求及交货地点</w:t>
      </w:r>
      <w:r/>
    </w:p>
    <w:p>
      <w:pPr>
        <w:ind w:firstLine="460"/>
        <w:jc w:val="left"/>
        <w:spacing w:line="360" w:lineRule="auto"/>
        <w:tabs>
          <w:tab w:val="left" w:pos="323" w:leader="none"/>
        </w:tabs>
        <w:rPr>
          <w:rFonts w:hint="eastAsia" w:ascii="宋体" w:hAnsi="宋体" w:eastAsia="宋体"/>
          <w:b/>
          <w:sz w:val="24"/>
          <w:szCs w:val="24"/>
          <w:lang w:eastAsia="zh-CN"/>
        </w:rPr>
      </w:pPr>
      <w:r>
        <w:rPr>
          <w:rFonts w:hint="eastAsia" w:ascii="宋体" w:hAnsi="宋体" w:eastAsia="宋体" w:cs="宋体"/>
          <w:sz w:val="24"/>
          <w:szCs w:val="24"/>
        </w:rPr>
        <w:t xml:space="preserve">供应商在采购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要求供货时间前完成供肥，按照采购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提供的信息，送至指定地点并负责卸货，同时做好供货台账记录、技术指导等服务，对上述要求做出详细工作方案</w:t>
      </w:r>
      <w:r>
        <w:rPr>
          <w:rFonts w:hint="eastAsia" w:ascii="宋体" w:hAnsi="宋体" w:eastAsia="宋体" w:cs="宋体"/>
          <w:sz w:val="24"/>
          <w:szCs w:val="24"/>
          <w:lang w:eastAsia="zh-CN"/>
        </w:rPr>
        <w:t xml:space="preserve">。</w:t>
      </w:r>
      <w:r/>
    </w:p>
    <w:p>
      <w:pPr>
        <w:spacing w:line="520" w:lineRule="exact"/>
        <w:tabs>
          <w:tab w:val="left" w:pos="1260" w:leader="none"/>
        </w:tabs>
        <w:rPr>
          <w:rFonts w:hint="eastAsia" w:ascii="宋体" w:hAnsi="宋体" w:eastAsia="宋体"/>
          <w:b/>
          <w:sz w:val="24"/>
          <w:szCs w:val="24"/>
        </w:rPr>
      </w:pPr>
      <w:r>
        <w:rPr>
          <w:rFonts w:hint="eastAsia" w:ascii="宋体" w:hAnsi="宋体" w:eastAsia="宋体"/>
          <w:b/>
          <w:sz w:val="24"/>
          <w:szCs w:val="24"/>
          <w:lang w:val="en-US" w:eastAsia="zh-CN"/>
        </w:rPr>
        <w:t xml:space="preserve">三</w:t>
      </w:r>
      <w:r>
        <w:rPr>
          <w:rFonts w:hint="eastAsia" w:ascii="宋体" w:hAnsi="宋体" w:eastAsia="宋体"/>
          <w:b/>
          <w:sz w:val="24"/>
          <w:szCs w:val="24"/>
        </w:rPr>
        <w:t xml:space="preserve">、质量及商务等要求</w:t>
      </w:r>
      <w:r/>
    </w:p>
    <w:p>
      <w:pPr>
        <w:ind w:firstLine="480"/>
        <w:spacing w:line="52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1、投标供应商能按采购人要求将货物分批次及时供应到指定地点，并完成卸货。供应商如提供假、冒、伪、劣商品，将按政府采购法的有关规定处罚。</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2、本次采购中标后不允许转包、分包。</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3、投标报价应为完成本次采购所需的全部费用，包括产品生产、运输、配送、卸货、售后服务、税金、抽样检测以及供货全部工作需支付的一切费用和拟获得的利润，并考虑应承担的风险。</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4、采购方有权将中标方所供产品送至第三方检测机构抽检，质量以第三方检测报告为准。如果检测不合格，检测费用由中标方支付，货物不予退还，且中标方须重新提供合格产品，且由中标方赔偿采购方相关损失。</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5、货物质保期：当前种植季使用无质量问题后下一种植季。</w:t>
      </w:r>
      <w:r/>
    </w:p>
    <w:p>
      <w:pPr>
        <w:ind w:firstLine="480"/>
        <w:jc w:val="left"/>
        <w:spacing w:line="360" w:lineRule="auto"/>
        <w:tabs>
          <w:tab w:val="left" w:pos="323" w:leader="none"/>
        </w:tabs>
        <w:rPr>
          <w:rFonts w:hint="eastAsia" w:ascii="宋体" w:hAnsi="宋体" w:cs="宋体" w:eastAsiaTheme="minorEastAsia"/>
          <w:sz w:val="24"/>
          <w:szCs w:val="24"/>
          <w:lang w:eastAsia="zh-CN"/>
        </w:rPr>
      </w:pPr>
      <w:r>
        <w:rPr>
          <w:rFonts w:hint="eastAsia" w:ascii="宋体" w:hAnsi="宋体" w:eastAsia="宋体" w:cs="宋体"/>
          <w:sz w:val="24"/>
          <w:szCs w:val="24"/>
        </w:rPr>
        <w:t xml:space="preserve">6、交货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期：</w:t>
      </w:r>
      <w:r>
        <w:rPr>
          <w:rFonts w:hint="eastAsia" w:asciiTheme="minorEastAsia" w:hAnsiTheme="minorEastAsia" w:eastAsiaTheme="minorEastAsia"/>
          <w:color w:val="000000" w:themeColor="text1"/>
          <w14:textFill>
            <w14:solidFill>
              <w14:schemeClr w14:val="tx1"/>
            </w14:solidFill>
          </w14:textFill>
        </w:rPr>
        <w:t xml:space="preserve">自合同签订之日起</w:t>
      </w:r>
      <w:r>
        <w:rPr>
          <w:rFonts w:hint="eastAsia" w:asciiTheme="minorEastAsia" w:hAnsiTheme="minorEastAsia" w:eastAsiaTheme="minorEastAsia"/>
          <w:color w:val="000000" w:themeColor="text1"/>
          <w:lang w:val="en-US" w:eastAsia="zh-CN"/>
          <w14:textFill>
            <w14:solidFill>
              <w14:schemeClr w14:val="tx1"/>
            </w14:solidFill>
          </w14:textFill>
        </w:rPr>
        <w:t xml:space="preserve">1</w:t>
      </w:r>
      <w:r>
        <w:rPr>
          <w:rFonts w:hint="eastAsia" w:asciiTheme="minorEastAsia" w:hAnsiTheme="minorEastAsia" w:eastAsiaTheme="minorEastAsia"/>
          <w:color w:val="000000" w:themeColor="text1"/>
          <w14:textFill>
            <w14:solidFill>
              <w14:schemeClr w14:val="tx1"/>
            </w14:solidFill>
          </w14:textFill>
        </w:rPr>
        <w:t xml:space="preserve">0日历天内完成供货</w:t>
      </w:r>
      <w:r>
        <w:rPr>
          <w:rFonts w:hint="eastAsia" w:asciiTheme="minorEastAsia" w:hAnsiTheme="minorEastAsia" w:eastAsiaTheme="minorEastAsia"/>
          <w:color w:val="000000" w:themeColor="text1"/>
          <w:lang w:eastAsia="zh-CN"/>
          <w14:textFill>
            <w14:solidFill>
              <w14:schemeClr w14:val="tx1"/>
            </w14:solidFill>
          </w14:textFill>
        </w:rPr>
        <w:t xml:space="preserve">。</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7、最终按实结算。</w:t>
      </w:r>
      <w:r/>
    </w:p>
    <w:p>
      <w:pPr>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三、付款方式</w:t>
      </w:r>
      <w:r/>
    </w:p>
    <w:p>
      <w:pPr>
        <w:ind w:firstLine="480"/>
        <w:spacing w:line="360" w:lineRule="auto"/>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合同签订后各包中标供应商按照</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采购</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人要求将规定数量的供应产品送至指定地点，经验收合格后当年年底按实结算</w:t>
      </w:r>
      <w:r>
        <w:rPr>
          <w:rFonts w:hint="eastAsia" w:ascii="宋体" w:hAnsi="宋体" w:eastAsia="宋体" w:cs="宋体"/>
          <w:sz w:val="24"/>
          <w:szCs w:val="24"/>
        </w:rPr>
        <w:t xml:space="preserve">。</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四、采购标的的所属行业</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pStyle w:val="1032"/>
        <w:numPr>
          <w:ilvl w:val="0"/>
          <w:numId w:val="4"/>
        </w:numPr>
        <w:jc w:val="center"/>
        <w:spacing w:before="0" w:after="0" w:line="240" w:lineRule="auto"/>
        <w:rPr>
          <w:rFonts w:cs="仿宋" w:asciiTheme="minorEastAsia" w:hAnsiTheme="minorEastAsia" w:eastAsiaTheme="minorEastAsia"/>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32"/>
          <w:szCs w:val="32"/>
          <w14:textFill>
            <w14:solidFill>
              <w14:schemeClr w14:val="tx1"/>
            </w14:solidFill>
          </w14:textFill>
        </w:rPr>
        <w:t xml:space="preserve">评标办法及标准</w:t>
      </w:r>
      <w:bookmarkEnd w:id="41"/>
      <w:r/>
      <w:bookmarkEnd w:id="42"/>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一、评标办法：</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每个包件推荐1名中标候选人。评分过程中采用“四舍五入”法，并保留小数2位。</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14:textFill>
            <w14:solidFill>
              <w14:schemeClr w14:val="tx1"/>
            </w14:solidFill>
          </w14:textFill>
        </w:rPr>
      </w:pPr>
      <w:r>
        <w:rPr>
          <w:rFonts w:hint="eastAsia" w:cs="仿宋" w:asciiTheme="minorEastAsia" w:hAnsiTheme="minorEastAsia" w:eastAsiaTheme="minorEastAsia"/>
          <w:b/>
          <w:bCs/>
          <w:color w:val="000000" w:themeColor="text1"/>
          <w:shd w:val="clear" w:color="auto" w:fill="ffffff"/>
          <w14:textFill>
            <w14:solidFill>
              <w14:schemeClr w14:val="tx1"/>
            </w14:solidFill>
          </w14:textFill>
        </w:rPr>
        <w:t xml:space="preserve">政府采购政策功能落实</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1、小微型企业价格扣除</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（1）本项目对小型和微型企业产品给予10%的扣除价格，用扣除后的价格参与评审。</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（2）供应商需按照采购文件的要求提供相应的《中小企业声明函》。</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2、残疾人福利单位价格扣除</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（2）残疾人福利单位需按照采购文件的要求提供《残疾人福利性单位声明函》。</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（3）残疾人福利单位标准请参照《关于促进残疾人就业政府采购政策的通知》（财库〔2017〕141号）。</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3、监狱和戒毒企业价格扣除</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（3）监狱企业标准请参照《关于政府采购支持监狱企业发展有关问题的通知》（财库[2014]68号）。</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4、残疾人福利单位、监狱企业属于小型、微型企业的，不重复享受政策。</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2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6、联合体各方均为小型、微型企业（残疾人福利单位、监狱企业）的，联合体享受10%价格扣除，用扣除后的价格参与评审。</w:t>
      </w:r>
      <w:r/>
    </w:p>
    <w:p>
      <w:pPr>
        <w:pStyle w:val="82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7、专门面向中小企业采购的项目，小微企业不再享受价格扣除优惠政策。</w:t>
      </w:r>
      <w:r/>
    </w:p>
    <w:p>
      <w:pPr>
        <w:numPr>
          <w:ilvl w:val="0"/>
          <w:numId w:val="5"/>
        </w:num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bookmarkStart w:id="43"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14:textFill>
            <w14:solidFill>
              <w14:schemeClr w14:val="tx1"/>
            </w14:solidFill>
          </w14:textFill>
        </w:rPr>
        <w:t xml:space="preserve">： </w:t>
      </w:r>
      <w:r/>
    </w:p>
    <w:tbl>
      <w:tblPr>
        <w:tblStyle w:val="801"/>
        <w:tblpPr w:horzAnchor="page" w:tblpXSpec="center" w:vertAnchor="text" w:tblpY="466" w:leftFromText="180" w:topFromText="0" w:rightFromText="180" w:bottomFromText="0"/>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720"/>
        <w:gridCol w:w="6395"/>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jc w:val="center"/>
          <w:trHeight w:val="4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default" w:ascii="宋体" w:hAnsi="宋体" w:eastAsia="宋体" w:cs="宋体"/>
                <w:color w:val="ff0000"/>
                <w:sz w:val="24"/>
                <w:szCs w:val="24"/>
                <w:lang w:val="en-US"/>
              </w:rPr>
            </w:pPr>
            <w:r>
              <w:rPr>
                <w:rFonts w:hint="eastAsia" w:ascii="宋体" w:hAnsi="宋体" w:eastAsia="宋体" w:cs="宋体"/>
                <w:color w:val="000000"/>
                <w:sz w:val="24"/>
                <w:szCs w:val="24"/>
                <w:lang w:val="en-US" w:eastAsia="zh-CN"/>
              </w:rPr>
              <w:t xml:space="preserve">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对满足</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文件要求的投标人，以投标报价的最低报价为评审基准价，其他投标人的价格分统一按照下列公式计算：价格得分=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×（评审基准价/投标报价）；结果四舍五入，小数点后保留两位。</w:t>
            </w:r>
            <w:r/>
          </w:p>
        </w:tc>
      </w:tr>
      <w:tr>
        <w:trPr>
          <w:jc w:val="center"/>
          <w:trHeight w:val="477"/>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w:t>
            </w:r>
            <w:r>
              <w:rPr>
                <w:rFonts w:hint="eastAsia" w:ascii="宋体" w:hAnsi="宋体" w:eastAsia="宋体" w:cs="宋体"/>
                <w:sz w:val="24"/>
                <w:szCs w:val="24"/>
                <w:lang w:val="en-US" w:eastAsia="zh-CN"/>
              </w:rPr>
              <w:t xml:space="preserve">70</w:t>
            </w:r>
            <w:r>
              <w:rPr>
                <w:rFonts w:hint="eastAsia" w:ascii="宋体" w:hAnsi="宋体" w:eastAsia="宋体" w:cs="宋体"/>
                <w:sz w:val="24"/>
                <w:szCs w:val="24"/>
              </w:rPr>
              <w:t xml:space="preserve">分</w:t>
            </w:r>
            <w:r/>
          </w:p>
        </w:tc>
      </w:tr>
      <w:tr>
        <w:trPr>
          <w:jc w:val="center"/>
          <w:trHeight w:val="155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产品原、辅料情况</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详细阐明原、辅料的名称、组成、来源，肥料生产配比。为策应省厅有机质提升项目的要求，切实解决畜禽养殖粪污排问题，进一步提升农业生态环境，做到变废为宝，投标企业提供原、辅料的名称、组成、来源</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肥料生产配比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同时提供</w:t>
            </w:r>
            <w:r>
              <w:rPr>
                <w:rFonts w:hint="eastAsia" w:ascii="宋体" w:hAnsi="宋体" w:eastAsia="宋体" w:cs="宋体"/>
                <w:sz w:val="24"/>
                <w:szCs w:val="24"/>
                <w:highlight w:val="none"/>
              </w:rPr>
              <w:t xml:space="preserve">与畜禽养殖企业签订的畜禽粪便处理收集协议（合同）</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畜禽养殖企业领取的《动物防疫合格证》的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分，没有不得分。</w:t>
            </w:r>
            <w:r/>
          </w:p>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提供相关证明文件复印件</w:t>
            </w:r>
            <w:r>
              <w:rPr>
                <w:rFonts w:hint="eastAsia" w:ascii="宋体" w:hAnsi="宋体" w:eastAsia="宋体" w:cs="宋体"/>
                <w:sz w:val="24"/>
                <w:szCs w:val="24"/>
                <w:highlight w:val="none"/>
                <w:lang w:val="en-US" w:eastAsia="zh-CN"/>
              </w:rPr>
              <w:t xml:space="preserve">并加盖投标人公章</w:t>
            </w:r>
            <w:r>
              <w:rPr>
                <w:rFonts w:hint="eastAsia" w:ascii="宋体" w:hAnsi="宋体" w:eastAsia="宋体" w:cs="宋体"/>
                <w:sz w:val="24"/>
                <w:szCs w:val="24"/>
                <w:highlight w:val="none"/>
              </w:rPr>
              <w:t xml:space="preserve">，未按要求提供不得分。</w:t>
            </w:r>
            <w:r/>
          </w:p>
        </w:tc>
      </w:tr>
      <w:tr>
        <w:trPr>
          <w:jc w:val="center"/>
          <w:trHeight w:val="3500"/>
        </w:trPr>
        <w:tc>
          <w:tcPr>
            <w:tcBorders>
              <w:top w:val="single" w:color="auto" w:sz="4" w:space="0"/>
              <w:left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商品有机肥配供</w:t>
            </w:r>
            <w:r>
              <w:rPr>
                <w:rFonts w:hint="eastAsia" w:ascii="宋体" w:hAnsi="宋体" w:eastAsia="宋体" w:cs="宋体"/>
                <w:sz w:val="24"/>
                <w:szCs w:val="24"/>
                <w:highlight w:val="none"/>
              </w:rPr>
              <w:t xml:space="preserve">实施方案</w:t>
            </w:r>
            <w:r/>
          </w:p>
        </w:tc>
        <w:tc>
          <w:tcPr>
            <w:tcBorders>
              <w:top w:val="single" w:color="auto" w:sz="4" w:space="0"/>
              <w:left w:val="single" w:color="auto" w:sz="4" w:space="0"/>
              <w:right w:val="single" w:color="auto" w:sz="4" w:space="0"/>
            </w:tcBorders>
            <w:tcW w:w="720" w:type="dxa"/>
            <w:vAlign w:val="center"/>
            <w:textDirection w:val="lrTb"/>
            <w:noWrap/>
          </w:tcPr>
          <w:p>
            <w:pPr>
              <w:jc w:val="center"/>
              <w:spacing w:line="44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根据项目实施方案中组织实施（细化到人包括具体实施人数）、物资保障、配送方案、风险管控及应急措施等内容进行分档计分。根据方案合理性和完善性分档计分，方案完整、科学合理、针对性、可行性强的计</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分；方案较完整、基本合理、可行性较强的计</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分；方案基本完整、可行性一般的计</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分；内容不完整、可行性差的</w:t>
            </w:r>
            <w:r>
              <w:rPr>
                <w:rFonts w:hint="eastAsia" w:ascii="宋体" w:hAnsi="宋体" w:eastAsia="宋体" w:cs="宋体"/>
                <w:sz w:val="24"/>
                <w:szCs w:val="24"/>
                <w:highlight w:val="none"/>
                <w:lang w:val="en-US" w:eastAsia="zh-CN"/>
              </w:rPr>
              <w:t xml:space="preserve">计4分，未提供的</w:t>
            </w:r>
            <w:r>
              <w:rPr>
                <w:rFonts w:hint="eastAsia" w:ascii="宋体" w:hAnsi="宋体" w:eastAsia="宋体" w:cs="宋体"/>
                <w:sz w:val="24"/>
                <w:szCs w:val="24"/>
                <w:highlight w:val="none"/>
              </w:rPr>
              <w:t xml:space="preserve">不得分。</w:t>
            </w:r>
            <w:r/>
          </w:p>
        </w:tc>
      </w:tr>
      <w:tr>
        <w:trPr>
          <w:jc w:val="center"/>
          <w:trHeight w:val="624"/>
        </w:trPr>
        <w:tc>
          <w:tcPr>
            <w:tcBorders>
              <w:top w:val="single" w:color="auto" w:sz="4" w:space="0"/>
              <w:left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产品生产能力与质量控制关键技术</w:t>
            </w:r>
            <w:r/>
          </w:p>
        </w:tc>
        <w:tc>
          <w:tcPr>
            <w:tcBorders>
              <w:top w:val="single" w:color="auto" w:sz="4" w:space="0"/>
              <w:left w:val="single" w:color="auto" w:sz="4" w:space="0"/>
              <w:right w:val="single" w:color="auto" w:sz="4" w:space="0"/>
            </w:tcBorders>
            <w:tcW w:w="720" w:type="dxa"/>
            <w:vAlign w:val="center"/>
            <w:textDirection w:val="lrTb"/>
            <w:noWrap/>
          </w:tcPr>
          <w:p>
            <w:pPr>
              <w:jc w:val="center"/>
              <w:spacing w:line="44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细阐述投标产品生产采用的生产设备、生产工艺、生产能力方案等，并提供本企业关键设备清单及实景照片：阐述关键质量控制技术和措施，以及产品储存、运输、保管、销售和使用等技术要领。根据生产设备是否齐全，与生产能力匹配程度、工艺是否先进、合理、关键质量控制措施优劣等情况评分。</w:t>
            </w:r>
            <w:r/>
          </w:p>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各类生产设备齐全且与生产能力匹配、机械化程度高，工艺先进、合理，质控方案规范合理、措施完全符合规范要求的得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分；生产设备基本齐全且与生产能力基本匹配、工艺一般，质控方案规范、措施得当的得</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分；生产设备简单、工艺一般，质控方案较规范、措施要求不高的得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分；生产设备</w:t>
            </w:r>
            <w:r>
              <w:rPr>
                <w:rFonts w:hint="eastAsia" w:ascii="宋体" w:hAnsi="宋体" w:eastAsia="宋体" w:cs="宋体"/>
                <w:sz w:val="24"/>
                <w:szCs w:val="24"/>
                <w:highlight w:val="none"/>
                <w:lang w:val="en-US" w:eastAsia="zh-CN"/>
              </w:rPr>
              <w:t xml:space="preserve">简陋</w:t>
            </w:r>
            <w:r>
              <w:rPr>
                <w:rFonts w:hint="eastAsia" w:ascii="宋体" w:hAnsi="宋体" w:eastAsia="宋体" w:cs="宋体"/>
                <w:sz w:val="24"/>
                <w:szCs w:val="24"/>
                <w:highlight w:val="none"/>
              </w:rPr>
              <w:t xml:space="preserve">、工艺</w:t>
            </w:r>
            <w:r>
              <w:rPr>
                <w:rFonts w:hint="eastAsia" w:ascii="宋体" w:hAnsi="宋体" w:eastAsia="宋体" w:cs="宋体"/>
                <w:sz w:val="24"/>
                <w:szCs w:val="24"/>
                <w:highlight w:val="none"/>
                <w:lang w:val="en-US" w:eastAsia="zh-CN"/>
              </w:rPr>
              <w:t xml:space="preserve">较差</w:t>
            </w:r>
            <w:r>
              <w:rPr>
                <w:rFonts w:hint="eastAsia" w:ascii="宋体" w:hAnsi="宋体" w:eastAsia="宋体" w:cs="宋体"/>
                <w:sz w:val="24"/>
                <w:szCs w:val="24"/>
                <w:highlight w:val="none"/>
              </w:rPr>
              <w:t xml:space="preserve">，质控方案</w:t>
            </w:r>
            <w:r>
              <w:rPr>
                <w:rFonts w:hint="eastAsia" w:ascii="宋体" w:hAnsi="宋体" w:eastAsia="宋体" w:cs="宋体"/>
                <w:sz w:val="24"/>
                <w:szCs w:val="24"/>
                <w:highlight w:val="none"/>
                <w:lang w:val="en-US" w:eastAsia="zh-CN"/>
              </w:rPr>
              <w:t xml:space="preserve">不完善</w:t>
            </w:r>
            <w:r>
              <w:rPr>
                <w:rFonts w:hint="eastAsia" w:ascii="宋体" w:hAnsi="宋体" w:eastAsia="宋体" w:cs="宋体"/>
                <w:sz w:val="24"/>
                <w:szCs w:val="24"/>
                <w:highlight w:val="none"/>
              </w:rPr>
              <w:t xml:space="preserve">、措施要求</w:t>
            </w:r>
            <w:r>
              <w:rPr>
                <w:rFonts w:hint="eastAsia" w:ascii="宋体" w:hAnsi="宋体" w:eastAsia="宋体" w:cs="宋体"/>
                <w:sz w:val="24"/>
                <w:szCs w:val="24"/>
                <w:highlight w:val="none"/>
                <w:lang w:val="en-US" w:eastAsia="zh-CN"/>
              </w:rPr>
              <w:t xml:space="preserve">较低</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分；未提供不得分。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提供自20</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年以来（以合同签订时间为准）类似</w:t>
            </w:r>
            <w:r>
              <w:rPr>
                <w:rFonts w:hint="eastAsia" w:ascii="宋体" w:hAnsi="宋体" w:eastAsia="宋体" w:cs="宋体"/>
                <w:sz w:val="24"/>
                <w:szCs w:val="24"/>
                <w:highlight w:val="none"/>
                <w:lang w:val="en-US" w:eastAsia="zh-CN"/>
              </w:rPr>
              <w:t xml:space="preserve">商品有机肥供货</w:t>
            </w:r>
            <w:r>
              <w:rPr>
                <w:rFonts w:hint="eastAsia" w:ascii="宋体" w:hAnsi="宋体" w:eastAsia="宋体" w:cs="宋体"/>
                <w:sz w:val="24"/>
                <w:szCs w:val="24"/>
                <w:highlight w:val="none"/>
              </w:rPr>
              <w:t xml:space="preserve">业绩的，有一个得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注：提供</w:t>
            </w:r>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rPr>
              <w:t xml:space="preserve">合同复印件并加盖</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公章，未按要求提供不得分。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针对本项目的售后服务方案和服务承诺：包括售后服务机构设置、售后服务人员配置、售后服务响应时间、售后流程、培训计划、验收保证措施等。根据方案合理性和完善性分档计分，方案完整、科学合理、针对性、可行性强的计</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分；方案较完整、基本合理、可行性较强的计</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分；方案基本完整、可行性一般的计</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分；内容不完整、可行性差的</w:t>
            </w:r>
            <w:r>
              <w:rPr>
                <w:rFonts w:hint="eastAsia" w:ascii="宋体" w:hAnsi="宋体" w:eastAsia="宋体" w:cs="宋体"/>
                <w:sz w:val="24"/>
                <w:szCs w:val="24"/>
                <w:highlight w:val="none"/>
                <w:lang w:val="en-US" w:eastAsia="zh-CN"/>
              </w:rPr>
              <w:t xml:space="preserve">计4分，未提供的</w:t>
            </w:r>
            <w:r>
              <w:rPr>
                <w:rFonts w:hint="eastAsia" w:ascii="宋体" w:hAnsi="宋体" w:eastAsia="宋体" w:cs="宋体"/>
                <w:sz w:val="24"/>
                <w:szCs w:val="24"/>
                <w:highlight w:val="none"/>
              </w:rPr>
              <w:t xml:space="preserve">不得分。</w:t>
            </w:r>
            <w:r/>
          </w:p>
        </w:tc>
      </w:tr>
      <w:tr>
        <w:trPr>
          <w:jc w:val="center"/>
          <w:trHeight w:val="3500"/>
        </w:trPr>
        <w:tc>
          <w:tcPr>
            <w:tcBorders>
              <w:top w:val="single" w:color="auto" w:sz="4" w:space="0"/>
              <w:left w:val="single" w:color="auto" w:sz="4" w:space="0"/>
              <w:right w:val="single" w:color="auto" w:sz="4" w:space="0"/>
            </w:tcBorders>
            <w:tcW w:w="1973" w:type="dxa"/>
            <w:vAlign w:val="center"/>
            <w:textDirection w:val="lrTb"/>
            <w:noWrap/>
          </w:tcPr>
          <w:p>
            <w:pPr>
              <w:jc w:val="center"/>
              <w:spacing w:line="44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企业实力</w:t>
            </w:r>
            <w:r/>
          </w:p>
        </w:tc>
        <w:tc>
          <w:tcPr>
            <w:tcBorders>
              <w:top w:val="single" w:color="auto" w:sz="4" w:space="0"/>
              <w:left w:val="single" w:color="auto" w:sz="4" w:space="0"/>
              <w:right w:val="single" w:color="auto" w:sz="4" w:space="0"/>
            </w:tcBorders>
            <w:tcW w:w="720" w:type="dxa"/>
            <w:vAlign w:val="center"/>
            <w:textDirection w:val="lrTb"/>
            <w:noWrap/>
          </w:tcPr>
          <w:p>
            <w:pPr>
              <w:jc w:val="center"/>
              <w:spacing w:line="44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具备有效期内的质量管理体系认证证书、环境管理体系认证证书、职业健康安全管理体系认证证书、有机肥料评估证书的</w:t>
            </w:r>
            <w:r>
              <w:rPr>
                <w:rFonts w:hint="eastAsia" w:ascii="宋体" w:hAnsi="宋体" w:eastAsia="宋体" w:cs="宋体"/>
                <w:sz w:val="24"/>
                <w:szCs w:val="24"/>
                <w:highlight w:val="none"/>
              </w:rPr>
              <w:t xml:space="preserve">，有一项得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投标单位获得绿色食品生产资料证明商标使用证的得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注：提供相关证明资料复印件并加盖</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公章，未按要求提供不得分。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企业产品检测能力</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投标人本身</w:t>
            </w:r>
            <w:r>
              <w:rPr>
                <w:rFonts w:hint="eastAsia" w:ascii="宋体" w:hAnsi="宋体" w:eastAsia="宋体" w:cs="宋体"/>
                <w:sz w:val="24"/>
                <w:szCs w:val="24"/>
                <w:highlight w:val="none"/>
              </w:rPr>
              <w:t xml:space="preserve">具</w:t>
            </w:r>
            <w:r>
              <w:rPr>
                <w:rFonts w:hint="eastAsia" w:ascii="宋体" w:hAnsi="宋体" w:eastAsia="宋体" w:cs="宋体"/>
                <w:sz w:val="24"/>
                <w:szCs w:val="24"/>
                <w:highlight w:val="none"/>
                <w:lang w:val="en-US" w:eastAsia="zh-CN"/>
              </w:rPr>
              <w:t xml:space="preserve">备</w:t>
            </w:r>
            <w:r>
              <w:rPr>
                <w:rFonts w:hint="eastAsia" w:ascii="宋体" w:hAnsi="宋体" w:eastAsia="宋体" w:cs="宋体"/>
                <w:sz w:val="24"/>
                <w:szCs w:val="24"/>
                <w:highlight w:val="none"/>
              </w:rPr>
              <w:t xml:space="preserve">正规的化验室以及相应的检测设备和人员，并建有规范、合理的检测制度条款，能按规定标准和方法实施正常检测，得 </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 分；</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本身没有化验室及化验设备，委托正规的检测机构检验的，提供合同或协议得 3 分；既没有正规的化验室又没有委托检验的不得分。</w:t>
            </w:r>
            <w:r/>
          </w:p>
          <w:p>
            <w:pPr>
              <w:spacing w:line="44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注：投标人</w:t>
            </w:r>
            <w:r>
              <w:rPr>
                <w:rFonts w:hint="eastAsia" w:ascii="宋体" w:hAnsi="宋体" w:eastAsia="宋体" w:cs="宋体"/>
                <w:sz w:val="24"/>
                <w:szCs w:val="24"/>
                <w:highlight w:val="none"/>
              </w:rPr>
              <w:t xml:space="preserve">本身</w:t>
            </w:r>
            <w:r>
              <w:rPr>
                <w:rFonts w:hint="eastAsia" w:ascii="宋体" w:hAnsi="宋体" w:eastAsia="宋体" w:cs="宋体"/>
                <w:sz w:val="24"/>
                <w:szCs w:val="24"/>
                <w:highlight w:val="none"/>
                <w:lang w:val="en-US" w:eastAsia="zh-CN"/>
              </w:rPr>
              <w:t xml:space="preserve">具备</w:t>
            </w:r>
            <w:r>
              <w:rPr>
                <w:rFonts w:hint="eastAsia" w:ascii="宋体" w:hAnsi="宋体" w:eastAsia="宋体" w:cs="宋体"/>
                <w:sz w:val="24"/>
                <w:szCs w:val="24"/>
                <w:highlight w:val="none"/>
              </w:rPr>
              <w:t xml:space="preserve">化验室及化验设备</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本企业的检测设备清单和主要检测设备购买发票或租赁合同、实景照片，检测人员名录及</w:t>
            </w:r>
            <w:r>
              <w:rPr>
                <w:rFonts w:hint="eastAsia" w:ascii="宋体" w:hAnsi="宋体" w:eastAsia="宋体" w:cs="宋体"/>
                <w:sz w:val="24"/>
                <w:szCs w:val="24"/>
                <w:highlight w:val="none"/>
                <w:lang w:val="en-US" w:eastAsia="zh-CN"/>
              </w:rPr>
              <w:t xml:space="preserve">投标人为检测人员缴纳的</w:t>
            </w:r>
            <w:r>
              <w:rPr>
                <w:rFonts w:hint="eastAsia" w:ascii="宋体" w:hAnsi="宋体" w:eastAsia="宋体" w:cs="宋体"/>
                <w:sz w:val="24"/>
                <w:szCs w:val="24"/>
                <w:highlight w:val="none"/>
              </w:rPr>
              <w:t xml:space="preserve">开标截止时间前近三个月中任意一个月的社保证明，以及本企业自检质量检测报告扫描件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没有化验室的提供正规化验室相关委托检验证明</w:t>
            </w:r>
            <w:r>
              <w:rPr>
                <w:rFonts w:hint="eastAsia" w:ascii="宋体" w:hAnsi="宋体" w:eastAsia="宋体" w:cs="宋体"/>
                <w:sz w:val="24"/>
                <w:szCs w:val="24"/>
                <w:highlight w:val="none"/>
                <w:lang w:val="en-US" w:eastAsia="zh-CN"/>
              </w:rPr>
              <w:t xml:space="preserve">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上述材料均须加盖投标人公章</w:t>
            </w:r>
            <w:r>
              <w:rPr>
                <w:rFonts w:hint="eastAsia" w:ascii="宋体" w:hAnsi="宋体" w:eastAsia="宋体" w:cs="宋体"/>
                <w:sz w:val="24"/>
                <w:szCs w:val="24"/>
                <w:highlight w:val="none"/>
              </w:rPr>
              <w:t xml:space="preserve">，未按要求提供不得分。</w:t>
            </w:r>
            <w:bookmarkEnd w:id="43"/>
            <w:r/>
            <w:r/>
          </w:p>
        </w:tc>
      </w:tr>
    </w:tbl>
    <w:p>
      <w:pPr>
        <w:rPr>
          <w:rFonts w:asciiTheme="minorEastAsia" w:hAnsiTheme="minorEastAsia" w:eastAsiaTheme="minorEastAsia"/>
          <w:highlight w:val="none"/>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pPr>
      <w:r>
        <w:rPr>
          <w:rFonts w:asciiTheme="minorEastAsia" w:hAnsiTheme="minorEastAsia" w:eastAsiaTheme="minorEastAsia"/>
          <w:highlight w:val="none"/>
        </w:rPr>
      </w:r>
      <w:r/>
    </w:p>
    <w:p>
      <w:pPr>
        <w:jc w:val="center"/>
        <w:spacing w:line="300" w:lineRule="auto"/>
        <w:rPr>
          <w:rFonts w:cs="仿宋" w:asciiTheme="minorEastAsia" w:hAnsiTheme="minorEastAsia" w:eastAsiaTheme="minorEastAsia"/>
          <w:b/>
          <w:color w:val="000000" w:themeColor="text1"/>
          <w:sz w:val="32"/>
          <w:szCs w:val="32"/>
          <w14:textFill>
            <w14:solidFill>
              <w14:schemeClr w14:val="tx1"/>
            </w14:solidFill>
          </w14:textFill>
        </w:rPr>
        <w:outlineLvl w:val="0"/>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300" w:lineRule="auto"/>
        <w:rPr>
          <w:rFonts w:cs="仿宋" w:asciiTheme="minorEastAsia" w:hAnsiTheme="minorEastAsia" w:eastAsiaTheme="minorEastAsia"/>
          <w:b/>
          <w:color w:val="000000" w:themeColor="text1"/>
          <w:sz w:val="32"/>
          <w:szCs w:val="32"/>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第五章 合同条款</w:t>
      </w:r>
      <w:r/>
    </w:p>
    <w:p>
      <w:pPr>
        <w:ind w:firstLine="567"/>
        <w:jc w:val="center"/>
        <w:rPr>
          <w:rFonts w:cs="仿宋" w:asciiTheme="minorEastAsia" w:hAnsiTheme="minorEastAsia" w:eastAsiaTheme="minorEastAsia"/>
          <w:bCs/>
          <w:color w:val="000000" w:themeColor="text1"/>
          <w:sz w:val="24"/>
          <w:szCs w:val="24"/>
          <w14:textFill>
            <w14:solidFill>
              <w14:schemeClr w14:val="tx1"/>
            </w14:solidFill>
          </w14:textFill>
        </w:rPr>
      </w:pPr>
      <w:r>
        <w:rPr>
          <w:rFonts w:cs="仿宋" w:asciiTheme="minorEastAsia" w:hAnsiTheme="minorEastAsia" w:eastAsiaTheme="minorEastAsia"/>
          <w:bCs/>
          <w:color w:val="000000" w:themeColor="text1"/>
          <w:sz w:val="24"/>
          <w:szCs w:val="24"/>
          <w14:textFill>
            <w14:solidFill>
              <w14:schemeClr w14:val="tx1"/>
            </w14:solidFill>
          </w14:textFill>
        </w:rPr>
      </w:r>
      <w:r/>
    </w:p>
    <w:p>
      <w:pPr>
        <w:ind w:firstLine="480"/>
        <w:spacing w:line="500" w:lineRule="exact"/>
        <w:rPr>
          <w:rFonts w:cs="仿宋" w:asciiTheme="minorEastAsia" w:hAnsiTheme="minorEastAsia" w:eastAsiaTheme="minorEastAsia"/>
          <w:bCs/>
          <w:color w:val="000000" w:themeColor="text1"/>
          <w:sz w:val="24"/>
          <w:szCs w:val="24"/>
          <w14:textFill>
            <w14:solidFill>
              <w14:schemeClr w14:val="tx1"/>
            </w14:solidFill>
          </w14:textFill>
        </w:rPr>
      </w:pPr>
      <w:r/>
      <w:bookmarkStart w:id="44" w:name="_Toc16938559"/>
      <w:r/>
      <w:bookmarkStart w:id="45" w:name="_Toc513029243"/>
      <w:r/>
      <w:bookmarkStart w:id="46" w:name="_Toc20823315"/>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以下为中标后签定本项目合同的通用条款，中标人不得提出实质性的修改。</w:t>
      </w:r>
      <w:r/>
    </w:p>
    <w:p>
      <w:pPr>
        <w:jc w:val="center"/>
        <w:spacing w:before="145" w:after="145"/>
        <w:rPr>
          <w:rFonts w:cs="仿宋" w:asciiTheme="minorEastAsia" w:hAnsiTheme="minorEastAsia" w:eastAsiaTheme="minorEastAsia"/>
          <w:b/>
          <w:bCs/>
          <w:color w:val="000000" w:themeColor="text1"/>
          <w:sz w:val="24"/>
          <w:szCs w:val="24"/>
          <w14:textFill>
            <w14:solidFill>
              <w14:schemeClr w14:val="tx1"/>
            </w14:solidFill>
          </w14:textFill>
        </w:rPr>
        <w:outlineLvl w:val="0"/>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江苏省政府采购合同（货物）（合同编号）</w:t>
      </w:r>
      <w:r/>
    </w:p>
    <w:p>
      <w:pPr>
        <w:jc w:val="left"/>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                                        </w:t>
      </w:r>
      <w:r/>
    </w:p>
    <w:p>
      <w:pPr>
        <w:jc w:val="left"/>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项目编号： </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甲方：（买方）_________</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乙方：（卖方）_________</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甲、乙双方根据</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本</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项目公开招标的结果，签署本合同。</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一、合同内容</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 标的名称：</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 标的质量：</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 标的数量（规模）：</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 履行时间（期限）：</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 履行地点：</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 履行方式：</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 包装方式：</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二、合同金额</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 本合同金额为（大写）：</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_______</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圆（___元）人民币或其他币种。</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三、技术资料</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3.1乙方应按招标文件规定的时间向甲方提供使用货物(包含与货物相关的服务)的有关技术资料。</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四、知识产权</w:t>
      </w:r>
      <w:r/>
    </w:p>
    <w:p>
      <w:pPr>
        <w:spacing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五、产权担保</w:t>
      </w:r>
      <w:r/>
    </w:p>
    <w:p>
      <w:pPr>
        <w:ind w:left="408" w:hanging="408"/>
        <w:spacing w:before="120" w:after="120"/>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5.1 乙方保证所交付的货物（包含与货物相关的服务）的所有权完全属于乙方且无任何抵押、查封等产权瑕疵。</w:t>
      </w:r>
      <w:r/>
    </w:p>
    <w:p>
      <w:pPr>
        <w:ind w:left="410" w:hanging="410"/>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六、履约保证金</w:t>
      </w:r>
      <w:r/>
    </w:p>
    <w:p>
      <w:pPr>
        <w:ind w:left="408" w:hanging="408"/>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6.1本项目履约保证金</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中标价的5%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spacing w:before="145" w:after="145"/>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七、合同转包或分包</w:t>
      </w:r>
      <w:r/>
    </w:p>
    <w:p>
      <w:pPr>
        <w:spacing w:before="145" w:after="14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7.1乙方不得将合同标的转包给他人履行。</w:t>
      </w:r>
      <w:r/>
    </w:p>
    <w:p>
      <w:pPr>
        <w:spacing w:before="145" w:after="14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7.2乙方不得将合同标的分包给他人履行。</w:t>
      </w:r>
      <w:r/>
    </w:p>
    <w:p>
      <w:pPr>
        <w:spacing w:before="145" w:after="14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7.3乙方如有转包或未经甲方同意的分包行为，甲方有权给予终止合同。</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八、合同款项支付</w:t>
      </w:r>
      <w:r/>
    </w:p>
    <w:p>
      <w:pPr>
        <w:spacing w:before="120" w:after="120"/>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8.1合同款项的支付方式及进度安排</w:t>
      </w:r>
      <w:r/>
    </w:p>
    <w:p>
      <w:pPr>
        <w:spacing w:before="120" w:after="120"/>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8．1.1 预付款支付时间：</w:t>
      </w:r>
      <w:r>
        <w:rPr>
          <w:rFonts w:hint="eastAsia" w:cs="仿宋" w:asciiTheme="minorEastAsia" w:hAnsiTheme="minorEastAsia" w:eastAsiaTheme="minorEastAsia"/>
          <w:bCs/>
          <w:color w:val="000000" w:themeColor="text1"/>
          <w:sz w:val="24"/>
          <w:szCs w:val="24"/>
          <w:u w:val="single"/>
          <w14:textFill>
            <w14:solidFill>
              <w14:schemeClr w14:val="tx1"/>
            </w14:solidFill>
          </w14:textFill>
        </w:rPr>
        <w:t xml:space="preserve">合同签订后   日内</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，预付款支付比例：</w:t>
      </w:r>
      <w:r>
        <w:rPr>
          <w:rFonts w:hint="eastAsia" w:cs="仿宋" w:asciiTheme="minorEastAsia" w:hAnsiTheme="minorEastAsia" w:eastAsiaTheme="minorEastAsia"/>
          <w:bCs/>
          <w:color w:val="000000" w:themeColor="text1"/>
          <w:sz w:val="24"/>
          <w:szCs w:val="24"/>
          <w:u w:val="single"/>
          <w14:textFill>
            <w14:solidFill>
              <w14:schemeClr w14:val="tx1"/>
            </w14:solidFill>
          </w14:textFill>
        </w:rPr>
        <w:t xml:space="preserve">合同金额的  %</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w:t>
      </w:r>
      <w:r/>
    </w:p>
    <w:p>
      <w:pPr>
        <w:spacing w:before="120" w:after="120"/>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8.1.2 尾款支付时间：产品验收通过,采购人收到发票后30日内，尾款支付比例：</w:t>
      </w:r>
      <w:r>
        <w:rPr>
          <w:rFonts w:hint="eastAsia" w:cs="仿宋" w:asciiTheme="minorEastAsia" w:hAnsiTheme="minorEastAsia" w:eastAsiaTheme="minorEastAsia"/>
          <w:bCs/>
          <w:color w:val="000000" w:themeColor="text1"/>
          <w:sz w:val="24"/>
          <w:szCs w:val="24"/>
          <w:u w:val="single"/>
          <w14:textFill>
            <w14:solidFill>
              <w14:schemeClr w14:val="tx1"/>
            </w14:solidFill>
          </w14:textFill>
        </w:rPr>
        <w:t xml:space="preserve">合同金额的  %</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w:t>
      </w:r>
      <w:r/>
    </w:p>
    <w:p>
      <w:pPr>
        <w:ind w:left="480" w:hanging="480"/>
        <w:spacing w:before="120" w:after="120"/>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8.2</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当采购数量与实际使用数量不一致时，乙方应根据实际使用量供货，合同的最终结算金额按实际使用量乘以成交单价进行计算。</w:t>
      </w:r>
      <w:r/>
    </w:p>
    <w:p>
      <w:pPr>
        <w:spacing w:before="145" w:after="145"/>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九、税费</w:t>
      </w:r>
      <w:r/>
    </w:p>
    <w:p>
      <w:pPr>
        <w:spacing w:before="145" w:after="14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9.1本合同执行中相关的一切税费均由乙方负担。</w:t>
      </w:r>
      <w:r/>
    </w:p>
    <w:p>
      <w:pPr>
        <w:ind w:left="412" w:hanging="412"/>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十、质量保修范围和保修期及售后服务</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10.1 乙方应按招标文件规定的货物性能、技术要求、质量标准向甲方提供未经使用的全新产品。</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⑴更换：由乙方承担所发生的全部费用。</w:t>
      </w:r>
      <w:r/>
    </w:p>
    <w:p>
      <w:pPr>
        <w:ind w:firstLine="42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⑵贬值处理：由甲乙双方合议定价。</w:t>
      </w:r>
      <w:r/>
    </w:p>
    <w:p>
      <w:pPr>
        <w:ind w:left="42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⑶退货处理：乙方应退还甲方支付的合同款，同时应承担该货物的直接费用（运输、保险、检验、货款利息及银行手续费等）。</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10.3 如在使用过程中发生质量问题，乙方在接到甲方通知后在_________小时内到达甲方现场。</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10.4 在质保期内，乙方应对货物出现的质量及安全问题负责处理解决并承担一切费用。</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10.5上述的货物免费保修期为年（自交货验收合格之日起计），因人为因素出现的故障不在免费保修范围内。超过保修期的机器设备，终生维修，维修时只收部件成本费。</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十一、项目验收</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11.1 甲方依法组织履约验收工作。</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11.3 对于实际使用人和甲方分离的项目，甲方邀请实际使用人参与验收。</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11.4 如有必要，甲方邀请参加本项目的其他供应商或第三方专业机构及专家参与验收，相关意见将作为验收书的参考资料。</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十二、货物的包装、发运及运输</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12.2 使用说明书、质量检验证明书、随配附件和工具以及清单一并附于货物内。</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12.3 乙方在货物发运手续办理完毕后24小时内或货到甲方48小时前通知甲方，以准备接货。</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12.4 货物在交付甲方前发生的风险均由乙方负责。</w:t>
      </w:r>
      <w:r/>
    </w:p>
    <w:p>
      <w:pPr>
        <w:ind w:left="480" w:right="26" w:hanging="480"/>
        <w:spacing w:before="156" w:after="156"/>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12.5 货物在规定的交付期限内由乙方送达甲方指定的地点视为交付，乙方同时需通知甲方货物已送达。</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十三、违约责任</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13.1 甲方无正当理由拒收货物的，甲方向乙方偿付拒收货款总值的违约金。</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13.2 甲方无故逾期验收和办理货款支付手续的,甲方应按逾期付款总额每日向乙方支付违约金。</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金的，超出部分由乙方继续承担赔偿责任。 </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十四、不可抗力事件处理</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14.1 在合同有效期内，任何一方因不可抗力事件导致不能履行合同，则合同履行期可延长，其延长期与不可抗力影响期相同。</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14.2 不可抗力事件发生后，应立即通知对方，并寄送有关权威机构出具的证明。</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14.3 不可抗力事件延续120天以上，双方应通过友好协商，确定是否继续履行合同。</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十五、解决争议的方法</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15.1甲乙双方因合同签订、履行而发生的一切争议，应通过友好协商解决。如协商不成由甲方住所地人民法院管辖。</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十六、合同生效及其它</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16.1 合同经双方法定代表人或授权委托代表人签字并加盖单位公章后生效。</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16.2本合同未尽事宜，遵照《民法典》、《政府采购法》有关条文执行。</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16.3 本合同正本一式两份，具有同等法律效力，甲方、乙方各执一份。</w:t>
      </w:r>
      <w:r/>
    </w:p>
    <w:p>
      <w:pPr>
        <w:ind w:left="480" w:hanging="480"/>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甲方：                        乙方： </w:t>
      </w:r>
      <w:r/>
    </w:p>
    <w:p>
      <w:pPr>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地址：                        地址： </w:t>
      </w:r>
      <w:r/>
    </w:p>
    <w:p>
      <w:pPr>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法定代表人或授权代表：        法定代表人或授权代表：</w:t>
      </w:r>
      <w:r/>
    </w:p>
    <w:p>
      <w:pPr>
        <w:ind w:firstLine="240"/>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联系电话：                    联系电话：          </w:t>
      </w:r>
      <w:r/>
    </w:p>
    <w:p>
      <w:pPr>
        <w:jc w:val="center"/>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jc w:val="center"/>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jc w:val="center"/>
        <w:spacing w:line="48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签订日期：      年    月   日</w:t>
      </w:r>
      <w:bookmarkEnd w:id="44"/>
      <w:r/>
      <w:bookmarkEnd w:id="45"/>
      <w:r/>
      <w:bookmarkEnd w:id="46"/>
      <w:r/>
      <w:r/>
    </w:p>
    <w:p>
      <w:pPr>
        <w:pStyle w:val="830"/>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pStyle w:val="830"/>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pStyle w:val="830"/>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pStyle w:val="830"/>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pStyle w:val="830"/>
        <w:ind w:firstLine="0"/>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pStyle w:val="1032"/>
        <w:jc w:val="center"/>
        <w:spacing w:before="0" w:after="0" w:line="360" w:lineRule="auto"/>
        <w:rPr>
          <w:rFonts w:cs="仿宋" w:asciiTheme="minorEastAsia" w:hAnsiTheme="minorEastAsia" w:eastAsiaTheme="minorEastAsia"/>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32"/>
          <w:szCs w:val="32"/>
          <w14:textFill>
            <w14:solidFill>
              <w14:schemeClr w14:val="tx1"/>
            </w14:solidFill>
          </w14:textFill>
        </w:rPr>
        <w:t xml:space="preserve">第六章 投标文件格式</w:t>
      </w:r>
      <w:r/>
    </w:p>
    <w:p>
      <w:pPr>
        <w:pStyle w:val="1029"/>
        <w:ind w:firstLine="240"/>
        <w:spacing w:line="360" w:lineRule="auto"/>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pStyle w:val="1029"/>
        <w:ind w:firstLine="240"/>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1、说明：对本章所有的投标书格式 ，除开标一览表外，投标方可根据自身情况进行补充和修改，但补充和修改不得造成与本格式内容有实质性的违背。</w:t>
      </w:r>
      <w:r/>
    </w:p>
    <w:p>
      <w:pPr>
        <w:jc w:val="left"/>
        <w:spacing w:line="360" w:lineRule="auto"/>
        <w:rPr>
          <w:rFonts w:cs="仿宋" w:asciiTheme="minorEastAsia" w:hAnsiTheme="minorEastAsia" w:eastAsiaTheme="minorEastAsia"/>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2、投标人应按标段准备投标文件并清楚注明标段名称,否则造成的一切后果由投标人自行承担。</w:t>
      </w:r>
      <w:r>
        <w:rPr>
          <w:rFonts w:hint="eastAsia" w:cs="仿宋" w:asciiTheme="minorEastAsia" w:hAnsiTheme="minorEastAsia" w:eastAsiaTheme="minorEastAsia"/>
          <w:color w:val="000000" w:themeColor="text1"/>
          <w:sz w:val="32"/>
          <w:szCs w:val="32"/>
          <w14:textFill>
            <w14:solidFill>
              <w14:schemeClr w14:val="tx1"/>
            </w14:solidFill>
          </w14:textFill>
        </w:rPr>
        <w:br w:type="page" w:clear="all"/>
      </w:r>
      <w:bookmarkStart w:id="47" w:name="_Toc297204985"/>
      <w:r/>
      <w:bookmarkStart w:id="48" w:name="_Toc250041691"/>
      <w:r/>
      <w:bookmarkStart w:id="49" w:name="_Toc263768864"/>
      <w:r/>
      <w:bookmarkStart w:id="50" w:name="_Toc256175382"/>
      <w:r/>
      <w:bookmarkStart w:id="51" w:name="_Toc217446085"/>
      <w:r/>
      <w:bookmarkStart w:id="52" w:name="_Toc263753600"/>
      <w:r/>
      <w:bookmarkStart w:id="53" w:name="_Toc237145385"/>
      <w:r/>
      <w:r/>
    </w:p>
    <w:p>
      <w:pPr>
        <w:pStyle w:val="1032"/>
        <w:jc w:val="center"/>
        <w:keepLines w:val="0"/>
        <w:keepNext w:val="0"/>
        <w:widowControl/>
        <w:rPr>
          <w:rFonts w:cs="仿宋" w:asciiTheme="minorEastAsia" w:hAnsiTheme="minorEastAsia" w:eastAsiaTheme="minorEastAsia"/>
          <w:color w:val="000000" w:themeColor="text1"/>
          <w14:textFill>
            <w14:solidFill>
              <w14:schemeClr w14:val="tx1"/>
            </w14:solidFill>
          </w14:textFill>
        </w:rPr>
      </w:pPr>
      <w:r/>
      <w:bookmarkStart w:id="54" w:name="_Toc217446086"/>
      <w:r>
        <w:rPr>
          <w:rStyle w:val="1035"/>
          <w:rFonts w:hint="eastAsia" w:cs="仿宋" w:asciiTheme="minorEastAsia" w:hAnsiTheme="minorEastAsia" w:eastAsiaTheme="minorEastAsia"/>
          <w:b w:val="0"/>
          <w:color w:val="000000" w:themeColor="text1"/>
          <w14:textFill>
            <w14:solidFill>
              <w14:schemeClr w14:val="tx1"/>
            </w14:solidFill>
          </w14:textFill>
        </w:rPr>
        <w:t xml:space="preserve">开标一览表</w:t>
      </w:r>
      <w:r/>
    </w:p>
    <w:p>
      <w:pPr>
        <w:pStyle w:val="1036"/>
        <w:rPr>
          <w:rFonts w:hint="eastAsia" w:cs="仿宋" w:asciiTheme="minorEastAsia" w:hAnsiTheme="minorEastAsia" w:eastAsiaTheme="minorEastAsia"/>
          <w:color w:val="000000" w:themeColor="text1"/>
          <w:sz w:val="27"/>
          <w:szCs w:val="27"/>
          <w:lang w:eastAsia="zh-CN"/>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项目名称：</w:t>
      </w:r>
      <w:r>
        <w:rPr>
          <w:rFonts w:hint="eastAsia" w:cs="仿宋" w:asciiTheme="minorEastAsia" w:hAnsiTheme="minorEastAsia" w:eastAsiaTheme="minorEastAsia"/>
          <w:color w:val="000000" w:themeColor="text1"/>
          <w:sz w:val="27"/>
          <w:szCs w:val="27"/>
          <w:lang w:eastAsia="zh-CN"/>
          <w14:textFill>
            <w14:solidFill>
              <w14:schemeClr w14:val="tx1"/>
            </w14:solidFill>
          </w14:textFill>
        </w:rPr>
        <w:t xml:space="preserve">大伦镇2026年耕地有机质提升项目小麦季</w:t>
      </w:r>
      <w:r/>
    </w:p>
    <w:p>
      <w:pPr>
        <w:pStyle w:val="1036"/>
        <w:rPr>
          <w:rFonts w:cs="仿宋" w:asciiTheme="minorEastAsia" w:hAnsiTheme="minorEastAsia" w:eastAsiaTheme="minorEastAsia"/>
          <w:color w:val="000000" w:themeColor="text1"/>
          <w:sz w:val="27"/>
          <w:szCs w:val="27"/>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项目编号：</w:t>
      </w:r>
      <w:r/>
    </w:p>
    <w:p>
      <w:pPr>
        <w:pStyle w:val="1036"/>
        <w:rPr>
          <w:rFonts w:cs="仿宋" w:asciiTheme="minorEastAsia" w:hAnsiTheme="minorEastAsia" w:eastAsiaTheme="minorEastAsia"/>
          <w:color w:val="000000" w:themeColor="text1"/>
          <w:sz w:val="27"/>
          <w:szCs w:val="27"/>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货币单位：人民币元</w:t>
      </w:r>
      <w:r/>
    </w:p>
    <w:tbl>
      <w:tblPr>
        <w:tblStyle w:val="801"/>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036"/>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项目名称</w:t>
            </w:r>
            <w:r/>
          </w:p>
        </w:tc>
        <w:tc>
          <w:tcPr>
            <w:tcW w:w="2551" w:type="dxa"/>
            <w:vAlign w:val="center"/>
            <w:textDirection w:val="lrTb"/>
            <w:noWrap w:val="false"/>
          </w:tcPr>
          <w:p>
            <w:pPr>
              <w:pStyle w:val="1036"/>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项目内容</w:t>
            </w:r>
            <w:r/>
          </w:p>
        </w:tc>
        <w:tc>
          <w:tcPr>
            <w:tcW w:w="3779" w:type="dxa"/>
            <w:vAlign w:val="center"/>
            <w:textDirection w:val="lrTb"/>
            <w:noWrap w:val="false"/>
          </w:tcPr>
          <w:p>
            <w:pPr>
              <w:pStyle w:val="1036"/>
              <w:rPr>
                <w:rFonts w:cs="仿宋"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7"/>
                <w:szCs w:val="27"/>
                <w14:textFill>
                  <w14:solidFill>
                    <w14:schemeClr w14:val="tx1"/>
                  </w14:solidFill>
                </w14:textFill>
              </w:rPr>
              <w:t xml:space="preserve"> </w:t>
            </w:r>
            <w:r>
              <w:rPr>
                <w:rFonts w:hint="eastAsia" w:asciiTheme="minorEastAsia" w:hAnsiTheme="minorEastAsia" w:eastAsiaTheme="minorEastAsia"/>
                <w:color w:val="000000" w:themeColor="text1"/>
                <w:sz w:val="27"/>
                <w:szCs w:val="27"/>
                <w:lang w:val="en-US" w:eastAsia="zh-CN"/>
                <w14:textFill>
                  <w14:solidFill>
                    <w14:schemeClr w14:val="tx1"/>
                  </w14:solidFill>
                </w14:textFill>
              </w:rPr>
              <w:t xml:space="preserve">  </w:t>
            </w:r>
            <w:r>
              <w:rPr>
                <w:rFonts w:hint="eastAsia" w:cs="仿宋" w:asciiTheme="minorEastAsia" w:hAnsiTheme="minorEastAsia" w:eastAsiaTheme="minorEastAsia"/>
                <w:color w:val="000000" w:themeColor="text1"/>
                <w:sz w:val="27"/>
                <w:szCs w:val="27"/>
                <w:lang w:val="en-US" w:eastAsia="zh-CN"/>
                <w14:textFill>
                  <w14:solidFill>
                    <w14:schemeClr w14:val="tx1"/>
                  </w14:solidFill>
                </w14:textFill>
              </w:rPr>
              <w:t xml:space="preserve">总价</w:t>
            </w:r>
            <w:r>
              <w:rPr>
                <w:rFonts w:hint="eastAsia" w:cs="仿宋" w:asciiTheme="minorEastAsia" w:hAnsiTheme="minorEastAsia" w:eastAsiaTheme="minorEastAsia"/>
                <w:color w:val="000000" w:themeColor="text1"/>
                <w:sz w:val="27"/>
                <w:szCs w:val="27"/>
                <w14:textFill>
                  <w14:solidFill>
                    <w14:schemeClr w14:val="tx1"/>
                  </w14:solidFill>
                </w14:textFill>
              </w:rPr>
              <w:t xml:space="preserve">（小写）</w:t>
            </w:r>
            <w:r/>
          </w:p>
        </w:tc>
      </w:tr>
      <w:tr>
        <w:trPr>
          <w:trHeight w:val="1091"/>
        </w:trPr>
        <w:tc>
          <w:tcPr>
            <w:tcW w:w="2567" w:type="dxa"/>
            <w:vAlign w:val="center"/>
            <w:textDirection w:val="lrTb"/>
            <w:noWrap w:val="false"/>
          </w:tcPr>
          <w:p>
            <w:pPr>
              <w:spacing w:line="500" w:lineRule="exact"/>
              <w:rPr>
                <w:rFonts w:hint="eastAsia" w:cs="仿宋" w:asciiTheme="minorEastAsia" w:hAnsiTheme="minorEastAsia" w:eastAsiaTheme="minorEastAsia"/>
                <w:color w:val="000000" w:themeColor="text1"/>
                <w:sz w:val="22"/>
                <w:szCs w:val="22"/>
                <w:lang w:eastAsia="zh-CN"/>
                <w14:textFill>
                  <w14:solidFill>
                    <w14:schemeClr w14:val="tx1"/>
                  </w14:solidFill>
                </w14:textFill>
              </w:rPr>
            </w:pPr>
            <w:r>
              <w:rPr>
                <w:rFonts w:hint="eastAsia" w:cs="仿宋" w:asciiTheme="minorEastAsia" w:hAnsiTheme="minorEastAsia" w:eastAsiaTheme="minorEastAsia"/>
                <w:color w:val="000000" w:themeColor="text1"/>
                <w:sz w:val="22"/>
                <w:szCs w:val="22"/>
                <w:lang w:eastAsia="zh-CN"/>
                <w14:textFill>
                  <w14:solidFill>
                    <w14:schemeClr w14:val="tx1"/>
                  </w14:solidFill>
                </w14:textFill>
              </w:rPr>
            </w:r>
            <w:r/>
          </w:p>
        </w:tc>
        <w:tc>
          <w:tcPr>
            <w:tcW w:w="2551" w:type="dxa"/>
            <w:vAlign w:val="center"/>
            <w:textDirection w:val="lrTb"/>
            <w:noWrap w:val="false"/>
          </w:tcPr>
          <w:p>
            <w:pPr>
              <w:pStyle w:val="1036"/>
              <w:rPr>
                <w:rFonts w:cs="仿宋" w:asciiTheme="minorEastAsia" w:hAnsiTheme="minorEastAsia" w:eastAsiaTheme="minorEastAsia"/>
                <w:color w:val="000000" w:themeColor="text1"/>
                <w:sz w:val="22"/>
                <w:szCs w:val="22"/>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详见投标文件</w:t>
            </w:r>
            <w:r/>
          </w:p>
        </w:tc>
        <w:tc>
          <w:tcPr>
            <w:tcW w:w="3779" w:type="dxa"/>
            <w:vAlign w:val="center"/>
            <w:textDirection w:val="lrTb"/>
            <w:noWrap w:val="false"/>
          </w:tcPr>
          <w:p>
            <w:pPr>
              <w:pStyle w:val="1036"/>
              <w:ind w:firstLine="1350"/>
              <w:rPr>
                <w:rFonts w:cs="仿宋"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7"/>
                <w:szCs w:val="27"/>
                <w14:textFill>
                  <w14:solidFill>
                    <w14:schemeClr w14:val="tx1"/>
                  </w14:solidFill>
                </w14:textFill>
              </w:rPr>
              <w:t xml:space="preserve"> </w:t>
            </w:r>
            <w:r>
              <w:rPr>
                <w:rFonts w:hint="eastAsia" w:cs="仿宋" w:asciiTheme="minorEastAsia" w:hAnsiTheme="minorEastAsia" w:eastAsiaTheme="minorEastAsia"/>
                <w:color w:val="000000" w:themeColor="text1"/>
                <w:sz w:val="27"/>
                <w:szCs w:val="27"/>
                <w14:textFill>
                  <w14:solidFill>
                    <w14:schemeClr w14:val="tx1"/>
                  </w14:solidFill>
                </w14:textFill>
              </w:rPr>
              <w:t xml:space="preserve"> </w:t>
            </w:r>
            <w:r/>
          </w:p>
        </w:tc>
      </w:tr>
    </w:tbl>
    <w:p>
      <w:pPr>
        <w:pStyle w:val="1036"/>
        <w:rPr>
          <w:rFonts w:cs="仿宋" w:asciiTheme="minorEastAsia" w:hAnsiTheme="minorEastAsia" w:eastAsiaTheme="minorEastAsia"/>
          <w:color w:val="000000" w:themeColor="text1"/>
          <w:sz w:val="27"/>
          <w:szCs w:val="27"/>
          <w14:textFill>
            <w14:solidFill>
              <w14:schemeClr w14:val="tx1"/>
            </w14:solidFill>
          </w14:textFill>
        </w:rPr>
      </w:pPr>
      <w:r>
        <w:rPr>
          <w:rFonts w:cs="仿宋" w:asciiTheme="minorEastAsia" w:hAnsiTheme="minorEastAsia" w:eastAsiaTheme="minorEastAsia"/>
          <w:color w:val="000000" w:themeColor="text1"/>
          <w:sz w:val="27"/>
          <w:szCs w:val="27"/>
          <w14:textFill>
            <w14:solidFill>
              <w14:schemeClr w14:val="tx1"/>
            </w14:solidFill>
          </w14:textFill>
        </w:rPr>
      </w:r>
      <w:r/>
    </w:p>
    <w:p>
      <w:pPr>
        <w:pStyle w:val="1036"/>
        <w:rPr>
          <w:rFonts w:cs="仿宋" w:asciiTheme="minorEastAsia" w:hAnsiTheme="minorEastAsia" w:eastAsiaTheme="minorEastAsia"/>
          <w:color w:val="000000" w:themeColor="text1"/>
          <w:sz w:val="27"/>
          <w:szCs w:val="27"/>
          <w14:textFill>
            <w14:solidFill>
              <w14:schemeClr w14:val="tx1"/>
            </w14:solidFill>
          </w14:textFill>
        </w:rPr>
      </w:pPr>
      <w:r>
        <w:rPr>
          <w:rFonts w:cs="仿宋" w:asciiTheme="minorEastAsia" w:hAnsiTheme="minorEastAsia" w:eastAsiaTheme="minorEastAsia"/>
          <w:color w:val="000000" w:themeColor="text1"/>
          <w:sz w:val="27"/>
          <w:szCs w:val="27"/>
          <w14:textFill>
            <w14:solidFill>
              <w14:schemeClr w14:val="tx1"/>
            </w14:solidFill>
          </w14:textFill>
        </w:rPr>
      </w:r>
      <w:r/>
    </w:p>
    <w:p>
      <w:pPr>
        <w:pStyle w:val="1036"/>
        <w:rPr>
          <w:rFonts w:cs="仿宋" w:asciiTheme="minorEastAsia" w:hAnsiTheme="minorEastAsia" w:eastAsiaTheme="minorEastAsia"/>
          <w:color w:val="000000" w:themeColor="text1"/>
          <w:sz w:val="27"/>
          <w:szCs w:val="27"/>
          <w14:textFill>
            <w14:solidFill>
              <w14:schemeClr w14:val="tx1"/>
            </w14:solidFill>
          </w14:textFill>
        </w:rPr>
      </w:pPr>
      <w:r>
        <w:rPr>
          <w:rFonts w:cs="仿宋" w:asciiTheme="minorEastAsia" w:hAnsiTheme="minorEastAsia" w:eastAsiaTheme="minorEastAsia"/>
          <w:color w:val="000000" w:themeColor="text1"/>
          <w:sz w:val="27"/>
          <w:szCs w:val="27"/>
          <w14:textFill>
            <w14:solidFill>
              <w14:schemeClr w14:val="tx1"/>
            </w14:solidFill>
          </w14:textFill>
        </w:rPr>
      </w:r>
      <w:r/>
    </w:p>
    <w:p>
      <w:pPr>
        <w:ind w:firstLine="540"/>
        <w:jc w:val="left"/>
        <w:spacing w:line="4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投标人公章： （加盖CA电子公章）</w:t>
      </w:r>
      <w:r/>
    </w:p>
    <w:p>
      <w:pPr>
        <w:jc w:val="lef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pStyle w:val="827"/>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b/>
          <w:bCs/>
          <w:color w:val="000000" w:themeColor="text1"/>
          <w:sz w:val="32"/>
          <w:szCs w:val="32"/>
          <w14:textFill>
            <w14:solidFill>
              <w14:schemeClr w14:val="tx1"/>
            </w14:solidFill>
          </w14:textFill>
        </w:rPr>
        <w:t xml:space="preserve">投标分项报价表</w:t>
      </w:r>
      <w:r/>
    </w:p>
    <w:tbl>
      <w:tblPr>
        <w:tblStyle w:val="801"/>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163"/>
        <w:gridCol w:w="1640"/>
        <w:gridCol w:w="987"/>
        <w:gridCol w:w="933"/>
        <w:gridCol w:w="1427"/>
        <w:gridCol w:w="1533"/>
      </w:tblGrid>
      <w:tr>
        <w:trPr>
          <w:trHeight w:val="567"/>
        </w:trPr>
        <w:tc>
          <w:tcPr>
            <w:tcW w:w="71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t xml:space="preserve">序号</w:t>
            </w:r>
            <w:r/>
          </w:p>
        </w:tc>
        <w:tc>
          <w:tcPr>
            <w:tcW w:w="216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t xml:space="preserve">名称</w:t>
            </w:r>
            <w:r/>
          </w:p>
        </w:tc>
        <w:tc>
          <w:tcPr>
            <w:tcW w:w="1640" w:type="dxa"/>
            <w:vAlign w:val="center"/>
            <w:textDirection w:val="lrTb"/>
            <w:noWrap/>
          </w:tcPr>
          <w:p>
            <w:pPr>
              <w:pStyle w:val="1033"/>
              <w:jc w:val="center"/>
              <w:spacing w:line="440" w:lineRule="exact"/>
              <w:rPr>
                <w:rFonts w:hAnsi="宋体" w:cs="宋体"/>
                <w:sz w:val="24"/>
                <w:szCs w:val="24"/>
              </w:rPr>
            </w:pPr>
            <w:r>
              <w:rPr>
                <w:rFonts w:hAnsi="宋体" w:cs="宋体"/>
                <w:sz w:val="24"/>
                <w:szCs w:val="24"/>
              </w:rPr>
              <w:t xml:space="preserve">品牌型号</w:t>
            </w:r>
            <w:r/>
          </w:p>
        </w:tc>
        <w:tc>
          <w:tcPr>
            <w:tcW w:w="987" w:type="dxa"/>
            <w:vAlign w:val="center"/>
            <w:textDirection w:val="lrTb"/>
            <w:noWrap/>
          </w:tcPr>
          <w:p>
            <w:pPr>
              <w:pStyle w:val="1033"/>
              <w:jc w:val="center"/>
              <w:spacing w:line="440" w:lineRule="exact"/>
              <w:rPr>
                <w:rFonts w:hAnsi="宋体" w:cs="宋体"/>
                <w:sz w:val="24"/>
                <w:szCs w:val="24"/>
              </w:rPr>
            </w:pPr>
            <w:r>
              <w:rPr>
                <w:rFonts w:hint="eastAsia" w:hAnsi="宋体" w:cs="宋体"/>
                <w:sz w:val="24"/>
                <w:szCs w:val="24"/>
              </w:rPr>
              <w:t xml:space="preserve">单位</w:t>
            </w:r>
            <w:r/>
          </w:p>
        </w:tc>
        <w:tc>
          <w:tcPr>
            <w:tcW w:w="933" w:type="dxa"/>
            <w:vAlign w:val="center"/>
            <w:textDirection w:val="lrTb"/>
            <w:noWrap/>
          </w:tcPr>
          <w:p>
            <w:pPr>
              <w:pStyle w:val="1033"/>
              <w:jc w:val="center"/>
              <w:spacing w:line="440" w:lineRule="exact"/>
              <w:rPr>
                <w:rFonts w:hAnsi="宋体" w:cs="宋体"/>
                <w:sz w:val="24"/>
                <w:szCs w:val="24"/>
              </w:rPr>
            </w:pPr>
            <w:r>
              <w:rPr>
                <w:rFonts w:hint="eastAsia" w:hAnsi="宋体" w:cs="宋体"/>
                <w:sz w:val="24"/>
                <w:szCs w:val="24"/>
              </w:rPr>
              <w:t xml:space="preserve">数量</w:t>
            </w:r>
            <w:r/>
          </w:p>
        </w:tc>
        <w:tc>
          <w:tcPr>
            <w:tcW w:w="1427" w:type="dxa"/>
            <w:vAlign w:val="center"/>
            <w:textDirection w:val="lrTb"/>
            <w:noWrap/>
          </w:tcPr>
          <w:p>
            <w:pPr>
              <w:pStyle w:val="1033"/>
              <w:jc w:val="center"/>
              <w:spacing w:line="440" w:lineRule="exact"/>
              <w:rPr>
                <w:rFonts w:hAnsi="宋体" w:cs="宋体"/>
                <w:sz w:val="24"/>
                <w:szCs w:val="24"/>
              </w:rPr>
            </w:pPr>
            <w:r>
              <w:rPr>
                <w:rFonts w:hAnsi="宋体" w:cs="宋体"/>
                <w:sz w:val="24"/>
                <w:szCs w:val="24"/>
              </w:rPr>
              <w:t xml:space="preserve">单价</w:t>
            </w:r>
            <w:r/>
          </w:p>
          <w:p>
            <w:pPr>
              <w:pStyle w:val="1033"/>
              <w:jc w:val="center"/>
              <w:spacing w:line="440" w:lineRule="exact"/>
              <w:rPr>
                <w:rFonts w:hAnsi="宋体" w:cs="宋体"/>
                <w:sz w:val="24"/>
                <w:szCs w:val="24"/>
              </w:rPr>
            </w:pPr>
            <w:r>
              <w:rPr>
                <w:rFonts w:hAnsi="宋体" w:cs="宋体"/>
                <w:sz w:val="24"/>
                <w:szCs w:val="24"/>
              </w:rPr>
              <w:t xml:space="preserve">（元）</w:t>
            </w:r>
            <w:r/>
          </w:p>
        </w:tc>
        <w:tc>
          <w:tcPr>
            <w:tcW w:w="153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t xml:space="preserve">总价</w:t>
            </w:r>
            <w:r/>
          </w:p>
          <w:p>
            <w:pPr>
              <w:pStyle w:val="1033"/>
              <w:jc w:val="center"/>
              <w:spacing w:line="440" w:lineRule="exact"/>
              <w:rPr>
                <w:rFonts w:hAnsi="宋体" w:cs="宋体"/>
                <w:sz w:val="24"/>
                <w:szCs w:val="24"/>
              </w:rPr>
            </w:pPr>
            <w:r>
              <w:rPr>
                <w:rFonts w:hAnsi="宋体" w:cs="宋体"/>
                <w:sz w:val="24"/>
                <w:szCs w:val="24"/>
              </w:rPr>
              <w:t xml:space="preserve">（元）</w:t>
            </w:r>
            <w:r/>
          </w:p>
        </w:tc>
      </w:tr>
      <w:tr>
        <w:trPr>
          <w:trHeight w:val="567"/>
        </w:trPr>
        <w:tc>
          <w:tcPr>
            <w:tcW w:w="713" w:type="dxa"/>
            <w:vAlign w:val="center"/>
            <w:textDirection w:val="lrTb"/>
            <w:noWrap/>
          </w:tcPr>
          <w:p>
            <w:pPr>
              <w:jc w:val="center"/>
              <w:spacing w:line="440" w:lineRule="exact"/>
              <w:rPr>
                <w:rFonts w:ascii="宋体" w:hAnsi="宋体" w:cs="宋体"/>
                <w:sz w:val="24"/>
                <w:szCs w:val="24"/>
              </w:rPr>
            </w:pPr>
            <w:r>
              <w:rPr>
                <w:rFonts w:ascii="宋体" w:hAnsi="宋体" w:cs="宋体"/>
                <w:sz w:val="24"/>
                <w:szCs w:val="24"/>
              </w:rPr>
              <w:t xml:space="preserve">1</w:t>
            </w:r>
            <w:r/>
          </w:p>
        </w:tc>
        <w:tc>
          <w:tcPr>
            <w:tcW w:w="2163" w:type="dxa"/>
            <w:vAlign w:val="center"/>
            <w:textDirection w:val="lrTb"/>
            <w:noWrap/>
          </w:tcPr>
          <w:p>
            <w:pPr>
              <w:pStyle w:val="1033"/>
              <w:ind w:right="708"/>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r>
      <w:tr>
        <w:trPr>
          <w:trHeight w:val="567"/>
        </w:trPr>
        <w:tc>
          <w:tcPr>
            <w:tcW w:w="713" w:type="dxa"/>
            <w:vAlign w:val="center"/>
            <w:textDirection w:val="lrTb"/>
            <w:noWrap/>
          </w:tcPr>
          <w:p>
            <w:pPr>
              <w:jc w:val="center"/>
              <w:spacing w:line="440" w:lineRule="exact"/>
              <w:rPr>
                <w:rFonts w:ascii="宋体" w:hAnsi="宋体" w:cs="宋体"/>
                <w:sz w:val="24"/>
                <w:szCs w:val="24"/>
              </w:rPr>
            </w:pPr>
            <w:r>
              <w:rPr>
                <w:rFonts w:ascii="宋体" w:hAnsi="宋体" w:cs="宋体"/>
                <w:sz w:val="24"/>
                <w:szCs w:val="24"/>
              </w:rPr>
              <w:t xml:space="preserve">2</w:t>
            </w:r>
            <w:r/>
          </w:p>
        </w:tc>
        <w:tc>
          <w:tcPr>
            <w:tcW w:w="216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r>
      <w:tr>
        <w:trPr>
          <w:trHeight w:val="567"/>
        </w:trPr>
        <w:tc>
          <w:tcPr>
            <w:tcW w:w="713" w:type="dxa"/>
            <w:vAlign w:val="center"/>
            <w:textDirection w:val="lrTb"/>
            <w:noWrap/>
          </w:tcPr>
          <w:p>
            <w:pPr>
              <w:jc w:val="center"/>
              <w:spacing w:line="440" w:lineRule="exact"/>
              <w:rPr>
                <w:rFonts w:ascii="宋体" w:hAnsi="宋体" w:cs="宋体"/>
                <w:sz w:val="24"/>
                <w:szCs w:val="24"/>
              </w:rPr>
            </w:pPr>
            <w:r>
              <w:rPr>
                <w:rFonts w:ascii="宋体" w:hAnsi="宋体" w:cs="宋体"/>
                <w:sz w:val="24"/>
                <w:szCs w:val="24"/>
              </w:rPr>
              <w:t xml:space="preserve">3</w:t>
            </w:r>
            <w:r/>
          </w:p>
        </w:tc>
        <w:tc>
          <w:tcPr>
            <w:tcW w:w="216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r>
      <w:tr>
        <w:trPr>
          <w:trHeight w:val="567"/>
        </w:trPr>
        <w:tc>
          <w:tcPr>
            <w:tcW w:w="71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t xml:space="preserve">…</w:t>
            </w:r>
            <w:r/>
          </w:p>
        </w:tc>
        <w:tc>
          <w:tcPr>
            <w:tcW w:w="216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33"/>
              <w:jc w:val="center"/>
              <w:spacing w:line="440" w:lineRule="exact"/>
              <w:rPr>
                <w:rFonts w:hAnsi="宋体" w:cs="宋体"/>
                <w:sz w:val="24"/>
                <w:szCs w:val="24"/>
              </w:rPr>
            </w:pPr>
            <w:r>
              <w:rPr>
                <w:rFonts w:hAnsi="宋体" w:cs="宋体"/>
                <w:sz w:val="24"/>
                <w:szCs w:val="24"/>
              </w:rPr>
            </w:r>
            <w:r/>
          </w:p>
        </w:tc>
      </w:tr>
      <w:tr>
        <w:trPr>
          <w:trHeight w:val="567"/>
        </w:trPr>
        <w:tc>
          <w:tcPr>
            <w:gridSpan w:val="7"/>
            <w:tcW w:w="9396" w:type="dxa"/>
            <w:vAlign w:val="center"/>
            <w:textDirection w:val="lrTb"/>
            <w:noWrap/>
          </w:tcPr>
          <w:p>
            <w:pPr>
              <w:pStyle w:val="1033"/>
              <w:ind w:right="-1052"/>
              <w:spacing w:line="440" w:lineRule="exact"/>
              <w:rPr>
                <w:rFonts w:hAnsi="宋体" w:cs="宋体"/>
                <w:sz w:val="24"/>
                <w:szCs w:val="24"/>
              </w:rPr>
            </w:pPr>
            <w:r>
              <w:rPr>
                <w:rFonts w:hAnsi="宋体" w:cs="宋体"/>
                <w:sz w:val="24"/>
                <w:szCs w:val="24"/>
              </w:rPr>
              <w:t xml:space="preserve">总报价：人民币（大写）元整；¥</w:t>
            </w:r>
            <w:r/>
          </w:p>
        </w:tc>
      </w:tr>
      <w:tr>
        <w:trPr>
          <w:trHeight w:val="567"/>
        </w:trPr>
        <w:tc>
          <w:tcPr>
            <w:gridSpan w:val="7"/>
            <w:tcW w:w="9396" w:type="dxa"/>
            <w:vAlign w:val="center"/>
            <w:textDirection w:val="lrTb"/>
            <w:noWrap/>
          </w:tcPr>
          <w:p>
            <w:pPr>
              <w:ind w:firstLine="480"/>
              <w:spacing w:after="120" w:line="300" w:lineRule="auto"/>
              <w:tabs>
                <w:tab w:val="left" w:pos="840" w:leader="none"/>
              </w:tabs>
              <w:rPr>
                <w:rFonts w:hAnsi="宋体" w:cs="宋体"/>
                <w:sz w:val="24"/>
                <w:szCs w:val="24"/>
              </w:rPr>
            </w:pPr>
            <w:r>
              <w:rPr>
                <w:rFonts w:hint="eastAsia" w:cs="宋体" w:asciiTheme="minorEastAsia" w:hAnsiTheme="minorEastAsia" w:eastAsiaTheme="minorEastAsia"/>
                <w:sz w:val="21"/>
                <w:szCs w:val="21"/>
              </w:rPr>
              <w:t xml:space="preserve">本采购包中提供的符合本国产品标准的产品成本之和占该采购包提供的全部产品成本之和的比例为***%。</w:t>
            </w:r>
            <w:r/>
          </w:p>
        </w:tc>
      </w:tr>
      <w:tr>
        <w:trPr>
          <w:trHeight w:val="567"/>
        </w:trPr>
        <w:tc>
          <w:tcPr>
            <w:gridSpan w:val="7"/>
            <w:tcW w:w="9396" w:type="dxa"/>
            <w:vAlign w:val="center"/>
            <w:textDirection w:val="lrTb"/>
            <w:noWrap/>
          </w:tcPr>
          <w:p>
            <w:pPr>
              <w:pStyle w:val="1033"/>
              <w:ind w:right="-1052"/>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免费质保期：</w:t>
            </w:r>
            <w:r/>
          </w:p>
        </w:tc>
      </w:tr>
    </w:tbl>
    <w:p>
      <w:pPr>
        <w:ind w:left="840" w:hanging="840"/>
        <w:jc w:val="center"/>
        <w:spacing w:line="400" w:lineRule="exact"/>
        <w:rPr>
          <w:rFonts w:ascii="Arial" w:hAnsi="Arial" w:cs="Arial"/>
          <w:sz w:val="24"/>
        </w:rPr>
      </w:pPr>
      <w:r>
        <w:rPr>
          <w:rFonts w:ascii="Arial" w:hAnsi="Arial" w:cs="Arial"/>
          <w:sz w:val="24"/>
        </w:rPr>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w:t>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1、“分项报价表”中“投标报价总计”金额应当与“开标一览表”中“投标报价”金额一致。</w:t>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2、涉及小型、微型、节能产品、环境标志等</w:t>
      </w:r>
      <w:r>
        <w:rPr>
          <w:rFonts w:cs="宋体" w:asciiTheme="minorEastAsia" w:hAnsiTheme="minorEastAsia" w:eastAsiaTheme="minorEastAsia"/>
          <w:sz w:val="21"/>
          <w:szCs w:val="21"/>
        </w:rPr>
        <w:t xml:space="preserve">享受</w:t>
      </w:r>
      <w:r>
        <w:rPr>
          <w:rFonts w:hint="eastAsia" w:cs="宋体" w:asciiTheme="minorEastAsia" w:hAnsiTheme="minorEastAsia" w:eastAsiaTheme="minorEastAsia"/>
          <w:sz w:val="21"/>
          <w:szCs w:val="21"/>
        </w:rPr>
        <w:t xml:space="preserve">政府</w:t>
      </w:r>
      <w:r>
        <w:rPr>
          <w:rFonts w:cs="宋体" w:asciiTheme="minorEastAsia" w:hAnsiTheme="minorEastAsia" w:eastAsiaTheme="minorEastAsia"/>
          <w:sz w:val="21"/>
          <w:szCs w:val="21"/>
        </w:rPr>
        <w:t xml:space="preserve">采购</w:t>
      </w:r>
      <w:r>
        <w:rPr>
          <w:rFonts w:hint="eastAsia" w:cs="宋体" w:asciiTheme="minorEastAsia" w:hAnsiTheme="minorEastAsia" w:eastAsiaTheme="minorEastAsia"/>
          <w:sz w:val="21"/>
          <w:szCs w:val="21"/>
        </w:rPr>
        <w:t xml:space="preserve">扶持</w:t>
      </w:r>
      <w:r>
        <w:rPr>
          <w:rFonts w:cs="宋体" w:asciiTheme="minorEastAsia" w:hAnsiTheme="minorEastAsia" w:eastAsiaTheme="minorEastAsia"/>
          <w:sz w:val="21"/>
          <w:szCs w:val="21"/>
        </w:rPr>
        <w:t xml:space="preserve">政策</w:t>
      </w:r>
      <w:r>
        <w:rPr>
          <w:rFonts w:hint="eastAsia" w:cs="宋体" w:asciiTheme="minorEastAsia" w:hAnsiTheme="minorEastAsia" w:eastAsiaTheme="minorEastAsia"/>
          <w:sz w:val="21"/>
          <w:szCs w:val="21"/>
        </w:rPr>
        <w:t xml:space="preserve">的</w:t>
      </w:r>
      <w:r>
        <w:rPr>
          <w:rFonts w:cs="宋体" w:asciiTheme="minorEastAsia" w:hAnsiTheme="minorEastAsia" w:eastAsiaTheme="minorEastAsia"/>
          <w:sz w:val="21"/>
          <w:szCs w:val="21"/>
        </w:rPr>
        <w:t xml:space="preserve">项目，需在</w:t>
      </w:r>
      <w:r>
        <w:rPr>
          <w:rFonts w:hint="eastAsia" w:cs="宋体" w:asciiTheme="minorEastAsia" w:hAnsiTheme="minorEastAsia" w:eastAsiaTheme="minorEastAsia"/>
          <w:sz w:val="21"/>
          <w:szCs w:val="21"/>
        </w:rPr>
        <w:t xml:space="preserve">备注中分别明确注明。</w:t>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29"/>
        <w:ind w:firstLine="280"/>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r>
      <w:r/>
    </w:p>
    <w:p>
      <w:pPr>
        <w:pStyle w:val="830"/>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jc w:val="right"/>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投标人名称：（加盖CA电子公章）</w:t>
      </w:r>
      <w:r/>
    </w:p>
    <w:p>
      <w:pPr>
        <w:jc w:val="right"/>
        <w:spacing w:line="360" w:lineRule="auto"/>
        <w:rPr>
          <w:rFonts w:cs="仿宋" w:asciiTheme="minorEastAsia" w:hAnsiTheme="minorEastAsia" w:eastAsiaTheme="minorEastAsia"/>
          <w:b/>
          <w:color w:val="000000" w:themeColor="text1"/>
          <w:sz w:val="32"/>
          <w:szCs w:val="32"/>
          <w14:textFill>
            <w14:solidFill>
              <w14:schemeClr w14:val="tx1"/>
            </w14:solidFill>
          </w14:textFill>
        </w:rPr>
        <w:sectPr>
          <w:headerReference w:type="default" r:id="rId10"/>
          <w:footerReference w:type="default" r:id="rId13"/>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sz w:val="24"/>
          <w14:textFill>
            <w14:solidFill>
              <w14:schemeClr w14:val="tx1"/>
            </w14:solidFill>
          </w14:textFill>
        </w:rPr>
        <w:t xml:space="preserve">法定代表人或授权委托人：（签字或盖章）</w:t>
      </w:r>
      <w:bookmarkEnd w:id="54"/>
      <w:r/>
      <w:r/>
    </w:p>
    <w:p>
      <w:pPr>
        <w:jc w:val="center"/>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投 标 函</w:t>
      </w:r>
      <w:r/>
    </w:p>
    <w:p>
      <w:pPr>
        <w:ind w:left="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37"/>
        <w:ind w:left="0"/>
        <w:spacing w:after="0" w:line="360" w:lineRule="auto"/>
        <w:rPr>
          <w:rFonts w:cs="仿宋" w:asciiTheme="minorEastAsia" w:hAnsiTheme="minorEastAsia" w:eastAsiaTheme="minorEastAsia"/>
          <w:bCs/>
          <w:iCs/>
          <w:color w:val="000000" w:themeColor="text1"/>
          <w:sz w:val="24"/>
          <w:szCs w:val="24"/>
          <w14:textFill>
            <w14:solidFill>
              <w14:schemeClr w14:val="tx1"/>
            </w14:solidFill>
          </w14:textFill>
        </w:rPr>
      </w:pPr>
      <w:r>
        <w:rPr>
          <w:rFonts w:hint="eastAsia" w:cs="仿宋" w:asciiTheme="minorEastAsia" w:hAnsiTheme="minorEastAsia" w:eastAsiaTheme="minorEastAsia"/>
          <w:bCs/>
          <w:iCs/>
          <w:color w:val="000000" w:themeColor="text1"/>
          <w:sz w:val="24"/>
          <w:szCs w:val="24"/>
          <w:lang w:val="en-US" w:eastAsia="zh-CN"/>
          <w14:textFill>
            <w14:solidFill>
              <w14:schemeClr w14:val="tx1"/>
            </w14:solidFill>
          </w14:textFill>
        </w:rPr>
        <w:t xml:space="preserve">泰州市姜堰区大伦镇人民政府</w:t>
      </w:r>
      <w:r>
        <w:rPr>
          <w:rFonts w:hint="eastAsia" w:cs="仿宋" w:asciiTheme="minorEastAsia" w:hAnsiTheme="minorEastAsia" w:eastAsiaTheme="minorEastAsia"/>
          <w:bCs/>
          <w:iCs/>
          <w:color w:val="000000" w:themeColor="text1"/>
          <w:sz w:val="24"/>
          <w:szCs w:val="24"/>
          <w14:textFill>
            <w14:solidFill>
              <w14:schemeClr w14:val="tx1"/>
            </w14:solidFill>
          </w14:textFill>
        </w:rPr>
        <w:t xml:space="preserve">：</w:t>
      </w:r>
      <w:r/>
    </w:p>
    <w:p>
      <w:pPr>
        <w:pStyle w:val="103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iCs/>
          <w:color w:val="000000" w:themeColor="text1"/>
          <w:sz w:val="24"/>
          <w:szCs w:val="24"/>
          <w14:textFill>
            <w14:solidFill>
              <w14:schemeClr w14:val="tx1"/>
            </w14:solidFill>
          </w14:textFill>
        </w:rPr>
        <w:t xml:space="preserve">我方全面研究了</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项目招标文件，决定参加贵单位组织的本项目投标。</w:t>
      </w:r>
      <w:r/>
    </w:p>
    <w:p>
      <w:pPr>
        <w:pStyle w:val="103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1、我方自愿按照招标文件规定的各项要求向采购人提供所需货物及服务。</w:t>
      </w:r>
      <w:r/>
    </w:p>
    <w:p>
      <w:pPr>
        <w:pStyle w:val="1037"/>
        <w:ind w:left="0" w:firstLine="600"/>
        <w:spacing w:after="0"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2、一旦我方中标，</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我们将严格履行招标文件中规定的每一项要求，按期、按质、按量履行合同的义务。</w:t>
      </w:r>
      <w:r/>
    </w:p>
    <w:p>
      <w:pPr>
        <w:pStyle w:val="1038"/>
        <w:ind w:firstLine="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3、我们已详细审查全部招标文件，包括更正文件(如有)，对招标文件及更正公告(如有)无任何异议。我们完全理解并同意放弃对这方面有不明及误解的权力。</w:t>
      </w:r>
      <w:r/>
    </w:p>
    <w:p>
      <w:pPr>
        <w:pStyle w:val="1038"/>
        <w:ind w:firstLine="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4、我们同意按招标文件中的规定，本投标书的有效期限为自投标截止之日起60天。</w:t>
      </w:r>
      <w:r/>
    </w:p>
    <w:p>
      <w:pPr>
        <w:pStyle w:val="1038"/>
        <w:ind w:firstLine="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5、我们愿意提供招标采购单位在招标文件中要求的所有资料。</w:t>
      </w:r>
      <w:r/>
    </w:p>
    <w:p>
      <w:pPr>
        <w:pStyle w:val="1038"/>
        <w:ind w:firstLine="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6、我们愿意遵守招标文件中所列的收费标准。</w:t>
      </w:r>
      <w:r/>
    </w:p>
    <w:p>
      <w:pPr>
        <w:pStyle w:val="1038"/>
        <w:ind w:firstLine="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7、我们承诺该项投标在开标后的全过程中保持有效，不作任何更改和变动。</w:t>
      </w:r>
      <w:r/>
    </w:p>
    <w:p>
      <w:pPr>
        <w:pStyle w:val="103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8、我方愿意提供贵单位可能另外要求的，与投标有关的文件资料，并保证我方已提供和将要提供的文件资料是真实、准确的。</w:t>
      </w:r>
      <w:r/>
    </w:p>
    <w:p>
      <w:pPr>
        <w:pStyle w:val="103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cs="仿宋" w:asciiTheme="minorEastAsia" w:hAnsiTheme="minorEastAsia" w:eastAsiaTheme="minorEastAsia"/>
          <w:bCs/>
          <w:color w:val="000000" w:themeColor="text1"/>
          <w:sz w:val="24"/>
          <w:szCs w:val="24"/>
          <w14:textFill>
            <w14:solidFill>
              <w14:schemeClr w14:val="tx1"/>
            </w14:solidFill>
          </w14:textFill>
        </w:rPr>
      </w:r>
      <w:r/>
    </w:p>
    <w:p>
      <w:pPr>
        <w:pStyle w:val="103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投标人名称：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加盖CA电子公章</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w:t>
      </w:r>
      <w:r/>
    </w:p>
    <w:p>
      <w:pPr>
        <w:pStyle w:val="103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法定代表人或</w:t>
      </w:r>
      <w:r>
        <w:rPr>
          <w:rFonts w:hint="eastAsia" w:cs="仿宋" w:asciiTheme="minorEastAsia" w:hAnsiTheme="minorEastAsia" w:eastAsiaTheme="minorEastAsia"/>
          <w:color w:val="000000" w:themeColor="text1"/>
          <w:szCs w:val="24"/>
          <w14:textFill>
            <w14:solidFill>
              <w14:schemeClr w14:val="tx1"/>
            </w14:solidFill>
          </w14:textFill>
        </w:rPr>
        <w:t xml:space="preserve">委托</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代理人（签字或盖章）：</w:t>
      </w:r>
      <w:r/>
    </w:p>
    <w:p>
      <w:pPr>
        <w:pStyle w:val="103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地址：</w:t>
      </w:r>
      <w:r/>
    </w:p>
    <w:p>
      <w:pPr>
        <w:pStyle w:val="103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邮政编码：</w:t>
      </w:r>
      <w:r/>
    </w:p>
    <w:p>
      <w:pPr>
        <w:pStyle w:val="103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联系电话：</w:t>
      </w:r>
      <w:r/>
    </w:p>
    <w:p>
      <w:pPr>
        <w:pStyle w:val="103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日    期：</w:t>
      </w:r>
      <w:r/>
    </w:p>
    <w:p>
      <w:pPr>
        <w:jc w:val="center"/>
        <w:rPr>
          <w:rFonts w:cs="仿宋" w:asciiTheme="minorEastAsia" w:hAnsiTheme="minorEastAsia" w:eastAsiaTheme="minorEastAsia"/>
          <w:bCs/>
          <w:color w:val="000000" w:themeColor="text1"/>
          <w:sz w:val="24"/>
          <w:szCs w:val="24"/>
          <w14:textFill>
            <w14:solidFill>
              <w14:schemeClr w14:val="tx1"/>
            </w14:solidFill>
          </w14:textFill>
        </w:rPr>
        <w:outlineLvl w:val="0"/>
      </w:pPr>
      <w:r>
        <w:rPr>
          <w:rFonts w:hint="eastAsia" w:cs="仿宋" w:asciiTheme="minorEastAsia" w:hAnsiTheme="minorEastAsia" w:eastAsiaTheme="minorEastAsia"/>
          <w:bCs/>
          <w:color w:val="000000" w:themeColor="text1"/>
          <w:sz w:val="24"/>
          <w:szCs w:val="24"/>
          <w14:textFill>
            <w14:solidFill>
              <w14:schemeClr w14:val="tx1"/>
            </w14:solidFill>
          </w14:textFill>
        </w:rPr>
        <w:br w:type="page" w:clear="all"/>
      </w:r>
      <w:r/>
    </w:p>
    <w:p>
      <w:pPr>
        <w:jc w:val="center"/>
        <w:rPr>
          <w:rFonts w:cs="仿宋" w:asciiTheme="minorEastAsia" w:hAnsiTheme="minorEastAsia" w:eastAsiaTheme="minorEastAsia"/>
          <w:b/>
          <w:color w:val="000000" w:themeColor="text1"/>
          <w:sz w:val="30"/>
          <w:szCs w:val="30"/>
          <w14:textFill>
            <w14:solidFill>
              <w14:schemeClr w14:val="tx1"/>
            </w14:solidFill>
          </w14:textFill>
        </w:rPr>
        <w:outlineLvl w:val="0"/>
      </w:pPr>
      <w:r>
        <w:rPr>
          <w:rFonts w:cs="仿宋" w:asciiTheme="minorEastAsia" w:hAnsiTheme="minorEastAsia" w:eastAsiaTheme="minorEastAsia"/>
          <w:b/>
          <w:color w:val="000000" w:themeColor="text1"/>
          <w:sz w:val="30"/>
          <w:szCs w:val="30"/>
          <w14:textFill>
            <w14:solidFill>
              <w14:schemeClr w14:val="tx1"/>
            </w14:solidFill>
          </w14:textFill>
        </w:rPr>
      </w:r>
      <w:r/>
    </w:p>
    <w:p>
      <w:pPr>
        <w:jc w:val="center"/>
        <w:rPr>
          <w:rFonts w:cs="仿宋" w:asciiTheme="minorEastAsia" w:hAnsiTheme="minorEastAsia" w:eastAsiaTheme="minorEastAsia"/>
          <w:b/>
          <w:color w:val="000000" w:themeColor="text1"/>
          <w:sz w:val="30"/>
          <w:szCs w:val="30"/>
          <w14:textFill>
            <w14:solidFill>
              <w14:schemeClr w14:val="tx1"/>
            </w14:solidFill>
          </w14:textFill>
        </w:rPr>
        <w:outlineLvl w:val="0"/>
      </w:pPr>
      <w:r>
        <w:rPr>
          <w:rFonts w:hint="eastAsia" w:cs="仿宋" w:asciiTheme="minorEastAsia" w:hAnsiTheme="minorEastAsia" w:eastAsiaTheme="minorEastAsia"/>
          <w:b/>
          <w:color w:val="000000" w:themeColor="text1"/>
          <w:sz w:val="30"/>
          <w:szCs w:val="30"/>
          <w14:textFill>
            <w14:solidFill>
              <w14:schemeClr w14:val="tx1"/>
            </w14:solidFill>
          </w14:textFill>
        </w:rPr>
        <w:t xml:space="preserve">关于参加政府采购活动前3年内在经营活动中没有重大违法记录的书面声明</w:t>
      </w:r>
      <w:r/>
    </w:p>
    <w:p>
      <w:pPr>
        <w:jc w:val="center"/>
        <w:rPr>
          <w:rFonts w:cs="仿宋" w:asciiTheme="minorEastAsia" w:hAnsiTheme="minorEastAsia" w:eastAsiaTheme="minorEastAsia"/>
          <w:bCs/>
          <w:color w:val="000000" w:themeColor="text1"/>
          <w:sz w:val="32"/>
          <w14:textFill>
            <w14:solidFill>
              <w14:schemeClr w14:val="tx1"/>
            </w14:solidFill>
          </w14:textFill>
        </w:rPr>
      </w:pPr>
      <w:r>
        <w:rPr>
          <w:rFonts w:cs="仿宋" w:asciiTheme="minorEastAsia" w:hAnsiTheme="minorEastAsia" w:eastAsiaTheme="minorEastAsia"/>
          <w:bCs/>
          <w:color w:val="000000" w:themeColor="text1"/>
          <w:sz w:val="32"/>
          <w14:textFill>
            <w14:solidFill>
              <w14:schemeClr w14:val="tx1"/>
            </w14:solidFill>
          </w14:textFill>
        </w:rPr>
      </w:r>
      <w:r/>
    </w:p>
    <w:p>
      <w:pPr>
        <w:pStyle w:val="1037"/>
        <w:ind w:left="0"/>
        <w:spacing w:after="0" w:line="360" w:lineRule="auto"/>
        <w:rPr>
          <w:rFonts w:cs="仿宋" w:asciiTheme="minorEastAsia" w:hAnsiTheme="minorEastAsia" w:eastAsiaTheme="minorEastAsia"/>
          <w:bCs/>
          <w:iCs/>
          <w:color w:val="000000" w:themeColor="text1"/>
          <w:sz w:val="24"/>
          <w:szCs w:val="24"/>
          <w:u w:val="single"/>
          <w14:textFill>
            <w14:solidFill>
              <w14:schemeClr w14:val="tx1"/>
            </w14:solidFill>
          </w14:textFill>
        </w:rPr>
      </w:pPr>
      <w:r>
        <w:rPr>
          <w:rFonts w:hint="eastAsia" w:cs="仿宋" w:asciiTheme="minorEastAsia" w:hAnsiTheme="minorEastAsia" w:eastAsiaTheme="minorEastAsia"/>
          <w:bCs/>
          <w:iCs/>
          <w:color w:val="000000" w:themeColor="text1"/>
          <w:sz w:val="24"/>
          <w:szCs w:val="24"/>
          <w:u w:val="single"/>
          <w14:textFill>
            <w14:solidFill>
              <w14:schemeClr w14:val="tx1"/>
            </w14:solidFill>
          </w14:textFill>
        </w:rPr>
        <w:t xml:space="preserve">泰州市姜堰区大伦镇人民政府：</w:t>
      </w:r>
      <w:r/>
    </w:p>
    <w:p>
      <w:pPr>
        <w:ind w:firstLine="480"/>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公司（单位）</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愿意承担由此而产生的一切后果。</w:t>
      </w:r>
      <w:r/>
    </w:p>
    <w:p>
      <w:pPr>
        <w:spacing w:line="480" w:lineRule="auto"/>
        <w:rPr>
          <w:rFonts w:cs="仿宋" w:asciiTheme="minorEastAsia" w:hAnsiTheme="minorEastAsia" w:eastAsiaTheme="minorEastAsia"/>
          <w:bCs/>
          <w:color w:val="000000" w:themeColor="text1"/>
          <w:sz w:val="28"/>
          <w:szCs w:val="28"/>
          <w14:textFill>
            <w14:solidFill>
              <w14:schemeClr w14:val="tx1"/>
            </w14:solidFill>
          </w14:textFill>
        </w:rPr>
      </w:pPr>
      <w:r>
        <w:rPr>
          <w:rFonts w:cs="仿宋" w:asciiTheme="minorEastAsia" w:hAnsiTheme="minorEastAsia" w:eastAsiaTheme="minorEastAsia"/>
          <w:bCs/>
          <w:color w:val="000000" w:themeColor="text1"/>
          <w:sz w:val="28"/>
          <w:szCs w:val="28"/>
          <w14:textFill>
            <w14:solidFill>
              <w14:schemeClr w14:val="tx1"/>
            </w14:solidFill>
          </w14:textFill>
        </w:rPr>
      </w:r>
      <w:r/>
    </w:p>
    <w:p>
      <w:pPr>
        <w:ind w:firstLine="560"/>
        <w:spacing w:line="48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投标人（加盖CA电子公章）：</w:t>
      </w:r>
      <w:r/>
    </w:p>
    <w:p>
      <w:pPr>
        <w:ind w:firstLine="480"/>
        <w:spacing w:line="48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法定代表人或法定代表人授权代表（签字或盖章）：</w:t>
      </w:r>
      <w:r/>
    </w:p>
    <w:p>
      <w:pPr>
        <w:ind w:firstLine="480"/>
        <w:spacing w:line="48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日期：</w:t>
      </w:r>
      <w:r/>
    </w:p>
    <w:p>
      <w:pPr>
        <w:ind w:firstLine="480"/>
        <w:jc w:val="right"/>
        <w:spacing w:line="52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102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30"/>
          <w:szCs w:val="30"/>
          <w14:textFill>
            <w14:solidFill>
              <w14:schemeClr w14:val="tx1"/>
            </w14:solidFill>
          </w14:textFill>
        </w:rPr>
      </w:pPr>
      <w:r>
        <w:rPr>
          <w:rFonts w:hint="eastAsia" w:cs="仿宋" w:asciiTheme="minorEastAsia" w:hAnsiTheme="minorEastAsia" w:eastAsiaTheme="minorEastAsia"/>
          <w:b/>
          <w:color w:val="000000" w:themeColor="text1"/>
          <w:sz w:val="30"/>
          <w:szCs w:val="30"/>
          <w14:textFill>
            <w14:solidFill>
              <w14:schemeClr w14:val="tx1"/>
            </w14:solidFill>
          </w14:textFill>
        </w:rPr>
        <w:t xml:space="preserve">法定代表人授权委托书</w:t>
      </w:r>
      <w:r/>
    </w:p>
    <w:p>
      <w:pPr>
        <w:pStyle w:val="1029"/>
        <w:rPr>
          <w:rFonts w:cs="仿宋" w:asciiTheme="minorEastAsia" w:hAnsiTheme="minorEastAsia" w:eastAsiaTheme="minorEastAsia"/>
          <w:color w:val="000000" w:themeColor="text1"/>
          <w:szCs w:val="24"/>
          <w14:textFill>
            <w14:solidFill>
              <w14:schemeClr w14:val="tx1"/>
            </w14:solidFill>
          </w14:textFill>
        </w:rPr>
      </w:pPr>
      <w:r>
        <w:rPr>
          <w:rFonts w:cs="仿宋" w:asciiTheme="minorEastAsia" w:hAnsiTheme="minorEastAsia" w:eastAsiaTheme="minorEastAsia"/>
          <w:color w:val="000000" w:themeColor="text1"/>
          <w:szCs w:val="24"/>
          <w14:textFill>
            <w14:solidFill>
              <w14:schemeClr w14:val="tx1"/>
            </w14:solidFill>
          </w14:textFill>
        </w:rPr>
      </w:r>
      <w:r/>
    </w:p>
    <w:p>
      <w:pPr>
        <w:pStyle w:val="1029"/>
        <w:rPr>
          <w:rFonts w:cs="仿宋" w:asciiTheme="minorEastAsia" w:hAnsiTheme="minorEastAsia" w:eastAsiaTheme="minorEastAsia"/>
          <w:bCs/>
          <w:iCs/>
          <w:color w:val="000000" w:themeColor="text1"/>
          <w:szCs w:val="24"/>
          <w:u w:val="single"/>
          <w14:textFill>
            <w14:solidFill>
              <w14:schemeClr w14:val="tx1"/>
            </w14:solidFill>
          </w14:textFill>
        </w:rPr>
      </w:pPr>
      <w:r>
        <w:rPr>
          <w:rFonts w:cs="仿宋" w:asciiTheme="minorEastAsia" w:hAnsiTheme="minorEastAsia" w:eastAsiaTheme="minorEastAsia"/>
          <w:bCs/>
          <w:iCs/>
          <w:color w:val="000000" w:themeColor="text1"/>
          <w:szCs w:val="24"/>
          <w:u w:val="single"/>
          <w14:textFill>
            <w14:solidFill>
              <w14:schemeClr w14:val="tx1"/>
            </w14:solidFill>
          </w14:textFill>
        </w:rPr>
      </w:r>
      <w:r/>
    </w:p>
    <w:p>
      <w:pPr>
        <w:pStyle w:val="82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本授权书声明：（投标人名称）授权（被授权人的姓名）为我方就</w:t>
      </w:r>
      <w:r>
        <w:rPr>
          <w:rFonts w:hint="eastAsia" w:cs="仿宋" w:asciiTheme="minorEastAsia" w:hAnsiTheme="minorEastAsia" w:eastAsiaTheme="minorEastAsia"/>
          <w:color w:val="000000" w:themeColor="text1"/>
          <w:u w:val="single"/>
          <w:lang w:val="en-US" w:eastAsia="zh-CN"/>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号项目采购活动的合法代理人，以本单位名义全权处理一切与该项目采购有关的事务。</w:t>
      </w:r>
      <w:r/>
    </w:p>
    <w:p>
      <w:pPr>
        <w:pStyle w:val="82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本授权书于年月日起生效，特此声明。</w:t>
      </w:r>
      <w:r/>
    </w:p>
    <w:p>
      <w:pPr>
        <w:pStyle w:val="82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 被授权人身份证号码：</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p>
    <w:p>
      <w:pPr>
        <w:pStyle w:val="82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 被授权人联系电话：（手机）</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p>
    <w:p>
      <w:pPr>
        <w:pStyle w:val="827"/>
        <w:ind w:firstLine="120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授权单位名称：</w:t>
      </w:r>
      <w:r>
        <w:rPr>
          <w:rFonts w:hint="eastAsia" w:cs="仿宋" w:asciiTheme="minorEastAsia" w:hAnsiTheme="minorEastAsia" w:eastAsiaTheme="minorEastAsia"/>
          <w:color w:val="000000" w:themeColor="text1"/>
          <w:u w:val="single"/>
          <w14:textFill>
            <w14:solidFill>
              <w14:schemeClr w14:val="tx1"/>
            </w14:solidFill>
          </w14:textFill>
        </w:rPr>
        <w:t xml:space="preserve">（加盖CA电子公章）</w:t>
      </w:r>
      <w:r/>
    </w:p>
    <w:p>
      <w:pPr>
        <w:pStyle w:val="82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   单位地址：</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p>
    <w:p>
      <w:pPr>
        <w:pStyle w:val="82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 日期：</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p>
    <w:p>
      <w:pPr>
        <w:ind w:firstLine="640"/>
        <w:spacing w:line="360" w:lineRule="auto"/>
        <w:rPr>
          <w:rFonts w:cs="仿宋" w:asciiTheme="minorEastAsia" w:hAnsiTheme="minorEastAsia" w:eastAsiaTheme="minorEastAsia"/>
          <w:color w:val="000000" w:themeColor="text1"/>
          <w:sz w:val="32"/>
          <w:szCs w:val="32"/>
          <w14:textFill>
            <w14:solidFill>
              <w14:schemeClr w14:val="tx1"/>
            </w14:solidFill>
          </w14:textFill>
        </w:rPr>
      </w:pPr>
      <w:r>
        <w:rPr>
          <w:rFonts w:cs="仿宋" w:asciiTheme="minorEastAsia" w:hAnsiTheme="minorEastAsia" w:eastAsiaTheme="minorEastAsia"/>
          <w:color w:val="000000" w:themeColor="text1"/>
          <w:sz w:val="32"/>
          <w:szCs w:val="32"/>
          <w14:textFill>
            <w14:solidFill>
              <w14:schemeClr w14:val="tx1"/>
            </w14:solidFill>
          </w14:textFill>
        </w:rPr>
      </w:r>
      <w:r/>
    </w:p>
    <w:p>
      <w:pPr>
        <w:pStyle w:val="1029"/>
        <w:ind w:firstLine="560"/>
        <w:spacing w:line="360" w:lineRule="auto"/>
        <w:rPr>
          <w:rFonts w:cs="仿宋" w:asciiTheme="minorEastAsia" w:hAnsiTheme="minorEastAsia" w:eastAsiaTheme="minorEastAsia"/>
          <w:color w:val="000000" w:themeColor="text1"/>
          <w:sz w:val="28"/>
          <w:szCs w:val="28"/>
          <w:u w:val="single"/>
          <w14:textFill>
            <w14:solidFill>
              <w14:schemeClr w14:val="tx1"/>
            </w14:solidFill>
          </w14:textFill>
        </w:rPr>
      </w:pPr>
      <w:r>
        <w:rPr>
          <w:rFonts w:cs="仿宋" w:asciiTheme="minorEastAsia" w:hAnsiTheme="minorEastAsia" w:eastAsiaTheme="minorEastAsia"/>
          <w:color w:val="000000" w:themeColor="text1"/>
          <w:sz w:val="28"/>
          <w:szCs w:val="28"/>
          <w:u w:val="single"/>
          <w14:textFill>
            <w14:solidFill>
              <w14:schemeClr w14:val="tx1"/>
            </w14:solidFill>
          </w14:textFill>
        </w:rPr>
      </w:r>
      <w:r/>
    </w:p>
    <w:p>
      <w:pPr>
        <w:jc w:val="center"/>
        <w:rPr>
          <w:rFonts w:cs="仿宋" w:asciiTheme="minorEastAsia" w:hAnsiTheme="minorEastAsia" w:eastAsiaTheme="minorEastAsia"/>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28"/>
          <w:u w:val="single"/>
          <w14:textFill>
            <w14:solidFill>
              <w14:schemeClr w14:val="tx1"/>
            </w14:solidFill>
          </w14:textFill>
        </w:rPr>
        <w:br w:type="page" w:clear="all"/>
      </w:r>
      <w:bookmarkEnd w:id="47"/>
      <w:r/>
      <w:bookmarkEnd w:id="48"/>
      <w:r/>
      <w:bookmarkEnd w:id="49"/>
      <w:r/>
      <w:bookmarkEnd w:id="50"/>
      <w:r/>
      <w:bookmarkEnd w:id="51"/>
      <w:r/>
      <w:bookmarkEnd w:id="52"/>
      <w:r/>
      <w:bookmarkEnd w:id="53"/>
      <w:r>
        <w:rPr>
          <w:rFonts w:hint="eastAsia" w:cs="仿宋" w:asciiTheme="minorEastAsia" w:hAnsiTheme="minorEastAsia" w:eastAsiaTheme="minorEastAsia"/>
          <w:b/>
          <w:color w:val="000000" w:themeColor="text1"/>
          <w:spacing w:val="20"/>
          <w:sz w:val="32"/>
          <w:szCs w:val="32"/>
          <w14:textFill>
            <w14:solidFill>
              <w14:schemeClr w14:val="tx1"/>
            </w14:solidFill>
          </w14:textFill>
        </w:rPr>
        <w:t xml:space="preserve">承诺书</w:t>
      </w:r>
      <w:r/>
    </w:p>
    <w:p>
      <w:pPr>
        <w:spacing w:line="400" w:lineRule="exact"/>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（招标人名称）：</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我单位郑重承诺以下事项：</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1.本公司（单位）对本项目（    ）所提供的服务不低于采购文件要求的标准；</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2.本公司（单位）具备履行合同所必需的专业技术能力；</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3.本公司未被“信用中国”网站（www.creditchina.gov.cn）列入失信执行人、重大税收违法案件当事人名单、政府采购严重违法失信行为记录名单。</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4、我单位承诺响应招标文件所有内容；</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5、我单位提供的货物及服务不低于招标文件要求的标准；</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6、我单位承诺如果服务过程中未按上述要求履行，我单位承担违约责任，双倍赔偿招标人损失，招标人可直接解除合同，并没收履约保证金。</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7.如违背上述承诺，本公司（单位）将承担一切法律责任。  </w:t>
      </w:r>
      <w:r/>
    </w:p>
    <w:p>
      <w:pPr>
        <w:spacing w:line="360" w:lineRule="auto"/>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spacing w:line="400" w:lineRule="exact"/>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pStyle w:val="1039"/>
        <w:jc w:val="right"/>
        <w:spacing w:line="40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投标人：（</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加盖CA电子公章</w:t>
      </w:r>
      <w:r>
        <w:rPr>
          <w:rFonts w:hint="eastAsia" w:cs="仿宋" w:asciiTheme="minorEastAsia" w:hAnsiTheme="minorEastAsia" w:eastAsiaTheme="minorEastAsia"/>
          <w:color w:val="000000" w:themeColor="text1"/>
          <w14:textFill>
            <w14:solidFill>
              <w14:schemeClr w14:val="tx1"/>
            </w14:solidFill>
          </w14:textFill>
        </w:rPr>
        <w:t xml:space="preserve">）</w:t>
      </w:r>
      <w:r/>
    </w:p>
    <w:p>
      <w:pPr>
        <w:spacing w:line="400" w:lineRule="exact"/>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r>
      <w:r/>
    </w:p>
    <w:p>
      <w:pPr>
        <w:spacing w:line="40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年月日</w:t>
      </w:r>
      <w:r/>
    </w:p>
    <w:p>
      <w:pPr>
        <w:jc w:val="center"/>
        <w:spacing w:line="500" w:lineRule="exact"/>
        <w:rPr>
          <w:rFonts w:cs="仿宋" w:asciiTheme="minorEastAsia" w:hAnsiTheme="minorEastAsia" w:eastAsiaTheme="minorEastAsia"/>
          <w:color w:val="000000" w:themeColor="text1"/>
          <w:szCs w:val="21"/>
          <w:u w:val="single"/>
          <w14:textFill>
            <w14:solidFill>
              <w14:schemeClr w14:val="tx1"/>
            </w14:solidFill>
          </w14:textFill>
        </w:rPr>
      </w:pPr>
      <w:r>
        <w:rPr>
          <w:rFonts w:cs="仿宋" w:asciiTheme="minorEastAsia" w:hAnsiTheme="minorEastAsia" w:eastAsiaTheme="minorEastAsia"/>
          <w:color w:val="000000" w:themeColor="text1"/>
          <w:szCs w:val="21"/>
          <w:u w:val="single"/>
          <w14:textFill>
            <w14:solidFill>
              <w14:schemeClr w14:val="tx1"/>
            </w14:solidFill>
          </w14:textFill>
        </w:rPr>
      </w:r>
      <w:r/>
    </w:p>
    <w:p>
      <w:pPr>
        <w:jc w:val="center"/>
        <w:spacing w:line="500" w:lineRule="exact"/>
        <w:rPr>
          <w:rFonts w:cs="仿宋" w:asciiTheme="minorEastAsia" w:hAnsiTheme="minorEastAsia" w:eastAsiaTheme="minorEastAsia"/>
          <w:color w:val="000000" w:themeColor="text1"/>
          <w:szCs w:val="21"/>
          <w:u w:val="single"/>
          <w14:textFill>
            <w14:solidFill>
              <w14:schemeClr w14:val="tx1"/>
            </w14:solidFill>
          </w14:textFill>
        </w:rPr>
      </w:pPr>
      <w:r>
        <w:rPr>
          <w:rFonts w:hint="eastAsia" w:cs="仿宋" w:asciiTheme="minorEastAsia" w:hAnsiTheme="minorEastAsia" w:eastAsiaTheme="minorEastAsia"/>
          <w:color w:val="000000" w:themeColor="text1"/>
          <w:szCs w:val="21"/>
          <w:u w:val="single"/>
          <w14:textFill>
            <w14:solidFill>
              <w14:schemeClr w14:val="tx1"/>
            </w14:solidFill>
          </w14:textFill>
        </w:rPr>
        <w:br w:type="page" w:clear="all"/>
      </w:r>
      <w:r/>
    </w:p>
    <w:p>
      <w:pPr>
        <w:jc w:val="center"/>
        <w:keepLines/>
        <w:keepNext/>
        <w:spacing w:before="120" w:after="120"/>
        <w:rPr>
          <w:rFonts w:cs="仿宋" w:asciiTheme="minorEastAsia" w:hAnsiTheme="minorEastAsia" w:eastAsiaTheme="minorEastAsia"/>
          <w:b/>
          <w:bCs/>
          <w:color w:val="000000" w:themeColor="text1"/>
          <w:sz w:val="30"/>
          <w:szCs w:val="30"/>
          <w14:textFill>
            <w14:solidFill>
              <w14:schemeClr w14:val="tx1"/>
            </w14:solidFill>
          </w14:textFill>
        </w:rPr>
        <w:outlineLvl w:val="0"/>
      </w:pPr>
      <w:r/>
      <w:bookmarkStart w:id="55" w:name="_Toc1623_WPSOffice_Level1"/>
      <w:r/>
      <w:bookmarkStart w:id="56" w:name="_Toc22143_WPSOffice_Level1"/>
      <w:r/>
      <w:bookmarkStart w:id="57" w:name="_Toc22881_WPSOffice_Level1"/>
      <w:r/>
      <w:bookmarkStart w:id="58" w:name="_Toc32173"/>
      <w:r/>
      <w:r/>
    </w:p>
    <w:p>
      <w:pPr>
        <w:jc w:val="center"/>
        <w:keepLines/>
        <w:keepNext/>
        <w:spacing w:before="120" w:after="120"/>
        <w:rPr>
          <w:rFonts w:cs="仿宋" w:asciiTheme="minorEastAsia" w:hAnsiTheme="minorEastAsia" w:eastAsiaTheme="minorEastAsia"/>
          <w:b/>
          <w:bCs/>
          <w:color w:val="000000" w:themeColor="text1"/>
          <w:sz w:val="30"/>
          <w:szCs w:val="30"/>
          <w14:textFill>
            <w14:solidFill>
              <w14:schemeClr w14:val="tx1"/>
            </w14:solidFill>
          </w14:textFill>
        </w:rPr>
        <w:outlineLvl w:val="0"/>
      </w:pPr>
      <w:r>
        <w:rPr>
          <w:rFonts w:hint="eastAsia" w:cs="仿宋" w:asciiTheme="minorEastAsia" w:hAnsiTheme="minorEastAsia" w:eastAsiaTheme="minorEastAsia"/>
          <w:b/>
          <w:bCs/>
          <w:color w:val="000000" w:themeColor="text1"/>
          <w:sz w:val="30"/>
          <w:szCs w:val="30"/>
          <w14:textFill>
            <w14:solidFill>
              <w14:schemeClr w14:val="tx1"/>
            </w14:solidFill>
          </w14:textFill>
        </w:rPr>
        <w:t xml:space="preserve">商务偏离表</w:t>
      </w:r>
      <w:bookmarkEnd w:id="55"/>
      <w:r/>
      <w:bookmarkEnd w:id="56"/>
      <w:r/>
      <w:bookmarkEnd w:id="57"/>
      <w:r/>
      <w:bookmarkEnd w:id="58"/>
      <w:r/>
      <w:r/>
    </w:p>
    <w:tbl>
      <w:tblPr>
        <w:tblStyle w:val="80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序号</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招标文件的商务条款</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有无偏离</w:t>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偏离内容及原因</w:t>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服务期限</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服务地点</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支付方式</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投标货币</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bl>
    <w:p>
      <w:pPr>
        <w:ind w:firstLine="482"/>
        <w:spacing w:line="500" w:lineRule="exact"/>
        <w:rPr>
          <w:rFonts w:cs="仿宋" w:asciiTheme="minorEastAsia" w:hAnsiTheme="minorEastAsia" w:eastAsiaTheme="minorEastAsia"/>
          <w:b/>
          <w:bCs/>
          <w:color w:val="000000" w:themeColor="text1"/>
          <w:sz w:val="24"/>
          <w14:textFill>
            <w14:solidFill>
              <w14:schemeClr w14:val="tx1"/>
            </w14:solidFill>
          </w14:textFill>
        </w:rPr>
      </w:pPr>
      <w:r>
        <w:rPr>
          <w:rFonts w:cs="仿宋" w:asciiTheme="minorEastAsia" w:hAnsiTheme="minorEastAsia" w:eastAsiaTheme="minorEastAsia"/>
          <w:b/>
          <w:bCs/>
          <w:color w:val="000000" w:themeColor="text1"/>
          <w:sz w:val="24"/>
          <w14:textFill>
            <w14:solidFill>
              <w14:schemeClr w14:val="tx1"/>
            </w14:solidFill>
          </w14:textFill>
        </w:rPr>
      </w:r>
      <w:r/>
    </w:p>
    <w:p>
      <w:pPr>
        <w:ind w:firstLine="482"/>
        <w:spacing w:line="500" w:lineRule="exact"/>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注：若无偏离，在“有无偏离”栏中填写“无”；若有偏离在“有无偏离”栏中填写“有” 并在“偏离内容及原因”栏中作出说明。</w:t>
      </w:r>
      <w:r/>
    </w:p>
    <w:p>
      <w:pPr>
        <w:pStyle w:val="1036"/>
        <w:spacing w:before="0" w:beforeAutospacing="0" w:after="0" w:afterAutospacing="0"/>
        <w:rPr>
          <w:rFonts w:cs="仿宋" w:asciiTheme="minorEastAsia" w:hAnsiTheme="minorEastAsia" w:eastAsiaTheme="minorEastAsia"/>
          <w:color w:val="000000" w:themeColor="text1"/>
          <w:szCs w:val="24"/>
          <w14:textFill>
            <w14:solidFill>
              <w14:schemeClr w14:val="tx1"/>
            </w14:solidFill>
          </w14:textFill>
        </w:rPr>
      </w:pPr>
      <w:r>
        <w:rPr>
          <w:rFonts w:cs="仿宋" w:asciiTheme="minorEastAsia" w:hAnsiTheme="minorEastAsia" w:eastAsiaTheme="minorEastAsia"/>
          <w:color w:val="000000" w:themeColor="text1"/>
          <w:szCs w:val="24"/>
          <w14:textFill>
            <w14:solidFill>
              <w14:schemeClr w14:val="tx1"/>
            </w14:solidFill>
          </w14:textFill>
        </w:rPr>
      </w:r>
      <w:r/>
    </w:p>
    <w:p>
      <w:pPr>
        <w:pStyle w:val="1036"/>
        <w:spacing w:before="0" w:beforeAutospacing="0" w:after="0" w:afterAutospacing="0"/>
        <w:rPr>
          <w:rFonts w:cs="仿宋" w:asciiTheme="minorEastAsia" w:hAnsiTheme="minorEastAsia" w:eastAsiaTheme="minorEastAsia"/>
          <w:color w:val="000000" w:themeColor="text1"/>
          <w:szCs w:val="24"/>
          <w14:textFill>
            <w14:solidFill>
              <w14:schemeClr w14:val="tx1"/>
            </w14:solidFill>
          </w14:textFill>
        </w:rPr>
      </w:pPr>
      <w:r>
        <w:rPr>
          <w:rFonts w:cs="仿宋" w:asciiTheme="minorEastAsia" w:hAnsiTheme="minorEastAsia" w:eastAsiaTheme="minorEastAsia"/>
          <w:color w:val="000000" w:themeColor="text1"/>
          <w:szCs w:val="24"/>
          <w14:textFill>
            <w14:solidFill>
              <w14:schemeClr w14:val="tx1"/>
            </w14:solidFill>
          </w14:textFill>
        </w:rPr>
      </w:r>
      <w:r/>
    </w:p>
    <w:p>
      <w:pPr>
        <w:pStyle w:val="103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投标人（加盖CA电子公章）：</w:t>
      </w:r>
      <w:r/>
    </w:p>
    <w:p>
      <w:pPr>
        <w:pStyle w:val="103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法定代表人或法定代表人授权代表（签字或盖章）：</w:t>
      </w:r>
      <w:r/>
    </w:p>
    <w:p>
      <w:pPr>
        <w:pStyle w:val="103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日期：</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jc w:val="center"/>
        <w:spacing w:line="520" w:lineRule="exact"/>
        <w:tabs>
          <w:tab w:val="left" w:pos="2340" w:leader="none"/>
          <w:tab w:val="left" w:pos="2520" w:leader="none"/>
          <w:tab w:val="left" w:pos="2700" w:leader="none"/>
          <w:tab w:val="left" w:pos="3060" w:leader="none"/>
        </w:tabs>
        <w:rPr>
          <w:rFonts w:cs="仿宋" w:asciiTheme="minorEastAsia" w:hAnsiTheme="minorEastAsia" w:eastAsiaTheme="minorEastAsia"/>
          <w:b/>
          <w:color w:val="000000" w:themeColor="text1"/>
          <w:sz w:val="30"/>
          <w:szCs w:val="30"/>
          <w14:textFill>
            <w14:solidFill>
              <w14:schemeClr w14:val="tx1"/>
            </w14:solidFill>
          </w14:textFill>
        </w:rPr>
      </w:pPr>
      <w:r>
        <w:rPr>
          <w:rFonts w:hint="eastAsia" w:cs="仿宋" w:asciiTheme="minorEastAsia" w:hAnsiTheme="minorEastAsia" w:eastAsiaTheme="minorEastAsia"/>
          <w:b/>
          <w:color w:val="000000" w:themeColor="text1"/>
          <w:sz w:val="30"/>
          <w:szCs w:val="30"/>
          <w14:textFill>
            <w14:solidFill>
              <w14:schemeClr w14:val="tx1"/>
            </w14:solidFill>
          </w14:textFill>
        </w:rPr>
        <w:t xml:space="preserve">技术偏离表</w:t>
      </w:r>
      <w:r/>
    </w:p>
    <w:p>
      <w:pPr>
        <w:pStyle w:val="1030"/>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tbl>
      <w:tblPr>
        <w:tblStyle w:val="801"/>
        <w:tblW w:w="0" w:type="auto"/>
        <w:tblInd w:w="-4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序号</w:t>
            </w:r>
            <w:r/>
          </w:p>
        </w:tc>
        <w:tc>
          <w:tcPr>
            <w:tcW w:w="260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采购要求</w:t>
            </w:r>
            <w:r/>
          </w:p>
        </w:tc>
        <w:tc>
          <w:tcPr>
            <w:tcW w:w="2905"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投标响应</w:t>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有无偏离</w:t>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偏离内容及原因</w:t>
            </w:r>
            <w:r/>
          </w:p>
        </w:tc>
      </w:tr>
      <w:tr>
        <w:trPr>
          <w:trHeight w:val="458"/>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604"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905"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604"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905"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604" w:type="dxa"/>
            <w:vAlign w:val="center"/>
            <w:textDirection w:val="lrTb"/>
            <w:noWrap w:val="false"/>
          </w:tcPr>
          <w:p>
            <w:pPr>
              <w:ind w:firstLine="520"/>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905"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604"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905"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604"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905"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bl>
    <w:p>
      <w:pPr>
        <w:ind w:firstLine="482"/>
        <w:spacing w:line="500" w:lineRule="exact"/>
        <w:rPr>
          <w:rFonts w:cs="仿宋" w:asciiTheme="minorEastAsia" w:hAnsiTheme="minorEastAsia" w:eastAsiaTheme="minorEastAsia"/>
          <w:b/>
          <w:bCs/>
          <w:color w:val="000000" w:themeColor="text1"/>
          <w:sz w:val="24"/>
          <w14:textFill>
            <w14:solidFill>
              <w14:schemeClr w14:val="tx1"/>
            </w14:solidFill>
          </w14:textFill>
        </w:rPr>
      </w:pPr>
      <w:r>
        <w:rPr>
          <w:rFonts w:hint="eastAsia" w:cs="仿宋" w:asciiTheme="minorEastAsia" w:hAnsiTheme="minorEastAsia" w:eastAsiaTheme="minorEastAsia"/>
          <w:b/>
          <w:bCs/>
          <w:color w:val="000000" w:themeColor="text1"/>
          <w:sz w:val="24"/>
          <w14:textFill>
            <w14:solidFill>
              <w14:schemeClr w14:val="tx1"/>
            </w14:solidFill>
          </w14:textFill>
        </w:rPr>
        <w:t xml:space="preserve">注：若无偏离，在“有无偏离”栏中填写“无”；若有偏离在“有无偏离”栏中填写“有” 并在“偏离内容及原因”栏中作出说明。</w:t>
      </w:r>
      <w:r/>
    </w:p>
    <w:p>
      <w:pPr>
        <w:spacing w:line="480" w:lineRule="exact"/>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r>
      <w:r/>
    </w:p>
    <w:p>
      <w:pPr>
        <w:ind w:firstLine="602"/>
        <w:spacing w:line="520" w:lineRule="exact"/>
        <w:rPr>
          <w:rFonts w:cs="仿宋" w:asciiTheme="minorEastAsia" w:hAnsiTheme="minorEastAsia" w:eastAsiaTheme="minorEastAsia"/>
          <w:b/>
          <w:color w:val="000000" w:themeColor="text1"/>
          <w:spacing w:val="20"/>
          <w:szCs w:val="21"/>
          <w14:textFill>
            <w14:solidFill>
              <w14:schemeClr w14:val="tx1"/>
            </w14:solidFill>
          </w14:textFill>
        </w:rPr>
      </w:pPr>
      <w:r>
        <w:rPr>
          <w:rFonts w:cs="仿宋" w:asciiTheme="minorEastAsia" w:hAnsiTheme="minorEastAsia" w:eastAsiaTheme="minorEastAsia"/>
          <w:b/>
          <w:color w:val="000000" w:themeColor="text1"/>
          <w:spacing w:val="20"/>
          <w:szCs w:val="21"/>
          <w14:textFill>
            <w14:solidFill>
              <w14:schemeClr w14:val="tx1"/>
            </w14:solidFill>
          </w14:textFill>
        </w:rPr>
      </w:r>
      <w:r/>
    </w:p>
    <w:p>
      <w:pPr>
        <w:spacing w:line="360" w:lineRule="auto"/>
        <w:rPr>
          <w:rFonts w:cs="仿宋" w:asciiTheme="minorEastAsia" w:hAnsiTheme="minorEastAsia" w:eastAsiaTheme="minorEastAsia"/>
          <w:b/>
          <w:color w:val="000000" w:themeColor="text1"/>
          <w:spacing w:val="-4"/>
          <w:sz w:val="24"/>
          <w:szCs w:val="24"/>
          <w14:textFill>
            <w14:solidFill>
              <w14:schemeClr w14:val="tx1"/>
            </w14:solidFill>
          </w14:textFill>
        </w:rPr>
      </w:pPr>
      <w:r>
        <w:rPr>
          <w:rFonts w:cs="仿宋" w:asciiTheme="minorEastAsia" w:hAnsiTheme="minorEastAsia" w:eastAsiaTheme="minorEastAsia"/>
          <w:b/>
          <w:color w:val="000000" w:themeColor="text1"/>
          <w:spacing w:val="-4"/>
          <w:sz w:val="24"/>
          <w:szCs w:val="24"/>
          <w14:textFill>
            <w14:solidFill>
              <w14:schemeClr w14:val="tx1"/>
            </w14:solidFill>
          </w14:textFill>
        </w:rPr>
      </w:r>
      <w:r/>
    </w:p>
    <w:p>
      <w:pPr>
        <w:pStyle w:val="103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投标人（加盖CA电子公章）：</w:t>
      </w:r>
      <w:r/>
    </w:p>
    <w:p>
      <w:pPr>
        <w:pStyle w:val="103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法定代表人或法定代表人授权代表（签字或盖章）：</w:t>
      </w:r>
      <w:r/>
    </w:p>
    <w:p>
      <w:pPr>
        <w:pStyle w:val="103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日期：</w:t>
      </w:r>
      <w:r/>
    </w:p>
    <w:p>
      <w:pPr>
        <w:jc w:val="center"/>
        <w:spacing w:line="520" w:lineRule="exact"/>
        <w:rPr>
          <w:rFonts w:cs="仿宋" w:asciiTheme="minorEastAsia" w:hAnsiTheme="minorEastAsia" w:eastAsiaTheme="minorEastAsia"/>
          <w:b/>
          <w:color w:val="000000" w:themeColor="text1"/>
          <w:spacing w:val="-4"/>
          <w:sz w:val="24"/>
          <w:szCs w:val="24"/>
          <w14:textFill>
            <w14:solidFill>
              <w14:schemeClr w14:val="tx1"/>
            </w14:solidFill>
          </w14:textFill>
        </w:rPr>
      </w:pPr>
      <w:r>
        <w:rPr>
          <w:rFonts w:cs="仿宋" w:asciiTheme="minorEastAsia" w:hAnsiTheme="minorEastAsia" w:eastAsiaTheme="minorEastAsia"/>
          <w:b/>
          <w:color w:val="000000" w:themeColor="text1"/>
          <w:spacing w:val="-4"/>
          <w:sz w:val="24"/>
          <w:szCs w:val="24"/>
          <w14:textFill>
            <w14:solidFill>
              <w14:schemeClr w14:val="tx1"/>
            </w14:solidFill>
          </w14:textFill>
        </w:rPr>
      </w:r>
      <w:r/>
    </w:p>
    <w:p>
      <w:pPr>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jc w:val="center"/>
        <w:spacing w:line="500" w:lineRule="exact"/>
        <w:rPr>
          <w:rFonts w:cs="仿宋" w:asciiTheme="minorEastAsia" w:hAnsiTheme="minorEastAsia" w:eastAsiaTheme="minorEastAsia"/>
          <w:color w:val="000000" w:themeColor="text1"/>
          <w:szCs w:val="21"/>
          <w:u w:val="single"/>
          <w14:textFill>
            <w14:solidFill>
              <w14:schemeClr w14:val="tx1"/>
            </w14:solidFill>
          </w14:textFill>
        </w:rPr>
      </w:pPr>
      <w:r>
        <w:rPr>
          <w:rFonts w:cs="仿宋" w:asciiTheme="minorEastAsia" w:hAnsiTheme="minorEastAsia" w:eastAsiaTheme="minorEastAsia"/>
          <w:color w:val="000000" w:themeColor="text1"/>
          <w:szCs w:val="21"/>
          <w:u w:val="single"/>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360" w:lineRule="auto"/>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1030"/>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1030"/>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360" w:lineRule="auto"/>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具备履行合同所必需的设备和专业技术能力的声明</w:t>
      </w:r>
      <w:r/>
    </w:p>
    <w:p>
      <w:pPr>
        <w:jc w:val="center"/>
        <w:spacing w:line="360" w:lineRule="auto"/>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u w:val="single"/>
          <w14:textFill>
            <w14:solidFill>
              <w14:schemeClr w14:val="tx1"/>
            </w14:solidFill>
          </w14:textFill>
        </w:rPr>
        <w:t xml:space="preserve">               （采购单位名称）：</w:t>
      </w:r>
      <w:r/>
    </w:p>
    <w:p>
      <w:pPr>
        <w:ind w:firstLine="420"/>
        <w:spacing w:line="46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我单位（投标人名称）郑重声明：我公司具备履行本项采购合同所必需的设备和专业技术能力，为履行本项采购合同我单位具备如下主要设备和主要专业技术能力：</w:t>
      </w:r>
      <w:r/>
    </w:p>
    <w:p>
      <w:pPr>
        <w:ind w:firstLine="420"/>
        <w:spacing w:line="46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主要设备有：                          。( 若有 )</w:t>
      </w:r>
      <w:r/>
    </w:p>
    <w:p>
      <w:pPr>
        <w:ind w:firstLine="420"/>
        <w:spacing w:line="46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主要专业技术能力有：                  。( 若有 )</w:t>
      </w:r>
      <w:r/>
    </w:p>
    <w:p>
      <w:pPr>
        <w:ind w:firstLine="42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2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2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声明人：（加盖CA电子公章）</w:t>
      </w:r>
      <w:r/>
    </w:p>
    <w:p>
      <w:pPr>
        <w:ind w:firstLine="480"/>
        <w:spacing w:line="46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日期：______年月日</w:t>
      </w:r>
      <w:r/>
    </w:p>
    <w:p>
      <w:pPr>
        <w:ind w:firstLine="42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其他证明材料及文件：（如果投标人认为需要提供的话）</w:t>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830"/>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830"/>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830"/>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830"/>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830"/>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pStyle w:val="830"/>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pStyle w:val="830"/>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pStyle w:val="830"/>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pStyle w:val="830"/>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中小企业声明函</w:t>
      </w:r>
      <w:r/>
    </w:p>
    <w:p>
      <w:pPr>
        <w:spacing w:line="500" w:lineRule="exact"/>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pStyle w:val="827"/>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cs="仿宋" w:asciiTheme="minorEastAsia" w:hAnsiTheme="minorEastAsia" w:eastAsiaTheme="minorEastAsia"/>
          <w:color w:val="000000" w:themeColor="text1"/>
          <w:u w:val="single"/>
          <w14:textFill>
            <w14:solidFill>
              <w14:schemeClr w14:val="tx1"/>
            </w14:solidFill>
          </w14:textFill>
        </w:rPr>
        <w:t xml:space="preserve">（采购单位名称）</w:t>
      </w:r>
      <w:r>
        <w:rPr>
          <w:rFonts w:hint="eastAsia" w:cs="仿宋" w:asciiTheme="minorEastAsia" w:hAnsiTheme="minorEastAsia" w:eastAsiaTheme="minorEastAsia"/>
          <w:color w:val="000000" w:themeColor="text1"/>
          <w14:textFill>
            <w14:solidFill>
              <w14:schemeClr w14:val="tx1"/>
            </w14:solidFill>
          </w14:textFill>
        </w:rPr>
        <w:t xml:space="preserve">的</w:t>
      </w:r>
      <w:r>
        <w:rPr>
          <w:rFonts w:hint="eastAsia" w:cs="仿宋" w:asciiTheme="minorEastAsia" w:hAnsiTheme="minorEastAsia" w:eastAsiaTheme="minorEastAsia"/>
          <w:color w:val="000000" w:themeColor="text1"/>
          <w:u w:val="single"/>
          <w14:textFill>
            <w14:solidFill>
              <w14:schemeClr w14:val="tx1"/>
            </w14:solidFill>
          </w14:textFill>
        </w:rPr>
        <w:t xml:space="preserve">（项目名称）</w:t>
      </w:r>
      <w:r>
        <w:rPr>
          <w:rFonts w:hint="eastAsia" w:cs="仿宋" w:asciiTheme="minorEastAsia" w:hAnsiTheme="minorEastAsia" w:eastAsiaTheme="minorEastAsia"/>
          <w:color w:val="000000" w:themeColor="text1"/>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pStyle w:val="827"/>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1. </w:t>
      </w:r>
      <w:r>
        <w:rPr>
          <w:rFonts w:hint="eastAsia" w:cs="仿宋" w:asciiTheme="minorEastAsia" w:hAnsiTheme="minorEastAsia" w:eastAsiaTheme="minorEastAsia"/>
          <w:color w:val="000000" w:themeColor="text1"/>
          <w:u w:val="single"/>
          <w14:textFill>
            <w14:solidFill>
              <w14:schemeClr w14:val="tx1"/>
            </w14:solidFill>
          </w14:textFill>
        </w:rPr>
        <w:t xml:space="preserve">（标的名称）</w:t>
      </w:r>
      <w:r>
        <w:rPr>
          <w:rFonts w:hint="eastAsia" w:cs="宋体" w:asciiTheme="minorEastAsia" w:hAnsiTheme="minorEastAsia" w:eastAsiaTheme="minorEastAsia"/>
          <w:color w:val="000000" w:themeColor="text1"/>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，属于</w:t>
      </w:r>
      <w:r>
        <w:rPr>
          <w:rFonts w:hint="eastAsia" w:cs="仿宋" w:asciiTheme="minorEastAsia" w:hAnsiTheme="minorEastAsia" w:eastAsiaTheme="minorEastAsia"/>
          <w:b/>
          <w:color w:val="000000" w:themeColor="text1"/>
          <w:u w:val="single"/>
          <w14:textFill>
            <w14:solidFill>
              <w14:schemeClr w14:val="tx1"/>
            </w14:solidFill>
          </w14:textFill>
        </w:rPr>
        <w:t xml:space="preserve">（工业）（不得对行业类别修改</w:t>
      </w:r>
      <w:r>
        <w:rPr>
          <w:rFonts w:hint="eastAsia" w:cs="仿宋" w:asciiTheme="minorEastAsia" w:hAnsiTheme="minorEastAsia" w:eastAsiaTheme="minorEastAsia"/>
          <w:color w:val="000000" w:themeColor="text1"/>
          <w:u w:val="single"/>
          <w14:textFill>
            <w14:solidFill>
              <w14:schemeClr w14:val="tx1"/>
            </w14:solidFill>
          </w14:textFill>
        </w:rPr>
        <w:t xml:space="preserve">）</w:t>
      </w:r>
      <w:r>
        <w:rPr>
          <w:rFonts w:hint="eastAsia" w:cs="仿宋" w:asciiTheme="minorEastAsia" w:hAnsiTheme="minorEastAsia" w:eastAsiaTheme="minorEastAsia"/>
          <w:color w:val="000000" w:themeColor="text1"/>
          <w14:textFill>
            <w14:solidFill>
              <w14:schemeClr w14:val="tx1"/>
            </w14:solidFill>
          </w14:textFill>
        </w:rPr>
        <w:t xml:space="preserve">行业；制造商为（企业名称），从业人员</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人，营业收入为</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万元，资产总额为</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万元，属于（</w:t>
      </w:r>
      <w:r>
        <w:rPr>
          <w:rFonts w:hint="eastAsia" w:cs="仿宋" w:asciiTheme="minorEastAsia" w:hAnsiTheme="minorEastAsia" w:eastAsiaTheme="minorEastAsia"/>
          <w:color w:val="000000" w:themeColor="text1"/>
          <w:u w:val="single"/>
          <w14:textFill>
            <w14:solidFill>
              <w14:schemeClr w14:val="tx1"/>
            </w14:solidFill>
          </w14:textFill>
        </w:rPr>
        <w:t xml:space="preserve">中型企业、小型企业、微型企业</w:t>
      </w:r>
      <w:r>
        <w:rPr>
          <w:rFonts w:hint="eastAsia" w:cs="仿宋" w:asciiTheme="minorEastAsia" w:hAnsiTheme="minorEastAsia" w:eastAsiaTheme="minorEastAsia"/>
          <w:color w:val="000000" w:themeColor="text1"/>
          <w14:textFill>
            <w14:solidFill>
              <w14:schemeClr w14:val="tx1"/>
            </w14:solidFill>
          </w14:textFill>
        </w:rPr>
        <w:t xml:space="preserve">）；</w:t>
      </w:r>
      <w:r/>
    </w:p>
    <w:p>
      <w:pPr>
        <w:pStyle w:val="827"/>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2. （标的名称） ，属于</w:t>
      </w:r>
      <w:r>
        <w:rPr>
          <w:rFonts w:hint="eastAsia" w:cs="仿宋" w:asciiTheme="minorEastAsia" w:hAnsiTheme="minorEastAsia" w:eastAsiaTheme="minorEastAsia"/>
          <w:b/>
          <w:color w:val="000000" w:themeColor="text1"/>
          <w:u w:val="single"/>
          <w14:textFill>
            <w14:solidFill>
              <w14:schemeClr w14:val="tx1"/>
            </w14:solidFill>
          </w14:textFill>
        </w:rPr>
        <w:t xml:space="preserve">（工业）（不得对行业类别修改）</w:t>
      </w:r>
      <w:r>
        <w:rPr>
          <w:rFonts w:hint="eastAsia" w:cs="仿宋" w:asciiTheme="minorEastAsia" w:hAnsiTheme="minorEastAsia" w:eastAsiaTheme="minorEastAsia"/>
          <w:color w:val="000000" w:themeColor="text1"/>
          <w14:textFill>
            <w14:solidFill>
              <w14:schemeClr w14:val="tx1"/>
            </w14:solidFill>
          </w14:textFill>
        </w:rPr>
        <w:t xml:space="preserve">行业；制造商为（企业名称），从业人员</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人，营业收入为</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万元，资产总额为</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万元，属于（</w:t>
      </w:r>
      <w:r>
        <w:rPr>
          <w:rFonts w:hint="eastAsia" w:cs="仿宋" w:asciiTheme="minorEastAsia" w:hAnsiTheme="minorEastAsia" w:eastAsiaTheme="minorEastAsia"/>
          <w:color w:val="000000" w:themeColor="text1"/>
          <w:u w:val="single"/>
          <w14:textFill>
            <w14:solidFill>
              <w14:schemeClr w14:val="tx1"/>
            </w14:solidFill>
          </w14:textFill>
        </w:rPr>
        <w:t xml:space="preserve">中型企业、小型企业、微型企业</w:t>
      </w:r>
      <w:r>
        <w:rPr>
          <w:rFonts w:hint="eastAsia" w:cs="仿宋" w:asciiTheme="minorEastAsia" w:hAnsiTheme="minorEastAsia" w:eastAsiaTheme="minorEastAsia"/>
          <w:color w:val="000000" w:themeColor="text1"/>
          <w14:textFill>
            <w14:solidFill>
              <w14:schemeClr w14:val="tx1"/>
            </w14:solidFill>
          </w14:textFill>
        </w:rPr>
        <w:t xml:space="preserve">）；</w:t>
      </w:r>
      <w:r/>
    </w:p>
    <w:p>
      <w:pPr>
        <w:pStyle w:val="827"/>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w:t>
      </w:r>
      <w:r/>
    </w:p>
    <w:p>
      <w:pPr>
        <w:pStyle w:val="827"/>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827"/>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本企业对上述声明内容的真实性负责。如有虚假，将依法承担相应责任</w:t>
      </w:r>
      <w:r/>
    </w:p>
    <w:p>
      <w:pPr>
        <w:pStyle w:val="827"/>
        <w:ind w:right="72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827"/>
        <w:ind w:right="180" w:firstLine="360"/>
        <w:jc w:val="right"/>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企业名称（加盖CA电子公章）：</w:t>
      </w:r>
      <w:r/>
    </w:p>
    <w:p>
      <w:pPr>
        <w:pStyle w:val="827"/>
        <w:ind w:right="480" w:firstLine="540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日期：</w:t>
      </w:r>
      <w:r/>
    </w:p>
    <w:p>
      <w:pPr>
        <w:pStyle w:val="827"/>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6"/>
          <w:szCs w:val="36"/>
          <w14:textFill>
            <w14:solidFill>
              <w14:schemeClr w14:val="tx1"/>
            </w14:solidFill>
          </w14:textFill>
        </w:rPr>
        <w:t xml:space="preserve"> </w:t>
      </w:r>
      <w:r/>
    </w:p>
    <w:p>
      <w:pPr>
        <w:pStyle w:val="827"/>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备注：从业人员、营业收入、资产总额填报上一年度数据，无上一年度数据的新成立企业可不填报。供应商如不提供此声明函，价格将不做相应扣除。</w:t>
      </w:r>
      <w:r/>
    </w:p>
    <w:p>
      <w:pPr>
        <w:pStyle w:val="1028"/>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br w:type="page" w:clear="all"/>
      </w:r>
      <w:r/>
    </w:p>
    <w:p>
      <w:pPr>
        <w:ind w:firstLine="643"/>
        <w:jc w:val="center"/>
        <w:spacing w:line="46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ind w:firstLine="643"/>
        <w:jc w:val="center"/>
        <w:spacing w:line="460" w:lineRule="exact"/>
        <w:rPr>
          <w:rFonts w:cs="仿宋" w:asciiTheme="minorEastAsia" w:hAnsiTheme="minorEastAsia" w:eastAsiaTheme="minorEastAsia"/>
          <w:color w:val="000000" w:themeColor="text1"/>
          <w:spacing w:val="6"/>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残疾人福利性单位声明函</w:t>
      </w:r>
      <w:r/>
    </w:p>
    <w:p>
      <w:pPr>
        <w:ind w:firstLine="480"/>
        <w:spacing w:line="588" w:lineRule="exact"/>
        <w:rPr>
          <w:rFonts w:cs="仿宋" w:asciiTheme="minorEastAsia" w:hAnsiTheme="minorEastAsia" w:eastAsiaTheme="minorEastAsia"/>
          <w:color w:val="000000" w:themeColor="text1"/>
          <w:sz w:val="21"/>
          <w:szCs w:val="16"/>
          <w14:textFill>
            <w14:solidFill>
              <w14:schemeClr w14:val="tx1"/>
            </w14:solidFill>
          </w14:textFill>
        </w:rPr>
      </w:pPr>
      <w:r>
        <w:rPr>
          <w:rFonts w:cs="仿宋" w:asciiTheme="minorEastAsia" w:hAnsiTheme="minorEastAsia" w:eastAsiaTheme="minorEastAsia"/>
          <w:color w:val="000000" w:themeColor="text1"/>
          <w:sz w:val="21"/>
          <w:szCs w:val="16"/>
          <w14:textFill>
            <w14:solidFill>
              <w14:schemeClr w14:val="tx1"/>
            </w14:solidFill>
          </w14:textFill>
        </w:rPr>
      </w:r>
      <w:r/>
    </w:p>
    <w:p>
      <w:pPr>
        <w:pStyle w:val="827"/>
        <w:ind w:firstLine="480"/>
        <w:jc w:val="both"/>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827"/>
        <w:ind w:firstLine="480"/>
        <w:jc w:val="both"/>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本单位对上述声明的真实性负责。如有虚假，将依法承担相应责任。</w:t>
      </w:r>
      <w:r/>
    </w:p>
    <w:p>
      <w:pPr>
        <w:pStyle w:val="827"/>
        <w:ind w:firstLine="480"/>
        <w:jc w:val="both"/>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827"/>
        <w:ind w:firstLine="480"/>
        <w:jc w:val="both"/>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pStyle w:val="827"/>
        <w:ind w:firstLine="624"/>
        <w:jc w:val="both"/>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14:textFill>
            <w14:solidFill>
              <w14:schemeClr w14:val="tx1"/>
            </w14:solidFill>
          </w14:textFill>
        </w:rPr>
        <w:t xml:space="preserve"> </w:t>
      </w:r>
      <w:r/>
    </w:p>
    <w:p>
      <w:pPr>
        <w:pStyle w:val="827"/>
        <w:ind w:right="1560" w:firstLine="624"/>
        <w:jc w:val="center"/>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14:textFill>
            <w14:solidFill>
              <w14:schemeClr w14:val="tx1"/>
            </w14:solidFill>
          </w14:textFill>
        </w:rPr>
        <w:t xml:space="preserve">             </w:t>
      </w:r>
      <w:r>
        <w:rPr>
          <w:rFonts w:hint="eastAsia" w:cs="宋体" w:asciiTheme="minorEastAsia" w:hAnsiTheme="minorEastAsia" w:eastAsiaTheme="minorEastAsia"/>
          <w:color w:val="000000" w:themeColor="text1"/>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供应商全称（加盖CA电子公章）：</w:t>
      </w:r>
      <w:r/>
    </w:p>
    <w:p>
      <w:pPr>
        <w:pStyle w:val="827"/>
        <w:ind w:right="1560" w:firstLine="480"/>
        <w:jc w:val="center"/>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日期：</w:t>
      </w:r>
      <w:r/>
    </w:p>
    <w:p>
      <w:pPr>
        <w:ind w:right="1560" w:firstLine="480"/>
        <w:jc w:val="center"/>
        <w:spacing w:line="588" w:lineRule="exact"/>
        <w:tabs>
          <w:tab w:val="left" w:pos="4860" w:leader="none"/>
        </w:tabs>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ind w:firstLine="480"/>
        <w:spacing w:line="500" w:lineRule="exact"/>
        <w:rPr>
          <w:rFonts w:cs="仿宋" w:asciiTheme="minorEastAsia" w:hAnsiTheme="minorEastAsia" w:eastAsiaTheme="minorEastAsia"/>
          <w:bCs/>
          <w:color w:val="000000" w:themeColor="text1"/>
          <w:sz w:val="24"/>
          <w14:textFill>
            <w14:solidFill>
              <w14:schemeClr w14:val="tx1"/>
            </w14:solidFill>
          </w14:textFill>
        </w:rPr>
        <w:outlineLvl w:val="0"/>
      </w:pPr>
      <w:r>
        <w:rPr>
          <w:rFonts w:cs="仿宋" w:asciiTheme="minorEastAsia" w:hAnsiTheme="minorEastAsia" w:eastAsiaTheme="minorEastAsia"/>
          <w:bCs/>
          <w:color w:val="000000" w:themeColor="text1"/>
          <w:sz w:val="24"/>
          <w14:textFill>
            <w14:solidFill>
              <w14:schemeClr w14:val="tx1"/>
            </w14:solidFill>
          </w14:textFill>
        </w:rPr>
      </w:r>
      <w:r/>
    </w:p>
    <w:p>
      <w:pPr>
        <w:ind w:firstLine="420"/>
        <w:rPr>
          <w:rFonts w:cs="仿宋" w:asciiTheme="minorEastAsia" w:hAnsiTheme="minorEastAsia" w:eastAsiaTheme="minorEastAsia"/>
          <w:bCs/>
          <w:color w:val="000000" w:themeColor="text1"/>
          <w:sz w:val="24"/>
          <w:szCs w:val="24"/>
          <w14:textFill>
            <w14:solidFill>
              <w14:schemeClr w14:val="tx1"/>
            </w14:solidFill>
          </w14:textFill>
        </w:rPr>
        <w:outlineLvl w:val="0"/>
      </w:pPr>
      <w:r>
        <w:rPr>
          <w:rFonts w:cs="仿宋" w:asciiTheme="minorEastAsia" w:hAnsiTheme="minorEastAsia" w:eastAsiaTheme="minorEastAsia"/>
          <w:bCs/>
          <w:color w:val="000000" w:themeColor="text1"/>
          <w:sz w:val="24"/>
          <w:szCs w:val="24"/>
          <w14:textFill>
            <w14:solidFill>
              <w14:schemeClr w14:val="tx1"/>
            </w14:solidFill>
          </w14:textFill>
        </w:rPr>
      </w:r>
      <w:r/>
    </w:p>
    <w:p>
      <w:pPr>
        <w:ind w:firstLine="420"/>
        <w:rPr>
          <w:rFonts w:cs="仿宋" w:asciiTheme="minorEastAsia" w:hAnsiTheme="minorEastAsia" w:eastAsiaTheme="minorEastAsia"/>
          <w:bCs/>
          <w:color w:val="000000" w:themeColor="text1"/>
          <w:sz w:val="24"/>
          <w:szCs w:val="24"/>
          <w14:textFill>
            <w14:solidFill>
              <w14:schemeClr w14:val="tx1"/>
            </w14:solidFill>
          </w14:textFill>
        </w:rPr>
        <w:outlineLvl w:val="0"/>
      </w:pPr>
      <w:r>
        <w:rPr>
          <w:rFonts w:cs="仿宋" w:asciiTheme="minorEastAsia" w:hAnsiTheme="minorEastAsia" w:eastAsiaTheme="minorEastAsia"/>
          <w:bCs/>
          <w:color w:val="000000" w:themeColor="text1"/>
          <w:sz w:val="24"/>
          <w:szCs w:val="24"/>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30"/>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jc w:val="center"/>
        <w:spacing w:line="360" w:lineRule="auto"/>
        <w:rPr>
          <w:rFonts w:cs="仿宋" w:asciiTheme="minorEastAsia" w:hAnsiTheme="minorEastAsia" w:eastAsiaTheme="minorEastAsia"/>
          <w:b/>
          <w:bCs/>
          <w:color w:val="000000" w:themeColor="text1"/>
          <w:sz w:val="28"/>
          <w14:textFill>
            <w14:solidFill>
              <w14:schemeClr w14:val="tx1"/>
            </w14:solidFill>
          </w14:textFill>
        </w:rPr>
      </w:pPr>
      <w:r>
        <w:rPr>
          <w:rFonts w:cs="仿宋" w:asciiTheme="minorEastAsia" w:hAnsiTheme="minorEastAsia" w:eastAsiaTheme="minorEastAsia"/>
          <w:b/>
          <w:bCs/>
          <w:color w:val="000000" w:themeColor="text1"/>
          <w:sz w:val="28"/>
          <w14:textFill>
            <w14:solidFill>
              <w14:schemeClr w14:val="tx1"/>
            </w14:solidFill>
          </w14:textFill>
        </w:rPr>
      </w:r>
      <w:r/>
    </w:p>
    <w:p>
      <w:pPr>
        <w:jc w:val="center"/>
        <w:spacing w:line="360" w:lineRule="auto"/>
        <w:rPr>
          <w:rFonts w:cs="仿宋" w:asciiTheme="minorEastAsia" w:hAnsiTheme="minorEastAsia" w:eastAsiaTheme="minorEastAsia"/>
          <w:b/>
          <w:bCs/>
          <w:color w:val="000000" w:themeColor="text1"/>
          <w:sz w:val="28"/>
          <w14:textFill>
            <w14:solidFill>
              <w14:schemeClr w14:val="tx1"/>
            </w14:solidFill>
          </w14:textFill>
        </w:rPr>
      </w:pPr>
      <w:r>
        <w:rPr>
          <w:rFonts w:hint="eastAsia" w:cs="仿宋" w:asciiTheme="minorEastAsia" w:hAnsiTheme="minorEastAsia" w:eastAsiaTheme="minorEastAsia"/>
          <w:b/>
          <w:bCs/>
          <w:color w:val="000000" w:themeColor="text1"/>
          <w:sz w:val="28"/>
          <w14:textFill>
            <w14:solidFill>
              <w14:schemeClr w14:val="tx1"/>
            </w14:solidFill>
          </w14:textFill>
        </w:rPr>
        <w:t xml:space="preserve">属于监狱企业的证明文件</w:t>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（提供由省级以上监狱管理局、戒毒管理局(含新疆生产建设兵团)出具的属于监狱企业的证明文件）</w:t>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36"/>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103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105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105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105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105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105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5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103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103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103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1036"/>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103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83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仿宋" w:asciiTheme="minorEastAsia" w:hAnsiTheme="minorEastAsia" w:eastAsiaTheme="minorEastAsia"/>
          <w:b/>
          <w:color w:val="000000" w:themeColor="text1"/>
          <w:sz w:val="30"/>
          <w:szCs w:val="30"/>
          <w14:textFill>
            <w14:solidFill>
              <w14:schemeClr w14:val="tx1"/>
            </w14:solidFill>
          </w14:textFill>
        </w:rPr>
      </w:pPr>
      <w:r>
        <w:rPr>
          <w:rFonts w:hint="eastAsia" w:cs="仿宋" w:asciiTheme="minorEastAsia" w:hAnsiTheme="minorEastAsia" w:eastAsiaTheme="minorEastAsia"/>
          <w:b/>
          <w:color w:val="000000" w:themeColor="text1"/>
          <w:sz w:val="30"/>
          <w:szCs w:val="30"/>
          <w14:textFill>
            <w14:solidFill>
              <w14:schemeClr w14:val="tx1"/>
            </w14:solidFill>
          </w14:textFill>
        </w:rPr>
        <w:t xml:space="preserve">业绩一览表</w:t>
      </w:r>
      <w:r/>
    </w:p>
    <w:p>
      <w:pPr>
        <w:spacing w:line="360" w:lineRule="auto"/>
        <w:rPr>
          <w:rFonts w:cs="仿宋" w:asciiTheme="minorEastAsia" w:hAnsiTheme="minorEastAsia" w:eastAsiaTheme="minorEastAsia"/>
          <w:color w:val="000000" w:themeColor="text1"/>
          <w:sz w:val="11"/>
          <w14:textFill>
            <w14:solidFill>
              <w14:schemeClr w14:val="tx1"/>
            </w14:solidFill>
          </w14:textFill>
        </w:rPr>
      </w:pPr>
      <w:r>
        <w:rPr>
          <w:rFonts w:cs="仿宋" w:asciiTheme="minorEastAsia" w:hAnsiTheme="minorEastAsia" w:eastAsiaTheme="minorEastAsia"/>
          <w:color w:val="000000" w:themeColor="text1"/>
          <w:sz w:val="11"/>
          <w14:textFill>
            <w14:solidFill>
              <w14:schemeClr w14:val="tx1"/>
            </w14:solidFill>
          </w14:textFill>
        </w:rPr>
      </w:r>
      <w:r/>
    </w:p>
    <w:tbl>
      <w:tblPr>
        <w:tblStyle w:val="801"/>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序号</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项目名称</w:t>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合同金额</w:t>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实施时间</w:t>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业主联系人</w:t>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备  注</w:t>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1</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2</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3</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4</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5</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6</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7</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8</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9</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10</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bl>
    <w:p>
      <w:pPr>
        <w:ind w:firstLine="480"/>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注：1、请供应商提供上述表格中业绩的合同（合同首页、签字盖章页不可缺）等证明资料。</w:t>
      </w:r>
      <w:r/>
    </w:p>
    <w:p>
      <w:pPr>
        <w:ind w:firstLine="960"/>
        <w:spacing w:line="360" w:lineRule="auto"/>
        <w:tabs>
          <w:tab w:val="left" w:pos="0" w:leader="none"/>
        </w:tabs>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2、如有需要说明的事项，请在备注中列明。</w:t>
      </w:r>
      <w:r/>
    </w:p>
    <w:p>
      <w:pPr>
        <w:ind w:firstLine="480"/>
        <w:spacing w:line="360" w:lineRule="auto"/>
        <w:tabs>
          <w:tab w:val="left" w:pos="0" w:leader="none"/>
        </w:tabs>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投标人公章：</w:t>
      </w:r>
      <w:r/>
    </w:p>
    <w:p>
      <w:pPr>
        <w:ind w:firstLine="480"/>
        <w:spacing w:line="360" w:lineRule="auto"/>
        <w:tabs>
          <w:tab w:val="left" w:pos="0"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法定代表人或授权代表（签字或盖章）：</w:t>
      </w:r>
      <w:r/>
    </w:p>
    <w:p>
      <w:pPr>
        <w:ind w:firstLine="480"/>
        <w:spacing w:line="360" w:lineRule="auto"/>
        <w:tabs>
          <w:tab w:val="left" w:pos="0"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w:t>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pStyle w:val="1033"/>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pStyle w:val="1033"/>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bCs/>
          <w:color w:val="000000" w:themeColor="text1"/>
          <w:sz w:val="32"/>
          <w:szCs w:val="32"/>
          <w14:textFill>
            <w14:solidFill>
              <w14:schemeClr w14:val="tx1"/>
            </w14:solidFill>
          </w14:textFill>
        </w:rPr>
      </w:pPr>
      <w:r>
        <w:rPr>
          <w:rFonts w:hint="eastAsia" w:cs="仿宋" w:asciiTheme="minorEastAsia" w:hAnsiTheme="minorEastAsia" w:eastAsiaTheme="minorEastAsia"/>
          <w:b/>
          <w:bCs/>
          <w:color w:val="000000" w:themeColor="text1"/>
          <w:sz w:val="32"/>
          <w:szCs w:val="32"/>
          <w14:textFill>
            <w14:solidFill>
              <w14:schemeClr w14:val="tx1"/>
            </w14:solidFill>
          </w14:textFill>
        </w:rPr>
        <w:t xml:space="preserve">质疑函范本</w:t>
      </w:r>
      <w:r/>
    </w:p>
    <w:p>
      <w:pPr>
        <w:spacing w:before="24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一、质疑供应商基本信息</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质疑供应商：</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地址：邮编：</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联系人：联系电话：</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授权代表：</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联系电话：</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地址： 邮编：</w:t>
      </w:r>
      <w:r/>
    </w:p>
    <w:p>
      <w:pPr>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二、质疑项目基本情况</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质疑项目的名称：</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质疑项目的编号：包号：</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采购人名称：</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采购文件获取日期：</w:t>
      </w:r>
      <w:r/>
    </w:p>
    <w:p>
      <w:pPr>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三、质疑事项具体内容</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质疑事项1：</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事实依据：</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法律依据：</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cs="仿宋" w:asciiTheme="minorEastAsia" w:hAnsiTheme="minorEastAsia" w:eastAsiaTheme="minorEastAsia"/>
          <w:color w:val="000000" w:themeColor="text1"/>
          <w:sz w:val="24"/>
          <w:szCs w:val="24"/>
          <w:u w:val="single"/>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质疑事项2</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四、与质疑事项相关的质疑请求</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请求：</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签字(签章)：                   公章：                      </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rPr>
          <w:rFonts w:cs="仿宋" w:asciiTheme="minorEastAsia" w:hAnsiTheme="minorEastAsia" w:eastAsiaTheme="minorEastAsia"/>
          <w:bCs/>
          <w:color w:val="000000" w:themeColor="text1"/>
          <w:sz w:val="24"/>
          <w:szCs w:val="24"/>
          <w14:textFill>
            <w14:solidFill>
              <w14:schemeClr w14:val="tx1"/>
            </w14:solidFill>
          </w14:textFill>
        </w:rPr>
      </w:pPr>
      <w:r>
        <w:rPr>
          <w:rFonts w:cs="仿宋"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质疑函制作说明：</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1.供应商提出质疑时，应提交质疑函和必要的证明材料。</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5.质疑函的质疑请求应与质疑事项相关。</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MS Gothic">
    <w:panose1 w:val="020B06090702050802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51117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link w:val="1056"/>
    <w:uiPriority w:val="0"/>
    <w:qFormat/>
    <w:pPr>
      <w:jc w:val="both"/>
      <w:widowControl w:val="off"/>
    </w:pPr>
    <w:rPr>
      <w:rFonts w:hint="default" w:ascii="Times New Roman" w:hAnsi="Times New Roman" w:eastAsia="楷体_GB2312" w:cs="Times New Roman"/>
      <w:sz w:val="26"/>
    </w:rPr>
  </w:style>
  <w:style w:type="paragraph" w:styleId="791">
    <w:name w:val="Heading 1"/>
    <w:basedOn w:val="790"/>
    <w:next w:val="790"/>
    <w:link w:val="874"/>
    <w:uiPriority w:val="0"/>
    <w:qFormat/>
    <w:pPr>
      <w:jc w:val="center"/>
      <w:keepLines/>
      <w:keepNext/>
      <w:spacing w:line="360" w:lineRule="auto"/>
      <w:outlineLvl w:val="0"/>
    </w:pPr>
    <w:rPr>
      <w:rFonts w:eastAsia="宋体"/>
      <w:b/>
      <w:sz w:val="32"/>
    </w:rPr>
  </w:style>
  <w:style w:type="paragraph" w:styleId="792">
    <w:name w:val="Heading 2"/>
    <w:basedOn w:val="790"/>
    <w:next w:val="790"/>
    <w:link w:val="875"/>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76"/>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77"/>
    <w:uiPriority w:val="9"/>
    <w:unhideWhenUsed/>
    <w:qFormat/>
    <w:pPr>
      <w:keepLines/>
      <w:keepNext/>
      <w:spacing w:before="320" w:after="200"/>
      <w:outlineLvl w:val="3"/>
    </w:pPr>
    <w:rPr>
      <w:rFonts w:ascii="Arial" w:hAnsi="Arial" w:eastAsia="Arial" w:cs="Arial"/>
      <w:b/>
      <w:bCs/>
      <w:szCs w:val="26"/>
    </w:rPr>
  </w:style>
  <w:style w:type="paragraph" w:styleId="795">
    <w:name w:val="Heading 5"/>
    <w:basedOn w:val="790"/>
    <w:next w:val="790"/>
    <w:link w:val="878"/>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79"/>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81"/>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82"/>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1701"/>
      <w:spacing w:after="57"/>
    </w:pPr>
  </w:style>
  <w:style w:type="paragraph" w:styleId="803">
    <w:name w:val="Normal Indent"/>
    <w:basedOn w:val="790"/>
    <w:next w:val="790"/>
    <w:uiPriority w:val="0"/>
    <w:qFormat/>
    <w:pPr>
      <w:ind w:firstLine="200"/>
    </w:pPr>
  </w:style>
  <w:style w:type="paragraph" w:styleId="804">
    <w:name w:val="Caption"/>
    <w:basedOn w:val="790"/>
    <w:next w:val="790"/>
    <w:uiPriority w:val="35"/>
    <w:semiHidden/>
    <w:unhideWhenUsed/>
    <w:qFormat/>
    <w:pPr>
      <w:spacing w:line="276" w:lineRule="auto"/>
    </w:pPr>
    <w:rPr>
      <w:b/>
      <w:bCs/>
      <w:color w:val="4f81bd"/>
      <w:sz w:val="18"/>
      <w:szCs w:val="18"/>
    </w:rPr>
  </w:style>
  <w:style w:type="paragraph" w:styleId="805">
    <w:name w:val="Body Text"/>
    <w:basedOn w:val="790"/>
    <w:next w:val="790"/>
    <w:uiPriority w:val="0"/>
    <w:qFormat/>
    <w:rPr>
      <w:rFonts w:ascii="楷体_GB2312" w:hAnsi="Arial"/>
      <w:sz w:val="28"/>
    </w:rPr>
  </w:style>
  <w:style w:type="paragraph" w:styleId="806">
    <w:name w:val="Body Text Indent"/>
    <w:basedOn w:val="790"/>
    <w:uiPriority w:val="0"/>
    <w:qFormat/>
    <w:pPr>
      <w:ind w:firstLine="645"/>
    </w:pPr>
    <w:rPr>
      <w:rFonts w:ascii="楷体_GB2312" w:hAnsi="Calibri"/>
      <w:sz w:val="32"/>
      <w:szCs w:val="22"/>
    </w:rPr>
  </w:style>
  <w:style w:type="paragraph" w:styleId="807">
    <w:name w:val="Block Text"/>
    <w:basedOn w:val="790"/>
    <w:uiPriority w:val="0"/>
    <w:qFormat/>
    <w:pPr>
      <w:ind w:left="525" w:right="-1" w:firstLine="525"/>
      <w:spacing w:line="312" w:lineRule="atLeast"/>
    </w:pPr>
    <w:rPr>
      <w:sz w:val="28"/>
      <w:szCs w:val="28"/>
    </w:rPr>
  </w:style>
  <w:style w:type="paragraph" w:styleId="808">
    <w:name w:val="toc 5"/>
    <w:basedOn w:val="790"/>
    <w:next w:val="790"/>
    <w:uiPriority w:val="39"/>
    <w:unhideWhenUsed/>
    <w:qFormat/>
    <w:pPr>
      <w:ind w:left="1134"/>
      <w:spacing w:after="57"/>
    </w:pPr>
  </w:style>
  <w:style w:type="paragraph" w:styleId="809">
    <w:name w:val="toc 3"/>
    <w:basedOn w:val="790"/>
    <w:next w:val="790"/>
    <w:uiPriority w:val="39"/>
    <w:unhideWhenUsed/>
    <w:qFormat/>
    <w:pPr>
      <w:ind w:left="567"/>
      <w:spacing w:after="57"/>
    </w:pPr>
  </w:style>
  <w:style w:type="paragraph" w:styleId="810">
    <w:name w:val="Plain Text"/>
    <w:basedOn w:val="790"/>
    <w:next w:val="803"/>
    <w:uiPriority w:val="0"/>
    <w:qFormat/>
    <w:rPr>
      <w:rFonts w:ascii="宋体"/>
    </w:rPr>
  </w:style>
  <w:style w:type="paragraph" w:styleId="811">
    <w:name w:val="toc 8"/>
    <w:basedOn w:val="790"/>
    <w:next w:val="790"/>
    <w:uiPriority w:val="39"/>
    <w:unhideWhenUsed/>
    <w:qFormat/>
    <w:pPr>
      <w:ind w:left="1984"/>
      <w:spacing w:after="57"/>
    </w:pPr>
  </w:style>
  <w:style w:type="paragraph" w:styleId="812">
    <w:name w:val="endnote text"/>
    <w:basedOn w:val="790"/>
    <w:link w:val="1020"/>
    <w:uiPriority w:val="99"/>
    <w:semiHidden/>
    <w:unhideWhenUsed/>
    <w:qFormat/>
    <w:rPr>
      <w:sz w:val="20"/>
    </w:rPr>
  </w:style>
  <w:style w:type="paragraph" w:styleId="813">
    <w:name w:val="Balloon Text"/>
    <w:basedOn w:val="790"/>
    <w:link w:val="1052"/>
    <w:uiPriority w:val="99"/>
    <w:semiHidden/>
    <w:unhideWhenUsed/>
    <w:qFormat/>
    <w:rPr>
      <w:sz w:val="18"/>
      <w:szCs w:val="18"/>
    </w:rPr>
  </w:style>
  <w:style w:type="paragraph" w:styleId="814">
    <w:name w:val="Footer"/>
    <w:basedOn w:val="790"/>
    <w:link w:val="893"/>
    <w:uiPriority w:val="99"/>
    <w:unhideWhenUsed/>
    <w:qFormat/>
    <w:pPr>
      <w:tabs>
        <w:tab w:val="center" w:pos="7143" w:leader="none"/>
        <w:tab w:val="right" w:pos="14287" w:leader="none"/>
      </w:tabs>
    </w:pPr>
  </w:style>
  <w:style w:type="paragraph" w:styleId="815">
    <w:name w:val="envelope return"/>
    <w:basedOn w:val="816"/>
    <w:uiPriority w:val="99"/>
    <w:unhideWhenUsed/>
    <w:qFormat/>
    <w:rPr>
      <w:rFonts w:ascii="Arial" w:hAnsi="Arial"/>
    </w:rPr>
  </w:style>
  <w:style w:type="paragraph" w:styleId="816" w:customStyle="1">
    <w:name w:val="Normal_19"/>
    <w:next w:val="817"/>
    <w:uiPriority w:val="0"/>
    <w:qFormat/>
    <w:pPr>
      <w:jc w:val="both"/>
      <w:widowControl w:val="off"/>
    </w:pPr>
    <w:rPr>
      <w:rFonts w:hint="default" w:ascii="Times New Roman" w:hAnsi="Times New Roman" w:eastAsia="宋体" w:cs="Times New Roman"/>
      <w:sz w:val="21"/>
      <w:szCs w:val="24"/>
    </w:rPr>
  </w:style>
  <w:style w:type="paragraph" w:styleId="817" w:customStyle="1">
    <w:name w:val="正文文本缩进1"/>
    <w:basedOn w:val="790"/>
    <w:next w:val="815"/>
    <w:uiPriority w:val="0"/>
    <w:unhideWhenUsed/>
    <w:qFormat/>
    <w:pPr>
      <w:ind w:firstLine="570"/>
    </w:pPr>
    <w:rPr>
      <w:rFonts w:ascii="宋体" w:eastAsia="宋体"/>
      <w:sz w:val="28"/>
    </w:rPr>
  </w:style>
  <w:style w:type="paragraph" w:styleId="818">
    <w:name w:val="Header"/>
    <w:basedOn w:val="790"/>
    <w:link w:val="1022"/>
    <w:uiPriority w:val="0"/>
    <w:qFormat/>
    <w:pPr>
      <w:jc w:val="center"/>
      <w:tabs>
        <w:tab w:val="center" w:pos="4153" w:leader="none"/>
        <w:tab w:val="right" w:pos="8306" w:leader="none"/>
      </w:tabs>
    </w:pPr>
    <w:rPr>
      <w:sz w:val="18"/>
      <w:szCs w:val="18"/>
    </w:rPr>
  </w:style>
  <w:style w:type="paragraph" w:styleId="819">
    <w:name w:val="toc 1"/>
    <w:basedOn w:val="790"/>
    <w:next w:val="790"/>
    <w:uiPriority w:val="39"/>
    <w:unhideWhenUsed/>
    <w:qFormat/>
    <w:pPr>
      <w:spacing w:after="57"/>
    </w:pPr>
  </w:style>
  <w:style w:type="paragraph" w:styleId="820">
    <w:name w:val="toc 4"/>
    <w:basedOn w:val="790"/>
    <w:next w:val="790"/>
    <w:uiPriority w:val="39"/>
    <w:unhideWhenUsed/>
    <w:qFormat/>
    <w:pPr>
      <w:ind w:left="850"/>
      <w:spacing w:after="57"/>
    </w:pPr>
  </w:style>
  <w:style w:type="paragraph" w:styleId="821">
    <w:name w:val="Subtitle"/>
    <w:basedOn w:val="790"/>
    <w:next w:val="790"/>
    <w:link w:val="886"/>
    <w:uiPriority w:val="11"/>
    <w:qFormat/>
    <w:pPr>
      <w:spacing w:before="200" w:after="200"/>
    </w:pPr>
    <w:rPr>
      <w:sz w:val="24"/>
      <w:szCs w:val="24"/>
    </w:rPr>
  </w:style>
  <w:style w:type="paragraph" w:styleId="822">
    <w:name w:val="footnote text"/>
    <w:basedOn w:val="790"/>
    <w:link w:val="1019"/>
    <w:uiPriority w:val="99"/>
    <w:semiHidden/>
    <w:unhideWhenUsed/>
    <w:qFormat/>
    <w:pPr>
      <w:spacing w:after="40"/>
    </w:pPr>
    <w:rPr>
      <w:sz w:val="18"/>
    </w:rPr>
  </w:style>
  <w:style w:type="paragraph" w:styleId="823">
    <w:name w:val="toc 6"/>
    <w:basedOn w:val="790"/>
    <w:next w:val="790"/>
    <w:uiPriority w:val="39"/>
    <w:unhideWhenUsed/>
    <w:qFormat/>
    <w:pPr>
      <w:ind w:left="1417"/>
      <w:spacing w:after="57"/>
    </w:pPr>
  </w:style>
  <w:style w:type="paragraph" w:styleId="824">
    <w:name w:val="table of figures"/>
    <w:basedOn w:val="790"/>
    <w:next w:val="790"/>
    <w:uiPriority w:val="99"/>
    <w:unhideWhenUsed/>
    <w:qFormat/>
  </w:style>
  <w:style w:type="paragraph" w:styleId="825">
    <w:name w:val="toc 2"/>
    <w:basedOn w:val="790"/>
    <w:next w:val="790"/>
    <w:uiPriority w:val="39"/>
    <w:unhideWhenUsed/>
    <w:qFormat/>
    <w:pPr>
      <w:ind w:left="283"/>
      <w:spacing w:after="57"/>
    </w:pPr>
  </w:style>
  <w:style w:type="paragraph" w:styleId="826">
    <w:name w:val="toc 9"/>
    <w:basedOn w:val="790"/>
    <w:next w:val="790"/>
    <w:uiPriority w:val="39"/>
    <w:unhideWhenUsed/>
    <w:qFormat/>
    <w:pPr>
      <w:ind w:left="2268"/>
      <w:spacing w:after="57"/>
    </w:pPr>
  </w:style>
  <w:style w:type="paragraph" w:styleId="827">
    <w:name w:val="Normal (Web)"/>
    <w:basedOn w:val="790"/>
    <w:uiPriority w:val="0"/>
    <w:qFormat/>
    <w:pPr>
      <w:jc w:val="left"/>
      <w:spacing w:before="100" w:beforeAutospacing="1" w:after="100" w:afterAutospacing="1"/>
      <w:widowControl/>
    </w:pPr>
    <w:rPr>
      <w:rFonts w:ascii="宋体" w:hAnsi="宋体"/>
      <w:color w:val="000000"/>
      <w:sz w:val="24"/>
      <w:szCs w:val="24"/>
    </w:rPr>
  </w:style>
  <w:style w:type="paragraph" w:styleId="828">
    <w:name w:val="Title"/>
    <w:basedOn w:val="790"/>
    <w:next w:val="790"/>
    <w:link w:val="885"/>
    <w:uiPriority w:val="10"/>
    <w:qFormat/>
    <w:pPr>
      <w:contextualSpacing/>
      <w:spacing w:before="300" w:after="200"/>
    </w:pPr>
    <w:rPr>
      <w:sz w:val="48"/>
      <w:szCs w:val="48"/>
    </w:rPr>
  </w:style>
  <w:style w:type="paragraph" w:styleId="829">
    <w:name w:val="Body Text First Indent"/>
    <w:basedOn w:val="805"/>
    <w:next w:val="830"/>
    <w:uiPriority w:val="0"/>
    <w:qFormat/>
    <w:pPr>
      <w:ind w:firstLine="420"/>
    </w:pPr>
  </w:style>
  <w:style w:type="paragraph" w:styleId="830">
    <w:name w:val="Body Text First Indent 2"/>
    <w:basedOn w:val="806"/>
    <w:uiPriority w:val="99"/>
    <w:unhideWhenUsed/>
    <w:qFormat/>
    <w:pPr>
      <w:ind w:firstLine="200"/>
    </w:pPr>
  </w:style>
  <w:style w:type="table" w:styleId="831">
    <w:name w:val="Table Grid"/>
    <w:basedOn w:val="801"/>
    <w:uiPriority w:val="0"/>
    <w:qFormat/>
    <w:pPr>
      <w:jc w:val="both"/>
      <w:widowControl w:val="off"/>
    </w:pPr>
    <w:tblPr>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Emphasis"/>
    <w:uiPriority w:val="0"/>
    <w:qFormat/>
    <w:rPr>
      <w:rFonts w:ascii="Times New Roman" w:hAnsi="Times New Roman" w:eastAsia="宋体" w:cs="Times New Roman"/>
      <w:i/>
    </w:rPr>
  </w:style>
  <w:style w:type="character" w:styleId="834">
    <w:name w:val="Hyperlink"/>
    <w:uiPriority w:val="99"/>
    <w:unhideWhenUsed/>
    <w:qFormat/>
    <w:rPr>
      <w:color w:val="0563c1"/>
      <w:u w:val="single"/>
    </w:rPr>
  </w:style>
  <w:style w:type="character" w:styleId="835">
    <w:name w:val="footnote reference"/>
    <w:uiPriority w:val="99"/>
    <w:unhideWhenUsed/>
    <w:qFormat/>
    <w:rPr>
      <w:vertAlign w:val="superscript"/>
    </w:rPr>
  </w:style>
  <w:style w:type="paragraph" w:styleId="836" w:customStyle="1">
    <w:name w:val="标题二、"/>
    <w:basedOn w:val="790"/>
    <w:uiPriority w:val="99"/>
    <w:qFormat/>
    <w:pPr>
      <w:ind w:firstLine="200"/>
      <w:spacing w:line="360" w:lineRule="auto"/>
      <w:outlineLvl w:val="2"/>
    </w:pPr>
    <w:rPr>
      <w:rFonts w:ascii="宋体" w:hAnsi="宋体"/>
      <w:b/>
      <w:szCs w:val="21"/>
    </w:rPr>
  </w:style>
  <w:style w:type="paragraph" w:styleId="837" w:customStyle="1">
    <w:name w:val="标题 31"/>
    <w:basedOn w:val="790"/>
    <w:next w:val="790"/>
    <w:uiPriority w:val="0"/>
    <w:qFormat/>
    <w:pPr>
      <w:keepLines/>
      <w:keepNext/>
      <w:spacing w:before="260" w:after="260" w:line="416" w:lineRule="auto"/>
      <w:outlineLvl w:val="2"/>
    </w:pPr>
    <w:rPr>
      <w:b/>
      <w:bCs/>
      <w:sz w:val="32"/>
      <w:szCs w:val="32"/>
    </w:rPr>
  </w:style>
  <w:style w:type="character" w:styleId="838" w:customStyle="1">
    <w:name w:val="Heading 1 Char"/>
    <w:basedOn w:val="800"/>
    <w:uiPriority w:val="9"/>
    <w:qFormat/>
    <w:rPr>
      <w:rFonts w:ascii="Arial" w:hAnsi="Arial" w:eastAsia="Arial" w:cs="Arial"/>
      <w:sz w:val="40"/>
      <w:szCs w:val="40"/>
    </w:rPr>
  </w:style>
  <w:style w:type="character" w:styleId="839" w:customStyle="1">
    <w:name w:val="Heading 2 Char"/>
    <w:basedOn w:val="800"/>
    <w:uiPriority w:val="9"/>
    <w:qFormat/>
    <w:rPr>
      <w:rFonts w:ascii="Arial" w:hAnsi="Arial" w:eastAsia="Arial" w:cs="Arial"/>
      <w:sz w:val="34"/>
    </w:rPr>
  </w:style>
  <w:style w:type="character" w:styleId="840" w:customStyle="1">
    <w:name w:val="Heading 3 Char"/>
    <w:basedOn w:val="800"/>
    <w:uiPriority w:val="9"/>
    <w:qFormat/>
    <w:rPr>
      <w:rFonts w:ascii="Arial" w:hAnsi="Arial" w:eastAsia="Arial" w:cs="Arial"/>
      <w:sz w:val="30"/>
      <w:szCs w:val="30"/>
    </w:rPr>
  </w:style>
  <w:style w:type="character" w:styleId="841" w:customStyle="1">
    <w:name w:val="Heading 4 Char"/>
    <w:basedOn w:val="800"/>
    <w:uiPriority w:val="9"/>
    <w:qFormat/>
    <w:rPr>
      <w:rFonts w:ascii="Arial" w:hAnsi="Arial" w:eastAsia="Arial" w:cs="Arial"/>
      <w:b/>
      <w:bCs/>
      <w:sz w:val="26"/>
      <w:szCs w:val="26"/>
    </w:rPr>
  </w:style>
  <w:style w:type="character" w:styleId="842" w:customStyle="1">
    <w:name w:val="Heading 5 Char"/>
    <w:basedOn w:val="800"/>
    <w:uiPriority w:val="9"/>
    <w:qFormat/>
    <w:rPr>
      <w:rFonts w:ascii="Arial" w:hAnsi="Arial" w:eastAsia="Arial" w:cs="Arial"/>
      <w:b/>
      <w:bCs/>
      <w:sz w:val="24"/>
      <w:szCs w:val="24"/>
    </w:rPr>
  </w:style>
  <w:style w:type="character" w:styleId="843" w:customStyle="1">
    <w:name w:val="Heading 6 Char"/>
    <w:basedOn w:val="800"/>
    <w:uiPriority w:val="9"/>
    <w:qFormat/>
    <w:rPr>
      <w:rFonts w:ascii="Arial" w:hAnsi="Arial" w:eastAsia="Arial" w:cs="Arial"/>
      <w:b/>
      <w:bCs/>
      <w:sz w:val="22"/>
      <w:szCs w:val="22"/>
    </w:rPr>
  </w:style>
  <w:style w:type="character" w:styleId="844" w:customStyle="1">
    <w:name w:val="Heading 7 Char"/>
    <w:basedOn w:val="800"/>
    <w:uiPriority w:val="9"/>
    <w:qFormat/>
    <w:rPr>
      <w:rFonts w:ascii="Arial" w:hAnsi="Arial" w:eastAsia="Arial" w:cs="Arial"/>
      <w:b/>
      <w:bCs/>
      <w:i/>
      <w:iCs/>
      <w:sz w:val="22"/>
      <w:szCs w:val="22"/>
    </w:rPr>
  </w:style>
  <w:style w:type="character" w:styleId="845" w:customStyle="1">
    <w:name w:val="Heading 8 Char"/>
    <w:basedOn w:val="800"/>
    <w:uiPriority w:val="9"/>
    <w:qFormat/>
    <w:rPr>
      <w:rFonts w:ascii="Arial" w:hAnsi="Arial" w:eastAsia="Arial" w:cs="Arial"/>
      <w:i/>
      <w:iCs/>
      <w:sz w:val="22"/>
      <w:szCs w:val="22"/>
    </w:rPr>
  </w:style>
  <w:style w:type="character" w:styleId="846" w:customStyle="1">
    <w:name w:val="Heading 9 Char"/>
    <w:basedOn w:val="800"/>
    <w:uiPriority w:val="9"/>
    <w:qFormat/>
    <w:rPr>
      <w:rFonts w:ascii="Arial" w:hAnsi="Arial" w:eastAsia="Arial" w:cs="Arial"/>
      <w:i/>
      <w:iCs/>
      <w:sz w:val="21"/>
      <w:szCs w:val="21"/>
    </w:rPr>
  </w:style>
  <w:style w:type="character" w:styleId="847" w:customStyle="1">
    <w:name w:val="Title Char"/>
    <w:basedOn w:val="800"/>
    <w:uiPriority w:val="10"/>
    <w:qFormat/>
    <w:rPr>
      <w:sz w:val="48"/>
      <w:szCs w:val="48"/>
    </w:rPr>
  </w:style>
  <w:style w:type="character" w:styleId="848" w:customStyle="1">
    <w:name w:val="Subtitle Char"/>
    <w:basedOn w:val="800"/>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character" w:styleId="851" w:customStyle="1">
    <w:name w:val="Caption Char"/>
    <w:uiPriority w:val="99"/>
    <w:qFormat/>
  </w:style>
  <w:style w:type="table" w:styleId="852" w:customStyle="1">
    <w:name w:val="Plain Table 1"/>
    <w:basedOn w:val="8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8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8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8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8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8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2"/>
    <w:basedOn w:val="8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3"/>
    <w:basedOn w:val="8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8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5 Dark"/>
    <w:basedOn w:val="8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6 Colorful"/>
    <w:basedOn w:val="8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7 Colorful"/>
    <w:basedOn w:val="8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1 Light"/>
    <w:basedOn w:val="8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2"/>
    <w:basedOn w:val="8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3"/>
    <w:basedOn w:val="8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w:basedOn w:val="8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5 Dark"/>
    <w:basedOn w:val="8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8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7 Colorful"/>
    <w:basedOn w:val="8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1" w:customStyle="1">
    <w:name w:val="Footnote Text Char"/>
    <w:uiPriority w:val="99"/>
    <w:qFormat/>
    <w:rPr>
      <w:sz w:val="18"/>
    </w:rPr>
  </w:style>
  <w:style w:type="character" w:styleId="872" w:customStyle="1">
    <w:name w:val="Endnote Text Char"/>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character" w:styleId="874" w:customStyle="1">
    <w:name w:val="标题 1 Char"/>
    <w:link w:val="791"/>
    <w:uiPriority w:val="9"/>
    <w:qFormat/>
    <w:rPr>
      <w:rFonts w:ascii="Arial" w:hAnsi="Arial" w:eastAsia="Arial" w:cs="Arial"/>
      <w:sz w:val="40"/>
      <w:szCs w:val="40"/>
    </w:rPr>
  </w:style>
  <w:style w:type="character" w:styleId="875" w:customStyle="1">
    <w:name w:val="标题 2 Char"/>
    <w:link w:val="792"/>
    <w:uiPriority w:val="9"/>
    <w:qFormat/>
    <w:rPr>
      <w:rFonts w:ascii="Arial" w:hAnsi="Arial" w:eastAsia="Arial" w:cs="Arial"/>
      <w:sz w:val="34"/>
    </w:rPr>
  </w:style>
  <w:style w:type="character" w:styleId="876" w:customStyle="1">
    <w:name w:val="标题 3 Char"/>
    <w:link w:val="793"/>
    <w:uiPriority w:val="9"/>
    <w:qFormat/>
    <w:rPr>
      <w:rFonts w:ascii="Arial" w:hAnsi="Arial" w:eastAsia="Arial" w:cs="Arial"/>
      <w:sz w:val="30"/>
      <w:szCs w:val="30"/>
    </w:rPr>
  </w:style>
  <w:style w:type="character" w:styleId="877" w:customStyle="1">
    <w:name w:val="标题 4 Char"/>
    <w:link w:val="794"/>
    <w:uiPriority w:val="9"/>
    <w:qFormat/>
    <w:rPr>
      <w:rFonts w:ascii="Arial" w:hAnsi="Arial" w:eastAsia="Arial" w:cs="Arial"/>
      <w:b/>
      <w:bCs/>
      <w:sz w:val="26"/>
      <w:szCs w:val="26"/>
    </w:rPr>
  </w:style>
  <w:style w:type="character" w:styleId="878" w:customStyle="1">
    <w:name w:val="标题 5 Char"/>
    <w:link w:val="795"/>
    <w:uiPriority w:val="9"/>
    <w:qFormat/>
    <w:rPr>
      <w:rFonts w:ascii="Arial" w:hAnsi="Arial" w:eastAsia="Arial" w:cs="Arial"/>
      <w:b/>
      <w:bCs/>
      <w:sz w:val="24"/>
      <w:szCs w:val="24"/>
    </w:rPr>
  </w:style>
  <w:style w:type="character" w:styleId="879" w:customStyle="1">
    <w:name w:val="标题 6 Char"/>
    <w:link w:val="796"/>
    <w:uiPriority w:val="9"/>
    <w:qFormat/>
    <w:rPr>
      <w:rFonts w:ascii="Arial" w:hAnsi="Arial" w:eastAsia="Arial" w:cs="Arial"/>
      <w:b/>
      <w:bCs/>
      <w:sz w:val="22"/>
      <w:szCs w:val="22"/>
    </w:rPr>
  </w:style>
  <w:style w:type="character" w:styleId="880" w:customStyle="1">
    <w:name w:val="标题 7 Char"/>
    <w:link w:val="797"/>
    <w:uiPriority w:val="9"/>
    <w:qFormat/>
    <w:rPr>
      <w:rFonts w:ascii="Arial" w:hAnsi="Arial" w:eastAsia="Arial" w:cs="Arial"/>
      <w:b/>
      <w:bCs/>
      <w:i/>
      <w:iCs/>
      <w:sz w:val="22"/>
      <w:szCs w:val="22"/>
    </w:rPr>
  </w:style>
  <w:style w:type="character" w:styleId="881" w:customStyle="1">
    <w:name w:val="标题 8 Char"/>
    <w:link w:val="798"/>
    <w:uiPriority w:val="9"/>
    <w:qFormat/>
    <w:rPr>
      <w:rFonts w:ascii="Arial" w:hAnsi="Arial" w:eastAsia="Arial" w:cs="Arial"/>
      <w:i/>
      <w:iCs/>
      <w:sz w:val="22"/>
      <w:szCs w:val="22"/>
    </w:rPr>
  </w:style>
  <w:style w:type="character" w:styleId="882" w:customStyle="1">
    <w:name w:val="标题 9 Char"/>
    <w:link w:val="799"/>
    <w:uiPriority w:val="9"/>
    <w:qFormat/>
    <w:rPr>
      <w:rFonts w:ascii="Arial" w:hAnsi="Arial" w:eastAsia="Arial" w:cs="Arial"/>
      <w:i/>
      <w:iCs/>
      <w:sz w:val="21"/>
      <w:szCs w:val="21"/>
    </w:rPr>
  </w:style>
  <w:style w:type="paragraph" w:styleId="883">
    <w:name w:val="List Paragraph"/>
    <w:basedOn w:val="790"/>
    <w:uiPriority w:val="0"/>
    <w:qFormat/>
    <w:pPr>
      <w:ind w:firstLine="420"/>
    </w:pPr>
  </w:style>
  <w:style w:type="paragraph" w:styleId="884">
    <w:name w:val="No Spacing"/>
    <w:uiPriority w:val="1"/>
    <w:qFormat/>
    <w:rPr>
      <w:rFonts w:hint="default" w:ascii="Times New Roman" w:hAnsi="Times New Roman" w:eastAsia="宋体" w:cs="Times New Roman"/>
    </w:rPr>
  </w:style>
  <w:style w:type="character" w:styleId="885" w:customStyle="1">
    <w:name w:val="标题 Char"/>
    <w:link w:val="828"/>
    <w:uiPriority w:val="10"/>
    <w:qFormat/>
    <w:rPr>
      <w:sz w:val="48"/>
      <w:szCs w:val="48"/>
    </w:rPr>
  </w:style>
  <w:style w:type="character" w:styleId="886" w:customStyle="1">
    <w:name w:val="副标题 Char"/>
    <w:link w:val="821"/>
    <w:uiPriority w:val="11"/>
    <w:qFormat/>
    <w:rPr>
      <w:sz w:val="24"/>
      <w:szCs w:val="24"/>
    </w:rPr>
  </w:style>
  <w:style w:type="paragraph" w:styleId="887">
    <w:name w:val="Quote"/>
    <w:basedOn w:val="790"/>
    <w:next w:val="790"/>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790"/>
    <w:next w:val="790"/>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Header Char"/>
    <w:uiPriority w:val="99"/>
    <w:qFormat/>
  </w:style>
  <w:style w:type="character" w:styleId="892" w:customStyle="1">
    <w:name w:val="Footer Char"/>
    <w:uiPriority w:val="99"/>
    <w:qFormat/>
  </w:style>
  <w:style w:type="character" w:styleId="893" w:customStyle="1">
    <w:name w:val="页脚 Char"/>
    <w:link w:val="814"/>
    <w:uiPriority w:val="99"/>
    <w:qFormat/>
  </w:style>
  <w:style w:type="table" w:styleId="8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7" w:customStyle="1">
    <w:name w:val="无格式表格 31"/>
    <w:uiPriority w:val="99"/>
    <w:qFormat/>
    <w:tblPr>
      <w:tblCellMar>
        <w:left w:w="0" w:type="dxa"/>
        <w:top w:w="0" w:type="dxa"/>
        <w:right w:w="0" w:type="dxa"/>
        <w:bottom w:w="0" w:type="dxa"/>
      </w:tblCellMar>
    </w:tblPr>
  </w:style>
  <w:style w:type="table" w:styleId="898" w:customStyle="1">
    <w:name w:val="无格式表格 41"/>
    <w:uiPriority w:val="99"/>
    <w:qFormat/>
    <w:tblPr>
      <w:tblCellMar>
        <w:left w:w="0" w:type="dxa"/>
        <w:top w:w="0" w:type="dxa"/>
        <w:right w:w="0" w:type="dxa"/>
        <w:bottom w:w="0" w:type="dxa"/>
      </w:tblCellMar>
    </w:tblPr>
  </w:style>
  <w:style w:type="table" w:styleId="899" w:customStyle="1">
    <w:name w:val="无格式表格 51"/>
    <w:uiPriority w:val="99"/>
    <w:qFormat/>
    <w:tblPr>
      <w:tblCellMar>
        <w:left w:w="0" w:type="dxa"/>
        <w:top w:w="0" w:type="dxa"/>
        <w:right w:w="0" w:type="dxa"/>
        <w:bottom w:w="0" w:type="dxa"/>
      </w:tblCellMar>
    </w:tblPr>
  </w:style>
  <w:style w:type="table" w:styleId="9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9" w:customStyle="1">
    <w:name w:val="清单表 1 浅色1"/>
    <w:uiPriority w:val="99"/>
    <w:qFormat/>
    <w:tblPr>
      <w:tblCellMar>
        <w:left w:w="0" w:type="dxa"/>
        <w:top w:w="0" w:type="dxa"/>
        <w:right w:w="0" w:type="dxa"/>
        <w:bottom w:w="0" w:type="dxa"/>
      </w:tblCellMar>
    </w:tblPr>
  </w:style>
  <w:style w:type="table" w:styleId="950" w:customStyle="1">
    <w:name w:val="List Table 1 Light - Accent 1"/>
    <w:uiPriority w:val="99"/>
    <w:qFormat/>
    <w:tblPr>
      <w:tblCellMar>
        <w:left w:w="0" w:type="dxa"/>
        <w:top w:w="0" w:type="dxa"/>
        <w:right w:w="0" w:type="dxa"/>
        <w:bottom w:w="0" w:type="dxa"/>
      </w:tblCellMar>
    </w:tblPr>
  </w:style>
  <w:style w:type="table" w:styleId="951" w:customStyle="1">
    <w:name w:val="List Table 1 Light - Accent 2"/>
    <w:uiPriority w:val="99"/>
    <w:qFormat/>
    <w:tblPr>
      <w:tblCellMar>
        <w:left w:w="0" w:type="dxa"/>
        <w:top w:w="0" w:type="dxa"/>
        <w:right w:w="0" w:type="dxa"/>
        <w:bottom w:w="0" w:type="dxa"/>
      </w:tblCellMar>
    </w:tblPr>
  </w:style>
  <w:style w:type="table" w:styleId="952" w:customStyle="1">
    <w:name w:val="List Table 1 Light - Accent 3"/>
    <w:uiPriority w:val="99"/>
    <w:qFormat/>
    <w:tblPr>
      <w:tblCellMar>
        <w:left w:w="0" w:type="dxa"/>
        <w:top w:w="0" w:type="dxa"/>
        <w:right w:w="0" w:type="dxa"/>
        <w:bottom w:w="0" w:type="dxa"/>
      </w:tblCellMar>
    </w:tblPr>
  </w:style>
  <w:style w:type="table" w:styleId="953" w:customStyle="1">
    <w:name w:val="List Table 1 Light - Accent 4"/>
    <w:uiPriority w:val="99"/>
    <w:qFormat/>
    <w:tblPr>
      <w:tblCellMar>
        <w:left w:w="0" w:type="dxa"/>
        <w:top w:w="0" w:type="dxa"/>
        <w:right w:w="0" w:type="dxa"/>
        <w:bottom w:w="0" w:type="dxa"/>
      </w:tblCellMar>
    </w:tblPr>
  </w:style>
  <w:style w:type="table" w:styleId="954" w:customStyle="1">
    <w:name w:val="List Table 1 Light - Accent 5"/>
    <w:uiPriority w:val="99"/>
    <w:qFormat/>
    <w:tblPr>
      <w:tblCellMar>
        <w:left w:w="0" w:type="dxa"/>
        <w:top w:w="0" w:type="dxa"/>
        <w:right w:w="0" w:type="dxa"/>
        <w:bottom w:w="0" w:type="dxa"/>
      </w:tblCellMar>
    </w:tblPr>
  </w:style>
  <w:style w:type="table" w:styleId="955" w:customStyle="1">
    <w:name w:val="List Table 1 Light - Accent 6"/>
    <w:uiPriority w:val="99"/>
    <w:qFormat/>
    <w:tblPr>
      <w:tblCellMar>
        <w:left w:w="0" w:type="dxa"/>
        <w:top w:w="0" w:type="dxa"/>
        <w:right w:w="0" w:type="dxa"/>
        <w:bottom w:w="0" w:type="dxa"/>
      </w:tblCellMar>
    </w:tblPr>
  </w:style>
  <w:style w:type="table" w:styleId="9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8" w:customStyle="1">
    <w:name w:val="Lined - Accent"/>
    <w:uiPriority w:val="99"/>
    <w:qFormat/>
    <w:rPr>
      <w:color w:val="404040"/>
    </w:rPr>
    <w:tblPr>
      <w:tblCellMar>
        <w:left w:w="0" w:type="dxa"/>
        <w:top w:w="0" w:type="dxa"/>
        <w:right w:w="0" w:type="dxa"/>
        <w:bottom w:w="0" w:type="dxa"/>
      </w:tblCellMar>
    </w:tblPr>
  </w:style>
  <w:style w:type="table" w:styleId="999" w:customStyle="1">
    <w:name w:val="Lined - Accent 1"/>
    <w:uiPriority w:val="99"/>
    <w:qFormat/>
    <w:rPr>
      <w:color w:val="404040"/>
    </w:rPr>
    <w:tblPr>
      <w:tblCellMar>
        <w:left w:w="0" w:type="dxa"/>
        <w:top w:w="0" w:type="dxa"/>
        <w:right w:w="0" w:type="dxa"/>
        <w:bottom w:w="0" w:type="dxa"/>
      </w:tblCellMar>
    </w:tblPr>
  </w:style>
  <w:style w:type="table" w:styleId="1000" w:customStyle="1">
    <w:name w:val="Lined - Accent 2"/>
    <w:uiPriority w:val="99"/>
    <w:qFormat/>
    <w:rPr>
      <w:color w:val="404040"/>
    </w:rPr>
    <w:tblPr>
      <w:tblCellMar>
        <w:left w:w="0" w:type="dxa"/>
        <w:top w:w="0" w:type="dxa"/>
        <w:right w:w="0" w:type="dxa"/>
        <w:bottom w:w="0" w:type="dxa"/>
      </w:tblCellMar>
    </w:tblPr>
  </w:style>
  <w:style w:type="table" w:styleId="1001" w:customStyle="1">
    <w:name w:val="Lined - Accent 3"/>
    <w:uiPriority w:val="99"/>
    <w:qFormat/>
    <w:rPr>
      <w:color w:val="404040"/>
    </w:rPr>
    <w:tblPr>
      <w:tblCellMar>
        <w:left w:w="0" w:type="dxa"/>
        <w:top w:w="0" w:type="dxa"/>
        <w:right w:w="0" w:type="dxa"/>
        <w:bottom w:w="0" w:type="dxa"/>
      </w:tblCellMar>
    </w:tblPr>
  </w:style>
  <w:style w:type="table" w:styleId="1002" w:customStyle="1">
    <w:name w:val="Lined - Accent 4"/>
    <w:uiPriority w:val="99"/>
    <w:qFormat/>
    <w:rPr>
      <w:color w:val="404040"/>
    </w:rPr>
    <w:tblPr>
      <w:tblCellMar>
        <w:left w:w="0" w:type="dxa"/>
        <w:top w:w="0" w:type="dxa"/>
        <w:right w:w="0" w:type="dxa"/>
        <w:bottom w:w="0" w:type="dxa"/>
      </w:tblCellMar>
    </w:tblPr>
  </w:style>
  <w:style w:type="table" w:styleId="1003" w:customStyle="1">
    <w:name w:val="Lined - Accent 5"/>
    <w:uiPriority w:val="99"/>
    <w:qFormat/>
    <w:rPr>
      <w:color w:val="404040"/>
    </w:rPr>
    <w:tblPr>
      <w:tblCellMar>
        <w:left w:w="0" w:type="dxa"/>
        <w:top w:w="0" w:type="dxa"/>
        <w:right w:w="0" w:type="dxa"/>
        <w:bottom w:w="0" w:type="dxa"/>
      </w:tblCellMar>
    </w:tblPr>
  </w:style>
  <w:style w:type="table" w:styleId="1004" w:customStyle="1">
    <w:name w:val="Lined - Accent 6"/>
    <w:uiPriority w:val="99"/>
    <w:qFormat/>
    <w:rPr>
      <w:color w:val="404040"/>
    </w:rPr>
    <w:tblPr>
      <w:tblCellMar>
        <w:left w:w="0" w:type="dxa"/>
        <w:top w:w="0" w:type="dxa"/>
        <w:right w:w="0" w:type="dxa"/>
        <w:bottom w:w="0" w:type="dxa"/>
      </w:tblCellMar>
    </w:tblPr>
  </w:style>
  <w:style w:type="table" w:styleId="10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9" w:customStyle="1">
    <w:name w:val="脚注文本 Char"/>
    <w:link w:val="822"/>
    <w:uiPriority w:val="99"/>
    <w:qFormat/>
    <w:rPr>
      <w:sz w:val="18"/>
    </w:rPr>
  </w:style>
  <w:style w:type="character" w:styleId="1020" w:customStyle="1">
    <w:name w:val="尾注文本 Char"/>
    <w:link w:val="812"/>
    <w:uiPriority w:val="99"/>
    <w:qFormat/>
    <w:rPr>
      <w:sz w:val="20"/>
    </w:rPr>
  </w:style>
  <w:style w:type="paragraph" w:styleId="1021" w:customStyle="1">
    <w:name w:val="TOC 标题1"/>
    <w:uiPriority w:val="39"/>
    <w:unhideWhenUsed/>
    <w:qFormat/>
    <w:rPr>
      <w:rFonts w:hint="default" w:ascii="Times New Roman" w:hAnsi="Times New Roman" w:eastAsia="宋体" w:cs="Times New Roman"/>
    </w:rPr>
  </w:style>
  <w:style w:type="character" w:styleId="1022" w:customStyle="1">
    <w:name w:val="页眉 Char"/>
    <w:link w:val="818"/>
    <w:uiPriority w:val="0"/>
    <w:qFormat/>
    <w:rPr>
      <w:rFonts w:ascii="Times New Roman" w:hAnsi="Times New Roman" w:eastAsia="楷体_GB2312"/>
      <w:sz w:val="18"/>
      <w:szCs w:val="18"/>
    </w:rPr>
  </w:style>
  <w:style w:type="paragraph" w:styleId="1023" w:customStyle="1">
    <w:name w:val="索引 41"/>
    <w:basedOn w:val="790"/>
    <w:next w:val="790"/>
    <w:uiPriority w:val="0"/>
    <w:qFormat/>
    <w:pPr>
      <w:ind w:left="600"/>
    </w:pPr>
    <w:rPr>
      <w:szCs w:val="21"/>
    </w:rPr>
  </w:style>
  <w:style w:type="paragraph" w:styleId="1024" w:customStyle="1">
    <w:name w:val="正文首行缩进 21"/>
    <w:basedOn w:val="817"/>
    <w:uiPriority w:val="99"/>
    <w:unhideWhenUsed/>
    <w:qFormat/>
    <w:pPr>
      <w:ind w:firstLine="420"/>
    </w:pPr>
  </w:style>
  <w:style w:type="paragraph" w:styleId="1025" w:customStyle="1">
    <w:name w:val="目录 11"/>
    <w:basedOn w:val="790"/>
    <w:next w:val="790"/>
    <w:uiPriority w:val="0"/>
    <w:unhideWhenUsed/>
    <w:qFormat/>
    <w:pPr>
      <w:jc w:val="left"/>
    </w:pPr>
    <w:rPr>
      <w:sz w:val="24"/>
    </w:rPr>
  </w:style>
  <w:style w:type="paragraph" w:styleId="1026" w:customStyle="1">
    <w:name w:val="标题 21"/>
    <w:basedOn w:val="790"/>
    <w:next w:val="790"/>
    <w:uiPriority w:val="0"/>
    <w:qFormat/>
    <w:pPr>
      <w:keepLines/>
      <w:keepNext/>
      <w:spacing w:before="260" w:after="260" w:line="416" w:lineRule="auto"/>
      <w:outlineLvl w:val="1"/>
    </w:pPr>
    <w:rPr>
      <w:rFonts w:ascii="Cambria" w:hAnsi="Cambria" w:eastAsia="宋体"/>
      <w:b/>
      <w:bCs/>
      <w:sz w:val="32"/>
      <w:szCs w:val="32"/>
    </w:rPr>
  </w:style>
  <w:style w:type="paragraph" w:styleId="1027" w:customStyle="1">
    <w:name w:val="Default"/>
    <w:uiPriority w:val="0"/>
    <w:qFormat/>
    <w:pPr>
      <w:widowControl w:val="off"/>
    </w:pPr>
    <w:rPr>
      <w:rFonts w:hint="default" w:ascii="仿宋" w:hAnsi="Times New Roman" w:eastAsia="仿宋" w:cs="仿宋"/>
      <w:color w:val="000000"/>
      <w:sz w:val="24"/>
      <w:szCs w:val="24"/>
    </w:rPr>
  </w:style>
  <w:style w:type="paragraph" w:styleId="1028" w:customStyle="1">
    <w:name w:val="纯文本1111"/>
    <w:basedOn w:val="790"/>
    <w:next w:val="1029"/>
    <w:uiPriority w:val="0"/>
    <w:unhideWhenUsed/>
    <w:qFormat/>
    <w:rPr>
      <w:rFonts w:ascii="宋体" w:hAnsi="Courier New"/>
    </w:rPr>
  </w:style>
  <w:style w:type="paragraph" w:styleId="1029" w:customStyle="1">
    <w:name w:val="正文缩进1"/>
    <w:basedOn w:val="790"/>
    <w:uiPriority w:val="0"/>
    <w:unhideWhenUsed/>
    <w:qFormat/>
    <w:pPr>
      <w:ind w:firstLine="420"/>
      <w:jc w:val="left"/>
    </w:pPr>
    <w:rPr>
      <w:sz w:val="24"/>
    </w:rPr>
  </w:style>
  <w:style w:type="paragraph" w:styleId="1030" w:customStyle="1">
    <w:name w:val="首行缩进"/>
    <w:basedOn w:val="790"/>
    <w:uiPriority w:val="0"/>
    <w:qFormat/>
    <w:pPr>
      <w:ind w:firstLine="480"/>
      <w:spacing w:line="360" w:lineRule="auto"/>
    </w:pPr>
    <w:rPr>
      <w:rFonts w:hAnsi="宋体" w:eastAsia="宋体" w:cs="宋体"/>
      <w:sz w:val="24"/>
      <w:szCs w:val="24"/>
    </w:rPr>
  </w:style>
  <w:style w:type="paragraph" w:styleId="1031" w:customStyle="1">
    <w:name w:val="Char"/>
    <w:basedOn w:val="790"/>
    <w:uiPriority w:val="0"/>
    <w:qFormat/>
  </w:style>
  <w:style w:type="paragraph" w:styleId="1032" w:customStyle="1">
    <w:name w:val="标题 11"/>
    <w:basedOn w:val="790"/>
    <w:next w:val="790"/>
    <w:uiPriority w:val="0"/>
    <w:qFormat/>
    <w:pPr>
      <w:keepLines/>
      <w:keepNext/>
      <w:spacing w:before="340" w:after="330" w:line="578" w:lineRule="auto"/>
      <w:outlineLvl w:val="0"/>
    </w:pPr>
    <w:rPr>
      <w:b/>
      <w:sz w:val="44"/>
    </w:rPr>
  </w:style>
  <w:style w:type="paragraph" w:styleId="1033" w:customStyle="1">
    <w:name w:val="纯文本1"/>
    <w:basedOn w:val="790"/>
    <w:uiPriority w:val="0"/>
    <w:qFormat/>
    <w:rPr>
      <w:rFonts w:ascii="宋体" w:hAnsi="Courier New"/>
    </w:rPr>
  </w:style>
  <w:style w:type="paragraph" w:styleId="1034" w:customStyle="1">
    <w:name w:val="正文2"/>
    <w:basedOn w:val="790"/>
    <w:uiPriority w:val="0"/>
    <w:qFormat/>
    <w:pPr>
      <w:ind w:firstLine="510"/>
      <w:spacing w:before="156" w:line="360" w:lineRule="auto"/>
    </w:pPr>
    <w:rPr>
      <w:sz w:val="24"/>
    </w:rPr>
  </w:style>
  <w:style w:type="character" w:styleId="1035" w:customStyle="1">
    <w:name w:val="要点1"/>
    <w:uiPriority w:val="0"/>
    <w:qFormat/>
    <w:rPr>
      <w:b/>
      <w:bCs/>
    </w:rPr>
  </w:style>
  <w:style w:type="paragraph" w:styleId="1036" w:customStyle="1">
    <w:name w:val="普通(网站)1"/>
    <w:basedOn w:val="790"/>
    <w:uiPriority w:val="0"/>
    <w:unhideWhenUsed/>
    <w:qFormat/>
    <w:pPr>
      <w:jc w:val="left"/>
      <w:spacing w:before="100" w:beforeAutospacing="1" w:after="100" w:afterAutospacing="1"/>
      <w:widowControl/>
    </w:pPr>
    <w:rPr>
      <w:rFonts w:ascii="宋体" w:hAnsi="宋体" w:cs="宋体"/>
      <w:sz w:val="24"/>
    </w:rPr>
  </w:style>
  <w:style w:type="paragraph" w:styleId="1037" w:customStyle="1">
    <w:name w:val="正文文本缩进 21"/>
    <w:basedOn w:val="790"/>
    <w:uiPriority w:val="0"/>
    <w:unhideWhenUsed/>
    <w:qFormat/>
    <w:pPr>
      <w:ind w:left="420"/>
      <w:spacing w:after="120" w:line="480" w:lineRule="auto"/>
    </w:pPr>
  </w:style>
  <w:style w:type="paragraph" w:styleId="1038" w:customStyle="1">
    <w:name w:val="纯文本11"/>
    <w:basedOn w:val="790"/>
    <w:uiPriority w:val="99"/>
    <w:qFormat/>
    <w:rPr>
      <w:rFonts w:ascii="宋体" w:hAnsi="Courier New"/>
    </w:rPr>
  </w:style>
  <w:style w:type="paragraph" w:styleId="1039" w:customStyle="1">
    <w:name w:val="索引 11"/>
    <w:basedOn w:val="790"/>
    <w:next w:val="790"/>
    <w:uiPriority w:val="0"/>
    <w:unhideWhenUsed/>
    <w:qFormat/>
    <w:pPr>
      <w:jc w:val="center"/>
      <w:spacing w:line="220" w:lineRule="exact"/>
    </w:pPr>
    <w:rPr>
      <w:rFonts w:ascii="仿宋_GB2312" w:eastAsia="仿宋_GB2312"/>
      <w:szCs w:val="21"/>
    </w:rPr>
  </w:style>
  <w:style w:type="paragraph" w:styleId="1040" w:customStyle="1">
    <w:name w:val="正文文本1"/>
    <w:basedOn w:val="790"/>
    <w:uiPriority w:val="0"/>
    <w:unhideWhenUsed/>
    <w:qFormat/>
    <w:rPr>
      <w:rFonts w:ascii="楷体_GB2312"/>
      <w:b/>
      <w:bCs/>
      <w:sz w:val="28"/>
    </w:rPr>
  </w:style>
  <w:style w:type="paragraph" w:styleId="1041" w:customStyle="1">
    <w:name w:val="页眉1"/>
    <w:basedOn w:val="790"/>
    <w:uiPriority w:val="0"/>
    <w:unhideWhenUsed/>
    <w:qFormat/>
    <w:pPr>
      <w:jc w:val="center"/>
      <w:tabs>
        <w:tab w:val="center" w:pos="4153" w:leader="none"/>
        <w:tab w:val="right" w:pos="8306" w:leader="none"/>
      </w:tabs>
      <w:pBdr>
        <w:bottom w:val="single" w:color="000000" w:sz="6" w:space="1"/>
      </w:pBdr>
    </w:pPr>
    <w:rPr>
      <w:sz w:val="18"/>
    </w:rPr>
  </w:style>
  <w:style w:type="paragraph" w:styleId="1042" w:customStyle="1">
    <w:name w:val="页脚1"/>
    <w:basedOn w:val="790"/>
    <w:uiPriority w:val="0"/>
    <w:unhideWhenUsed/>
    <w:qFormat/>
    <w:pPr>
      <w:jc w:val="left"/>
      <w:tabs>
        <w:tab w:val="center" w:pos="4153" w:leader="none"/>
        <w:tab w:val="right" w:pos="8306" w:leader="none"/>
      </w:tabs>
    </w:pPr>
    <w:rPr>
      <w:sz w:val="18"/>
    </w:rPr>
  </w:style>
  <w:style w:type="character" w:styleId="1043" w:customStyle="1">
    <w:name w:val="font81"/>
    <w:uiPriority w:val="0"/>
    <w:qFormat/>
    <w:rPr>
      <w:rFonts w:ascii="Times New Roman" w:hAnsi="Times New Roman" w:cs="Times New Roman"/>
      <w:color w:val="000000"/>
      <w:sz w:val="22"/>
      <w:szCs w:val="22"/>
      <w:u w:val="none"/>
    </w:rPr>
  </w:style>
  <w:style w:type="character" w:styleId="1044" w:customStyle="1">
    <w:name w:val="font11"/>
    <w:uiPriority w:val="0"/>
    <w:qFormat/>
    <w:rPr>
      <w:rFonts w:hint="eastAsia" w:ascii="仿宋" w:hAnsi="仿宋" w:eastAsia="仿宋" w:cs="仿宋"/>
      <w:color w:val="000000"/>
      <w:sz w:val="22"/>
      <w:szCs w:val="22"/>
      <w:u w:val="none"/>
    </w:rPr>
  </w:style>
  <w:style w:type="character" w:styleId="1045" w:customStyle="1">
    <w:name w:val="font101"/>
    <w:uiPriority w:val="0"/>
    <w:qFormat/>
    <w:rPr>
      <w:rFonts w:ascii="Arial" w:hAnsi="Arial" w:cs="Arial"/>
      <w:color w:val="000000"/>
      <w:sz w:val="22"/>
      <w:szCs w:val="22"/>
      <w:u w:val="none"/>
    </w:rPr>
  </w:style>
  <w:style w:type="paragraph" w:styleId="1046" w:customStyle="1">
    <w:name w:val="List Paragraph_f0420307-4c65-4cf4-ac34-e8950b7bacb1"/>
    <w:basedOn w:val="790"/>
    <w:uiPriority w:val="0"/>
    <w:qFormat/>
    <w:pPr>
      <w:ind w:firstLine="420"/>
    </w:pPr>
    <w:rPr>
      <w:rFonts w:eastAsia="宋体"/>
      <w:sz w:val="21"/>
      <w:szCs w:val="21"/>
    </w:rPr>
  </w:style>
  <w:style w:type="character" w:styleId="1047" w:customStyle="1">
    <w:name w:val="font51"/>
    <w:basedOn w:val="800"/>
    <w:uiPriority w:val="0"/>
    <w:qFormat/>
    <w:rPr>
      <w:rFonts w:hint="default" w:ascii="Times New Roman" w:hAnsi="Times New Roman" w:cs="Times New Roman"/>
      <w:color w:val="000000"/>
      <w:sz w:val="21"/>
      <w:szCs w:val="21"/>
      <w:u w:val="none"/>
    </w:rPr>
  </w:style>
  <w:style w:type="character" w:styleId="1048" w:customStyle="1">
    <w:name w:val="font31"/>
    <w:basedOn w:val="800"/>
    <w:uiPriority w:val="0"/>
    <w:qFormat/>
    <w:rPr>
      <w:rFonts w:hint="eastAsia" w:ascii="宋体" w:hAnsi="宋体" w:eastAsia="宋体" w:cs="宋体"/>
      <w:color w:val="000000"/>
      <w:sz w:val="21"/>
      <w:szCs w:val="21"/>
      <w:u w:val="none"/>
    </w:rPr>
  </w:style>
  <w:style w:type="character" w:styleId="1049" w:customStyle="1">
    <w:name w:val="font21"/>
    <w:basedOn w:val="800"/>
    <w:uiPriority w:val="0"/>
    <w:qFormat/>
    <w:rPr>
      <w:rFonts w:hint="default" w:ascii="Times New Roman" w:hAnsi="Times New Roman" w:cs="Times New Roman"/>
      <w:color w:val="000000"/>
      <w:sz w:val="21"/>
      <w:szCs w:val="21"/>
      <w:u w:val="none"/>
    </w:rPr>
  </w:style>
  <w:style w:type="character" w:styleId="1050" w:customStyle="1">
    <w:name w:val="font61"/>
    <w:basedOn w:val="800"/>
    <w:uiPriority w:val="0"/>
    <w:qFormat/>
    <w:rPr>
      <w:rFonts w:hint="eastAsia" w:ascii="宋体" w:hAnsi="宋体" w:eastAsia="宋体" w:cs="宋体"/>
      <w:color w:val="000000"/>
      <w:sz w:val="21"/>
      <w:szCs w:val="21"/>
      <w:u w:val="none"/>
    </w:rPr>
  </w:style>
  <w:style w:type="character" w:styleId="1051" w:customStyle="1">
    <w:name w:val="font41"/>
    <w:basedOn w:val="800"/>
    <w:uiPriority w:val="0"/>
    <w:qFormat/>
    <w:rPr>
      <w:rFonts w:hint="default" w:ascii="Times New Roman" w:hAnsi="Times New Roman" w:cs="Times New Roman"/>
      <w:color w:val="000000"/>
      <w:sz w:val="20"/>
      <w:szCs w:val="20"/>
      <w:u w:val="none"/>
    </w:rPr>
  </w:style>
  <w:style w:type="character" w:styleId="1052" w:customStyle="1">
    <w:name w:val="批注框文本 Char"/>
    <w:basedOn w:val="800"/>
    <w:link w:val="813"/>
    <w:uiPriority w:val="99"/>
    <w:semiHidden/>
    <w:qFormat/>
    <w:rPr>
      <w:rFonts w:eastAsia="楷体_GB2312"/>
      <w:sz w:val="18"/>
      <w:szCs w:val="18"/>
    </w:rPr>
  </w:style>
  <w:style w:type="paragraph" w:styleId="1053" w:customStyle="1">
    <w:name w:val="Table Paragraph"/>
    <w:basedOn w:val="790"/>
    <w:uiPriority w:val="1"/>
    <w:qFormat/>
    <w:pPr>
      <w:jc w:val="left"/>
    </w:pPr>
    <w:rPr>
      <w:rFonts w:ascii="Calibri" w:hAnsi="Calibri"/>
      <w:sz w:val="22"/>
      <w:lang w:eastAsia="en-US"/>
    </w:rPr>
  </w:style>
  <w:style w:type="paragraph" w:styleId="1054" w:customStyle="1">
    <w:name w:val="Table Text"/>
    <w:basedOn w:val="790"/>
    <w:uiPriority w:val="0"/>
    <w:semiHidden/>
    <w:qFormat/>
    <w:rPr>
      <w:rFonts w:ascii="仿宋" w:hAnsi="仿宋" w:eastAsia="仿宋" w:cs="仿宋"/>
      <w:sz w:val="24"/>
      <w:lang w:eastAsia="en-US"/>
    </w:rPr>
  </w:style>
  <w:style w:type="character" w:styleId="1055" w:customStyle="1">
    <w:name w:val="强调1"/>
    <w:basedOn w:val="1056"/>
    <w:link w:val="790"/>
    <w:uiPriority w:val="20"/>
    <w:qFormat/>
    <w:rPr>
      <w:rFonts w:hint="default" w:ascii="Times New Roman" w:hAnsi="Times New Roman" w:eastAsia="楷体_GB2312" w:cs="Times New Roman"/>
      <w:sz w:val="26"/>
    </w:rPr>
  </w:style>
  <w:style w:type="character" w:styleId="1056" w:customStyle="1">
    <w:name w:val="默认段落字体11"/>
    <w:link w:val="790"/>
    <w:uiPriority w:val="0"/>
    <w:semiHidden/>
    <w:qFormat/>
  </w:style>
  <w:style w:type="character" w:styleId="1057" w:customStyle="1">
    <w:name w:val="超链接1"/>
    <w:uiPriority w:val="99"/>
    <w:unhideWhenUsed/>
    <w:qFormat/>
    <w:rPr>
      <w:color w:val="0000ff"/>
      <w:u w:val="single"/>
    </w:rPr>
  </w:style>
  <w:style w:type="paragraph" w:styleId="1058" w:customStyle="1">
    <w:name w:val="页眉11"/>
    <w:basedOn w:val="790"/>
    <w:uiPriority w:val="0"/>
    <w:unhideWhenUsed/>
    <w:qFormat/>
    <w:pPr>
      <w:jc w:val="center"/>
      <w:tabs>
        <w:tab w:val="center" w:pos="4153" w:leader="none"/>
        <w:tab w:val="right" w:pos="8306" w:leader="none"/>
      </w:tabs>
      <w:pBdr>
        <w:bottom w:val="single" w:color="000000" w:sz="6" w:space="1"/>
      </w:pBdr>
    </w:pPr>
    <w:rPr>
      <w:sz w:val="18"/>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周智文</cp:lastModifiedBy>
  <cp:revision>23</cp:revision>
  <dcterms:created xsi:type="dcterms:W3CDTF">2024-09-03T08:46:00Z</dcterms:created>
  <dcterms:modified xsi:type="dcterms:W3CDTF">2026-09-23T07:49:04Z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1D8FACECE8B24FEE92AA5D8B83216D9B_13</vt:lpwstr>
  </property>
  <property fmtid="{D5CDD505-2E9C-101B-9397-08002B2CF9AE}" pid="4" name="KSOTemplateDocerSaveRecord">
    <vt:lpwstr>eyJoZGlkIjoiOGVjYzhhMzY2NDYyOGZmZWY4NmY1ZDUwY2U1OGI3OTIiLCJ1c2VySWQiOiIyNTEzMTc2MDAifQ==</vt:lpwstr>
  </property>
</Properties>
</file>