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3.xml" ContentType="application/vnd.openxmlformats-officedocument.wordprocessingml.footer+xml"/>
  <Override PartName="/word/footer31.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30.xml" ContentType="application/vnd.openxmlformats-officedocument.wordprocessingml.footer+xml"/>
  <Override PartName="/word/footer6.xml" ContentType="application/vnd.openxmlformats-officedocument.wordprocessingml.footer+xml"/>
  <Override PartName="/word/footer27.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er32.xml" ContentType="application/vnd.openxmlformats-officedocument.wordprocessingml.footer+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p>
    <w:p>
      <w:pPr>
        <w:pStyle w:val="2059"/>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66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64"/>
        <w:jc w:val="center"/>
        <w:rPr>
          <w:rFonts w:hint="eastAsia" w:ascii="宋体" w:hAnsi="宋体" w:eastAsia="宋体"/>
          <w:b/>
          <w:sz w:val="140"/>
          <w:szCs w:val="140"/>
        </w:rPr>
      </w:pPr>
      <w:r>
        <w:rPr>
          <w:rFonts w:hint="eastAsia" w:ascii="宋体" w:hAnsi="宋体" w:eastAsia="宋体"/>
          <w:b/>
          <w:sz w:val="140"/>
          <w:szCs w:val="140"/>
        </w:rPr>
        <w:t xml:space="preserve">锡山区政府采购</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64"/>
        <w:jc w:val="center"/>
        <w:rPr>
          <w:rFonts w:hint="eastAsia" w:ascii="宋体" w:hAnsi="宋体" w:eastAsia="宋体"/>
          <w:b/>
          <w:sz w:val="72"/>
          <w:szCs w:val="72"/>
        </w:rPr>
      </w:pPr>
      <w:r>
        <w:rPr>
          <w:rFonts w:hint="eastAsia" w:ascii="宋体" w:hAnsi="宋体" w:eastAsia="宋体"/>
          <w:b/>
          <w:sz w:val="72"/>
          <w:szCs w:val="72"/>
        </w:rPr>
        <w:t xml:space="preserve">公开招标文件</w:t>
      </w:r>
      <w:r/>
    </w:p>
    <w:p>
      <w:pP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b/>
          <w:bCs/>
          <w:sz w:val="28"/>
          <w:szCs w:val="28"/>
        </w:rPr>
      </w:pPr>
      <w:r>
        <w:rPr>
          <w:rFonts w:hint="eastAsia" w:ascii="宋体" w:hAnsi="宋体" w:eastAsia="宋体"/>
          <w:b/>
          <w:bCs/>
          <w:sz w:val="28"/>
          <w:szCs w:val="28"/>
        </w:rPr>
        <w:t xml:space="preserve">（全流程电子化）</w:t>
      </w:r>
      <w:r/>
    </w:p>
    <w:p>
      <w:pPr>
        <w:jc w:val="left"/>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63"/>
        <w:ind w:left="126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2073"/>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613" w:hanging="2317"/>
        <w:pageBreakBefore w:val="0"/>
        <w:spacing w:line="360" w:lineRule="auto"/>
        <w:rPr>
          <w:rFonts w:hint="eastAsia" w:ascii="宋体" w:hAnsi="宋体" w:eastAsia="宋体" w:cs="宋体"/>
          <w:b/>
          <w:sz w:val="30"/>
          <w:szCs w:val="30"/>
          <w:lang w:eastAsia="zh-CN"/>
        </w:rPr>
      </w:pPr>
      <w:r>
        <w:rPr>
          <w:rFonts w:hint="eastAsia" w:ascii="宋体" w:hAnsi="宋体" w:eastAsia="宋体" w:cs="宋体"/>
          <w:b/>
          <w:spacing w:val="108"/>
          <w:sz w:val="30"/>
          <w:szCs w:val="30"/>
        </w:rPr>
        <w:t xml:space="preserve">项目名</w:t>
      </w:r>
      <w:r>
        <w:rPr>
          <w:rFonts w:hint="eastAsia" w:ascii="宋体" w:hAnsi="宋体" w:eastAsia="宋体" w:cs="宋体"/>
          <w:b/>
          <w:sz w:val="30"/>
          <w:szCs w:val="30"/>
        </w:rPr>
        <w:t xml:space="preserve">称：</w:t>
      </w:r>
      <w:r>
        <w:rPr>
          <w:rFonts w:hint="eastAsia" w:ascii="宋体" w:hAnsi="宋体" w:cs="宋体"/>
          <w:b/>
          <w:sz w:val="30"/>
          <w:szCs w:val="30"/>
          <w:lang w:eastAsia="zh-CN"/>
        </w:rPr>
        <w:t xml:space="preserve">梓旺苑、蓉阳苑、锡通苑2026-2027年度物业管理服务项目</w:t>
      </w:r>
      <w:r/>
    </w:p>
    <w:p>
      <w:pPr>
        <w:ind w:left="-2" w:firstLine="269"/>
        <w:pageBreakBefore w:val="0"/>
        <w:spacing w:line="360" w:lineRule="auto"/>
        <w:rPr>
          <w:rFonts w:hint="eastAsia" w:ascii="宋体" w:hAnsi="宋体" w:eastAsia="宋体" w:cs="宋体"/>
          <w:b/>
          <w:bCs/>
          <w:spacing w:val="108"/>
          <w:sz w:val="30"/>
          <w:szCs w:val="30"/>
          <w:lang w:eastAsia="zh-CN"/>
        </w:rPr>
      </w:pPr>
      <w:r>
        <w:rPr>
          <w:rFonts w:hint="eastAsia" w:ascii="宋体" w:hAnsi="宋体" w:eastAsia="宋体" w:cs="宋体"/>
          <w:b/>
          <w:spacing w:val="108"/>
          <w:sz w:val="30"/>
          <w:szCs w:val="30"/>
        </w:rPr>
        <w:t xml:space="preserve">项目编</w:t>
      </w:r>
      <w:r>
        <w:rPr>
          <w:rFonts w:hint="eastAsia" w:ascii="宋体" w:hAnsi="宋体" w:eastAsia="宋体" w:cs="宋体"/>
          <w:b/>
          <w:sz w:val="30"/>
          <w:szCs w:val="30"/>
        </w:rPr>
        <w:t xml:space="preserve">号：</w:t>
      </w:r>
      <w:r>
        <w:rPr>
          <w:rFonts w:hint="eastAsia" w:ascii="宋体" w:hAnsi="宋体" w:cs="宋体"/>
          <w:b/>
          <w:bCs/>
          <w:sz w:val="30"/>
          <w:szCs w:val="30"/>
          <w:lang w:eastAsia="zh-CN"/>
        </w:rPr>
        <w:t xml:space="preserve">JSZC-320205-JZCG-G2026-0042</w:t>
      </w:r>
      <w:r/>
    </w:p>
    <w:p>
      <w:pPr>
        <w:ind w:left="-2" w:firstLine="269"/>
        <w:pageBreakBefore w:val="0"/>
        <w:spacing w:line="360" w:lineRule="auto"/>
        <w:rPr>
          <w:rFonts w:hint="eastAsia" w:ascii="宋体" w:hAnsi="宋体" w:eastAsia="宋体" w:cs="宋体"/>
          <w:b/>
          <w:bCs/>
          <w:sz w:val="30"/>
          <w:szCs w:val="30"/>
          <w:lang w:eastAsia="zh-CN"/>
        </w:rPr>
      </w:pPr>
      <w:r>
        <w:rPr>
          <w:rFonts w:hint="eastAsia" w:ascii="宋体" w:hAnsi="宋体" w:eastAsia="宋体" w:cs="宋体"/>
          <w:b/>
          <w:bCs/>
          <w:spacing w:val="108"/>
          <w:sz w:val="30"/>
          <w:szCs w:val="30"/>
        </w:rPr>
        <w:t xml:space="preserve">采购单</w:t>
      </w:r>
      <w:r>
        <w:rPr>
          <w:rFonts w:hint="eastAsia" w:ascii="宋体" w:hAnsi="宋体" w:eastAsia="宋体" w:cs="宋体"/>
          <w:b/>
          <w:bCs/>
          <w:sz w:val="30"/>
          <w:szCs w:val="30"/>
        </w:rPr>
        <w:t xml:space="preserve">位：</w:t>
      </w:r>
      <w:r>
        <w:rPr>
          <w:rFonts w:hint="eastAsia" w:ascii="宋体" w:hAnsi="宋体" w:cs="宋体"/>
          <w:b/>
          <w:bCs/>
          <w:sz w:val="30"/>
          <w:szCs w:val="30"/>
          <w:lang w:eastAsia="zh-CN"/>
        </w:rPr>
        <w:t xml:space="preserve">无锡市锡山区人民政府东北塘街道办事处</w:t>
      </w:r>
      <w:r/>
    </w:p>
    <w:p>
      <w:pPr>
        <w:ind w:left="-2" w:firstLine="265"/>
        <w:pageBreakBefore w:val="0"/>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集中采购机构：无锡市公共资源交易中心锡山分中心</w:t>
      </w:r>
      <w:r/>
    </w:p>
    <w:p>
      <w:pP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2063"/>
        <w:ind w:left="12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b/>
          <w:sz w:val="44"/>
          <w:szCs w:val="44"/>
          <w:lang w:eastAsia="zh-CN"/>
        </w:rPr>
      </w:pPr>
      <w:r>
        <w:rPr>
          <w:rFonts w:hint="eastAsia" w:ascii="宋体" w:hAnsi="宋体" w:eastAsia="宋体"/>
          <w:b/>
          <w:sz w:val="44"/>
          <w:szCs w:val="44"/>
          <w:lang w:eastAsia="zh-CN"/>
        </w:rPr>
        <w:t xml:space="preserve">二〇二</w:t>
      </w:r>
      <w:r>
        <w:rPr>
          <w:rFonts w:hint="eastAsia" w:ascii="宋体" w:hAnsi="宋体" w:eastAsia="宋体"/>
          <w:b/>
          <w:sz w:val="44"/>
          <w:szCs w:val="44"/>
          <w:lang w:val="en-US" w:eastAsia="zh-CN"/>
        </w:rPr>
        <w:t xml:space="preserve">六</w:t>
      </w:r>
      <w:r>
        <w:rPr>
          <w:rFonts w:hint="eastAsia" w:ascii="宋体" w:hAnsi="宋体" w:eastAsia="宋体"/>
          <w:b/>
          <w:sz w:val="44"/>
          <w:szCs w:val="44"/>
          <w:lang w:eastAsia="zh-CN"/>
        </w:rPr>
        <w:t xml:space="preserve">年</w:t>
      </w:r>
      <w:r>
        <w:rPr>
          <w:rFonts w:hint="eastAsia" w:ascii="宋体" w:hAnsi="宋体"/>
          <w:b/>
          <w:sz w:val="44"/>
          <w:szCs w:val="44"/>
          <w:lang w:val="en-US" w:eastAsia="zh-CN"/>
        </w:rPr>
        <w:t xml:space="preserve">八</w:t>
      </w:r>
      <w:r>
        <w:rPr>
          <w:rFonts w:hint="eastAsia" w:ascii="宋体" w:hAnsi="宋体" w:eastAsia="宋体"/>
          <w:b/>
          <w:sz w:val="44"/>
          <w:szCs w:val="44"/>
          <w:lang w:eastAsia="zh-CN"/>
        </w:rPr>
        <w:t xml:space="preserve">月</w:t>
      </w:r>
      <w:r>
        <w:rPr>
          <w:rFonts w:hint="eastAsia" w:ascii="宋体" w:hAnsi="宋体"/>
          <w:b/>
          <w:sz w:val="44"/>
          <w:szCs w:val="44"/>
          <w:lang w:val="en-US" w:eastAsia="zh-CN"/>
        </w:rPr>
        <w:t xml:space="preserve">十四</w:t>
      </w:r>
      <w:r>
        <w:rPr>
          <w:rFonts w:hint="eastAsia" w:ascii="宋体" w:hAnsi="宋体" w:eastAsia="宋体"/>
          <w:b/>
          <w:sz w:val="44"/>
          <w:szCs w:val="44"/>
          <w:lang w:eastAsia="zh-CN"/>
        </w:rPr>
        <w:t xml:space="preserve">日</w:t>
      </w:r>
      <w:r/>
    </w:p>
    <w:p>
      <w:pPr>
        <w:jc w:val="center"/>
        <w:spacing w:line="360" w:lineRule="auto"/>
        <w:rPr>
          <w:rFonts w:hint="eastAsia" w:ascii="宋体" w:hAnsi="宋体" w:eastAsia="宋体"/>
          <w:b/>
          <w:sz w:val="44"/>
          <w:szCs w:val="44"/>
          <w:lang w:eastAsia="zh-CN"/>
        </w:rPr>
        <w:sectPr>
          <w:headerReference w:type="default" r:id="rId9"/>
          <w:headerReference w:type="first" r:id="rId10"/>
          <w:footerReference w:type="default" r:id="rId17"/>
          <w:footerReference w:type="first" r:id="rId18"/>
          <w:footnotePr/>
          <w:endnotePr/>
          <w:type w:val="nextPage"/>
          <w:pgSz w:w="11905" w:h="16838" w:orient="portrait"/>
          <w:pgMar w:top="1587" w:right="1417" w:bottom="1814" w:left="1417" w:header="851" w:footer="992" w:gutter="0"/>
          <w:cols w:num="1" w:sep="0" w:space="720" w:equalWidth="1"/>
          <w:docGrid w:linePitch="360"/>
        </w:sectPr>
      </w:pPr>
      <w:r>
        <w:rPr>
          <w:rFonts w:hint="eastAsia" w:ascii="宋体" w:hAnsi="宋体" w:eastAsia="宋体"/>
          <w:b/>
          <w:sz w:val="44"/>
          <w:szCs w:val="44"/>
          <w:lang w:eastAsia="zh-CN"/>
        </w:rPr>
      </w:r>
      <w:r/>
    </w:p>
    <w:p>
      <w:pPr>
        <w:pageBreakBefore w:val="0"/>
        <w:spacing w:line="360" w:lineRule="auto"/>
        <w:rPr>
          <w:rStyle w:val="2083"/>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rPr>
          <w:rFonts w:hint="eastAsia" w:eastAsia="宋体"/>
          <w:b/>
          <w:sz w:val="48"/>
          <w:szCs w:val="48"/>
        </w:rPr>
      </w:pPr>
      <w:r>
        <w:rPr>
          <w:rFonts w:hint="eastAsia" w:eastAsia="宋体"/>
          <w:b/>
          <w:sz w:val="48"/>
          <w:szCs w:val="48"/>
        </w:rPr>
        <w:t xml:space="preserve">目    录</w:t>
      </w:r>
      <w:r/>
    </w:p>
    <w:p>
      <w:pPr>
        <w:pStyle w:val="2072"/>
        <w:spacing w:line="360" w:lineRule="auto"/>
        <w:rPr>
          <w:rFonts w:hint="eastAsia" w:ascii="宋体" w:hAnsi="宋体" w:eastAsia="宋体"/>
          <w:bCs/>
        </w:rPr>
      </w:pPr>
      <w:r>
        <w:rPr>
          <w:rFonts w:hint="eastAsia" w:ascii="宋体" w:hAnsi="宋体" w:eastAsia="宋体"/>
          <w:bCs/>
        </w:rPr>
        <w:t xml:space="preserve">一、投标邀请函</w:t>
      </w:r>
      <w:r>
        <w:rPr>
          <w:rFonts w:hint="eastAsia" w:ascii="宋体" w:hAnsi="宋体" w:eastAsia="宋体"/>
          <w:bCs/>
        </w:rPr>
        <w:tab/>
      </w:r>
      <w:r>
        <w:rPr>
          <w:rFonts w:hint="eastAsia" w:ascii="宋体" w:hAnsi="宋体" w:eastAsia="宋体"/>
          <w:bCs/>
        </w:rPr>
        <w:t xml:space="preserve">3</w:t>
      </w:r>
      <w:r/>
    </w:p>
    <w:p>
      <w:pPr>
        <w:pStyle w:val="2072"/>
        <w:spacing w:line="360" w:lineRule="auto"/>
        <w:rPr>
          <w:rFonts w:hint="eastAsia" w:ascii="宋体" w:hAnsi="宋体" w:eastAsia="宋体"/>
          <w:bCs/>
        </w:rPr>
      </w:pPr>
      <w:r>
        <w:rPr>
          <w:rFonts w:hint="eastAsia" w:ascii="宋体" w:hAnsi="宋体" w:eastAsia="宋体"/>
          <w:bCs/>
        </w:rPr>
        <w:t xml:space="preserve">二、供应商须知</w:t>
      </w:r>
      <w:r>
        <w:rPr>
          <w:rFonts w:hint="eastAsia" w:ascii="宋体" w:hAnsi="宋体" w:eastAsia="宋体"/>
          <w:bCs/>
        </w:rPr>
        <w:tab/>
      </w:r>
      <w:r>
        <w:rPr>
          <w:rFonts w:hint="eastAsia" w:ascii="宋体" w:hAnsi="宋体" w:eastAsia="宋体"/>
          <w:bCs/>
        </w:rPr>
        <w:t xml:space="preserve">6</w:t>
      </w:r>
      <w:r/>
    </w:p>
    <w:p>
      <w:pPr>
        <w:pStyle w:val="2072"/>
        <w:spacing w:line="360" w:lineRule="auto"/>
        <w:rPr>
          <w:rFonts w:hint="eastAsia" w:ascii="宋体" w:hAnsi="宋体" w:eastAsia="宋体"/>
          <w:bCs/>
          <w:lang w:eastAsia="zh-CN"/>
        </w:rPr>
      </w:pPr>
      <w:r>
        <w:rPr>
          <w:rFonts w:hint="eastAsia" w:ascii="宋体" w:hAnsi="宋体" w:eastAsia="宋体"/>
          <w:bCs/>
        </w:rPr>
        <w:t xml:space="preserve">三、项目要求和有关说明</w:t>
      </w:r>
      <w:r>
        <w:rPr>
          <w:rFonts w:hint="eastAsia" w:ascii="宋体" w:hAnsi="宋体" w:eastAsia="宋体"/>
          <w:bCs/>
        </w:rPr>
        <w:tab/>
      </w:r>
      <w:r>
        <w:rPr>
          <w:rFonts w:hint="eastAsia" w:ascii="宋体" w:hAnsi="宋体" w:eastAsia="宋体"/>
          <w:bCs/>
        </w:rPr>
        <w:t xml:space="preserve">1</w:t>
      </w:r>
      <w:r>
        <w:rPr>
          <w:rFonts w:hint="eastAsia" w:ascii="宋体" w:hAnsi="宋体" w:eastAsia="宋体"/>
          <w:bCs/>
          <w:lang w:val="en-US" w:eastAsia="zh-CN"/>
        </w:rPr>
        <w:t xml:space="preserve">9</w:t>
      </w:r>
      <w:r/>
    </w:p>
    <w:p>
      <w:pPr>
        <w:pStyle w:val="2072"/>
        <w:spacing w:line="360" w:lineRule="auto"/>
        <w:rPr>
          <w:rFonts w:hint="default" w:ascii="宋体" w:hAnsi="宋体" w:eastAsia="宋体"/>
          <w:bCs/>
          <w:lang w:val="en-US" w:eastAsia="zh-CN"/>
        </w:rPr>
      </w:pPr>
      <w:r>
        <w:rPr>
          <w:rFonts w:hint="eastAsia" w:ascii="宋体" w:hAnsi="宋体" w:eastAsia="宋体"/>
          <w:bCs/>
        </w:rPr>
        <w:t xml:space="preserve">四、合同书（格式</w:t>
      </w:r>
      <w:r>
        <w:rPr>
          <w:rFonts w:hint="eastAsia" w:ascii="宋体" w:hAnsi="宋体" w:eastAsia="宋体"/>
          <w:bCs/>
          <w:lang w:eastAsia="zh-CN"/>
        </w:rPr>
        <w:t xml:space="preserve">）</w:t>
      </w:r>
      <w:r>
        <w:rPr>
          <w:rFonts w:hint="eastAsia" w:ascii="宋体" w:hAnsi="宋体" w:eastAsia="宋体"/>
          <w:bCs/>
        </w:rPr>
        <w:tab/>
      </w:r>
      <w:r>
        <w:rPr>
          <w:rFonts w:hint="eastAsia" w:ascii="宋体" w:hAnsi="宋体" w:eastAsia="宋体"/>
          <w:bCs/>
          <w:lang w:val="en-US" w:eastAsia="zh-CN"/>
        </w:rPr>
        <w:t xml:space="preserve">73</w:t>
      </w:r>
      <w:r/>
    </w:p>
    <w:p>
      <w:pPr>
        <w:pStyle w:val="2072"/>
        <w:spacing w:line="360" w:lineRule="auto"/>
        <w:rPr>
          <w:rFonts w:hint="default" w:ascii="宋体" w:hAnsi="宋体" w:eastAsia="宋体"/>
          <w:bCs/>
          <w:lang w:val="en-US" w:eastAsia="zh-CN"/>
        </w:rPr>
      </w:pPr>
      <w:r>
        <w:rPr>
          <w:rFonts w:hint="eastAsia" w:ascii="宋体" w:hAnsi="宋体" w:eastAsia="宋体"/>
          <w:bCs/>
        </w:rPr>
        <w:t xml:space="preserve">五、合同条款</w:t>
      </w:r>
      <w:r>
        <w:rPr>
          <w:rFonts w:hint="eastAsia" w:ascii="宋体" w:hAnsi="宋体" w:eastAsia="宋体"/>
          <w:bCs/>
        </w:rPr>
        <w:tab/>
      </w:r>
      <w:r>
        <w:rPr>
          <w:rFonts w:hint="eastAsia" w:ascii="宋体" w:hAnsi="宋体" w:eastAsia="宋体"/>
          <w:bCs/>
          <w:lang w:val="en-US" w:eastAsia="zh-CN"/>
        </w:rPr>
        <w:t xml:space="preserve">75</w:t>
      </w:r>
      <w:r/>
    </w:p>
    <w:p>
      <w:pPr>
        <w:pStyle w:val="2072"/>
        <w:spacing w:line="360" w:lineRule="auto"/>
        <w:rPr>
          <w:rFonts w:hint="default" w:ascii="宋体" w:hAnsi="宋体" w:eastAsia="宋体"/>
          <w:bCs/>
          <w:lang w:val="en-US" w:eastAsia="zh-CN"/>
        </w:rPr>
      </w:pPr>
      <w:r>
        <w:rPr>
          <w:rFonts w:hint="eastAsia" w:ascii="宋体" w:hAnsi="宋体" w:eastAsia="宋体"/>
          <w:bCs/>
        </w:rPr>
        <w:t xml:space="preserve">六、附件</w:t>
      </w:r>
      <w:r>
        <w:rPr>
          <w:rFonts w:hint="eastAsia" w:ascii="宋体" w:hAnsi="宋体" w:eastAsia="宋体"/>
          <w:bCs/>
        </w:rPr>
        <w:tab/>
      </w:r>
      <w:r>
        <w:rPr>
          <w:rFonts w:hint="eastAsia" w:ascii="宋体" w:hAnsi="宋体" w:eastAsia="宋体"/>
          <w:bCs/>
          <w:lang w:val="en-US" w:eastAsia="zh-CN"/>
        </w:rPr>
        <w:t xml:space="preserve">80</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pPr>
      <w:r/>
      <w:bookmarkStart w:id="0" w:name="报价方须知前附表"/>
      <w:r/>
      <w:bookmarkEnd w:id="0"/>
      <w:r>
        <w:rPr>
          <w:rFonts w:hint="eastAsia" w:ascii="宋体" w:hAnsi="宋体" w:eastAsia="宋体" w:cs="宋体"/>
          <w:bCs/>
          <w:color w:val="000000"/>
          <w:sz w:val="24"/>
          <w:szCs w:val="24"/>
        </w:rPr>
        <w:br w:type="page" w:clear="all"/>
      </w:r>
      <w:r/>
    </w:p>
    <w:p>
      <w:pPr>
        <w:jc w:val="center"/>
        <w:spacing w:line="360" w:lineRule="auto"/>
        <w:rPr>
          <w:rFonts w:hint="eastAsia" w:ascii="黑体" w:eastAsia="黑体"/>
          <w:bCs/>
          <w:color w:val="000000"/>
          <w:sz w:val="28"/>
          <w:szCs w:val="28"/>
          <w:lang w:eastAsia="zh-CN"/>
        </w:rPr>
      </w:pPr>
      <w:r>
        <w:rPr>
          <w:rFonts w:hint="eastAsia" w:ascii="黑体" w:eastAsia="黑体"/>
          <w:bCs/>
          <w:color w:val="000000"/>
          <w:sz w:val="28"/>
          <w:szCs w:val="28"/>
          <w:lang w:eastAsia="zh-CN"/>
        </w:rPr>
        <w:t xml:space="preserve">一、投标邀请函</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rPr>
        <w:t xml:space="preserve">无锡市公共资源交易中心锡山分中心</w:t>
      </w:r>
      <w:r>
        <w:rPr>
          <w:rFonts w:hint="eastAsia" w:ascii="宋体" w:hAnsi="宋体" w:eastAsia="宋体" w:cs="宋体"/>
          <w:bCs/>
          <w:color w:val="000000"/>
          <w:sz w:val="24"/>
          <w:szCs w:val="24"/>
        </w:rPr>
        <w:t xml:space="preserve">受</w:t>
      </w:r>
      <w:r>
        <w:rPr>
          <w:rFonts w:hint="eastAsia" w:ascii="宋体" w:hAnsi="宋体" w:cs="宋体"/>
          <w:bCs/>
          <w:color w:val="000000"/>
          <w:sz w:val="24"/>
          <w:szCs w:val="24"/>
          <w:lang w:eastAsia="zh-CN"/>
        </w:rPr>
        <w:t xml:space="preserve">无锡市锡山区人民政府东北塘街道办事处</w:t>
      </w:r>
      <w:r>
        <w:rPr>
          <w:rFonts w:hint="eastAsia" w:ascii="宋体" w:hAnsi="宋体" w:eastAsia="宋体" w:cs="宋体"/>
          <w:bCs/>
          <w:color w:val="000000"/>
          <w:sz w:val="24"/>
          <w:szCs w:val="24"/>
        </w:rPr>
        <w:t xml:space="preserve">委托，对</w:t>
      </w:r>
      <w:r>
        <w:rPr>
          <w:rFonts w:hint="eastAsia" w:ascii="宋体" w:hAnsi="宋体" w:cs="宋体"/>
          <w:bCs/>
          <w:color w:val="000000"/>
          <w:sz w:val="24"/>
          <w:szCs w:val="24"/>
          <w:lang w:eastAsia="zh-CN"/>
        </w:rPr>
        <w:t xml:space="preserve">梓旺苑、蓉阳苑、锡通苑2026-2027年度物业管理服务项目</w:t>
      </w:r>
      <w:r>
        <w:rPr>
          <w:rFonts w:hint="eastAsia" w:ascii="宋体" w:hAnsi="宋体" w:eastAsia="宋体" w:cs="宋体"/>
          <w:bCs/>
          <w:color w:val="000000"/>
          <w:sz w:val="24"/>
          <w:szCs w:val="24"/>
        </w:rPr>
        <w:t xml:space="preserve">进行公开招标采购，欢迎符合相关条件的供应商参加投标并提请注意下列相关事项：</w:t>
      </w:r>
      <w:r/>
    </w:p>
    <w:p>
      <w:pPr>
        <w:ind w:firstLine="480"/>
        <w:spacing w:line="360" w:lineRule="auto"/>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（一）招标项目信息</w:t>
      </w:r>
      <w:r/>
    </w:p>
    <w:p>
      <w:pPr>
        <w:ind w:firstLine="480"/>
        <w:jc w:val="left"/>
        <w:pageBreakBefore w:val="0"/>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1.项目名称：</w:t>
      </w:r>
      <w:r>
        <w:rPr>
          <w:rFonts w:hint="eastAsia" w:ascii="宋体" w:hAnsi="宋体" w:cs="宋体"/>
          <w:color w:val="000000"/>
          <w:sz w:val="24"/>
          <w:szCs w:val="24"/>
          <w:lang w:eastAsia="zh-CN"/>
        </w:rPr>
        <w:t xml:space="preserve">梓旺苑、蓉阳苑、锡通苑2026-2027年度物业管理服务项目</w:t>
      </w:r>
      <w:r/>
    </w:p>
    <w:p>
      <w:pPr>
        <w:ind w:firstLine="480"/>
        <w:jc w:val="left"/>
        <w:pageBreakBefore w:val="0"/>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2.项目编号：</w:t>
      </w:r>
      <w:r>
        <w:rPr>
          <w:rFonts w:hint="eastAsia" w:ascii="宋体" w:hAnsi="宋体" w:cs="宋体"/>
          <w:bCs/>
          <w:sz w:val="24"/>
          <w:szCs w:val="24"/>
          <w:lang w:eastAsia="zh-CN"/>
        </w:rPr>
        <w:t xml:space="preserve">JSZC-320205-JZCG-G2026-0042</w:t>
      </w:r>
      <w:r/>
    </w:p>
    <w:p>
      <w:pPr>
        <w:ind w:firstLine="480"/>
        <w:jc w:val="left"/>
        <w:pageBreakBefore w:val="0"/>
        <w:spacing w:line="360" w:lineRule="auto"/>
        <w:shd w:val="clear" w:color="auto" w:fill="ffffff"/>
        <w:widowControl/>
        <w:rPr>
          <w:rFonts w:hint="eastAsia" w:ascii="宋体" w:hAnsi="宋体" w:eastAsia="宋体" w:cs="宋体"/>
          <w:bCs/>
          <w:sz w:val="24"/>
          <w:szCs w:val="24"/>
        </w:rPr>
      </w:pPr>
      <w:r>
        <w:rPr>
          <w:rFonts w:hint="eastAsia" w:ascii="宋体" w:hAnsi="宋体" w:eastAsia="宋体" w:cs="宋体"/>
          <w:sz w:val="24"/>
          <w:szCs w:val="24"/>
        </w:rPr>
        <w:t xml:space="preserve">3.项目预算</w:t>
      </w:r>
      <w:r>
        <w:rPr>
          <w:rFonts w:hint="eastAsia" w:ascii="宋体" w:hAnsi="宋体" w:eastAsia="宋体" w:cs="宋体"/>
          <w:sz w:val="24"/>
          <w:szCs w:val="24"/>
        </w:rPr>
        <w:t xml:space="preserve">：</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508</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sz w:val="24"/>
          <w:szCs w:val="24"/>
        </w:rPr>
        <w:t xml:space="preserve">，</w:t>
      </w:r>
      <w:r>
        <w:rPr>
          <w:rFonts w:hint="eastAsia" w:ascii="宋体" w:hAnsi="宋体" w:eastAsia="宋体" w:cs="宋体"/>
          <w:b w:val="0"/>
          <w:bCs w:val="0"/>
          <w:color w:val="auto"/>
          <w:sz w:val="24"/>
          <w:szCs w:val="24"/>
          <w:highlight w:val="none"/>
        </w:rPr>
        <w:t xml:space="preserve">投标最高限价为：</w:t>
      </w:r>
      <w:r>
        <w:rPr>
          <w:rFonts w:hint="eastAsia" w:ascii="宋体" w:hAnsi="宋体" w:cs="宋体"/>
          <w:b w:val="0"/>
          <w:bCs w:val="0"/>
          <w:color w:val="auto"/>
          <w:sz w:val="24"/>
          <w:szCs w:val="24"/>
          <w:highlight w:val="none"/>
          <w:shd w:val="clear" w:color="auto" w:fill="auto"/>
          <w:lang w:val="en-US" w:eastAsia="zh-CN"/>
        </w:rPr>
        <w:t xml:space="preserve">507.860015</w:t>
      </w:r>
      <w:r>
        <w:rPr>
          <w:rFonts w:hint="eastAsia" w:ascii="宋体" w:hAnsi="宋体" w:eastAsia="宋体" w:cs="宋体"/>
          <w:b w:val="0"/>
          <w:bCs w:val="0"/>
          <w:color w:val="auto"/>
          <w:sz w:val="24"/>
          <w:szCs w:val="24"/>
          <w:highlight w:val="none"/>
          <w:lang w:val="en-US" w:eastAsia="zh-CN"/>
        </w:rPr>
        <w:t xml:space="preserve">万元</w:t>
      </w:r>
      <w:r>
        <w:rPr>
          <w:rFonts w:hint="eastAsia" w:ascii="宋体" w:hAnsi="宋体" w:eastAsia="宋体" w:cs="宋体"/>
          <w:b w:val="0"/>
          <w:bCs w:val="0"/>
          <w:sz w:val="24"/>
          <w:szCs w:val="24"/>
        </w:rPr>
        <w:t xml:space="preserve">，</w:t>
      </w:r>
      <w:r>
        <w:rPr>
          <w:rFonts w:hint="eastAsia" w:ascii="宋体" w:hAnsi="宋体" w:eastAsia="宋体" w:cs="宋体"/>
          <w:bCs/>
          <w:sz w:val="24"/>
          <w:szCs w:val="24"/>
        </w:rPr>
        <w:t xml:space="preserve">投标报价不得超过最高限价，否则作无效</w:t>
      </w:r>
      <w:r>
        <w:rPr>
          <w:rFonts w:hint="eastAsia" w:ascii="宋体" w:hAnsi="宋体" w:eastAsia="宋体" w:cs="宋体"/>
          <w:sz w:val="24"/>
          <w:szCs w:val="24"/>
        </w:rPr>
        <w:t xml:space="preserve">投标</w:t>
      </w:r>
      <w:r>
        <w:rPr>
          <w:rFonts w:hint="eastAsia" w:ascii="宋体" w:hAnsi="宋体" w:eastAsia="宋体" w:cs="宋体"/>
          <w:bCs/>
          <w:sz w:val="24"/>
          <w:szCs w:val="24"/>
        </w:rPr>
        <w:t xml:space="preserve">文件处理</w:t>
      </w:r>
      <w:r/>
    </w:p>
    <w:p>
      <w:pPr>
        <w:ind w:firstLine="480"/>
        <w:jc w:val="left"/>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bCs/>
          <w:sz w:val="24"/>
          <w:szCs w:val="24"/>
        </w:rPr>
        <w:t xml:space="preserve">4.合同履行期限：</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一年</w:t>
      </w:r>
      <w:r>
        <w:rPr>
          <w:rFonts w:hint="eastAsia" w:ascii="宋体" w:hAnsi="宋体" w:eastAsia="宋体" w:cs="宋体"/>
          <w:bCs/>
          <w:sz w:val="24"/>
          <w:szCs w:val="24"/>
          <w:lang w:val="en-US" w:eastAsia="zh-CN"/>
        </w:rPr>
        <w:t xml:space="preserve">，具体开始时间以采购人通知为准。</w:t>
      </w:r>
      <w:r/>
    </w:p>
    <w:p>
      <w:pPr>
        <w:ind w:firstLine="480"/>
        <w:jc w:val="left"/>
        <w:pageBreakBefore w:val="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5.采购方式：公开招标</w:t>
      </w:r>
      <w:r/>
    </w:p>
    <w:p>
      <w:pPr>
        <w:ind w:firstLine="480"/>
        <w:jc w:val="left"/>
        <w:pageBreakBefore w:val="0"/>
        <w:spacing w:line="360" w:lineRule="auto"/>
        <w:shd w:val="clear" w:color="auto" w:fill="ffffff"/>
        <w:widowControl/>
        <w:rPr>
          <w:rFonts w:hint="eastAsia" w:ascii="宋体" w:hAnsi="宋体" w:eastAsia="宋体" w:cs="宋体"/>
          <w:bCs/>
          <w:color w:val="000000"/>
          <w:sz w:val="24"/>
          <w:szCs w:val="24"/>
          <w:lang w:val="en-US" w:eastAsia="zh-CN"/>
        </w:rPr>
      </w:pPr>
      <w:r>
        <w:rPr>
          <w:rFonts w:hint="eastAsia" w:ascii="宋体" w:hAnsi="宋体" w:eastAsia="宋体" w:cs="宋体"/>
          <w:color w:val="000000"/>
          <w:sz w:val="24"/>
          <w:szCs w:val="24"/>
        </w:rPr>
        <w:t xml:space="preserve">6.采购人：</w:t>
      </w:r>
      <w:r>
        <w:rPr>
          <w:rFonts w:hint="eastAsia" w:ascii="宋体" w:hAnsi="宋体" w:cs="宋体"/>
          <w:color w:val="000000"/>
          <w:sz w:val="24"/>
          <w:szCs w:val="24"/>
          <w:lang w:eastAsia="zh-CN"/>
        </w:rPr>
        <w:t xml:space="preserve">无锡市锡山区人民政府东北塘街道办事处</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7.本项目标的所属行业：</w:t>
      </w:r>
      <w:r>
        <w:rPr>
          <w:rFonts w:hint="eastAsia" w:ascii="宋体" w:hAnsi="宋体" w:cs="宋体"/>
          <w:color w:val="000000"/>
          <w:sz w:val="24"/>
          <w:szCs w:val="24"/>
        </w:rPr>
        <w:t xml:space="preserve">物业管理。</w:t>
      </w:r>
      <w:r>
        <w:rPr>
          <w:rFonts w:hint="eastAsia" w:ascii="宋体" w:hAnsi="宋体"/>
          <w:bCs/>
          <w:sz w:val="24"/>
          <w:szCs w:val="24"/>
        </w:rPr>
        <w:t xml:space="preserve">根据《中小企业划型标准规定》工信部联企业</w:t>
      </w:r>
      <w:r>
        <w:rPr>
          <w:rFonts w:hint="eastAsia" w:ascii="宋体" w:hAnsi="宋体"/>
          <w:bCs/>
          <w:sz w:val="24"/>
          <w:szCs w:val="24"/>
          <w:lang w:eastAsia="zh-CN"/>
        </w:rPr>
        <w:t xml:space="preserve">〔2011〕300号</w:t>
      </w:r>
      <w:r>
        <w:rPr>
          <w:rFonts w:hint="eastAsia" w:ascii="宋体" w:hAnsi="宋体"/>
          <w:bCs/>
          <w:sz w:val="24"/>
          <w:szCs w:val="24"/>
        </w:rPr>
        <w:t xml:space="preserve">规定，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8.</w:t>
      </w:r>
      <w:r>
        <w:rPr>
          <w:rFonts w:hint="eastAsia" w:ascii="宋体" w:hAnsi="宋体" w:eastAsia="宋体" w:cs="宋体"/>
          <w:sz w:val="24"/>
          <w:szCs w:val="24"/>
        </w:rPr>
        <w:t xml:space="preserve">本项目是否专门面向</w:t>
      </w:r>
      <w:r>
        <w:rPr>
          <w:rFonts w:hint="eastAsia" w:ascii="宋体" w:hAnsi="宋体" w:cs="宋体"/>
          <w:sz w:val="24"/>
          <w:szCs w:val="24"/>
          <w:lang w:val="en-US" w:eastAsia="zh-CN"/>
        </w:rPr>
        <w:t xml:space="preserve">中</w:t>
      </w:r>
      <w:r>
        <w:rPr>
          <w:rFonts w:hint="eastAsia" w:ascii="宋体" w:hAnsi="宋体" w:eastAsia="宋体" w:cs="宋体"/>
          <w:sz w:val="24"/>
          <w:szCs w:val="24"/>
          <w:lang w:val="en-US" w:eastAsia="zh-CN"/>
        </w:rPr>
        <w:t xml:space="preserve">小</w:t>
      </w:r>
      <w:r>
        <w:rPr>
          <w:rFonts w:hint="eastAsia" w:ascii="宋体" w:hAnsi="宋体" w:eastAsia="宋体" w:cs="宋体"/>
          <w:sz w:val="24"/>
          <w:szCs w:val="24"/>
        </w:rPr>
        <w:t xml:space="preserve">企业：</w:t>
      </w:r>
      <w:r>
        <w:rPr>
          <w:rFonts w:hint="eastAsia" w:ascii="宋体" w:hAnsi="宋体" w:cs="宋体"/>
          <w:sz w:val="24"/>
          <w:szCs w:val="24"/>
        </w:rPr>
        <w:t xml:space="preserve">是</w:t>
      </w:r>
      <w:r/>
    </w:p>
    <w:p>
      <w:pPr>
        <w:ind w:firstLine="480"/>
        <w:jc w:val="left"/>
        <w:pageBreakBefore w:val="0"/>
        <w:spacing w:line="360" w:lineRule="auto"/>
        <w:shd w:val="clear" w:color="auto" w:fill="ffffff"/>
        <w:widowControl/>
        <w:rPr>
          <w:rFonts w:hint="eastAsia" w:ascii="宋体" w:hAnsi="宋体" w:eastAsia="宋体" w:cs="宋体"/>
          <w:bCs/>
          <w:sz w:val="24"/>
          <w:szCs w:val="24"/>
        </w:rPr>
      </w:pPr>
      <w:r>
        <w:rPr>
          <w:rFonts w:hint="eastAsia" w:ascii="宋体" w:hAnsi="宋体" w:eastAsia="宋体" w:cs="宋体"/>
          <w:sz w:val="24"/>
          <w:szCs w:val="24"/>
        </w:rPr>
        <w:t xml:space="preserve">9.</w:t>
      </w:r>
      <w:r>
        <w:rPr>
          <w:rFonts w:hint="eastAsia" w:ascii="宋体" w:hAnsi="宋体" w:eastAsia="宋体" w:cs="宋体"/>
          <w:bCs/>
          <w:sz w:val="24"/>
          <w:szCs w:val="24"/>
        </w:rPr>
        <w:t xml:space="preserve">本项目</w:t>
      </w:r>
      <w:r>
        <w:rPr>
          <w:rFonts w:hint="eastAsia" w:ascii="宋体" w:hAnsi="宋体" w:eastAsia="宋体" w:cs="宋体"/>
          <w:b/>
          <w:sz w:val="24"/>
          <w:szCs w:val="24"/>
          <w:u w:val="single"/>
        </w:rPr>
        <w:t xml:space="preserve">不接受</w:t>
      </w:r>
      <w:r>
        <w:rPr>
          <w:rFonts w:hint="eastAsia" w:ascii="宋体" w:hAnsi="宋体" w:eastAsia="宋体" w:cs="宋体"/>
          <w:bCs/>
          <w:sz w:val="24"/>
          <w:szCs w:val="24"/>
        </w:rPr>
        <w:t xml:space="preserve">联合体投标。</w:t>
      </w:r>
      <w:r/>
    </w:p>
    <w:p>
      <w:pPr>
        <w:ind w:firstLine="480"/>
        <w:spacing w:line="360" w:lineRule="auto"/>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（二）供应商资格要求</w:t>
      </w:r>
      <w:r/>
    </w:p>
    <w:p>
      <w:pPr>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 满足《中华人民共和国政府采购法》第二十二条规定；</w:t>
      </w:r>
      <w:r/>
    </w:p>
    <w:p>
      <w:pPr>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2.未被“信用中国”网站（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）列入失信被执行人、重大税收违法案件当事人名单、政府采购严重违法失信行为记录名单；</w:t>
      </w:r>
      <w:r/>
    </w:p>
    <w:p>
      <w:pPr>
        <w:ind w:firstLine="480"/>
        <w:jc w:val="left"/>
        <w:pageBreakBefore w:val="0"/>
        <w:spacing w:line="360" w:lineRule="auto"/>
        <w:shd w:val="clear" w:color="auto" w:fill="ffffff"/>
        <w:widowControl/>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3.落实政府采购政策需满足的资格要求：供应商为</w:t>
      </w:r>
      <w:r>
        <w:rPr>
          <w:rFonts w:hint="eastAsia" w:ascii="宋体" w:hAnsi="宋体"/>
          <w:bCs/>
          <w:sz w:val="24"/>
          <w:szCs w:val="24"/>
          <w:lang w:val="en-US" w:eastAsia="zh-CN"/>
        </w:rPr>
        <w:t xml:space="preserve">中型企业/</w:t>
      </w:r>
      <w:r>
        <w:rPr>
          <w:rFonts w:hint="eastAsia" w:ascii="宋体" w:hAnsi="宋体" w:eastAsia="宋体" w:cs="宋体"/>
          <w:bCs/>
          <w:sz w:val="24"/>
          <w:szCs w:val="24"/>
        </w:rPr>
        <w:t xml:space="preserve">小型企业/微型企业（监狱企业、残疾人福利性单位视同小微企业）</w:t>
      </w:r>
      <w:r/>
    </w:p>
    <w:p>
      <w:pPr>
        <w:ind w:firstLine="480"/>
        <w:jc w:val="left"/>
        <w:pageBreakBefore w:val="0"/>
        <w:spacing w:line="360" w:lineRule="auto"/>
        <w:shd w:val="clear" w:color="auto" w:fill="ffffff"/>
        <w:widowControl/>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hint="eastAsia" w:ascii="宋体" w:hAnsi="宋体" w:eastAsia="宋体" w:cs="宋体"/>
          <w:sz w:val="24"/>
          <w:szCs w:val="24"/>
        </w:rPr>
        <w:t xml:space="preserve">本项目的特定资格要求：</w:t>
      </w:r>
      <w:r>
        <w:rPr>
          <w:rFonts w:hint="eastAsia" w:ascii="宋体" w:hAnsi="宋体" w:cs="宋体"/>
          <w:sz w:val="24"/>
          <w:szCs w:val="24"/>
          <w:lang w:val="en-US" w:eastAsia="zh-CN"/>
        </w:rPr>
        <w:t xml:space="preserve">无</w:t>
      </w:r>
      <w:r/>
    </w:p>
    <w:p>
      <w:pPr>
        <w:ind w:firstLine="480"/>
        <w:spacing w:line="360" w:lineRule="auto"/>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（三）供应商主体信息库注册</w:t>
      </w:r>
      <w:r/>
    </w:p>
    <w:p>
      <w:pPr>
        <w:ind w:firstLine="480"/>
        <w:pageBreakBefore w:val="0"/>
        <w:spacing w:line="360" w:lineRule="auto"/>
        <w:rPr>
          <w:rFonts w:hint="eastAsia" w:ascii="宋体" w:hAnsi="宋体" w:eastAsia="宋体" w:cs="宋体"/>
          <w:bCs/>
          <w:color w:val="000000"/>
          <w:sz w:val="24"/>
          <w:szCs w:val="24"/>
        </w:rPr>
      </w:pPr>
      <w:r/>
      <w:bookmarkStart w:id="1" w:name="_Toc112006902"/>
      <w:r>
        <w:rPr>
          <w:rFonts w:hint="eastAsia" w:ascii="宋体" w:hAnsi="宋体" w:eastAsia="宋体" w:cs="宋体"/>
          <w:bCs/>
          <w:color w:val="000000"/>
          <w:sz w:val="24"/>
          <w:szCs w:val="24"/>
        </w:rPr>
        <w:t xml:space="preserve">1.请有意参加本项目投标的供应商按以下流程进行操作：</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（1）访问“无锡政府采购网”点击“江苏省政府采购（苏采云）平台”—“用户注册”按钮进入注册界面，也可以直接通过http://jszfcg.jsczt.cn/jszc/login?进入注册界面。</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（2）办理并领取CA和电子签章（办理地址：</w:t>
      </w:r>
      <w:r>
        <w:rPr>
          <w:rFonts w:hint="eastAsia" w:ascii="宋体" w:hAnsi="宋体" w:eastAsia="宋体" w:cs="宋体"/>
          <w:color w:val="000000"/>
          <w:sz w:val="24"/>
          <w:szCs w:val="24"/>
        </w:rPr>
        <w:t xml:space="preserve">无锡市观山路市民中心12号楼2楼公共资源交易大厅9号10号窗口</w:t>
      </w:r>
      <w:r>
        <w:rPr>
          <w:rFonts w:hint="eastAsia" w:ascii="宋体" w:hAnsi="宋体" w:eastAsia="宋体" w:cs="宋体"/>
          <w:bCs/>
          <w:color w:val="000000"/>
          <w:sz w:val="24"/>
          <w:szCs w:val="24"/>
        </w:rPr>
        <w:t xml:space="preserve">）。</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（3）“苏采云”系统供应商操作手册链接：</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（4）CA驱动下载链接（政务CA方正签章控件驱动）：</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技术服务QQ：3071474382（服务时间：工作日9:00-17:00）</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 完成注册的供应商方可绑定CA，并使用CA登录苏采云平台，参与项目，上传投标文件，进行投标。</w:t>
      </w:r>
      <w:r/>
    </w:p>
    <w:p>
      <w:pPr>
        <w:ind w:firstLine="480"/>
        <w:jc w:val="left"/>
        <w:pageBreakBefore w:val="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3.如供应商未按上述要求操作，由此所产生的损失及风险由供应商自行承担。</w:t>
      </w:r>
      <w:r/>
    </w:p>
    <w:p>
      <w:pPr>
        <w:ind w:firstLine="480"/>
        <w:spacing w:line="360" w:lineRule="auto"/>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（四）获取采购文件</w:t>
      </w:r>
      <w:bookmarkEnd w:id="1"/>
      <w:r/>
      <w:r/>
    </w:p>
    <w:p>
      <w:pPr>
        <w:ind w:firstLine="480"/>
        <w:jc w:val="left"/>
        <w:pageBreakBefore w:val="0"/>
        <w:spacing w:line="360" w:lineRule="auto"/>
        <w:shd w:val="clear" w:color="auto" w:fill="ffffff"/>
        <w:widowControl/>
        <w:rPr>
          <w:rFonts w:hint="eastAsia" w:ascii="宋体" w:hAnsi="宋体" w:eastAsia="宋体" w:cs="宋体"/>
          <w:color w:val="000000"/>
          <w:sz w:val="24"/>
          <w:szCs w:val="24"/>
        </w:rPr>
      </w:pPr>
      <w:r/>
      <w:bookmarkStart w:id="2" w:name="_Toc112006903"/>
      <w:r>
        <w:rPr>
          <w:rFonts w:hint="eastAsia" w:ascii="宋体" w:hAnsi="宋体" w:eastAsia="宋体" w:cs="宋体"/>
          <w:color w:val="000000"/>
          <w:sz w:val="24"/>
          <w:szCs w:val="24"/>
        </w:rPr>
        <w:t xml:space="preserve">潜在供应商如确定投标，必须在苏采云平台</w:t>
      </w: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http://jszfcg.jsczt.cn/jszc/login?</w:t>
      </w:r>
      <w:r>
        <w:rPr>
          <w:rFonts w:hint="eastAsia" w:ascii="宋体" w:hAnsi="宋体" w:eastAsia="宋体" w:cs="宋体"/>
          <w:color w:val="000000"/>
          <w:sz w:val="24"/>
          <w:szCs w:val="24"/>
        </w:rPr>
        <w:t xml:space="preserve">）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（五）公开答疑时间、地点</w:t>
      </w:r>
      <w:bookmarkEnd w:id="2"/>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采购人、无锡市公共资源交易中心锡山分中心将以电话咨询、发邮件（xszfcgzx@163.com）等方式开展线上不见面答疑服务。截止至</w:t>
      </w:r>
      <w:r>
        <w:rPr>
          <w:rFonts w:hint="eastAsia" w:ascii="宋体" w:hAnsi="宋体" w:eastAsia="宋体" w:cs="宋体"/>
          <w:b/>
          <w:sz w:val="24"/>
          <w:szCs w:val="24"/>
          <w:highlight w:val="none"/>
          <w:u w:val="single"/>
        </w:rPr>
        <w:t xml:space="preserve">202</w:t>
      </w:r>
      <w:r>
        <w:rPr>
          <w:rFonts w:hint="eastAsia" w:ascii="宋体" w:hAnsi="宋体" w:eastAsia="宋体" w:cs="宋体"/>
          <w:b/>
          <w:sz w:val="24"/>
          <w:szCs w:val="24"/>
          <w:highlight w:val="none"/>
          <w:u w:val="single"/>
          <w:lang w:val="en-US" w:eastAsia="zh-CN"/>
        </w:rPr>
        <w:t xml:space="preserve">6</w:t>
      </w:r>
      <w:r>
        <w:rPr>
          <w:rFonts w:hint="eastAsia" w:ascii="宋体" w:hAnsi="宋体" w:eastAsia="宋体" w:cs="宋体"/>
          <w:b/>
          <w:sz w:val="24"/>
          <w:szCs w:val="24"/>
          <w:highlight w:val="none"/>
        </w:rPr>
        <w:t xml:space="preserve">年</w:t>
      </w:r>
      <w:r>
        <w:rPr>
          <w:rFonts w:hint="eastAsia" w:ascii="宋体" w:hAnsi="宋体" w:cs="宋体"/>
          <w:b/>
          <w:sz w:val="24"/>
          <w:szCs w:val="24"/>
          <w:highlight w:val="none"/>
          <w:u w:val="single"/>
          <w:lang w:val="en-US" w:eastAsia="zh-CN"/>
        </w:rPr>
        <w:t xml:space="preserve">8</w:t>
      </w:r>
      <w:r>
        <w:rPr>
          <w:rFonts w:hint="eastAsia" w:ascii="宋体" w:hAnsi="宋体" w:eastAsia="宋体" w:cs="宋体"/>
          <w:b/>
          <w:sz w:val="24"/>
          <w:szCs w:val="24"/>
          <w:highlight w:val="none"/>
        </w:rPr>
        <w:t xml:space="preserve">月</w:t>
      </w:r>
      <w:r>
        <w:rPr>
          <w:rFonts w:hint="eastAsia" w:ascii="宋体" w:hAnsi="宋体" w:cs="宋体"/>
          <w:b/>
          <w:sz w:val="24"/>
          <w:szCs w:val="24"/>
          <w:highlight w:val="none"/>
          <w:u w:val="single"/>
          <w:lang w:val="en-US" w:eastAsia="zh-CN"/>
        </w:rPr>
        <w:t xml:space="preserve">25</w:t>
      </w:r>
      <w:r>
        <w:rPr>
          <w:rFonts w:hint="eastAsia" w:ascii="宋体" w:hAnsi="宋体" w:eastAsia="宋体" w:cs="宋体"/>
          <w:b/>
          <w:sz w:val="24"/>
          <w:szCs w:val="24"/>
          <w:highlight w:val="none"/>
        </w:rPr>
        <w:t xml:space="preserve">日</w:t>
      </w:r>
      <w:r>
        <w:rPr>
          <w:rFonts w:hint="eastAsia" w:ascii="宋体" w:hAnsi="宋体" w:eastAsia="宋体" w:cs="宋体"/>
          <w:b/>
          <w:sz w:val="24"/>
          <w:szCs w:val="24"/>
        </w:rPr>
        <w:t xml:space="preserve">10:00</w:t>
      </w:r>
      <w:r>
        <w:rPr>
          <w:rFonts w:hint="eastAsia" w:ascii="宋体" w:hAnsi="宋体" w:eastAsia="宋体" w:cs="宋体"/>
          <w:bCs/>
          <w:sz w:val="24"/>
          <w:szCs w:val="24"/>
        </w:rPr>
        <w:t xml:space="preserve">前，有关单位对于招标文件的相关事项如有疑问可通过上述方式咨询；供应商如有需要对招标文件要求澄清的问题，请以书面形式</w:t>
      </w:r>
      <w:r>
        <w:rPr>
          <w:rFonts w:hint="eastAsia" w:ascii="宋体" w:hAnsi="宋体" w:eastAsia="宋体" w:cs="宋体"/>
          <w:b/>
          <w:bCs/>
          <w:sz w:val="24"/>
          <w:szCs w:val="24"/>
        </w:rPr>
        <w:t xml:space="preserve">（必须加盖供应商公章，也请务必留</w:t>
      </w:r>
      <w:r>
        <w:rPr>
          <w:rFonts w:hint="eastAsia" w:ascii="宋体" w:hAnsi="宋体" w:eastAsia="宋体" w:cs="宋体"/>
          <w:b/>
          <w:sz w:val="24"/>
          <w:szCs w:val="24"/>
        </w:rPr>
        <w:t xml:space="preserve">下联系方式，以便回复）</w:t>
      </w:r>
      <w:r>
        <w:rPr>
          <w:rFonts w:hint="eastAsia" w:ascii="宋体" w:hAnsi="宋体" w:eastAsia="宋体" w:cs="宋体"/>
          <w:bCs/>
          <w:sz w:val="24"/>
          <w:szCs w:val="24"/>
        </w:rPr>
        <w:t xml:space="preserve">提出“</w:t>
      </w:r>
      <w:r>
        <w:rPr>
          <w:rFonts w:hint="eastAsia" w:ascii="宋体" w:hAnsi="宋体" w:cs="宋体"/>
          <w:bCs/>
          <w:sz w:val="24"/>
          <w:szCs w:val="24"/>
          <w:lang w:eastAsia="zh-CN"/>
        </w:rPr>
        <w:t xml:space="preserve">JSZC-320205-JZCG-G2026-0042</w:t>
      </w:r>
      <w:r>
        <w:rPr>
          <w:rFonts w:hint="eastAsia" w:ascii="宋体" w:hAnsi="宋体" w:eastAsia="宋体" w:cs="宋体"/>
          <w:bCs/>
          <w:sz w:val="24"/>
          <w:szCs w:val="24"/>
        </w:rPr>
        <w:t xml:space="preserve">项目需澄清问题”， </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并于答疑截止时间前发邮件（xszfcgzx@163.com）给项目联系人。若未在法定时间内提出澄清，由此造成的损失及风险由供应商自行承担。</w:t>
      </w:r>
      <w:r>
        <w:rPr>
          <w:rFonts w:hint="eastAsia" w:ascii="宋体" w:hAnsi="宋体" w:eastAsia="宋体" w:cs="宋体"/>
          <w:bCs/>
          <w:sz w:val="24"/>
          <w:szCs w:val="24"/>
        </w:rPr>
        <w:fldChar w:fldCharType="end"/>
      </w:r>
      <w:r/>
    </w:p>
    <w:p>
      <w:pPr>
        <w:pageBreakBefore w:val="0"/>
        <w:spacing w:line="360" w:lineRule="auto"/>
        <w:rPr>
          <w:rFonts w:hint="eastAsia" w:ascii="宋体" w:hAnsi="宋体" w:eastAsia="宋体" w:cs="宋体"/>
          <w:bCs/>
          <w:sz w:val="24"/>
          <w:szCs w:val="24"/>
        </w:rPr>
      </w:pPr>
      <w:r>
        <w:rPr>
          <w:rFonts w:hint="eastAsia" w:ascii="黑体" w:hAnsi="黑体" w:eastAsia="黑体" w:cs="宋体"/>
          <w:color w:val="000000"/>
          <w:sz w:val="24"/>
          <w:szCs w:val="24"/>
        </w:rPr>
        <w:t xml:space="preserve">（六）现场踏勘</w:t>
      </w:r>
      <w:r>
        <w:rPr>
          <w:rFonts w:hint="eastAsia" w:ascii="黑体" w:hAnsi="黑体" w:eastAsia="黑体" w:cs="宋体"/>
          <w:color w:val="000000"/>
          <w:sz w:val="24"/>
          <w:szCs w:val="24"/>
          <w:lang w:eastAsia="zh-CN"/>
        </w:rPr>
        <w:t xml:space="preserve">：</w:t>
      </w:r>
      <w:r>
        <w:rPr>
          <w:rFonts w:hint="eastAsia" w:ascii="宋体" w:hAnsi="宋体" w:eastAsia="宋体" w:cs="宋体"/>
          <w:bCs/>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pStyle w:val="2047"/>
        <w:jc w:val="both"/>
        <w:keepLines/>
        <w:pageBreakBefore w:val="0"/>
        <w:spacing w:before="120" w:after="120" w:line="360" w:lineRule="auto"/>
        <w:rPr>
          <w:rFonts w:hint="eastAsia" w:ascii="黑体" w:hAnsi="黑体" w:eastAsia="黑体" w:cs="宋体"/>
          <w:b w:val="0"/>
          <w:bCs w:val="0"/>
          <w:color w:val="000000"/>
          <w:sz w:val="24"/>
          <w:szCs w:val="24"/>
          <w:lang w:val="en-US" w:eastAsia="zh-CN" w:bidi="ar-SA"/>
        </w:rPr>
      </w:pPr>
      <w:r/>
      <w:bookmarkStart w:id="3" w:name="_Toc112006904"/>
      <w:r>
        <w:rPr>
          <w:rFonts w:hint="eastAsia" w:ascii="黑体" w:hAnsi="黑体" w:eastAsia="黑体" w:cs="宋体"/>
          <w:b w:val="0"/>
          <w:bCs w:val="0"/>
          <w:color w:val="000000"/>
          <w:sz w:val="24"/>
          <w:szCs w:val="24"/>
          <w:lang w:val="en-US" w:eastAsia="zh-CN" w:bidi="ar-SA"/>
        </w:rPr>
        <w:t xml:space="preserve">（七）投标及开标、定标时间、地点：</w:t>
      </w:r>
      <w:bookmarkEnd w:id="3"/>
      <w:r/>
      <w:r/>
    </w:p>
    <w:p>
      <w:pPr>
        <w:ind w:firstLine="482"/>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rPr>
        <w:t xml:space="preserve">本项目进行线上采购活动，供应商准备好制作标书的笔记本电脑、CA锁（国信CA），在投标截止时间前半小时，登录苏采云网上开标大厅签到，在我中心人员开启标书解密后，方可解密，请在规定时间内登录网上开标大厅参与采购活动。 </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投标截止时间（网上投标截止时间苏采云投标客户端投标）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:30</w:t>
      </w:r>
      <w:r>
        <w:rPr>
          <w:rFonts w:hint="eastAsia" w:ascii="宋体" w:hAnsi="宋体" w:eastAsia="宋体" w:cs="宋体"/>
          <w:sz w:val="24"/>
          <w:szCs w:val="24"/>
          <w:highlight w:val="none"/>
        </w:rPr>
        <w:t xml:space="preserve">，投标截止时间后的投标文件恕不接受。</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开标时间：</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:30</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投标及开标地点：</w:t>
      </w:r>
      <w:r>
        <w:rPr>
          <w:rFonts w:hint="eastAsia" w:ascii="宋体" w:hAnsi="宋体" w:eastAsia="宋体" w:cs="宋体"/>
          <w:bCs/>
          <w:color w:val="000000"/>
          <w:sz w:val="24"/>
          <w:szCs w:val="24"/>
        </w:rPr>
        <w:t xml:space="preserve">江苏省政府采购（苏采云）平台</w:t>
      </w:r>
      <w:r>
        <w:rPr>
          <w:rFonts w:hint="eastAsia" w:ascii="宋体" w:hAnsi="宋体" w:eastAsia="宋体" w:cs="宋体"/>
          <w:color w:val="000000"/>
          <w:sz w:val="24"/>
          <w:szCs w:val="24"/>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定标时间：评标结束</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定标地点：无锡市公共资源交易中心锡山分中心</w:t>
      </w:r>
      <w:r/>
    </w:p>
    <w:p>
      <w:pPr>
        <w:pStyle w:val="2047"/>
        <w:jc w:val="both"/>
        <w:keepLines/>
        <w:pageBreakBefore w:val="0"/>
        <w:spacing w:before="120" w:after="120" w:line="360" w:lineRule="auto"/>
        <w:rPr>
          <w:rFonts w:hint="eastAsia" w:ascii="黑体" w:hAnsi="黑体" w:eastAsia="黑体" w:cs="宋体"/>
          <w:b w:val="0"/>
          <w:bCs w:val="0"/>
          <w:color w:val="000000"/>
          <w:sz w:val="24"/>
          <w:szCs w:val="24"/>
          <w:lang w:val="en-US" w:eastAsia="zh-CN" w:bidi="ar-SA"/>
        </w:rPr>
      </w:pPr>
      <w:r/>
      <w:bookmarkStart w:id="4" w:name="_Toc112006905"/>
      <w:r>
        <w:rPr>
          <w:rFonts w:hint="eastAsia" w:ascii="黑体" w:hAnsi="黑体" w:eastAsia="黑体" w:cs="宋体"/>
          <w:b w:val="0"/>
          <w:bCs w:val="0"/>
          <w:color w:val="000000"/>
          <w:sz w:val="24"/>
          <w:szCs w:val="24"/>
          <w:lang w:val="en-US" w:eastAsia="zh-CN" w:bidi="ar-SA"/>
        </w:rPr>
        <w:t xml:space="preserve">（八）投标文件份数：</w:t>
      </w:r>
      <w:bookmarkEnd w:id="4"/>
      <w:r>
        <w:rPr>
          <w:rFonts w:hint="eastAsia" w:ascii="黑体" w:hAnsi="黑体" w:eastAsia="黑体" w:cs="宋体"/>
          <w:b w:val="0"/>
          <w:bCs w:val="0"/>
          <w:color w:val="000000"/>
          <w:sz w:val="24"/>
          <w:szCs w:val="24"/>
          <w:lang w:val="en-US" w:eastAsia="zh-CN" w:bidi="ar-SA"/>
        </w:rPr>
        <w:t xml:space="preserve">请按规定上传电子响应文件，不接收纸质投标文件。</w:t>
      </w:r>
      <w:r/>
    </w:p>
    <w:p>
      <w:pPr>
        <w:pStyle w:val="2047"/>
        <w:jc w:val="both"/>
        <w:keepLines/>
        <w:pageBreakBefore w:val="0"/>
        <w:spacing w:before="120" w:after="120" w:line="360" w:lineRule="auto"/>
        <w:rPr>
          <w:rFonts w:hint="eastAsia" w:ascii="黑体" w:hAnsi="黑体" w:eastAsia="黑体" w:cs="宋体"/>
          <w:b w:val="0"/>
          <w:bCs w:val="0"/>
          <w:color w:val="000000"/>
          <w:sz w:val="24"/>
          <w:szCs w:val="24"/>
          <w:lang w:val="en-US" w:eastAsia="zh-CN" w:bidi="ar-SA"/>
        </w:rPr>
      </w:pPr>
      <w:r>
        <w:rPr>
          <w:rFonts w:hint="eastAsia" w:ascii="黑体" w:hAnsi="黑体" w:eastAsia="黑体" w:cs="宋体"/>
          <w:b w:val="0"/>
          <w:bCs w:val="0"/>
          <w:color w:val="000000"/>
          <w:sz w:val="24"/>
          <w:szCs w:val="24"/>
          <w:lang w:val="en-US" w:eastAsia="zh-CN" w:bidi="ar-SA"/>
        </w:rPr>
        <w:t xml:space="preserve">（九）投标有效期：开标之日起90天</w:t>
      </w:r>
      <w:r/>
    </w:p>
    <w:p>
      <w:pPr>
        <w:pStyle w:val="2047"/>
        <w:jc w:val="both"/>
        <w:keepLines/>
        <w:pageBreakBefore w:val="0"/>
        <w:spacing w:before="120" w:after="120" w:line="360" w:lineRule="auto"/>
        <w:rPr>
          <w:rFonts w:hint="eastAsia" w:ascii="黑体" w:hAnsi="黑体" w:eastAsia="黑体" w:cs="宋体"/>
          <w:b w:val="0"/>
          <w:bCs w:val="0"/>
          <w:color w:val="000000"/>
          <w:sz w:val="24"/>
          <w:szCs w:val="24"/>
          <w:lang w:val="en-US" w:eastAsia="zh-CN" w:bidi="ar-SA"/>
        </w:rPr>
      </w:pPr>
      <w:r>
        <w:rPr>
          <w:rFonts w:hint="eastAsia" w:ascii="黑体" w:hAnsi="黑体" w:eastAsia="黑体" w:cs="宋体"/>
          <w:b w:val="0"/>
          <w:bCs w:val="0"/>
          <w:color w:val="000000"/>
          <w:sz w:val="24"/>
          <w:szCs w:val="24"/>
          <w:lang w:val="en-US" w:eastAsia="zh-CN" w:bidi="ar-SA"/>
        </w:rPr>
        <w:t xml:space="preserve">（十）采购方法：</w:t>
      </w:r>
      <w:r/>
    </w:p>
    <w:p>
      <w:pPr>
        <w:ind w:firstLine="480"/>
        <w:jc w:val="left"/>
        <w:pageBreakBefore w:val="0"/>
        <w:spacing w:line="360" w:lineRule="auto"/>
        <w:shd w:val="clear" w:color="auto" w:fill="ffffff"/>
        <w:widowControl/>
        <w:rPr>
          <w:rFonts w:hint="eastAsia" w:ascii="宋体" w:hAnsi="宋体" w:eastAsia="宋体" w:cs="宋体"/>
          <w:color w:val="000000"/>
          <w:sz w:val="24"/>
          <w:szCs w:val="24"/>
        </w:rPr>
      </w:pPr>
      <w:r/>
      <w:bookmarkStart w:id="5" w:name="_Toc112006909"/>
      <w:r>
        <w:rPr>
          <w:rFonts w:hint="eastAsia" w:ascii="宋体" w:hAnsi="宋体" w:eastAsia="宋体" w:cs="宋体"/>
          <w:color w:val="000000"/>
          <w:sz w:val="24"/>
          <w:szCs w:val="24"/>
        </w:rPr>
        <w:t xml:space="preserve">本次采购采用“</w:t>
      </w:r>
      <w:r>
        <w:rPr>
          <w:rFonts w:hint="eastAsia" w:ascii="宋体" w:hAnsi="宋体" w:eastAsia="宋体" w:cs="宋体"/>
          <w:bCs/>
          <w:sz w:val="24"/>
          <w:szCs w:val="24"/>
        </w:rPr>
        <w:t xml:space="preserve">江苏省政府采购（苏采云）平台</w:t>
      </w:r>
      <w:r>
        <w:rPr>
          <w:rFonts w:hint="eastAsia" w:ascii="宋体" w:hAnsi="宋体" w:eastAsia="宋体" w:cs="宋体"/>
          <w:color w:val="000000"/>
          <w:sz w:val="24"/>
          <w:szCs w:val="24"/>
        </w:rPr>
        <w:t xml:space="preserve">”进行招标投标活动，招标、投标、评标和中标结果发布全程电子化。</w:t>
      </w:r>
      <w:r/>
    </w:p>
    <w:p>
      <w:pPr>
        <w:pStyle w:val="2047"/>
        <w:jc w:val="both"/>
        <w:keepLines/>
        <w:pageBreakBefore w:val="0"/>
        <w:spacing w:before="120" w:after="120" w:line="360" w:lineRule="auto"/>
        <w:rPr>
          <w:rFonts w:hint="eastAsia" w:ascii="黑体" w:hAnsi="黑体" w:eastAsia="黑体" w:cs="宋体"/>
          <w:b w:val="0"/>
          <w:bCs w:val="0"/>
          <w:color w:val="000000"/>
          <w:sz w:val="24"/>
          <w:szCs w:val="24"/>
          <w:lang w:val="en-US" w:eastAsia="zh-CN" w:bidi="ar-SA"/>
        </w:rPr>
      </w:pPr>
      <w:r>
        <w:rPr>
          <w:rFonts w:hint="eastAsia" w:ascii="黑体" w:hAnsi="黑体" w:eastAsia="黑体" w:cs="宋体"/>
          <w:b w:val="0"/>
          <w:bCs w:val="0"/>
          <w:color w:val="000000"/>
          <w:sz w:val="24"/>
          <w:szCs w:val="24"/>
          <w:lang w:val="en-US" w:eastAsia="zh-CN" w:bidi="ar-SA"/>
        </w:rPr>
        <w:t xml:space="preserve">（十一）其他</w:t>
      </w:r>
      <w:bookmarkEnd w:id="5"/>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集中采购机构：无锡市公共资源交易中心锡山分中心</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地址：无锡市公共资源交易中心锡山分中心（无锡市锡山区迎宾南路19号4楼） </w:t>
      </w:r>
      <w:r/>
    </w:p>
    <w:p>
      <w:pPr>
        <w:ind w:firstLine="480"/>
        <w:pageBreakBefore w:val="0"/>
        <w:spacing w:line="360" w:lineRule="auto"/>
        <w:rPr>
          <w:rFonts w:hint="eastAsia" w:ascii="宋体" w:hAnsi="宋体" w:eastAsia="宋体" w:cs="宋体"/>
          <w:bCs/>
          <w:sz w:val="24"/>
          <w:szCs w:val="24"/>
          <w:highlight w:val="yellow"/>
        </w:rPr>
      </w:pPr>
      <w:r>
        <w:rPr>
          <w:rFonts w:hint="eastAsia" w:ascii="宋体" w:hAnsi="宋体" w:eastAsia="宋体" w:cs="宋体"/>
          <w:bCs/>
          <w:sz w:val="24"/>
          <w:szCs w:val="24"/>
        </w:rPr>
        <w:t xml:space="preserve">联系人：殷孟娜</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电话：0510-88213027</w:t>
      </w:r>
      <w:r/>
    </w:p>
    <w:p>
      <w:pPr>
        <w:ind w:firstLine="480"/>
        <w:jc w:val="left"/>
        <w:pageBreakBefore w:val="0"/>
        <w:spacing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rPr>
        <w:t xml:space="preserve">邮编：214101</w:t>
      </w:r>
      <w:r/>
    </w:p>
    <w:p>
      <w:pPr>
        <w:ind w:firstLine="480"/>
        <w:jc w:val="left"/>
        <w:pageBreakBefore w:val="0"/>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采购人：</w:t>
      </w:r>
      <w:r>
        <w:rPr>
          <w:rFonts w:hint="eastAsia" w:ascii="宋体" w:hAnsi="宋体" w:cs="宋体"/>
          <w:color w:val="000000"/>
          <w:sz w:val="24"/>
          <w:szCs w:val="24"/>
          <w:lang w:eastAsia="zh-CN"/>
        </w:rPr>
        <w:t xml:space="preserve">无锡市锡山区人民政府东北塘街道办事处</w:t>
      </w:r>
      <w:r/>
    </w:p>
    <w:p>
      <w:pPr>
        <w:ind w:firstLine="480"/>
        <w:jc w:val="left"/>
        <w:pageBreakBefore w:val="0"/>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李梁</w:t>
      </w:r>
      <w:r/>
    </w:p>
    <w:p>
      <w:pPr>
        <w:pStyle w:val="2096"/>
        <w:ind w:firstLine="480"/>
        <w:rPr>
          <w:rFonts w:hint="eastAsia" w:ascii="宋体" w:hAnsi="宋体"/>
          <w:color w:val="000000"/>
          <w:sz w:val="24"/>
          <w:szCs w:val="24"/>
          <w:highlight w:val="none"/>
          <w:lang w:val="en-US" w:eastAsia="zh-CN"/>
        </w:rPr>
      </w:pPr>
      <w:r>
        <w:rPr>
          <w:rFonts w:hint="eastAsia" w:ascii="宋体" w:hAnsi="宋体" w:eastAsia="宋体" w:cs="宋体"/>
          <w:color w:val="000000"/>
          <w:sz w:val="24"/>
          <w:szCs w:val="24"/>
          <w:highlight w:val="none"/>
        </w:rPr>
        <w:t xml:space="preserve">电话：</w:t>
      </w:r>
      <w:bookmarkStart w:id="6" w:name="_Toc112006910"/>
      <w:r>
        <w:rPr>
          <w:rFonts w:hint="eastAsia" w:ascii="宋体" w:hAnsi="宋体" w:cs="宋体"/>
          <w:sz w:val="24"/>
          <w:szCs w:val="24"/>
        </w:rPr>
        <w:t xml:space="preserve">0510-85582070</w:t>
      </w:r>
      <w:r/>
    </w:p>
    <w:p>
      <w:pPr>
        <w:pStyle w:val="2096"/>
        <w:ind w:firstLine="480"/>
        <w:pageBreakBefore w:val="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2096"/>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jc w:val="left"/>
        <w:pageBreakBefore w:val="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pageBreakBefore w:val="0"/>
        <w:spacing w:line="360" w:lineRule="auto"/>
        <w:shd w:val="clear" w:color="auto" w:fill="ffffff"/>
        <w:widowControl/>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ageBreakBefore w:val="0"/>
        <w:spacing w:line="360" w:lineRule="auto"/>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pStyle w:val="2059"/>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2059"/>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2046"/>
        <w:spacing w:before="120" w:after="120" w:line="320" w:lineRule="exact"/>
        <w:widowControl/>
        <w:tabs>
          <w:tab w:val="left" w:pos="432" w:leader="none"/>
        </w:tabs>
        <w:rPr>
          <w:rFonts w:hint="eastAsia" w:ascii="黑体" w:eastAsia="黑体"/>
          <w:b w:val="0"/>
          <w:sz w:val="32"/>
        </w:rPr>
      </w:pPr>
      <w:r>
        <w:rPr>
          <w:rFonts w:hint="eastAsia" w:ascii="黑体" w:eastAsia="黑体"/>
          <w:b w:val="0"/>
          <w:sz w:val="32"/>
        </w:rPr>
      </w:r>
      <w:r/>
    </w:p>
    <w:p>
      <w:pPr>
        <w:pStyle w:val="2046"/>
        <w:spacing w:before="120" w:after="120" w:line="320" w:lineRule="exact"/>
        <w:widowControl/>
        <w:tabs>
          <w:tab w:val="left" w:pos="432" w:leader="none"/>
        </w:tabs>
        <w:rPr>
          <w:rFonts w:hint="eastAsia" w:ascii="黑体" w:eastAsia="黑体"/>
          <w:b w:val="0"/>
          <w:sz w:val="32"/>
        </w:rPr>
      </w:pPr>
      <w:r>
        <w:rPr>
          <w:rFonts w:hint="eastAsia" w:ascii="黑体" w:eastAsia="黑体"/>
          <w:b w:val="0"/>
          <w:sz w:val="32"/>
        </w:rPr>
        <w:t xml:space="preserve">二、供应商须知</w:t>
      </w:r>
      <w:bookmarkEnd w:id="6"/>
      <w:r/>
      <w:r/>
    </w:p>
    <w:p>
      <w:pPr>
        <w:pStyle w:val="2047"/>
        <w:jc w:val="both"/>
        <w:keepLines/>
        <w:spacing w:before="120" w:after="120"/>
        <w:rPr>
          <w:rFonts w:hint="eastAsia" w:ascii="Arial" w:hAnsi="Arial" w:eastAsia="黑体"/>
          <w:b w:val="0"/>
          <w:sz w:val="24"/>
          <w:szCs w:val="32"/>
          <w:lang w:eastAsia="zh-CN"/>
        </w:rPr>
      </w:pPr>
      <w:r/>
      <w:bookmarkStart w:id="7" w:name="_Toc112006911"/>
      <w:r>
        <w:rPr>
          <w:rFonts w:hint="eastAsia" w:ascii="Arial" w:hAnsi="Arial" w:eastAsia="黑体"/>
          <w:b w:val="0"/>
          <w:sz w:val="24"/>
          <w:szCs w:val="32"/>
          <w:lang w:eastAsia="zh-CN"/>
        </w:rPr>
        <w:t xml:space="preserve">（一）遵循原则：</w:t>
      </w:r>
      <w:bookmarkEnd w:id="7"/>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公开透明原则、公平竞争原则、公正原则和诚实信用原则。</w:t>
      </w:r>
      <w:r/>
    </w:p>
    <w:p>
      <w:pPr>
        <w:pStyle w:val="2047"/>
        <w:jc w:val="both"/>
        <w:keepLines/>
        <w:spacing w:before="120" w:after="120"/>
        <w:rPr>
          <w:rFonts w:hint="eastAsia" w:ascii="Arial" w:hAnsi="Arial" w:eastAsia="黑体"/>
          <w:b w:val="0"/>
          <w:sz w:val="24"/>
          <w:szCs w:val="32"/>
          <w:lang w:eastAsia="zh-CN"/>
        </w:rPr>
      </w:pPr>
      <w:r/>
      <w:bookmarkStart w:id="8" w:name="_Toc112006912"/>
      <w:r>
        <w:rPr>
          <w:rFonts w:hint="eastAsia" w:ascii="Arial" w:hAnsi="Arial" w:eastAsia="黑体"/>
          <w:b w:val="0"/>
          <w:sz w:val="24"/>
          <w:szCs w:val="32"/>
          <w:lang w:eastAsia="zh-CN"/>
        </w:rPr>
        <w:t xml:space="preserve">（二）招标文件：</w:t>
      </w:r>
      <w:bookmarkEnd w:id="8"/>
      <w:r/>
      <w:r/>
    </w:p>
    <w:p>
      <w:pPr>
        <w:ind w:firstLine="480"/>
        <w:pageBreakBefore w:val="0"/>
        <w:spacing w:line="360" w:lineRule="auto"/>
        <w:rPr>
          <w:rFonts w:hint="eastAsia" w:ascii="宋体" w:hAnsi="宋体" w:eastAsia="宋体" w:cs="宋体"/>
          <w:bCs/>
          <w:color w:val="000000"/>
          <w:sz w:val="24"/>
          <w:szCs w:val="24"/>
        </w:rPr>
      </w:pPr>
      <w:r/>
      <w:bookmarkStart w:id="9" w:name="_Toc112006913"/>
      <w:r>
        <w:rPr>
          <w:rFonts w:hint="eastAsia" w:ascii="宋体" w:hAnsi="宋体" w:eastAsia="宋体" w:cs="宋体"/>
          <w:bCs/>
          <w:color w:val="000000"/>
          <w:sz w:val="24"/>
          <w:szCs w:val="24"/>
        </w:rPr>
        <w:t xml:space="preserve">1.招标文件包括本文件目录所列全部内容，供应商应仔细阅读，并在投标文件中充分响应招标文件的所有要求。</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供应商可在财政部门指定媒体发布的公告附件中</w:t>
      </w:r>
      <w:r>
        <w:rPr>
          <w:rFonts w:hint="eastAsia" w:ascii="宋体" w:hAnsi="宋体" w:eastAsia="宋体" w:cs="宋体"/>
          <w:color w:val="000000"/>
          <w:sz w:val="24"/>
          <w:szCs w:val="24"/>
        </w:rPr>
        <w:t xml:space="preserve">查看公开招标文件，但不视为依法获取招标文件的途径，如确定参加本次采购活动，必须在苏采云平台中免费下载公开招标文件（“项目参与”——“采购项目”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3.供应商一旦参加本项目投标，即表明承诺接受了本招标文件中的所有条件和规定。</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4.招标文件仅作为本次招投标使用。</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5.招标文件中的“法定代表人”是指供应商的营业执照或相关部门的登记证明文件中的“法定代表人”或“负责人”。</w:t>
      </w:r>
      <w:r/>
    </w:p>
    <w:p>
      <w:pPr>
        <w:pStyle w:val="2047"/>
        <w:jc w:val="both"/>
        <w:keepLines/>
        <w:spacing w:before="120" w:after="120"/>
        <w:rPr>
          <w:rFonts w:hint="eastAsia" w:ascii="Arial" w:hAnsi="Arial" w:eastAsia="黑体"/>
          <w:b w:val="0"/>
          <w:bCs/>
          <w:sz w:val="24"/>
          <w:szCs w:val="32"/>
          <w:lang w:eastAsia="zh-CN"/>
        </w:rPr>
      </w:pPr>
      <w:r>
        <w:rPr>
          <w:rFonts w:hint="eastAsia" w:ascii="Arial" w:hAnsi="Arial" w:eastAsia="黑体"/>
          <w:b w:val="0"/>
          <w:bCs/>
          <w:sz w:val="24"/>
          <w:szCs w:val="32"/>
          <w:lang w:eastAsia="zh-CN"/>
        </w:rPr>
        <w:t xml:space="preserve">（三）招标文件的解释：</w:t>
      </w:r>
      <w:bookmarkEnd w:id="9"/>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本文件的最终解释权归采购人及无锡市公共资源交易中心锡山分中心。</w:t>
      </w:r>
      <w:r/>
    </w:p>
    <w:p>
      <w:pPr>
        <w:pStyle w:val="2047"/>
        <w:jc w:val="both"/>
        <w:keepLines/>
        <w:pageBreakBefore w:val="0"/>
        <w:spacing w:before="120" w:after="120" w:line="360" w:lineRule="auto"/>
        <w:rPr>
          <w:rFonts w:hint="eastAsia" w:ascii="宋体" w:hAnsi="宋体" w:eastAsia="宋体" w:cs="宋体"/>
          <w:b w:val="0"/>
          <w:sz w:val="24"/>
          <w:szCs w:val="24"/>
        </w:rPr>
      </w:pPr>
      <w:r/>
      <w:bookmarkStart w:id="10" w:name="_Toc112006914"/>
      <w:r>
        <w:rPr>
          <w:rFonts w:hint="eastAsia" w:ascii="Arial" w:hAnsi="Arial" w:eastAsia="黑体"/>
          <w:b w:val="0"/>
          <w:bCs/>
          <w:sz w:val="24"/>
          <w:szCs w:val="32"/>
          <w:lang w:eastAsia="zh-CN"/>
        </w:rPr>
        <w:t xml:space="preserve">（四）招标文件的补充或修正：</w:t>
      </w:r>
      <w:bookmarkEnd w:id="10"/>
      <w:r>
        <w:rPr>
          <w:rFonts w:hint="eastAsia" w:ascii="宋体" w:hAnsi="宋体" w:eastAsia="宋体" w:cs="宋体"/>
          <w:b w:val="0"/>
          <w:sz w:val="24"/>
          <w:szCs w:val="24"/>
        </w:rPr>
        <w:t xml:space="preserve"> </w:t>
      </w:r>
      <w:r/>
    </w:p>
    <w:p>
      <w:pPr>
        <w:ind w:firstLine="480"/>
        <w:pageBreakBefore w:val="0"/>
        <w:spacing w:line="360" w:lineRule="auto"/>
        <w:rPr>
          <w:rFonts w:hint="eastAsia" w:ascii="宋体" w:hAnsi="宋体" w:eastAsia="宋体" w:cs="宋体"/>
          <w:bCs/>
          <w:sz w:val="24"/>
          <w:szCs w:val="24"/>
        </w:rPr>
      </w:pPr>
      <w:r/>
      <w:bookmarkStart w:id="11" w:name="_Toc112006915"/>
      <w:r>
        <w:rPr>
          <w:rFonts w:hint="eastAsia" w:ascii="宋体" w:hAnsi="宋体" w:eastAsia="宋体" w:cs="宋体"/>
          <w:bCs/>
          <w:sz w:val="24"/>
          <w:szCs w:val="24"/>
        </w:rPr>
        <w:t xml:space="preserve">1.无锡市公共资源交易中心锡山分中心可在投标截止时间15日前对招标文件进行必要的澄清或者修改，不足15日的，将顺延提交投标文件的截止时间。</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2047"/>
        <w:jc w:val="both"/>
        <w:keepLines/>
        <w:pageBreakBefore w:val="0"/>
        <w:spacing w:before="120" w:after="120" w:line="360" w:lineRule="auto"/>
        <w:rPr>
          <w:rFonts w:hint="eastAsia" w:ascii="Arial" w:hAnsi="Arial" w:eastAsia="黑体"/>
          <w:b w:val="0"/>
          <w:bCs/>
          <w:sz w:val="24"/>
          <w:szCs w:val="32"/>
          <w:lang w:eastAsia="zh-CN"/>
        </w:rPr>
      </w:pPr>
      <w:r>
        <w:rPr>
          <w:rFonts w:hint="eastAsia" w:ascii="Arial" w:hAnsi="Arial" w:eastAsia="黑体"/>
          <w:b w:val="0"/>
          <w:bCs/>
          <w:sz w:val="24"/>
          <w:szCs w:val="32"/>
          <w:lang w:eastAsia="zh-CN"/>
        </w:rPr>
        <w:t xml:space="preserve">（五）投标文件的组成：</w:t>
      </w:r>
      <w:bookmarkEnd w:id="11"/>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1．投标函</w:t>
      </w:r>
      <w:r>
        <w:rPr>
          <w:rFonts w:hint="eastAsia" w:ascii="宋体" w:hAnsi="宋体" w:eastAsia="宋体" w:cs="宋体"/>
          <w:b/>
          <w:bCs w:val="0"/>
          <w:sz w:val="24"/>
          <w:szCs w:val="24"/>
          <w:lang w:eastAsia="zh-CN"/>
        </w:rPr>
        <w:t xml:space="preserve">（</w:t>
      </w:r>
      <w:r>
        <w:rPr>
          <w:rFonts w:hint="eastAsia" w:ascii="宋体" w:hAnsi="宋体" w:eastAsia="宋体" w:cs="宋体"/>
          <w:b/>
          <w:bCs/>
          <w:sz w:val="24"/>
          <w:szCs w:val="24"/>
        </w:rPr>
        <w:t xml:space="preserve">格式见附件</w:t>
      </w:r>
      <w:r>
        <w:rPr>
          <w:rFonts w:hint="eastAsia" w:ascii="宋体" w:hAnsi="宋体" w:eastAsia="宋体" w:cs="宋体"/>
          <w:b/>
          <w:bCs/>
          <w:sz w:val="24"/>
          <w:szCs w:val="24"/>
          <w:lang w:eastAsia="zh-CN"/>
        </w:rPr>
        <w:t xml:space="preserve">）</w:t>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2．资格、资信证明文件：</w:t>
      </w:r>
      <w:r/>
    </w:p>
    <w:p>
      <w:pPr>
        <w:ind w:firstLine="480"/>
        <w:pageBreakBefore w:val="0"/>
        <w:spacing w:line="360" w:lineRule="auto"/>
        <w:tabs>
          <w:tab w:val="left" w:pos="1050" w:leader="none"/>
        </w:tabs>
        <w:rPr>
          <w:rFonts w:hint="eastAsia" w:ascii="宋体" w:hAnsi="宋体" w:eastAsia="宋体" w:cs="宋体"/>
          <w:b/>
          <w:sz w:val="24"/>
          <w:szCs w:val="24"/>
        </w:rPr>
      </w:pPr>
      <w:r>
        <w:rPr>
          <w:rFonts w:hint="eastAsia" w:ascii="宋体" w:hAnsi="宋体" w:eastAsia="宋体" w:cs="宋体"/>
          <w:bCs/>
          <w:sz w:val="24"/>
          <w:szCs w:val="24"/>
        </w:rPr>
        <w:t xml:space="preserve">（1）关于资格的声明函</w:t>
      </w:r>
      <w:r>
        <w:rPr>
          <w:rFonts w:hint="eastAsia" w:ascii="宋体" w:hAnsi="宋体" w:eastAsia="宋体" w:cs="宋体"/>
          <w:b/>
          <w:bCs w:val="0"/>
          <w:sz w:val="24"/>
          <w:szCs w:val="24"/>
          <w:lang w:eastAsia="zh-CN"/>
        </w:rPr>
        <w:t xml:space="preserve">（</w:t>
      </w:r>
      <w:r>
        <w:rPr>
          <w:rFonts w:hint="eastAsia" w:ascii="宋体" w:hAnsi="宋体" w:eastAsia="宋体" w:cs="宋体"/>
          <w:b/>
          <w:sz w:val="24"/>
          <w:szCs w:val="24"/>
        </w:rPr>
        <w:t xml:space="preserve">格式见附件</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w:t>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color w:val="000000"/>
          <w:sz w:val="24"/>
          <w:szCs w:val="24"/>
          <w:highlight w:val="none"/>
        </w:rPr>
        <w:t xml:space="preserve">具有独立承担民事责任能力的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bCs/>
          <w:sz w:val="24"/>
          <w:szCs w:val="24"/>
        </w:rPr>
        <w:t xml:space="preserve">；</w:t>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授权委托书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法定代表人亲自参与投标的除外，投标人如是自然人情形的，可不提供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cs="宋体"/>
          <w:bCs/>
          <w:color w:val="000000"/>
          <w:sz w:val="24"/>
          <w:szCs w:val="24"/>
          <w:highlight w:val="none"/>
          <w:lang w:val="en-US" w:eastAsia="zh-CN"/>
        </w:rPr>
        <w:t xml:space="preserve">有效期内的</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授权代表</w:t>
      </w:r>
      <w:r>
        <w:rPr>
          <w:rFonts w:hint="eastAsia" w:ascii="宋体" w:hAnsi="宋体" w:cs="宋体"/>
          <w:bCs/>
          <w:color w:val="000000"/>
          <w:sz w:val="24"/>
          <w:szCs w:val="24"/>
          <w:highlight w:val="none"/>
          <w:lang w:val="en-US" w:eastAsia="zh-CN"/>
        </w:rPr>
        <w:t xml:space="preserve">有效期内的</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亲自参加投标的除外）；</w:t>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（6）供应商近三个月中任意一个月份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不含投标当月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的财务状况报告（资产负债表和利润表）或由会计师事务所出具的近两年中任意一个年度的审计报告和所附已审财务报告扫描件</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新成立公司（成立不满三个自然月）除外</w:t>
      </w:r>
      <w:r>
        <w:rPr>
          <w:rFonts w:hint="eastAsia" w:ascii="宋体" w:hAnsi="宋体" w:eastAsia="宋体" w:cs="宋体"/>
          <w:bCs/>
          <w:sz w:val="24"/>
          <w:szCs w:val="24"/>
        </w:rPr>
        <w:t xml:space="preserve">；</w:t>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（7）供应商近三个月中任意一个月份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不含投标当月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的依法缴纳税收的相关材料（提供相关主管部门证明或银行代扣证明）扫描件</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若供应商无需依法缴纳税收，请提供纳税申报表</w:t>
      </w:r>
      <w:r>
        <w:rPr>
          <w:rFonts w:hint="eastAsia" w:ascii="宋体" w:hAnsi="宋体" w:eastAsia="宋体" w:cs="宋体"/>
          <w:bCs/>
          <w:sz w:val="24"/>
          <w:szCs w:val="24"/>
        </w:rPr>
        <w:t xml:space="preserve">；</w:t>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（8）供应商近三个月中任意一个月份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不含投标当月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的依法缴纳社会保障资金的相关材料（提供相关主管部门证明或银行代扣证明）扫描件</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新成立公司（成立不满三个自然月）除外</w:t>
      </w:r>
      <w:r>
        <w:rPr>
          <w:rFonts w:hint="eastAsia" w:ascii="宋体" w:hAnsi="宋体" w:eastAsia="宋体" w:cs="宋体"/>
          <w:bCs/>
          <w:sz w:val="24"/>
          <w:szCs w:val="24"/>
        </w:rPr>
        <w:t xml:space="preserve">；</w:t>
      </w:r>
      <w:r/>
    </w:p>
    <w:p>
      <w:pPr>
        <w:ind w:firstLine="480"/>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（9）承诺书</w:t>
      </w:r>
      <w:r>
        <w:rPr>
          <w:rFonts w:hint="eastAsia" w:ascii="宋体" w:hAnsi="宋体" w:eastAsia="宋体" w:cs="宋体"/>
          <w:b/>
          <w:sz w:val="24"/>
          <w:szCs w:val="24"/>
        </w:rPr>
        <w:t xml:space="preserve">（格式见附件）</w:t>
      </w:r>
      <w:r>
        <w:rPr>
          <w:rFonts w:hint="eastAsia" w:ascii="宋体" w:hAnsi="宋体" w:eastAsia="宋体" w:cs="宋体"/>
          <w:bCs/>
          <w:sz w:val="24"/>
          <w:szCs w:val="24"/>
        </w:rPr>
        <w:t xml:space="preserve">；</w:t>
      </w:r>
      <w:r/>
    </w:p>
    <w:p>
      <w:pPr>
        <w:pStyle w:val="2096"/>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（10）</w:t>
      </w:r>
      <w:r>
        <w:rPr>
          <w:rFonts w:hint="eastAsia" w:ascii="宋体" w:hAnsi="宋体" w:cs="宋体"/>
          <w:bCs/>
          <w:sz w:val="24"/>
          <w:szCs w:val="24"/>
        </w:rPr>
        <w:t xml:space="preserve">供应商为中小微企业/监狱、戒毒企业/残疾人福利企业</w:t>
      </w:r>
      <w:r>
        <w:rPr>
          <w:rFonts w:hint="eastAsia" w:ascii="宋体" w:hAnsi="宋体" w:cs="宋体"/>
          <w:bCs/>
          <w:sz w:val="24"/>
          <w:szCs w:val="24"/>
          <w:lang w:eastAsia="zh-CN"/>
        </w:rPr>
        <w:t xml:space="preserve">，</w:t>
      </w:r>
      <w:r>
        <w:rPr>
          <w:rFonts w:hint="eastAsia" w:ascii="宋体" w:hAnsi="宋体" w:cs="宋体"/>
          <w:bCs/>
          <w:sz w:val="24"/>
          <w:szCs w:val="24"/>
        </w:rPr>
        <w:t xml:space="preserve">中小微企业须符合中小微企业划分标准</w:t>
      </w:r>
      <w:r>
        <w:rPr>
          <w:rFonts w:hint="eastAsia" w:ascii="宋体" w:hAnsi="宋体" w:cs="宋体"/>
          <w:bCs/>
          <w:sz w:val="24"/>
          <w:szCs w:val="24"/>
          <w:lang w:eastAsia="zh-CN"/>
        </w:rPr>
        <w:t xml:space="preserve">（</w:t>
      </w:r>
      <w:r>
        <w:rPr>
          <w:rFonts w:hint="eastAsia" w:ascii="宋体" w:hAnsi="宋体" w:cs="宋体"/>
          <w:bCs/>
          <w:sz w:val="24"/>
          <w:szCs w:val="24"/>
        </w:rPr>
        <w:t xml:space="preserve">《工信部联企业</w:t>
      </w:r>
      <w:r>
        <w:rPr>
          <w:rFonts w:hint="eastAsia" w:ascii="宋体" w:hAnsi="宋体" w:cs="宋体"/>
          <w:bCs/>
          <w:sz w:val="24"/>
          <w:szCs w:val="24"/>
          <w:lang w:eastAsia="zh-CN"/>
        </w:rPr>
        <w:t xml:space="preserve">〔2011〕300号</w:t>
      </w:r>
      <w:r>
        <w:rPr>
          <w:rFonts w:hint="eastAsia" w:ascii="宋体" w:hAnsi="宋体" w:cs="宋体"/>
          <w:bCs/>
          <w:sz w:val="24"/>
          <w:szCs w:val="24"/>
        </w:rPr>
        <w:t xml:space="preserve">》</w:t>
      </w:r>
      <w:r>
        <w:rPr>
          <w:rFonts w:hint="eastAsia" w:ascii="宋体" w:hAnsi="宋体" w:cs="宋体"/>
          <w:bCs/>
          <w:sz w:val="24"/>
          <w:szCs w:val="24"/>
          <w:lang w:eastAsia="zh-CN"/>
        </w:rPr>
        <w:t xml:space="preserve">）</w:t>
      </w:r>
      <w:r>
        <w:rPr>
          <w:rFonts w:hint="eastAsia" w:ascii="宋体" w:hAnsi="宋体" w:cs="宋体"/>
          <w:bCs/>
          <w:sz w:val="24"/>
          <w:szCs w:val="24"/>
        </w:rPr>
        <w:t xml:space="preserve">规定，提供《中小企业声明函》，残疾人福利企业提供《残疾人福利性单位声明函》</w:t>
      </w:r>
      <w:r>
        <w:rPr>
          <w:rFonts w:hint="eastAsia" w:ascii="宋体" w:hAnsi="宋体" w:cs="宋体"/>
          <w:bCs/>
          <w:sz w:val="24"/>
          <w:szCs w:val="24"/>
          <w:lang w:eastAsia="zh-CN"/>
        </w:rPr>
        <w:t xml:space="preserve">（</w:t>
      </w:r>
      <w:r>
        <w:rPr>
          <w:rFonts w:hint="eastAsia" w:ascii="宋体" w:hAnsi="宋体" w:cs="宋体"/>
          <w:b/>
          <w:sz w:val="24"/>
          <w:szCs w:val="24"/>
        </w:rPr>
        <w:t xml:space="preserve">格式见附件）</w:t>
      </w:r>
      <w:r>
        <w:rPr>
          <w:rFonts w:hint="eastAsia" w:ascii="宋体" w:hAnsi="宋体" w:cs="宋体"/>
          <w:bCs/>
          <w:sz w:val="24"/>
          <w:szCs w:val="24"/>
        </w:rPr>
        <w:t xml:space="preserve">，监狱企业由省级以上监狱管理局、戒毒管理局出具的属于监狱企业的证明文件。</w:t>
      </w:r>
      <w:r/>
    </w:p>
    <w:p>
      <w:pPr>
        <w:ind w:firstLine="480"/>
        <w:pageBreakBefore w:val="0"/>
        <w:spacing w:line="360" w:lineRule="auto"/>
        <w:tabs>
          <w:tab w:val="left" w:pos="525" w:leader="none"/>
        </w:tabs>
        <w:rPr>
          <w:rFonts w:hint="eastAsia" w:ascii="宋体" w:hAnsi="宋体" w:eastAsia="宋体" w:cs="宋体"/>
          <w:bCs/>
          <w:sz w:val="24"/>
          <w:szCs w:val="24"/>
        </w:rPr>
      </w:pPr>
      <w:r/>
      <w:bookmarkStart w:id="12" w:name="_Hlk23510977"/>
      <w:r/>
      <w:bookmarkStart w:id="13" w:name="_Hlk529436263"/>
      <w:r>
        <w:rPr>
          <w:rFonts w:hint="eastAsia" w:ascii="宋体" w:hAnsi="宋体" w:eastAsia="宋体" w:cs="宋体"/>
          <w:bCs/>
          <w:sz w:val="24"/>
          <w:szCs w:val="24"/>
        </w:rPr>
        <w:t xml:space="preserve">3．开标一览表</w:t>
      </w:r>
      <w:r>
        <w:rPr>
          <w:rFonts w:hint="eastAsia" w:ascii="宋体" w:hAnsi="宋体" w:eastAsia="宋体" w:cs="宋体"/>
          <w:bCs/>
          <w:sz w:val="24"/>
          <w:szCs w:val="24"/>
          <w:lang w:eastAsia="zh-CN"/>
        </w:rPr>
        <w:t xml:space="preserve">（</w:t>
      </w:r>
      <w:r>
        <w:rPr>
          <w:rFonts w:hint="eastAsia" w:ascii="宋体" w:hAnsi="宋体" w:eastAsia="宋体" w:cs="宋体"/>
          <w:b/>
          <w:bCs/>
          <w:sz w:val="24"/>
          <w:szCs w:val="24"/>
        </w:rPr>
        <w:t xml:space="preserve">格式见附件</w:t>
      </w:r>
      <w:r>
        <w:rPr>
          <w:rFonts w:hint="eastAsia" w:ascii="宋体" w:hAnsi="宋体" w:eastAsia="宋体" w:cs="宋体"/>
          <w:b/>
          <w:bCs/>
          <w:sz w:val="24"/>
          <w:szCs w:val="24"/>
          <w:lang w:eastAsia="zh-CN"/>
        </w:rPr>
        <w:t xml:space="preserve">）</w:t>
      </w:r>
      <w:bookmarkEnd w:id="12"/>
      <w:r/>
      <w:bookmarkEnd w:id="13"/>
      <w:r/>
      <w:r/>
    </w:p>
    <w:p>
      <w:pPr>
        <w:ind w:firstLine="480"/>
        <w:pageBreakBefore w:val="0"/>
        <w:spacing w:line="360" w:lineRule="auto"/>
        <w:tabs>
          <w:tab w:val="left" w:pos="525" w:leader="none"/>
        </w:tabs>
        <w:rPr>
          <w:rFonts w:hint="eastAsia" w:ascii="宋体" w:hAnsi="宋体" w:eastAsia="宋体" w:cs="宋体"/>
          <w:b/>
          <w:bCs/>
          <w:sz w:val="24"/>
          <w:szCs w:val="24"/>
        </w:rPr>
      </w:pPr>
      <w:r>
        <w:rPr>
          <w:rFonts w:hint="eastAsia" w:ascii="宋体" w:hAnsi="宋体" w:eastAsia="宋体" w:cs="宋体"/>
          <w:bCs/>
          <w:sz w:val="24"/>
          <w:szCs w:val="24"/>
        </w:rPr>
        <w:t xml:space="preserve">4．报价明细表</w:t>
      </w:r>
      <w:r>
        <w:rPr>
          <w:rFonts w:hint="eastAsia" w:ascii="宋体" w:hAnsi="宋体" w:eastAsia="宋体" w:cs="宋体"/>
          <w:bCs/>
          <w:sz w:val="24"/>
          <w:szCs w:val="24"/>
          <w:lang w:eastAsia="zh-CN"/>
        </w:rPr>
        <w:t xml:space="preserve">（</w:t>
      </w:r>
      <w:r>
        <w:rPr>
          <w:rFonts w:hint="eastAsia" w:ascii="宋体" w:hAnsi="宋体" w:eastAsia="宋体" w:cs="宋体"/>
          <w:b/>
          <w:bCs/>
          <w:sz w:val="24"/>
          <w:szCs w:val="24"/>
        </w:rPr>
        <w:t xml:space="preserve">格式见附件</w:t>
      </w:r>
      <w:r>
        <w:rPr>
          <w:rFonts w:hint="eastAsia" w:ascii="宋体" w:hAnsi="宋体" w:eastAsia="宋体" w:cs="宋体"/>
          <w:b/>
          <w:bCs/>
          <w:sz w:val="24"/>
          <w:szCs w:val="24"/>
          <w:lang w:eastAsia="zh-CN"/>
        </w:rPr>
        <w:t xml:space="preserve">）</w:t>
      </w:r>
      <w:r/>
    </w:p>
    <w:p>
      <w:pPr>
        <w:ind w:firstLine="480"/>
        <w:pageBreakBefore w:val="0"/>
        <w:spacing w:line="360" w:lineRule="auto"/>
        <w:tabs>
          <w:tab w:val="left" w:pos="525" w:leader="none"/>
        </w:tabs>
        <w:rPr>
          <w:rFonts w:hint="eastAsia" w:ascii="宋体" w:hAnsi="宋体" w:eastAsia="宋体" w:cs="宋体"/>
          <w:b/>
          <w:bCs/>
          <w:sz w:val="24"/>
          <w:szCs w:val="24"/>
        </w:rPr>
      </w:pPr>
      <w:r>
        <w:rPr>
          <w:rFonts w:hint="eastAsia" w:ascii="宋体" w:hAnsi="宋体" w:eastAsia="宋体" w:cs="宋体"/>
          <w:bCs/>
          <w:sz w:val="24"/>
          <w:szCs w:val="24"/>
        </w:rPr>
        <w:t xml:space="preserve">5．投标偏离表</w:t>
      </w:r>
      <w:r>
        <w:rPr>
          <w:rFonts w:hint="eastAsia" w:ascii="宋体" w:hAnsi="宋体" w:eastAsia="宋体" w:cs="宋体"/>
          <w:b/>
          <w:bCs/>
          <w:sz w:val="24"/>
          <w:szCs w:val="24"/>
        </w:rPr>
        <w:t xml:space="preserve">（格式见附件）</w:t>
      </w:r>
      <w:r/>
    </w:p>
    <w:p>
      <w:pPr>
        <w:pStyle w:val="2059"/>
        <w:ind w:firstLine="480"/>
        <w:pageBreakBefore w:val="0"/>
        <w:spacing w:line="360" w:lineRule="auto"/>
        <w:rPr>
          <w:rFonts w:hint="eastAsia" w:ascii="宋体" w:hAnsi="宋体" w:eastAsia="宋体" w:cs="宋体"/>
          <w:b/>
          <w:bCs w:val="0"/>
          <w:sz w:val="24"/>
          <w:szCs w:val="24"/>
        </w:rPr>
      </w:pPr>
      <w:r>
        <w:rPr>
          <w:rFonts w:hint="eastAsia" w:ascii="宋体" w:hAnsi="宋体" w:eastAsia="宋体" w:cs="宋体"/>
          <w:sz w:val="24"/>
          <w:szCs w:val="24"/>
        </w:rPr>
        <w:t xml:space="preserve">6. </w:t>
      </w:r>
      <w:r>
        <w:rPr>
          <w:rFonts w:hint="eastAsia" w:ascii="宋体" w:hAnsi="宋体" w:eastAsia="宋体" w:cs="宋体"/>
          <w:bCs/>
          <w:sz w:val="24"/>
          <w:szCs w:val="24"/>
          <w:lang w:val="en-US" w:eastAsia="zh-CN" w:bidi="ar-SA"/>
        </w:rPr>
        <w:t xml:space="preserve">服务保障承诺书</w:t>
      </w:r>
      <w:r>
        <w:rPr>
          <w:rFonts w:hint="eastAsia" w:ascii="宋体" w:hAnsi="宋体" w:eastAsia="宋体" w:cs="宋体"/>
          <w:b/>
          <w:bCs w:val="0"/>
          <w:sz w:val="24"/>
          <w:szCs w:val="24"/>
        </w:rPr>
        <w:t xml:space="preserve">（格式见附件）</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7．投标供应商情况表</w:t>
      </w:r>
      <w:r>
        <w:rPr>
          <w:rFonts w:hint="eastAsia" w:ascii="宋体" w:hAnsi="宋体" w:eastAsia="宋体" w:cs="宋体"/>
          <w:b/>
          <w:sz w:val="24"/>
          <w:szCs w:val="24"/>
        </w:rPr>
        <w:t xml:space="preserve">（格式</w:t>
      </w:r>
      <w:r>
        <w:rPr>
          <w:rFonts w:hint="eastAsia" w:ascii="宋体" w:hAnsi="宋体" w:eastAsia="宋体" w:cs="宋体"/>
          <w:b/>
          <w:sz w:val="24"/>
          <w:szCs w:val="24"/>
          <w:lang w:val="en-US" w:eastAsia="zh-CN"/>
        </w:rPr>
        <w:t xml:space="preserve">见</w:t>
      </w:r>
      <w:r>
        <w:rPr>
          <w:rFonts w:hint="eastAsia" w:ascii="宋体" w:hAnsi="宋体" w:eastAsia="宋体" w:cs="宋体"/>
          <w:b/>
          <w:sz w:val="24"/>
          <w:szCs w:val="24"/>
        </w:rPr>
        <w:t xml:space="preserve">附件）</w:t>
      </w:r>
      <w:r/>
    </w:p>
    <w:p>
      <w:pPr>
        <w:ind w:firstLine="480"/>
        <w:pageBreakBefore w:val="0"/>
        <w:spacing w:line="360" w:lineRule="auto"/>
        <w:rPr>
          <w:rFonts w:hint="eastAsia" w:ascii="宋体" w:hAnsi="宋体" w:eastAsia="宋体" w:cs="宋体"/>
          <w:b/>
          <w:bCs/>
          <w:sz w:val="24"/>
          <w:szCs w:val="24"/>
        </w:rPr>
      </w:pPr>
      <w:r>
        <w:rPr>
          <w:rFonts w:hint="eastAsia" w:ascii="宋体" w:hAnsi="宋体" w:eastAsia="宋体" w:cs="宋体"/>
          <w:bCs/>
          <w:sz w:val="24"/>
          <w:szCs w:val="24"/>
        </w:rPr>
        <w:t xml:space="preserve">8. 主要</w:t>
      </w:r>
      <w:r>
        <w:rPr>
          <w:rFonts w:hint="eastAsia" w:ascii="宋体" w:hAnsi="宋体" w:eastAsia="宋体" w:cs="宋体"/>
          <w:bCs/>
          <w:color w:val="000000"/>
          <w:sz w:val="24"/>
          <w:szCs w:val="24"/>
        </w:rPr>
        <w:t xml:space="preserve">人员配置表及拟派项目负责人简历表</w:t>
      </w:r>
      <w:r>
        <w:rPr>
          <w:rFonts w:hint="eastAsia" w:ascii="宋体" w:hAnsi="宋体" w:eastAsia="宋体" w:cs="宋体"/>
          <w:b/>
          <w:bCs/>
          <w:sz w:val="24"/>
          <w:szCs w:val="24"/>
        </w:rPr>
        <w:t xml:space="preserve">（格式见附件）</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9．服务方案</w:t>
      </w:r>
      <w:r>
        <w:rPr>
          <w:rFonts w:hint="eastAsia" w:ascii="宋体" w:hAnsi="宋体" w:eastAsia="宋体" w:cs="宋体"/>
          <w:b/>
          <w:bCs/>
          <w:sz w:val="24"/>
          <w:szCs w:val="24"/>
        </w:rPr>
        <w:t xml:space="preserve">（如有，格式自拟并自行添加）</w:t>
      </w:r>
      <w:r/>
    </w:p>
    <w:p>
      <w:pPr>
        <w:ind w:firstLine="480"/>
        <w:pageBreakBefore w:val="0"/>
        <w:spacing w:line="360" w:lineRule="auto"/>
        <w:tabs>
          <w:tab w:val="left" w:pos="525" w:leader="none"/>
          <w:tab w:val="left" w:pos="945" w:leader="none"/>
        </w:tabs>
        <w:rPr>
          <w:rFonts w:hint="eastAsia" w:ascii="宋体" w:hAnsi="宋体" w:eastAsia="宋体" w:cs="宋体"/>
          <w:b/>
          <w:sz w:val="24"/>
          <w:szCs w:val="24"/>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评分标准中对应的</w:t>
      </w:r>
      <w:r>
        <w:rPr>
          <w:rFonts w:hint="eastAsia" w:ascii="宋体" w:hAnsi="宋体" w:eastAsia="宋体" w:cs="宋体"/>
          <w:bCs/>
          <w:sz w:val="24"/>
          <w:szCs w:val="24"/>
          <w:lang w:eastAsia="zh-CN"/>
        </w:rPr>
        <w:t xml:space="preserve">其他所需</w:t>
      </w:r>
      <w:r>
        <w:rPr>
          <w:rFonts w:hint="eastAsia" w:ascii="宋体" w:hAnsi="宋体" w:eastAsia="宋体" w:cs="宋体"/>
          <w:bCs/>
          <w:sz w:val="24"/>
          <w:szCs w:val="24"/>
        </w:rPr>
        <w:t xml:space="preserve">证明材料</w:t>
      </w:r>
      <w:r>
        <w:rPr>
          <w:rFonts w:hint="eastAsia" w:ascii="宋体" w:hAnsi="宋体" w:eastAsia="宋体" w:cs="宋体"/>
          <w:b/>
          <w:sz w:val="24"/>
          <w:szCs w:val="24"/>
        </w:rPr>
        <w:t xml:space="preserve">（如有自行添加）</w:t>
      </w:r>
      <w:r/>
    </w:p>
    <w:p>
      <w:pPr>
        <w:ind w:firstLine="480"/>
        <w:pageBreakBefore w:val="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其他</w:t>
      </w:r>
      <w:r>
        <w:rPr>
          <w:rFonts w:hint="eastAsia" w:ascii="宋体" w:hAnsi="宋体" w:eastAsia="宋体" w:cs="宋体"/>
          <w:b/>
          <w:sz w:val="24"/>
          <w:szCs w:val="24"/>
        </w:rPr>
        <w:t xml:space="preserve">（供应商认为有必要提供的声明和文件，如有格式自拟并自行添加）</w:t>
      </w:r>
      <w:r/>
    </w:p>
    <w:p>
      <w:pPr>
        <w:ind w:firstLine="482"/>
        <w:pageBreakBefore w:val="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
          <w:sz w:val="24"/>
          <w:szCs w:val="24"/>
        </w:rPr>
        <w:t xml:space="preserve">上述1-</w:t>
      </w: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项供应商必须按要求全部提供，否则投标文件无效。</w:t>
      </w:r>
      <w:r>
        <w:rPr>
          <w:rFonts w:hint="eastAsia" w:ascii="宋体" w:hAnsi="宋体" w:eastAsia="宋体" w:cs="宋体"/>
          <w:sz w:val="24"/>
          <w:szCs w:val="24"/>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sz w:val="24"/>
          <w:szCs w:val="24"/>
        </w:rPr>
        <w:t xml:space="preserve">供应商法定代表人或法定代表人授权代表为外籍、港、澳、台地区人士的，其身份证明须提供有效的护照或港澳同胞来往内地通行证、台湾同胞来往大陆通行证，或</w:t>
      </w:r>
      <w:r>
        <w:rPr>
          <w:rFonts w:hint="eastAsia" w:ascii="宋体" w:hAnsi="宋体" w:eastAsia="宋体" w:cs="宋体"/>
          <w:bCs/>
          <w:sz w:val="24"/>
          <w:szCs w:val="24"/>
          <w:lang w:eastAsia="zh-CN"/>
        </w:rPr>
        <w:t xml:space="preserve">其他</w:t>
      </w:r>
      <w:r>
        <w:rPr>
          <w:rFonts w:hint="eastAsia" w:ascii="宋体" w:hAnsi="宋体" w:eastAsia="宋体" w:cs="宋体"/>
          <w:bCs/>
          <w:sz w:val="24"/>
          <w:szCs w:val="24"/>
        </w:rPr>
        <w:t xml:space="preserve">可在中国大陆有效居留的许可证明。</w:t>
      </w:r>
      <w:r/>
    </w:p>
    <w:p>
      <w:pPr>
        <w:pStyle w:val="2047"/>
        <w:jc w:val="both"/>
        <w:keepLines/>
        <w:pageBreakBefore w:val="0"/>
        <w:spacing w:before="120" w:after="120" w:line="360" w:lineRule="auto"/>
        <w:rPr>
          <w:rFonts w:hint="eastAsia" w:ascii="Arial" w:hAnsi="Arial" w:eastAsia="黑体"/>
          <w:b w:val="0"/>
          <w:bCs/>
          <w:sz w:val="24"/>
          <w:szCs w:val="32"/>
          <w:lang w:eastAsia="zh-CN"/>
        </w:rPr>
      </w:pPr>
      <w:r/>
      <w:bookmarkStart w:id="14" w:name="_Toc112006916"/>
      <w:r>
        <w:rPr>
          <w:rFonts w:hint="eastAsia" w:ascii="Arial" w:hAnsi="Arial" w:eastAsia="黑体"/>
          <w:b w:val="0"/>
          <w:bCs/>
          <w:sz w:val="24"/>
          <w:szCs w:val="32"/>
          <w:lang w:eastAsia="zh-CN"/>
        </w:rPr>
        <w:t xml:space="preserve">（六）投标文件的要求：</w:t>
      </w:r>
      <w:bookmarkEnd w:id="14"/>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1.所有文件、往来函件均应使用简体中文</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规格、型号辅助符号例外</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2.投标文件由供应商按给定格式如实填写</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编写</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，须有法人</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盖章</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、法定代表人或法定代表人授权代表签字或盖章，方为有效，未尽事宜可自行补充。</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sz w:val="24"/>
          <w:szCs w:val="24"/>
          <w:lang w:val="zh-CN"/>
        </w:rPr>
        <w:t xml:space="preserve">3.如无特别说明，</w:t>
      </w:r>
      <w:r>
        <w:rPr>
          <w:rFonts w:hint="eastAsia" w:ascii="宋体" w:hAnsi="宋体" w:eastAsia="宋体" w:cs="宋体"/>
          <w:bCs/>
          <w:sz w:val="24"/>
          <w:szCs w:val="24"/>
        </w:rPr>
        <w:t xml:space="preserve">供应商报价一律以人民币为投标结算货币，结算单位为“元”。</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4.投标文件格式部分，应由供应商按给定格式提供，不得更改。</w:t>
      </w:r>
      <w:r/>
    </w:p>
    <w:p>
      <w:pPr>
        <w:ind w:firstLine="480"/>
        <w:jc w:val="left"/>
        <w:pageBreakBefore w:val="0"/>
        <w:spacing w:line="360" w:lineRule="auto"/>
        <w:widowControl/>
        <w:rPr>
          <w:rFonts w:hint="eastAsia" w:ascii="宋体" w:hAnsi="宋体" w:eastAsia="宋体" w:cs="宋体"/>
          <w:bCs/>
          <w:color w:val="ff0000"/>
          <w:sz w:val="24"/>
          <w:szCs w:val="24"/>
        </w:rPr>
      </w:pPr>
      <w:r>
        <w:rPr>
          <w:rFonts w:hint="eastAsia" w:ascii="宋体" w:hAnsi="宋体" w:eastAsia="宋体" w:cs="宋体"/>
          <w:bCs/>
          <w:sz w:val="24"/>
          <w:szCs w:val="24"/>
        </w:rPr>
        <w:t xml:space="preserve">5</w:t>
      </w:r>
      <w:r>
        <w:rPr>
          <w:rFonts w:hint="eastAsia" w:ascii="宋体" w:hAnsi="宋体" w:eastAsia="宋体" w:cs="宋体"/>
          <w:sz w:val="24"/>
          <w:szCs w:val="24"/>
        </w:rPr>
        <w:t xml:space="preserve">.</w:t>
      </w:r>
      <w:r>
        <w:rPr>
          <w:rFonts w:hint="eastAsia" w:ascii="宋体" w:hAnsi="宋体" w:eastAsia="宋体" w:cs="宋体"/>
          <w:bCs/>
          <w:sz w:val="24"/>
          <w:szCs w:val="24"/>
          <w:lang w:val="zh-CN"/>
        </w:rPr>
        <w:t xml:space="preserve">制作电子投标文件时，请正确关联对应页面，</w:t>
      </w:r>
      <w:r>
        <w:rPr>
          <w:rFonts w:hint="eastAsia" w:ascii="宋体" w:hAnsi="宋体" w:eastAsia="宋体" w:cs="宋体"/>
          <w:bCs/>
          <w:color w:val="000000"/>
          <w:sz w:val="24"/>
          <w:szCs w:val="24"/>
        </w:rPr>
        <w:t xml:space="preserve">在评审过程中，评审专家如因在相对应页面找不到该相关联的文件，由此产生的后果由供应商自行承担。</w:t>
      </w:r>
      <w:r/>
    </w:p>
    <w:p>
      <w:pPr>
        <w:ind w:firstLine="480"/>
        <w:pageBreakBefore w:val="0"/>
        <w:spacing w:line="360" w:lineRule="auto"/>
        <w:tabs>
          <w:tab w:val="left" w:pos="525" w:leader="none"/>
          <w:tab w:val="left" w:pos="1050" w:leader="none"/>
        </w:tabs>
        <w:rPr>
          <w:rFonts w:hint="eastAsia" w:ascii="宋体" w:hAnsi="宋体" w:eastAsia="宋体" w:cs="宋体"/>
          <w:sz w:val="24"/>
          <w:szCs w:val="24"/>
        </w:rPr>
      </w:pPr>
      <w:r>
        <w:rPr>
          <w:rFonts w:hint="eastAsia" w:ascii="宋体" w:hAnsi="宋体" w:eastAsia="宋体" w:cs="宋体"/>
          <w:bCs/>
          <w:sz w:val="24"/>
          <w:szCs w:val="24"/>
        </w:rPr>
        <w:t xml:space="preserve">6</w:t>
      </w:r>
      <w:r>
        <w:rPr>
          <w:rFonts w:hint="eastAsia" w:ascii="宋体" w:hAnsi="宋体" w:eastAsia="宋体" w:cs="宋体"/>
          <w:sz w:val="24"/>
          <w:szCs w:val="24"/>
        </w:rPr>
        <w:t xml:space="preserve">.投标费用自理。</w:t>
      </w:r>
      <w:r/>
    </w:p>
    <w:p>
      <w:pPr>
        <w:ind w:firstLine="241"/>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7.评分标准中除投标报价以外，还须包含明标（供应商综合情况）和暗标（服务方案）两大部分，其暗标编制要求如下：</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(1)</w:t>
      </w:r>
      <w:r>
        <w:rPr>
          <w:rFonts w:hint="eastAsia" w:ascii="宋体" w:hAnsi="宋体" w:eastAsia="宋体" w:cs="宋体"/>
          <w:b/>
          <w:color w:val="000000" w:themeColor="text1"/>
          <w:sz w:val="28"/>
          <w:szCs w:val="28"/>
          <w14:textFill>
            <w14:solidFill>
              <w14:schemeClr w14:val="tx1"/>
            </w14:solidFill>
          </w14:textFill>
        </w:rPr>
        <w:t xml:space="preserve">暗标编制应按采购文件规定的格式制作，要求版面整洁、字迹清楚、不得涂改、不得标注。</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(2)</w:t>
      </w:r>
      <w:r>
        <w:rPr>
          <w:rFonts w:hint="eastAsia" w:ascii="宋体" w:hAnsi="宋体" w:eastAsia="宋体" w:cs="宋体"/>
          <w:b/>
          <w:color w:val="000000" w:themeColor="text1"/>
          <w:sz w:val="28"/>
          <w:szCs w:val="28"/>
          <w14:textFill>
            <w14:solidFill>
              <w14:schemeClr w14:val="tx1"/>
            </w14:solidFill>
          </w14:textFill>
        </w:rPr>
        <w:t xml:space="preserve">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eastAsia="宋体" w:cs="宋体"/>
          <w:b/>
          <w:color w:val="000000" w:themeColor="text1"/>
          <w:sz w:val="28"/>
          <w:szCs w:val="28"/>
          <w:lang w:eastAsia="zh-CN"/>
          <w14:textFill>
            <w14:solidFill>
              <w14:schemeClr w14:val="tx1"/>
            </w14:solidFill>
          </w14:textFill>
        </w:rPr>
        <w:t xml:space="preserve">，</w:t>
      </w:r>
      <w:r>
        <w:rPr>
          <w:rFonts w:hint="eastAsia" w:ascii="宋体" w:hAnsi="宋体" w:eastAsia="宋体" w:cs="宋体"/>
          <w:b/>
          <w:color w:val="000000" w:themeColor="text1"/>
          <w:sz w:val="28"/>
          <w:szCs w:val="28"/>
          <w14:textFill>
            <w14:solidFill>
              <w14:schemeClr w14:val="tx1"/>
            </w14:solidFill>
          </w14:textFill>
        </w:rPr>
        <w:t xml:space="preserve">不得出现其他具有标识性作用的符号、图案等，不得出现表格、流程图、图片等，也不得采用任何不符合常规、有别于其他供应商的特殊做法。</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(3）字体、段落、页码、页面布局的设置：</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字体：均采用宋体黑色小四号字体，不得出现手写。</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段落：使用1.5倍行间距、字间距标准、每段段前空两格。</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2"/>
        <w:spacing w:line="360" w:lineRule="auto"/>
        <w:tabs>
          <w:tab w:val="left" w:pos="525" w:leader="none"/>
          <w:tab w:val="left" w:pos="1050" w:leader="none"/>
        </w:tabs>
        <w:rPr>
          <w:rFonts w:hint="eastAsia"/>
        </w:rPr>
      </w:pPr>
      <w:r>
        <w:rPr>
          <w:rFonts w:hint="eastAsia" w:ascii="宋体" w:hAnsi="宋体" w:eastAsia="宋体" w:cs="宋体"/>
          <w:b/>
          <w:color w:val="000000" w:themeColor="text1"/>
          <w:sz w:val="28"/>
          <w:szCs w:val="28"/>
          <w14:textFill>
            <w14:solidFill>
              <w14:schemeClr w14:val="tx1"/>
            </w14:solidFill>
          </w14:textFill>
        </w:rPr>
        <w:t xml:space="preserve">页面布局：纸张方向纵向、页面底色白色，分栏为一栏。</w:t>
      </w:r>
      <w:r/>
    </w:p>
    <w:p>
      <w:pPr>
        <w:pStyle w:val="2063"/>
        <w:rPr>
          <w:rFonts w:hint="eastAsia"/>
        </w:rPr>
      </w:pPr>
      <w:r>
        <w:rPr>
          <w:rFonts w:hint="eastAsia"/>
        </w:rPr>
      </w:r>
      <w:r/>
    </w:p>
    <w:p>
      <w:pPr>
        <w:pStyle w:val="2047"/>
        <w:jc w:val="both"/>
        <w:keepLines/>
        <w:pageBreakBefore w:val="0"/>
        <w:spacing w:before="120" w:after="120" w:line="360" w:lineRule="auto"/>
        <w:rPr>
          <w:rFonts w:hint="eastAsia" w:ascii="Arial" w:hAnsi="Arial" w:eastAsia="黑体"/>
          <w:b w:val="0"/>
          <w:bCs/>
          <w:sz w:val="24"/>
          <w:szCs w:val="32"/>
          <w:lang w:eastAsia="zh-CN"/>
        </w:rPr>
      </w:pPr>
      <w:r/>
      <w:bookmarkStart w:id="15" w:name="_Toc112006917"/>
      <w:r>
        <w:rPr>
          <w:rFonts w:hint="eastAsia" w:ascii="Arial" w:hAnsi="Arial" w:eastAsia="黑体"/>
          <w:b w:val="0"/>
          <w:bCs/>
          <w:sz w:val="24"/>
          <w:szCs w:val="32"/>
          <w:lang w:eastAsia="zh-CN"/>
        </w:rPr>
        <w:t xml:space="preserve">（七） 网上投标</w:t>
      </w:r>
      <w:bookmarkEnd w:id="15"/>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2.供应商应对CA数字证书妥善保管，如被他人盗用投标，后果自负。</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3.供应商按招标文件规定的网上解密时间进行解密，如未按时解密后果自负。</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4.供应商应当对招标文件提出的要求和条件作出实质性响应，并在电子投标系统逐条应答。</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5.供应商应对要求提供的资格证明文件（如资质证书、资格证书）、技术资料（如白皮书、彩页、手册、检测报告等）扫描上传至投标系统。</w:t>
      </w:r>
      <w:r/>
    </w:p>
    <w:p>
      <w:pPr>
        <w:ind w:left="479"/>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6.供应商进行网上投标请参照《政府采购项目电子交易管理操作指南</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供应商》。</w:t>
      </w:r>
      <w:r/>
    </w:p>
    <w:p>
      <w:pPr>
        <w:pStyle w:val="2095"/>
        <w:ind w:firstLine="482"/>
        <w:pageBreakBefore w:val="0"/>
        <w:spacing w:line="360" w:lineRule="auto"/>
        <w:rPr>
          <w:rFonts w:hint="eastAsia" w:ascii="宋体" w:hAnsi="宋体" w:eastAsia="宋体" w:cs="宋体"/>
          <w:sz w:val="24"/>
          <w:szCs w:val="24"/>
        </w:rPr>
      </w:pPr>
      <w:r/>
      <w:bookmarkStart w:id="16" w:name="_Toc112006918"/>
      <w:r>
        <w:rPr>
          <w:rFonts w:hint="eastAsia" w:ascii="宋体" w:hAnsi="宋体" w:eastAsia="宋体" w:cs="宋体"/>
          <w:b/>
          <w:bCs/>
          <w:color w:val="000000"/>
          <w:sz w:val="24"/>
          <w:szCs w:val="24"/>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pStyle w:val="2047"/>
        <w:jc w:val="both"/>
        <w:keepLines/>
        <w:pageBreakBefore w:val="0"/>
        <w:spacing w:before="120" w:after="120" w:line="360" w:lineRule="auto"/>
        <w:rPr>
          <w:rFonts w:hint="eastAsia" w:ascii="Arial" w:hAnsi="Arial" w:eastAsia="黑体"/>
          <w:b w:val="0"/>
          <w:bCs/>
          <w:sz w:val="24"/>
          <w:szCs w:val="32"/>
          <w:lang w:eastAsia="zh-CN"/>
        </w:rPr>
      </w:pPr>
      <w:r>
        <w:rPr>
          <w:rFonts w:hint="eastAsia" w:ascii="Arial" w:hAnsi="Arial" w:eastAsia="黑体"/>
          <w:b w:val="0"/>
          <w:bCs/>
          <w:sz w:val="24"/>
          <w:szCs w:val="32"/>
          <w:lang w:eastAsia="zh-CN"/>
        </w:rPr>
        <w:t xml:space="preserve">（八）无效投标文件的确认：</w:t>
      </w:r>
      <w:bookmarkEnd w:id="16"/>
      <w:r/>
      <w:r/>
    </w:p>
    <w:p>
      <w:pPr>
        <w:ind w:firstLine="48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供应商有下列情况之一者，投标文件无效：</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电子投标文件未按规定期限投标的；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电子投标文件未按招标文件要求盖章和签字的；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供应商未按招标文件要求解密电子投标文件的；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供应商的法定代表人授权代表，无法定代表人授权委托书的；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供应商的法定代表人或被授权代表，未准时参加开标会议的；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不具备招标文件中规定的资格要求或未按招标文件规定的要求提供资格、资信证明文件的；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被“信用中国”网站（</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"http://www.creditchina.gov.cn"</w:instrText>
      </w:r>
      <w:r>
        <w:rPr>
          <w:rFonts w:hint="eastAsia" w:ascii="宋体" w:hAnsi="宋体" w:eastAsia="宋体" w:cs="宋体"/>
          <w:bCs/>
          <w:sz w:val="24"/>
          <w:szCs w:val="24"/>
        </w:rPr>
        <w:fldChar w:fldCharType="separate"/>
      </w:r>
      <w:r>
        <w:rPr>
          <w:rStyle w:val="2089"/>
          <w:rFonts w:hint="eastAsia" w:ascii="宋体" w:hAnsi="宋体" w:eastAsia="宋体" w:cs="宋体"/>
          <w:bCs/>
          <w:sz w:val="24"/>
          <w:szCs w:val="24"/>
        </w:rPr>
        <w:t xml:space="preserve">www.creditchina.gov.cn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）、中国政府采购网</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www.ccgp.gov.cn</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列入失信被执行人、重大税收违法案件当事人名单、政府采购严重违法失信行为记录名单的；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投标文件未按招标文件规定的内容和要求填写的；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投标文件字迹模糊不清、无法辨认的；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投标文件中有招标文件未允许提供的选择性内容；</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不同供应商委托同一单位或者个人办理投标事宜的；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不同供应商的单位负责人为同一人或者存在直接控股、管理关系的；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不同供应商的投标</w:t>
      </w:r>
      <w:r>
        <w:rPr>
          <w:rFonts w:hint="eastAsia" w:ascii="宋体" w:hAnsi="宋体" w:eastAsia="宋体" w:cs="宋体"/>
          <w:bCs/>
          <w:sz w:val="24"/>
          <w:szCs w:val="24"/>
          <w:lang w:eastAsia="zh-CN"/>
        </w:rPr>
        <w:t xml:space="preserve">文件</w:t>
      </w:r>
      <w:r>
        <w:rPr>
          <w:rFonts w:hint="eastAsia" w:ascii="宋体" w:hAnsi="宋体" w:eastAsia="宋体" w:cs="宋体"/>
          <w:bCs/>
          <w:sz w:val="24"/>
          <w:szCs w:val="24"/>
        </w:rPr>
        <w:t xml:space="preserve">存在明显的相似性或一致性，特征显示由同一单位或者同一个人编制的；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不同供应商投标文件内容存在非正常一致、项目组成员出现同一人、投标文件中错误（或异常）一致或雷同、电子文档信息一致或雷同的、投标报价呈规律性差异的；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不同供应商的投标资料相互混装、不同供应商的委托代理人、项目负责人以及其他相关人员有在同一个单位缴纳社会保险、同一投标文件中单位名称落款与公章不是同一单位的；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sz w:val="24"/>
          <w:szCs w:val="24"/>
        </w:rPr>
        <w:t xml:space="preserve">供应商提交两个（含）以上不同的投标报价或项目（标段）投标总价超过本项目（标段）预算或最高限价的；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提供虚假材料的（包括工商营业执照、财务报表、资格证明文件等）；</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投标文件含有采购人不能接受的附加条件的；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评标委员会认定供应商的报价明显低于其他通过符合性审</w:t>
      </w:r>
      <w:r>
        <w:rPr>
          <w:rFonts w:hint="eastAsia" w:ascii="宋体" w:hAnsi="宋体" w:eastAsia="宋体" w:cs="宋体"/>
          <w:bCs/>
          <w:sz w:val="24"/>
          <w:szCs w:val="24"/>
          <w:lang w:eastAsia="zh-CN"/>
        </w:rPr>
        <w:t xml:space="preserve">查的</w:t>
      </w:r>
      <w:r>
        <w:rPr>
          <w:rFonts w:hint="eastAsia" w:ascii="宋体" w:hAnsi="宋体" w:eastAsia="宋体" w:cs="宋体"/>
          <w:bCs/>
          <w:sz w:val="24"/>
          <w:szCs w:val="24"/>
        </w:rPr>
        <w:t xml:space="preserve">供应商的报价，有可能影响产品质量或者不能诚信履约，且供应商不能应评标委员会要求在评标现场合理的时间内提供书面说明（必要时评标委员会可要求供应商提交相关证明材料）证明其报价合理性的；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除单一来源采购项目外，为采购项目提供整体设计、规范编制或者项目管理、监理、检测等服务的；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未通过符合性审查的；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投标文件内容不全或不符合招标文件中规定的</w:t>
      </w:r>
      <w:r>
        <w:rPr>
          <w:rFonts w:hint="eastAsia" w:ascii="宋体" w:hAnsi="宋体" w:eastAsia="宋体" w:cs="宋体"/>
          <w:bCs/>
          <w:sz w:val="24"/>
          <w:szCs w:val="24"/>
          <w:lang w:eastAsia="zh-CN"/>
        </w:rPr>
        <w:t xml:space="preserve">其他</w:t>
      </w:r>
      <w:r>
        <w:rPr>
          <w:rFonts w:hint="eastAsia" w:ascii="宋体" w:hAnsi="宋体" w:eastAsia="宋体" w:cs="宋体"/>
          <w:bCs/>
          <w:sz w:val="24"/>
          <w:szCs w:val="24"/>
        </w:rPr>
        <w:t xml:space="preserve">实质性要求的；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color w:val="000000"/>
          <w:sz w:val="24"/>
          <w:szCs w:val="24"/>
        </w:rPr>
        <w:t xml:space="preserve">未按要求提供第三章项目要求和有关说明中须提供的相关证明材料的；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暗标未按招标文件要求编制的；</w:t>
      </w:r>
      <w:r/>
    </w:p>
    <w:p>
      <w:pPr>
        <w:numPr>
          <w:ilvl w:val="0"/>
          <w:numId w:val="2"/>
        </w:numPr>
        <w:ind w:left="1" w:firstLine="523"/>
        <w:pageBreakBefore w:val="0"/>
        <w:spacing w:line="360" w:lineRule="auto"/>
        <w:tabs>
          <w:tab w:val="left" w:pos="525" w:leader="none"/>
          <w:tab w:val="left" w:pos="636"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法律法规和招标文件规定的</w:t>
      </w:r>
      <w:r>
        <w:rPr>
          <w:rFonts w:hint="eastAsia" w:ascii="宋体" w:hAnsi="宋体" w:eastAsia="宋体" w:cs="宋体"/>
          <w:bCs/>
          <w:sz w:val="24"/>
          <w:szCs w:val="24"/>
          <w:lang w:eastAsia="zh-CN"/>
        </w:rPr>
        <w:t xml:space="preserve">其他</w:t>
      </w:r>
      <w:r>
        <w:rPr>
          <w:rFonts w:hint="eastAsia" w:ascii="宋体" w:hAnsi="宋体" w:eastAsia="宋体" w:cs="宋体"/>
          <w:bCs/>
          <w:sz w:val="24"/>
          <w:szCs w:val="24"/>
        </w:rPr>
        <w:t xml:space="preserve">无效情形。</w:t>
      </w:r>
      <w:r/>
    </w:p>
    <w:p>
      <w:pPr>
        <w:numPr>
          <w:ilvl w:val="0"/>
          <w:numId w:val="0"/>
        </w:numPr>
        <w:spacing w:line="500" w:lineRule="exact"/>
        <w:rPr>
          <w:rFonts w:hint="eastAsia" w:ascii="宋体" w:hAnsi="宋体"/>
          <w:b w:val="0"/>
          <w:bCs/>
          <w:sz w:val="24"/>
          <w:lang w:val="en-US" w:eastAsia="zh-CN"/>
        </w:rPr>
      </w:pPr>
      <w:r/>
      <w:bookmarkStart w:id="17" w:name="_Toc112006919"/>
      <w:r>
        <w:rPr>
          <w:rFonts w:hint="eastAsia" w:ascii="宋体" w:hAnsi="宋体"/>
          <w:b w:val="0"/>
          <w:bCs/>
          <w:sz w:val="24"/>
          <w:lang w:val="en-US" w:eastAsia="zh-CN"/>
        </w:rPr>
        <w:t xml:space="preserve">26.（一）采购人应当在采购文件中明确，政府采购评审中出现下列情形之一的，评审委员会应当启动异常低价投标（响应）审查程序：</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投标（响应）报价低于全部通过符合性审查供应商投标（响应）报价平均值50%的，即投标（响应）报价&lt;全部通过符合性审查供应商投标（响应）报价平均值×50%；</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投标（响应）报价低于通过符合性审查的次低报价供应商投标（响应）报价50%的，即投标（响应）报价&lt;通过符合性审查的次低报价供应商投标（响应）报价×50%；</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投标（响应）报价低于采购项目最高限价45%的，即投标（响应）报价&lt;采购项目最高限价×45%；</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numPr>
          <w:ilvl w:val="0"/>
          <w:numId w:val="4"/>
        </w:numPr>
        <w:ind w:left="479" w:firstLine="24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评审委员会启动异常低价投标（响应）审查后，属于前述第1项至第4项情形的，应当要求相关供应商在评审现场合理的时间内对投标（响应）价格作出解释，</w:t>
      </w:r>
      <w:r>
        <w:rPr>
          <w:rFonts w:hint="eastAsia" w:ascii="宋体" w:hAnsi="宋体"/>
          <w:b w:val="0"/>
          <w:bCs/>
          <w:sz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b w:val="0"/>
          <w:bCs/>
          <w:sz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0"/>
          <w:numId w:val="4"/>
        </w:numPr>
        <w:ind w:left="479" w:firstLine="24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27.</w:t>
      </w:r>
      <w:r>
        <w:rPr>
          <w:rFonts w:hint="eastAsia" w:ascii="宋体" w:hAnsi="宋体"/>
          <w:b w:val="0"/>
          <w:bCs/>
          <w:color w:val="000000" w:themeColor="text1"/>
          <w:sz w:val="24"/>
          <w:highlight w:val="none"/>
          <w14:textFill>
            <w14:solidFill>
              <w14:schemeClr w14:val="tx1"/>
            </w14:solidFill>
          </w14:textFill>
        </w:rPr>
        <w:t xml:space="preserve">投标系统中不同投标人的MAC地址一致或标书制作工具客户端标识码一致的。</w:t>
      </w:r>
      <w:r/>
    </w:p>
    <w:p>
      <w:pPr>
        <w:pStyle w:val="2047"/>
        <w:jc w:val="both"/>
        <w:keepLines/>
        <w:pageBreakBefore w:val="0"/>
        <w:spacing w:before="120" w:after="120" w:line="360" w:lineRule="auto"/>
        <w:rPr>
          <w:rFonts w:hint="eastAsia" w:ascii="Arial" w:hAnsi="Arial" w:eastAsia="黑体"/>
          <w:b w:val="0"/>
          <w:bCs/>
          <w:sz w:val="24"/>
          <w:szCs w:val="32"/>
          <w:lang w:eastAsia="zh-CN"/>
        </w:rPr>
      </w:pPr>
      <w:r>
        <w:rPr>
          <w:rFonts w:hint="eastAsia" w:ascii="Arial" w:hAnsi="Arial" w:eastAsia="黑体"/>
          <w:b w:val="0"/>
          <w:bCs/>
          <w:sz w:val="24"/>
          <w:szCs w:val="32"/>
          <w:lang w:eastAsia="zh-CN"/>
        </w:rPr>
        <w:t xml:space="preserve">（九）开标、评标：</w:t>
      </w:r>
      <w:bookmarkEnd w:id="17"/>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1．所有投标单位在招标文件规定的时间内解密各自投标文件。</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2. 投标截止时间后参加投标的供应商或解密投标文件的供应商不足三家的，不开标；开标后，所有供应商可在线上开标大厅中看到所有供应商的投标报价。</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3．投标文件的审查</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(1) 投标文件报价出现前后不一致的，按照下列规定修正： </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①投标文件中开标一览表（报价表）内容与投标文件中相应内容不一致的，以开标一览表（报价表）为准；</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②大写金额和小写金额不一致的，以大写金额为准；</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③单价金额小数点或者百分比有明显错位的，以开标一览表的总价为准，并修改单价；</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④总价金额与按单价汇总金额不一致的，以单价金额计算结果为准。</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对不同文字文本投标文件的解释发生异议的，以中文文本为准。</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供应商未参加开标的，视同认可开标结果。</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4．评标程序</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评标工作由无锡市公共资源交易中心锡山分中心负责组织，具体评标事务由依法组建的评标委员会负责。</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投标文件初审。初审分为资格性检查和符合性检查。</w:t>
      </w:r>
      <w:r/>
    </w:p>
    <w:p>
      <w:pPr>
        <w:ind w:firstLine="480"/>
        <w:pageBreakBefore w:val="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Cs/>
          <w:sz w:val="24"/>
          <w:szCs w:val="24"/>
        </w:rPr>
      </w:pPr>
      <w:r>
        <w:rPr>
          <w:rFonts w:hint="eastAsia" w:ascii="宋体" w:hAnsi="宋体" w:eastAsia="宋体" w:cs="宋体"/>
          <w:bCs/>
          <w:sz w:val="24"/>
          <w:szCs w:val="24"/>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www.ccgp.gov.cn</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ind w:firstLine="3614"/>
        <w:jc w:val="both"/>
        <w:pageBreakBefore w:val="0"/>
        <w:spacing w:line="360" w:lineRule="auto"/>
        <w:tabs>
          <w:tab w:val="left" w:pos="480" w:leader="none"/>
        </w:tabs>
        <w:rPr>
          <w:rFonts w:hint="eastAsia" w:ascii="宋体" w:hAnsi="宋体" w:eastAsia="宋体" w:cs="宋体"/>
          <w:b/>
          <w:sz w:val="24"/>
          <w:szCs w:val="24"/>
        </w:rPr>
        <w:outlineLvl w:val="0"/>
      </w:pPr>
      <w:r>
        <w:rPr>
          <w:rFonts w:hint="eastAsia" w:ascii="宋体" w:hAnsi="宋体" w:eastAsia="宋体" w:cs="宋体"/>
          <w:b/>
          <w:sz w:val="24"/>
          <w:szCs w:val="24"/>
        </w:rPr>
        <w:t xml:space="preserve">资格性审查表</w:t>
      </w:r>
      <w:r/>
    </w:p>
    <w:tbl>
      <w:tblPr>
        <w:tblStyle w:val="205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9"/>
        <w:gridCol w:w="4161"/>
        <w:gridCol w:w="4799"/>
      </w:tblGrid>
      <w:tr>
        <w:trPr>
          <w:trHeight w:val="785"/>
        </w:trPr>
        <w:tc>
          <w:tcPr>
            <w:tcW w:w="899" w:type="dxa"/>
            <w:vAlign w:val="center"/>
            <w:textDirection w:val="lrTb"/>
            <w:noWrap w:val="false"/>
          </w:tcPr>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gridSpan w:val="2"/>
            <w:tcW w:w="8960" w:type="dxa"/>
            <w:vAlign w:val="center"/>
            <w:textDirection w:val="lrTb"/>
            <w:noWrap w:val="false"/>
          </w:tcPr>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资格审查内容</w:t>
            </w:r>
            <w:r/>
          </w:p>
        </w:tc>
      </w:tr>
      <w:tr>
        <w:trPr>
          <w:trHeight w:val="588"/>
        </w:trPr>
        <w:tc>
          <w:tcPr>
            <w:tcW w:w="8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4161"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关于资格的声明函</w:t>
            </w:r>
            <w:r/>
          </w:p>
        </w:tc>
        <w:tc>
          <w:tcPr>
            <w:tcW w:w="4799" w:type="dxa"/>
            <w:vAlign w:val="center"/>
            <w:textDirection w:val="lrTb"/>
            <w:noWrap w:val="false"/>
          </w:tcPr>
          <w:p>
            <w:pPr>
              <w:jc w:val="left"/>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格式见附件</w:t>
            </w:r>
            <w:r/>
          </w:p>
        </w:tc>
      </w:tr>
      <w:tr>
        <w:trPr>
          <w:trHeight w:val="1566"/>
        </w:trPr>
        <w:tc>
          <w:tcPr>
            <w:tcW w:w="8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4161"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具有独立承担民事责任的能力</w:t>
            </w:r>
            <w:r/>
          </w:p>
        </w:tc>
        <w:tc>
          <w:tcPr>
            <w:tcW w:w="4799" w:type="dxa"/>
            <w:vAlign w:val="center"/>
            <w:textDirection w:val="lrTb"/>
            <w:noWrap w:val="false"/>
          </w:tcPr>
          <w:p>
            <w:pPr>
              <w:pageBreakBefore w:val="0"/>
              <w:spacing w:line="240" w:lineRule="auto"/>
              <w:tabs>
                <w:tab w:val="left" w:pos="1050" w:leader="none"/>
              </w:tabs>
              <w:rPr>
                <w:rFonts w:hint="eastAsia" w:ascii="宋体" w:hAnsi="宋体" w:eastAsia="宋体" w:cs="宋体"/>
                <w:bCs/>
                <w:sz w:val="24"/>
                <w:szCs w:val="24"/>
              </w:rPr>
            </w:pPr>
            <w:r>
              <w:rPr>
                <w:rFonts w:hint="eastAsia" w:ascii="宋体" w:hAnsi="宋体" w:eastAsia="宋体" w:cs="宋体"/>
                <w:bCs/>
                <w:color w:val="000000"/>
                <w:sz w:val="24"/>
                <w:szCs w:val="24"/>
              </w:rPr>
              <w:t xml:space="preserve">具有独立承担民事责任能力的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营业执照或相关部门的登记证明文件扫描件（投标人如是允许以分支机构身份参加投标的，提供投标人分支机构的营业执照扫描件；投标人如是自然人情形的，提供有效身份证扫描件）</w:t>
            </w:r>
            <w:r/>
          </w:p>
        </w:tc>
      </w:tr>
      <w:tr>
        <w:trPr>
          <w:trHeight w:val="525"/>
        </w:trPr>
        <w:tc>
          <w:tcPr>
            <w:tcW w:w="8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4161"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rPr>
              <w:t xml:space="preserve">授权委托书</w:t>
            </w:r>
            <w:r/>
          </w:p>
        </w:tc>
        <w:tc>
          <w:tcPr>
            <w:tcW w:w="4799" w:type="dxa"/>
            <w:vAlign w:val="center"/>
            <w:textDirection w:val="lrTb"/>
            <w:noWrap w:val="false"/>
          </w:tcPr>
          <w:p>
            <w:pPr>
              <w:pageBreakBefore w:val="0"/>
              <w:spacing w:line="240" w:lineRule="auto"/>
              <w:tabs>
                <w:tab w:val="left" w:pos="1050" w:leader="none"/>
              </w:tabs>
              <w:rPr>
                <w:rFonts w:hint="eastAsia" w:ascii="宋体" w:hAnsi="宋体" w:eastAsia="宋体" w:cs="宋体"/>
                <w:bCs/>
                <w:sz w:val="24"/>
                <w:szCs w:val="24"/>
              </w:rPr>
            </w:pPr>
            <w:r>
              <w:rPr>
                <w:rFonts w:hint="eastAsia" w:ascii="宋体" w:hAnsi="宋体" w:eastAsia="宋体" w:cs="宋体"/>
                <w:b w:val="0"/>
                <w:bCs/>
                <w:color w:val="000000"/>
                <w:sz w:val="24"/>
                <w:szCs w:val="24"/>
                <w:highlight w:val="none"/>
              </w:rPr>
              <w:t xml:space="preserve">法定代表人亲自参与投标的除外，投标人如是自然人情形的，可不提供</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格式见附件</w:t>
            </w:r>
            <w:r/>
          </w:p>
        </w:tc>
      </w:tr>
      <w:tr>
        <w:trPr>
          <w:trHeight w:val="543"/>
        </w:trPr>
        <w:tc>
          <w:tcPr>
            <w:tcW w:w="8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4161"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cs="宋体"/>
                <w:bCs/>
                <w:color w:val="000000"/>
                <w:sz w:val="24"/>
                <w:szCs w:val="24"/>
                <w:highlight w:val="none"/>
                <w:lang w:val="en-US" w:eastAsia="zh-CN"/>
              </w:rPr>
              <w:t xml:space="preserve">有效期内的</w:t>
            </w:r>
            <w:r>
              <w:rPr>
                <w:rFonts w:hint="eastAsia" w:ascii="宋体" w:hAnsi="宋体" w:eastAsia="宋体" w:cs="宋体"/>
                <w:bCs/>
                <w:color w:val="000000"/>
                <w:sz w:val="24"/>
                <w:szCs w:val="24"/>
              </w:rPr>
              <w:t xml:space="preserve">身份证扫描件</w:t>
            </w:r>
            <w:r/>
          </w:p>
        </w:tc>
        <w:tc>
          <w:tcPr>
            <w:tcW w:w="4799" w:type="dxa"/>
            <w:vAlign w:val="center"/>
            <w:textDirection w:val="lrTb"/>
            <w:noWrap w:val="false"/>
          </w:tcPr>
          <w:p>
            <w:pPr>
              <w:pageBreakBefore w:val="0"/>
              <w:spacing w:line="240"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身份证应为正、反面</w:t>
            </w:r>
            <w:r/>
          </w:p>
        </w:tc>
      </w:tr>
      <w:tr>
        <w:trPr>
          <w:trHeight w:val="785"/>
        </w:trPr>
        <w:tc>
          <w:tcPr>
            <w:tcW w:w="8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4161"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rPr>
              <w:t xml:space="preserve">授权代表</w:t>
            </w:r>
            <w:r>
              <w:rPr>
                <w:rFonts w:hint="eastAsia" w:ascii="宋体" w:hAnsi="宋体" w:cs="宋体"/>
                <w:bCs/>
                <w:color w:val="000000"/>
                <w:sz w:val="24"/>
                <w:szCs w:val="24"/>
                <w:lang w:val="en-US" w:eastAsia="zh-CN"/>
              </w:rPr>
              <w:t xml:space="preserve">有效期内的</w:t>
            </w:r>
            <w:r>
              <w:rPr>
                <w:rFonts w:hint="eastAsia" w:ascii="宋体" w:hAnsi="宋体" w:eastAsia="宋体" w:cs="宋体"/>
                <w:bCs/>
                <w:color w:val="000000"/>
                <w:sz w:val="24"/>
                <w:szCs w:val="24"/>
              </w:rPr>
              <w:t xml:space="preserve">身份证扫描件</w:t>
            </w:r>
            <w:r/>
          </w:p>
        </w:tc>
        <w:tc>
          <w:tcPr>
            <w:tcW w:w="4799" w:type="dxa"/>
            <w:vAlign w:val="center"/>
            <w:textDirection w:val="lrTb"/>
            <w:noWrap w:val="false"/>
          </w:tcPr>
          <w:p>
            <w:pPr>
              <w:pageBreakBefore w:val="0"/>
              <w:spacing w:line="240" w:lineRule="auto"/>
              <w:rPr>
                <w:rFonts w:hint="eastAsia" w:ascii="宋体" w:hAnsi="宋体" w:eastAsia="宋体" w:cs="宋体"/>
                <w:bCs/>
                <w:sz w:val="24"/>
                <w:szCs w:val="24"/>
              </w:rPr>
            </w:pPr>
            <w:r>
              <w:rPr>
                <w:rFonts w:hint="eastAsia" w:ascii="宋体" w:hAnsi="宋体" w:eastAsia="宋体" w:cs="宋体"/>
                <w:bCs/>
                <w:color w:val="000000"/>
                <w:sz w:val="24"/>
                <w:szCs w:val="24"/>
              </w:rPr>
              <w:t xml:space="preserve">身份证应为正、反面，</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亲自参加投标的除外</w:t>
            </w:r>
            <w:r/>
          </w:p>
        </w:tc>
      </w:tr>
      <w:tr>
        <w:trPr>
          <w:trHeight w:val="1566"/>
        </w:trPr>
        <w:tc>
          <w:tcPr>
            <w:tcW w:w="8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4161"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具有良好的商业信誉和健全的财务会计制度</w:t>
            </w:r>
            <w:r/>
          </w:p>
        </w:tc>
        <w:tc>
          <w:tcPr>
            <w:tcW w:w="4799" w:type="dxa"/>
            <w:vAlign w:val="center"/>
            <w:textDirection w:val="lrTb"/>
            <w:noWrap w:val="false"/>
          </w:tcPr>
          <w:p>
            <w:pPr>
              <w:pageBreakBefore w:val="0"/>
              <w:spacing w:line="24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供应商近三个月中任意一个月份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不含投标当月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的财务状况报告（资产负债表和利润表）或由会计师事务所出具的近两年中任意一个年度的审计报告和所附已审财务报告扫描件</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新成立公司（成立不满三个自然月）除外</w:t>
            </w:r>
            <w:r/>
          </w:p>
        </w:tc>
      </w:tr>
      <w:tr>
        <w:trPr>
          <w:trHeight w:val="1306"/>
        </w:trPr>
        <w:tc>
          <w:tcPr>
            <w:tcW w:w="8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4161"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具有依法缴纳税收的良好记录</w:t>
            </w:r>
            <w:r/>
          </w:p>
        </w:tc>
        <w:tc>
          <w:tcPr>
            <w:tcW w:w="4799" w:type="dxa"/>
            <w:vAlign w:val="top"/>
            <w:textDirection w:val="lrTb"/>
            <w:noWrap w:val="false"/>
          </w:tcPr>
          <w:p>
            <w:pPr>
              <w:pageBreakBefore w:val="0"/>
              <w:spacing w:line="240" w:lineRule="auto"/>
              <w:rPr>
                <w:rFonts w:hint="eastAsia" w:ascii="宋体" w:hAnsi="宋体" w:eastAsia="宋体" w:cs="宋体"/>
                <w:sz w:val="24"/>
                <w:szCs w:val="24"/>
              </w:rPr>
            </w:pPr>
            <w:r>
              <w:rPr>
                <w:rFonts w:hint="eastAsia" w:ascii="宋体" w:hAnsi="宋体" w:eastAsia="宋体" w:cs="宋体"/>
                <w:bCs/>
                <w:sz w:val="24"/>
                <w:szCs w:val="24"/>
              </w:rPr>
              <w:t xml:space="preserve">供应商近三个月中任意一个月份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不含投标当月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的依法缴纳税收的相关材料（提供相关主管部门证明或银行代扣证明）扫描件</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若供应商无需依法缴纳税收，请提供纳税申报表</w:t>
            </w:r>
            <w:r/>
          </w:p>
        </w:tc>
      </w:tr>
      <w:tr>
        <w:trPr>
          <w:trHeight w:val="1306"/>
        </w:trPr>
        <w:tc>
          <w:tcPr>
            <w:tcW w:w="8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4161"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具有依法缴纳社会保障资金的良好记录</w:t>
            </w:r>
            <w:r/>
          </w:p>
        </w:tc>
        <w:tc>
          <w:tcPr>
            <w:tcW w:w="4799" w:type="dxa"/>
            <w:vAlign w:val="top"/>
            <w:textDirection w:val="lrTb"/>
            <w:noWrap w:val="false"/>
          </w:tcPr>
          <w:p>
            <w:pPr>
              <w:pageBreakBefore w:val="0"/>
              <w:spacing w:line="240" w:lineRule="auto"/>
              <w:rPr>
                <w:rFonts w:hint="eastAsia" w:ascii="宋体" w:hAnsi="宋体" w:eastAsia="宋体" w:cs="宋体"/>
                <w:sz w:val="24"/>
                <w:szCs w:val="24"/>
              </w:rPr>
            </w:pPr>
            <w:r>
              <w:rPr>
                <w:rFonts w:hint="eastAsia" w:ascii="宋体" w:hAnsi="宋体" w:eastAsia="宋体" w:cs="宋体"/>
                <w:bCs/>
                <w:sz w:val="24"/>
                <w:szCs w:val="24"/>
              </w:rPr>
              <w:t xml:space="preserve">供应商近三个月中任意一个月份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不含投标当月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的依法缴纳社会保障资金的相关材料（提供相关主管部门证明或银行代扣证明）扫描件</w:t>
            </w:r>
            <w:r>
              <w:rPr>
                <w:rFonts w:hint="eastAsia" w:ascii="宋体" w:hAnsi="宋体" w:eastAsia="宋体" w:cs="宋体"/>
                <w:sz w:val="24"/>
                <w:szCs w:val="24"/>
              </w:rPr>
              <w:t xml:space="preserve">，</w:t>
            </w:r>
            <w:r>
              <w:rPr>
                <w:rFonts w:hint="eastAsia" w:ascii="宋体" w:hAnsi="宋体" w:eastAsia="宋体" w:cs="宋体"/>
                <w:bCs/>
                <w:color w:val="000000"/>
                <w:sz w:val="24"/>
                <w:szCs w:val="24"/>
              </w:rPr>
              <w:t xml:space="preserve">新成立公司（成立不满三个自然月）除外</w:t>
            </w:r>
            <w:r/>
          </w:p>
        </w:tc>
      </w:tr>
      <w:tr>
        <w:trPr>
          <w:trHeight w:val="508"/>
        </w:trPr>
        <w:tc>
          <w:tcPr>
            <w:tcW w:w="8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4161"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承诺书</w:t>
            </w:r>
            <w:r/>
          </w:p>
        </w:tc>
        <w:tc>
          <w:tcPr>
            <w:tcW w:w="4799" w:type="dxa"/>
            <w:vAlign w:val="center"/>
            <w:textDirection w:val="lrTb"/>
            <w:noWrap w:val="false"/>
          </w:tcPr>
          <w:p>
            <w:pPr>
              <w:jc w:val="left"/>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格式见附件</w:t>
            </w:r>
            <w:r/>
          </w:p>
        </w:tc>
      </w:tr>
      <w:tr>
        <w:trPr>
          <w:trHeight w:val="2087"/>
        </w:trPr>
        <w:tc>
          <w:tcPr>
            <w:tcW w:w="8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4161"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bCs/>
                <w:sz w:val="24"/>
                <w:szCs w:val="24"/>
              </w:rPr>
              <w:t xml:space="preserve">落实政府采购政策需满足的资格要求</w:t>
            </w:r>
            <w:r/>
          </w:p>
        </w:tc>
        <w:tc>
          <w:tcPr>
            <w:tcW w:w="4799" w:type="dxa"/>
            <w:vAlign w:val="center"/>
            <w:textDirection w:val="lrTb"/>
            <w:noWrap w:val="false"/>
          </w:tcPr>
          <w:p>
            <w:pPr>
              <w:jc w:val="left"/>
              <w:pageBreakBefore w:val="0"/>
              <w:spacing w:line="240" w:lineRule="auto"/>
              <w:rPr>
                <w:rFonts w:hint="eastAsia" w:ascii="宋体" w:hAnsi="宋体" w:eastAsia="宋体" w:cs="宋体"/>
                <w:sz w:val="24"/>
                <w:szCs w:val="24"/>
                <w:lang w:eastAsia="zh-CN"/>
              </w:rPr>
            </w:pPr>
            <w:r>
              <w:rPr>
                <w:rFonts w:hint="eastAsia" w:ascii="宋体" w:hAnsi="宋体" w:cs="宋体"/>
                <w:bCs/>
                <w:sz w:val="24"/>
                <w:szCs w:val="24"/>
              </w:rPr>
              <w:t xml:space="preserve">供应商为中小微企业/监狱、戒毒企业/残疾人福利企业</w:t>
            </w:r>
            <w:r>
              <w:rPr>
                <w:rFonts w:hint="eastAsia" w:ascii="宋体" w:hAnsi="宋体" w:cs="宋体"/>
                <w:bCs/>
                <w:sz w:val="24"/>
                <w:szCs w:val="24"/>
                <w:lang w:eastAsia="zh-CN"/>
              </w:rPr>
              <w:t xml:space="preserve">，</w:t>
            </w:r>
            <w:r>
              <w:rPr>
                <w:rFonts w:hint="eastAsia" w:ascii="宋体" w:hAnsi="宋体" w:cs="宋体"/>
                <w:bCs/>
                <w:sz w:val="24"/>
                <w:szCs w:val="24"/>
              </w:rPr>
              <w:t xml:space="preserve">中小微企业须符合中小微企业划分标准</w:t>
            </w:r>
            <w:r>
              <w:rPr>
                <w:rFonts w:hint="eastAsia" w:ascii="宋体" w:hAnsi="宋体" w:cs="宋体"/>
                <w:bCs/>
                <w:sz w:val="24"/>
                <w:szCs w:val="24"/>
                <w:lang w:eastAsia="zh-CN"/>
              </w:rPr>
              <w:t xml:space="preserve">（</w:t>
            </w:r>
            <w:r>
              <w:rPr>
                <w:rFonts w:hint="eastAsia" w:ascii="宋体" w:hAnsi="宋体" w:cs="宋体"/>
                <w:bCs/>
                <w:sz w:val="24"/>
                <w:szCs w:val="24"/>
              </w:rPr>
              <w:t xml:space="preserve">《工信部联企业</w:t>
            </w:r>
            <w:r>
              <w:rPr>
                <w:rFonts w:hint="eastAsia" w:ascii="宋体" w:hAnsi="宋体" w:cs="宋体"/>
                <w:bCs/>
                <w:sz w:val="24"/>
                <w:szCs w:val="24"/>
                <w:lang w:eastAsia="zh-CN"/>
              </w:rPr>
              <w:t xml:space="preserve">〔2011〕300号</w:t>
            </w:r>
            <w:r>
              <w:rPr>
                <w:rFonts w:hint="eastAsia" w:ascii="宋体" w:hAnsi="宋体" w:cs="宋体"/>
                <w:bCs/>
                <w:sz w:val="24"/>
                <w:szCs w:val="24"/>
              </w:rPr>
              <w:t xml:space="preserve">》</w:t>
            </w:r>
            <w:r>
              <w:rPr>
                <w:rFonts w:hint="eastAsia" w:ascii="宋体" w:hAnsi="宋体" w:cs="宋体"/>
                <w:bCs/>
                <w:sz w:val="24"/>
                <w:szCs w:val="24"/>
                <w:lang w:eastAsia="zh-CN"/>
              </w:rPr>
              <w:t xml:space="preserve">）</w:t>
            </w:r>
            <w:r>
              <w:rPr>
                <w:rFonts w:hint="eastAsia" w:ascii="宋体" w:hAnsi="宋体" w:cs="宋体"/>
                <w:bCs/>
                <w:sz w:val="24"/>
                <w:szCs w:val="24"/>
              </w:rPr>
              <w:t xml:space="preserve">规定，提供《中小企业声明函》，残疾人福利企业提供《残疾人福利性单位声明函》</w:t>
            </w:r>
            <w:r>
              <w:rPr>
                <w:rFonts w:hint="eastAsia" w:ascii="宋体" w:hAnsi="宋体" w:cs="宋体"/>
                <w:bCs/>
                <w:sz w:val="24"/>
                <w:szCs w:val="24"/>
                <w:lang w:eastAsia="zh-CN"/>
              </w:rPr>
              <w:t xml:space="preserve">（</w:t>
            </w:r>
            <w:r>
              <w:rPr>
                <w:rFonts w:hint="eastAsia" w:ascii="宋体" w:hAnsi="宋体" w:cs="宋体"/>
                <w:bCs/>
                <w:sz w:val="24"/>
                <w:szCs w:val="24"/>
              </w:rPr>
              <w:t xml:space="preserve">格式详见附件），监狱企业由省级以上监狱管理局、戒毒管理局出具的属于监狱企业的证明文件</w:t>
            </w:r>
            <w:r/>
          </w:p>
        </w:tc>
      </w:tr>
      <w:tr>
        <w:trPr>
          <w:trHeight w:val="508"/>
        </w:trPr>
        <w:tc>
          <w:tcPr>
            <w:tcW w:w="8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W w:w="4161"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bCs/>
                <w:sz w:val="24"/>
                <w:szCs w:val="24"/>
              </w:rPr>
              <w:t xml:space="preserve">特定资格要求</w:t>
            </w:r>
            <w:r/>
          </w:p>
        </w:tc>
        <w:tc>
          <w:tcPr>
            <w:tcW w:w="4799" w:type="dxa"/>
            <w:vAlign w:val="center"/>
            <w:textDirection w:val="lrTb"/>
            <w:noWrap w:val="false"/>
          </w:tcPr>
          <w:p>
            <w:pPr>
              <w:jc w:val="left"/>
              <w:pageBreakBefore w:val="0"/>
              <w:spacing w:line="24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w:t>
            </w:r>
            <w:r/>
          </w:p>
        </w:tc>
      </w:tr>
      <w:tr>
        <w:trPr>
          <w:trHeight w:val="1306"/>
        </w:trPr>
        <w:tc>
          <w:tcPr>
            <w:tcW w:w="8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4161" w:type="dxa"/>
            <w:vAlign w:val="center"/>
            <w:textDirection w:val="lrTb"/>
            <w:noWrap w:val="false"/>
          </w:tcPr>
          <w:p>
            <w:pPr>
              <w:jc w:val="center"/>
              <w:pageBreakBefore w:val="0"/>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信用记录</w:t>
            </w:r>
            <w:r/>
          </w:p>
          <w:p>
            <w:pPr>
              <w:pStyle w:val="2069"/>
              <w:pageBreakBefore w:val="0"/>
              <w:spacing w:line="24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由网上直接查询，供应商无需提供证明材料。</w:t>
            </w:r>
            <w:r>
              <w:rPr>
                <w:rFonts w:hint="eastAsia" w:ascii="宋体" w:hAnsi="宋体" w:eastAsia="宋体" w:cs="宋体"/>
                <w:color w:val="000000"/>
                <w:sz w:val="24"/>
                <w:szCs w:val="24"/>
                <w:lang w:eastAsia="zh-CN"/>
              </w:rPr>
              <w:t xml:space="preserve">）</w:t>
            </w:r>
            <w:r/>
          </w:p>
        </w:tc>
        <w:tc>
          <w:tcPr>
            <w:tcW w:w="4799" w:type="dxa"/>
            <w:vAlign w:val="top"/>
            <w:textDirection w:val="lrTb"/>
            <w:noWrap w:val="false"/>
          </w:tcPr>
          <w:p>
            <w:pP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供应商未被列入“信用中国”网站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www.creditchina.gov.cn</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“失信被执行人或重大税收违法失信主体或政府采购严重违法失信行为”记录名单；不处于中国政府采购网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www.ccgp.gov.cn</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“政府采购严重违法失信行为信息记录”中的禁止参加政府采购活动期间。（有上述处罚记录但处罚期已届满的，视为无记录，以代理机构评标当日查询结果为准）</w:t>
            </w:r>
            <w:r/>
          </w:p>
        </w:tc>
      </w:tr>
      <w:tr>
        <w:trPr>
          <w:trHeight w:val="533"/>
        </w:trPr>
        <w:tc>
          <w:tcPr>
            <w:tcW w:w="8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W w:w="4161" w:type="dxa"/>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关于联合体投标</w:t>
            </w:r>
            <w:r/>
          </w:p>
        </w:tc>
        <w:tc>
          <w:tcPr>
            <w:tcW w:w="4799" w:type="dxa"/>
            <w:vAlign w:val="center"/>
            <w:textDirection w:val="lrTb"/>
            <w:noWrap w:val="false"/>
          </w:tcPr>
          <w:p>
            <w:pPr>
              <w:jc w:val="left"/>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本项目不接受联合体投标；不允许分包、转包</w:t>
            </w:r>
            <w:r/>
          </w:p>
        </w:tc>
      </w:tr>
    </w:tbl>
    <w:p>
      <w:pPr>
        <w:ind w:firstLine="482"/>
        <w:pageBreakBefore w:val="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
          <w:sz w:val="24"/>
          <w:szCs w:val="24"/>
        </w:rPr>
      </w:pPr>
      <w:r>
        <w:rPr>
          <w:rFonts w:hint="eastAsia" w:ascii="宋体" w:hAnsi="宋体" w:eastAsia="宋体" w:cs="宋体"/>
          <w:b/>
          <w:sz w:val="24"/>
          <w:szCs w:val="24"/>
        </w:rPr>
        <w:t xml:space="preserve">特别提醒：资格审查不合格的投标供应商的投标文件不进入后续评审。</w:t>
      </w:r>
      <w:r/>
    </w:p>
    <w:p>
      <w:pPr>
        <w:numPr>
          <w:ilvl w:val="0"/>
          <w:numId w:val="5"/>
        </w:numPr>
        <w:ind w:firstLine="480"/>
        <w:pageBreakBefore w:val="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sz w:val="24"/>
          <w:szCs w:val="24"/>
        </w:rPr>
      </w:pPr>
      <w:r>
        <w:rPr>
          <w:rFonts w:hint="eastAsia" w:ascii="宋体" w:hAnsi="宋体" w:eastAsia="宋体" w:cs="宋体"/>
          <w:bCs/>
          <w:sz w:val="24"/>
          <w:szCs w:val="24"/>
        </w:rPr>
        <w:t xml:space="preserve">符合性检查。评标委员会依据招标文件的规定，从投标文件的有效性、完整性和对招标文件的响应程度进行审查，以确定是否对招标文件的实质性要求作出响应。</w:t>
      </w:r>
      <w:bookmarkStart w:id="18" w:name="_Toc116946315"/>
      <w:r/>
      <w:r/>
    </w:p>
    <w:p>
      <w:pPr>
        <w:jc w:val="center"/>
        <w:pageBreakBefore w:val="0"/>
        <w:spacing w:line="360" w:lineRule="auto"/>
        <w:tabs>
          <w:tab w:val="left" w:pos="480" w:leader="none"/>
        </w:tabs>
        <w:rPr>
          <w:rFonts w:hint="eastAsia" w:ascii="宋体" w:hAnsi="宋体" w:eastAsia="宋体" w:cs="宋体"/>
          <w:b/>
          <w:sz w:val="24"/>
          <w:szCs w:val="24"/>
        </w:rPr>
        <w:outlineLvl w:val="0"/>
      </w:pPr>
      <w:r>
        <w:rPr>
          <w:rFonts w:hint="eastAsia" w:ascii="宋体" w:hAnsi="宋体" w:eastAsia="宋体" w:cs="宋体"/>
          <w:b/>
          <w:sz w:val="24"/>
          <w:szCs w:val="24"/>
        </w:rPr>
        <w:t xml:space="preserve">符合性审查表</w:t>
      </w:r>
      <w:bookmarkEnd w:id="18"/>
      <w:r/>
      <w:r/>
    </w:p>
    <w:tbl>
      <w:tblPr>
        <w:tblStyle w:val="205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8"/>
        <w:gridCol w:w="2861"/>
        <w:gridCol w:w="6229"/>
      </w:tblGrid>
      <w:tr>
        <w:trPr>
          <w:trHeight w:val="931"/>
        </w:trPr>
        <w:tc>
          <w:tcPr>
            <w:tcW w:w="708" w:type="dxa"/>
            <w:vAlign w:val="center"/>
            <w:textDirection w:val="lrTb"/>
            <w:noWrap w:val="false"/>
          </w:tcPr>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2861" w:type="dxa"/>
            <w:vAlign w:val="center"/>
            <w:textDirection w:val="lrTb"/>
            <w:noWrap w:val="false"/>
          </w:tcPr>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评审点要求概况</w:t>
            </w:r>
            <w:r/>
          </w:p>
        </w:tc>
        <w:tc>
          <w:tcPr>
            <w:tcW w:w="6229" w:type="dxa"/>
            <w:vAlign w:val="center"/>
            <w:textDirection w:val="lrTb"/>
            <w:noWrap w:val="false"/>
          </w:tcPr>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评审点具体描述</w:t>
            </w:r>
            <w:r/>
          </w:p>
        </w:tc>
      </w:tr>
      <w:tr>
        <w:trPr>
          <w:trHeight w:val="646"/>
        </w:trPr>
        <w:tc>
          <w:tcPr>
            <w:tcW w:w="708"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861" w:type="dxa"/>
            <w:vAlign w:val="center"/>
            <w:textDirection w:val="lrTb"/>
            <w:noWrap w:val="false"/>
          </w:tcPr>
          <w:p>
            <w:pPr>
              <w:jc w:val="center"/>
              <w:pageBreakBefore w:val="0"/>
              <w:spacing w:line="240" w:lineRule="auto"/>
              <w:rPr>
                <w:rFonts w:hint="eastAsia" w:ascii="宋体" w:hAnsi="宋体" w:eastAsia="宋体" w:cs="宋体"/>
                <w:b/>
                <w:bCs/>
                <w:sz w:val="24"/>
                <w:szCs w:val="24"/>
              </w:rPr>
            </w:pPr>
            <w:r>
              <w:rPr>
                <w:rFonts w:hint="eastAsia" w:ascii="宋体" w:hAnsi="宋体" w:eastAsia="宋体" w:cs="宋体"/>
                <w:sz w:val="24"/>
                <w:szCs w:val="24"/>
              </w:rPr>
              <w:t xml:space="preserve">投标函</w:t>
            </w:r>
            <w:r/>
          </w:p>
        </w:tc>
        <w:tc>
          <w:tcPr>
            <w:tcW w:w="6229" w:type="dxa"/>
            <w:vAlign w:val="center"/>
            <w:textDirection w:val="lrTb"/>
            <w:noWrap w:val="false"/>
          </w:tcPr>
          <w:p>
            <w:pPr>
              <w:jc w:val="left"/>
              <w:pageBreakBefore w:val="0"/>
              <w:spacing w:line="240" w:lineRule="auto"/>
              <w:rPr>
                <w:rFonts w:hint="eastAsia" w:ascii="宋体" w:hAnsi="宋体" w:eastAsia="宋体" w:cs="宋体"/>
                <w:b/>
                <w:bCs/>
                <w:sz w:val="24"/>
                <w:szCs w:val="24"/>
              </w:rPr>
            </w:pPr>
            <w:r>
              <w:rPr>
                <w:rFonts w:hint="eastAsia" w:ascii="宋体" w:hAnsi="宋体" w:eastAsia="宋体" w:cs="宋体"/>
                <w:sz w:val="24"/>
                <w:szCs w:val="24"/>
              </w:rPr>
              <w:t xml:space="preserve">按招标文件填写 ，格式见附件</w:t>
            </w:r>
            <w:r/>
          </w:p>
        </w:tc>
      </w:tr>
      <w:tr>
        <w:trPr>
          <w:trHeight w:val="646"/>
        </w:trPr>
        <w:tc>
          <w:tcPr>
            <w:tcW w:w="708"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861" w:type="dxa"/>
            <w:vAlign w:val="center"/>
            <w:textDirection w:val="lrTb"/>
            <w:noWrap w:val="false"/>
          </w:tcPr>
          <w:p>
            <w:pPr>
              <w:jc w:val="cente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bCs/>
                <w:sz w:val="24"/>
                <w:szCs w:val="24"/>
              </w:rPr>
              <w:t xml:space="preserve">开标一览表</w:t>
            </w:r>
            <w:r/>
          </w:p>
        </w:tc>
        <w:tc>
          <w:tcPr>
            <w:tcW w:w="6229" w:type="dxa"/>
            <w:vAlign w:val="center"/>
            <w:textDirection w:val="lrTb"/>
            <w:noWrap w:val="false"/>
          </w:tcPr>
          <w:p>
            <w:pP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本表无需上传，评审时以苏采云系统自带的开标一览表为准</w:t>
            </w:r>
            <w:r/>
          </w:p>
        </w:tc>
      </w:tr>
      <w:tr>
        <w:trPr>
          <w:trHeight w:val="646"/>
        </w:trPr>
        <w:tc>
          <w:tcPr>
            <w:tcW w:w="708"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861" w:type="dxa"/>
            <w:vAlign w:val="center"/>
            <w:textDirection w:val="lrTb"/>
            <w:noWrap w:val="false"/>
          </w:tcPr>
          <w:p>
            <w:pPr>
              <w:jc w:val="cente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bCs/>
                <w:sz w:val="24"/>
                <w:szCs w:val="24"/>
              </w:rPr>
              <w:t xml:space="preserve">报价明细表</w:t>
            </w:r>
            <w:r/>
          </w:p>
        </w:tc>
        <w:tc>
          <w:tcPr>
            <w:tcW w:w="6229" w:type="dxa"/>
            <w:vAlign w:val="center"/>
            <w:textDirection w:val="lrTb"/>
            <w:noWrap w:val="false"/>
          </w:tcPr>
          <w:p>
            <w:pP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按招标文件填写 ，格式见附件</w:t>
            </w:r>
            <w:r/>
          </w:p>
        </w:tc>
      </w:tr>
      <w:tr>
        <w:trPr>
          <w:trHeight w:val="468"/>
        </w:trPr>
        <w:tc>
          <w:tcPr>
            <w:tcW w:w="708"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861" w:type="dxa"/>
            <w:vAlign w:val="center"/>
            <w:textDirection w:val="lrTb"/>
            <w:noWrap w:val="false"/>
          </w:tcPr>
          <w:p>
            <w:pPr>
              <w:jc w:val="center"/>
              <w:pageBreakBefore w:val="0"/>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投标偏离表</w:t>
            </w:r>
            <w:r/>
          </w:p>
        </w:tc>
        <w:tc>
          <w:tcPr>
            <w:tcW w:w="6229" w:type="dxa"/>
            <w:vAlign w:val="center"/>
            <w:textDirection w:val="lrTb"/>
            <w:noWrap w:val="false"/>
          </w:tcPr>
          <w:p>
            <w:pP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按招标文件填写 ，格式见附件</w:t>
            </w:r>
            <w:r/>
          </w:p>
        </w:tc>
      </w:tr>
      <w:tr>
        <w:trPr>
          <w:trHeight w:val="646"/>
        </w:trPr>
        <w:tc>
          <w:tcPr>
            <w:tcW w:w="708"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2861" w:type="dxa"/>
            <w:vAlign w:val="center"/>
            <w:textDirection w:val="lrTb"/>
            <w:noWrap w:val="false"/>
          </w:tcPr>
          <w:p>
            <w:pPr>
              <w:jc w:val="center"/>
              <w:pageBreakBefore w:val="0"/>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服务保障承诺书</w:t>
            </w:r>
            <w:r/>
          </w:p>
        </w:tc>
        <w:tc>
          <w:tcPr>
            <w:tcW w:w="6229" w:type="dxa"/>
            <w:vAlign w:val="center"/>
            <w:textDirection w:val="lrTb"/>
            <w:noWrap w:val="false"/>
          </w:tcPr>
          <w:p>
            <w:pP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按招标文件填写 ，格式见附件</w:t>
            </w:r>
            <w:r/>
          </w:p>
        </w:tc>
      </w:tr>
      <w:tr>
        <w:trPr>
          <w:trHeight w:val="646"/>
        </w:trPr>
        <w:tc>
          <w:tcPr>
            <w:tcW w:w="708"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2861" w:type="dxa"/>
            <w:vAlign w:val="center"/>
            <w:textDirection w:val="lrTb"/>
            <w:noWrap w:val="false"/>
          </w:tcPr>
          <w:p>
            <w:pPr>
              <w:jc w:val="center"/>
              <w:pageBreakBefore w:val="0"/>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投标供应商情况表</w:t>
            </w:r>
            <w:r/>
          </w:p>
        </w:tc>
        <w:tc>
          <w:tcPr>
            <w:tcW w:w="6229" w:type="dxa"/>
            <w:vAlign w:val="center"/>
            <w:textDirection w:val="lrTb"/>
            <w:noWrap w:val="false"/>
          </w:tcPr>
          <w:p>
            <w:pP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按招标文件填写 ，格式见附件</w:t>
            </w:r>
            <w:r/>
          </w:p>
        </w:tc>
      </w:tr>
      <w:tr>
        <w:trPr>
          <w:trHeight w:val="646"/>
        </w:trPr>
        <w:tc>
          <w:tcPr>
            <w:tcW w:w="708"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2861" w:type="dxa"/>
            <w:vAlign w:val="center"/>
            <w:textDirection w:val="lrTb"/>
            <w:noWrap w:val="false"/>
          </w:tcPr>
          <w:p>
            <w:pPr>
              <w:jc w:val="center"/>
              <w:pageBreakBefore w:val="0"/>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主要</w:t>
            </w:r>
            <w:r>
              <w:rPr>
                <w:rFonts w:hint="eastAsia" w:ascii="宋体" w:hAnsi="宋体" w:eastAsia="宋体" w:cs="宋体"/>
                <w:bCs/>
                <w:color w:val="000000"/>
                <w:sz w:val="24"/>
                <w:szCs w:val="24"/>
              </w:rPr>
              <w:t xml:space="preserve">人员配置表及拟派项目负责人简历表</w:t>
            </w:r>
            <w:r/>
          </w:p>
        </w:tc>
        <w:tc>
          <w:tcPr>
            <w:tcW w:w="6229" w:type="dxa"/>
            <w:vAlign w:val="center"/>
            <w:textDirection w:val="lrTb"/>
            <w:noWrap w:val="false"/>
          </w:tcPr>
          <w:p>
            <w:pP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按招标文件填写 ，格式见附件</w:t>
            </w:r>
            <w:r/>
          </w:p>
        </w:tc>
      </w:tr>
      <w:tr>
        <w:trPr>
          <w:trHeight w:val="651"/>
        </w:trPr>
        <w:tc>
          <w:tcPr>
            <w:tcW w:w="708"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2861" w:type="dxa"/>
            <w:vAlign w:val="center"/>
            <w:textDirection w:val="lrTb"/>
            <w:noWrap w:val="false"/>
          </w:tcPr>
          <w:p>
            <w:pPr>
              <w:jc w:val="cente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投标文件内容</w:t>
            </w:r>
            <w:r/>
          </w:p>
        </w:tc>
        <w:tc>
          <w:tcPr>
            <w:tcW w:w="6229" w:type="dxa"/>
            <w:vAlign w:val="center"/>
            <w:textDirection w:val="lrTb"/>
            <w:noWrap w:val="false"/>
          </w:tcPr>
          <w:p>
            <w:pPr>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不存在供应商须知第八条中的情形</w:t>
            </w:r>
            <w:r/>
          </w:p>
        </w:tc>
      </w:tr>
    </w:tbl>
    <w:p>
      <w:pPr>
        <w:ind w:firstLine="566"/>
        <w:pageBreakBefore w:val="0"/>
        <w:spacing w:line="360" w:lineRule="auto"/>
        <w:tabs>
          <w:tab w:val="left" w:pos="1365" w:leader="none"/>
        </w:tabs>
        <w:rPr>
          <w:rFonts w:hint="eastAsia" w:ascii="宋体" w:hAnsi="宋体" w:eastAsia="宋体" w:cs="宋体"/>
          <w:sz w:val="24"/>
          <w:szCs w:val="24"/>
        </w:rPr>
      </w:pPr>
      <w:r>
        <w:rPr>
          <w:rFonts w:hint="eastAsia" w:ascii="宋体" w:hAnsi="宋体" w:eastAsia="宋体" w:cs="宋体"/>
          <w:b/>
          <w:sz w:val="24"/>
          <w:szCs w:val="24"/>
        </w:rPr>
        <w:t xml:space="preserve">特别提醒：符合性审查不合格的投标供应商的投标文件不进入后续评审。</w:t>
      </w:r>
      <w:r/>
    </w:p>
    <w:p>
      <w:pPr>
        <w:ind w:firstLine="480"/>
        <w:pageBreakBefore w:val="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color w:val="000000"/>
          <w:sz w:val="24"/>
          <w:szCs w:val="24"/>
        </w:rPr>
        <w:t xml:space="preserve">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pageBreakBefore w:val="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Cs/>
          <w:sz w:val="24"/>
          <w:szCs w:val="24"/>
        </w:rPr>
      </w:pPr>
      <w:r>
        <w:rPr>
          <w:rFonts w:hint="eastAsia" w:ascii="宋体" w:hAnsi="宋体" w:eastAsia="宋体" w:cs="宋体"/>
          <w:bCs/>
          <w:sz w:val="24"/>
          <w:szCs w:val="24"/>
        </w:rPr>
        <w:t xml:space="preserve">（3）比较与评价。评标委员会按招标文件中规定的评标方法和标准，对资格性检查和符合性检查合格的投标文件进行商务和技术评估，综合比较与评价。</w:t>
      </w:r>
      <w:r/>
    </w:p>
    <w:p>
      <w:pPr>
        <w:ind w:firstLine="47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5．评标方法</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6．评标标准：详见附件。</w:t>
      </w:r>
      <w:r/>
    </w:p>
    <w:p>
      <w:pPr>
        <w:pStyle w:val="2047"/>
        <w:jc w:val="both"/>
        <w:keepLines/>
        <w:spacing w:before="120" w:after="120"/>
        <w:rPr>
          <w:rFonts w:hint="eastAsia" w:ascii="Arial" w:hAnsi="Arial" w:eastAsia="黑体"/>
          <w:b w:val="0"/>
          <w:sz w:val="24"/>
          <w:szCs w:val="32"/>
        </w:rPr>
      </w:pPr>
      <w:r/>
      <w:bookmarkStart w:id="19" w:name="_Toc112006920"/>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十</w:t>
      </w:r>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定标：</w:t>
      </w:r>
      <w:bookmarkEnd w:id="19"/>
      <w:r/>
      <w:r/>
    </w:p>
    <w:p>
      <w:pPr>
        <w:ind w:firstLine="480"/>
        <w:pageBreakBefore w:val="0"/>
        <w:spacing w:line="360" w:lineRule="auto"/>
        <w:rPr>
          <w:rFonts w:hint="eastAsia" w:ascii="宋体" w:hAnsi="宋体" w:eastAsia="宋体" w:cs="宋体"/>
          <w:bCs/>
          <w:sz w:val="24"/>
          <w:szCs w:val="24"/>
        </w:rPr>
      </w:pPr>
      <w:r/>
      <w:bookmarkStart w:id="20" w:name="_Toc112006921"/>
      <w:r>
        <w:rPr>
          <w:rFonts w:hint="eastAsia" w:ascii="宋体" w:hAnsi="宋体" w:eastAsia="宋体" w:cs="宋体"/>
          <w:bCs/>
          <w:sz w:val="24"/>
          <w:szCs w:val="24"/>
        </w:rPr>
        <w:t xml:space="preserve">1．评标委员会根据招标文件规定的评标方法和评标标准进行评审，按评审得分由高到低的原则推荐中标候选人，无锡市</w:t>
      </w:r>
      <w:r>
        <w:rPr>
          <w:rFonts w:hint="eastAsia" w:ascii="宋体" w:hAnsi="宋体" w:eastAsia="宋体" w:cs="宋体"/>
          <w:bCs/>
          <w:sz w:val="24"/>
          <w:szCs w:val="24"/>
        </w:rPr>
        <w:t xml:space="preserve">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sz w:val="24"/>
          <w:szCs w:val="24"/>
          <w:lang w:eastAsia="zh-CN"/>
        </w:rPr>
        <w:t xml:space="preserve">作</w:t>
      </w:r>
      <w:r>
        <w:rPr>
          <w:rFonts w:hint="eastAsia" w:ascii="宋体" w:hAnsi="宋体" w:eastAsia="宋体" w:cs="宋体"/>
          <w:bCs/>
          <w:sz w:val="24"/>
          <w:szCs w:val="24"/>
        </w:rPr>
        <w:t xml:space="preserve">解释。</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2．在发布中标公告的同时，无锡市公共资源交易中心锡山分中心将向中标供应商</w:t>
      </w:r>
      <w:r>
        <w:rPr>
          <w:rFonts w:hint="eastAsia" w:ascii="宋体" w:hAnsi="宋体" w:eastAsia="宋体" w:cs="宋体"/>
          <w:bCs/>
          <w:sz w:val="24"/>
          <w:szCs w:val="24"/>
          <w:lang w:eastAsia="zh-CN"/>
        </w:rPr>
        <w:t xml:space="preserve">发出</w:t>
      </w:r>
      <w:r>
        <w:rPr>
          <w:rFonts w:hint="eastAsia" w:ascii="宋体" w:hAnsi="宋体" w:eastAsia="宋体" w:cs="宋体"/>
          <w:bCs/>
          <w:sz w:val="24"/>
          <w:szCs w:val="24"/>
        </w:rPr>
        <w:t xml:space="preserve">中标通知书。请中标人在中标结果公告届满之日起30日内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pStyle w:val="2063"/>
        <w:ind w:left="0" w:firstLine="480"/>
        <w:pageBreakBefore w:val="0"/>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3．投标供应商电子投标文件将作为电子档案保存。</w:t>
      </w:r>
      <w:r/>
    </w:p>
    <w:p>
      <w:pPr>
        <w:pStyle w:val="2047"/>
        <w:jc w:val="both"/>
        <w:keepLines/>
        <w:spacing w:before="120" w:after="120"/>
        <w:rPr>
          <w:rFonts w:hint="eastAsia" w:ascii="Arial" w:hAnsi="Arial" w:eastAsia="黑体"/>
          <w:b w:val="0"/>
          <w:sz w:val="24"/>
          <w:szCs w:val="32"/>
          <w:lang w:eastAsia="zh-CN"/>
        </w:rPr>
      </w:pPr>
      <w:r>
        <w:rPr>
          <w:rFonts w:hint="eastAsia" w:ascii="Arial" w:hAnsi="Arial" w:eastAsia="黑体"/>
          <w:b w:val="0"/>
          <w:sz w:val="24"/>
          <w:szCs w:val="32"/>
          <w:lang w:eastAsia="zh-CN"/>
        </w:rPr>
        <w:t xml:space="preserve">（十一）废标的确认：</w:t>
      </w:r>
      <w:bookmarkEnd w:id="20"/>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在招标采购中，出现下列情况之一的，应予废标：</w:t>
      </w:r>
      <w:r/>
    </w:p>
    <w:p>
      <w:pPr>
        <w:ind w:firstLine="480"/>
        <w:pageBreakBefore w:val="0"/>
        <w:spacing w:line="360" w:lineRule="auto"/>
        <w:tabs>
          <w:tab w:val="left" w:pos="1155"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1．符合专业条件的供应商或者对招标文件作出实质性响应的供应商不足三家；</w:t>
      </w:r>
      <w:r/>
    </w:p>
    <w:p>
      <w:pPr>
        <w:ind w:firstLine="480"/>
        <w:pageBreakBefore w:val="0"/>
        <w:spacing w:line="360" w:lineRule="auto"/>
        <w:tabs>
          <w:tab w:val="left" w:pos="1155"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2．出现影响采购公正的违法、违规行为；</w:t>
      </w:r>
      <w:r/>
    </w:p>
    <w:p>
      <w:pPr>
        <w:ind w:firstLine="480"/>
        <w:pageBreakBefore w:val="0"/>
        <w:spacing w:line="360" w:lineRule="auto"/>
        <w:tabs>
          <w:tab w:val="left" w:pos="1155"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3．供应商的报价均超过采购预算，采购人不能支付的；</w:t>
      </w:r>
      <w:r/>
    </w:p>
    <w:p>
      <w:pPr>
        <w:ind w:firstLine="480"/>
        <w:pageBreakBefore w:val="0"/>
        <w:spacing w:line="360" w:lineRule="auto"/>
        <w:tabs>
          <w:tab w:val="right" w:pos="180" w:leader="none"/>
          <w:tab w:val="left" w:pos="1155"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4．因重大变故，采购任务取消。</w:t>
      </w:r>
      <w:r/>
    </w:p>
    <w:p>
      <w:pPr>
        <w:pStyle w:val="2047"/>
        <w:jc w:val="both"/>
        <w:keepLines/>
        <w:spacing w:before="120" w:after="120"/>
        <w:rPr>
          <w:rFonts w:hint="eastAsia" w:ascii="Arial" w:hAnsi="Arial" w:eastAsia="黑体"/>
          <w:b w:val="0"/>
          <w:sz w:val="24"/>
          <w:szCs w:val="32"/>
          <w:lang w:eastAsia="zh-CN"/>
        </w:rPr>
      </w:pPr>
      <w:r/>
      <w:bookmarkStart w:id="21" w:name="_Toc112006922"/>
      <w:r>
        <w:rPr>
          <w:rFonts w:hint="eastAsia" w:ascii="Arial" w:hAnsi="Arial" w:eastAsia="黑体"/>
          <w:b w:val="0"/>
          <w:sz w:val="24"/>
          <w:szCs w:val="32"/>
          <w:lang w:eastAsia="zh-CN"/>
        </w:rPr>
        <w:t xml:space="preserve">（十二）中标无效的确认：</w:t>
      </w:r>
      <w:bookmarkEnd w:id="21"/>
      <w:r/>
      <w:r/>
    </w:p>
    <w:p>
      <w:pPr>
        <w:ind w:firstLine="480"/>
        <w:pageBreakBefore w:val="0"/>
        <w:spacing w:line="360" w:lineRule="auto"/>
        <w:rPr>
          <w:rFonts w:hint="eastAsia" w:ascii="宋体" w:hAnsi="宋体" w:eastAsia="宋体" w:cs="宋体"/>
          <w:bCs/>
          <w:sz w:val="24"/>
          <w:szCs w:val="24"/>
        </w:rPr>
      </w:pPr>
      <w:r/>
      <w:bookmarkStart w:id="22" w:name="_Toc112006923"/>
      <w:r>
        <w:rPr>
          <w:rFonts w:hint="eastAsia" w:ascii="宋体" w:hAnsi="宋体" w:eastAsia="宋体" w:cs="宋体"/>
          <w:bCs/>
          <w:sz w:val="24"/>
          <w:szCs w:val="24"/>
        </w:rPr>
        <w:t xml:space="preserve">1.若有充分证据证明，中标人出现下列情况之一的，一经查实，将被取消中标资格：</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1.1提供虚假材料谋取中标的；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1.2采取不正当手段诋毁、排挤其他供应商的；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1.3与招标采购单位、其他供应商恶意串通的；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1.4向招标采购单位行贿或者提供其他不正当利益的；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1.5在招标过程中与招标采购单位进行协商谈判、不按照招标文件和中标供应商的投标文件订立合同，或者与采购人另行订立背离合同实质性内容的协议的；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1.6拒绝有关部门监督检查或者提供虚假情况的。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2.有下列情形之一的，视为投标人串通投标，投标无效：</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2.1不同投标人的投标文件由同一单位或者个人编制。</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2.2不同投标人委托同一单位或者个人办理投标事宜。</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2.3 不同投标人的投标文件载明的项目管理成员或者联系人员为同一人。</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2.4不同投标人的投标文件异常一致或者投标报价呈规律性差异。</w:t>
      </w:r>
      <w:r/>
    </w:p>
    <w:p>
      <w:pPr>
        <w:pStyle w:val="2047"/>
        <w:jc w:val="both"/>
        <w:keepLines/>
        <w:pageBreakBefore w:val="0"/>
        <w:spacing w:before="120" w:after="120" w:line="360" w:lineRule="auto"/>
        <w:rPr>
          <w:rFonts w:hint="eastAsia" w:ascii="宋体" w:hAnsi="宋体" w:eastAsia="宋体" w:cs="宋体"/>
          <w:b w:val="0"/>
          <w:sz w:val="24"/>
          <w:szCs w:val="24"/>
        </w:rPr>
      </w:pPr>
      <w:r>
        <w:rPr>
          <w:rFonts w:hint="eastAsia" w:ascii="Arial" w:hAnsi="Arial" w:eastAsia="黑体"/>
          <w:b w:val="0"/>
          <w:sz w:val="24"/>
          <w:szCs w:val="32"/>
          <w:lang w:eastAsia="zh-CN"/>
        </w:rPr>
        <w:t xml:space="preserve">（十三）签订、履行合同：</w:t>
      </w:r>
      <w:bookmarkEnd w:id="22"/>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pStyle w:val="2096"/>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3．中标供应商非因不可抗力未履行招、投标文件和合同规定的义务，一经查实，无锡市公共资源交易中心锡山分中心将根据具体情况提请政府采购管理部门作出相应处理。</w:t>
      </w:r>
      <w:r/>
    </w:p>
    <w:p>
      <w:pPr>
        <w:pStyle w:val="2047"/>
        <w:jc w:val="both"/>
        <w:keepLines/>
        <w:pageBreakBefore w:val="0"/>
        <w:spacing w:before="120" w:after="120" w:line="360" w:lineRule="auto"/>
        <w:rPr>
          <w:rFonts w:hint="eastAsia" w:ascii="Arial" w:hAnsi="Arial" w:eastAsia="黑体"/>
          <w:b w:val="0"/>
          <w:sz w:val="24"/>
          <w:szCs w:val="32"/>
          <w:lang w:eastAsia="zh-CN"/>
        </w:rPr>
      </w:pPr>
      <w:r/>
      <w:bookmarkStart w:id="23" w:name="_Toc112006924"/>
      <w:r>
        <w:rPr>
          <w:rFonts w:hint="eastAsia" w:ascii="Arial" w:hAnsi="Arial" w:eastAsia="黑体"/>
          <w:b w:val="0"/>
          <w:sz w:val="24"/>
          <w:szCs w:val="32"/>
          <w:lang w:eastAsia="zh-CN"/>
        </w:rPr>
        <w:t xml:space="preserve">（十四）注意事项：</w:t>
      </w:r>
      <w:bookmarkEnd w:id="23"/>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中标供应商有下列情形之一的，情节严重的，由财政部门将其列入不良行为记录名单，在一至三年内禁止参加政府采购活动，并予以通报：</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（1）中标后无正当理由不与采购人签订合同的；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（2）将中标项目转让给他人，或者在投标文件中未说明，且未经过采购人同意，将中标项目分包给他人的；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（3）拒绝履行合同义务的。</w:t>
      </w:r>
      <w:bookmarkStart w:id="24" w:name="_Toc112006925"/>
      <w:r/>
      <w:r/>
    </w:p>
    <w:p>
      <w:pP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十五</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质疑处理</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zh-CN"/>
        </w:rPr>
        <w:t xml:space="preserve">提出质疑的供应商应当是参与</w:t>
      </w:r>
      <w:r>
        <w:rPr>
          <w:rFonts w:hint="eastAsia" w:ascii="宋体" w:hAnsi="宋体" w:eastAsia="宋体" w:cs="宋体"/>
          <w:bCs/>
          <w:sz w:val="24"/>
          <w:szCs w:val="24"/>
          <w:lang w:val="zh-CN"/>
        </w:rPr>
        <w:t xml:space="preserve">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sz w:val="24"/>
          <w:szCs w:val="24"/>
        </w:rPr>
        <w:t xml:space="preserve">.</w:t>
      </w:r>
      <w:r>
        <w:rPr>
          <w:rFonts w:hint="eastAsia" w:ascii="宋体" w:hAnsi="宋体" w:eastAsia="宋体" w:cs="宋体"/>
          <w:bCs/>
          <w:sz w:val="24"/>
          <w:szCs w:val="24"/>
          <w:lang w:val="zh-CN"/>
        </w:rPr>
        <w:t xml:space="preserve">条款的规定向采购人或交易中心提出质疑，上述应知其权益受到损害之日，是指：</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2.1对可以质疑的采购文件提出质疑的，为收到采购文件之日或者采购文件公告期限届满之日；</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2.2对采购过程提出质疑的，为各采购程序环节结束之日；</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2.3对中标或者成交结果提出质疑的，为中标或者成交结果公告期限届满之日。</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采购人、交易中心只接收以纸质原件形式送达的质疑，质疑供应商可通过面交或邮寄方式送达（采购人和交易中心不接受未填写快递运单的快件）。</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采购人、交易中心联系人、联系方式、通信地址见招标文件第一章。</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5. 以下情形的质疑不予受理</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5.1 内容不符合《政府采购质疑和投诉办法》第十二条规定的质疑。</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5.2 超出政府采购法定期限的质疑。</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5.3 以传真、电子邮件等方式递交的非原件形式的质疑。</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5.4未参加投标活动的供应商或在投标活动中自身权益未受到损害的供应商所提出的质疑。</w:t>
      </w:r>
      <w:r/>
    </w:p>
    <w:p>
      <w:pPr>
        <w:ind w:firstLine="48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5.5供应商组成联合体参加投标，联合体中任何一方或多方未按要求签字、盖章、加盖公章的质疑。</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pStyle w:val="2047"/>
        <w:ind w:firstLine="482"/>
        <w:jc w:val="both"/>
        <w:keepLines/>
        <w:pageBreakBefore w:val="0"/>
        <w:spacing w:before="120" w:after="120" w:line="360" w:lineRule="auto"/>
        <w:rPr>
          <w:rFonts w:hint="eastAsia" w:ascii="宋体" w:hAnsi="宋体" w:eastAsia="宋体" w:cs="宋体"/>
          <w:b w:val="0"/>
          <w:sz w:val="24"/>
          <w:szCs w:val="24"/>
        </w:rPr>
      </w:pPr>
      <w:r>
        <w:rPr>
          <w:rFonts w:hint="eastAsia" w:ascii="宋体" w:hAnsi="宋体" w:eastAsia="宋体" w:cs="宋体"/>
          <w:b/>
          <w:bCs w:val="0"/>
          <w:sz w:val="24"/>
          <w:szCs w:val="24"/>
          <w:lang w:val="en-US" w:eastAsia="zh-CN" w:bidi="ar-SA"/>
        </w:rPr>
        <w:t xml:space="preserve">（十六）中标服务费：</w:t>
      </w:r>
      <w:bookmarkEnd w:id="24"/>
      <w:r>
        <w:rPr>
          <w:rFonts w:hint="eastAsia" w:ascii="宋体" w:hAnsi="宋体" w:eastAsia="宋体" w:cs="宋体"/>
          <w:b w:val="0"/>
          <w:sz w:val="24"/>
          <w:szCs w:val="24"/>
        </w:rPr>
        <w:t xml:space="preserve"> </w:t>
      </w:r>
      <w:r/>
    </w:p>
    <w:p>
      <w:pPr>
        <w:ind w:firstLine="480"/>
        <w:pageBreakBefore w:val="0"/>
        <w:spacing w:line="360" w:lineRule="auto"/>
        <w:tabs>
          <w:tab w:val="righ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本次招标，无锡市公共资源交易中心锡山分中心为中标供应商提供免费服务，不收取中标服务费。</w:t>
      </w:r>
      <w:r/>
    </w:p>
    <w:p>
      <w:pPr>
        <w:pStyle w:val="2153"/>
        <w:ind w:firstLine="422"/>
        <w:jc w:val="both"/>
        <w:keepLines w:val="0"/>
        <w:keepNext w:val="0"/>
        <w:pageBreakBefore w:val="0"/>
        <w:spacing w:before="0" w:after="0" w:line="36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（十七）服务或货物（包含与服务相关的货物）的追加</w:t>
      </w:r>
      <w:r/>
    </w:p>
    <w:p>
      <w:pPr>
        <w:ind w:firstLine="480"/>
        <w:pageBreakBefore w:val="0"/>
        <w:spacing w:line="360" w:lineRule="auto"/>
        <w:rPr>
          <w:rFonts w:hint="eastAsia" w:ascii="宋体" w:hAnsi="宋体" w:eastAsia="宋体" w:cs="宋体"/>
          <w:bCs/>
          <w:color w:val="000000"/>
          <w:sz w:val="24"/>
          <w:szCs w:val="24"/>
        </w:rPr>
        <w:sectPr>
          <w:footerReference w:type="default" r:id="rId19"/>
          <w:footnotePr/>
          <w:endnotePr/>
          <w:type w:val="nextPage"/>
          <w:pgSz w:w="11907" w:h="16839" w:orient="portrait"/>
          <w:pgMar w:top="1248" w:right="896" w:bottom="1167" w:left="1133" w:header="0" w:footer="919" w:gutter="0"/>
          <w:cols w:num="1" w:sep="0" w:space="720" w:equalWidth="1"/>
          <w:docGrid w:linePitch="360"/>
        </w:sectPr>
      </w:pPr>
      <w:r>
        <w:rPr>
          <w:rFonts w:hint="eastAsia" w:ascii="宋体" w:hAnsi="宋体" w:eastAsia="宋体" w:cs="宋体"/>
          <w:bCs/>
          <w:sz w:val="24"/>
          <w:szCs w:val="24"/>
        </w:rPr>
        <w:t xml:space="preserve">政府采购合同履行中，采购人需追加与合同标的相同的</w:t>
      </w:r>
      <w:r>
        <w:rPr>
          <w:rFonts w:hint="eastAsia" w:ascii="宋体" w:hAnsi="宋体" w:eastAsia="宋体" w:cs="宋体"/>
          <w:bCs/>
          <w:color w:val="000000" w:themeColor="text1"/>
          <w:sz w:val="24"/>
          <w:szCs w:val="24"/>
          <w14:textFill>
            <w14:solidFill>
              <w14:schemeClr w14:val="tx1"/>
            </w14:solidFill>
          </w14:textFill>
        </w:rPr>
        <w:t xml:space="preserve">服务</w:t>
      </w:r>
      <w:r>
        <w:rPr>
          <w:rFonts w:hint="eastAsia" w:ascii="宋体" w:hAnsi="宋体" w:eastAsia="宋体" w:cs="宋体"/>
          <w:bCs/>
          <w:color w:val="000000" w:themeColor="text1"/>
          <w:sz w:val="24"/>
          <w:szCs w:val="24"/>
          <w:lang w:val="en-US" w:eastAsia="zh-CN"/>
          <w14:textFill>
            <w14:solidFill>
              <w14:schemeClr w14:val="tx1"/>
            </w14:solidFill>
          </w14:textFill>
        </w:rPr>
        <w:t xml:space="preserve">或货物</w:t>
      </w:r>
      <w:r>
        <w:rPr>
          <w:rFonts w:hint="eastAsia" w:ascii="宋体" w:hAnsi="宋体" w:eastAsia="宋体" w:cs="宋体"/>
          <w:bCs/>
          <w:sz w:val="24"/>
          <w:szCs w:val="24"/>
        </w:rPr>
        <w:t xml:space="preserve">（包含与服务相关的货物），在不改变合同其他条款的前提下，可以与中标人协商签订补充合同，但所有补充合同的采购金额不超过原合同金</w:t>
      </w:r>
      <w:r>
        <w:rPr>
          <w:rFonts w:hint="eastAsia" w:ascii="宋体" w:hAnsi="宋体" w:eastAsia="宋体" w:cs="宋体"/>
          <w:bCs/>
          <w:sz w:val="24"/>
          <w:szCs w:val="24"/>
          <w:lang w:eastAsia="zh-CN"/>
        </w:rPr>
        <w:t xml:space="preserve">额的</w:t>
      </w:r>
      <w:r>
        <w:rPr>
          <w:rFonts w:hint="eastAsia" w:ascii="宋体" w:hAnsi="宋体" w:eastAsia="宋体" w:cs="宋体"/>
          <w:bCs/>
          <w:sz w:val="24"/>
          <w:szCs w:val="24"/>
        </w:rPr>
        <w:t xml:space="preserve">10%。</w:t>
      </w:r>
      <w:r/>
    </w:p>
    <w:p>
      <w:pPr>
        <w:jc w:val="center"/>
        <w:spacing w:line="360" w:lineRule="auto"/>
        <w:rPr>
          <w:rFonts w:hint="eastAsia" w:ascii="宋体" w:hAnsi="宋体" w:eastAsia="宋体"/>
          <w:b/>
          <w:sz w:val="36"/>
          <w:szCs w:val="36"/>
        </w:rPr>
      </w:pPr>
      <w:r>
        <w:rPr>
          <w:rFonts w:hint="eastAsia" w:ascii="宋体" w:hAnsi="宋体" w:eastAsia="宋体"/>
          <w:b/>
          <w:sz w:val="36"/>
          <w:szCs w:val="36"/>
        </w:rPr>
        <w:t xml:space="preserve">三、项目要求和有关说明</w:t>
      </w:r>
      <w:r/>
    </w:p>
    <w:p>
      <w:pPr>
        <w:ind w:firstLine="480"/>
        <w:spacing w:line="257" w:lineRule="auto"/>
        <w:rPr>
          <w:rFonts w:hint="default" w:ascii="宋体" w:hAnsi="宋体" w:eastAsia="宋体" w:cs="宋体"/>
          <w:sz w:val="24"/>
          <w:szCs w:val="24"/>
        </w:rPr>
      </w:pPr>
      <w:r>
        <w:rPr>
          <w:rFonts w:hint="eastAsia" w:ascii="宋体" w:hAnsi="宋体" w:eastAsia="宋体" w:cs="宋体"/>
          <w:sz w:val="24"/>
          <w:szCs w:val="24"/>
        </w:rPr>
        <w:t xml:space="preserve">本次采购为</w:t>
      </w:r>
      <w:r>
        <w:rPr>
          <w:rFonts w:hint="eastAsia" w:ascii="宋体" w:hAnsi="宋体" w:cs="宋体"/>
          <w:sz w:val="24"/>
          <w:szCs w:val="24"/>
          <w:lang w:eastAsia="zh-CN"/>
        </w:rPr>
        <w:t xml:space="preserve">无锡市锡山区人民政府东北塘街道办事处</w:t>
      </w:r>
      <w:r>
        <w:rPr>
          <w:rFonts w:hint="eastAsia" w:ascii="宋体" w:hAnsi="宋体" w:eastAsia="宋体" w:cs="宋体"/>
          <w:bCs/>
          <w:sz w:val="24"/>
          <w:szCs w:val="24"/>
        </w:rPr>
        <w:t xml:space="preserve">委托</w:t>
      </w:r>
      <w:r>
        <w:rPr>
          <w:rFonts w:hint="eastAsia" w:ascii="宋体" w:hAnsi="宋体" w:eastAsia="宋体" w:cs="宋体"/>
          <w:sz w:val="24"/>
          <w:szCs w:val="24"/>
        </w:rPr>
        <w:t xml:space="preserve">的</w:t>
      </w:r>
      <w:r>
        <w:rPr>
          <w:rFonts w:hint="eastAsia" w:ascii="宋体" w:hAnsi="宋体" w:cs="宋体"/>
          <w:sz w:val="24"/>
          <w:szCs w:val="24"/>
          <w:lang w:val="en-US" w:eastAsia="zh-CN"/>
        </w:rPr>
        <w:t xml:space="preserve">梓旺苑、蓉阳苑、锡通苑2026-2027年度物业管理服务项目</w:t>
      </w:r>
      <w:r>
        <w:rPr>
          <w:rFonts w:hint="eastAsia" w:ascii="宋体" w:hAnsi="宋体" w:eastAsia="宋体" w:cs="宋体"/>
          <w:bCs/>
          <w:sz w:val="24"/>
          <w:szCs w:val="24"/>
        </w:rPr>
        <w:t xml:space="preserve">，</w:t>
      </w:r>
      <w:r>
        <w:rPr>
          <w:rFonts w:hint="eastAsia" w:ascii="宋体" w:hAnsi="宋体" w:eastAsia="宋体" w:cs="宋体"/>
          <w:sz w:val="24"/>
          <w:szCs w:val="24"/>
        </w:rPr>
        <w:t xml:space="preserve">项目属性：服务类。所投内容必须完全满足以下要求，不得有负偏离，若不满足视为无效投标文件。项目需求如下：</w:t>
      </w:r>
      <w:r/>
    </w:p>
    <w:p>
      <w:pPr>
        <w:spacing w:line="257" w:lineRule="auto"/>
        <w:rPr>
          <w:rFonts w:hint="eastAsia" w:ascii="Times New Roman" w:hAnsi="Times New Roman" w:eastAsia="宋体" w:cs="Times New Roman"/>
        </w:rPr>
      </w:pPr>
      <w:r>
        <w:rPr>
          <w:rFonts w:hint="eastAsia" w:ascii="Times New Roman" w:hAnsi="Times New Roman" w:eastAsia="宋体" w:cs="Times New Roman"/>
        </w:rPr>
      </w:r>
      <w:r/>
    </w:p>
    <w:p>
      <w:pPr>
        <w:spacing w:before="94" w:line="224" w:lineRule="exact"/>
        <w:rPr>
          <w:rFonts w:hint="default" w:ascii="Times New Roman" w:hAnsi="Times New Roman" w:eastAsia="宋体" w:cs="Times New Roman"/>
        </w:rPr>
      </w:pPr>
      <w:r>
        <w:rPr>
          <w:rFonts w:hint="default" w:ascii="微软雅黑" w:hAnsi="微软雅黑" w:eastAsia="微软雅黑" w:cs="微软雅黑"/>
          <w:spacing w:val="-1"/>
          <w:position w:val="-1"/>
          <w:sz w:val="22"/>
          <w:szCs w:val="22"/>
        </w:rPr>
        <w:t xml:space="preserve">物业管理服务政府采购需求标准</w:t>
      </w:r>
      <w:r>
        <w:rPr>
          <w:rFonts w:hint="default" w:ascii="微软雅黑" w:hAnsi="微软雅黑" w:eastAsia="微软雅黑" w:cs="微软雅黑"/>
          <w:spacing w:val="28"/>
          <w:position w:val="-1"/>
          <w:sz w:val="22"/>
          <w:szCs w:val="22"/>
        </w:rPr>
        <w:t xml:space="preserve"> </w:t>
      </w:r>
      <w:r>
        <w:rPr>
          <w:rFonts w:hint="default" w:ascii="微软雅黑" w:hAnsi="微软雅黑" w:eastAsia="微软雅黑" w:cs="微软雅黑"/>
          <w:spacing w:val="-1"/>
          <w:position w:val="-1"/>
          <w:sz w:val="22"/>
          <w:szCs w:val="22"/>
        </w:rPr>
        <w:t xml:space="preserve">(办公场所类)</w:t>
      </w:r>
      <w:r>
        <w:rPr>
          <w:rFonts w:hint="default" w:ascii="微软雅黑" w:hAnsi="微软雅黑" w:eastAsia="微软雅黑" w:cs="微软雅黑"/>
          <w:spacing w:val="25"/>
          <w:position w:val="-1"/>
          <w:sz w:val="22"/>
          <w:szCs w:val="22"/>
        </w:rPr>
        <w:t xml:space="preserve">  </w:t>
      </w:r>
      <w:r>
        <w:rPr>
          <w:rFonts w:hint="default" w:ascii="微软雅黑" w:hAnsi="微软雅黑" w:eastAsia="微软雅黑" w:cs="微软雅黑"/>
          <w:spacing w:val="-1"/>
          <w:position w:val="-1"/>
          <w:sz w:val="22"/>
          <w:szCs w:val="22"/>
        </w:rPr>
        <w:t xml:space="preserve">(试行)</w:t>
      </w:r>
      <w:r/>
    </w:p>
    <w:p>
      <w:pPr>
        <w:ind w:left="6538"/>
        <w:spacing w:before="133" w:line="188" w:lineRule="auto"/>
        <w:rPr>
          <w:rFonts w:hint="default" w:ascii="微软雅黑" w:hAnsi="微软雅黑" w:eastAsia="微软雅黑" w:cs="微软雅黑"/>
          <w:sz w:val="31"/>
          <w:szCs w:val="31"/>
        </w:rPr>
        <w:outlineLvl w:val="0"/>
      </w:pPr>
      <w:r>
        <w:rPr>
          <w:rFonts w:hint="default" w:ascii="微软雅黑" w:hAnsi="微软雅黑" w:eastAsia="微软雅黑" w:cs="微软雅黑"/>
          <w:b/>
          <w:bCs/>
          <w:spacing w:val="7"/>
          <w:sz w:val="31"/>
          <w:szCs w:val="31"/>
        </w:rPr>
        <w:t xml:space="preserve">使用说明</w:t>
      </w:r>
      <w:r/>
    </w:p>
    <w:p>
      <w:pPr>
        <w:ind w:left="583"/>
        <w:jc w:val="both"/>
        <w:spacing w:before="94" w:line="219"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pacing w:val="-2"/>
          <w:sz w:val="28"/>
          <w:szCs w:val="28"/>
          <w:lang w:val="en-US" w:eastAsia="zh-CN" w:bidi="ar-SA"/>
        </w:rPr>
        <w:t xml:space="preserve">1.本需求标准适用于办公场所的物业管理服务政府采购项目。</w:t>
      </w:r>
      <w:r/>
    </w:p>
    <w:p>
      <w:pPr>
        <w:ind w:left="26" w:right="76" w:firstLine="549"/>
        <w:jc w:val="both"/>
        <w:spacing w:before="121" w:line="300"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pacing w:val="-5"/>
          <w:sz w:val="28"/>
          <w:szCs w:val="28"/>
          <w:lang w:val="en-US" w:eastAsia="zh-CN" w:bidi="ar-SA"/>
        </w:rPr>
        <w:t xml:space="preserve">2.采购人应当按照《政府采购需求管理办法》（财库〔2021〕22 号）</w:t>
      </w:r>
      <w:r>
        <w:rPr>
          <w:rFonts w:hint="eastAsia" w:ascii="宋体" w:hAnsi="宋体" w:eastAsia="宋体" w:cs="宋体"/>
          <w:bCs/>
          <w:spacing w:val="-21"/>
          <w:sz w:val="28"/>
          <w:szCs w:val="28"/>
          <w:lang w:val="en-US" w:eastAsia="zh-CN" w:bidi="ar-SA"/>
        </w:rPr>
        <w:t xml:space="preserve"> </w:t>
      </w:r>
      <w:r>
        <w:rPr>
          <w:rFonts w:hint="eastAsia" w:ascii="宋体" w:hAnsi="宋体" w:eastAsia="宋体" w:cs="宋体"/>
          <w:bCs/>
          <w:spacing w:val="-5"/>
          <w:sz w:val="28"/>
          <w:szCs w:val="28"/>
          <w:lang w:val="en-US" w:eastAsia="zh-CN" w:bidi="ar-SA"/>
        </w:rPr>
        <w:t xml:space="preserve">的要求，结合采购项目实际情况，确定采购</w:t>
      </w:r>
      <w:r>
        <w:rPr>
          <w:rFonts w:hint="eastAsia" w:ascii="宋体" w:hAnsi="宋体" w:eastAsia="宋体" w:cs="宋体"/>
          <w:bCs/>
          <w:spacing w:val="-2"/>
          <w:sz w:val="28"/>
          <w:szCs w:val="28"/>
          <w:lang w:val="en-US" w:eastAsia="zh-CN" w:bidi="ar-SA"/>
        </w:rPr>
        <w:t xml:space="preserve">需求。采购人可以对本需求标准所列的服务内容及服务标准作必要的调整，也可以对相关指标提出更高要求，但</w:t>
      </w:r>
      <w:r>
        <w:rPr>
          <w:rFonts w:hint="eastAsia" w:ascii="宋体" w:hAnsi="宋体" w:eastAsia="宋体" w:cs="宋体"/>
          <w:bCs/>
          <w:spacing w:val="-3"/>
          <w:sz w:val="28"/>
          <w:szCs w:val="28"/>
          <w:lang w:val="en-US" w:eastAsia="zh-CN" w:bidi="ar-SA"/>
        </w:rPr>
        <w:t xml:space="preserve">不得</w:t>
      </w:r>
      <w:r/>
    </w:p>
    <w:p>
      <w:pPr>
        <w:ind w:left="9"/>
        <w:jc w:val="both"/>
        <w:spacing w:line="219"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pacing w:val="-5"/>
          <w:sz w:val="28"/>
          <w:szCs w:val="28"/>
          <w:lang w:val="en-US" w:eastAsia="zh-CN" w:bidi="ar-SA"/>
        </w:rPr>
        <w:t xml:space="preserve">超出实际需要。 采购需求的所有内容，应当包含在合</w:t>
      </w:r>
      <w:r>
        <w:rPr>
          <w:rFonts w:hint="eastAsia" w:ascii="宋体" w:hAnsi="宋体" w:eastAsia="宋体" w:cs="宋体"/>
          <w:bCs/>
          <w:spacing w:val="-6"/>
          <w:sz w:val="28"/>
          <w:szCs w:val="28"/>
          <w:lang w:val="en-US" w:eastAsia="zh-CN" w:bidi="ar-SA"/>
        </w:rPr>
        <w:t xml:space="preserve">同文本中。</w:t>
      </w:r>
      <w:r/>
    </w:p>
    <w:p>
      <w:pPr>
        <w:ind w:left="573"/>
        <w:jc w:val="both"/>
        <w:spacing w:before="121" w:line="454" w:lineRule="exact"/>
        <w:widowControl w:val="off"/>
        <w:rPr>
          <w:rFonts w:hint="eastAsia" w:ascii="宋体" w:hAnsi="宋体" w:eastAsia="宋体" w:cs="宋体"/>
          <w:bCs/>
          <w:sz w:val="28"/>
          <w:szCs w:val="28"/>
          <w:lang w:val="en-US" w:eastAsia="zh-CN" w:bidi="ar-SA"/>
        </w:rPr>
      </w:pPr>
      <w:r>
        <w:rPr>
          <w:rFonts w:hint="eastAsia" w:ascii="宋体" w:hAnsi="宋体" w:eastAsia="宋体" w:cs="宋体"/>
          <w:bCs/>
          <w:position w:val="12"/>
          <w:sz w:val="28"/>
          <w:szCs w:val="28"/>
          <w:lang w:val="en-US" w:eastAsia="zh-CN" w:bidi="ar-SA"/>
        </w:rPr>
        <w:t xml:space="preserve">3.采购人应当加强履约验收管理，按照采购合同约定对供应商提供的物业管理服务进行验收，</w:t>
      </w:r>
      <w:r>
        <w:rPr>
          <w:rFonts w:hint="eastAsia" w:ascii="宋体" w:hAnsi="宋体" w:eastAsia="宋体" w:cs="宋体"/>
          <w:bCs/>
          <w:spacing w:val="-19"/>
          <w:position w:val="12"/>
          <w:sz w:val="28"/>
          <w:szCs w:val="28"/>
          <w:lang w:val="en-US" w:eastAsia="zh-CN" w:bidi="ar-SA"/>
        </w:rPr>
        <w:t xml:space="preserve"> </w:t>
      </w:r>
      <w:r>
        <w:rPr>
          <w:rFonts w:hint="eastAsia" w:ascii="宋体" w:hAnsi="宋体" w:eastAsia="宋体" w:cs="宋体"/>
          <w:bCs/>
          <w:position w:val="12"/>
          <w:sz w:val="28"/>
          <w:szCs w:val="28"/>
          <w:lang w:val="en-US" w:eastAsia="zh-CN" w:bidi="ar-SA"/>
        </w:rPr>
        <w:t xml:space="preserve">对于供应商未按合</w:t>
      </w:r>
      <w:r/>
    </w:p>
    <w:p>
      <w:pPr>
        <w:ind w:left="38"/>
        <w:jc w:val="both"/>
        <w:spacing w:before="1" w:line="219"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pacing w:val="-3"/>
          <w:sz w:val="28"/>
          <w:szCs w:val="28"/>
          <w:lang w:val="en-US" w:eastAsia="zh-CN" w:bidi="ar-SA"/>
        </w:rPr>
        <w:t xml:space="preserve">同约定提供物业管理服务的，采购人应当依法追究其违约责任。</w:t>
      </w:r>
      <w:r/>
    </w:p>
    <w:p>
      <w:pPr>
        <w:ind w:left="13" w:firstLine="552"/>
        <w:jc w:val="both"/>
        <w:spacing w:before="121" w:line="299"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4.采购人应当按照政府采购有关规定，在省级以上人民政府财政部门指定的媒体上及时发布项目信息，但涉及国</w:t>
      </w:r>
      <w:r>
        <w:rPr>
          <w:rFonts w:hint="eastAsia" w:ascii="宋体" w:hAnsi="宋体" w:eastAsia="宋体" w:cs="宋体"/>
          <w:bCs/>
          <w:spacing w:val="-6"/>
          <w:sz w:val="28"/>
          <w:szCs w:val="28"/>
          <w:lang w:val="en-US" w:eastAsia="zh-CN" w:bidi="ar-SA"/>
        </w:rPr>
        <w:t xml:space="preserve">家秘密、商业秘密的信息，以及其他依照法律、行政法规和国家有关规定不得公开的信息</w:t>
      </w:r>
      <w:r>
        <w:rPr>
          <w:rFonts w:hint="eastAsia" w:ascii="宋体" w:hAnsi="宋体" w:eastAsia="宋体" w:cs="宋体"/>
          <w:bCs/>
          <w:spacing w:val="-7"/>
          <w:sz w:val="28"/>
          <w:szCs w:val="28"/>
          <w:lang w:val="en-US" w:eastAsia="zh-CN" w:bidi="ar-SA"/>
        </w:rPr>
        <w:t xml:space="preserve">除外。采购人应当审慎研究，</w:t>
      </w:r>
      <w:r/>
    </w:p>
    <w:p>
      <w:pPr>
        <w:ind w:left="15"/>
        <w:jc w:val="both"/>
        <w:spacing w:line="220"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pacing w:val="-3"/>
          <w:sz w:val="28"/>
          <w:szCs w:val="28"/>
          <w:lang w:val="en-US" w:eastAsia="zh-CN" w:bidi="ar-SA"/>
        </w:rPr>
        <w:t xml:space="preserve">不宜对外公开的信息不得公开。</w:t>
      </w:r>
      <w:r/>
    </w:p>
    <w:p>
      <w:pPr>
        <w:ind w:left="9" w:right="77" w:firstLine="563"/>
        <w:jc w:val="both"/>
        <w:spacing w:before="118" w:line="300"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pacing w:val="2"/>
          <w:sz w:val="28"/>
          <w:szCs w:val="28"/>
          <w:lang w:val="en-US" w:eastAsia="zh-CN" w:bidi="ar-SA"/>
        </w:rPr>
        <w:t xml:space="preserve">5.采购人设定供应商资格、技术、商务条件等不得以不合理的条件对供应商实行差别待遇或者歧视待遇。需由经</w:t>
      </w:r>
      <w:r>
        <w:rPr>
          <w:rFonts w:hint="eastAsia" w:ascii="宋体" w:hAnsi="宋体" w:eastAsia="宋体" w:cs="宋体"/>
          <w:bCs/>
          <w:spacing w:val="17"/>
          <w:sz w:val="28"/>
          <w:szCs w:val="28"/>
          <w:lang w:val="en-US" w:eastAsia="zh-CN" w:bidi="ar-SA"/>
        </w:rPr>
        <w:t xml:space="preserve"> </w:t>
      </w:r>
      <w:r>
        <w:rPr>
          <w:rFonts w:hint="eastAsia" w:ascii="宋体" w:hAnsi="宋体" w:eastAsia="宋体" w:cs="宋体"/>
          <w:bCs/>
          <w:spacing w:val="-3"/>
          <w:sz w:val="28"/>
          <w:szCs w:val="28"/>
          <w:lang w:val="en-US" w:eastAsia="zh-CN" w:bidi="ar-SA"/>
        </w:rPr>
        <w:t xml:space="preserve">许可的单位提供的服务，如锅炉、压力容器、电梯等特种设备维修等，采购人可另行采购，也可</w:t>
      </w:r>
      <w:r>
        <w:rPr>
          <w:rFonts w:hint="eastAsia" w:ascii="宋体" w:hAnsi="宋体" w:eastAsia="宋体" w:cs="宋体"/>
          <w:bCs/>
          <w:spacing w:val="-4"/>
          <w:sz w:val="28"/>
          <w:szCs w:val="28"/>
          <w:lang w:val="en-US" w:eastAsia="zh-CN" w:bidi="ar-SA"/>
        </w:rPr>
        <w:t xml:space="preserve">将相关内容包含在物</w:t>
      </w:r>
      <w:r>
        <w:rPr>
          <w:rFonts w:hint="eastAsia" w:ascii="宋体" w:hAnsi="宋体" w:eastAsia="宋体" w:cs="宋体"/>
          <w:bCs/>
          <w:spacing w:val="1"/>
          <w:sz w:val="28"/>
          <w:szCs w:val="28"/>
          <w:lang w:val="en-US" w:eastAsia="zh-CN" w:bidi="ar-SA"/>
        </w:rPr>
        <w:t xml:space="preserve">业管理服务中采购。将相关内容包含在物业管理服务中采购的，采购人应当在采购文件中明确相应资格条件，接受联</w:t>
      </w:r>
      <w:r/>
    </w:p>
    <w:p>
      <w:pPr>
        <w:ind w:left="12"/>
        <w:jc w:val="both"/>
        <w:spacing w:before="1" w:line="219" w:lineRule="auto"/>
        <w:widowControl w:val="off"/>
        <w:rPr>
          <w:rFonts w:hint="eastAsia" w:ascii="宋体" w:hAnsi="宋体" w:eastAsia="宋体" w:cs="宋体"/>
          <w:bCs/>
          <w:sz w:val="28"/>
          <w:szCs w:val="28"/>
          <w:lang w:val="en-US" w:eastAsia="zh-CN" w:bidi="ar-SA"/>
        </w:rPr>
      </w:pPr>
      <w:r>
        <w:rPr>
          <w:rFonts w:hint="eastAsia" w:ascii="宋体" w:hAnsi="宋体" w:eastAsia="宋体" w:cs="宋体"/>
          <w:bCs/>
          <w:spacing w:val="-1"/>
          <w:sz w:val="28"/>
          <w:szCs w:val="28"/>
          <w:lang w:val="en-US" w:eastAsia="zh-CN" w:bidi="ar-SA"/>
        </w:rPr>
        <w:t xml:space="preserve">合体或同意采取分包方式履行。</w:t>
      </w:r>
      <w:r/>
    </w:p>
    <w:p>
      <w:pPr>
        <w:spacing w:line="219" w:lineRule="auto"/>
        <w:rPr>
          <w:rFonts w:hint="eastAsia" w:ascii="宋体" w:hAnsi="宋体" w:eastAsia="宋体" w:cs="宋体"/>
          <w:sz w:val="28"/>
          <w:szCs w:val="28"/>
        </w:rPr>
        <w:sectPr>
          <w:footerReference w:type="default" r:id="rId20"/>
          <w:footnotePr/>
          <w:endnotePr/>
          <w:type w:val="nextPage"/>
          <w:pgSz w:w="16839" w:h="11907" w:orient="landscape"/>
          <w:pgMar w:top="1133" w:right="1248" w:bottom="896" w:left="1167" w:header="0" w:footer="919" w:gutter="0"/>
          <w:cols w:num="1" w:sep="0" w:space="720" w:equalWidth="1"/>
          <w:docGrid w:linePitch="360"/>
        </w:sectPr>
      </w:pPr>
      <w:r>
        <w:rPr>
          <w:rFonts w:hint="eastAsia" w:ascii="宋体" w:hAnsi="宋体" w:eastAsia="宋体" w:cs="宋体"/>
          <w:sz w:val="28"/>
          <w:szCs w:val="28"/>
        </w:rPr>
      </w:r>
      <w:r/>
    </w:p>
    <w:p>
      <w:pPr>
        <w:ind w:left="128"/>
        <w:spacing w:before="90" w:line="663" w:lineRule="exact"/>
        <w:rPr>
          <w:rFonts w:ascii="微软雅黑" w:hAnsi="微软雅黑" w:eastAsia="微软雅黑" w:cs="微软雅黑"/>
          <w:color w:val="auto"/>
          <w:sz w:val="24"/>
          <w:szCs w:val="24"/>
          <w:highlight w:val="none"/>
        </w:rPr>
      </w:pPr>
      <w:r>
        <w:rPr>
          <w:rFonts w:eastAsia="Calibri" w:cs="Calibri"/>
          <w:b/>
          <w:bCs/>
          <w:color w:val="auto"/>
          <w:spacing w:val="-2"/>
          <w:position w:val="35"/>
          <w:sz w:val="24"/>
          <w:szCs w:val="24"/>
          <w:highlight w:val="none"/>
        </w:rPr>
        <w:t xml:space="preserve">1.</w:t>
      </w:r>
      <w:r>
        <w:rPr>
          <w:rFonts w:ascii="微软雅黑" w:hAnsi="微软雅黑" w:eastAsia="微软雅黑" w:cs="微软雅黑"/>
          <w:b/>
          <w:bCs/>
          <w:color w:val="auto"/>
          <w:spacing w:val="-2"/>
          <w:position w:val="35"/>
          <w:sz w:val="24"/>
          <w:szCs w:val="24"/>
          <w:highlight w:val="none"/>
        </w:rPr>
        <w:t xml:space="preserve">项目基本情况</w:t>
      </w:r>
      <w:r/>
    </w:p>
    <w:p>
      <w:pPr>
        <w:ind w:left="548"/>
        <w:spacing w:before="1" w:line="185" w:lineRule="auto"/>
        <w:rPr>
          <w:rFonts w:ascii="微软雅黑" w:hAnsi="微软雅黑" w:eastAsia="微软雅黑" w:cs="微软雅黑"/>
          <w:color w:val="auto"/>
          <w:sz w:val="24"/>
          <w:szCs w:val="24"/>
          <w:highlight w:val="none"/>
        </w:rPr>
      </w:pPr>
      <w:r>
        <w:rPr>
          <w:rFonts w:eastAsia="Calibri" w:cs="Calibri"/>
          <w:b/>
          <w:bCs/>
          <w:color w:val="auto"/>
          <w:spacing w:val="-2"/>
          <w:sz w:val="24"/>
          <w:szCs w:val="24"/>
          <w:highlight w:val="none"/>
        </w:rPr>
        <w:t xml:space="preserve">1.1</w:t>
      </w:r>
      <w:r>
        <w:rPr>
          <w:rFonts w:ascii="微软雅黑" w:hAnsi="微软雅黑" w:eastAsia="微软雅黑" w:cs="微软雅黑"/>
          <w:b/>
          <w:bCs/>
          <w:color w:val="auto"/>
          <w:spacing w:val="-2"/>
          <w:sz w:val="24"/>
          <w:szCs w:val="24"/>
          <w:highlight w:val="none"/>
        </w:rPr>
        <w:t xml:space="preserve">物业情况</w:t>
      </w:r>
      <w:r/>
    </w:p>
    <w:p>
      <w:pPr>
        <w:spacing w:line="27" w:lineRule="exact"/>
        <w:rPr>
          <w:color w:val="auto"/>
          <w:sz w:val="24"/>
          <w:szCs w:val="24"/>
          <w:highlight w:val="none"/>
        </w:rPr>
      </w:pPr>
      <w:r>
        <w:rPr>
          <w:color w:val="auto"/>
          <w:sz w:val="24"/>
          <w:szCs w:val="24"/>
          <w:highlight w:val="none"/>
        </w:rPr>
      </w:r>
      <w:r/>
    </w:p>
    <w:tbl>
      <w:tblPr>
        <w:tblStyle w:val="2052"/>
        <w:tblW w:w="7980" w:type="dxa"/>
        <w:tblInd w:w="5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544"/>
        <w:gridCol w:w="4436"/>
      </w:tblGrid>
      <w:tr>
        <w:trPr>
          <w:trHeight w:val="464"/>
        </w:trPr>
        <w:tc>
          <w:tcPr>
            <w:tcW w:w="3544" w:type="dxa"/>
            <w:textDirection w:val="lrTb"/>
            <w:noWrap w:val="false"/>
          </w:tcPr>
          <w:p>
            <w:pPr>
              <w:ind w:left="116"/>
              <w:jc w:val="center"/>
              <w:spacing w:before="94" w:line="222" w:lineRule="auto"/>
              <w:rPr>
                <w:rFonts w:ascii="宋体" w:hAnsi="宋体" w:cs="宋体"/>
                <w:b/>
                <w:bCs/>
                <w:color w:val="auto"/>
                <w:sz w:val="24"/>
                <w:szCs w:val="24"/>
                <w:highlight w:val="none"/>
              </w:rPr>
            </w:pPr>
            <w:r>
              <w:rPr>
                <w:rFonts w:ascii="宋体" w:hAnsi="宋体" w:cs="宋体"/>
                <w:b/>
                <w:bCs/>
                <w:color w:val="auto"/>
                <w:spacing w:val="-2"/>
                <w:sz w:val="24"/>
                <w:szCs w:val="24"/>
                <w:highlight w:val="none"/>
              </w:rPr>
              <w:t xml:space="preserve">物业名称</w:t>
            </w:r>
            <w:r/>
          </w:p>
        </w:tc>
        <w:tc>
          <w:tcPr>
            <w:tcW w:w="4436" w:type="dxa"/>
            <w:textDirection w:val="lrTb"/>
            <w:noWrap w:val="false"/>
          </w:tcPr>
          <w:p>
            <w:pPr>
              <w:ind w:left="111"/>
              <w:jc w:val="center"/>
              <w:spacing w:before="94" w:line="222" w:lineRule="auto"/>
              <w:rPr>
                <w:rFonts w:ascii="宋体" w:hAnsi="宋体" w:cs="宋体"/>
                <w:b/>
                <w:bCs/>
                <w:color w:val="auto"/>
                <w:sz w:val="24"/>
                <w:szCs w:val="24"/>
                <w:highlight w:val="none"/>
              </w:rPr>
            </w:pPr>
            <w:r>
              <w:rPr>
                <w:rFonts w:ascii="宋体" w:hAnsi="宋体" w:cs="宋体"/>
                <w:b/>
                <w:bCs/>
                <w:color w:val="auto"/>
                <w:spacing w:val="-2"/>
                <w:sz w:val="24"/>
                <w:szCs w:val="24"/>
                <w:highlight w:val="none"/>
              </w:rPr>
              <w:t xml:space="preserve">物业地址</w:t>
            </w:r>
            <w:r/>
          </w:p>
        </w:tc>
      </w:tr>
      <w:tr>
        <w:trPr>
          <w:trHeight w:val="417"/>
        </w:trPr>
        <w:tc>
          <w:tcPr>
            <w:tcW w:w="3544" w:type="dxa"/>
            <w:textDirection w:val="lrTb"/>
            <w:noWrap w:val="false"/>
          </w:tcPr>
          <w:p>
            <w:pPr>
              <w:ind w:left="123"/>
              <w:jc w:val="center"/>
              <w:spacing w:before="248" w:line="79" w:lineRule="exact"/>
              <w:rPr>
                <w:rFonts w:ascii="宋体" w:hAnsi="宋体" w:cs="楷体"/>
                <w:color w:val="auto"/>
                <w:spacing w:val="-7"/>
                <w:sz w:val="24"/>
                <w:szCs w:val="24"/>
                <w:highlight w:val="none"/>
              </w:rPr>
            </w:pPr>
            <w:r>
              <w:rPr>
                <w:rFonts w:hint="eastAsia" w:ascii="宋体" w:hAnsi="宋体" w:cs="楷体"/>
                <w:color w:val="auto"/>
                <w:spacing w:val="-7"/>
                <w:sz w:val="24"/>
                <w:szCs w:val="24"/>
                <w:highlight w:val="none"/>
              </w:rPr>
              <w:t xml:space="preserve">梓旺苑</w:t>
            </w:r>
            <w:r/>
          </w:p>
        </w:tc>
        <w:tc>
          <w:tcPr>
            <w:tcW w:w="4436" w:type="dxa"/>
            <w:textDirection w:val="lrTb"/>
            <w:noWrap w:val="false"/>
          </w:tcPr>
          <w:p>
            <w:pPr>
              <w:ind w:left="123"/>
              <w:jc w:val="center"/>
              <w:spacing w:before="248" w:line="79" w:lineRule="exact"/>
              <w:rPr>
                <w:rFonts w:ascii="宋体" w:hAnsi="宋体" w:cs="楷体"/>
                <w:color w:val="auto"/>
                <w:spacing w:val="-7"/>
                <w:sz w:val="24"/>
                <w:szCs w:val="24"/>
                <w:highlight w:val="none"/>
              </w:rPr>
            </w:pPr>
            <w:r>
              <w:rPr>
                <w:rFonts w:hint="eastAsia" w:ascii="宋体" w:hAnsi="宋体" w:cs="楷体"/>
                <w:color w:val="auto"/>
                <w:spacing w:val="-7"/>
                <w:sz w:val="24"/>
                <w:szCs w:val="24"/>
                <w:highlight w:val="none"/>
              </w:rPr>
              <w:t xml:space="preserve">东北塘街道</w:t>
            </w:r>
            <w:r/>
          </w:p>
        </w:tc>
      </w:tr>
      <w:tr>
        <w:trPr>
          <w:trHeight w:val="413"/>
        </w:trPr>
        <w:tc>
          <w:tcPr>
            <w:tcW w:w="3544" w:type="dxa"/>
            <w:textDirection w:val="lrTb"/>
            <w:noWrap w:val="false"/>
          </w:tcPr>
          <w:p>
            <w:pPr>
              <w:ind w:left="119"/>
              <w:jc w:val="center"/>
              <w:spacing w:before="88" w:line="217" w:lineRule="auto"/>
              <w:rPr>
                <w:rFonts w:ascii="宋体" w:hAnsi="宋体" w:cs="楷体"/>
                <w:color w:val="auto"/>
                <w:sz w:val="24"/>
                <w:szCs w:val="24"/>
                <w:highlight w:val="none"/>
              </w:rPr>
            </w:pPr>
            <w:r>
              <w:rPr>
                <w:rFonts w:hint="eastAsia" w:ascii="宋体" w:hAnsi="宋体" w:cs="楷体"/>
                <w:color w:val="auto"/>
                <w:spacing w:val="-7"/>
                <w:sz w:val="24"/>
                <w:szCs w:val="24"/>
                <w:highlight w:val="none"/>
              </w:rPr>
              <w:t xml:space="preserve">蓉阳苑</w:t>
            </w:r>
            <w:r/>
          </w:p>
        </w:tc>
        <w:tc>
          <w:tcPr>
            <w:tcW w:w="4436" w:type="dxa"/>
            <w:textDirection w:val="lrTb"/>
            <w:noWrap w:val="false"/>
          </w:tcPr>
          <w:p>
            <w:pPr>
              <w:ind w:left="114"/>
              <w:jc w:val="center"/>
              <w:spacing w:before="205" w:line="219" w:lineRule="auto"/>
              <w:rPr>
                <w:rFonts w:ascii="宋体" w:hAnsi="宋体" w:cs="楷体"/>
                <w:color w:val="auto"/>
                <w:sz w:val="24"/>
                <w:szCs w:val="24"/>
                <w:highlight w:val="none"/>
              </w:rPr>
            </w:pPr>
            <w:r>
              <w:rPr>
                <w:rFonts w:hint="eastAsia" w:ascii="宋体" w:hAnsi="宋体" w:cs="楷体"/>
                <w:color w:val="auto"/>
                <w:sz w:val="24"/>
                <w:szCs w:val="24"/>
                <w:highlight w:val="none"/>
              </w:rPr>
              <w:t xml:space="preserve">芙蓉五路</w:t>
            </w:r>
            <w:r/>
          </w:p>
        </w:tc>
      </w:tr>
      <w:tr>
        <w:trPr>
          <w:trHeight w:val="465"/>
        </w:trPr>
        <w:tc>
          <w:tcPr>
            <w:tcW w:w="3544" w:type="dxa"/>
            <w:textDirection w:val="lrTb"/>
            <w:noWrap w:val="false"/>
          </w:tcPr>
          <w:p>
            <w:pPr>
              <w:ind w:left="123"/>
              <w:jc w:val="center"/>
              <w:spacing w:before="248" w:line="79" w:lineRule="exact"/>
              <w:rPr>
                <w:rFonts w:ascii="宋体" w:hAnsi="宋体" w:cs="Calibri"/>
                <w:color w:val="auto"/>
                <w:sz w:val="24"/>
                <w:szCs w:val="24"/>
                <w:highlight w:val="none"/>
              </w:rPr>
            </w:pPr>
            <w:r>
              <w:rPr>
                <w:rFonts w:hint="eastAsia" w:ascii="宋体" w:hAnsi="宋体" w:cs="楷体"/>
                <w:color w:val="auto"/>
                <w:spacing w:val="-7"/>
                <w:sz w:val="24"/>
                <w:szCs w:val="24"/>
                <w:highlight w:val="none"/>
              </w:rPr>
              <w:t xml:space="preserve">锡通苑</w:t>
            </w:r>
            <w:r/>
          </w:p>
        </w:tc>
        <w:tc>
          <w:tcPr>
            <w:tcW w:w="4436" w:type="dxa"/>
            <w:textDirection w:val="lrTb"/>
            <w:noWrap w:val="false"/>
          </w:tcPr>
          <w:p>
            <w:pPr>
              <w:ind w:left="118"/>
              <w:jc w:val="center"/>
              <w:spacing w:before="248" w:line="79" w:lineRule="exact"/>
              <w:rPr>
                <w:rFonts w:ascii="宋体" w:hAnsi="宋体" w:cs="Calibri"/>
                <w:color w:val="auto"/>
                <w:sz w:val="24"/>
                <w:szCs w:val="24"/>
                <w:highlight w:val="none"/>
              </w:rPr>
            </w:pPr>
            <w:r>
              <w:rPr>
                <w:rFonts w:hint="eastAsia" w:ascii="宋体" w:hAnsi="宋体" w:cs="Calibri"/>
                <w:color w:val="auto"/>
                <w:sz w:val="24"/>
                <w:szCs w:val="24"/>
                <w:highlight w:val="none"/>
              </w:rPr>
              <w:t xml:space="preserve">中元路</w:t>
            </w:r>
            <w:r/>
          </w:p>
        </w:tc>
      </w:tr>
    </w:tbl>
    <w:p>
      <w:pPr>
        <w:ind w:left="551"/>
        <w:spacing w:before="32" w:line="340" w:lineRule="exact"/>
        <w:rPr>
          <w:rFonts w:ascii="宋体" w:hAnsi="宋体" w:cs="楷体"/>
          <w:color w:val="auto"/>
          <w:spacing w:val="-5"/>
          <w:position w:val="10"/>
          <w:sz w:val="24"/>
          <w:szCs w:val="24"/>
          <w:highlight w:val="none"/>
        </w:rPr>
      </w:pPr>
      <w:r>
        <w:rPr>
          <w:rFonts w:ascii="宋体" w:hAnsi="宋体" w:cs="楷体"/>
          <w:color w:val="auto"/>
          <w:spacing w:val="-5"/>
          <w:position w:val="10"/>
          <w:sz w:val="24"/>
          <w:szCs w:val="24"/>
          <w:highlight w:val="none"/>
        </w:rPr>
      </w:r>
      <w:r/>
    </w:p>
    <w:p>
      <w:pPr>
        <w:ind w:left="551"/>
        <w:spacing w:before="32" w:line="340" w:lineRule="exact"/>
        <w:rPr>
          <w:rFonts w:ascii="宋体" w:hAnsi="宋体" w:cs="楷体"/>
          <w:color w:val="auto"/>
          <w:sz w:val="24"/>
          <w:szCs w:val="24"/>
          <w:highlight w:val="none"/>
        </w:rPr>
      </w:pPr>
      <w:r>
        <w:rPr>
          <w:rFonts w:ascii="宋体" w:hAnsi="宋体" w:cs="楷体"/>
          <w:color w:val="auto"/>
          <w:spacing w:val="-5"/>
          <w:position w:val="10"/>
          <w:sz w:val="24"/>
          <w:szCs w:val="24"/>
          <w:highlight w:val="none"/>
        </w:rPr>
        <w:t xml:space="preserve">注：</w:t>
      </w:r>
      <w:r>
        <w:rPr>
          <w:rFonts w:ascii="宋体" w:hAnsi="宋体" w:cs="楷体"/>
          <w:color w:val="auto"/>
          <w:spacing w:val="-30"/>
          <w:position w:val="10"/>
          <w:sz w:val="24"/>
          <w:szCs w:val="24"/>
          <w:highlight w:val="none"/>
        </w:rPr>
        <w:t xml:space="preserve"> </w:t>
      </w:r>
      <w:r>
        <w:rPr>
          <w:rFonts w:ascii="宋体" w:hAnsi="宋体" w:cs="楷体"/>
          <w:color w:val="auto"/>
          <w:spacing w:val="-5"/>
          <w:position w:val="10"/>
          <w:sz w:val="24"/>
          <w:szCs w:val="24"/>
          <w:highlight w:val="none"/>
        </w:rPr>
        <w:t xml:space="preserve">物业管理服务项目涉及多处物业的， 可以分不同地址在上表中列明各物业名称和地址。</w:t>
      </w:r>
      <w:r/>
    </w:p>
    <w:p>
      <w:pPr>
        <w:ind w:left="971"/>
        <w:spacing w:before="1" w:line="216" w:lineRule="auto"/>
        <w:rPr>
          <w:rFonts w:ascii="楷体" w:hAnsi="楷体" w:eastAsia="楷体" w:cs="楷体"/>
          <w:color w:val="auto"/>
          <w:sz w:val="24"/>
          <w:szCs w:val="24"/>
          <w:highlight w:val="none"/>
        </w:rPr>
      </w:pPr>
      <w:r>
        <w:rPr>
          <w:rFonts w:ascii="宋体" w:hAnsi="宋体" w:cs="楷体"/>
          <w:color w:val="auto"/>
          <w:spacing w:val="-2"/>
          <w:sz w:val="24"/>
          <w:szCs w:val="24"/>
          <w:highlight w:val="none"/>
        </w:rPr>
        <w:t xml:space="preserve">本需求标准中的省略号为自行添加部分。</w:t>
      </w:r>
      <w:r/>
    </w:p>
    <w:p>
      <w:pPr>
        <w:spacing w:line="321" w:lineRule="auto"/>
        <w:rPr>
          <w:color w:val="auto"/>
          <w:highlight w:val="none"/>
        </w:rPr>
      </w:pPr>
      <w:r>
        <w:rPr>
          <w:color w:val="auto"/>
          <w:highlight w:val="none"/>
        </w:rPr>
      </w:r>
      <w:r/>
    </w:p>
    <w:p>
      <w:pPr>
        <w:ind w:left="548"/>
        <w:spacing w:before="90" w:line="181" w:lineRule="auto"/>
        <w:rPr>
          <w:rFonts w:ascii="微软雅黑" w:hAnsi="微软雅黑" w:eastAsia="微软雅黑" w:cs="微软雅黑"/>
          <w:color w:val="auto"/>
          <w:sz w:val="24"/>
          <w:szCs w:val="24"/>
          <w:highlight w:val="none"/>
        </w:rPr>
        <w:outlineLvl w:val="0"/>
      </w:pPr>
      <w:r>
        <w:rPr>
          <w:rFonts w:eastAsia="Calibri" w:cs="Calibri"/>
          <w:b/>
          <w:bCs/>
          <w:color w:val="auto"/>
          <w:spacing w:val="-7"/>
          <w:sz w:val="24"/>
          <w:szCs w:val="24"/>
          <w:highlight w:val="none"/>
        </w:rPr>
        <w:t xml:space="preserve">1.2 </w:t>
      </w:r>
      <w:r>
        <w:rPr>
          <w:rFonts w:ascii="微软雅黑" w:hAnsi="微软雅黑" w:eastAsia="微软雅黑" w:cs="微软雅黑"/>
          <w:b/>
          <w:bCs/>
          <w:color w:val="auto"/>
          <w:spacing w:val="-7"/>
          <w:sz w:val="24"/>
          <w:szCs w:val="24"/>
          <w:highlight w:val="none"/>
        </w:rPr>
        <w:t xml:space="preserve">采购人提供供应商使用的场地、设施、设备、材料等（结合“</w:t>
      </w:r>
      <w:r>
        <w:rPr>
          <w:rFonts w:eastAsia="Calibri" w:cs="Calibri"/>
          <w:b/>
          <w:bCs/>
          <w:color w:val="auto"/>
          <w:spacing w:val="-7"/>
          <w:sz w:val="24"/>
          <w:szCs w:val="24"/>
          <w:highlight w:val="none"/>
        </w:rPr>
        <w:t xml:space="preserve">4.</w:t>
      </w:r>
      <w:r>
        <w:rPr>
          <w:rFonts w:ascii="微软雅黑" w:hAnsi="微软雅黑" w:eastAsia="微软雅黑" w:cs="微软雅黑"/>
          <w:b/>
          <w:bCs/>
          <w:color w:val="auto"/>
          <w:spacing w:val="-7"/>
          <w:sz w:val="24"/>
          <w:szCs w:val="24"/>
          <w:highlight w:val="none"/>
        </w:rPr>
        <w:t xml:space="preserve">供应商履行合同所需的设备”、“</w:t>
      </w:r>
      <w:r>
        <w:rPr>
          <w:rFonts w:eastAsia="Calibri" w:cs="Calibri"/>
          <w:b/>
          <w:bCs/>
          <w:color w:val="auto"/>
          <w:spacing w:val="-7"/>
          <w:sz w:val="24"/>
          <w:szCs w:val="24"/>
          <w:highlight w:val="none"/>
        </w:rPr>
        <w:t xml:space="preserve">7.</w:t>
      </w:r>
      <w:r>
        <w:rPr>
          <w:rFonts w:ascii="微软雅黑" w:hAnsi="微软雅黑" w:eastAsia="微软雅黑" w:cs="微软雅黑"/>
          <w:b/>
          <w:bCs/>
          <w:color w:val="auto"/>
          <w:spacing w:val="-7"/>
          <w:sz w:val="24"/>
          <w:szCs w:val="24"/>
          <w:highlight w:val="none"/>
        </w:rPr>
        <w:t xml:space="preserve">需要说明的其他事项”统筹考虑）</w:t>
      </w:r>
      <w:r/>
    </w:p>
    <w:p>
      <w:pPr>
        <w:pStyle w:val="2117"/>
        <w:ind w:left="546" w:right="2056" w:hanging="2"/>
        <w:spacing w:before="68" w:line="260" w:lineRule="auto"/>
        <w:rPr>
          <w:color w:val="auto"/>
          <w:sz w:val="24"/>
          <w:szCs w:val="24"/>
          <w:highlight w:val="none"/>
        </w:rPr>
      </w:pPr>
      <w:r>
        <w:rPr>
          <w:color w:val="auto"/>
          <w:spacing w:val="-1"/>
          <w:sz w:val="24"/>
          <w:szCs w:val="24"/>
          <w:highlight w:val="none"/>
        </w:rPr>
        <w:t xml:space="preserve">如采购人拥有与物业管理服务有关的且可以无偿提供给供应商在本项目中使用的设施、设备、材料、场地等，可在此列明。例如：</w:t>
      </w:r>
      <w:r>
        <w:rPr>
          <w:color w:val="auto"/>
          <w:spacing w:val="5"/>
          <w:sz w:val="24"/>
          <w:szCs w:val="24"/>
          <w:highlight w:val="none"/>
        </w:rPr>
        <w:t xml:space="preserve"> </w:t>
      </w:r>
      <w:r>
        <w:rPr>
          <w:color w:val="auto"/>
          <w:sz w:val="24"/>
          <w:szCs w:val="24"/>
          <w:highlight w:val="none"/>
        </w:rPr>
        <w:t xml:space="preserve">（</w:t>
      </w:r>
      <w:r>
        <w:rPr>
          <w:rFonts w:ascii="Calibri" w:eastAsia="Calibri" w:cs="Calibri"/>
          <w:color w:val="auto"/>
          <w:sz w:val="24"/>
          <w:szCs w:val="24"/>
          <w:highlight w:val="none"/>
        </w:rPr>
        <w:t xml:space="preserve">1</w:t>
      </w:r>
      <w:r>
        <w:rPr>
          <w:color w:val="auto"/>
          <w:sz w:val="24"/>
          <w:szCs w:val="24"/>
          <w:highlight w:val="none"/>
        </w:rPr>
        <w:t xml:space="preserve">）采购人可提供的办公室，需明确办公室数量、大小、办公室内可用</w:t>
      </w:r>
      <w:r>
        <w:rPr>
          <w:color w:val="auto"/>
          <w:spacing w:val="-1"/>
          <w:sz w:val="24"/>
          <w:szCs w:val="24"/>
          <w:highlight w:val="none"/>
        </w:rPr>
        <w:t xml:space="preserve">设施设备清单等；</w:t>
      </w:r>
      <w:r/>
    </w:p>
    <w:p>
      <w:pPr>
        <w:pStyle w:val="2117"/>
        <w:ind w:left="547"/>
        <w:spacing w:before="91" w:line="341" w:lineRule="exact"/>
        <w:rPr>
          <w:color w:val="auto"/>
          <w:sz w:val="24"/>
          <w:szCs w:val="24"/>
          <w:highlight w:val="none"/>
        </w:rPr>
      </w:pPr>
      <w:r>
        <w:rPr>
          <w:color w:val="auto"/>
          <w:spacing w:val="-3"/>
          <w:position w:val="9"/>
          <w:sz w:val="24"/>
          <w:szCs w:val="24"/>
          <w:highlight w:val="none"/>
        </w:rPr>
        <w:t xml:space="preserve">（</w:t>
      </w:r>
      <w:r>
        <w:rPr>
          <w:rFonts w:ascii="Calibri" w:eastAsia="Calibri" w:cs="Calibri"/>
          <w:color w:val="auto"/>
          <w:spacing w:val="-3"/>
          <w:position w:val="9"/>
          <w:sz w:val="24"/>
          <w:szCs w:val="24"/>
          <w:highlight w:val="none"/>
        </w:rPr>
        <w:t xml:space="preserve">2</w:t>
      </w:r>
      <w:r>
        <w:rPr>
          <w:color w:val="auto"/>
          <w:spacing w:val="-3"/>
          <w:position w:val="9"/>
          <w:sz w:val="24"/>
          <w:szCs w:val="24"/>
          <w:highlight w:val="none"/>
        </w:rPr>
        <w:t xml:space="preserve">）采购人可提供的物业管理服务设备， 需明确设备名称、用途</w:t>
      </w:r>
      <w:r>
        <w:rPr>
          <w:color w:val="auto"/>
          <w:spacing w:val="-4"/>
          <w:position w:val="9"/>
          <w:sz w:val="24"/>
          <w:szCs w:val="24"/>
          <w:highlight w:val="none"/>
        </w:rPr>
        <w:t xml:space="preserve">、主要技术指标、数量等；</w:t>
      </w:r>
      <w:r/>
    </w:p>
    <w:p>
      <w:pPr>
        <w:pStyle w:val="2117"/>
        <w:ind w:left="547"/>
        <w:spacing w:before="1" w:line="219" w:lineRule="auto"/>
        <w:rPr>
          <w:color w:val="auto"/>
          <w:sz w:val="24"/>
          <w:szCs w:val="24"/>
          <w:highlight w:val="none"/>
        </w:rPr>
      </w:pPr>
      <w:r>
        <w:rPr>
          <w:color w:val="auto"/>
          <w:spacing w:val="-1"/>
          <w:sz w:val="24"/>
          <w:szCs w:val="24"/>
          <w:highlight w:val="none"/>
        </w:rPr>
        <w:t xml:space="preserve">（</w:t>
      </w:r>
      <w:r>
        <w:rPr>
          <w:rFonts w:ascii="Calibri" w:eastAsia="Calibri" w:cs="Calibri"/>
          <w:color w:val="auto"/>
          <w:spacing w:val="-1"/>
          <w:sz w:val="24"/>
          <w:szCs w:val="24"/>
          <w:highlight w:val="none"/>
        </w:rPr>
        <w:t xml:space="preserve">3</w:t>
      </w:r>
      <w:r>
        <w:rPr>
          <w:color w:val="auto"/>
          <w:spacing w:val="-1"/>
          <w:sz w:val="24"/>
          <w:szCs w:val="24"/>
          <w:highlight w:val="none"/>
        </w:rPr>
        <w:t xml:space="preserve">）采购人可提供的食堂，餐费由供应商自理；</w:t>
      </w:r>
      <w:r/>
    </w:p>
    <w:p>
      <w:pPr>
        <w:pStyle w:val="2117"/>
        <w:ind w:left="547"/>
        <w:spacing w:before="88" w:line="220" w:lineRule="auto"/>
        <w:rPr>
          <w:color w:val="auto"/>
          <w:sz w:val="24"/>
          <w:szCs w:val="24"/>
          <w:highlight w:val="none"/>
        </w:rPr>
      </w:pPr>
      <w:r>
        <w:rPr>
          <w:color w:val="auto"/>
          <w:sz w:val="24"/>
          <w:szCs w:val="24"/>
          <w:highlight w:val="none"/>
        </w:rPr>
        <w:t xml:space="preserve">（</w:t>
      </w:r>
      <w:r>
        <w:rPr>
          <w:rFonts w:ascii="Calibri" w:eastAsia="Calibri" w:cs="Calibri"/>
          <w:color w:val="auto"/>
          <w:sz w:val="24"/>
          <w:szCs w:val="24"/>
          <w:highlight w:val="none"/>
        </w:rPr>
        <w:t xml:space="preserve">4</w:t>
      </w:r>
      <w:r>
        <w:rPr>
          <w:color w:val="auto"/>
          <w:sz w:val="24"/>
          <w:szCs w:val="24"/>
          <w:highlight w:val="none"/>
        </w:rPr>
        <w:t xml:space="preserve">）采购人可提供的住宿，需明确房间数量、房间内设施</w:t>
      </w:r>
      <w:r>
        <w:rPr>
          <w:color w:val="auto"/>
          <w:spacing w:val="-1"/>
          <w:sz w:val="24"/>
          <w:szCs w:val="24"/>
          <w:highlight w:val="none"/>
        </w:rPr>
        <w:t xml:space="preserve">情况、床位数量等；</w:t>
      </w:r>
      <w:r/>
    </w:p>
    <w:p>
      <w:pPr>
        <w:pStyle w:val="2117"/>
        <w:ind w:left="547"/>
        <w:spacing w:before="91" w:line="341" w:lineRule="exact"/>
        <w:rPr>
          <w:color w:val="auto"/>
          <w:sz w:val="24"/>
          <w:szCs w:val="24"/>
          <w:highlight w:val="none"/>
        </w:rPr>
      </w:pPr>
      <w:r>
        <w:rPr>
          <w:color w:val="auto"/>
          <w:spacing w:val="-1"/>
          <w:position w:val="9"/>
          <w:sz w:val="24"/>
          <w:szCs w:val="24"/>
          <w:highlight w:val="none"/>
        </w:rPr>
        <w:t xml:space="preserve">（</w:t>
      </w:r>
      <w:r>
        <w:rPr>
          <w:rFonts w:ascii="Calibri" w:eastAsia="Calibri" w:cs="Calibri"/>
          <w:color w:val="auto"/>
          <w:spacing w:val="-1"/>
          <w:position w:val="9"/>
          <w:sz w:val="24"/>
          <w:szCs w:val="24"/>
          <w:highlight w:val="none"/>
        </w:rPr>
        <w:t xml:space="preserve">5</w:t>
      </w:r>
      <w:r>
        <w:rPr>
          <w:color w:val="auto"/>
          <w:spacing w:val="-1"/>
          <w:position w:val="9"/>
          <w:sz w:val="24"/>
          <w:szCs w:val="24"/>
          <w:highlight w:val="none"/>
        </w:rPr>
        <w:t xml:space="preserve">）采购人可提供的零星维修材料；</w:t>
      </w:r>
      <w:r/>
    </w:p>
    <w:p>
      <w:pPr>
        <w:pStyle w:val="2117"/>
        <w:ind w:left="547"/>
        <w:spacing w:before="1" w:line="219" w:lineRule="auto"/>
        <w:rPr>
          <w:color w:val="auto"/>
          <w:sz w:val="24"/>
          <w:szCs w:val="24"/>
          <w:highlight w:val="none"/>
        </w:rPr>
      </w:pPr>
      <w:r>
        <w:rPr>
          <w:color w:val="auto"/>
          <w:spacing w:val="-1"/>
          <w:sz w:val="24"/>
          <w:szCs w:val="24"/>
          <w:highlight w:val="none"/>
        </w:rPr>
        <w:t xml:space="preserve">（</w:t>
      </w:r>
      <w:r>
        <w:rPr>
          <w:rFonts w:ascii="Calibri" w:eastAsia="Calibri" w:cs="Calibri"/>
          <w:color w:val="auto"/>
          <w:spacing w:val="-1"/>
          <w:sz w:val="24"/>
          <w:szCs w:val="24"/>
          <w:highlight w:val="none"/>
        </w:rPr>
        <w:t xml:space="preserve">6</w:t>
      </w:r>
      <w:r>
        <w:rPr>
          <w:color w:val="auto"/>
          <w:spacing w:val="-1"/>
          <w:sz w:val="24"/>
          <w:szCs w:val="24"/>
          <w:highlight w:val="none"/>
        </w:rPr>
        <w:t xml:space="preserve">）采购人可提供的低值易耗品；</w:t>
      </w:r>
      <w:r/>
    </w:p>
    <w:p>
      <w:pPr>
        <w:pStyle w:val="2117"/>
        <w:ind w:left="547"/>
        <w:spacing w:before="90" w:line="220" w:lineRule="auto"/>
        <w:rPr>
          <w:color w:val="auto"/>
          <w:sz w:val="24"/>
          <w:szCs w:val="24"/>
          <w:highlight w:val="none"/>
        </w:rPr>
      </w:pPr>
      <w:r>
        <w:rPr>
          <w:color w:val="auto"/>
          <w:spacing w:val="-1"/>
          <w:sz w:val="24"/>
          <w:szCs w:val="24"/>
          <w:highlight w:val="none"/>
        </w:rPr>
        <w:t xml:space="preserve">（</w:t>
      </w:r>
      <w:r>
        <w:rPr>
          <w:rFonts w:ascii="Calibri" w:eastAsia="Calibri" w:cs="Calibri"/>
          <w:color w:val="auto"/>
          <w:spacing w:val="-1"/>
          <w:sz w:val="24"/>
          <w:szCs w:val="24"/>
          <w:highlight w:val="none"/>
        </w:rPr>
        <w:t xml:space="preserve">7</w:t>
      </w:r>
      <w:r>
        <w:rPr>
          <w:color w:val="auto"/>
          <w:spacing w:val="-1"/>
          <w:sz w:val="24"/>
          <w:szCs w:val="24"/>
          <w:highlight w:val="none"/>
        </w:rPr>
        <w:t xml:space="preserve">）采购人可提供的苗木；</w:t>
      </w:r>
      <w:r/>
    </w:p>
    <w:p>
      <w:pPr>
        <w:pStyle w:val="2117"/>
        <w:ind w:left="554" w:hanging="7"/>
        <w:spacing w:before="91" w:line="296" w:lineRule="auto"/>
        <w:rPr>
          <w:color w:val="auto"/>
          <w:sz w:val="24"/>
          <w:szCs w:val="24"/>
          <w:highlight w:val="none"/>
        </w:rPr>
      </w:pPr>
      <w:r>
        <w:rPr>
          <w:color w:val="auto"/>
          <w:spacing w:val="-5"/>
          <w:sz w:val="24"/>
          <w:szCs w:val="24"/>
          <w:highlight w:val="none"/>
        </w:rPr>
        <w:t xml:space="preserve">（</w:t>
      </w:r>
      <w:r>
        <w:rPr>
          <w:rFonts w:ascii="Calibri" w:eastAsia="Calibri" w:cs="Calibri"/>
          <w:color w:val="auto"/>
          <w:spacing w:val="-5"/>
          <w:sz w:val="24"/>
          <w:szCs w:val="24"/>
          <w:highlight w:val="none"/>
        </w:rPr>
        <w:t xml:space="preserve">8</w:t>
      </w:r>
      <w:r>
        <w:rPr>
          <w:color w:val="auto"/>
          <w:spacing w:val="-5"/>
          <w:sz w:val="24"/>
          <w:szCs w:val="24"/>
          <w:highlight w:val="none"/>
        </w:rPr>
        <w:t xml:space="preserve">）采购人可提供的客耗品，</w:t>
      </w:r>
      <w:r>
        <w:rPr>
          <w:color w:val="auto"/>
          <w:spacing w:val="-28"/>
          <w:sz w:val="24"/>
          <w:szCs w:val="24"/>
          <w:highlight w:val="none"/>
        </w:rPr>
        <w:t xml:space="preserve"> </w:t>
      </w:r>
      <w:r>
        <w:rPr>
          <w:color w:val="auto"/>
          <w:spacing w:val="-5"/>
          <w:sz w:val="24"/>
          <w:szCs w:val="24"/>
          <w:highlight w:val="none"/>
        </w:rPr>
        <w:t xml:space="preserve">需明确客耗品名称及</w:t>
      </w:r>
      <w:r>
        <w:rPr>
          <w:color w:val="auto"/>
          <w:spacing w:val="-6"/>
          <w:sz w:val="24"/>
          <w:szCs w:val="24"/>
          <w:highlight w:val="none"/>
        </w:rPr>
        <w:t xml:space="preserve">数量， 如厕纸、洗手液、擦手纸等。（可参照上一年同类型客耗品实际数据进行增删拟定本次需求</w:t>
      </w:r>
      <w:r>
        <w:rPr>
          <w:color w:val="auto"/>
          <w:spacing w:val="-4"/>
          <w:sz w:val="24"/>
          <w:szCs w:val="24"/>
          <w:highlight w:val="none"/>
        </w:rPr>
        <w:t xml:space="preserve">）；</w:t>
      </w:r>
      <w:r>
        <w:rPr>
          <w:color w:val="auto"/>
          <w:sz w:val="24"/>
          <w:szCs w:val="24"/>
          <w:highlight w:val="none"/>
        </w:rPr>
        <w:t xml:space="preserve"> </w:t>
      </w:r>
      <w:r>
        <w:rPr>
          <w:color w:val="auto"/>
          <w:spacing w:val="-5"/>
          <w:sz w:val="24"/>
          <w:szCs w:val="24"/>
          <w:highlight w:val="none"/>
        </w:rPr>
        <w:t xml:space="preserve">……</w:t>
      </w:r>
      <w:r/>
    </w:p>
    <w:p>
      <w:pPr>
        <w:pStyle w:val="2117"/>
        <w:ind w:left="541"/>
        <w:spacing w:before="6" w:line="220" w:lineRule="auto"/>
        <w:rPr>
          <w:color w:val="auto"/>
          <w:sz w:val="24"/>
          <w:szCs w:val="24"/>
          <w:highlight w:val="none"/>
        </w:rPr>
      </w:pPr>
      <w:r>
        <w:rPr>
          <w:color w:val="auto"/>
          <w:sz w:val="24"/>
          <w:szCs w:val="24"/>
          <w:highlight w:val="none"/>
        </w:rPr>
        <w:t xml:space="preserve">供应商应当承担除以上所列场地、设施、设备、材料外，与物业管理服务有关的其他场地、设施、设备、材料等。</w:t>
      </w:r>
      <w:r/>
    </w:p>
    <w:p>
      <w:pPr>
        <w:spacing w:line="220" w:lineRule="auto"/>
        <w:rPr>
          <w:color w:val="auto"/>
          <w:highlight w:val="none"/>
        </w:rPr>
        <w:sectPr>
          <w:footerReference w:type="default" r:id="rId21"/>
          <w:footnotePr/>
          <w:endnotePr/>
          <w:type w:val="nextPage"/>
          <w:pgSz w:w="16840" w:h="11907" w:orient="landscape"/>
          <w:pgMar w:top="1009" w:right="964" w:bottom="1134" w:left="964" w:header="0" w:footer="919" w:gutter="0"/>
          <w:cols w:num="1" w:sep="0" w:space="1701" w:equalWidth="1"/>
          <w:docGrid w:linePitch="360"/>
        </w:sectPr>
      </w:pPr>
      <w:r>
        <w:rPr>
          <w:color w:val="auto"/>
          <w:highlight w:val="none"/>
        </w:rPr>
      </w:r>
      <w:r/>
    </w:p>
    <w:p>
      <w:pPr>
        <w:spacing w:before="90" w:line="186" w:lineRule="auto"/>
        <w:rPr>
          <w:rFonts w:eastAsia="Calibri" w:cs="Calibri"/>
          <w:b/>
          <w:bCs/>
          <w:color w:val="auto"/>
          <w:spacing w:val="-1"/>
          <w:sz w:val="24"/>
          <w:szCs w:val="24"/>
          <w:highlight w:val="none"/>
        </w:rPr>
        <w:outlineLvl w:val="0"/>
      </w:pPr>
      <w:r>
        <w:rPr>
          <w:rFonts w:eastAsia="Calibri" w:cs="Calibri"/>
          <w:b/>
          <w:bCs/>
          <w:color w:val="auto"/>
          <w:spacing w:val="-1"/>
          <w:sz w:val="24"/>
          <w:szCs w:val="24"/>
          <w:highlight w:val="none"/>
        </w:rPr>
      </w:r>
      <w:r/>
    </w:p>
    <w:p>
      <w:pPr>
        <w:spacing w:before="90" w:line="186" w:lineRule="auto"/>
        <w:rPr>
          <w:rFonts w:ascii="微软雅黑" w:hAnsi="微软雅黑" w:eastAsia="微软雅黑" w:cs="微软雅黑"/>
          <w:color w:val="auto"/>
          <w:sz w:val="24"/>
          <w:szCs w:val="24"/>
          <w:highlight w:val="none"/>
        </w:rPr>
        <w:outlineLvl w:val="0"/>
      </w:pPr>
      <w:r>
        <w:rPr>
          <w:rFonts w:eastAsia="Calibri" w:cs="Calibri"/>
          <w:b/>
          <w:bCs/>
          <w:color w:val="auto"/>
          <w:spacing w:val="-1"/>
          <w:sz w:val="24"/>
          <w:szCs w:val="24"/>
          <w:highlight w:val="none"/>
        </w:rPr>
        <w:t xml:space="preserve">2.</w:t>
      </w:r>
      <w:r>
        <w:rPr>
          <w:rFonts w:ascii="微软雅黑" w:hAnsi="微软雅黑" w:eastAsia="微软雅黑" w:cs="微软雅黑"/>
          <w:b/>
          <w:bCs/>
          <w:color w:val="auto"/>
          <w:spacing w:val="-1"/>
          <w:sz w:val="24"/>
          <w:szCs w:val="24"/>
          <w:highlight w:val="none"/>
        </w:rPr>
        <w:t xml:space="preserve">物业服务范围</w:t>
      </w:r>
      <w:r/>
    </w:p>
    <w:p>
      <w:pPr>
        <w:ind w:left="549"/>
        <w:spacing w:before="90" w:line="186" w:lineRule="auto"/>
        <w:rPr>
          <w:rFonts w:ascii="微软雅黑" w:hAnsi="微软雅黑" w:eastAsia="微软雅黑" w:cs="微软雅黑"/>
          <w:color w:val="auto"/>
          <w:highlight w:val="none"/>
        </w:rPr>
      </w:pPr>
      <w:r>
        <w:rPr>
          <w:rFonts w:ascii="微软雅黑" w:hAnsi="微软雅黑" w:eastAsia="微软雅黑" w:cs="微软雅黑"/>
          <w:b/>
          <w:bCs/>
          <w:color w:val="auto"/>
          <w:spacing w:val="-2"/>
          <w:highlight w:val="none"/>
        </w:rPr>
        <w:t xml:space="preserve">【物业名称</w:t>
      </w:r>
      <w:r>
        <w:rPr>
          <w:rFonts w:eastAsia="Calibri" w:cs="Calibri"/>
          <w:b/>
          <w:bCs/>
          <w:color w:val="auto"/>
          <w:spacing w:val="-2"/>
          <w:highlight w:val="none"/>
        </w:rPr>
        <w:t xml:space="preserve">1</w:t>
      </w:r>
      <w:r>
        <w:rPr>
          <w:rFonts w:ascii="微软雅黑" w:hAnsi="微软雅黑" w:eastAsia="微软雅黑" w:cs="微软雅黑"/>
          <w:b/>
          <w:bCs/>
          <w:color w:val="auto"/>
          <w:spacing w:val="-2"/>
          <w:highlight w:val="none"/>
        </w:rPr>
        <w:t xml:space="preserve">】</w:t>
      </w:r>
      <w:r>
        <w:rPr>
          <w:rFonts w:hint="eastAsia" w:ascii="微软雅黑" w:hAnsi="微软雅黑" w:eastAsia="微软雅黑" w:cs="微软雅黑"/>
          <w:b/>
          <w:bCs/>
          <w:color w:val="auto"/>
          <w:spacing w:val="-2"/>
          <w:highlight w:val="none"/>
        </w:rPr>
        <w:t xml:space="preserve">梓旺苑</w:t>
      </w:r>
      <w:r/>
    </w:p>
    <w:p>
      <w:pPr>
        <w:ind w:left="508"/>
        <w:spacing w:before="60" w:line="18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4"/>
          <w:highlight w:val="none"/>
        </w:rPr>
        <w:t xml:space="preserve">（</w:t>
      </w:r>
      <w:r>
        <w:rPr>
          <w:rFonts w:eastAsia="Calibri" w:cs="Calibri"/>
          <w:b/>
          <w:bCs/>
          <w:color w:val="auto"/>
          <w:spacing w:val="4"/>
          <w:highlight w:val="none"/>
        </w:rPr>
        <w:t xml:space="preserve">1</w:t>
      </w:r>
      <w:r>
        <w:rPr>
          <w:rFonts w:ascii="微软雅黑" w:hAnsi="微软雅黑" w:eastAsia="微软雅黑" w:cs="微软雅黑"/>
          <w:b/>
          <w:bCs/>
          <w:color w:val="auto"/>
          <w:spacing w:val="4"/>
          <w:highlight w:val="none"/>
        </w:rPr>
        <w:t xml:space="preserve">）物业管理（建筑物）</w:t>
      </w:r>
      <w:r/>
    </w:p>
    <w:p>
      <w:pPr>
        <w:spacing w:line="31" w:lineRule="exact"/>
        <w:rPr>
          <w:color w:val="auto"/>
          <w:highlight w:val="none"/>
        </w:rPr>
      </w:pPr>
      <w:r>
        <w:rPr>
          <w:color w:val="auto"/>
          <w:highlight w:val="none"/>
        </w:rPr>
      </w:r>
      <w:r/>
    </w:p>
    <w:tbl>
      <w:tblPr>
        <w:tblStyle w:val="2052"/>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1"/>
        <w:gridCol w:w="4536"/>
        <w:gridCol w:w="4001"/>
        <w:gridCol w:w="4189"/>
      </w:tblGrid>
      <w:tr>
        <w:trPr>
          <w:trHeight w:val="463"/>
        </w:trPr>
        <w:tc>
          <w:tcPr>
            <w:gridSpan w:val="2"/>
            <w:tcW w:w="6377" w:type="dxa"/>
            <w:textDirection w:val="lrTb"/>
            <w:noWrap w:val="false"/>
          </w:tcPr>
          <w:p>
            <w:pPr>
              <w:jc w:val="center"/>
              <w:spacing w:before="94" w:line="187"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
                <w:highlight w:val="none"/>
              </w:rPr>
              <w:t xml:space="preserve">名称</w:t>
            </w:r>
            <w:r/>
          </w:p>
        </w:tc>
        <w:tc>
          <w:tcPr>
            <w:tcW w:w="4001" w:type="dxa"/>
            <w:textDirection w:val="lrTb"/>
            <w:noWrap w:val="false"/>
          </w:tcPr>
          <w:p>
            <w:pPr>
              <w:jc w:val="center"/>
              <w:spacing w:before="94" w:line="18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3"/>
                <w:highlight w:val="none"/>
              </w:rPr>
              <w:t xml:space="preserve">明细</w:t>
            </w:r>
            <w:r/>
          </w:p>
        </w:tc>
        <w:tc>
          <w:tcPr>
            <w:tcW w:w="4189" w:type="dxa"/>
            <w:textDirection w:val="lrTb"/>
            <w:noWrap w:val="false"/>
          </w:tcPr>
          <w:p>
            <w:pPr>
              <w:ind w:left="1355"/>
              <w:spacing w:before="94" w:line="185"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服务内容及标准</w:t>
            </w:r>
            <w:r/>
          </w:p>
        </w:tc>
      </w:tr>
      <w:tr>
        <w:trPr>
          <w:trHeight w:val="458"/>
        </w:trPr>
        <w:tc>
          <w:tcPr>
            <w:gridSpan w:val="2"/>
            <w:tcW w:w="6377" w:type="dxa"/>
            <w:textDirection w:val="lrTb"/>
            <w:noWrap w:val="false"/>
          </w:tcPr>
          <w:p>
            <w:pPr>
              <w:pStyle w:val="2152"/>
              <w:ind w:left="118"/>
              <w:jc w:val="center"/>
              <w:spacing w:before="90" w:line="221" w:lineRule="auto"/>
              <w:rPr>
                <w:color w:val="auto"/>
                <w:highlight w:val="none"/>
                <w:lang w:eastAsia="zh-CN"/>
              </w:rPr>
            </w:pPr>
            <w:r>
              <w:rPr>
                <w:rFonts w:hint="eastAsia"/>
                <w:color w:val="auto"/>
                <w:spacing w:val="-7"/>
                <w:highlight w:val="none"/>
                <w:lang w:eastAsia="zh-CN"/>
              </w:rPr>
              <w:t xml:space="preserve">梓旺苑</w:t>
            </w:r>
            <w:r/>
          </w:p>
        </w:tc>
        <w:tc>
          <w:tcPr>
            <w:tcW w:w="4001" w:type="dxa"/>
            <w:textDirection w:val="lrTb"/>
            <w:noWrap w:val="false"/>
          </w:tcPr>
          <w:p>
            <w:pPr>
              <w:ind w:left="107"/>
              <w:spacing w:before="90" w:line="218" w:lineRule="auto"/>
              <w:rPr>
                <w:rFonts w:ascii="楷体" w:hAnsi="楷体" w:eastAsia="楷体" w:cs="楷体"/>
                <w:color w:val="auto"/>
                <w:highlight w:val="none"/>
              </w:rPr>
            </w:pPr>
            <w:r>
              <w:rPr>
                <w:rFonts w:ascii="楷体" w:hAnsi="楷体" w:eastAsia="楷体" w:cs="楷体"/>
                <w:color w:val="auto"/>
                <w:highlight w:val="none"/>
              </w:rPr>
            </w:r>
            <w:r/>
          </w:p>
        </w:tc>
        <w:tc>
          <w:tcPr>
            <w:tcW w:w="4189" w:type="dxa"/>
            <w:textDirection w:val="lrTb"/>
            <w:noWrap w:val="false"/>
          </w:tcPr>
          <w:p>
            <w:pPr>
              <w:rPr>
                <w:color w:val="auto"/>
                <w:highlight w:val="none"/>
              </w:rPr>
            </w:pPr>
            <w:r>
              <w:rPr>
                <w:color w:val="auto"/>
                <w:highlight w:val="none"/>
              </w:rPr>
            </w:r>
            <w:r/>
          </w:p>
        </w:tc>
      </w:tr>
      <w:tr>
        <w:trPr>
          <w:trHeight w:val="460"/>
        </w:trPr>
        <w:tc>
          <w:tcPr>
            <w:tcW w:w="1841" w:type="dxa"/>
            <w:vAlign w:val="center"/>
            <w:vMerge w:val="restart"/>
            <w:textDirection w:val="lrTb"/>
            <w:noWrap w:val="false"/>
          </w:tcPr>
          <w:p>
            <w:pPr>
              <w:pStyle w:val="2152"/>
              <w:ind w:left="121"/>
              <w:jc w:val="center"/>
              <w:spacing w:before="68" w:line="221" w:lineRule="auto"/>
              <w:rPr>
                <w:color w:val="auto"/>
                <w:highlight w:val="none"/>
              </w:rPr>
            </w:pPr>
            <w:r>
              <w:rPr>
                <w:color w:val="auto"/>
                <w:spacing w:val="-3"/>
                <w:highlight w:val="none"/>
              </w:rPr>
              <w:t xml:space="preserve">总面积</w:t>
            </w:r>
            <w:r/>
          </w:p>
        </w:tc>
        <w:tc>
          <w:tcPr>
            <w:tcW w:w="4536" w:type="dxa"/>
            <w:vAlign w:val="center"/>
            <w:textDirection w:val="lrTb"/>
            <w:noWrap w:val="false"/>
          </w:tcPr>
          <w:p>
            <w:pPr>
              <w:pStyle w:val="2152"/>
              <w:ind w:left="112"/>
              <w:jc w:val="center"/>
              <w:spacing w:before="90" w:line="221" w:lineRule="auto"/>
              <w:rPr>
                <w:color w:val="auto"/>
                <w:highlight w:val="none"/>
              </w:rPr>
            </w:pPr>
            <w:r>
              <w:rPr>
                <w:color w:val="auto"/>
                <w:spacing w:val="-4"/>
                <w:highlight w:val="none"/>
              </w:rPr>
              <w:t xml:space="preserve">建筑面积（㎡）</w:t>
            </w:r>
            <w:r/>
          </w:p>
        </w:tc>
        <w:tc>
          <w:tcPr>
            <w:tcW w:w="4001" w:type="dxa"/>
            <w:textDirection w:val="lrTb"/>
            <w:noWrap w:val="false"/>
          </w:tcPr>
          <w:p>
            <w:pPr>
              <w:ind w:left="115"/>
              <w:jc w:val="center"/>
              <w:spacing w:before="90" w:line="21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约410300平方米</w:t>
            </w:r>
            <w:r/>
          </w:p>
        </w:tc>
        <w:tc>
          <w:tcPr>
            <w:tcW w:w="4189" w:type="dxa"/>
            <w:textDirection w:val="lrTb"/>
            <w:noWrap w:val="false"/>
          </w:tcPr>
          <w:p>
            <w:pPr>
              <w:pStyle w:val="2152"/>
              <w:ind w:left="115"/>
              <w:jc w:val="center"/>
              <w:spacing w:before="89" w:line="221" w:lineRule="auto"/>
              <w:rPr>
                <w:color w:val="auto"/>
                <w:highlight w:val="none"/>
              </w:rPr>
            </w:pPr>
            <w:r/>
            <w:bookmarkStart w:id="25" w:name="OLE_LINK1"/>
            <w:r>
              <w:rPr>
                <w:color w:val="auto"/>
                <w:spacing w:val="9"/>
                <w:highlight w:val="none"/>
              </w:rPr>
              <w:t xml:space="preserve">见“</w:t>
            </w:r>
            <w:r>
              <w:rPr>
                <w:rFonts w:ascii="Calibri" w:hAnsi="Calibri" w:eastAsia="Calibri" w:cs="Calibri"/>
                <w:color w:val="auto"/>
                <w:spacing w:val="9"/>
                <w:highlight w:val="none"/>
              </w:rPr>
              <w:t xml:space="preserve">3.</w:t>
            </w:r>
            <w:r>
              <w:rPr>
                <w:rFonts w:hint="eastAsia" w:ascii="Calibri" w:hAnsi="Calibri" w:cs="Calibri"/>
                <w:color w:val="auto"/>
                <w:spacing w:val="9"/>
                <w:highlight w:val="none"/>
                <w:lang w:eastAsia="zh-CN"/>
              </w:rPr>
              <w:t xml:space="preserve">2</w:t>
            </w:r>
            <w:r>
              <w:rPr>
                <w:rFonts w:ascii="Calibri" w:hAnsi="Calibri" w:eastAsia="Calibri" w:cs="Calibri"/>
                <w:color w:val="auto"/>
                <w:spacing w:val="9"/>
                <w:highlight w:val="none"/>
              </w:rPr>
              <w:t xml:space="preserve"> 房屋维护服务</w:t>
            </w:r>
            <w:r>
              <w:rPr>
                <w:color w:val="auto"/>
                <w:spacing w:val="9"/>
                <w:highlight w:val="none"/>
              </w:rPr>
              <w:t xml:space="preserve">”</w:t>
            </w:r>
            <w:bookmarkEnd w:id="25"/>
            <w:r/>
            <w:r/>
          </w:p>
        </w:tc>
      </w:tr>
      <w:tr>
        <w:trPr>
          <w:trHeight w:val="458"/>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21"/>
              <w:jc w:val="center"/>
              <w:spacing w:before="91" w:line="221" w:lineRule="auto"/>
              <w:rPr>
                <w:color w:val="auto"/>
                <w:highlight w:val="none"/>
              </w:rPr>
            </w:pPr>
            <w:r>
              <w:rPr>
                <w:color w:val="auto"/>
                <w:spacing w:val="-4"/>
                <w:highlight w:val="none"/>
              </w:rPr>
              <w:t xml:space="preserve">需保洁面积（㎡）</w:t>
            </w:r>
            <w:r/>
          </w:p>
        </w:tc>
        <w:tc>
          <w:tcPr>
            <w:tcW w:w="4001" w:type="dxa"/>
            <w:textDirection w:val="lrTb"/>
            <w:noWrap w:val="false"/>
          </w:tcPr>
          <w:p>
            <w:pPr>
              <w:ind w:left="115"/>
              <w:jc w:val="center"/>
              <w:spacing w:before="91" w:line="219" w:lineRule="auto"/>
              <w:rPr>
                <w:rFonts w:hint="eastAsia" w:ascii="宋体" w:hAnsi="宋体" w:eastAsia="宋体" w:cs="宋体"/>
                <w:color w:val="auto"/>
                <w:highlight w:val="none"/>
              </w:rPr>
            </w:pPr>
            <w:r>
              <w:rPr>
                <w:rFonts w:hint="eastAsia" w:ascii="宋体" w:hAnsi="宋体" w:eastAsia="宋体" w:cs="宋体"/>
                <w:color w:val="auto"/>
                <w:spacing w:val="9"/>
                <w:szCs w:val="21"/>
                <w:highlight w:val="none"/>
              </w:rPr>
              <w:t xml:space="preserve">约328240平方米</w:t>
            </w:r>
            <w:r/>
          </w:p>
        </w:tc>
        <w:tc>
          <w:tcPr>
            <w:tcW w:w="4189" w:type="dxa"/>
            <w:textDirection w:val="lrTb"/>
            <w:noWrap w:val="false"/>
          </w:tcPr>
          <w:p>
            <w:pPr>
              <w:pStyle w:val="2152"/>
              <w:ind w:left="115"/>
              <w:jc w:val="center"/>
              <w:spacing w:before="90" w:line="221" w:lineRule="auto"/>
              <w:rPr>
                <w:color w:val="auto"/>
                <w:highlight w:val="none"/>
                <w:lang w:eastAsia="zh-CN"/>
              </w:rPr>
            </w:pPr>
            <w:r>
              <w:rPr>
                <w:color w:val="auto"/>
                <w:spacing w:val="9"/>
                <w:highlight w:val="none"/>
                <w:lang w:eastAsia="zh-CN"/>
              </w:rPr>
              <w:t xml:space="preserve">见“</w:t>
            </w:r>
            <w:r>
              <w:rPr>
                <w:rFonts w:ascii="Calibri" w:hAnsi="Calibri" w:eastAsia="Calibri" w:cs="Calibri"/>
                <w:color w:val="auto"/>
                <w:spacing w:val="9"/>
                <w:highlight w:val="none"/>
                <w:lang w:eastAsia="zh-CN"/>
              </w:rPr>
              <w:t xml:space="preserve">3.4 </w:t>
            </w:r>
            <w:r>
              <w:rPr>
                <w:color w:val="auto"/>
                <w:spacing w:val="9"/>
                <w:highlight w:val="none"/>
                <w:lang w:eastAsia="zh-CN"/>
              </w:rPr>
              <w:t xml:space="preserve">保洁服务”“</w:t>
            </w:r>
            <w:r>
              <w:rPr>
                <w:rFonts w:ascii="Calibri" w:hAnsi="Calibri" w:eastAsia="Calibri" w:cs="Calibri"/>
                <w:color w:val="auto"/>
                <w:spacing w:val="9"/>
                <w:highlight w:val="none"/>
                <w:lang w:eastAsia="zh-CN"/>
              </w:rPr>
              <w:t xml:space="preserve">3.6 </w:t>
            </w:r>
            <w:r>
              <w:rPr>
                <w:color w:val="auto"/>
                <w:spacing w:val="9"/>
                <w:highlight w:val="none"/>
                <w:lang w:eastAsia="zh-CN"/>
              </w:rPr>
              <w:t xml:space="preserve">保安服务”</w:t>
            </w:r>
            <w:r/>
          </w:p>
        </w:tc>
      </w:tr>
      <w:tr>
        <w:trPr>
          <w:trHeight w:val="412"/>
        </w:trPr>
        <w:tc>
          <w:tcPr>
            <w:tcW w:w="1841" w:type="dxa"/>
            <w:vAlign w:val="center"/>
            <w:textDirection w:val="lrTb"/>
            <w:noWrap w:val="false"/>
          </w:tcPr>
          <w:p>
            <w:pPr>
              <w:pStyle w:val="2152"/>
              <w:jc w:val="center"/>
              <w:spacing w:before="204" w:line="221" w:lineRule="auto"/>
              <w:rPr>
                <w:color w:val="auto"/>
                <w:highlight w:val="none"/>
              </w:rPr>
            </w:pPr>
            <w:r>
              <w:rPr>
                <w:color w:val="auto"/>
                <w:spacing w:val="-8"/>
                <w:highlight w:val="none"/>
              </w:rPr>
              <w:t xml:space="preserve">门窗</w:t>
            </w:r>
            <w:r/>
          </w:p>
        </w:tc>
        <w:tc>
          <w:tcPr>
            <w:tcW w:w="4536" w:type="dxa"/>
            <w:vAlign w:val="center"/>
            <w:textDirection w:val="lrTb"/>
            <w:noWrap w:val="false"/>
          </w:tcPr>
          <w:p>
            <w:pPr>
              <w:pStyle w:val="2152"/>
              <w:ind w:left="109" w:right="104" w:firstLine="23"/>
              <w:jc w:val="center"/>
              <w:spacing w:before="32" w:line="261" w:lineRule="auto"/>
              <w:rPr>
                <w:color w:val="auto"/>
                <w:highlight w:val="none"/>
                <w:lang w:eastAsia="zh-CN"/>
              </w:rPr>
            </w:pPr>
            <w:r>
              <w:rPr>
                <w:color w:val="auto"/>
                <w:spacing w:val="-11"/>
                <w:highlight w:val="none"/>
                <w:lang w:eastAsia="zh-CN"/>
              </w:rPr>
              <w:t xml:space="preserve">门窗总数量（个）及总面</w:t>
            </w:r>
            <w:r>
              <w:rPr>
                <w:color w:val="auto"/>
                <w:spacing w:val="-6"/>
                <w:highlight w:val="none"/>
                <w:lang w:eastAsia="zh-CN"/>
              </w:rPr>
              <w:t xml:space="preserve">积（㎡）</w:t>
            </w:r>
            <w:r/>
          </w:p>
        </w:tc>
        <w:tc>
          <w:tcPr>
            <w:tcW w:w="4001" w:type="dxa"/>
            <w:textDirection w:val="lrTb"/>
            <w:noWrap w:val="false"/>
          </w:tcPr>
          <w:p>
            <w:pPr>
              <w:pStyle w:val="2152"/>
              <w:ind w:left="112"/>
              <w:jc w:val="center"/>
              <w:spacing w:before="204"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w:t>
            </w:r>
            <w:r/>
          </w:p>
        </w:tc>
        <w:tc>
          <w:tcPr>
            <w:tcW w:w="4189" w:type="dxa"/>
            <w:textDirection w:val="lrTb"/>
            <w:noWrap w:val="false"/>
          </w:tcPr>
          <w:p>
            <w:pPr>
              <w:pStyle w:val="2152"/>
              <w:ind w:left="115"/>
              <w:jc w:val="center"/>
              <w:spacing w:before="89" w:line="221" w:lineRule="auto"/>
              <w:rPr>
                <w:color w:val="auto"/>
                <w:spacing w:val="9"/>
                <w:highlight w:val="none"/>
                <w:lang w:eastAsia="zh-CN"/>
              </w:rPr>
            </w:pPr>
            <w:r>
              <w:rPr>
                <w:rFonts w:hint="eastAsia"/>
                <w:color w:val="auto"/>
                <w:spacing w:val="9"/>
                <w:highlight w:val="none"/>
                <w:lang w:eastAsia="zh-CN"/>
              </w:rPr>
              <w:t xml:space="preserve">/</w:t>
            </w:r>
            <w:r/>
          </w:p>
        </w:tc>
      </w:tr>
      <w:tr>
        <w:trPr>
          <w:trHeight w:val="420"/>
        </w:trPr>
        <w:tc>
          <w:tcPr>
            <w:tcW w:w="1841" w:type="dxa"/>
            <w:vAlign w:val="center"/>
            <w:textDirection w:val="lrTb"/>
            <w:noWrap w:val="false"/>
          </w:tcPr>
          <w:p>
            <w:pPr>
              <w:pStyle w:val="2152"/>
              <w:ind w:left="116"/>
              <w:jc w:val="center"/>
              <w:spacing w:before="204" w:line="222" w:lineRule="auto"/>
              <w:rPr>
                <w:color w:val="auto"/>
                <w:highlight w:val="none"/>
              </w:rPr>
            </w:pPr>
            <w:r>
              <w:rPr>
                <w:color w:val="auto"/>
                <w:spacing w:val="-2"/>
                <w:highlight w:val="none"/>
              </w:rPr>
              <w:t xml:space="preserve">地面</w:t>
            </w:r>
            <w:r/>
          </w:p>
        </w:tc>
        <w:tc>
          <w:tcPr>
            <w:tcW w:w="4536" w:type="dxa"/>
            <w:vAlign w:val="center"/>
            <w:textDirection w:val="lrTb"/>
            <w:noWrap w:val="false"/>
          </w:tcPr>
          <w:p>
            <w:pPr>
              <w:pStyle w:val="2152"/>
              <w:ind w:left="115" w:right="104" w:hanging="6"/>
              <w:jc w:val="center"/>
              <w:spacing w:before="34" w:line="266" w:lineRule="auto"/>
              <w:rPr>
                <w:color w:val="auto"/>
                <w:highlight w:val="none"/>
                <w:lang w:eastAsia="zh-CN"/>
              </w:rPr>
            </w:pPr>
            <w:r>
              <w:rPr>
                <w:color w:val="auto"/>
                <w:spacing w:val="8"/>
                <w:highlight w:val="none"/>
                <w:lang w:eastAsia="zh-CN"/>
              </w:rPr>
              <w:t xml:space="preserve">地面</w:t>
            </w:r>
            <w:r>
              <w:rPr>
                <w:color w:val="auto"/>
                <w:spacing w:val="-51"/>
                <w:highlight w:val="none"/>
                <w:lang w:eastAsia="zh-CN"/>
              </w:rPr>
              <w:t xml:space="preserve"> </w:t>
            </w:r>
            <w:r>
              <w:rPr>
                <w:color w:val="auto"/>
                <w:spacing w:val="8"/>
                <w:highlight w:val="none"/>
                <w:lang w:eastAsia="zh-CN"/>
              </w:rPr>
              <w:t xml:space="preserve">各</w:t>
            </w:r>
            <w:r>
              <w:rPr>
                <w:color w:val="auto"/>
                <w:spacing w:val="-56"/>
                <w:highlight w:val="none"/>
                <w:lang w:eastAsia="zh-CN"/>
              </w:rPr>
              <w:t xml:space="preserve"> </w:t>
            </w:r>
            <w:r>
              <w:rPr>
                <w:color w:val="auto"/>
                <w:spacing w:val="8"/>
                <w:highlight w:val="none"/>
                <w:lang w:eastAsia="zh-CN"/>
              </w:rPr>
              <w:t xml:space="preserve">材质及总面积</w:t>
            </w:r>
            <w:r>
              <w:rPr>
                <w:color w:val="auto"/>
                <w:spacing w:val="-9"/>
                <w:highlight w:val="none"/>
                <w:lang w:eastAsia="zh-CN"/>
              </w:rPr>
              <w:t xml:space="preserve">（㎡）</w:t>
            </w:r>
            <w:r/>
          </w:p>
        </w:tc>
        <w:tc>
          <w:tcPr>
            <w:tcW w:w="4001" w:type="dxa"/>
            <w:textDirection w:val="lrTb"/>
            <w:noWrap w:val="false"/>
          </w:tcPr>
          <w:p>
            <w:pPr>
              <w:ind w:left="116" w:right="136" w:hanging="9"/>
              <w:jc w:val="center"/>
              <w:spacing w:before="33" w:line="26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4189" w:type="dxa"/>
            <w:textDirection w:val="lrTb"/>
            <w:noWrap w:val="false"/>
          </w:tcPr>
          <w:p>
            <w:pPr>
              <w:pStyle w:val="2152"/>
              <w:ind w:left="115"/>
              <w:jc w:val="center"/>
              <w:spacing w:before="89" w:line="221" w:lineRule="auto"/>
              <w:rPr>
                <w:color w:val="auto"/>
                <w:spacing w:val="9"/>
                <w:highlight w:val="none"/>
                <w:lang w:eastAsia="zh-CN"/>
              </w:rPr>
            </w:pPr>
            <w:r>
              <w:rPr>
                <w:rFonts w:hint="eastAsia"/>
                <w:color w:val="auto"/>
                <w:spacing w:val="9"/>
                <w:highlight w:val="none"/>
                <w:lang w:eastAsia="zh-CN"/>
              </w:rPr>
              <w:t xml:space="preserve">/</w:t>
            </w:r>
            <w:r/>
          </w:p>
        </w:tc>
      </w:tr>
      <w:tr>
        <w:trPr>
          <w:trHeight w:val="481"/>
        </w:trPr>
        <w:tc>
          <w:tcPr>
            <w:tcW w:w="1841" w:type="dxa"/>
            <w:vAlign w:val="center"/>
            <w:textDirection w:val="lrTb"/>
            <w:noWrap w:val="false"/>
          </w:tcPr>
          <w:p>
            <w:pPr>
              <w:pStyle w:val="2152"/>
              <w:ind w:left="141"/>
              <w:jc w:val="center"/>
              <w:spacing w:before="204" w:line="221" w:lineRule="auto"/>
              <w:rPr>
                <w:color w:val="auto"/>
                <w:highlight w:val="none"/>
              </w:rPr>
            </w:pPr>
            <w:r>
              <w:rPr>
                <w:color w:val="auto"/>
                <w:spacing w:val="-8"/>
                <w:highlight w:val="none"/>
              </w:rPr>
              <w:t xml:space="preserve">内墙饰面</w:t>
            </w:r>
            <w:r/>
          </w:p>
        </w:tc>
        <w:tc>
          <w:tcPr>
            <w:tcW w:w="4536" w:type="dxa"/>
            <w:vAlign w:val="center"/>
            <w:textDirection w:val="lrTb"/>
            <w:noWrap w:val="false"/>
          </w:tcPr>
          <w:p>
            <w:pPr>
              <w:pStyle w:val="2152"/>
              <w:ind w:left="109" w:right="104" w:firstLine="25"/>
              <w:jc w:val="center"/>
              <w:spacing w:before="35" w:line="260" w:lineRule="auto"/>
              <w:rPr>
                <w:color w:val="auto"/>
                <w:highlight w:val="none"/>
                <w:lang w:eastAsia="zh-CN"/>
              </w:rPr>
            </w:pPr>
            <w:r>
              <w:rPr>
                <w:color w:val="auto"/>
                <w:spacing w:val="9"/>
                <w:highlight w:val="none"/>
                <w:lang w:eastAsia="zh-CN"/>
              </w:rPr>
              <w:t xml:space="preserve">内墙饰面各材质及总面</w:t>
            </w:r>
            <w:r>
              <w:rPr>
                <w:color w:val="auto"/>
                <w:spacing w:val="-6"/>
                <w:highlight w:val="none"/>
                <w:lang w:eastAsia="zh-CN"/>
              </w:rPr>
              <w:t xml:space="preserve">积（㎡）</w:t>
            </w:r>
            <w:r/>
          </w:p>
        </w:tc>
        <w:tc>
          <w:tcPr>
            <w:tcW w:w="4001" w:type="dxa"/>
            <w:textDirection w:val="lrTb"/>
            <w:noWrap w:val="false"/>
          </w:tcPr>
          <w:p>
            <w:pPr>
              <w:ind w:left="128" w:right="105" w:hanging="21"/>
              <w:jc w:val="center"/>
              <w:spacing w:before="34" w:line="25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textDirection w:val="lrTb"/>
            <w:noWrap w:val="false"/>
          </w:tcPr>
          <w:p>
            <w:pPr>
              <w:pStyle w:val="2152"/>
              <w:ind w:left="115"/>
              <w:jc w:val="center"/>
              <w:spacing w:before="89" w:line="221" w:lineRule="auto"/>
              <w:rPr>
                <w:color w:val="auto"/>
                <w:spacing w:val="9"/>
                <w:highlight w:val="none"/>
                <w:lang w:eastAsia="zh-CN"/>
              </w:rPr>
            </w:pPr>
            <w:r>
              <w:rPr>
                <w:rFonts w:hint="eastAsia"/>
                <w:color w:val="auto"/>
                <w:spacing w:val="9"/>
                <w:highlight w:val="none"/>
                <w:lang w:eastAsia="zh-CN"/>
              </w:rPr>
              <w:t xml:space="preserve">/</w:t>
            </w:r>
            <w:r/>
          </w:p>
        </w:tc>
      </w:tr>
      <w:tr>
        <w:trPr>
          <w:trHeight w:val="417"/>
        </w:trPr>
        <w:tc>
          <w:tcPr>
            <w:tcW w:w="1841" w:type="dxa"/>
            <w:vAlign w:val="center"/>
            <w:textDirection w:val="lrTb"/>
            <w:noWrap w:val="false"/>
          </w:tcPr>
          <w:p>
            <w:pPr>
              <w:pStyle w:val="2152"/>
              <w:ind w:left="116"/>
              <w:jc w:val="center"/>
              <w:spacing w:before="204" w:line="221" w:lineRule="auto"/>
              <w:rPr>
                <w:color w:val="auto"/>
                <w:highlight w:val="none"/>
              </w:rPr>
            </w:pPr>
            <w:r>
              <w:rPr>
                <w:color w:val="auto"/>
                <w:spacing w:val="-2"/>
                <w:highlight w:val="none"/>
              </w:rPr>
              <w:t xml:space="preserve">顶面</w:t>
            </w:r>
            <w:r/>
          </w:p>
        </w:tc>
        <w:tc>
          <w:tcPr>
            <w:tcW w:w="4536" w:type="dxa"/>
            <w:vAlign w:val="center"/>
            <w:textDirection w:val="lrTb"/>
            <w:noWrap w:val="false"/>
          </w:tcPr>
          <w:p>
            <w:pPr>
              <w:pStyle w:val="2152"/>
              <w:ind w:left="115" w:right="104" w:hanging="6"/>
              <w:jc w:val="center"/>
              <w:spacing w:before="35" w:line="266" w:lineRule="auto"/>
              <w:rPr>
                <w:color w:val="auto"/>
                <w:highlight w:val="none"/>
                <w:lang w:eastAsia="zh-CN"/>
              </w:rPr>
            </w:pPr>
            <w:r>
              <w:rPr>
                <w:color w:val="auto"/>
                <w:spacing w:val="14"/>
                <w:highlight w:val="none"/>
                <w:lang w:eastAsia="zh-CN"/>
              </w:rPr>
              <w:t xml:space="preserve">顶面各材质及总面积</w:t>
            </w:r>
            <w:r>
              <w:rPr>
                <w:color w:val="auto"/>
                <w:spacing w:val="-9"/>
                <w:highlight w:val="none"/>
                <w:lang w:eastAsia="zh-CN"/>
              </w:rPr>
              <w:t xml:space="preserve">（㎡）</w:t>
            </w:r>
            <w:r/>
          </w:p>
        </w:tc>
        <w:tc>
          <w:tcPr>
            <w:tcW w:w="4001" w:type="dxa"/>
            <w:textDirection w:val="lrTb"/>
            <w:noWrap w:val="false"/>
          </w:tcPr>
          <w:p>
            <w:pPr>
              <w:ind w:left="111" w:right="28" w:hanging="4"/>
              <w:jc w:val="center"/>
              <w:spacing w:before="35" w:line="256"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w:t>
            </w:r>
            <w:r/>
          </w:p>
        </w:tc>
        <w:tc>
          <w:tcPr>
            <w:tcW w:w="4189" w:type="dxa"/>
            <w:textDirection w:val="lrTb"/>
            <w:noWrap w:val="false"/>
          </w:tcPr>
          <w:p>
            <w:pPr>
              <w:pStyle w:val="2152"/>
              <w:ind w:left="115"/>
              <w:jc w:val="center"/>
              <w:spacing w:before="89" w:line="221" w:lineRule="auto"/>
              <w:rPr>
                <w:color w:val="auto"/>
                <w:spacing w:val="9"/>
                <w:highlight w:val="none"/>
                <w:lang w:eastAsia="zh-CN"/>
              </w:rPr>
            </w:pPr>
            <w:r>
              <w:rPr>
                <w:rFonts w:hint="eastAsia"/>
                <w:color w:val="auto"/>
                <w:spacing w:val="9"/>
                <w:highlight w:val="none"/>
                <w:lang w:eastAsia="zh-CN"/>
              </w:rPr>
              <w:t xml:space="preserve">/</w:t>
            </w:r>
            <w:r/>
          </w:p>
        </w:tc>
      </w:tr>
      <w:tr>
        <w:trPr>
          <w:trHeight w:val="523"/>
        </w:trPr>
        <w:tc>
          <w:tcPr>
            <w:tcW w:w="1841" w:type="dxa"/>
            <w:vAlign w:val="center"/>
            <w:vMerge w:val="restart"/>
            <w:textDirection w:val="lrTb"/>
            <w:noWrap w:val="false"/>
          </w:tcPr>
          <w:p>
            <w:pPr>
              <w:pStyle w:val="2152"/>
              <w:ind w:left="120"/>
              <w:jc w:val="center"/>
              <w:spacing w:before="68" w:line="221" w:lineRule="auto"/>
              <w:rPr>
                <w:color w:val="auto"/>
                <w:highlight w:val="none"/>
              </w:rPr>
            </w:pPr>
            <w:r>
              <w:rPr>
                <w:color w:val="auto"/>
                <w:spacing w:val="-3"/>
                <w:highlight w:val="none"/>
              </w:rPr>
              <w:t xml:space="preserve">外墙</w:t>
            </w:r>
            <w:r/>
          </w:p>
        </w:tc>
        <w:tc>
          <w:tcPr>
            <w:tcW w:w="4536" w:type="dxa"/>
            <w:vAlign w:val="center"/>
            <w:textDirection w:val="lrTb"/>
            <w:noWrap w:val="false"/>
          </w:tcPr>
          <w:p>
            <w:pPr>
              <w:pStyle w:val="2152"/>
              <w:ind w:left="115" w:right="104" w:hanging="2"/>
              <w:jc w:val="center"/>
              <w:spacing w:before="208" w:line="265" w:lineRule="auto"/>
              <w:rPr>
                <w:color w:val="auto"/>
                <w:highlight w:val="none"/>
                <w:lang w:eastAsia="zh-CN"/>
              </w:rPr>
            </w:pPr>
            <w:r>
              <w:rPr>
                <w:color w:val="auto"/>
                <w:spacing w:val="7"/>
                <w:highlight w:val="none"/>
                <w:lang w:eastAsia="zh-CN"/>
              </w:rPr>
              <w:t xml:space="preserve">外墙各材质及总面积</w:t>
            </w:r>
            <w:r>
              <w:rPr>
                <w:color w:val="auto"/>
                <w:spacing w:val="-9"/>
                <w:highlight w:val="none"/>
                <w:lang w:eastAsia="zh-CN"/>
              </w:rPr>
              <w:t xml:space="preserve">（㎡）</w:t>
            </w:r>
            <w:r/>
          </w:p>
        </w:tc>
        <w:tc>
          <w:tcPr>
            <w:tcW w:w="4001" w:type="dxa"/>
            <w:textDirection w:val="lrTb"/>
            <w:noWrap w:val="false"/>
          </w:tcPr>
          <w:p>
            <w:pPr>
              <w:ind w:left="114" w:right="104" w:hanging="7"/>
              <w:jc w:val="center"/>
              <w:spacing w:before="38" w:line="272"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w:t>
            </w:r>
            <w:r/>
          </w:p>
        </w:tc>
        <w:tc>
          <w:tcPr>
            <w:tcW w:w="4189" w:type="dxa"/>
            <w:textDirection w:val="lrTb"/>
            <w:noWrap w:val="false"/>
          </w:tcPr>
          <w:p>
            <w:pPr>
              <w:pStyle w:val="2152"/>
              <w:ind w:left="115"/>
              <w:jc w:val="center"/>
              <w:spacing w:before="68" w:line="221" w:lineRule="auto"/>
              <w:rPr>
                <w:color w:val="auto"/>
                <w:highlight w:val="none"/>
                <w:lang w:eastAsia="zh-CN"/>
              </w:rPr>
            </w:pPr>
            <w:r>
              <w:rPr>
                <w:rFonts w:hint="eastAsia"/>
                <w:color w:val="auto"/>
                <w:highlight w:val="none"/>
                <w:lang w:eastAsia="zh-CN"/>
              </w:rPr>
              <w:t xml:space="preserve">/</w:t>
            </w:r>
            <w:r/>
          </w:p>
        </w:tc>
      </w:tr>
      <w:tr>
        <w:trPr>
          <w:trHeight w:val="460"/>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13"/>
              <w:jc w:val="center"/>
              <w:spacing w:before="93" w:line="221" w:lineRule="auto"/>
              <w:rPr>
                <w:color w:val="auto"/>
                <w:highlight w:val="none"/>
                <w:lang w:eastAsia="zh-CN"/>
              </w:rPr>
            </w:pPr>
            <w:r>
              <w:rPr>
                <w:color w:val="auto"/>
                <w:spacing w:val="-3"/>
                <w:highlight w:val="none"/>
                <w:lang w:eastAsia="zh-CN"/>
              </w:rPr>
              <w:t xml:space="preserve">外墙需清洗面积（㎡）</w:t>
            </w:r>
            <w:r/>
          </w:p>
        </w:tc>
        <w:tc>
          <w:tcPr>
            <w:tcW w:w="4001" w:type="dxa"/>
            <w:textDirection w:val="lrTb"/>
            <w:noWrap w:val="false"/>
          </w:tcPr>
          <w:p>
            <w:pPr>
              <w:ind w:left="115"/>
              <w:jc w:val="center"/>
              <w:spacing w:before="93" w:line="216"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w:t>
            </w:r>
            <w:r/>
          </w:p>
        </w:tc>
        <w:tc>
          <w:tcPr>
            <w:tcW w:w="4189" w:type="dxa"/>
            <w:textDirection w:val="lrTb"/>
            <w:noWrap w:val="false"/>
          </w:tcPr>
          <w:p>
            <w:pPr>
              <w:pStyle w:val="2152"/>
              <w:ind w:left="115"/>
              <w:jc w:val="center"/>
              <w:spacing w:before="93" w:line="221" w:lineRule="auto"/>
              <w:rPr>
                <w:color w:val="auto"/>
                <w:highlight w:val="none"/>
                <w:lang w:eastAsia="zh-CN"/>
              </w:rPr>
            </w:pPr>
            <w:r>
              <w:rPr>
                <w:rFonts w:hint="eastAsia"/>
                <w:color w:val="auto"/>
                <w:highlight w:val="none"/>
                <w:lang w:eastAsia="zh-CN"/>
              </w:rPr>
              <w:t xml:space="preserve">/</w:t>
            </w:r>
            <w:r/>
          </w:p>
        </w:tc>
      </w:tr>
      <w:tr>
        <w:trPr>
          <w:trHeight w:val="382"/>
        </w:trPr>
        <w:tc>
          <w:tcPr>
            <w:tcW w:w="1841" w:type="dxa"/>
            <w:vAlign w:val="center"/>
            <w:vMerge w:val="restart"/>
            <w:textDirection w:val="lrTb"/>
            <w:noWrap w:val="false"/>
          </w:tcPr>
          <w:p>
            <w:pPr>
              <w:pStyle w:val="2152"/>
              <w:ind w:left="115"/>
              <w:jc w:val="center"/>
              <w:spacing w:before="68" w:line="220" w:lineRule="auto"/>
              <w:rPr>
                <w:color w:val="auto"/>
                <w:highlight w:val="none"/>
              </w:rPr>
            </w:pPr>
            <w:r>
              <w:rPr>
                <w:color w:val="auto"/>
                <w:spacing w:val="-1"/>
                <w:highlight w:val="none"/>
              </w:rPr>
              <w:t xml:space="preserve">会议室</w:t>
            </w:r>
            <w:r/>
          </w:p>
        </w:tc>
        <w:tc>
          <w:tcPr>
            <w:tcW w:w="4536" w:type="dxa"/>
            <w:vAlign w:val="center"/>
            <w:textDirection w:val="lrTb"/>
            <w:noWrap w:val="false"/>
          </w:tcPr>
          <w:p>
            <w:pPr>
              <w:pStyle w:val="2152"/>
              <w:ind w:left="113"/>
              <w:jc w:val="center"/>
              <w:spacing w:before="206" w:line="221" w:lineRule="auto"/>
              <w:rPr>
                <w:color w:val="auto"/>
                <w:highlight w:val="none"/>
              </w:rPr>
            </w:pPr>
            <w:r>
              <w:rPr>
                <w:color w:val="auto"/>
                <w:spacing w:val="-2"/>
                <w:highlight w:val="none"/>
              </w:rPr>
              <w:t xml:space="preserve">室内设施说明</w:t>
            </w:r>
            <w:r/>
          </w:p>
        </w:tc>
        <w:tc>
          <w:tcPr>
            <w:tcW w:w="4001" w:type="dxa"/>
            <w:textDirection w:val="lrTb"/>
            <w:noWrap w:val="false"/>
          </w:tcPr>
          <w:p>
            <w:pPr>
              <w:ind w:left="111" w:right="105"/>
              <w:jc w:val="center"/>
              <w:spacing w:before="35" w:line="264"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textDirection w:val="lrTb"/>
            <w:noWrap w:val="false"/>
          </w:tcPr>
          <w:p>
            <w:pPr>
              <w:pStyle w:val="2152"/>
              <w:ind w:left="111" w:right="108" w:firstLine="4"/>
              <w:jc w:val="center"/>
              <w:spacing w:before="35" w:line="260" w:lineRule="auto"/>
              <w:rPr>
                <w:color w:val="auto"/>
                <w:highlight w:val="none"/>
                <w:lang w:eastAsia="zh-CN"/>
              </w:rPr>
            </w:pPr>
            <w:r>
              <w:rPr>
                <w:rFonts w:hint="eastAsia"/>
                <w:color w:val="auto"/>
                <w:highlight w:val="none"/>
                <w:lang w:eastAsia="zh-CN"/>
              </w:rPr>
              <w:t xml:space="preserve">/</w:t>
            </w:r>
            <w:r/>
          </w:p>
        </w:tc>
      </w:tr>
      <w:tr>
        <w:trPr>
          <w:trHeight w:val="487"/>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08" w:right="104"/>
              <w:jc w:val="center"/>
              <w:spacing w:before="40" w:line="259" w:lineRule="auto"/>
              <w:rPr>
                <w:color w:val="auto"/>
                <w:highlight w:val="none"/>
                <w:lang w:eastAsia="zh-CN"/>
              </w:rPr>
            </w:pPr>
            <w:r>
              <w:rPr>
                <w:color w:val="auto"/>
                <w:spacing w:val="-9"/>
                <w:highlight w:val="none"/>
                <w:lang w:eastAsia="zh-CN"/>
              </w:rPr>
              <w:t xml:space="preserve">会议室数量（个）及总面</w:t>
            </w:r>
            <w:r>
              <w:rPr>
                <w:color w:val="auto"/>
                <w:spacing w:val="7"/>
                <w:highlight w:val="none"/>
                <w:lang w:eastAsia="zh-CN"/>
              </w:rPr>
              <w:t xml:space="preserve"> </w:t>
            </w:r>
            <w:r>
              <w:rPr>
                <w:color w:val="auto"/>
                <w:spacing w:val="-6"/>
                <w:highlight w:val="none"/>
                <w:lang w:eastAsia="zh-CN"/>
              </w:rPr>
              <w:t xml:space="preserve">积（㎡）</w:t>
            </w:r>
            <w:r/>
          </w:p>
        </w:tc>
        <w:tc>
          <w:tcPr>
            <w:tcW w:w="4001" w:type="dxa"/>
            <w:textDirection w:val="lrTb"/>
            <w:noWrap w:val="false"/>
          </w:tcPr>
          <w:p>
            <w:pPr>
              <w:ind w:left="112"/>
              <w:jc w:val="center"/>
              <w:spacing w:before="207"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textDirection w:val="lrTb"/>
            <w:noWrap w:val="false"/>
          </w:tcPr>
          <w:p>
            <w:pPr>
              <w:pStyle w:val="2152"/>
              <w:ind w:left="115"/>
              <w:jc w:val="center"/>
              <w:spacing w:before="207" w:line="220" w:lineRule="auto"/>
              <w:rPr>
                <w:color w:val="auto"/>
                <w:highlight w:val="none"/>
                <w:lang w:eastAsia="zh-CN"/>
              </w:rPr>
            </w:pPr>
            <w:r>
              <w:rPr>
                <w:rFonts w:hint="eastAsia"/>
                <w:color w:val="auto"/>
                <w:highlight w:val="none"/>
                <w:lang w:eastAsia="zh-CN"/>
              </w:rPr>
              <w:t xml:space="preserve">/</w:t>
            </w:r>
            <w:r/>
          </w:p>
        </w:tc>
      </w:tr>
      <w:tr>
        <w:trPr>
          <w:trHeight w:val="536"/>
        </w:trPr>
        <w:tc>
          <w:tcPr>
            <w:tcW w:w="1841" w:type="dxa"/>
            <w:vAlign w:val="center"/>
            <w:vMerge w:val="restart"/>
            <w:textDirection w:val="lrTb"/>
            <w:noWrap w:val="false"/>
          </w:tcPr>
          <w:p>
            <w:pPr>
              <w:pStyle w:val="2152"/>
              <w:ind w:left="114"/>
              <w:jc w:val="center"/>
              <w:spacing w:before="68" w:line="219" w:lineRule="auto"/>
              <w:rPr>
                <w:color w:val="auto"/>
                <w:highlight w:val="none"/>
              </w:rPr>
            </w:pPr>
            <w:r>
              <w:rPr>
                <w:color w:val="auto"/>
                <w:spacing w:val="-1"/>
                <w:highlight w:val="none"/>
              </w:rPr>
              <w:t xml:space="preserve">报告厅</w:t>
            </w:r>
            <w:r/>
          </w:p>
        </w:tc>
        <w:tc>
          <w:tcPr>
            <w:tcW w:w="4536" w:type="dxa"/>
            <w:vAlign w:val="center"/>
            <w:textDirection w:val="lrTb"/>
            <w:noWrap w:val="false"/>
          </w:tcPr>
          <w:p>
            <w:pPr>
              <w:pStyle w:val="2152"/>
              <w:ind w:left="113"/>
              <w:jc w:val="center"/>
              <w:spacing w:before="206" w:line="221" w:lineRule="auto"/>
              <w:rPr>
                <w:color w:val="auto"/>
                <w:highlight w:val="none"/>
              </w:rPr>
            </w:pPr>
            <w:r>
              <w:rPr>
                <w:color w:val="auto"/>
                <w:spacing w:val="-2"/>
                <w:highlight w:val="none"/>
              </w:rPr>
              <w:t xml:space="preserve">室内设施说明</w:t>
            </w:r>
            <w:r/>
          </w:p>
        </w:tc>
        <w:tc>
          <w:tcPr>
            <w:tcW w:w="4001" w:type="dxa"/>
            <w:vAlign w:val="center"/>
            <w:textDirection w:val="lrTb"/>
            <w:noWrap w:val="false"/>
          </w:tcPr>
          <w:p>
            <w:pPr>
              <w:ind w:left="111" w:right="105"/>
              <w:jc w:val="center"/>
              <w:spacing w:before="36" w:line="264"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w:t>
            </w:r>
            <w:r/>
          </w:p>
        </w:tc>
        <w:tc>
          <w:tcPr>
            <w:tcW w:w="4189" w:type="dxa"/>
            <w:vAlign w:val="center"/>
            <w:textDirection w:val="lrTb"/>
            <w:noWrap w:val="false"/>
          </w:tcPr>
          <w:p>
            <w:pPr>
              <w:pStyle w:val="2152"/>
              <w:ind w:left="115"/>
              <w:jc w:val="center"/>
              <w:spacing w:before="207" w:line="220" w:lineRule="auto"/>
              <w:rPr>
                <w:color w:val="auto"/>
                <w:highlight w:val="none"/>
                <w:lang w:eastAsia="zh-CN"/>
              </w:rPr>
            </w:pPr>
            <w:r>
              <w:rPr>
                <w:rFonts w:hint="eastAsia"/>
                <w:color w:val="auto"/>
                <w:highlight w:val="none"/>
                <w:lang w:eastAsia="zh-CN"/>
              </w:rPr>
              <w:t xml:space="preserve">/</w:t>
            </w:r>
            <w:r/>
          </w:p>
        </w:tc>
      </w:tr>
      <w:tr>
        <w:trPr>
          <w:trHeight w:val="415"/>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08" w:right="104" w:hanging="1"/>
              <w:jc w:val="center"/>
              <w:spacing w:before="34" w:line="260" w:lineRule="auto"/>
              <w:rPr>
                <w:color w:val="auto"/>
                <w:highlight w:val="none"/>
                <w:lang w:eastAsia="zh-CN"/>
              </w:rPr>
            </w:pPr>
            <w:r>
              <w:rPr>
                <w:color w:val="auto"/>
                <w:spacing w:val="-9"/>
                <w:highlight w:val="none"/>
                <w:lang w:eastAsia="zh-CN"/>
              </w:rPr>
              <w:t xml:space="preserve">报告厅数量（个）及总面</w:t>
            </w:r>
            <w:r>
              <w:rPr>
                <w:color w:val="auto"/>
                <w:spacing w:val="8"/>
                <w:highlight w:val="none"/>
                <w:lang w:eastAsia="zh-CN"/>
              </w:rPr>
              <w:t xml:space="preserve"> </w:t>
            </w:r>
            <w:r>
              <w:rPr>
                <w:color w:val="auto"/>
                <w:spacing w:val="-6"/>
                <w:highlight w:val="none"/>
                <w:lang w:eastAsia="zh-CN"/>
              </w:rPr>
              <w:t xml:space="preserve">积（㎡）</w:t>
            </w:r>
            <w:r/>
          </w:p>
        </w:tc>
        <w:tc>
          <w:tcPr>
            <w:tcW w:w="4001" w:type="dxa"/>
            <w:vAlign w:val="center"/>
            <w:textDirection w:val="lrTb"/>
            <w:noWrap w:val="false"/>
          </w:tcPr>
          <w:p>
            <w:pPr>
              <w:ind w:left="112"/>
              <w:jc w:val="center"/>
              <w:spacing w:before="203"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vAlign w:val="center"/>
            <w:textDirection w:val="lrTb"/>
            <w:noWrap w:val="false"/>
          </w:tcPr>
          <w:p>
            <w:pPr>
              <w:pStyle w:val="2152"/>
              <w:ind w:left="115"/>
              <w:jc w:val="center"/>
              <w:spacing w:before="203" w:line="220" w:lineRule="auto"/>
              <w:rPr>
                <w:color w:val="auto"/>
                <w:highlight w:val="none"/>
                <w:lang w:eastAsia="zh-CN"/>
              </w:rPr>
            </w:pPr>
            <w:r>
              <w:rPr>
                <w:color w:val="auto"/>
                <w:spacing w:val="5"/>
                <w:highlight w:val="none"/>
                <w:lang w:eastAsia="zh-CN"/>
              </w:rPr>
              <w:t xml:space="preserve">/</w:t>
            </w:r>
            <w:r/>
          </w:p>
        </w:tc>
      </w:tr>
      <w:tr>
        <w:trPr>
          <w:trHeight w:val="378"/>
        </w:trPr>
        <w:tc>
          <w:tcPr>
            <w:tcW w:w="1841" w:type="dxa"/>
            <w:vAlign w:val="center"/>
            <w:textDirection w:val="lrTb"/>
            <w:noWrap w:val="false"/>
          </w:tcPr>
          <w:p>
            <w:pPr>
              <w:pStyle w:val="2152"/>
              <w:ind w:left="117"/>
              <w:jc w:val="center"/>
              <w:spacing w:before="204" w:line="223" w:lineRule="auto"/>
              <w:rPr>
                <w:color w:val="auto"/>
                <w:highlight w:val="none"/>
              </w:rPr>
            </w:pPr>
            <w:r>
              <w:rPr>
                <w:color w:val="auto"/>
                <w:spacing w:val="-2"/>
                <w:highlight w:val="none"/>
              </w:rPr>
              <w:t xml:space="preserve">卫生间</w:t>
            </w:r>
            <w:r/>
          </w:p>
        </w:tc>
        <w:tc>
          <w:tcPr>
            <w:tcW w:w="4536" w:type="dxa"/>
            <w:vAlign w:val="center"/>
            <w:textDirection w:val="lrTb"/>
            <w:noWrap w:val="false"/>
          </w:tcPr>
          <w:p>
            <w:pPr>
              <w:pStyle w:val="2152"/>
              <w:ind w:left="109" w:right="104" w:firstLine="1"/>
              <w:jc w:val="center"/>
              <w:spacing w:before="32" w:line="261" w:lineRule="auto"/>
              <w:rPr>
                <w:color w:val="auto"/>
                <w:highlight w:val="none"/>
                <w:lang w:eastAsia="zh-CN"/>
              </w:rPr>
            </w:pPr>
            <w:r>
              <w:rPr>
                <w:color w:val="auto"/>
                <w:spacing w:val="-9"/>
                <w:highlight w:val="none"/>
                <w:lang w:eastAsia="zh-CN"/>
              </w:rPr>
              <w:t xml:space="preserve">卫生间数量（个）及总面</w:t>
            </w:r>
            <w:r>
              <w:rPr>
                <w:color w:val="auto"/>
                <w:spacing w:val="5"/>
                <w:highlight w:val="none"/>
                <w:lang w:eastAsia="zh-CN"/>
              </w:rPr>
              <w:t xml:space="preserve"> </w:t>
            </w:r>
            <w:r>
              <w:rPr>
                <w:color w:val="auto"/>
                <w:spacing w:val="-6"/>
                <w:highlight w:val="none"/>
                <w:lang w:eastAsia="zh-CN"/>
              </w:rPr>
              <w:t xml:space="preserve">积（㎡）</w:t>
            </w:r>
            <w:r/>
          </w:p>
        </w:tc>
        <w:tc>
          <w:tcPr>
            <w:tcW w:w="4001" w:type="dxa"/>
            <w:vAlign w:val="center"/>
            <w:textDirection w:val="lrTb"/>
            <w:noWrap w:val="false"/>
          </w:tcPr>
          <w:p>
            <w:pPr>
              <w:ind w:left="112"/>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vAlign w:val="center"/>
            <w:textDirection w:val="lrTb"/>
            <w:noWrap w:val="false"/>
          </w:tcPr>
          <w:p>
            <w:pPr>
              <w:pStyle w:val="2152"/>
              <w:ind w:left="115"/>
              <w:jc w:val="center"/>
              <w:spacing w:before="203" w:line="221" w:lineRule="auto"/>
              <w:rPr>
                <w:color w:val="auto"/>
                <w:highlight w:val="none"/>
                <w:lang w:eastAsia="zh-CN"/>
              </w:rPr>
            </w:pPr>
            <w:r>
              <w:rPr>
                <w:rFonts w:hint="eastAsia"/>
                <w:color w:val="auto"/>
                <w:highlight w:val="none"/>
                <w:lang w:eastAsia="zh-CN"/>
              </w:rPr>
              <w:t xml:space="preserve">/</w:t>
            </w:r>
            <w:r/>
          </w:p>
        </w:tc>
      </w:tr>
      <w:tr>
        <w:trPr>
          <w:trHeight w:val="484"/>
        </w:trPr>
        <w:tc>
          <w:tcPr>
            <w:tcW w:w="1841" w:type="dxa"/>
            <w:vAlign w:val="center"/>
            <w:textDirection w:val="lrTb"/>
            <w:noWrap w:val="false"/>
          </w:tcPr>
          <w:p>
            <w:pPr>
              <w:pStyle w:val="2152"/>
              <w:ind w:left="126" w:right="105" w:hanging="9"/>
              <w:jc w:val="center"/>
              <w:spacing w:before="34" w:line="262" w:lineRule="auto"/>
              <w:rPr>
                <w:color w:val="auto"/>
                <w:highlight w:val="none"/>
              </w:rPr>
            </w:pPr>
            <w:r>
              <w:rPr>
                <w:color w:val="auto"/>
                <w:spacing w:val="27"/>
                <w:highlight w:val="none"/>
              </w:rPr>
              <w:t xml:space="preserve">垃圾存放</w:t>
            </w:r>
            <w:r>
              <w:rPr>
                <w:color w:val="auto"/>
                <w:highlight w:val="none"/>
              </w:rPr>
              <w:t xml:space="preserve">点</w:t>
            </w:r>
            <w:r/>
          </w:p>
        </w:tc>
        <w:tc>
          <w:tcPr>
            <w:tcW w:w="4536" w:type="dxa"/>
            <w:vAlign w:val="center"/>
            <w:textDirection w:val="lrTb"/>
            <w:noWrap w:val="false"/>
          </w:tcPr>
          <w:p>
            <w:pPr>
              <w:pStyle w:val="2152"/>
              <w:ind w:left="115" w:right="104" w:hanging="3"/>
              <w:jc w:val="center"/>
              <w:spacing w:before="34" w:line="260" w:lineRule="auto"/>
              <w:rPr>
                <w:color w:val="auto"/>
                <w:highlight w:val="none"/>
                <w:lang w:eastAsia="zh-CN"/>
              </w:rPr>
            </w:pPr>
            <w:r>
              <w:rPr>
                <w:color w:val="auto"/>
                <w:spacing w:val="-9"/>
                <w:highlight w:val="none"/>
                <w:lang w:eastAsia="zh-CN"/>
              </w:rPr>
              <w:t xml:space="preserve">各垃圾存放点位置、面积</w:t>
            </w:r>
            <w:r>
              <w:rPr>
                <w:color w:val="auto"/>
                <w:spacing w:val="-3"/>
                <w:highlight w:val="none"/>
                <w:lang w:eastAsia="zh-CN"/>
              </w:rPr>
              <w:t xml:space="preserve">（㎡）及数量（个）</w:t>
            </w:r>
            <w:r/>
          </w:p>
        </w:tc>
        <w:tc>
          <w:tcPr>
            <w:tcW w:w="4001" w:type="dxa"/>
            <w:vAlign w:val="center"/>
            <w:textDirection w:val="lrTb"/>
            <w:noWrap w:val="false"/>
          </w:tcPr>
          <w:p>
            <w:pPr>
              <w:ind w:left="112"/>
              <w:jc w:val="center"/>
              <w:spacing w:before="204"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梓旺一、二期12个、约180平方米</w:t>
            </w:r>
            <w:r/>
          </w:p>
        </w:tc>
        <w:tc>
          <w:tcPr>
            <w:tcW w:w="4189" w:type="dxa"/>
            <w:vAlign w:val="center"/>
            <w:textDirection w:val="lrTb"/>
            <w:noWrap w:val="false"/>
          </w:tcPr>
          <w:p>
            <w:pPr>
              <w:pStyle w:val="2152"/>
              <w:ind w:left="115"/>
              <w:jc w:val="center"/>
              <w:spacing w:before="203" w:line="221" w:lineRule="auto"/>
              <w:rPr>
                <w:color w:val="auto"/>
                <w:highlight w:val="none"/>
                <w:lang w:eastAsia="zh-CN"/>
              </w:rPr>
            </w:pPr>
            <w:r>
              <w:rPr>
                <w:rFonts w:hint="eastAsia"/>
                <w:color w:val="auto"/>
                <w:highlight w:val="none"/>
                <w:lang w:eastAsia="zh-CN"/>
              </w:rPr>
              <w:t xml:space="preserve">/</w:t>
            </w:r>
            <w:r/>
          </w:p>
        </w:tc>
      </w:tr>
      <w:tr>
        <w:trPr>
          <w:trHeight w:val="458"/>
        </w:trPr>
        <w:tc>
          <w:tcPr>
            <w:tcW w:w="1841" w:type="dxa"/>
            <w:vAlign w:val="center"/>
            <w:vMerge w:val="restart"/>
            <w:textDirection w:val="lrTb"/>
            <w:noWrap w:val="false"/>
          </w:tcPr>
          <w:p>
            <w:pPr>
              <w:jc w:val="center"/>
              <w:spacing w:line="251" w:lineRule="auto"/>
              <w:rPr>
                <w:color w:val="auto"/>
                <w:highlight w:val="none"/>
              </w:rPr>
            </w:pPr>
            <w:r>
              <w:rPr>
                <w:color w:val="auto"/>
                <w:spacing w:val="-2"/>
                <w:highlight w:val="none"/>
              </w:rPr>
              <w:t xml:space="preserve">车位数</w:t>
            </w:r>
            <w:r/>
          </w:p>
          <w:p>
            <w:pPr>
              <w:pStyle w:val="2152"/>
              <w:ind w:left="117"/>
              <w:jc w:val="center"/>
              <w:spacing w:before="69" w:line="221" w:lineRule="auto"/>
              <w:rPr>
                <w:color w:val="auto"/>
                <w:highlight w:val="none"/>
              </w:rPr>
            </w:pPr>
            <w:r>
              <w:rPr>
                <w:color w:val="auto"/>
                <w:highlight w:val="none"/>
              </w:rPr>
            </w:r>
            <w:r/>
          </w:p>
        </w:tc>
        <w:tc>
          <w:tcPr>
            <w:tcW w:w="4536" w:type="dxa"/>
            <w:vAlign w:val="center"/>
            <w:textDirection w:val="lrTb"/>
            <w:noWrap w:val="false"/>
          </w:tcPr>
          <w:p>
            <w:pPr>
              <w:pStyle w:val="2152"/>
              <w:ind w:left="109"/>
              <w:jc w:val="center"/>
              <w:spacing w:before="88" w:line="221" w:lineRule="auto"/>
              <w:rPr>
                <w:color w:val="auto"/>
                <w:highlight w:val="none"/>
              </w:rPr>
            </w:pPr>
            <w:r>
              <w:rPr>
                <w:color w:val="auto"/>
                <w:spacing w:val="-1"/>
                <w:highlight w:val="none"/>
              </w:rPr>
              <w:t xml:space="preserve">地下车位数</w:t>
            </w:r>
            <w:r/>
          </w:p>
        </w:tc>
        <w:tc>
          <w:tcPr>
            <w:tcW w:w="4001" w:type="dxa"/>
            <w:vAlign w:val="center"/>
            <w:textDirection w:val="lrTb"/>
            <w:noWrap w:val="false"/>
          </w:tcPr>
          <w:p>
            <w:pPr>
              <w:ind w:left="115"/>
              <w:jc w:val="center"/>
              <w:spacing w:before="89"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vAlign w:val="center"/>
            <w:textDirection w:val="lrTb"/>
            <w:noWrap w:val="false"/>
          </w:tcPr>
          <w:p>
            <w:pPr>
              <w:pStyle w:val="2152"/>
              <w:ind w:left="115"/>
              <w:jc w:val="center"/>
              <w:spacing w:before="88" w:line="221" w:lineRule="auto"/>
              <w:rPr>
                <w:color w:val="auto"/>
                <w:highlight w:val="none"/>
                <w:lang w:eastAsia="zh-CN"/>
              </w:rPr>
            </w:pPr>
            <w:r>
              <w:rPr>
                <w:rFonts w:hint="eastAsia"/>
                <w:color w:val="auto"/>
                <w:highlight w:val="none"/>
                <w:lang w:eastAsia="zh-CN"/>
              </w:rPr>
              <w:t xml:space="preserve">/</w:t>
            </w:r>
            <w:r/>
          </w:p>
        </w:tc>
      </w:tr>
      <w:tr>
        <w:trPr>
          <w:trHeight w:val="458"/>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09"/>
              <w:jc w:val="center"/>
              <w:spacing w:before="91" w:line="221" w:lineRule="auto"/>
              <w:rPr>
                <w:color w:val="auto"/>
                <w:highlight w:val="none"/>
              </w:rPr>
            </w:pPr>
            <w:r>
              <w:rPr>
                <w:color w:val="auto"/>
                <w:spacing w:val="-1"/>
                <w:highlight w:val="none"/>
              </w:rPr>
              <w:t xml:space="preserve">地面车位数</w:t>
            </w:r>
            <w:r/>
          </w:p>
        </w:tc>
        <w:tc>
          <w:tcPr>
            <w:tcW w:w="4001" w:type="dxa"/>
            <w:vAlign w:val="center"/>
            <w:textDirection w:val="lrTb"/>
            <w:noWrap w:val="false"/>
          </w:tcPr>
          <w:p>
            <w:pPr>
              <w:ind w:left="115"/>
              <w:jc w:val="center"/>
              <w:spacing w:before="92" w:line="218" w:lineRule="auto"/>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3200个</w:t>
            </w:r>
            <w:r/>
          </w:p>
        </w:tc>
        <w:tc>
          <w:tcPr>
            <w:tcW w:w="4189" w:type="dxa"/>
            <w:vAlign w:val="center"/>
            <w:textDirection w:val="lrTb"/>
            <w:noWrap w:val="false"/>
          </w:tcPr>
          <w:p>
            <w:pPr>
              <w:pStyle w:val="2152"/>
              <w:ind w:left="115"/>
              <w:jc w:val="center"/>
              <w:spacing w:before="91" w:line="221" w:lineRule="auto"/>
              <w:rPr>
                <w:color w:val="auto"/>
                <w:highlight w:val="none"/>
              </w:rPr>
            </w:pPr>
            <w:r>
              <w:rPr>
                <w:color w:val="auto"/>
                <w:spacing w:val="9"/>
                <w:highlight w:val="none"/>
              </w:rPr>
              <w:t xml:space="preserve">见“</w:t>
            </w:r>
            <w:r>
              <w:rPr>
                <w:rFonts w:ascii="Calibri" w:hAnsi="Calibri" w:eastAsia="Calibri" w:cs="Calibri"/>
                <w:color w:val="auto"/>
                <w:spacing w:val="9"/>
                <w:highlight w:val="none"/>
              </w:rPr>
              <w:t xml:space="preserve">3.6 </w:t>
            </w:r>
            <w:r>
              <w:rPr>
                <w:color w:val="auto"/>
                <w:spacing w:val="9"/>
                <w:highlight w:val="none"/>
              </w:rPr>
              <w:t xml:space="preserve">保安服务”</w:t>
            </w:r>
            <w:r/>
          </w:p>
        </w:tc>
      </w:tr>
      <w:tr>
        <w:trPr>
          <w:trHeight w:val="461"/>
        </w:trPr>
        <w:tc>
          <w:tcPr>
            <w:tcW w:w="1841" w:type="dxa"/>
            <w:vAlign w:val="center"/>
            <w:vMerge w:val="restart"/>
            <w:textDirection w:val="lrTb"/>
            <w:noWrap w:val="false"/>
          </w:tcPr>
          <w:p>
            <w:pPr>
              <w:pStyle w:val="2152"/>
              <w:ind w:left="147" w:right="104" w:hanging="30"/>
              <w:jc w:val="center"/>
              <w:spacing w:before="154" w:line="269" w:lineRule="auto"/>
              <w:rPr>
                <w:color w:val="auto"/>
                <w:highlight w:val="none"/>
              </w:rPr>
            </w:pPr>
            <w:r>
              <w:rPr>
                <w:color w:val="auto"/>
                <w:spacing w:val="5"/>
                <w:highlight w:val="none"/>
              </w:rPr>
              <w:t xml:space="preserve">车行</w:t>
            </w:r>
            <w:r>
              <w:rPr>
                <w:rFonts w:ascii="Calibri" w:hAnsi="Calibri" w:eastAsia="Calibri" w:cs="Calibri"/>
                <w:color w:val="auto"/>
                <w:spacing w:val="5"/>
                <w:highlight w:val="none"/>
              </w:rPr>
              <w:t xml:space="preserve">/</w:t>
            </w:r>
            <w:r>
              <w:rPr>
                <w:color w:val="auto"/>
                <w:spacing w:val="5"/>
                <w:highlight w:val="none"/>
              </w:rPr>
              <w:t xml:space="preserve">人行</w:t>
            </w:r>
            <w:r>
              <w:rPr>
                <w:color w:val="auto"/>
                <w:highlight w:val="none"/>
              </w:rPr>
              <w:t xml:space="preserve">口</w:t>
            </w:r>
            <w:r/>
          </w:p>
        </w:tc>
        <w:tc>
          <w:tcPr>
            <w:tcW w:w="4536" w:type="dxa"/>
            <w:vAlign w:val="center"/>
            <w:textDirection w:val="lrTb"/>
            <w:noWrap w:val="false"/>
          </w:tcPr>
          <w:p>
            <w:pPr>
              <w:pStyle w:val="2152"/>
              <w:ind w:left="111"/>
              <w:jc w:val="center"/>
              <w:spacing w:before="92" w:line="221" w:lineRule="auto"/>
              <w:rPr>
                <w:color w:val="auto"/>
                <w:highlight w:val="none"/>
              </w:rPr>
            </w:pPr>
            <w:r>
              <w:rPr>
                <w:color w:val="auto"/>
                <w:spacing w:val="-3"/>
                <w:highlight w:val="none"/>
              </w:rPr>
              <w:t xml:space="preserve">车行口</w:t>
            </w:r>
            <w:r/>
          </w:p>
        </w:tc>
        <w:tc>
          <w:tcPr>
            <w:tcW w:w="4001" w:type="dxa"/>
            <w:vAlign w:val="center"/>
            <w:textDirection w:val="lrTb"/>
            <w:noWrap w:val="false"/>
          </w:tcPr>
          <w:p>
            <w:pPr>
              <w:ind w:left="115"/>
              <w:jc w:val="center"/>
              <w:spacing w:before="92" w:line="219" w:lineRule="auto"/>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6个</w:t>
            </w:r>
            <w:r/>
          </w:p>
        </w:tc>
        <w:tc>
          <w:tcPr>
            <w:tcW w:w="4189" w:type="dxa"/>
            <w:vAlign w:val="center"/>
            <w:textDirection w:val="lrTb"/>
            <w:noWrap w:val="false"/>
          </w:tcPr>
          <w:p>
            <w:pPr>
              <w:pStyle w:val="2152"/>
              <w:ind w:left="115"/>
              <w:jc w:val="center"/>
              <w:spacing w:before="92" w:line="221" w:lineRule="auto"/>
              <w:rPr>
                <w:color w:val="auto"/>
                <w:highlight w:val="none"/>
              </w:rPr>
            </w:pPr>
            <w:r>
              <w:rPr>
                <w:color w:val="auto"/>
                <w:spacing w:val="9"/>
                <w:highlight w:val="none"/>
              </w:rPr>
              <w:t xml:space="preserve">见“</w:t>
            </w:r>
            <w:r>
              <w:rPr>
                <w:rFonts w:ascii="Calibri" w:hAnsi="Calibri" w:eastAsia="Calibri" w:cs="Calibri"/>
                <w:color w:val="auto"/>
                <w:spacing w:val="9"/>
                <w:highlight w:val="none"/>
              </w:rPr>
              <w:t xml:space="preserve">3.6 </w:t>
            </w:r>
            <w:r>
              <w:rPr>
                <w:color w:val="auto"/>
                <w:spacing w:val="9"/>
                <w:highlight w:val="none"/>
              </w:rPr>
              <w:t xml:space="preserve">保安服务”</w:t>
            </w:r>
            <w:r/>
          </w:p>
        </w:tc>
      </w:tr>
      <w:tr>
        <w:trPr>
          <w:trHeight w:val="458"/>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11"/>
              <w:jc w:val="center"/>
              <w:spacing w:before="90" w:line="221" w:lineRule="auto"/>
              <w:rPr>
                <w:color w:val="auto"/>
                <w:highlight w:val="none"/>
              </w:rPr>
            </w:pPr>
            <w:r>
              <w:rPr>
                <w:color w:val="auto"/>
                <w:spacing w:val="-2"/>
                <w:highlight w:val="none"/>
              </w:rPr>
              <w:t xml:space="preserve">人行口</w:t>
            </w:r>
            <w:r/>
          </w:p>
        </w:tc>
        <w:tc>
          <w:tcPr>
            <w:tcW w:w="4001" w:type="dxa"/>
            <w:vAlign w:val="center"/>
            <w:textDirection w:val="lrTb"/>
            <w:noWrap w:val="false"/>
          </w:tcPr>
          <w:p>
            <w:pPr>
              <w:ind w:left="115"/>
              <w:jc w:val="center"/>
              <w:spacing w:before="89" w:line="219" w:lineRule="auto"/>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6个</w:t>
            </w:r>
            <w:r/>
          </w:p>
        </w:tc>
        <w:tc>
          <w:tcPr>
            <w:tcW w:w="4189" w:type="dxa"/>
            <w:vAlign w:val="center"/>
            <w:textDirection w:val="lrTb"/>
            <w:noWrap w:val="false"/>
          </w:tcPr>
          <w:p>
            <w:pPr>
              <w:pStyle w:val="2152"/>
              <w:ind w:left="115"/>
              <w:jc w:val="center"/>
              <w:spacing w:before="89" w:line="221" w:lineRule="auto"/>
              <w:rPr>
                <w:color w:val="auto"/>
                <w:highlight w:val="none"/>
              </w:rPr>
            </w:pPr>
            <w:r>
              <w:rPr>
                <w:color w:val="auto"/>
                <w:spacing w:val="9"/>
                <w:highlight w:val="none"/>
              </w:rPr>
              <w:t xml:space="preserve">见“</w:t>
            </w:r>
            <w:r>
              <w:rPr>
                <w:rFonts w:ascii="Calibri" w:hAnsi="Calibri" w:eastAsia="Calibri" w:cs="Calibri"/>
                <w:color w:val="auto"/>
                <w:spacing w:val="9"/>
                <w:highlight w:val="none"/>
              </w:rPr>
              <w:t xml:space="preserve">3.6 </w:t>
            </w:r>
            <w:r>
              <w:rPr>
                <w:color w:val="auto"/>
                <w:spacing w:val="9"/>
                <w:highlight w:val="none"/>
              </w:rPr>
              <w:t xml:space="preserve">保安服务”</w:t>
            </w:r>
            <w:r/>
          </w:p>
        </w:tc>
      </w:tr>
      <w:tr>
        <w:trPr>
          <w:trHeight w:val="459"/>
        </w:trPr>
        <w:tc>
          <w:tcPr>
            <w:tcW w:w="1841" w:type="dxa"/>
            <w:vAlign w:val="center"/>
            <w:vMerge w:val="restart"/>
            <w:textDirection w:val="lrTb"/>
            <w:noWrap w:val="false"/>
          </w:tcPr>
          <w:p>
            <w:pPr>
              <w:pStyle w:val="2152"/>
              <w:ind w:left="121" w:right="105" w:hanging="2"/>
              <w:jc w:val="center"/>
              <w:spacing w:before="68" w:line="273" w:lineRule="auto"/>
              <w:rPr>
                <w:color w:val="auto"/>
                <w:spacing w:val="27"/>
                <w:highlight w:val="none"/>
                <w:lang w:eastAsia="zh-CN"/>
              </w:rPr>
            </w:pPr>
            <w:r>
              <w:rPr>
                <w:color w:val="auto"/>
                <w:spacing w:val="27"/>
                <w:highlight w:val="none"/>
                <w:lang w:eastAsia="zh-CN"/>
              </w:rPr>
              <w:t xml:space="preserve">设施设备</w:t>
            </w:r>
            <w:r/>
          </w:p>
          <w:p>
            <w:pPr>
              <w:pStyle w:val="2152"/>
              <w:ind w:right="105"/>
              <w:jc w:val="center"/>
              <w:spacing w:before="68" w:line="273" w:lineRule="auto"/>
              <w:rPr>
                <w:color w:val="auto"/>
                <w:highlight w:val="none"/>
                <w:lang w:eastAsia="zh-CN"/>
              </w:rPr>
            </w:pPr>
            <w:r>
              <w:rPr>
                <w:rFonts w:hint="eastAsia"/>
                <w:color w:val="auto"/>
                <w:spacing w:val="23"/>
                <w:highlight w:val="none"/>
                <w:lang w:eastAsia="zh-CN"/>
              </w:rPr>
              <w:t xml:space="preserve">（</w:t>
            </w:r>
            <w:r>
              <w:rPr>
                <w:color w:val="auto"/>
                <w:spacing w:val="23"/>
                <w:highlight w:val="none"/>
                <w:lang w:eastAsia="zh-CN"/>
              </w:rPr>
              <w:t xml:space="preserve">可另行</w:t>
            </w:r>
            <w:r>
              <w:rPr>
                <w:color w:val="auto"/>
                <w:spacing w:val="-6"/>
                <w:highlight w:val="none"/>
                <w:lang w:eastAsia="zh-CN"/>
              </w:rPr>
              <w:t xml:space="preserve">附表）</w:t>
            </w:r>
            <w:r/>
          </w:p>
        </w:tc>
        <w:tc>
          <w:tcPr>
            <w:tcW w:w="4536" w:type="dxa"/>
            <w:vAlign w:val="center"/>
            <w:textDirection w:val="lrTb"/>
            <w:noWrap w:val="false"/>
          </w:tcPr>
          <w:p>
            <w:pPr>
              <w:pStyle w:val="2152"/>
              <w:jc w:val="center"/>
              <w:spacing w:before="68" w:line="221" w:lineRule="auto"/>
              <w:rPr>
                <w:color w:val="auto"/>
                <w:highlight w:val="none"/>
              </w:rPr>
            </w:pPr>
            <w:r>
              <w:rPr>
                <w:color w:val="auto"/>
                <w:spacing w:val="-8"/>
                <w:highlight w:val="none"/>
              </w:rPr>
              <w:t xml:space="preserve">电梯系统</w:t>
            </w:r>
            <w:r/>
          </w:p>
        </w:tc>
        <w:tc>
          <w:tcPr>
            <w:tcW w:w="4001" w:type="dxa"/>
            <w:vAlign w:val="center"/>
            <w:textDirection w:val="lrTb"/>
            <w:noWrap w:val="false"/>
          </w:tcPr>
          <w:p>
            <w:pPr>
              <w:ind w:left="115"/>
              <w:jc w:val="center"/>
              <w:spacing w:before="93" w:line="218" w:lineRule="auto"/>
              <w:rPr>
                <w:rFonts w:hint="eastAsia" w:ascii="宋体" w:hAnsi="宋体" w:eastAsia="宋体" w:cs="宋体"/>
                <w:color w:val="auto"/>
                <w:highlight w:val="none"/>
              </w:rPr>
            </w:pPr>
            <w:r>
              <w:rPr>
                <w:rFonts w:hint="eastAsia" w:ascii="宋体" w:hAnsi="宋体" w:eastAsia="宋体" w:cs="宋体"/>
                <w:color w:val="auto"/>
                <w:spacing w:val="-1"/>
                <w:position w:val="9"/>
                <w:highlight w:val="none"/>
              </w:rPr>
              <w:t xml:space="preserve">/</w:t>
            </w:r>
            <w:r/>
          </w:p>
        </w:tc>
        <w:tc>
          <w:tcPr>
            <w:tcW w:w="4189" w:type="dxa"/>
            <w:vAlign w:val="center"/>
            <w:textDirection w:val="lrTb"/>
            <w:noWrap w:val="false"/>
          </w:tcPr>
          <w:p>
            <w:pPr>
              <w:pStyle w:val="2152"/>
              <w:ind w:right="107"/>
              <w:jc w:val="center"/>
              <w:spacing w:before="68" w:line="260" w:lineRule="auto"/>
              <w:rPr>
                <w:color w:val="auto"/>
                <w:highlight w:val="none"/>
                <w:lang w:eastAsia="zh-CN"/>
              </w:rPr>
            </w:pPr>
            <w:r>
              <w:rPr>
                <w:rFonts w:hint="eastAsia"/>
                <w:color w:val="auto"/>
                <w:highlight w:val="none"/>
                <w:lang w:eastAsia="zh-CN"/>
              </w:rPr>
              <w:t xml:space="preserve">/</w:t>
            </w:r>
            <w:r/>
          </w:p>
        </w:tc>
      </w:tr>
      <w:tr>
        <w:trPr>
          <w:trHeight w:val="459"/>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16"/>
              <w:jc w:val="center"/>
              <w:spacing w:before="68" w:line="222" w:lineRule="auto"/>
              <w:rPr>
                <w:color w:val="auto"/>
                <w:highlight w:val="none"/>
              </w:rPr>
            </w:pPr>
            <w:r>
              <w:rPr>
                <w:color w:val="auto"/>
                <w:spacing w:val="-4"/>
                <w:highlight w:val="none"/>
              </w:rPr>
              <w:t xml:space="preserve">空调系统</w:t>
            </w:r>
            <w:r/>
          </w:p>
        </w:tc>
        <w:tc>
          <w:tcPr>
            <w:tcW w:w="4001" w:type="dxa"/>
            <w:vAlign w:val="center"/>
            <w:textDirection w:val="lrTb"/>
            <w:noWrap w:val="false"/>
          </w:tcPr>
          <w:p>
            <w:pPr>
              <w:ind w:left="115"/>
              <w:jc w:val="center"/>
              <w:spacing w:before="93"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vAlign w:val="center"/>
            <w:textDirection w:val="lrTb"/>
            <w:noWrap w:val="false"/>
          </w:tcPr>
          <w:p>
            <w:pPr>
              <w:pStyle w:val="2152"/>
              <w:ind w:right="107"/>
              <w:jc w:val="center"/>
              <w:spacing w:before="69" w:line="260" w:lineRule="auto"/>
              <w:rPr>
                <w:color w:val="auto"/>
                <w:highlight w:val="none"/>
                <w:lang w:eastAsia="zh-CN"/>
              </w:rPr>
            </w:pPr>
            <w:r>
              <w:rPr>
                <w:rFonts w:hint="eastAsia"/>
                <w:color w:val="auto"/>
                <w:highlight w:val="none"/>
                <w:lang w:eastAsia="zh-CN"/>
              </w:rPr>
              <w:t xml:space="preserve">/</w:t>
            </w:r>
            <w:r/>
          </w:p>
        </w:tc>
      </w:tr>
      <w:tr>
        <w:trPr>
          <w:trHeight w:val="459"/>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08"/>
              <w:jc w:val="center"/>
              <w:spacing w:before="69" w:line="220" w:lineRule="auto"/>
              <w:rPr>
                <w:color w:val="auto"/>
                <w:highlight w:val="none"/>
              </w:rPr>
            </w:pPr>
            <w:r>
              <w:rPr>
                <w:color w:val="auto"/>
                <w:spacing w:val="-2"/>
                <w:highlight w:val="none"/>
              </w:rPr>
              <w:t xml:space="preserve">采暖系统</w:t>
            </w:r>
            <w:r/>
          </w:p>
        </w:tc>
        <w:tc>
          <w:tcPr>
            <w:tcW w:w="4001" w:type="dxa"/>
            <w:vAlign w:val="center"/>
            <w:textDirection w:val="lrTb"/>
            <w:noWrap w:val="false"/>
          </w:tcPr>
          <w:p>
            <w:pPr>
              <w:ind w:left="115"/>
              <w:jc w:val="center"/>
              <w:spacing w:before="94" w:line="218" w:lineRule="auto"/>
              <w:rPr>
                <w:rFonts w:hint="eastAsia" w:ascii="宋体" w:hAnsi="宋体" w:eastAsia="宋体" w:cs="宋体"/>
                <w:color w:val="auto"/>
                <w:highlight w:val="none"/>
              </w:rPr>
            </w:pPr>
            <w:r>
              <w:rPr>
                <w:rFonts w:hint="eastAsia" w:ascii="宋体" w:hAnsi="宋体" w:eastAsia="宋体" w:cs="宋体"/>
                <w:color w:val="auto"/>
                <w:spacing w:val="-5"/>
                <w:position w:val="10"/>
                <w:highlight w:val="none"/>
              </w:rPr>
              <w:t xml:space="preserve">/</w:t>
            </w:r>
            <w:r/>
          </w:p>
        </w:tc>
        <w:tc>
          <w:tcPr>
            <w:tcW w:w="4189" w:type="dxa"/>
            <w:vAlign w:val="center"/>
            <w:textDirection w:val="lrTb"/>
            <w:noWrap w:val="false"/>
          </w:tcPr>
          <w:p>
            <w:pPr>
              <w:pStyle w:val="2152"/>
              <w:ind w:left="112" w:right="107" w:firstLine="3"/>
              <w:jc w:val="center"/>
              <w:spacing w:before="207" w:line="260" w:lineRule="auto"/>
              <w:rPr>
                <w:color w:val="auto"/>
                <w:highlight w:val="none"/>
                <w:lang w:eastAsia="zh-CN"/>
              </w:rPr>
            </w:pPr>
            <w:r>
              <w:rPr>
                <w:rFonts w:hint="eastAsia"/>
                <w:color w:val="auto"/>
                <w:highlight w:val="none"/>
                <w:lang w:eastAsia="zh-CN"/>
              </w:rPr>
              <w:t xml:space="preserve">/</w:t>
            </w:r>
            <w:r/>
          </w:p>
        </w:tc>
      </w:tr>
      <w:tr>
        <w:trPr>
          <w:trHeight w:val="394"/>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pStyle w:val="2152"/>
              <w:ind w:left="110"/>
              <w:jc w:val="center"/>
              <w:spacing w:before="221" w:line="221" w:lineRule="auto"/>
              <w:rPr>
                <w:color w:val="auto"/>
                <w:highlight w:val="none"/>
              </w:rPr>
            </w:pPr>
            <w:r>
              <w:rPr>
                <w:color w:val="auto"/>
                <w:spacing w:val="-2"/>
                <w:highlight w:val="none"/>
              </w:rPr>
              <w:t xml:space="preserve">给排水系统</w:t>
            </w:r>
            <w:r/>
          </w:p>
        </w:tc>
        <w:tc>
          <w:tcPr>
            <w:tcW w:w="4001" w:type="dxa"/>
            <w:vAlign w:val="center"/>
            <w:textDirection w:val="lrTb"/>
            <w:noWrap w:val="false"/>
          </w:tcPr>
          <w:p>
            <w:pPr>
              <w:ind w:left="115" w:right="975"/>
              <w:jc w:val="center"/>
              <w:spacing w:before="51" w:line="25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pacing w:val="9"/>
                <w:szCs w:val="21"/>
                <w:highlight w:val="none"/>
              </w:rPr>
              <w:t xml:space="preserve">污水系统、雨水系统</w:t>
            </w:r>
            <w:r/>
          </w:p>
        </w:tc>
        <w:tc>
          <w:tcPr>
            <w:tcW w:w="4189" w:type="dxa"/>
            <w:vAlign w:val="center"/>
            <w:textDirection w:val="lrTb"/>
            <w:noWrap w:val="false"/>
          </w:tcPr>
          <w:p>
            <w:pPr>
              <w:pStyle w:val="2152"/>
              <w:ind w:left="112" w:right="107" w:firstLine="3"/>
              <w:jc w:val="center"/>
              <w:spacing w:before="51" w:line="260" w:lineRule="auto"/>
              <w:rPr>
                <w:color w:val="auto"/>
                <w:highlight w:val="none"/>
                <w:lang w:eastAsia="zh-CN"/>
              </w:rPr>
            </w:pPr>
            <w:r>
              <w:rPr>
                <w:rFonts w:hint="eastAsia"/>
                <w:color w:val="auto"/>
                <w:spacing w:val="9"/>
                <w:highlight w:val="none"/>
                <w:lang w:eastAsia="zh-CN"/>
              </w:rPr>
              <w:t xml:space="preserve">见“</w:t>
            </w:r>
            <w:r>
              <w:rPr>
                <w:color w:val="auto"/>
                <w:spacing w:val="9"/>
                <w:highlight w:val="none"/>
                <w:lang w:eastAsia="zh-CN"/>
              </w:rPr>
              <w:t xml:space="preserve">3.3公用设施设备维护服务</w:t>
            </w:r>
            <w:r>
              <w:rPr>
                <w:rFonts w:hint="eastAsia"/>
                <w:color w:val="auto"/>
                <w:spacing w:val="9"/>
                <w:highlight w:val="none"/>
                <w:lang w:eastAsia="zh-CN"/>
              </w:rPr>
              <w:t xml:space="preserve">”</w:t>
            </w:r>
            <w:r/>
          </w:p>
        </w:tc>
      </w:tr>
      <w:tr>
        <w:trPr>
          <w:trHeight w:val="485"/>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pStyle w:val="2152"/>
              <w:ind w:left="113"/>
              <w:jc w:val="center"/>
              <w:spacing w:before="203" w:line="221" w:lineRule="auto"/>
              <w:rPr>
                <w:color w:val="auto"/>
                <w:highlight w:val="none"/>
              </w:rPr>
            </w:pPr>
            <w:r>
              <w:rPr>
                <w:color w:val="auto"/>
                <w:spacing w:val="-3"/>
                <w:highlight w:val="none"/>
              </w:rPr>
              <w:t xml:space="preserve">消防系统</w:t>
            </w:r>
            <w:r/>
          </w:p>
        </w:tc>
        <w:tc>
          <w:tcPr>
            <w:tcW w:w="4001" w:type="dxa"/>
            <w:vAlign w:val="center"/>
            <w:textDirection w:val="lrTb"/>
            <w:noWrap w:val="false"/>
          </w:tcPr>
          <w:p>
            <w:pPr>
              <w:ind w:left="115"/>
              <w:jc w:val="center"/>
              <w:spacing w:before="94"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梓旺一、二期11248个灭火器</w:t>
            </w:r>
            <w:r/>
          </w:p>
        </w:tc>
        <w:tc>
          <w:tcPr>
            <w:tcW w:w="4189" w:type="dxa"/>
            <w:vAlign w:val="center"/>
            <w:textDirection w:val="lrTb"/>
            <w:noWrap w:val="false"/>
          </w:tcPr>
          <w:p>
            <w:pPr>
              <w:pStyle w:val="2152"/>
              <w:ind w:left="112" w:right="107" w:firstLine="3"/>
              <w:jc w:val="center"/>
              <w:spacing w:before="32" w:line="260" w:lineRule="auto"/>
              <w:rPr>
                <w:color w:val="auto"/>
                <w:highlight w:val="none"/>
                <w:lang w:eastAsia="zh-CN"/>
              </w:rPr>
            </w:pPr>
            <w:r>
              <w:rPr>
                <w:rFonts w:hint="eastAsia"/>
                <w:color w:val="auto"/>
                <w:spacing w:val="9"/>
                <w:highlight w:val="none"/>
                <w:lang w:eastAsia="zh-CN"/>
              </w:rPr>
              <w:t xml:space="preserve">见“</w:t>
            </w:r>
            <w:r>
              <w:rPr>
                <w:color w:val="auto"/>
                <w:spacing w:val="9"/>
                <w:highlight w:val="none"/>
                <w:lang w:eastAsia="zh-CN"/>
              </w:rPr>
              <w:t xml:space="preserve">3.3公用设施设备维护服务</w:t>
            </w:r>
            <w:r>
              <w:rPr>
                <w:rFonts w:hint="eastAsia"/>
                <w:color w:val="auto"/>
                <w:spacing w:val="9"/>
                <w:highlight w:val="none"/>
                <w:lang w:eastAsia="zh-CN"/>
              </w:rPr>
              <w:t xml:space="preserve">”</w:t>
            </w:r>
            <w:r/>
          </w:p>
        </w:tc>
      </w:tr>
      <w:tr>
        <w:trPr>
          <w:trHeight w:val="406"/>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pStyle w:val="2152"/>
              <w:ind w:left="109"/>
              <w:jc w:val="center"/>
              <w:spacing w:before="204" w:line="221" w:lineRule="auto"/>
              <w:rPr>
                <w:color w:val="auto"/>
                <w:highlight w:val="none"/>
              </w:rPr>
            </w:pPr>
            <w:r>
              <w:rPr>
                <w:color w:val="auto"/>
                <w:spacing w:val="-2"/>
                <w:highlight w:val="none"/>
              </w:rPr>
              <w:t xml:space="preserve">锅炉设备</w:t>
            </w:r>
            <w:r/>
          </w:p>
        </w:tc>
        <w:tc>
          <w:tcPr>
            <w:tcW w:w="4001" w:type="dxa"/>
            <w:vAlign w:val="center"/>
            <w:textDirection w:val="lrTb"/>
            <w:noWrap w:val="false"/>
          </w:tcPr>
          <w:p>
            <w:pPr>
              <w:ind w:left="115"/>
              <w:jc w:val="center"/>
              <w:spacing w:before="95"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vAlign w:val="center"/>
            <w:textDirection w:val="lrTb"/>
            <w:noWrap w:val="false"/>
          </w:tcPr>
          <w:p>
            <w:pPr>
              <w:pStyle w:val="2152"/>
              <w:ind w:left="112" w:right="107" w:firstLine="3"/>
              <w:jc w:val="center"/>
              <w:spacing w:before="34" w:line="260" w:lineRule="auto"/>
              <w:rPr>
                <w:color w:val="auto"/>
                <w:highlight w:val="none"/>
                <w:lang w:eastAsia="zh-CN"/>
              </w:rPr>
            </w:pPr>
            <w:r>
              <w:rPr>
                <w:rFonts w:hint="eastAsia"/>
                <w:color w:val="auto"/>
                <w:highlight w:val="none"/>
                <w:lang w:eastAsia="zh-CN"/>
              </w:rPr>
              <w:t xml:space="preserve">/</w:t>
            </w:r>
            <w:r/>
          </w:p>
        </w:tc>
      </w:tr>
      <w:tr>
        <w:trPr>
          <w:trHeight w:val="384"/>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pStyle w:val="2152"/>
              <w:ind w:left="113"/>
              <w:jc w:val="center"/>
              <w:spacing w:before="205" w:line="221" w:lineRule="auto"/>
              <w:rPr>
                <w:color w:val="auto"/>
                <w:highlight w:val="none"/>
              </w:rPr>
            </w:pPr>
            <w:r>
              <w:rPr>
                <w:color w:val="auto"/>
                <w:spacing w:val="-3"/>
                <w:highlight w:val="none"/>
              </w:rPr>
              <w:t xml:space="preserve">安防系统</w:t>
            </w:r>
            <w:r/>
          </w:p>
        </w:tc>
        <w:tc>
          <w:tcPr>
            <w:tcW w:w="4001" w:type="dxa"/>
            <w:vAlign w:val="center"/>
            <w:textDirection w:val="lrTb"/>
            <w:noWrap w:val="false"/>
          </w:tcPr>
          <w:p>
            <w:pPr>
              <w:ind w:left="115"/>
              <w:jc w:val="center"/>
              <w:spacing w:before="94"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vAlign w:val="center"/>
            <w:textDirection w:val="lrTb"/>
            <w:noWrap w:val="false"/>
          </w:tcPr>
          <w:p>
            <w:pPr>
              <w:pStyle w:val="2152"/>
              <w:ind w:left="112" w:right="107" w:firstLine="3"/>
              <w:jc w:val="center"/>
              <w:spacing w:before="34" w:line="260" w:lineRule="auto"/>
              <w:rPr>
                <w:color w:val="auto"/>
                <w:highlight w:val="none"/>
                <w:lang w:eastAsia="zh-CN"/>
              </w:rPr>
            </w:pPr>
            <w:r/>
            <w:bookmarkStart w:id="26" w:name="OLE_LINK4"/>
            <w:r/>
            <w:bookmarkStart w:id="27" w:name="OLE_LINK5"/>
            <w:r>
              <w:rPr>
                <w:rFonts w:hint="eastAsia"/>
                <w:color w:val="auto"/>
                <w:highlight w:val="none"/>
                <w:lang w:eastAsia="zh-CN"/>
              </w:rPr>
              <w:t xml:space="preserve">/</w:t>
            </w:r>
            <w:bookmarkEnd w:id="26"/>
            <w:r/>
            <w:bookmarkEnd w:id="27"/>
            <w:r/>
            <w:r/>
          </w:p>
        </w:tc>
      </w:tr>
      <w:tr>
        <w:trPr>
          <w:trHeight w:val="491"/>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pStyle w:val="2152"/>
              <w:ind w:left="116"/>
              <w:jc w:val="center"/>
              <w:spacing w:before="207" w:line="221" w:lineRule="auto"/>
              <w:rPr>
                <w:color w:val="auto"/>
                <w:highlight w:val="none"/>
                <w:lang w:eastAsia="zh-CN"/>
              </w:rPr>
            </w:pPr>
            <w:r>
              <w:rPr>
                <w:color w:val="auto"/>
                <w:spacing w:val="-3"/>
                <w:highlight w:val="none"/>
              </w:rPr>
              <w:t xml:space="preserve">照明系统</w:t>
            </w:r>
            <w:r/>
          </w:p>
        </w:tc>
        <w:tc>
          <w:tcPr>
            <w:tcW w:w="4001" w:type="dxa"/>
            <w:vAlign w:val="center"/>
            <w:textDirection w:val="lrTb"/>
            <w:noWrap w:val="false"/>
          </w:tcPr>
          <w:p>
            <w:pPr>
              <w:ind w:left="115"/>
              <w:jc w:val="center"/>
              <w:spacing w:before="94"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梓旺一、二期楼道灯1722个</w:t>
            </w:r>
            <w:r/>
          </w:p>
        </w:tc>
        <w:tc>
          <w:tcPr>
            <w:tcW w:w="4189" w:type="dxa"/>
            <w:vAlign w:val="center"/>
            <w:textDirection w:val="lrTb"/>
            <w:noWrap w:val="false"/>
          </w:tcPr>
          <w:p>
            <w:pPr>
              <w:pStyle w:val="2152"/>
              <w:ind w:left="112" w:right="107" w:firstLine="3"/>
              <w:jc w:val="center"/>
              <w:spacing w:before="37" w:line="260" w:lineRule="auto"/>
              <w:rPr>
                <w:color w:val="auto"/>
                <w:highlight w:val="none"/>
                <w:lang w:eastAsia="zh-CN"/>
              </w:rPr>
            </w:pPr>
            <w:r>
              <w:rPr>
                <w:rFonts w:hint="eastAsia"/>
                <w:color w:val="auto"/>
                <w:spacing w:val="9"/>
                <w:highlight w:val="none"/>
                <w:lang w:eastAsia="zh-CN"/>
              </w:rPr>
              <w:t xml:space="preserve">见“</w:t>
            </w:r>
            <w:r>
              <w:rPr>
                <w:color w:val="auto"/>
                <w:spacing w:val="9"/>
                <w:highlight w:val="none"/>
                <w:lang w:eastAsia="zh-CN"/>
              </w:rPr>
              <w:t xml:space="preserve">3.3公用设施设备维护服务</w:t>
            </w:r>
            <w:r>
              <w:rPr>
                <w:rFonts w:hint="eastAsia"/>
                <w:color w:val="auto"/>
                <w:spacing w:val="9"/>
                <w:highlight w:val="none"/>
                <w:lang w:eastAsia="zh-CN"/>
              </w:rPr>
              <w:t xml:space="preserve">”</w:t>
            </w:r>
            <w:r/>
          </w:p>
        </w:tc>
      </w:tr>
      <w:tr>
        <w:trPr>
          <w:trHeight w:val="555"/>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pStyle w:val="2152"/>
              <w:ind w:left="109"/>
              <w:jc w:val="center"/>
              <w:spacing w:before="38" w:line="220" w:lineRule="auto"/>
              <w:rPr>
                <w:color w:val="auto"/>
                <w:highlight w:val="none"/>
              </w:rPr>
            </w:pPr>
            <w:r>
              <w:rPr>
                <w:color w:val="auto"/>
                <w:spacing w:val="-1"/>
                <w:highlight w:val="none"/>
              </w:rPr>
              <w:t xml:space="preserve">供配电系统</w:t>
            </w:r>
            <w:r/>
          </w:p>
        </w:tc>
        <w:tc>
          <w:tcPr>
            <w:tcW w:w="4001" w:type="dxa"/>
            <w:vAlign w:val="center"/>
            <w:textDirection w:val="lrTb"/>
            <w:noWrap w:val="false"/>
          </w:tcPr>
          <w:p>
            <w:pPr>
              <w:ind w:left="115"/>
              <w:jc w:val="center"/>
              <w:spacing w:before="39"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vAlign w:val="center"/>
            <w:textDirection w:val="lrTb"/>
            <w:noWrap w:val="false"/>
          </w:tcPr>
          <w:p>
            <w:pPr>
              <w:pStyle w:val="2152"/>
              <w:ind w:left="115"/>
              <w:jc w:val="center"/>
              <w:spacing w:before="38" w:line="221" w:lineRule="auto"/>
              <w:rPr>
                <w:color w:val="auto"/>
                <w:highlight w:val="none"/>
                <w:lang w:eastAsia="zh-CN"/>
              </w:rPr>
            </w:pPr>
            <w:r>
              <w:rPr>
                <w:rFonts w:hint="eastAsia"/>
                <w:color w:val="auto"/>
                <w:highlight w:val="none"/>
                <w:lang w:eastAsia="zh-CN"/>
              </w:rPr>
              <w:t xml:space="preserve">/</w:t>
            </w:r>
            <w:r/>
          </w:p>
        </w:tc>
      </w:tr>
      <w:tr>
        <w:trPr>
          <w:trHeight w:val="465"/>
        </w:trPr>
        <w:tc>
          <w:tcPr>
            <w:tcW w:w="1841" w:type="dxa"/>
            <w:vMerge w:val="continue"/>
            <w:textDirection w:val="lrTb"/>
            <w:noWrap w:val="false"/>
          </w:tcPr>
          <w:p>
            <w:pPr>
              <w:rPr>
                <w:color w:val="auto"/>
                <w:highlight w:val="none"/>
              </w:rPr>
            </w:pPr>
            <w:r>
              <w:rPr>
                <w:color w:val="auto"/>
                <w:highlight w:val="none"/>
              </w:rPr>
            </w:r>
            <w:r/>
          </w:p>
        </w:tc>
        <w:tc>
          <w:tcPr>
            <w:tcW w:w="4536" w:type="dxa"/>
            <w:textDirection w:val="lrTb"/>
            <w:noWrap w:val="false"/>
          </w:tcPr>
          <w:p>
            <w:pPr>
              <w:ind w:left="116"/>
              <w:jc w:val="center"/>
              <w:spacing w:before="248" w:line="79" w:lineRule="exact"/>
              <w:rPr>
                <w:rFonts w:eastAsia="Calibri" w:cs="Calibri"/>
                <w:color w:val="auto"/>
                <w:highlight w:val="none"/>
              </w:rPr>
            </w:pPr>
            <w:r>
              <w:rPr>
                <w:rFonts w:eastAsia="Calibri" w:cs="Calibri"/>
                <w:color w:val="auto"/>
                <w:spacing w:val="-4"/>
                <w:position w:val="1"/>
                <w:highlight w:val="none"/>
              </w:rPr>
              <w:t xml:space="preserve">……</w:t>
            </w:r>
            <w:r/>
          </w:p>
        </w:tc>
        <w:tc>
          <w:tcPr>
            <w:tcW w:w="4001" w:type="dxa"/>
            <w:textDirection w:val="lrTb"/>
            <w:noWrap w:val="false"/>
          </w:tcPr>
          <w:p>
            <w:pPr>
              <w:rPr>
                <w:color w:val="auto"/>
                <w:highlight w:val="none"/>
              </w:rPr>
            </w:pPr>
            <w:r>
              <w:rPr>
                <w:color w:val="auto"/>
                <w:highlight w:val="none"/>
              </w:rPr>
            </w:r>
            <w:r/>
          </w:p>
        </w:tc>
        <w:tc>
          <w:tcPr>
            <w:tcW w:w="4189" w:type="dxa"/>
            <w:textDirection w:val="lrTb"/>
            <w:noWrap w:val="false"/>
          </w:tcPr>
          <w:p>
            <w:pPr>
              <w:rPr>
                <w:color w:val="auto"/>
                <w:highlight w:val="none"/>
              </w:rPr>
            </w:pPr>
            <w:r>
              <w:rPr>
                <w:color w:val="auto"/>
                <w:highlight w:val="none"/>
              </w:rPr>
            </w:r>
            <w:r/>
          </w:p>
        </w:tc>
      </w:tr>
    </w:tbl>
    <w:p>
      <w:pPr>
        <w:ind w:left="551"/>
        <w:spacing w:before="32" w:line="213" w:lineRule="auto"/>
        <w:rPr>
          <w:rFonts w:ascii="宋体" w:hAnsi="宋体" w:cs="楷体"/>
          <w:color w:val="auto"/>
          <w:spacing w:val="-1"/>
          <w:highlight w:val="none"/>
        </w:rPr>
      </w:pPr>
      <w:r>
        <w:rPr>
          <w:rFonts w:ascii="宋体" w:hAnsi="宋体" w:cs="楷体"/>
          <w:color w:val="auto"/>
          <w:spacing w:val="-1"/>
          <w:highlight w:val="none"/>
        </w:rPr>
      </w:r>
      <w:r/>
    </w:p>
    <w:p>
      <w:pPr>
        <w:ind w:left="551"/>
        <w:spacing w:before="32" w:line="213" w:lineRule="auto"/>
        <w:rPr>
          <w:rFonts w:ascii="宋体" w:hAnsi="宋体" w:cs="楷体"/>
          <w:color w:val="auto"/>
          <w:highlight w:val="none"/>
        </w:rPr>
      </w:pPr>
      <w:r>
        <w:rPr>
          <w:rFonts w:ascii="宋体" w:hAnsi="宋体" w:cs="楷体"/>
          <w:color w:val="auto"/>
          <w:spacing w:val="-1"/>
          <w:highlight w:val="none"/>
        </w:rPr>
        <w:t xml:space="preserve">注：此表格详细列出了不同建筑物的物业管理指标项及其明细。若存在“建筑</w:t>
      </w:r>
      <w:r>
        <w:rPr>
          <w:rFonts w:ascii="宋体" w:hAnsi="宋体" w:cs="楷体"/>
          <w:color w:val="auto"/>
          <w:spacing w:val="-42"/>
          <w:highlight w:val="none"/>
        </w:rPr>
        <w:t xml:space="preserve"> </w:t>
      </w:r>
      <w:r>
        <w:rPr>
          <w:rFonts w:ascii="宋体" w:hAnsi="宋体" w:cs="楷体"/>
          <w:color w:val="auto"/>
          <w:spacing w:val="-1"/>
          <w:highlight w:val="none"/>
        </w:rPr>
        <w:t xml:space="preserve">2</w:t>
      </w:r>
      <w:r>
        <w:rPr>
          <w:rFonts w:ascii="宋体" w:hAnsi="宋体" w:cs="楷体"/>
          <w:color w:val="auto"/>
          <w:spacing w:val="-77"/>
          <w:highlight w:val="none"/>
        </w:rPr>
        <w:t xml:space="preserve"> </w:t>
      </w:r>
      <w:r>
        <w:rPr>
          <w:rFonts w:ascii="宋体" w:hAnsi="宋体" w:cs="楷体"/>
          <w:color w:val="auto"/>
          <w:spacing w:val="-1"/>
          <w:highlight w:val="none"/>
        </w:rPr>
        <w:t xml:space="preserve">”，则相应增加内容，以此类推。</w:t>
      </w:r>
      <w:r/>
    </w:p>
    <w:p>
      <w:pPr>
        <w:ind w:left="988"/>
        <w:spacing w:before="98" w:line="216" w:lineRule="auto"/>
        <w:rPr>
          <w:rFonts w:ascii="楷体" w:hAnsi="楷体" w:eastAsia="楷体" w:cs="楷体"/>
          <w:color w:val="auto"/>
          <w:highlight w:val="none"/>
        </w:rPr>
      </w:pPr>
      <w:r>
        <w:rPr>
          <w:rFonts w:ascii="宋体" w:hAnsi="宋体" w:cs="楷体"/>
          <w:color w:val="auto"/>
          <w:highlight w:val="none"/>
        </w:rPr>
        <w:t xml:space="preserve">以上内容体现需要供应商进行物业管理的物业的</w:t>
      </w:r>
      <w:r>
        <w:rPr>
          <w:rFonts w:ascii="宋体" w:hAnsi="宋体" w:cs="楷体"/>
          <w:color w:val="auto"/>
          <w:spacing w:val="-1"/>
          <w:highlight w:val="none"/>
        </w:rPr>
        <w:t xml:space="preserve">情况、边界、范围。指标的设置要充分考虑可能影响供应商报价和项目实施风险的因素。</w:t>
      </w:r>
      <w:r/>
    </w:p>
    <w:p>
      <w:pPr>
        <w:ind w:left="508"/>
        <w:spacing w:before="90" w:line="18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4"/>
          <w:highlight w:val="none"/>
        </w:rPr>
        <w:t xml:space="preserve">（</w:t>
      </w:r>
      <w:r>
        <w:rPr>
          <w:rFonts w:eastAsia="Calibri" w:cs="Calibri"/>
          <w:b/>
          <w:bCs/>
          <w:color w:val="auto"/>
          <w:spacing w:val="4"/>
          <w:highlight w:val="none"/>
        </w:rPr>
        <w:t xml:space="preserve">2</w:t>
      </w:r>
      <w:r>
        <w:rPr>
          <w:rFonts w:ascii="微软雅黑" w:hAnsi="微软雅黑" w:eastAsia="微软雅黑" w:cs="微软雅黑"/>
          <w:b/>
          <w:bCs/>
          <w:color w:val="auto"/>
          <w:spacing w:val="4"/>
          <w:highlight w:val="none"/>
        </w:rPr>
        <w:t xml:space="preserve">）物业管理（室外）</w:t>
      </w:r>
      <w:r/>
    </w:p>
    <w:p>
      <w:pPr>
        <w:spacing w:line="31" w:lineRule="exact"/>
        <w:rPr>
          <w:color w:val="auto"/>
          <w:highlight w:val="none"/>
        </w:rPr>
      </w:pPr>
      <w:r>
        <w:rPr>
          <w:color w:val="auto"/>
          <w:highlight w:val="none"/>
        </w:rPr>
      </w:r>
      <w:r/>
    </w:p>
    <w:tbl>
      <w:tblPr>
        <w:tblStyle w:val="2052"/>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textDirection w:val="lrTb"/>
            <w:noWrap w:val="false"/>
          </w:tcPr>
          <w:p>
            <w:pPr>
              <w:ind w:left="1107"/>
              <w:spacing w:before="94" w:line="187"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
                <w:highlight w:val="none"/>
              </w:rPr>
              <w:t xml:space="preserve">名称</w:t>
            </w:r>
            <w:r/>
          </w:p>
        </w:tc>
        <w:tc>
          <w:tcPr>
            <w:tcW w:w="5298" w:type="dxa"/>
            <w:textDirection w:val="lrTb"/>
            <w:noWrap w:val="false"/>
          </w:tcPr>
          <w:p>
            <w:pPr>
              <w:ind w:left="2446"/>
              <w:spacing w:before="93" w:line="18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3"/>
                <w:highlight w:val="none"/>
              </w:rPr>
              <w:t xml:space="preserve">明细</w:t>
            </w:r>
            <w:r/>
          </w:p>
        </w:tc>
        <w:tc>
          <w:tcPr>
            <w:tcW w:w="6630" w:type="dxa"/>
            <w:textDirection w:val="lrTb"/>
            <w:noWrap w:val="false"/>
          </w:tcPr>
          <w:p>
            <w:pPr>
              <w:ind w:left="2576"/>
              <w:spacing w:before="94" w:line="185"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服务内容及标准</w:t>
            </w:r>
            <w:r/>
          </w:p>
        </w:tc>
      </w:tr>
      <w:tr>
        <w:trPr>
          <w:trHeight w:val="460"/>
        </w:trPr>
        <w:tc>
          <w:tcPr>
            <w:tcW w:w="2632" w:type="dxa"/>
            <w:vAlign w:val="center"/>
            <w:textDirection w:val="lrTb"/>
            <w:noWrap w:val="false"/>
          </w:tcPr>
          <w:p>
            <w:pPr>
              <w:pStyle w:val="2152"/>
              <w:ind w:left="119"/>
              <w:jc w:val="center"/>
              <w:spacing w:before="91" w:line="221" w:lineRule="auto"/>
              <w:rPr>
                <w:color w:val="auto"/>
                <w:highlight w:val="none"/>
              </w:rPr>
            </w:pPr>
            <w:r>
              <w:rPr>
                <w:color w:val="auto"/>
                <w:spacing w:val="-3"/>
                <w:highlight w:val="none"/>
              </w:rPr>
              <w:t xml:space="preserve">室外面积</w:t>
            </w:r>
            <w:r/>
          </w:p>
        </w:tc>
        <w:tc>
          <w:tcPr>
            <w:tcW w:w="5298" w:type="dxa"/>
            <w:vAlign w:val="center"/>
            <w:textDirection w:val="lrTb"/>
            <w:noWrap w:val="false"/>
          </w:tcPr>
          <w:p>
            <w:pPr>
              <w:ind w:left="113"/>
              <w:jc w:val="center"/>
              <w:spacing w:before="91" w:line="218" w:lineRule="auto"/>
              <w:rPr>
                <w:rFonts w:ascii="宋体" w:hAnsi="宋体" w:cs="楷体"/>
                <w:color w:val="auto"/>
                <w:highlight w:val="none"/>
              </w:rPr>
            </w:pPr>
            <w:r>
              <w:rPr>
                <w:rFonts w:hint="eastAsia" w:ascii="宋体" w:hAnsi="宋体" w:cs="楷体"/>
                <w:color w:val="auto"/>
                <w:spacing w:val="-2"/>
                <w:highlight w:val="none"/>
              </w:rPr>
              <w:t xml:space="preserve">/</w:t>
            </w:r>
            <w:r/>
          </w:p>
        </w:tc>
        <w:tc>
          <w:tcPr>
            <w:tcW w:w="6630" w:type="dxa"/>
            <w:vAlign w:val="center"/>
            <w:textDirection w:val="lrTb"/>
            <w:noWrap w:val="false"/>
          </w:tcPr>
          <w:p>
            <w:pPr>
              <w:pStyle w:val="2152"/>
              <w:ind w:left="115"/>
              <w:jc w:val="center"/>
              <w:spacing w:before="90" w:line="221" w:lineRule="auto"/>
              <w:rPr>
                <w:color w:val="auto"/>
                <w:highlight w:val="none"/>
                <w:lang w:eastAsia="zh-CN"/>
              </w:rPr>
            </w:pPr>
            <w:r>
              <w:rPr>
                <w:rFonts w:hint="eastAsia"/>
                <w:color w:val="auto"/>
                <w:highlight w:val="none"/>
                <w:lang w:eastAsia="zh-CN"/>
              </w:rPr>
              <w:t xml:space="preserve">/</w:t>
            </w:r>
            <w:r/>
          </w:p>
        </w:tc>
      </w:tr>
      <w:tr>
        <w:trPr>
          <w:trHeight w:val="457"/>
        </w:trPr>
        <w:tc>
          <w:tcPr>
            <w:tcW w:w="2632" w:type="dxa"/>
            <w:vAlign w:val="center"/>
            <w:textDirection w:val="lrTb"/>
            <w:noWrap w:val="false"/>
          </w:tcPr>
          <w:p>
            <w:pPr>
              <w:pStyle w:val="2152"/>
              <w:ind w:left="117"/>
              <w:jc w:val="center"/>
              <w:spacing w:before="89" w:line="222" w:lineRule="auto"/>
              <w:rPr>
                <w:color w:val="auto"/>
                <w:highlight w:val="none"/>
              </w:rPr>
            </w:pPr>
            <w:r>
              <w:rPr>
                <w:color w:val="auto"/>
                <w:spacing w:val="-2"/>
                <w:highlight w:val="none"/>
              </w:rPr>
              <w:t xml:space="preserve">绿化</w:t>
            </w:r>
            <w:r/>
          </w:p>
        </w:tc>
        <w:tc>
          <w:tcPr>
            <w:tcW w:w="5298" w:type="dxa"/>
            <w:vAlign w:val="center"/>
            <w:textDirection w:val="lrTb"/>
            <w:noWrap w:val="false"/>
          </w:tcPr>
          <w:p>
            <w:pPr>
              <w:ind w:left="113"/>
              <w:jc w:val="center"/>
              <w:spacing w:before="89" w:line="219" w:lineRule="auto"/>
              <w:rPr>
                <w:rFonts w:ascii="宋体" w:hAnsi="宋体" w:cs="楷体"/>
                <w:color w:val="auto"/>
                <w:highlight w:val="none"/>
              </w:rPr>
            </w:pPr>
            <w:r>
              <w:rPr>
                <w:rFonts w:hint="eastAsia" w:ascii="宋体" w:hAnsi="宋体" w:cs="楷体"/>
                <w:color w:val="auto"/>
                <w:spacing w:val="-2"/>
                <w:highlight w:val="none"/>
              </w:rPr>
              <w:t xml:space="preserve">/</w:t>
            </w:r>
            <w:r/>
          </w:p>
        </w:tc>
        <w:tc>
          <w:tcPr>
            <w:tcW w:w="6630" w:type="dxa"/>
            <w:vAlign w:val="center"/>
            <w:textDirection w:val="lrTb"/>
            <w:noWrap w:val="false"/>
          </w:tcPr>
          <w:p>
            <w:pPr>
              <w:pStyle w:val="2152"/>
              <w:ind w:left="115"/>
              <w:jc w:val="center"/>
              <w:spacing w:before="88" w:line="221" w:lineRule="auto"/>
              <w:rPr>
                <w:color w:val="auto"/>
                <w:highlight w:val="none"/>
                <w:lang w:eastAsia="zh-CN"/>
              </w:rPr>
            </w:pPr>
            <w:r>
              <w:rPr>
                <w:rFonts w:hint="eastAsia"/>
                <w:color w:val="auto"/>
                <w:highlight w:val="none"/>
                <w:lang w:eastAsia="zh-CN"/>
              </w:rPr>
              <w:t xml:space="preserve">/</w:t>
            </w:r>
            <w:r/>
          </w:p>
        </w:tc>
      </w:tr>
      <w:tr>
        <w:trPr>
          <w:trHeight w:val="458"/>
        </w:trPr>
        <w:tc>
          <w:tcPr>
            <w:tcW w:w="2632" w:type="dxa"/>
            <w:vAlign w:val="center"/>
            <w:textDirection w:val="lrTb"/>
            <w:noWrap w:val="false"/>
          </w:tcPr>
          <w:p>
            <w:pPr>
              <w:pStyle w:val="2152"/>
              <w:ind w:left="116"/>
              <w:jc w:val="center"/>
              <w:spacing w:before="93" w:line="221" w:lineRule="auto"/>
              <w:rPr>
                <w:color w:val="auto"/>
                <w:highlight w:val="none"/>
              </w:rPr>
            </w:pPr>
            <w:r>
              <w:rPr>
                <w:color w:val="auto"/>
                <w:spacing w:val="-2"/>
                <w:highlight w:val="none"/>
              </w:rPr>
              <w:t xml:space="preserve">广场</w:t>
            </w:r>
            <w:r/>
          </w:p>
        </w:tc>
        <w:tc>
          <w:tcPr>
            <w:tcW w:w="5298" w:type="dxa"/>
            <w:vAlign w:val="center"/>
            <w:textDirection w:val="lrTb"/>
            <w:noWrap w:val="false"/>
          </w:tcPr>
          <w:p>
            <w:pPr>
              <w:ind w:left="113"/>
              <w:jc w:val="center"/>
              <w:spacing w:before="93" w:line="219" w:lineRule="auto"/>
              <w:rPr>
                <w:rFonts w:ascii="宋体" w:hAnsi="宋体" w:cs="楷体"/>
                <w:color w:val="auto"/>
                <w:highlight w:val="none"/>
              </w:rPr>
            </w:pPr>
            <w:r>
              <w:rPr>
                <w:rFonts w:hint="eastAsia" w:ascii="宋体" w:hAnsi="宋体" w:cs="楷体"/>
                <w:color w:val="auto"/>
                <w:spacing w:val="-2"/>
                <w:highlight w:val="none"/>
              </w:rPr>
              <w:t xml:space="preserve">/</w:t>
            </w:r>
            <w:r/>
          </w:p>
        </w:tc>
        <w:tc>
          <w:tcPr>
            <w:tcW w:w="6630" w:type="dxa"/>
            <w:vAlign w:val="center"/>
            <w:textDirection w:val="lrTb"/>
            <w:noWrap w:val="false"/>
          </w:tcPr>
          <w:p>
            <w:pPr>
              <w:pStyle w:val="2152"/>
              <w:ind w:left="115"/>
              <w:jc w:val="center"/>
              <w:spacing w:before="92" w:line="221" w:lineRule="auto"/>
              <w:rPr>
                <w:color w:val="auto"/>
                <w:highlight w:val="none"/>
                <w:lang w:eastAsia="zh-CN"/>
              </w:rPr>
            </w:pPr>
            <w:r>
              <w:rPr>
                <w:rFonts w:hint="eastAsia"/>
                <w:color w:val="auto"/>
                <w:highlight w:val="none"/>
                <w:lang w:eastAsia="zh-CN"/>
              </w:rPr>
              <w:t xml:space="preserve">/</w:t>
            </w:r>
            <w:r/>
          </w:p>
        </w:tc>
      </w:tr>
      <w:tr>
        <w:trPr>
          <w:trHeight w:val="460"/>
        </w:trPr>
        <w:tc>
          <w:tcPr>
            <w:tcW w:w="2632" w:type="dxa"/>
            <w:vAlign w:val="center"/>
            <w:textDirection w:val="lrTb"/>
            <w:noWrap w:val="false"/>
          </w:tcPr>
          <w:p>
            <w:pPr>
              <w:pStyle w:val="2152"/>
              <w:ind w:left="117"/>
              <w:jc w:val="center"/>
              <w:spacing w:before="92" w:line="221" w:lineRule="auto"/>
              <w:rPr>
                <w:color w:val="auto"/>
                <w:highlight w:val="none"/>
              </w:rPr>
            </w:pPr>
            <w:r>
              <w:rPr>
                <w:color w:val="auto"/>
                <w:spacing w:val="-1"/>
                <w:highlight w:val="none"/>
              </w:rPr>
              <w:t xml:space="preserve">路灯、草坪灯、音箱</w:t>
            </w:r>
            <w:r/>
          </w:p>
        </w:tc>
        <w:tc>
          <w:tcPr>
            <w:tcW w:w="5298" w:type="dxa"/>
            <w:vAlign w:val="center"/>
            <w:textDirection w:val="lrTb"/>
            <w:noWrap w:val="false"/>
          </w:tcPr>
          <w:p>
            <w:pPr>
              <w:ind w:left="113"/>
              <w:jc w:val="center"/>
              <w:spacing w:before="93" w:line="219" w:lineRule="auto"/>
              <w:rPr>
                <w:rFonts w:ascii="宋体" w:hAnsi="宋体" w:cs="楷体"/>
                <w:color w:val="auto"/>
                <w:highlight w:val="none"/>
              </w:rPr>
            </w:pPr>
            <w:r>
              <w:rPr>
                <w:rFonts w:hint="eastAsia" w:ascii="宋体" w:hAnsi="宋体" w:cs="楷体"/>
                <w:color w:val="auto"/>
                <w:highlight w:val="none"/>
              </w:rPr>
              <w:t xml:space="preserve">路灯5</w:t>
            </w:r>
            <w:r>
              <w:rPr>
                <w:rFonts w:ascii="宋体" w:hAnsi="宋体" w:cs="楷体"/>
                <w:color w:val="auto"/>
                <w:highlight w:val="none"/>
              </w:rPr>
              <w:t xml:space="preserve">00</w:t>
            </w:r>
            <w:r>
              <w:rPr>
                <w:rFonts w:hint="eastAsia" w:ascii="宋体" w:hAnsi="宋体" w:cs="楷体"/>
                <w:color w:val="auto"/>
                <w:highlight w:val="none"/>
              </w:rPr>
              <w:t xml:space="preserve">个</w:t>
            </w:r>
            <w:r/>
          </w:p>
        </w:tc>
        <w:tc>
          <w:tcPr>
            <w:tcW w:w="6630" w:type="dxa"/>
            <w:vAlign w:val="center"/>
            <w:textDirection w:val="lrTb"/>
            <w:noWrap w:val="false"/>
          </w:tcPr>
          <w:p>
            <w:pPr>
              <w:pStyle w:val="2152"/>
              <w:ind w:left="115"/>
              <w:jc w:val="center"/>
              <w:spacing w:before="92" w:line="221" w:lineRule="auto"/>
              <w:rPr>
                <w:color w:val="auto"/>
                <w:highlight w:val="none"/>
                <w:lang w:eastAsia="zh-CN"/>
              </w:rPr>
            </w:pPr>
            <w:r>
              <w:rPr>
                <w:color w:val="auto"/>
                <w:spacing w:val="3"/>
                <w:highlight w:val="none"/>
                <w:lang w:eastAsia="zh-CN"/>
              </w:rPr>
              <w:t xml:space="preserve">见“</w:t>
            </w:r>
            <w:r>
              <w:rPr>
                <w:rFonts w:cs="Calibri"/>
                <w:color w:val="auto"/>
                <w:spacing w:val="3"/>
                <w:highlight w:val="none"/>
                <w:lang w:eastAsia="zh-CN"/>
              </w:rPr>
              <w:t xml:space="preserve">3.4 </w:t>
            </w:r>
            <w:r>
              <w:rPr>
                <w:color w:val="auto"/>
                <w:spacing w:val="3"/>
                <w:highlight w:val="none"/>
                <w:lang w:eastAsia="zh-CN"/>
              </w:rPr>
              <w:t xml:space="preserve">保洁服务”“</w:t>
            </w:r>
            <w:r>
              <w:rPr>
                <w:rFonts w:cs="Calibri"/>
                <w:color w:val="auto"/>
                <w:spacing w:val="3"/>
                <w:highlight w:val="none"/>
                <w:lang w:eastAsia="zh-CN"/>
              </w:rPr>
              <w:t xml:space="preserve">3.3</w:t>
            </w:r>
            <w:r>
              <w:rPr>
                <w:rFonts w:cs="Calibri"/>
                <w:color w:val="auto"/>
                <w:spacing w:val="27"/>
                <w:highlight w:val="none"/>
                <w:lang w:eastAsia="zh-CN"/>
              </w:rPr>
              <w:t xml:space="preserve"> </w:t>
            </w:r>
            <w:r>
              <w:rPr>
                <w:color w:val="auto"/>
                <w:spacing w:val="3"/>
                <w:highlight w:val="none"/>
                <w:lang w:eastAsia="zh-CN"/>
              </w:rPr>
              <w:t xml:space="preserve">公用设施设备维护服务”</w:t>
            </w:r>
            <w:r/>
          </w:p>
        </w:tc>
      </w:tr>
      <w:tr>
        <w:trPr>
          <w:trHeight w:val="458"/>
        </w:trPr>
        <w:tc>
          <w:tcPr>
            <w:tcW w:w="2632" w:type="dxa"/>
            <w:vAlign w:val="center"/>
            <w:textDirection w:val="lrTb"/>
            <w:noWrap w:val="false"/>
          </w:tcPr>
          <w:p>
            <w:pPr>
              <w:pStyle w:val="2152"/>
              <w:ind w:left="120"/>
              <w:jc w:val="center"/>
              <w:spacing w:before="91" w:line="221" w:lineRule="auto"/>
              <w:rPr>
                <w:color w:val="auto"/>
                <w:highlight w:val="none"/>
              </w:rPr>
            </w:pPr>
            <w:r>
              <w:rPr>
                <w:color w:val="auto"/>
                <w:spacing w:val="-2"/>
                <w:highlight w:val="none"/>
              </w:rPr>
              <w:t xml:space="preserve">消防栓</w:t>
            </w:r>
            <w:r/>
          </w:p>
        </w:tc>
        <w:tc>
          <w:tcPr>
            <w:tcW w:w="5298" w:type="dxa"/>
            <w:vAlign w:val="center"/>
            <w:textDirection w:val="lrTb"/>
            <w:noWrap w:val="false"/>
          </w:tcPr>
          <w:p>
            <w:pPr>
              <w:ind w:left="113"/>
              <w:jc w:val="center"/>
              <w:spacing w:before="91" w:line="219" w:lineRule="auto"/>
              <w:rPr>
                <w:rFonts w:ascii="宋体" w:hAnsi="宋体" w:cs="楷体"/>
                <w:color w:val="auto"/>
                <w:highlight w:val="none"/>
              </w:rPr>
            </w:pPr>
            <w:r>
              <w:rPr>
                <w:rFonts w:ascii="宋体" w:hAnsi="宋体" w:cs="楷体"/>
                <w:color w:val="auto"/>
                <w:spacing w:val="-2"/>
                <w:highlight w:val="none"/>
              </w:rPr>
              <w:t xml:space="preserve">28</w:t>
            </w:r>
            <w:r>
              <w:rPr>
                <w:rFonts w:hint="eastAsia" w:ascii="宋体" w:hAnsi="宋体" w:cs="楷体"/>
                <w:color w:val="auto"/>
                <w:spacing w:val="-2"/>
                <w:highlight w:val="none"/>
              </w:rPr>
              <w:t xml:space="preserve">个</w:t>
            </w:r>
            <w:r/>
          </w:p>
        </w:tc>
        <w:tc>
          <w:tcPr>
            <w:tcW w:w="6630" w:type="dxa"/>
            <w:vAlign w:val="center"/>
            <w:textDirection w:val="lrTb"/>
            <w:noWrap w:val="false"/>
          </w:tcPr>
          <w:p>
            <w:pPr>
              <w:pStyle w:val="2152"/>
              <w:ind w:left="115"/>
              <w:jc w:val="center"/>
              <w:spacing w:before="90" w:line="221" w:lineRule="auto"/>
              <w:rPr>
                <w:color w:val="auto"/>
                <w:highlight w:val="none"/>
                <w:lang w:eastAsia="zh-CN"/>
              </w:rPr>
            </w:pPr>
            <w:r>
              <w:rPr>
                <w:color w:val="auto"/>
                <w:spacing w:val="3"/>
                <w:highlight w:val="none"/>
                <w:lang w:eastAsia="zh-CN"/>
              </w:rPr>
              <w:t xml:space="preserve">见“</w:t>
            </w:r>
            <w:r>
              <w:rPr>
                <w:rFonts w:cs="Calibri"/>
                <w:color w:val="auto"/>
                <w:spacing w:val="3"/>
                <w:highlight w:val="none"/>
                <w:lang w:eastAsia="zh-CN"/>
              </w:rPr>
              <w:t xml:space="preserve">3.4 </w:t>
            </w:r>
            <w:r>
              <w:rPr>
                <w:color w:val="auto"/>
                <w:spacing w:val="3"/>
                <w:highlight w:val="none"/>
                <w:lang w:eastAsia="zh-CN"/>
              </w:rPr>
              <w:t xml:space="preserve">保洁服务”“</w:t>
            </w:r>
            <w:r>
              <w:rPr>
                <w:rFonts w:cs="Calibri"/>
                <w:color w:val="auto"/>
                <w:spacing w:val="3"/>
                <w:highlight w:val="none"/>
                <w:lang w:eastAsia="zh-CN"/>
              </w:rPr>
              <w:t xml:space="preserve">3.3</w:t>
            </w:r>
            <w:r>
              <w:rPr>
                <w:rFonts w:cs="Calibri"/>
                <w:color w:val="auto"/>
                <w:spacing w:val="27"/>
                <w:highlight w:val="none"/>
                <w:lang w:eastAsia="zh-CN"/>
              </w:rPr>
              <w:t xml:space="preserve"> </w:t>
            </w:r>
            <w:r>
              <w:rPr>
                <w:color w:val="auto"/>
                <w:spacing w:val="3"/>
                <w:highlight w:val="none"/>
                <w:lang w:eastAsia="zh-CN"/>
              </w:rPr>
              <w:t xml:space="preserve">公用设施设备维护服务”</w:t>
            </w:r>
            <w:r/>
          </w:p>
        </w:tc>
      </w:tr>
      <w:tr>
        <w:trPr>
          <w:trHeight w:val="462"/>
        </w:trPr>
        <w:tc>
          <w:tcPr>
            <w:tcW w:w="2632" w:type="dxa"/>
            <w:vAlign w:val="center"/>
            <w:textDirection w:val="lrTb"/>
            <w:noWrap w:val="false"/>
          </w:tcPr>
          <w:p>
            <w:pPr>
              <w:pStyle w:val="2152"/>
              <w:ind w:left="117"/>
              <w:jc w:val="center"/>
              <w:spacing w:before="94" w:line="221" w:lineRule="auto"/>
              <w:rPr>
                <w:color w:val="auto"/>
                <w:highlight w:val="none"/>
              </w:rPr>
            </w:pPr>
            <w:r>
              <w:rPr>
                <w:color w:val="auto"/>
                <w:spacing w:val="-2"/>
                <w:highlight w:val="none"/>
              </w:rPr>
              <w:t xml:space="preserve">垃圾箱</w:t>
            </w:r>
            <w:r/>
          </w:p>
        </w:tc>
        <w:tc>
          <w:tcPr>
            <w:tcW w:w="5298" w:type="dxa"/>
            <w:vAlign w:val="center"/>
            <w:textDirection w:val="lrTb"/>
            <w:noWrap w:val="false"/>
          </w:tcPr>
          <w:p>
            <w:pPr>
              <w:ind w:left="113"/>
              <w:jc w:val="center"/>
              <w:spacing w:before="94" w:line="219" w:lineRule="auto"/>
              <w:rPr>
                <w:rFonts w:ascii="宋体" w:hAnsi="宋体" w:cs="楷体"/>
                <w:color w:val="auto"/>
                <w:highlight w:val="none"/>
              </w:rPr>
            </w:pPr>
            <w:r>
              <w:rPr>
                <w:rFonts w:ascii="宋体" w:hAnsi="宋体" w:cs="楷体"/>
                <w:color w:val="auto"/>
                <w:spacing w:val="-2"/>
                <w:highlight w:val="none"/>
              </w:rPr>
              <w:t xml:space="preserve">50</w:t>
            </w:r>
            <w:r>
              <w:rPr>
                <w:rFonts w:hint="eastAsia" w:ascii="宋体" w:hAnsi="宋体" w:cs="楷体"/>
                <w:color w:val="auto"/>
                <w:spacing w:val="-2"/>
                <w:highlight w:val="none"/>
              </w:rPr>
              <w:t xml:space="preserve">个</w:t>
            </w:r>
            <w:r/>
          </w:p>
        </w:tc>
        <w:tc>
          <w:tcPr>
            <w:tcW w:w="6630" w:type="dxa"/>
            <w:vAlign w:val="center"/>
            <w:textDirection w:val="lrTb"/>
            <w:noWrap w:val="false"/>
          </w:tcPr>
          <w:p>
            <w:pPr>
              <w:pStyle w:val="2152"/>
              <w:ind w:left="115"/>
              <w:jc w:val="center"/>
              <w:spacing w:before="93" w:line="221" w:lineRule="auto"/>
              <w:rPr>
                <w:color w:val="auto"/>
                <w:highlight w:val="none"/>
              </w:rPr>
            </w:pPr>
            <w:r>
              <w:rPr>
                <w:color w:val="auto"/>
                <w:spacing w:val="9"/>
                <w:highlight w:val="none"/>
              </w:rPr>
              <w:t xml:space="preserve">见“</w:t>
            </w:r>
            <w:r>
              <w:rPr>
                <w:rFonts w:cs="Calibri"/>
                <w:color w:val="auto"/>
                <w:spacing w:val="9"/>
                <w:highlight w:val="none"/>
              </w:rPr>
              <w:t xml:space="preserve">3.4 </w:t>
            </w:r>
            <w:r>
              <w:rPr>
                <w:color w:val="auto"/>
                <w:spacing w:val="9"/>
                <w:highlight w:val="none"/>
              </w:rPr>
              <w:t xml:space="preserve">保洁服务”</w:t>
            </w:r>
            <w:r/>
          </w:p>
        </w:tc>
      </w:tr>
      <w:tr>
        <w:trPr>
          <w:trHeight w:val="462"/>
        </w:trPr>
        <w:tc>
          <w:tcPr>
            <w:tcW w:w="2632" w:type="dxa"/>
            <w:textDirection w:val="lrTb"/>
            <w:noWrap w:val="false"/>
          </w:tcPr>
          <w:p>
            <w:pPr>
              <w:pStyle w:val="2152"/>
              <w:ind w:left="119"/>
              <w:jc w:val="center"/>
              <w:spacing w:before="94" w:line="221" w:lineRule="auto"/>
              <w:rPr>
                <w:color w:val="auto"/>
                <w:highlight w:val="none"/>
              </w:rPr>
            </w:pPr>
            <w:r>
              <w:rPr>
                <w:color w:val="auto"/>
                <w:spacing w:val="-2"/>
                <w:highlight w:val="none"/>
              </w:rPr>
              <w:t xml:space="preserve">室外配电箱</w:t>
            </w:r>
            <w:r/>
          </w:p>
        </w:tc>
        <w:tc>
          <w:tcPr>
            <w:tcW w:w="5298" w:type="dxa"/>
            <w:textDirection w:val="lrTb"/>
            <w:noWrap w:val="false"/>
          </w:tcPr>
          <w:p>
            <w:pPr>
              <w:ind w:left="113"/>
              <w:jc w:val="center"/>
              <w:spacing w:before="94" w:line="218" w:lineRule="auto"/>
              <w:rPr>
                <w:rFonts w:ascii="楷体" w:hAnsi="楷体" w:eastAsia="楷体" w:cs="楷体"/>
                <w:color w:val="auto"/>
                <w:highlight w:val="none"/>
              </w:rPr>
            </w:pPr>
            <w:r>
              <w:rPr>
                <w:rFonts w:hint="eastAsia" w:ascii="楷体" w:hAnsi="楷体" w:eastAsia="楷体" w:cs="楷体"/>
                <w:color w:val="auto"/>
                <w:highlight w:val="none"/>
              </w:rPr>
              <w:t xml:space="preserve">/</w:t>
            </w:r>
            <w:r/>
          </w:p>
        </w:tc>
        <w:tc>
          <w:tcPr>
            <w:tcW w:w="6630" w:type="dxa"/>
            <w:textDirection w:val="lrTb"/>
            <w:noWrap w:val="false"/>
          </w:tcPr>
          <w:p>
            <w:pPr>
              <w:pStyle w:val="2152"/>
              <w:ind w:left="115"/>
              <w:jc w:val="center"/>
              <w:spacing w:before="93" w:line="221" w:lineRule="auto"/>
              <w:rPr>
                <w:color w:val="auto"/>
                <w:highlight w:val="none"/>
                <w:lang w:eastAsia="zh-CN"/>
              </w:rPr>
            </w:pPr>
            <w:r>
              <w:rPr>
                <w:rFonts w:hint="eastAsia"/>
                <w:color w:val="auto"/>
                <w:highlight w:val="none"/>
                <w:lang w:eastAsia="zh-CN"/>
              </w:rPr>
              <w:t xml:space="preserve">/</w:t>
            </w:r>
            <w:r/>
          </w:p>
        </w:tc>
      </w:tr>
      <w:tr>
        <w:trPr>
          <w:trHeight w:val="460"/>
        </w:trPr>
        <w:tc>
          <w:tcPr>
            <w:tcW w:w="2632" w:type="dxa"/>
            <w:textDirection w:val="lrTb"/>
            <w:noWrap w:val="false"/>
          </w:tcPr>
          <w:p>
            <w:pPr>
              <w:pStyle w:val="2152"/>
              <w:ind w:left="139"/>
              <w:jc w:val="center"/>
              <w:spacing w:before="90" w:line="223" w:lineRule="auto"/>
              <w:rPr>
                <w:color w:val="auto"/>
                <w:highlight w:val="none"/>
              </w:rPr>
            </w:pPr>
            <w:r>
              <w:rPr>
                <w:color w:val="auto"/>
                <w:spacing w:val="-8"/>
                <w:highlight w:val="none"/>
              </w:rPr>
              <w:t xml:space="preserve">门前三包</w:t>
            </w:r>
            <w:r/>
          </w:p>
        </w:tc>
        <w:tc>
          <w:tcPr>
            <w:tcW w:w="5298" w:type="dxa"/>
            <w:textDirection w:val="lrTb"/>
            <w:noWrap w:val="false"/>
          </w:tcPr>
          <w:p>
            <w:pPr>
              <w:ind w:left="113"/>
              <w:jc w:val="center"/>
              <w:spacing w:before="90" w:line="219" w:lineRule="auto"/>
              <w:rPr>
                <w:rFonts w:ascii="楷体" w:hAnsi="楷体" w:eastAsia="楷体" w:cs="楷体"/>
                <w:color w:val="auto"/>
                <w:highlight w:val="none"/>
              </w:rPr>
            </w:pPr>
            <w:r>
              <w:rPr>
                <w:rFonts w:hint="eastAsia" w:ascii="楷体" w:hAnsi="楷体" w:eastAsia="楷体" w:cs="楷体"/>
                <w:color w:val="auto"/>
                <w:highlight w:val="none"/>
              </w:rPr>
              <w:t xml:space="preserve">/</w:t>
            </w:r>
            <w:r/>
          </w:p>
        </w:tc>
        <w:tc>
          <w:tcPr>
            <w:tcW w:w="6630" w:type="dxa"/>
            <w:textDirection w:val="lrTb"/>
            <w:noWrap w:val="false"/>
          </w:tcPr>
          <w:p>
            <w:pPr>
              <w:pStyle w:val="2152"/>
              <w:ind w:left="115"/>
              <w:jc w:val="center"/>
              <w:spacing w:before="90" w:line="221" w:lineRule="auto"/>
              <w:rPr>
                <w:color w:val="auto"/>
                <w:highlight w:val="none"/>
                <w:lang w:eastAsia="zh-CN"/>
              </w:rPr>
            </w:pPr>
            <w:r>
              <w:rPr>
                <w:rFonts w:hint="eastAsia"/>
                <w:color w:val="auto"/>
                <w:highlight w:val="none"/>
                <w:lang w:eastAsia="zh-CN"/>
              </w:rPr>
              <w:t xml:space="preserve">/</w:t>
            </w:r>
            <w:r/>
          </w:p>
        </w:tc>
      </w:tr>
      <w:tr>
        <w:trPr>
          <w:trHeight w:val="457"/>
        </w:trPr>
        <w:tc>
          <w:tcPr>
            <w:tcW w:w="2632" w:type="dxa"/>
            <w:textDirection w:val="lrTb"/>
            <w:noWrap w:val="false"/>
          </w:tcPr>
          <w:p>
            <w:pPr>
              <w:pStyle w:val="2152"/>
              <w:ind w:left="121"/>
              <w:jc w:val="center"/>
              <w:spacing w:before="91" w:line="221" w:lineRule="auto"/>
              <w:rPr>
                <w:color w:val="auto"/>
                <w:highlight w:val="none"/>
              </w:rPr>
            </w:pPr>
            <w:r>
              <w:rPr>
                <w:color w:val="auto"/>
                <w:spacing w:val="-3"/>
                <w:highlight w:val="none"/>
              </w:rPr>
              <w:t xml:space="preserve">露台</w:t>
            </w:r>
            <w:r/>
          </w:p>
        </w:tc>
        <w:tc>
          <w:tcPr>
            <w:tcW w:w="5298" w:type="dxa"/>
            <w:textDirection w:val="lrTb"/>
            <w:noWrap w:val="false"/>
          </w:tcPr>
          <w:p>
            <w:pPr>
              <w:ind w:left="113"/>
              <w:jc w:val="center"/>
              <w:spacing w:before="91" w:line="219" w:lineRule="auto"/>
              <w:rPr>
                <w:rFonts w:ascii="楷体" w:hAnsi="楷体" w:eastAsia="楷体" w:cs="楷体"/>
                <w:color w:val="auto"/>
                <w:highlight w:val="none"/>
              </w:rPr>
            </w:pPr>
            <w:r>
              <w:rPr>
                <w:rFonts w:hint="eastAsia" w:ascii="楷体" w:hAnsi="楷体" w:eastAsia="楷体" w:cs="楷体"/>
                <w:color w:val="auto"/>
                <w:highlight w:val="none"/>
              </w:rPr>
              <w:t xml:space="preserve">/</w:t>
            </w:r>
            <w:r/>
          </w:p>
        </w:tc>
        <w:tc>
          <w:tcPr>
            <w:tcW w:w="6630" w:type="dxa"/>
            <w:textDirection w:val="lrTb"/>
            <w:noWrap w:val="false"/>
          </w:tcPr>
          <w:p>
            <w:pPr>
              <w:pStyle w:val="2152"/>
              <w:ind w:left="115"/>
              <w:jc w:val="center"/>
              <w:spacing w:before="90" w:line="221" w:lineRule="auto"/>
              <w:rPr>
                <w:color w:val="auto"/>
                <w:highlight w:val="none"/>
                <w:lang w:eastAsia="zh-CN"/>
              </w:rPr>
            </w:pPr>
            <w:r>
              <w:rPr>
                <w:rFonts w:hint="eastAsia"/>
                <w:color w:val="auto"/>
                <w:highlight w:val="none"/>
                <w:lang w:eastAsia="zh-CN"/>
              </w:rPr>
              <w:t xml:space="preserve">/</w:t>
            </w:r>
            <w:r/>
          </w:p>
        </w:tc>
      </w:tr>
      <w:tr>
        <w:trPr>
          <w:trHeight w:val="458"/>
        </w:trPr>
        <w:tc>
          <w:tcPr>
            <w:tcW w:w="2632" w:type="dxa"/>
            <w:textDirection w:val="lrTb"/>
            <w:noWrap w:val="false"/>
          </w:tcPr>
          <w:p>
            <w:pPr>
              <w:pStyle w:val="2152"/>
              <w:ind w:left="116"/>
              <w:jc w:val="center"/>
              <w:spacing w:before="92" w:line="221" w:lineRule="auto"/>
              <w:rPr>
                <w:color w:val="auto"/>
                <w:highlight w:val="none"/>
              </w:rPr>
            </w:pPr>
            <w:r>
              <w:rPr>
                <w:color w:val="auto"/>
                <w:spacing w:val="-2"/>
                <w:highlight w:val="none"/>
              </w:rPr>
              <w:t xml:space="preserve">监控</w:t>
            </w:r>
            <w:r/>
          </w:p>
        </w:tc>
        <w:tc>
          <w:tcPr>
            <w:tcW w:w="5298" w:type="dxa"/>
            <w:textDirection w:val="lrTb"/>
            <w:noWrap w:val="false"/>
          </w:tcPr>
          <w:p>
            <w:pPr>
              <w:ind w:left="113"/>
              <w:jc w:val="center"/>
              <w:spacing w:before="92" w:line="219" w:lineRule="auto"/>
              <w:rPr>
                <w:rFonts w:ascii="楷体" w:hAnsi="楷体" w:eastAsia="楷体" w:cs="楷体"/>
                <w:color w:val="auto"/>
                <w:highlight w:val="none"/>
              </w:rPr>
            </w:pPr>
            <w:r>
              <w:rPr>
                <w:rFonts w:ascii="楷体" w:hAnsi="楷体" w:eastAsia="楷体" w:cs="楷体"/>
                <w:color w:val="auto"/>
                <w:spacing w:val="-2"/>
                <w:highlight w:val="none"/>
              </w:rPr>
              <w:t xml:space="preserve">/</w:t>
            </w:r>
            <w:r/>
          </w:p>
        </w:tc>
        <w:tc>
          <w:tcPr>
            <w:tcW w:w="6630" w:type="dxa"/>
            <w:textDirection w:val="lrTb"/>
            <w:noWrap w:val="false"/>
          </w:tcPr>
          <w:p>
            <w:pPr>
              <w:pStyle w:val="2152"/>
              <w:ind w:left="115"/>
              <w:jc w:val="center"/>
              <w:spacing w:before="91" w:line="221" w:lineRule="auto"/>
              <w:rPr>
                <w:color w:val="auto"/>
                <w:highlight w:val="none"/>
                <w:lang w:eastAsia="zh-CN"/>
              </w:rPr>
            </w:pPr>
            <w:r>
              <w:rPr>
                <w:rFonts w:hint="eastAsia"/>
                <w:color w:val="auto"/>
                <w:spacing w:val="3"/>
                <w:highlight w:val="none"/>
                <w:lang w:eastAsia="zh-CN"/>
              </w:rPr>
              <w:t xml:space="preserve">/</w:t>
            </w:r>
            <w:r/>
          </w:p>
        </w:tc>
      </w:tr>
      <w:tr>
        <w:trPr>
          <w:trHeight w:val="460"/>
        </w:trPr>
        <w:tc>
          <w:tcPr>
            <w:tcW w:w="2632" w:type="dxa"/>
            <w:textDirection w:val="lrTb"/>
            <w:noWrap w:val="false"/>
          </w:tcPr>
          <w:p>
            <w:pPr>
              <w:pStyle w:val="2152"/>
              <w:ind w:left="118"/>
              <w:jc w:val="center"/>
              <w:spacing w:before="92" w:line="221" w:lineRule="auto"/>
              <w:rPr>
                <w:color w:val="auto"/>
                <w:highlight w:val="none"/>
              </w:rPr>
            </w:pPr>
            <w:r>
              <w:rPr>
                <w:color w:val="auto"/>
                <w:spacing w:val="-2"/>
                <w:highlight w:val="none"/>
              </w:rPr>
              <w:t xml:space="preserve">指示牌、显示屏</w:t>
            </w:r>
            <w:r/>
          </w:p>
        </w:tc>
        <w:tc>
          <w:tcPr>
            <w:tcW w:w="5298" w:type="dxa"/>
            <w:textDirection w:val="lrTb"/>
            <w:noWrap w:val="false"/>
          </w:tcPr>
          <w:p>
            <w:pPr>
              <w:ind w:left="113"/>
              <w:jc w:val="center"/>
              <w:spacing w:before="92" w:line="216" w:lineRule="auto"/>
              <w:rPr>
                <w:rFonts w:ascii="楷体" w:hAnsi="楷体" w:eastAsia="楷体" w:cs="楷体"/>
                <w:color w:val="auto"/>
                <w:highlight w:val="none"/>
              </w:rPr>
            </w:pPr>
            <w:r>
              <w:rPr>
                <w:rFonts w:hint="eastAsia" w:ascii="宋体" w:hAnsi="宋体" w:eastAsia="宋体" w:cs="宋体"/>
                <w:color w:val="auto"/>
                <w:spacing w:val="-1"/>
                <w:highlight w:val="none"/>
              </w:rPr>
              <w:t xml:space="preserve">梓旺一、二期6个</w:t>
            </w:r>
            <w:r/>
          </w:p>
        </w:tc>
        <w:tc>
          <w:tcPr>
            <w:tcW w:w="6630" w:type="dxa"/>
            <w:textDirection w:val="lrTb"/>
            <w:noWrap w:val="false"/>
          </w:tcPr>
          <w:p>
            <w:pPr>
              <w:pStyle w:val="2152"/>
              <w:ind w:left="115"/>
              <w:jc w:val="center"/>
              <w:spacing w:before="92" w:line="221" w:lineRule="auto"/>
              <w:rPr>
                <w:color w:val="auto"/>
                <w:highlight w:val="none"/>
                <w:lang w:eastAsia="zh-CN"/>
              </w:rPr>
            </w:pPr>
            <w:r>
              <w:rPr>
                <w:color w:val="auto"/>
                <w:spacing w:val="9"/>
                <w:highlight w:val="none"/>
              </w:rPr>
              <w:t xml:space="preserve">见“</w:t>
            </w:r>
            <w:r>
              <w:rPr>
                <w:rFonts w:ascii="Calibri" w:hAnsi="Calibri" w:eastAsia="Calibri" w:cs="Calibri"/>
                <w:color w:val="auto"/>
                <w:spacing w:val="9"/>
                <w:highlight w:val="none"/>
              </w:rPr>
              <w:t xml:space="preserve">3.</w:t>
            </w:r>
            <w:r>
              <w:rPr>
                <w:rFonts w:hint="eastAsia" w:ascii="Calibri" w:hAnsi="Calibri" w:cs="Calibri"/>
                <w:color w:val="auto"/>
                <w:spacing w:val="9"/>
                <w:highlight w:val="none"/>
                <w:lang w:eastAsia="zh-CN"/>
              </w:rPr>
              <w:t xml:space="preserve">2</w:t>
            </w:r>
            <w:r>
              <w:rPr>
                <w:rFonts w:ascii="Calibri" w:hAnsi="Calibri" w:eastAsia="Calibri" w:cs="Calibri"/>
                <w:color w:val="auto"/>
                <w:spacing w:val="9"/>
                <w:highlight w:val="none"/>
              </w:rPr>
              <w:t xml:space="preserve"> 房屋维护服务</w:t>
            </w:r>
            <w:r>
              <w:rPr>
                <w:color w:val="auto"/>
                <w:spacing w:val="9"/>
                <w:highlight w:val="none"/>
              </w:rPr>
              <w:t xml:space="preserve">”</w:t>
            </w:r>
            <w:r/>
          </w:p>
        </w:tc>
      </w:tr>
      <w:tr>
        <w:trPr>
          <w:trHeight w:val="462"/>
        </w:trPr>
        <w:tc>
          <w:tcPr>
            <w:tcW w:w="2632" w:type="dxa"/>
            <w:textDirection w:val="lrTb"/>
            <w:noWrap w:val="false"/>
          </w:tcPr>
          <w:p>
            <w:pPr>
              <w:ind w:left="123"/>
              <w:jc w:val="center"/>
              <w:spacing w:before="247" w:line="79" w:lineRule="exact"/>
              <w:rPr>
                <w:rFonts w:eastAsia="Calibri" w:cs="Calibri"/>
                <w:color w:val="auto"/>
                <w:highlight w:val="none"/>
              </w:rPr>
            </w:pPr>
            <w:r>
              <w:rPr>
                <w:rFonts w:eastAsia="Calibri" w:cs="Calibri"/>
                <w:color w:val="auto"/>
                <w:spacing w:val="-4"/>
                <w:position w:val="1"/>
                <w:highlight w:val="none"/>
              </w:rPr>
              <w:t xml:space="preserve">……</w:t>
            </w:r>
            <w:r/>
          </w:p>
        </w:tc>
        <w:tc>
          <w:tcPr>
            <w:tcW w:w="5298" w:type="dxa"/>
            <w:textDirection w:val="lrTb"/>
            <w:noWrap w:val="false"/>
          </w:tcPr>
          <w:p>
            <w:pPr>
              <w:rPr>
                <w:color w:val="auto"/>
                <w:highlight w:val="none"/>
              </w:rPr>
            </w:pPr>
            <w:r>
              <w:rPr>
                <w:color w:val="auto"/>
                <w:highlight w:val="none"/>
              </w:rPr>
            </w:r>
            <w:r/>
          </w:p>
        </w:tc>
        <w:tc>
          <w:tcPr>
            <w:tcW w:w="6630" w:type="dxa"/>
            <w:textDirection w:val="lrTb"/>
            <w:noWrap w:val="false"/>
          </w:tcPr>
          <w:p>
            <w:pPr>
              <w:rPr>
                <w:color w:val="auto"/>
                <w:highlight w:val="none"/>
              </w:rPr>
            </w:pPr>
            <w:r>
              <w:rPr>
                <w:color w:val="auto"/>
                <w:highlight w:val="none"/>
              </w:rPr>
            </w:r>
            <w:r/>
          </w:p>
        </w:tc>
      </w:tr>
    </w:tbl>
    <w:p>
      <w:pPr>
        <w:spacing w:before="90" w:line="186" w:lineRule="auto"/>
        <w:rPr>
          <w:rFonts w:ascii="微软雅黑" w:hAnsi="微软雅黑" w:eastAsia="微软雅黑" w:cs="微软雅黑"/>
          <w:b/>
          <w:bCs/>
          <w:color w:val="auto"/>
          <w:spacing w:val="-2"/>
          <w:highlight w:val="none"/>
        </w:rPr>
      </w:pPr>
      <w:r>
        <w:rPr>
          <w:rFonts w:ascii="微软雅黑" w:hAnsi="微软雅黑" w:eastAsia="微软雅黑" w:cs="微软雅黑"/>
          <w:b/>
          <w:bCs/>
          <w:color w:val="auto"/>
          <w:spacing w:val="-2"/>
          <w:highlight w:val="none"/>
        </w:rPr>
      </w:r>
      <w:r/>
    </w:p>
    <w:p>
      <w:pPr>
        <w:spacing w:before="90" w:line="186" w:lineRule="auto"/>
        <w:rPr>
          <w:rFonts w:ascii="微软雅黑" w:hAnsi="微软雅黑" w:eastAsia="微软雅黑" w:cs="微软雅黑"/>
          <w:b/>
          <w:bCs/>
          <w:color w:val="auto"/>
          <w:spacing w:val="-2"/>
          <w:highlight w:val="none"/>
        </w:rPr>
      </w:pPr>
      <w:r>
        <w:rPr>
          <w:rFonts w:ascii="微软雅黑" w:hAnsi="微软雅黑" w:eastAsia="微软雅黑" w:cs="微软雅黑"/>
          <w:b/>
          <w:bCs/>
          <w:color w:val="auto"/>
          <w:spacing w:val="-2"/>
          <w:highlight w:val="none"/>
        </w:rPr>
        <w:t xml:space="preserve">【物业名称</w:t>
      </w:r>
      <w:r>
        <w:rPr>
          <w:rFonts w:eastAsia="Calibri" w:cs="Calibri"/>
          <w:b/>
          <w:bCs/>
          <w:color w:val="auto"/>
          <w:spacing w:val="-2"/>
          <w:highlight w:val="none"/>
        </w:rPr>
        <w:t xml:space="preserve">2</w:t>
      </w:r>
      <w:r>
        <w:rPr>
          <w:rFonts w:ascii="微软雅黑" w:hAnsi="微软雅黑" w:eastAsia="微软雅黑" w:cs="微软雅黑"/>
          <w:b/>
          <w:bCs/>
          <w:color w:val="auto"/>
          <w:spacing w:val="-2"/>
          <w:highlight w:val="none"/>
        </w:rPr>
        <w:t xml:space="preserve">】</w:t>
      </w:r>
      <w:r>
        <w:rPr>
          <w:rFonts w:hint="eastAsia" w:ascii="微软雅黑" w:hAnsi="微软雅黑" w:eastAsia="微软雅黑" w:cs="微软雅黑"/>
          <w:b/>
          <w:bCs/>
          <w:color w:val="auto"/>
          <w:spacing w:val="-2"/>
          <w:highlight w:val="none"/>
        </w:rPr>
        <w:t xml:space="preserve">蓉阳苑</w:t>
      </w:r>
      <w:r/>
    </w:p>
    <w:p>
      <w:pPr>
        <w:ind w:left="508"/>
        <w:spacing w:before="60" w:line="18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4"/>
          <w:highlight w:val="none"/>
        </w:rPr>
        <w:t xml:space="preserve">（</w:t>
      </w:r>
      <w:r>
        <w:rPr>
          <w:rFonts w:eastAsia="Calibri" w:cs="Calibri"/>
          <w:b/>
          <w:bCs/>
          <w:color w:val="auto"/>
          <w:spacing w:val="4"/>
          <w:highlight w:val="none"/>
        </w:rPr>
        <w:t xml:space="preserve">1</w:t>
      </w:r>
      <w:r>
        <w:rPr>
          <w:rFonts w:ascii="微软雅黑" w:hAnsi="微软雅黑" w:eastAsia="微软雅黑" w:cs="微软雅黑"/>
          <w:b/>
          <w:bCs/>
          <w:color w:val="auto"/>
          <w:spacing w:val="4"/>
          <w:highlight w:val="none"/>
        </w:rPr>
        <w:t xml:space="preserve">）物业管理（建筑物）</w:t>
      </w:r>
      <w:r/>
    </w:p>
    <w:p>
      <w:pPr>
        <w:spacing w:line="31" w:lineRule="exact"/>
        <w:rPr>
          <w:color w:val="auto"/>
          <w:highlight w:val="none"/>
        </w:rPr>
      </w:pPr>
      <w:r>
        <w:rPr>
          <w:color w:val="auto"/>
          <w:highlight w:val="none"/>
        </w:rPr>
      </w:r>
      <w:r/>
    </w:p>
    <w:tbl>
      <w:tblPr>
        <w:tblStyle w:val="2052"/>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1"/>
        <w:gridCol w:w="4536"/>
        <w:gridCol w:w="4001"/>
        <w:gridCol w:w="4189"/>
      </w:tblGrid>
      <w:tr>
        <w:trPr>
          <w:trHeight w:val="463"/>
        </w:trPr>
        <w:tc>
          <w:tcPr>
            <w:gridSpan w:val="2"/>
            <w:tcW w:w="6377" w:type="dxa"/>
            <w:textDirection w:val="lrTb"/>
            <w:noWrap w:val="false"/>
          </w:tcPr>
          <w:p>
            <w:pPr>
              <w:ind w:left="1599"/>
              <w:spacing w:before="94" w:line="187"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
                <w:highlight w:val="none"/>
              </w:rPr>
              <w:t xml:space="preserve">名称</w:t>
            </w:r>
            <w:r/>
          </w:p>
        </w:tc>
        <w:tc>
          <w:tcPr>
            <w:tcW w:w="4001" w:type="dxa"/>
            <w:textDirection w:val="lrTb"/>
            <w:noWrap w:val="false"/>
          </w:tcPr>
          <w:p>
            <w:pPr>
              <w:jc w:val="center"/>
              <w:spacing w:before="94" w:line="185" w:lineRule="auto"/>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明细</w:t>
            </w:r>
            <w:r/>
          </w:p>
        </w:tc>
        <w:tc>
          <w:tcPr>
            <w:tcW w:w="4189" w:type="dxa"/>
            <w:textDirection w:val="lrTb"/>
            <w:noWrap w:val="false"/>
          </w:tcPr>
          <w:p>
            <w:pPr>
              <w:ind w:left="1355"/>
              <w:spacing w:before="94" w:line="185"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服务内容及标准</w:t>
            </w:r>
            <w:r/>
          </w:p>
        </w:tc>
      </w:tr>
      <w:tr>
        <w:trPr>
          <w:trHeight w:val="458"/>
        </w:trPr>
        <w:tc>
          <w:tcPr>
            <w:gridSpan w:val="2"/>
            <w:tcW w:w="6377" w:type="dxa"/>
            <w:textDirection w:val="lrTb"/>
            <w:noWrap w:val="false"/>
          </w:tcPr>
          <w:p>
            <w:pPr>
              <w:pStyle w:val="2152"/>
              <w:ind w:left="118"/>
              <w:jc w:val="center"/>
              <w:spacing w:before="90" w:line="221" w:lineRule="auto"/>
              <w:rPr>
                <w:color w:val="auto"/>
                <w:highlight w:val="none"/>
                <w:lang w:eastAsia="zh-CN"/>
              </w:rPr>
            </w:pPr>
            <w:r>
              <w:rPr>
                <w:rFonts w:hint="eastAsia"/>
                <w:color w:val="auto"/>
                <w:spacing w:val="-7"/>
                <w:highlight w:val="none"/>
                <w:lang w:eastAsia="zh-CN"/>
              </w:rPr>
              <w:t xml:space="preserve">蓉阳苑</w:t>
            </w:r>
            <w:r/>
          </w:p>
        </w:tc>
        <w:tc>
          <w:tcPr>
            <w:tcW w:w="4001" w:type="dxa"/>
            <w:textDirection w:val="lrTb"/>
            <w:noWrap w:val="false"/>
          </w:tcPr>
          <w:p>
            <w:pPr>
              <w:ind w:left="107"/>
              <w:spacing w:before="90" w:line="218"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9" w:type="dxa"/>
            <w:textDirection w:val="lrTb"/>
            <w:noWrap w:val="false"/>
          </w:tcPr>
          <w:p>
            <w:pPr>
              <w:rPr>
                <w:color w:val="auto"/>
                <w:highlight w:val="none"/>
              </w:rPr>
            </w:pPr>
            <w:r>
              <w:rPr>
                <w:color w:val="auto"/>
                <w:highlight w:val="none"/>
              </w:rPr>
            </w:r>
            <w:r/>
          </w:p>
        </w:tc>
      </w:tr>
      <w:tr>
        <w:trPr>
          <w:trHeight w:val="460"/>
        </w:trPr>
        <w:tc>
          <w:tcPr>
            <w:tcW w:w="1841" w:type="dxa"/>
            <w:vAlign w:val="center"/>
            <w:vMerge w:val="restart"/>
            <w:textDirection w:val="lrTb"/>
            <w:noWrap w:val="false"/>
          </w:tcPr>
          <w:p>
            <w:pPr>
              <w:pStyle w:val="2152"/>
              <w:ind w:left="121"/>
              <w:jc w:val="center"/>
              <w:spacing w:before="68" w:line="221" w:lineRule="auto"/>
              <w:rPr>
                <w:color w:val="auto"/>
                <w:highlight w:val="none"/>
              </w:rPr>
            </w:pPr>
            <w:r>
              <w:rPr>
                <w:color w:val="auto"/>
                <w:spacing w:val="-3"/>
                <w:highlight w:val="none"/>
              </w:rPr>
              <w:t xml:space="preserve">总面积</w:t>
            </w:r>
            <w:r/>
          </w:p>
        </w:tc>
        <w:tc>
          <w:tcPr>
            <w:tcW w:w="4536" w:type="dxa"/>
            <w:vAlign w:val="center"/>
            <w:textDirection w:val="lrTb"/>
            <w:noWrap w:val="false"/>
          </w:tcPr>
          <w:p>
            <w:pPr>
              <w:pStyle w:val="2152"/>
              <w:ind w:left="112"/>
              <w:jc w:val="center"/>
              <w:spacing w:before="90" w:line="221" w:lineRule="auto"/>
              <w:rPr>
                <w:color w:val="auto"/>
                <w:highlight w:val="none"/>
              </w:rPr>
            </w:pPr>
            <w:r>
              <w:rPr>
                <w:color w:val="auto"/>
                <w:spacing w:val="-4"/>
                <w:highlight w:val="none"/>
              </w:rPr>
              <w:t xml:space="preserve">建筑面积（㎡）</w:t>
            </w:r>
            <w:r/>
          </w:p>
        </w:tc>
        <w:tc>
          <w:tcPr>
            <w:tcW w:w="4001" w:type="dxa"/>
            <w:textDirection w:val="lrTb"/>
            <w:noWrap w:val="false"/>
          </w:tcPr>
          <w:p>
            <w:pPr>
              <w:ind w:left="115"/>
              <w:jc w:val="center"/>
              <w:spacing w:before="90" w:line="219"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约91300平方米</w:t>
            </w:r>
            <w:r/>
          </w:p>
        </w:tc>
        <w:tc>
          <w:tcPr>
            <w:tcW w:w="4189" w:type="dxa"/>
            <w:textDirection w:val="lrTb"/>
            <w:noWrap w:val="false"/>
          </w:tcPr>
          <w:p>
            <w:pPr>
              <w:pStyle w:val="2152"/>
              <w:ind w:left="115"/>
              <w:jc w:val="center"/>
              <w:spacing w:before="89" w:line="221" w:lineRule="auto"/>
              <w:rPr>
                <w:color w:val="auto"/>
                <w:highlight w:val="none"/>
              </w:rPr>
            </w:pPr>
            <w:r>
              <w:rPr>
                <w:color w:val="auto"/>
                <w:spacing w:val="9"/>
                <w:highlight w:val="none"/>
              </w:rPr>
              <w:t xml:space="preserve">见“</w:t>
            </w:r>
            <w:r>
              <w:rPr>
                <w:rFonts w:ascii="Calibri" w:hAnsi="Calibri" w:eastAsia="Calibri" w:cs="Calibri"/>
                <w:color w:val="auto"/>
                <w:spacing w:val="9"/>
                <w:highlight w:val="none"/>
              </w:rPr>
              <w:t xml:space="preserve">3.</w:t>
            </w:r>
            <w:r>
              <w:rPr>
                <w:rFonts w:hint="eastAsia" w:ascii="Calibri" w:hAnsi="Calibri" w:cs="Calibri"/>
                <w:color w:val="auto"/>
                <w:spacing w:val="9"/>
                <w:highlight w:val="none"/>
                <w:lang w:eastAsia="zh-CN"/>
              </w:rPr>
              <w:t xml:space="preserve">2</w:t>
            </w:r>
            <w:r>
              <w:rPr>
                <w:rFonts w:ascii="Calibri" w:hAnsi="Calibri" w:eastAsia="Calibri" w:cs="Calibri"/>
                <w:color w:val="auto"/>
                <w:spacing w:val="9"/>
                <w:highlight w:val="none"/>
              </w:rPr>
              <w:t xml:space="preserve"> 房屋维护服务</w:t>
            </w:r>
            <w:r>
              <w:rPr>
                <w:color w:val="auto"/>
                <w:spacing w:val="9"/>
                <w:highlight w:val="none"/>
              </w:rPr>
              <w:t xml:space="preserve">”</w:t>
            </w:r>
            <w:r/>
          </w:p>
        </w:tc>
      </w:tr>
      <w:tr>
        <w:trPr>
          <w:trHeight w:val="458"/>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21"/>
              <w:jc w:val="center"/>
              <w:spacing w:before="91" w:line="221" w:lineRule="auto"/>
              <w:rPr>
                <w:color w:val="auto"/>
                <w:highlight w:val="none"/>
              </w:rPr>
            </w:pPr>
            <w:r>
              <w:rPr>
                <w:color w:val="auto"/>
                <w:spacing w:val="-4"/>
                <w:highlight w:val="none"/>
              </w:rPr>
              <w:t xml:space="preserve">需保洁面积（㎡）</w:t>
            </w:r>
            <w:r/>
          </w:p>
        </w:tc>
        <w:tc>
          <w:tcPr>
            <w:tcW w:w="4001" w:type="dxa"/>
            <w:textDirection w:val="lrTb"/>
            <w:noWrap w:val="false"/>
          </w:tcPr>
          <w:p>
            <w:pPr>
              <w:ind w:left="115"/>
              <w:jc w:val="center"/>
              <w:spacing w:before="91" w:line="219" w:lineRule="auto"/>
              <w:rPr>
                <w:rFonts w:hint="eastAsia" w:ascii="宋体" w:hAnsi="宋体" w:eastAsia="宋体" w:cs="宋体"/>
                <w:color w:val="auto"/>
                <w:highlight w:val="none"/>
              </w:rPr>
            </w:pPr>
            <w:r>
              <w:rPr>
                <w:rFonts w:hint="eastAsia" w:ascii="宋体" w:hAnsi="宋体" w:eastAsia="宋体" w:cs="宋体"/>
                <w:color w:val="auto"/>
                <w:spacing w:val="9"/>
                <w:szCs w:val="21"/>
                <w:highlight w:val="none"/>
              </w:rPr>
              <w:t xml:space="preserve">约73040平方米</w:t>
            </w:r>
            <w:r/>
          </w:p>
        </w:tc>
        <w:tc>
          <w:tcPr>
            <w:tcW w:w="4189" w:type="dxa"/>
            <w:textDirection w:val="lrTb"/>
            <w:noWrap w:val="false"/>
          </w:tcPr>
          <w:p>
            <w:pPr>
              <w:pStyle w:val="2152"/>
              <w:ind w:left="115"/>
              <w:jc w:val="center"/>
              <w:spacing w:before="90" w:line="221" w:lineRule="auto"/>
              <w:rPr>
                <w:color w:val="auto"/>
                <w:highlight w:val="none"/>
                <w:lang w:eastAsia="zh-CN"/>
              </w:rPr>
            </w:pPr>
            <w:r>
              <w:rPr>
                <w:color w:val="auto"/>
                <w:spacing w:val="9"/>
                <w:highlight w:val="none"/>
                <w:lang w:eastAsia="zh-CN"/>
              </w:rPr>
              <w:t xml:space="preserve">见“</w:t>
            </w:r>
            <w:r>
              <w:rPr>
                <w:rFonts w:ascii="Calibri" w:hAnsi="Calibri" w:eastAsia="Calibri" w:cs="Calibri"/>
                <w:color w:val="auto"/>
                <w:spacing w:val="9"/>
                <w:highlight w:val="none"/>
                <w:lang w:eastAsia="zh-CN"/>
              </w:rPr>
              <w:t xml:space="preserve">3.4 </w:t>
            </w:r>
            <w:r>
              <w:rPr>
                <w:color w:val="auto"/>
                <w:spacing w:val="9"/>
                <w:highlight w:val="none"/>
                <w:lang w:eastAsia="zh-CN"/>
              </w:rPr>
              <w:t xml:space="preserve">保洁服务”“</w:t>
            </w:r>
            <w:r>
              <w:rPr>
                <w:rFonts w:ascii="Calibri" w:hAnsi="Calibri" w:eastAsia="Calibri" w:cs="Calibri"/>
                <w:color w:val="auto"/>
                <w:spacing w:val="9"/>
                <w:highlight w:val="none"/>
                <w:lang w:eastAsia="zh-CN"/>
              </w:rPr>
              <w:t xml:space="preserve">3.6 </w:t>
            </w:r>
            <w:r>
              <w:rPr>
                <w:color w:val="auto"/>
                <w:spacing w:val="9"/>
                <w:highlight w:val="none"/>
                <w:lang w:eastAsia="zh-CN"/>
              </w:rPr>
              <w:t xml:space="preserve">保安服务”</w:t>
            </w:r>
            <w:r/>
          </w:p>
        </w:tc>
      </w:tr>
      <w:tr>
        <w:trPr>
          <w:trHeight w:val="412"/>
        </w:trPr>
        <w:tc>
          <w:tcPr>
            <w:tcW w:w="1841" w:type="dxa"/>
            <w:vAlign w:val="center"/>
            <w:textDirection w:val="lrTb"/>
            <w:noWrap w:val="false"/>
          </w:tcPr>
          <w:p>
            <w:pPr>
              <w:pStyle w:val="2152"/>
              <w:ind w:firstLine="582"/>
              <w:spacing w:before="204" w:line="221" w:lineRule="auto"/>
              <w:rPr>
                <w:color w:val="auto"/>
                <w:highlight w:val="none"/>
              </w:rPr>
            </w:pPr>
            <w:r>
              <w:rPr>
                <w:color w:val="auto"/>
                <w:spacing w:val="-8"/>
                <w:highlight w:val="none"/>
              </w:rPr>
              <w:t xml:space="preserve">门窗</w:t>
            </w:r>
            <w:r/>
          </w:p>
        </w:tc>
        <w:tc>
          <w:tcPr>
            <w:tcW w:w="4536" w:type="dxa"/>
            <w:vAlign w:val="center"/>
            <w:textDirection w:val="lrTb"/>
            <w:noWrap w:val="false"/>
          </w:tcPr>
          <w:p>
            <w:pPr>
              <w:pStyle w:val="2152"/>
              <w:ind w:left="109" w:right="104" w:firstLine="23"/>
              <w:jc w:val="center"/>
              <w:spacing w:before="32" w:line="261" w:lineRule="auto"/>
              <w:rPr>
                <w:color w:val="auto"/>
                <w:highlight w:val="none"/>
                <w:lang w:eastAsia="zh-CN"/>
              </w:rPr>
            </w:pPr>
            <w:r>
              <w:rPr>
                <w:color w:val="auto"/>
                <w:spacing w:val="-11"/>
                <w:highlight w:val="none"/>
                <w:lang w:eastAsia="zh-CN"/>
              </w:rPr>
              <w:t xml:space="preserve">门窗总数量（个）及总面</w:t>
            </w:r>
            <w:r>
              <w:rPr>
                <w:color w:val="auto"/>
                <w:spacing w:val="-6"/>
                <w:highlight w:val="none"/>
                <w:lang w:eastAsia="zh-CN"/>
              </w:rPr>
              <w:t xml:space="preserve">积（㎡）</w:t>
            </w:r>
            <w:r/>
          </w:p>
        </w:tc>
        <w:tc>
          <w:tcPr>
            <w:tcW w:w="4001" w:type="dxa"/>
            <w:textDirection w:val="lrTb"/>
            <w:noWrap w:val="false"/>
          </w:tcPr>
          <w:p>
            <w:pPr>
              <w:pStyle w:val="2152"/>
              <w:ind w:left="112"/>
              <w:jc w:val="center"/>
              <w:spacing w:before="204"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1"/>
                <w:highlight w:val="none"/>
                <w:lang w:eastAsia="zh-CN"/>
              </w:rPr>
              <w:t xml:space="preserve">/</w:t>
            </w:r>
            <w:r/>
          </w:p>
        </w:tc>
        <w:tc>
          <w:tcPr>
            <w:tcW w:w="4189" w:type="dxa"/>
            <w:textDirection w:val="lrTb"/>
            <w:noWrap w:val="false"/>
          </w:tcPr>
          <w:p>
            <w:pPr>
              <w:pStyle w:val="2152"/>
              <w:ind w:left="115"/>
              <w:jc w:val="center"/>
              <w:spacing w:before="89" w:line="221" w:lineRule="auto"/>
              <w:rPr>
                <w:color w:val="auto"/>
                <w:spacing w:val="9"/>
                <w:highlight w:val="none"/>
                <w:lang w:eastAsia="zh-CN"/>
              </w:rPr>
            </w:pPr>
            <w:r>
              <w:rPr>
                <w:rFonts w:hint="eastAsia"/>
                <w:color w:val="auto"/>
                <w:spacing w:val="9"/>
                <w:highlight w:val="none"/>
                <w:lang w:eastAsia="zh-CN"/>
              </w:rPr>
              <w:t xml:space="preserve">/</w:t>
            </w:r>
            <w:r/>
          </w:p>
        </w:tc>
      </w:tr>
      <w:tr>
        <w:trPr>
          <w:trHeight w:val="420"/>
        </w:trPr>
        <w:tc>
          <w:tcPr>
            <w:tcW w:w="1841" w:type="dxa"/>
            <w:vAlign w:val="center"/>
            <w:textDirection w:val="lrTb"/>
            <w:noWrap w:val="false"/>
          </w:tcPr>
          <w:p>
            <w:pPr>
              <w:pStyle w:val="2152"/>
              <w:ind w:left="116"/>
              <w:jc w:val="center"/>
              <w:spacing w:before="204" w:line="222" w:lineRule="auto"/>
              <w:rPr>
                <w:color w:val="auto"/>
                <w:highlight w:val="none"/>
              </w:rPr>
            </w:pPr>
            <w:r>
              <w:rPr>
                <w:color w:val="auto"/>
                <w:spacing w:val="-2"/>
                <w:highlight w:val="none"/>
              </w:rPr>
              <w:t xml:space="preserve">地面</w:t>
            </w:r>
            <w:r/>
          </w:p>
        </w:tc>
        <w:tc>
          <w:tcPr>
            <w:tcW w:w="4536" w:type="dxa"/>
            <w:vAlign w:val="center"/>
            <w:textDirection w:val="lrTb"/>
            <w:noWrap w:val="false"/>
          </w:tcPr>
          <w:p>
            <w:pPr>
              <w:pStyle w:val="2152"/>
              <w:ind w:left="115" w:right="104" w:hanging="6"/>
              <w:jc w:val="center"/>
              <w:spacing w:before="34" w:line="266" w:lineRule="auto"/>
              <w:rPr>
                <w:color w:val="auto"/>
                <w:highlight w:val="none"/>
                <w:lang w:eastAsia="zh-CN"/>
              </w:rPr>
            </w:pPr>
            <w:r>
              <w:rPr>
                <w:color w:val="auto"/>
                <w:spacing w:val="8"/>
                <w:highlight w:val="none"/>
                <w:lang w:eastAsia="zh-CN"/>
              </w:rPr>
              <w:t xml:space="preserve">地面</w:t>
            </w:r>
            <w:r>
              <w:rPr>
                <w:color w:val="auto"/>
                <w:spacing w:val="-51"/>
                <w:highlight w:val="none"/>
                <w:lang w:eastAsia="zh-CN"/>
              </w:rPr>
              <w:t xml:space="preserve"> </w:t>
            </w:r>
            <w:r>
              <w:rPr>
                <w:color w:val="auto"/>
                <w:spacing w:val="8"/>
                <w:highlight w:val="none"/>
                <w:lang w:eastAsia="zh-CN"/>
              </w:rPr>
              <w:t xml:space="preserve">各</w:t>
            </w:r>
            <w:r>
              <w:rPr>
                <w:color w:val="auto"/>
                <w:spacing w:val="-56"/>
                <w:highlight w:val="none"/>
                <w:lang w:eastAsia="zh-CN"/>
              </w:rPr>
              <w:t xml:space="preserve"> </w:t>
            </w:r>
            <w:r>
              <w:rPr>
                <w:color w:val="auto"/>
                <w:spacing w:val="8"/>
                <w:highlight w:val="none"/>
                <w:lang w:eastAsia="zh-CN"/>
              </w:rPr>
              <w:t xml:space="preserve">材质及总面积</w:t>
            </w:r>
            <w:r>
              <w:rPr>
                <w:color w:val="auto"/>
                <w:spacing w:val="-9"/>
                <w:highlight w:val="none"/>
                <w:lang w:eastAsia="zh-CN"/>
              </w:rPr>
              <w:t xml:space="preserve">（㎡）</w:t>
            </w:r>
            <w:r/>
          </w:p>
        </w:tc>
        <w:tc>
          <w:tcPr>
            <w:tcW w:w="4001" w:type="dxa"/>
            <w:textDirection w:val="lrTb"/>
            <w:noWrap w:val="false"/>
          </w:tcPr>
          <w:p>
            <w:pPr>
              <w:ind w:left="116" w:right="136" w:hanging="9"/>
              <w:jc w:val="center"/>
              <w:spacing w:before="33" w:line="26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4189" w:type="dxa"/>
            <w:textDirection w:val="lrTb"/>
            <w:noWrap w:val="false"/>
          </w:tcPr>
          <w:p>
            <w:pPr>
              <w:pStyle w:val="2152"/>
              <w:ind w:left="115"/>
              <w:jc w:val="center"/>
              <w:spacing w:before="89" w:line="221" w:lineRule="auto"/>
              <w:rPr>
                <w:color w:val="auto"/>
                <w:spacing w:val="9"/>
                <w:highlight w:val="none"/>
                <w:lang w:eastAsia="zh-CN"/>
              </w:rPr>
            </w:pPr>
            <w:r>
              <w:rPr>
                <w:rFonts w:hint="eastAsia"/>
                <w:color w:val="auto"/>
                <w:spacing w:val="9"/>
                <w:highlight w:val="none"/>
                <w:lang w:eastAsia="zh-CN"/>
              </w:rPr>
              <w:t xml:space="preserve">/</w:t>
            </w:r>
            <w:r/>
          </w:p>
        </w:tc>
      </w:tr>
      <w:tr>
        <w:trPr>
          <w:trHeight w:val="481"/>
        </w:trPr>
        <w:tc>
          <w:tcPr>
            <w:tcW w:w="1841" w:type="dxa"/>
            <w:vAlign w:val="center"/>
            <w:textDirection w:val="lrTb"/>
            <w:noWrap w:val="false"/>
          </w:tcPr>
          <w:p>
            <w:pPr>
              <w:pStyle w:val="2152"/>
              <w:ind w:left="141"/>
              <w:jc w:val="center"/>
              <w:spacing w:before="204" w:line="221" w:lineRule="auto"/>
              <w:rPr>
                <w:color w:val="auto"/>
                <w:highlight w:val="none"/>
              </w:rPr>
            </w:pPr>
            <w:r>
              <w:rPr>
                <w:color w:val="auto"/>
                <w:spacing w:val="-8"/>
                <w:highlight w:val="none"/>
              </w:rPr>
              <w:t xml:space="preserve">内墙饰面</w:t>
            </w:r>
            <w:r/>
          </w:p>
        </w:tc>
        <w:tc>
          <w:tcPr>
            <w:tcW w:w="4536" w:type="dxa"/>
            <w:vAlign w:val="center"/>
            <w:textDirection w:val="lrTb"/>
            <w:noWrap w:val="false"/>
          </w:tcPr>
          <w:p>
            <w:pPr>
              <w:pStyle w:val="2152"/>
              <w:ind w:left="109" w:right="104" w:firstLine="25"/>
              <w:jc w:val="center"/>
              <w:spacing w:before="35" w:line="260" w:lineRule="auto"/>
              <w:rPr>
                <w:color w:val="auto"/>
                <w:highlight w:val="none"/>
                <w:lang w:eastAsia="zh-CN"/>
              </w:rPr>
            </w:pPr>
            <w:r>
              <w:rPr>
                <w:color w:val="auto"/>
                <w:spacing w:val="9"/>
                <w:highlight w:val="none"/>
                <w:lang w:eastAsia="zh-CN"/>
              </w:rPr>
              <w:t xml:space="preserve">内墙饰面各材质及总面</w:t>
            </w:r>
            <w:r>
              <w:rPr>
                <w:color w:val="auto"/>
                <w:spacing w:val="-6"/>
                <w:highlight w:val="none"/>
                <w:lang w:eastAsia="zh-CN"/>
              </w:rPr>
              <w:t xml:space="preserve">积（㎡）</w:t>
            </w:r>
            <w:r/>
          </w:p>
        </w:tc>
        <w:tc>
          <w:tcPr>
            <w:tcW w:w="4001" w:type="dxa"/>
            <w:textDirection w:val="lrTb"/>
            <w:noWrap w:val="false"/>
          </w:tcPr>
          <w:p>
            <w:pPr>
              <w:ind w:left="128" w:right="105" w:hanging="21"/>
              <w:jc w:val="center"/>
              <w:spacing w:before="34" w:line="25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textDirection w:val="lrTb"/>
            <w:noWrap w:val="false"/>
          </w:tcPr>
          <w:p>
            <w:pPr>
              <w:pStyle w:val="2152"/>
              <w:ind w:left="115"/>
              <w:jc w:val="center"/>
              <w:spacing w:before="89" w:line="221" w:lineRule="auto"/>
              <w:rPr>
                <w:color w:val="auto"/>
                <w:spacing w:val="9"/>
                <w:highlight w:val="none"/>
                <w:lang w:eastAsia="zh-CN"/>
              </w:rPr>
            </w:pPr>
            <w:r>
              <w:rPr>
                <w:rFonts w:hint="eastAsia"/>
                <w:color w:val="auto"/>
                <w:spacing w:val="9"/>
                <w:highlight w:val="none"/>
                <w:lang w:eastAsia="zh-CN"/>
              </w:rPr>
              <w:t xml:space="preserve">/</w:t>
            </w:r>
            <w:r/>
          </w:p>
        </w:tc>
      </w:tr>
      <w:tr>
        <w:trPr>
          <w:trHeight w:val="417"/>
        </w:trPr>
        <w:tc>
          <w:tcPr>
            <w:tcW w:w="1841" w:type="dxa"/>
            <w:vAlign w:val="center"/>
            <w:textDirection w:val="lrTb"/>
            <w:noWrap w:val="false"/>
          </w:tcPr>
          <w:p>
            <w:pPr>
              <w:pStyle w:val="2152"/>
              <w:ind w:left="116"/>
              <w:jc w:val="center"/>
              <w:spacing w:before="204" w:line="221" w:lineRule="auto"/>
              <w:rPr>
                <w:color w:val="auto"/>
                <w:highlight w:val="none"/>
              </w:rPr>
            </w:pPr>
            <w:r>
              <w:rPr>
                <w:color w:val="auto"/>
                <w:spacing w:val="-2"/>
                <w:highlight w:val="none"/>
              </w:rPr>
              <w:t xml:space="preserve">顶面</w:t>
            </w:r>
            <w:r/>
          </w:p>
        </w:tc>
        <w:tc>
          <w:tcPr>
            <w:tcW w:w="4536" w:type="dxa"/>
            <w:vAlign w:val="center"/>
            <w:textDirection w:val="lrTb"/>
            <w:noWrap w:val="false"/>
          </w:tcPr>
          <w:p>
            <w:pPr>
              <w:pStyle w:val="2152"/>
              <w:ind w:left="115" w:right="104" w:hanging="6"/>
              <w:jc w:val="center"/>
              <w:spacing w:before="35" w:line="266" w:lineRule="auto"/>
              <w:rPr>
                <w:color w:val="auto"/>
                <w:highlight w:val="none"/>
                <w:lang w:eastAsia="zh-CN"/>
              </w:rPr>
            </w:pPr>
            <w:r>
              <w:rPr>
                <w:color w:val="auto"/>
                <w:spacing w:val="14"/>
                <w:highlight w:val="none"/>
                <w:lang w:eastAsia="zh-CN"/>
              </w:rPr>
              <w:t xml:space="preserve">顶面各材质及总面积</w:t>
            </w:r>
            <w:r>
              <w:rPr>
                <w:color w:val="auto"/>
                <w:spacing w:val="-9"/>
                <w:highlight w:val="none"/>
                <w:lang w:eastAsia="zh-CN"/>
              </w:rPr>
              <w:t xml:space="preserve">（㎡）</w:t>
            </w:r>
            <w:r/>
          </w:p>
        </w:tc>
        <w:tc>
          <w:tcPr>
            <w:tcW w:w="4001" w:type="dxa"/>
            <w:textDirection w:val="lrTb"/>
            <w:noWrap w:val="false"/>
          </w:tcPr>
          <w:p>
            <w:pPr>
              <w:ind w:left="111" w:right="28" w:hanging="4"/>
              <w:jc w:val="center"/>
              <w:spacing w:before="35" w:line="256"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w:t>
            </w:r>
            <w:r/>
          </w:p>
        </w:tc>
        <w:tc>
          <w:tcPr>
            <w:tcW w:w="4189" w:type="dxa"/>
            <w:textDirection w:val="lrTb"/>
            <w:noWrap w:val="false"/>
          </w:tcPr>
          <w:p>
            <w:pPr>
              <w:pStyle w:val="2152"/>
              <w:ind w:left="115"/>
              <w:jc w:val="center"/>
              <w:spacing w:before="89" w:line="221" w:lineRule="auto"/>
              <w:rPr>
                <w:color w:val="auto"/>
                <w:spacing w:val="9"/>
                <w:highlight w:val="none"/>
                <w:lang w:eastAsia="zh-CN"/>
              </w:rPr>
            </w:pPr>
            <w:r>
              <w:rPr>
                <w:rFonts w:hint="eastAsia"/>
                <w:color w:val="auto"/>
                <w:spacing w:val="9"/>
                <w:highlight w:val="none"/>
                <w:lang w:eastAsia="zh-CN"/>
              </w:rPr>
              <w:t xml:space="preserve">/</w:t>
            </w:r>
            <w:r/>
          </w:p>
        </w:tc>
      </w:tr>
      <w:tr>
        <w:trPr>
          <w:trHeight w:val="523"/>
        </w:trPr>
        <w:tc>
          <w:tcPr>
            <w:tcW w:w="1841" w:type="dxa"/>
            <w:vAlign w:val="center"/>
            <w:vMerge w:val="restart"/>
            <w:textDirection w:val="lrTb"/>
            <w:noWrap w:val="false"/>
          </w:tcPr>
          <w:p>
            <w:pPr>
              <w:pStyle w:val="2152"/>
              <w:ind w:left="120"/>
              <w:jc w:val="center"/>
              <w:spacing w:before="68" w:line="221" w:lineRule="auto"/>
              <w:rPr>
                <w:color w:val="auto"/>
                <w:highlight w:val="none"/>
              </w:rPr>
            </w:pPr>
            <w:r>
              <w:rPr>
                <w:color w:val="auto"/>
                <w:spacing w:val="-3"/>
                <w:highlight w:val="none"/>
              </w:rPr>
              <w:t xml:space="preserve">外墙</w:t>
            </w:r>
            <w:r/>
          </w:p>
        </w:tc>
        <w:tc>
          <w:tcPr>
            <w:tcW w:w="4536" w:type="dxa"/>
            <w:vAlign w:val="center"/>
            <w:textDirection w:val="lrTb"/>
            <w:noWrap w:val="false"/>
          </w:tcPr>
          <w:p>
            <w:pPr>
              <w:pStyle w:val="2152"/>
              <w:ind w:left="115" w:right="104" w:hanging="2"/>
              <w:jc w:val="center"/>
              <w:spacing w:before="208" w:line="265" w:lineRule="auto"/>
              <w:rPr>
                <w:color w:val="auto"/>
                <w:highlight w:val="none"/>
                <w:lang w:eastAsia="zh-CN"/>
              </w:rPr>
            </w:pPr>
            <w:r>
              <w:rPr>
                <w:color w:val="auto"/>
                <w:spacing w:val="7"/>
                <w:highlight w:val="none"/>
                <w:lang w:eastAsia="zh-CN"/>
              </w:rPr>
              <w:t xml:space="preserve">外墙各材质及总面积</w:t>
            </w:r>
            <w:r>
              <w:rPr>
                <w:color w:val="auto"/>
                <w:spacing w:val="-9"/>
                <w:highlight w:val="none"/>
                <w:lang w:eastAsia="zh-CN"/>
              </w:rPr>
              <w:t xml:space="preserve">（㎡）</w:t>
            </w:r>
            <w:r/>
          </w:p>
        </w:tc>
        <w:tc>
          <w:tcPr>
            <w:tcW w:w="4001" w:type="dxa"/>
            <w:textDirection w:val="lrTb"/>
            <w:noWrap w:val="false"/>
          </w:tcPr>
          <w:p>
            <w:pPr>
              <w:ind w:left="114" w:right="104" w:hanging="7"/>
              <w:jc w:val="center"/>
              <w:spacing w:before="38" w:line="272"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w:t>
            </w:r>
            <w:r/>
          </w:p>
        </w:tc>
        <w:tc>
          <w:tcPr>
            <w:tcW w:w="4189" w:type="dxa"/>
            <w:textDirection w:val="lrTb"/>
            <w:noWrap w:val="false"/>
          </w:tcPr>
          <w:p>
            <w:pPr>
              <w:pStyle w:val="2152"/>
              <w:ind w:left="115"/>
              <w:jc w:val="center"/>
              <w:spacing w:before="68" w:line="221" w:lineRule="auto"/>
              <w:rPr>
                <w:color w:val="auto"/>
                <w:highlight w:val="none"/>
                <w:lang w:eastAsia="zh-CN"/>
              </w:rPr>
            </w:pPr>
            <w:r>
              <w:rPr>
                <w:rFonts w:hint="eastAsia"/>
                <w:color w:val="auto"/>
                <w:highlight w:val="none"/>
                <w:lang w:eastAsia="zh-CN"/>
              </w:rPr>
              <w:t xml:space="preserve">/</w:t>
            </w:r>
            <w:r/>
          </w:p>
        </w:tc>
      </w:tr>
      <w:tr>
        <w:trPr>
          <w:trHeight w:val="460"/>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13"/>
              <w:jc w:val="center"/>
              <w:spacing w:before="93" w:line="221" w:lineRule="auto"/>
              <w:rPr>
                <w:color w:val="auto"/>
                <w:highlight w:val="none"/>
                <w:lang w:eastAsia="zh-CN"/>
              </w:rPr>
            </w:pPr>
            <w:r>
              <w:rPr>
                <w:color w:val="auto"/>
                <w:spacing w:val="-3"/>
                <w:highlight w:val="none"/>
                <w:lang w:eastAsia="zh-CN"/>
              </w:rPr>
              <w:t xml:space="preserve">外墙需清洗面积（㎡）</w:t>
            </w:r>
            <w:r/>
          </w:p>
        </w:tc>
        <w:tc>
          <w:tcPr>
            <w:tcW w:w="4001" w:type="dxa"/>
            <w:textDirection w:val="lrTb"/>
            <w:noWrap w:val="false"/>
          </w:tcPr>
          <w:p>
            <w:pPr>
              <w:ind w:left="115"/>
              <w:jc w:val="center"/>
              <w:spacing w:before="93" w:line="216"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w:t>
            </w:r>
            <w:r/>
          </w:p>
        </w:tc>
        <w:tc>
          <w:tcPr>
            <w:tcW w:w="4189" w:type="dxa"/>
            <w:textDirection w:val="lrTb"/>
            <w:noWrap w:val="false"/>
          </w:tcPr>
          <w:p>
            <w:pPr>
              <w:pStyle w:val="2152"/>
              <w:ind w:left="115"/>
              <w:jc w:val="center"/>
              <w:spacing w:before="93" w:line="221" w:lineRule="auto"/>
              <w:rPr>
                <w:color w:val="auto"/>
                <w:highlight w:val="none"/>
                <w:lang w:eastAsia="zh-CN"/>
              </w:rPr>
            </w:pPr>
            <w:r>
              <w:rPr>
                <w:rFonts w:hint="eastAsia"/>
                <w:color w:val="auto"/>
                <w:highlight w:val="none"/>
                <w:lang w:eastAsia="zh-CN"/>
              </w:rPr>
              <w:t xml:space="preserve">/</w:t>
            </w:r>
            <w:r/>
          </w:p>
        </w:tc>
      </w:tr>
      <w:tr>
        <w:trPr>
          <w:trHeight w:val="331"/>
        </w:trPr>
        <w:tc>
          <w:tcPr>
            <w:tcW w:w="1841" w:type="dxa"/>
            <w:vAlign w:val="center"/>
            <w:vMerge w:val="restart"/>
            <w:textDirection w:val="lrTb"/>
            <w:noWrap w:val="false"/>
          </w:tcPr>
          <w:p>
            <w:pPr>
              <w:pStyle w:val="2152"/>
              <w:ind w:left="115"/>
              <w:jc w:val="center"/>
              <w:spacing w:before="68" w:line="220" w:lineRule="auto"/>
              <w:rPr>
                <w:color w:val="auto"/>
                <w:highlight w:val="none"/>
              </w:rPr>
            </w:pPr>
            <w:r>
              <w:rPr>
                <w:color w:val="auto"/>
                <w:spacing w:val="-1"/>
                <w:highlight w:val="none"/>
              </w:rPr>
              <w:t xml:space="preserve">会议室</w:t>
            </w:r>
            <w:r/>
          </w:p>
        </w:tc>
        <w:tc>
          <w:tcPr>
            <w:tcW w:w="4536" w:type="dxa"/>
            <w:vAlign w:val="center"/>
            <w:textDirection w:val="lrTb"/>
            <w:noWrap w:val="false"/>
          </w:tcPr>
          <w:p>
            <w:pPr>
              <w:pStyle w:val="2152"/>
              <w:ind w:left="113"/>
              <w:jc w:val="center"/>
              <w:spacing w:before="206" w:line="221" w:lineRule="auto"/>
              <w:rPr>
                <w:color w:val="auto"/>
                <w:highlight w:val="none"/>
              </w:rPr>
            </w:pPr>
            <w:r>
              <w:rPr>
                <w:color w:val="auto"/>
                <w:spacing w:val="-2"/>
                <w:highlight w:val="none"/>
              </w:rPr>
              <w:t xml:space="preserve">室内设施说明</w:t>
            </w:r>
            <w:r/>
          </w:p>
        </w:tc>
        <w:tc>
          <w:tcPr>
            <w:tcW w:w="4001" w:type="dxa"/>
            <w:textDirection w:val="lrTb"/>
            <w:noWrap w:val="false"/>
          </w:tcPr>
          <w:p>
            <w:pPr>
              <w:ind w:left="111" w:right="105"/>
              <w:jc w:val="center"/>
              <w:spacing w:before="35" w:line="264"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textDirection w:val="lrTb"/>
            <w:noWrap w:val="false"/>
          </w:tcPr>
          <w:p>
            <w:pPr>
              <w:pStyle w:val="2152"/>
              <w:ind w:left="111" w:right="108" w:firstLine="4"/>
              <w:jc w:val="center"/>
              <w:spacing w:before="35" w:line="260" w:lineRule="auto"/>
              <w:rPr>
                <w:color w:val="auto"/>
                <w:highlight w:val="none"/>
                <w:lang w:eastAsia="zh-CN"/>
              </w:rPr>
            </w:pPr>
            <w:r>
              <w:rPr>
                <w:rFonts w:hint="eastAsia"/>
                <w:color w:val="auto"/>
                <w:highlight w:val="none"/>
                <w:lang w:eastAsia="zh-CN"/>
              </w:rPr>
              <w:t xml:space="preserve">/</w:t>
            </w:r>
            <w:r/>
          </w:p>
        </w:tc>
      </w:tr>
      <w:tr>
        <w:trPr>
          <w:trHeight w:val="487"/>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08" w:right="104"/>
              <w:jc w:val="center"/>
              <w:spacing w:before="40" w:line="259" w:lineRule="auto"/>
              <w:rPr>
                <w:color w:val="auto"/>
                <w:highlight w:val="none"/>
                <w:lang w:eastAsia="zh-CN"/>
              </w:rPr>
            </w:pPr>
            <w:r>
              <w:rPr>
                <w:color w:val="auto"/>
                <w:spacing w:val="-9"/>
                <w:highlight w:val="none"/>
                <w:lang w:eastAsia="zh-CN"/>
              </w:rPr>
              <w:t xml:space="preserve">会议室数量（个）及总面</w:t>
            </w:r>
            <w:r>
              <w:rPr>
                <w:color w:val="auto"/>
                <w:spacing w:val="7"/>
                <w:highlight w:val="none"/>
                <w:lang w:eastAsia="zh-CN"/>
              </w:rPr>
              <w:t xml:space="preserve"> </w:t>
            </w:r>
            <w:r>
              <w:rPr>
                <w:color w:val="auto"/>
                <w:spacing w:val="-6"/>
                <w:highlight w:val="none"/>
                <w:lang w:eastAsia="zh-CN"/>
              </w:rPr>
              <w:t xml:space="preserve">积（㎡）</w:t>
            </w:r>
            <w:r/>
          </w:p>
        </w:tc>
        <w:tc>
          <w:tcPr>
            <w:tcW w:w="4001" w:type="dxa"/>
            <w:textDirection w:val="lrTb"/>
            <w:noWrap w:val="false"/>
          </w:tcPr>
          <w:p>
            <w:pPr>
              <w:ind w:left="112"/>
              <w:jc w:val="center"/>
              <w:spacing w:before="207"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textDirection w:val="lrTb"/>
            <w:noWrap w:val="false"/>
          </w:tcPr>
          <w:p>
            <w:pPr>
              <w:pStyle w:val="2152"/>
              <w:ind w:left="115"/>
              <w:jc w:val="center"/>
              <w:spacing w:before="207" w:line="220" w:lineRule="auto"/>
              <w:rPr>
                <w:color w:val="auto"/>
                <w:highlight w:val="none"/>
                <w:lang w:eastAsia="zh-CN"/>
              </w:rPr>
            </w:pPr>
            <w:r>
              <w:rPr>
                <w:rFonts w:hint="eastAsia"/>
                <w:color w:val="auto"/>
                <w:highlight w:val="none"/>
                <w:lang w:eastAsia="zh-CN"/>
              </w:rPr>
              <w:t xml:space="preserve">/</w:t>
            </w:r>
            <w:r/>
          </w:p>
        </w:tc>
      </w:tr>
      <w:tr>
        <w:trPr>
          <w:trHeight w:val="307"/>
        </w:trPr>
        <w:tc>
          <w:tcPr>
            <w:tcW w:w="1841" w:type="dxa"/>
            <w:vAlign w:val="center"/>
            <w:vMerge w:val="restart"/>
            <w:textDirection w:val="lrTb"/>
            <w:noWrap w:val="false"/>
          </w:tcPr>
          <w:p>
            <w:pPr>
              <w:pStyle w:val="2152"/>
              <w:ind w:left="114"/>
              <w:jc w:val="center"/>
              <w:spacing w:before="68" w:line="219" w:lineRule="auto"/>
              <w:rPr>
                <w:color w:val="auto"/>
                <w:highlight w:val="none"/>
              </w:rPr>
            </w:pPr>
            <w:r>
              <w:rPr>
                <w:color w:val="auto"/>
                <w:spacing w:val="-1"/>
                <w:highlight w:val="none"/>
              </w:rPr>
              <w:t xml:space="preserve">报告厅</w:t>
            </w:r>
            <w:r/>
          </w:p>
        </w:tc>
        <w:tc>
          <w:tcPr>
            <w:tcW w:w="4536" w:type="dxa"/>
            <w:vAlign w:val="center"/>
            <w:textDirection w:val="lrTb"/>
            <w:noWrap w:val="false"/>
          </w:tcPr>
          <w:p>
            <w:pPr>
              <w:pStyle w:val="2152"/>
              <w:ind w:left="113"/>
              <w:jc w:val="center"/>
              <w:spacing w:before="206" w:line="221" w:lineRule="auto"/>
              <w:rPr>
                <w:color w:val="auto"/>
                <w:highlight w:val="none"/>
              </w:rPr>
            </w:pPr>
            <w:r>
              <w:rPr>
                <w:color w:val="auto"/>
                <w:spacing w:val="-2"/>
                <w:highlight w:val="none"/>
              </w:rPr>
              <w:t xml:space="preserve">室内设施说明</w:t>
            </w:r>
            <w:r/>
          </w:p>
        </w:tc>
        <w:tc>
          <w:tcPr>
            <w:tcW w:w="4001" w:type="dxa"/>
            <w:vAlign w:val="center"/>
            <w:textDirection w:val="lrTb"/>
            <w:noWrap w:val="false"/>
          </w:tcPr>
          <w:p>
            <w:pPr>
              <w:ind w:left="111" w:right="105"/>
              <w:jc w:val="center"/>
              <w:spacing w:before="36" w:line="264"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w:t>
            </w:r>
            <w:r/>
          </w:p>
        </w:tc>
        <w:tc>
          <w:tcPr>
            <w:tcW w:w="4189" w:type="dxa"/>
            <w:vAlign w:val="center"/>
            <w:textDirection w:val="lrTb"/>
            <w:noWrap w:val="false"/>
          </w:tcPr>
          <w:p>
            <w:pPr>
              <w:pStyle w:val="2152"/>
              <w:ind w:left="115"/>
              <w:jc w:val="center"/>
              <w:spacing w:before="207" w:line="220" w:lineRule="auto"/>
              <w:rPr>
                <w:color w:val="auto"/>
                <w:highlight w:val="none"/>
                <w:lang w:eastAsia="zh-CN"/>
              </w:rPr>
            </w:pPr>
            <w:r>
              <w:rPr>
                <w:rFonts w:hint="eastAsia"/>
                <w:color w:val="auto"/>
                <w:highlight w:val="none"/>
                <w:lang w:eastAsia="zh-CN"/>
              </w:rPr>
              <w:t xml:space="preserve">/</w:t>
            </w:r>
            <w:r/>
          </w:p>
        </w:tc>
      </w:tr>
      <w:tr>
        <w:trPr>
          <w:trHeight w:val="415"/>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08" w:right="104" w:hanging="1"/>
              <w:jc w:val="center"/>
              <w:spacing w:before="34" w:line="260" w:lineRule="auto"/>
              <w:rPr>
                <w:color w:val="auto"/>
                <w:highlight w:val="none"/>
                <w:lang w:eastAsia="zh-CN"/>
              </w:rPr>
            </w:pPr>
            <w:r>
              <w:rPr>
                <w:color w:val="auto"/>
                <w:spacing w:val="-9"/>
                <w:highlight w:val="none"/>
                <w:lang w:eastAsia="zh-CN"/>
              </w:rPr>
              <w:t xml:space="preserve">报告厅数量（个）及总面</w:t>
            </w:r>
            <w:r>
              <w:rPr>
                <w:color w:val="auto"/>
                <w:spacing w:val="8"/>
                <w:highlight w:val="none"/>
                <w:lang w:eastAsia="zh-CN"/>
              </w:rPr>
              <w:t xml:space="preserve"> </w:t>
            </w:r>
            <w:r>
              <w:rPr>
                <w:color w:val="auto"/>
                <w:spacing w:val="-6"/>
                <w:highlight w:val="none"/>
                <w:lang w:eastAsia="zh-CN"/>
              </w:rPr>
              <w:t xml:space="preserve">积（㎡）</w:t>
            </w:r>
            <w:r/>
          </w:p>
        </w:tc>
        <w:tc>
          <w:tcPr>
            <w:tcW w:w="4001" w:type="dxa"/>
            <w:vAlign w:val="center"/>
            <w:textDirection w:val="lrTb"/>
            <w:noWrap w:val="false"/>
          </w:tcPr>
          <w:p>
            <w:pPr>
              <w:ind w:left="112"/>
              <w:jc w:val="center"/>
              <w:spacing w:before="203"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vAlign w:val="center"/>
            <w:textDirection w:val="lrTb"/>
            <w:noWrap w:val="false"/>
          </w:tcPr>
          <w:p>
            <w:pPr>
              <w:pStyle w:val="2152"/>
              <w:ind w:left="115"/>
              <w:jc w:val="center"/>
              <w:spacing w:before="203" w:line="220" w:lineRule="auto"/>
              <w:rPr>
                <w:color w:val="auto"/>
                <w:highlight w:val="none"/>
                <w:lang w:eastAsia="zh-CN"/>
              </w:rPr>
            </w:pPr>
            <w:r>
              <w:rPr>
                <w:color w:val="auto"/>
                <w:spacing w:val="5"/>
                <w:highlight w:val="none"/>
                <w:lang w:eastAsia="zh-CN"/>
              </w:rPr>
              <w:t xml:space="preserve">/</w:t>
            </w:r>
            <w:r/>
          </w:p>
        </w:tc>
      </w:tr>
      <w:tr>
        <w:trPr>
          <w:trHeight w:val="378"/>
        </w:trPr>
        <w:tc>
          <w:tcPr>
            <w:tcW w:w="1841" w:type="dxa"/>
            <w:vAlign w:val="center"/>
            <w:textDirection w:val="lrTb"/>
            <w:noWrap w:val="false"/>
          </w:tcPr>
          <w:p>
            <w:pPr>
              <w:pStyle w:val="2152"/>
              <w:ind w:left="117"/>
              <w:jc w:val="center"/>
              <w:spacing w:before="204" w:line="223" w:lineRule="auto"/>
              <w:rPr>
                <w:color w:val="auto"/>
                <w:highlight w:val="none"/>
              </w:rPr>
            </w:pPr>
            <w:r>
              <w:rPr>
                <w:color w:val="auto"/>
                <w:spacing w:val="-2"/>
                <w:highlight w:val="none"/>
              </w:rPr>
              <w:t xml:space="preserve">卫生间</w:t>
            </w:r>
            <w:r/>
          </w:p>
        </w:tc>
        <w:tc>
          <w:tcPr>
            <w:tcW w:w="4536" w:type="dxa"/>
            <w:vAlign w:val="center"/>
            <w:textDirection w:val="lrTb"/>
            <w:noWrap w:val="false"/>
          </w:tcPr>
          <w:p>
            <w:pPr>
              <w:pStyle w:val="2152"/>
              <w:ind w:left="109" w:right="104" w:firstLine="1"/>
              <w:jc w:val="center"/>
              <w:spacing w:before="32" w:line="261" w:lineRule="auto"/>
              <w:rPr>
                <w:color w:val="auto"/>
                <w:highlight w:val="none"/>
                <w:lang w:eastAsia="zh-CN"/>
              </w:rPr>
            </w:pPr>
            <w:r>
              <w:rPr>
                <w:color w:val="auto"/>
                <w:spacing w:val="-9"/>
                <w:highlight w:val="none"/>
                <w:lang w:eastAsia="zh-CN"/>
              </w:rPr>
              <w:t xml:space="preserve">卫生间数量（个）及总面</w:t>
            </w:r>
            <w:r>
              <w:rPr>
                <w:color w:val="auto"/>
                <w:spacing w:val="5"/>
                <w:highlight w:val="none"/>
                <w:lang w:eastAsia="zh-CN"/>
              </w:rPr>
              <w:t xml:space="preserve"> </w:t>
            </w:r>
            <w:r>
              <w:rPr>
                <w:color w:val="auto"/>
                <w:spacing w:val="-6"/>
                <w:highlight w:val="none"/>
                <w:lang w:eastAsia="zh-CN"/>
              </w:rPr>
              <w:t xml:space="preserve">积（㎡）</w:t>
            </w:r>
            <w:r/>
          </w:p>
        </w:tc>
        <w:tc>
          <w:tcPr>
            <w:tcW w:w="4001" w:type="dxa"/>
            <w:vAlign w:val="center"/>
            <w:textDirection w:val="lrTb"/>
            <w:noWrap w:val="false"/>
          </w:tcPr>
          <w:p>
            <w:pPr>
              <w:ind w:left="112"/>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vAlign w:val="center"/>
            <w:textDirection w:val="lrTb"/>
            <w:noWrap w:val="false"/>
          </w:tcPr>
          <w:p>
            <w:pPr>
              <w:pStyle w:val="2152"/>
              <w:ind w:left="115"/>
              <w:jc w:val="center"/>
              <w:spacing w:before="203" w:line="221" w:lineRule="auto"/>
              <w:rPr>
                <w:color w:val="auto"/>
                <w:highlight w:val="none"/>
                <w:lang w:eastAsia="zh-CN"/>
              </w:rPr>
            </w:pPr>
            <w:r>
              <w:rPr>
                <w:rFonts w:hint="eastAsia"/>
                <w:color w:val="auto"/>
                <w:highlight w:val="none"/>
                <w:lang w:eastAsia="zh-CN"/>
              </w:rPr>
              <w:t xml:space="preserve">/</w:t>
            </w:r>
            <w:r/>
          </w:p>
        </w:tc>
      </w:tr>
      <w:tr>
        <w:trPr>
          <w:trHeight w:val="484"/>
        </w:trPr>
        <w:tc>
          <w:tcPr>
            <w:tcW w:w="1841" w:type="dxa"/>
            <w:vAlign w:val="center"/>
            <w:textDirection w:val="lrTb"/>
            <w:noWrap w:val="false"/>
          </w:tcPr>
          <w:p>
            <w:pPr>
              <w:pStyle w:val="2152"/>
              <w:ind w:left="126" w:right="105" w:hanging="9"/>
              <w:jc w:val="center"/>
              <w:spacing w:before="34" w:line="262" w:lineRule="auto"/>
              <w:rPr>
                <w:color w:val="auto"/>
                <w:highlight w:val="none"/>
              </w:rPr>
            </w:pPr>
            <w:r>
              <w:rPr>
                <w:color w:val="auto"/>
                <w:spacing w:val="27"/>
                <w:highlight w:val="none"/>
              </w:rPr>
              <w:t xml:space="preserve">垃圾存放</w:t>
            </w:r>
            <w:r>
              <w:rPr>
                <w:color w:val="auto"/>
                <w:highlight w:val="none"/>
              </w:rPr>
              <w:t xml:space="preserve">点</w:t>
            </w:r>
            <w:r/>
          </w:p>
        </w:tc>
        <w:tc>
          <w:tcPr>
            <w:tcW w:w="4536" w:type="dxa"/>
            <w:vAlign w:val="center"/>
            <w:textDirection w:val="lrTb"/>
            <w:noWrap w:val="false"/>
          </w:tcPr>
          <w:p>
            <w:pPr>
              <w:pStyle w:val="2152"/>
              <w:ind w:left="115" w:right="104" w:hanging="3"/>
              <w:jc w:val="center"/>
              <w:spacing w:before="34" w:line="260" w:lineRule="auto"/>
              <w:rPr>
                <w:color w:val="auto"/>
                <w:highlight w:val="none"/>
                <w:lang w:eastAsia="zh-CN"/>
              </w:rPr>
            </w:pPr>
            <w:r>
              <w:rPr>
                <w:color w:val="auto"/>
                <w:spacing w:val="-9"/>
                <w:highlight w:val="none"/>
                <w:lang w:eastAsia="zh-CN"/>
              </w:rPr>
              <w:t xml:space="preserve">各垃圾存放点位置、面积</w:t>
            </w:r>
            <w:r>
              <w:rPr>
                <w:color w:val="auto"/>
                <w:spacing w:val="-3"/>
                <w:highlight w:val="none"/>
                <w:lang w:eastAsia="zh-CN"/>
              </w:rPr>
              <w:t xml:space="preserve">（㎡）及数量（个）</w:t>
            </w:r>
            <w:r/>
          </w:p>
        </w:tc>
        <w:tc>
          <w:tcPr>
            <w:tcW w:w="4001" w:type="dxa"/>
            <w:vAlign w:val="center"/>
            <w:textDirection w:val="lrTb"/>
            <w:noWrap w:val="false"/>
          </w:tcPr>
          <w:p>
            <w:pPr>
              <w:ind w:left="112"/>
              <w:jc w:val="center"/>
              <w:spacing w:before="204"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4个垃圾房、约60平方米</w:t>
            </w:r>
            <w:r/>
          </w:p>
        </w:tc>
        <w:tc>
          <w:tcPr>
            <w:tcW w:w="4189" w:type="dxa"/>
            <w:vAlign w:val="center"/>
            <w:textDirection w:val="lrTb"/>
            <w:noWrap w:val="false"/>
          </w:tcPr>
          <w:p>
            <w:pPr>
              <w:pStyle w:val="2152"/>
              <w:ind w:left="115"/>
              <w:jc w:val="center"/>
              <w:spacing w:before="203" w:line="221" w:lineRule="auto"/>
              <w:rPr>
                <w:color w:val="auto"/>
                <w:highlight w:val="none"/>
                <w:lang w:eastAsia="zh-CN"/>
              </w:rPr>
            </w:pPr>
            <w:r>
              <w:rPr>
                <w:rFonts w:hint="eastAsia"/>
                <w:color w:val="auto"/>
                <w:highlight w:val="none"/>
                <w:lang w:eastAsia="zh-CN"/>
              </w:rPr>
              <w:t xml:space="preserve">/</w:t>
            </w:r>
            <w:r/>
          </w:p>
        </w:tc>
      </w:tr>
      <w:tr>
        <w:trPr>
          <w:trHeight w:val="458"/>
        </w:trPr>
        <w:tc>
          <w:tcPr>
            <w:tcW w:w="1841" w:type="dxa"/>
            <w:vAlign w:val="center"/>
            <w:vMerge w:val="restart"/>
            <w:textDirection w:val="lrTb"/>
            <w:noWrap w:val="false"/>
          </w:tcPr>
          <w:p>
            <w:pPr>
              <w:jc w:val="center"/>
              <w:spacing w:line="251" w:lineRule="auto"/>
              <w:rPr>
                <w:color w:val="auto"/>
                <w:highlight w:val="none"/>
              </w:rPr>
            </w:pPr>
            <w:r>
              <w:rPr>
                <w:color w:val="auto"/>
                <w:highlight w:val="none"/>
              </w:rPr>
            </w:r>
            <w:r/>
          </w:p>
          <w:p>
            <w:pPr>
              <w:pStyle w:val="2152"/>
              <w:ind w:left="117"/>
              <w:jc w:val="center"/>
              <w:spacing w:before="69" w:line="221" w:lineRule="auto"/>
              <w:rPr>
                <w:color w:val="auto"/>
                <w:highlight w:val="none"/>
              </w:rPr>
            </w:pPr>
            <w:r>
              <w:rPr>
                <w:color w:val="auto"/>
                <w:spacing w:val="-2"/>
                <w:highlight w:val="none"/>
              </w:rPr>
              <w:t xml:space="preserve">车位数</w:t>
            </w:r>
            <w:r/>
          </w:p>
        </w:tc>
        <w:tc>
          <w:tcPr>
            <w:tcW w:w="4536" w:type="dxa"/>
            <w:vAlign w:val="center"/>
            <w:textDirection w:val="lrTb"/>
            <w:noWrap w:val="false"/>
          </w:tcPr>
          <w:p>
            <w:pPr>
              <w:pStyle w:val="2152"/>
              <w:ind w:left="109"/>
              <w:jc w:val="center"/>
              <w:spacing w:before="88" w:line="221" w:lineRule="auto"/>
              <w:rPr>
                <w:color w:val="auto"/>
                <w:highlight w:val="none"/>
              </w:rPr>
            </w:pPr>
            <w:r>
              <w:rPr>
                <w:color w:val="auto"/>
                <w:spacing w:val="-1"/>
                <w:highlight w:val="none"/>
              </w:rPr>
              <w:t xml:space="preserve">地下车位数</w:t>
            </w:r>
            <w:r/>
          </w:p>
        </w:tc>
        <w:tc>
          <w:tcPr>
            <w:tcW w:w="4001" w:type="dxa"/>
            <w:vAlign w:val="center"/>
            <w:textDirection w:val="lrTb"/>
            <w:noWrap w:val="false"/>
          </w:tcPr>
          <w:p>
            <w:pPr>
              <w:ind w:left="115"/>
              <w:jc w:val="center"/>
              <w:spacing w:before="89"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vAlign w:val="center"/>
            <w:textDirection w:val="lrTb"/>
            <w:noWrap w:val="false"/>
          </w:tcPr>
          <w:p>
            <w:pPr>
              <w:pStyle w:val="2152"/>
              <w:ind w:left="115"/>
              <w:jc w:val="center"/>
              <w:spacing w:before="88" w:line="221" w:lineRule="auto"/>
              <w:rPr>
                <w:color w:val="auto"/>
                <w:highlight w:val="none"/>
                <w:lang w:eastAsia="zh-CN"/>
              </w:rPr>
            </w:pPr>
            <w:r>
              <w:rPr>
                <w:rFonts w:hint="eastAsia"/>
                <w:color w:val="auto"/>
                <w:highlight w:val="none"/>
                <w:lang w:eastAsia="zh-CN"/>
              </w:rPr>
              <w:t xml:space="preserve">/</w:t>
            </w:r>
            <w:r/>
          </w:p>
        </w:tc>
      </w:tr>
      <w:tr>
        <w:trPr>
          <w:trHeight w:val="458"/>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09"/>
              <w:jc w:val="center"/>
              <w:spacing w:before="91" w:line="221" w:lineRule="auto"/>
              <w:rPr>
                <w:color w:val="auto"/>
                <w:highlight w:val="none"/>
              </w:rPr>
            </w:pPr>
            <w:r>
              <w:rPr>
                <w:color w:val="auto"/>
                <w:spacing w:val="-1"/>
                <w:highlight w:val="none"/>
              </w:rPr>
              <w:t xml:space="preserve">地面车位数</w:t>
            </w:r>
            <w:r/>
          </w:p>
        </w:tc>
        <w:tc>
          <w:tcPr>
            <w:tcW w:w="4001" w:type="dxa"/>
            <w:vAlign w:val="center"/>
            <w:textDirection w:val="lrTb"/>
            <w:noWrap w:val="false"/>
          </w:tcPr>
          <w:p>
            <w:pPr>
              <w:ind w:left="115"/>
              <w:jc w:val="center"/>
              <w:spacing w:before="92" w:line="218" w:lineRule="auto"/>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850个</w:t>
            </w:r>
            <w:r/>
          </w:p>
        </w:tc>
        <w:tc>
          <w:tcPr>
            <w:tcW w:w="4189" w:type="dxa"/>
            <w:vAlign w:val="center"/>
            <w:textDirection w:val="lrTb"/>
            <w:noWrap w:val="false"/>
          </w:tcPr>
          <w:p>
            <w:pPr>
              <w:pStyle w:val="2152"/>
              <w:ind w:left="115"/>
              <w:jc w:val="center"/>
              <w:spacing w:before="91" w:line="221" w:lineRule="auto"/>
              <w:rPr>
                <w:color w:val="auto"/>
                <w:highlight w:val="none"/>
              </w:rPr>
            </w:pPr>
            <w:r>
              <w:rPr>
                <w:color w:val="auto"/>
                <w:spacing w:val="9"/>
                <w:highlight w:val="none"/>
              </w:rPr>
              <w:t xml:space="preserve">见“</w:t>
            </w:r>
            <w:r>
              <w:rPr>
                <w:rFonts w:ascii="Calibri" w:hAnsi="Calibri" w:eastAsia="Calibri" w:cs="Calibri"/>
                <w:color w:val="auto"/>
                <w:spacing w:val="9"/>
                <w:highlight w:val="none"/>
              </w:rPr>
              <w:t xml:space="preserve">3.6 </w:t>
            </w:r>
            <w:r>
              <w:rPr>
                <w:color w:val="auto"/>
                <w:spacing w:val="9"/>
                <w:highlight w:val="none"/>
              </w:rPr>
              <w:t xml:space="preserve">保安服务”</w:t>
            </w:r>
            <w:r/>
          </w:p>
        </w:tc>
      </w:tr>
      <w:tr>
        <w:trPr>
          <w:trHeight w:val="461"/>
        </w:trPr>
        <w:tc>
          <w:tcPr>
            <w:tcW w:w="1841" w:type="dxa"/>
            <w:vAlign w:val="center"/>
            <w:vMerge w:val="restart"/>
            <w:textDirection w:val="lrTb"/>
            <w:noWrap w:val="false"/>
          </w:tcPr>
          <w:p>
            <w:pPr>
              <w:pStyle w:val="2152"/>
              <w:ind w:left="147" w:right="104" w:hanging="30"/>
              <w:jc w:val="center"/>
              <w:spacing w:before="154" w:line="269" w:lineRule="auto"/>
              <w:rPr>
                <w:color w:val="auto"/>
                <w:highlight w:val="none"/>
              </w:rPr>
            </w:pPr>
            <w:r>
              <w:rPr>
                <w:color w:val="auto"/>
                <w:spacing w:val="5"/>
                <w:highlight w:val="none"/>
              </w:rPr>
              <w:t xml:space="preserve">车行</w:t>
            </w:r>
            <w:r>
              <w:rPr>
                <w:rFonts w:ascii="Calibri" w:hAnsi="Calibri" w:eastAsia="Calibri" w:cs="Calibri"/>
                <w:color w:val="auto"/>
                <w:spacing w:val="5"/>
                <w:highlight w:val="none"/>
              </w:rPr>
              <w:t xml:space="preserve">/</w:t>
            </w:r>
            <w:r>
              <w:rPr>
                <w:color w:val="auto"/>
                <w:spacing w:val="5"/>
                <w:highlight w:val="none"/>
              </w:rPr>
              <w:t xml:space="preserve">人行</w:t>
            </w:r>
            <w:r>
              <w:rPr>
                <w:color w:val="auto"/>
                <w:highlight w:val="none"/>
              </w:rPr>
              <w:t xml:space="preserve">口</w:t>
            </w:r>
            <w:r/>
          </w:p>
        </w:tc>
        <w:tc>
          <w:tcPr>
            <w:tcW w:w="4536" w:type="dxa"/>
            <w:vAlign w:val="center"/>
            <w:textDirection w:val="lrTb"/>
            <w:noWrap w:val="false"/>
          </w:tcPr>
          <w:p>
            <w:pPr>
              <w:pStyle w:val="2152"/>
              <w:ind w:left="111"/>
              <w:jc w:val="center"/>
              <w:spacing w:before="92" w:line="221" w:lineRule="auto"/>
              <w:rPr>
                <w:color w:val="auto"/>
                <w:highlight w:val="none"/>
              </w:rPr>
            </w:pPr>
            <w:r>
              <w:rPr>
                <w:color w:val="auto"/>
                <w:spacing w:val="-3"/>
                <w:highlight w:val="none"/>
              </w:rPr>
              <w:t xml:space="preserve">车行口</w:t>
            </w:r>
            <w:r/>
          </w:p>
        </w:tc>
        <w:tc>
          <w:tcPr>
            <w:tcW w:w="4001" w:type="dxa"/>
            <w:vAlign w:val="center"/>
            <w:textDirection w:val="lrTb"/>
            <w:noWrap w:val="false"/>
          </w:tcPr>
          <w:p>
            <w:pPr>
              <w:ind w:left="115"/>
              <w:jc w:val="center"/>
              <w:spacing w:before="92" w:line="219" w:lineRule="auto"/>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2个</w:t>
            </w:r>
            <w:r/>
          </w:p>
        </w:tc>
        <w:tc>
          <w:tcPr>
            <w:tcW w:w="4189" w:type="dxa"/>
            <w:vAlign w:val="center"/>
            <w:textDirection w:val="lrTb"/>
            <w:noWrap w:val="false"/>
          </w:tcPr>
          <w:p>
            <w:pPr>
              <w:pStyle w:val="2152"/>
              <w:ind w:left="115"/>
              <w:jc w:val="center"/>
              <w:spacing w:before="92" w:line="221" w:lineRule="auto"/>
              <w:rPr>
                <w:color w:val="auto"/>
                <w:highlight w:val="none"/>
              </w:rPr>
            </w:pPr>
            <w:r>
              <w:rPr>
                <w:color w:val="auto"/>
                <w:spacing w:val="9"/>
                <w:highlight w:val="none"/>
              </w:rPr>
              <w:t xml:space="preserve">见“</w:t>
            </w:r>
            <w:r>
              <w:rPr>
                <w:rFonts w:ascii="Calibri" w:hAnsi="Calibri" w:eastAsia="Calibri" w:cs="Calibri"/>
                <w:color w:val="auto"/>
                <w:spacing w:val="9"/>
                <w:highlight w:val="none"/>
              </w:rPr>
              <w:t xml:space="preserve">3.6 </w:t>
            </w:r>
            <w:r>
              <w:rPr>
                <w:color w:val="auto"/>
                <w:spacing w:val="9"/>
                <w:highlight w:val="none"/>
              </w:rPr>
              <w:t xml:space="preserve">保安服务”</w:t>
            </w:r>
            <w:r/>
          </w:p>
        </w:tc>
      </w:tr>
      <w:tr>
        <w:trPr>
          <w:trHeight w:val="458"/>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11"/>
              <w:jc w:val="center"/>
              <w:spacing w:before="90" w:line="221" w:lineRule="auto"/>
              <w:rPr>
                <w:color w:val="auto"/>
                <w:highlight w:val="none"/>
              </w:rPr>
            </w:pPr>
            <w:r>
              <w:rPr>
                <w:color w:val="auto"/>
                <w:spacing w:val="-2"/>
                <w:highlight w:val="none"/>
              </w:rPr>
              <w:t xml:space="preserve">人行口</w:t>
            </w:r>
            <w:r/>
          </w:p>
        </w:tc>
        <w:tc>
          <w:tcPr>
            <w:tcW w:w="4001" w:type="dxa"/>
            <w:vAlign w:val="center"/>
            <w:textDirection w:val="lrTb"/>
            <w:noWrap w:val="false"/>
          </w:tcPr>
          <w:p>
            <w:pPr>
              <w:ind w:left="115"/>
              <w:jc w:val="center"/>
              <w:spacing w:before="89" w:line="219" w:lineRule="auto"/>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 xml:space="preserve">2个</w:t>
            </w:r>
            <w:r/>
          </w:p>
        </w:tc>
        <w:tc>
          <w:tcPr>
            <w:tcW w:w="4189" w:type="dxa"/>
            <w:vAlign w:val="center"/>
            <w:textDirection w:val="lrTb"/>
            <w:noWrap w:val="false"/>
          </w:tcPr>
          <w:p>
            <w:pPr>
              <w:pStyle w:val="2152"/>
              <w:ind w:left="115"/>
              <w:jc w:val="center"/>
              <w:spacing w:before="89" w:line="221" w:lineRule="auto"/>
              <w:rPr>
                <w:color w:val="auto"/>
                <w:highlight w:val="none"/>
              </w:rPr>
            </w:pPr>
            <w:r>
              <w:rPr>
                <w:color w:val="auto"/>
                <w:spacing w:val="9"/>
                <w:highlight w:val="none"/>
              </w:rPr>
              <w:t xml:space="preserve">见“</w:t>
            </w:r>
            <w:r>
              <w:rPr>
                <w:rFonts w:ascii="Calibri" w:hAnsi="Calibri" w:eastAsia="Calibri" w:cs="Calibri"/>
                <w:color w:val="auto"/>
                <w:spacing w:val="9"/>
                <w:highlight w:val="none"/>
              </w:rPr>
              <w:t xml:space="preserve">3.6 </w:t>
            </w:r>
            <w:r>
              <w:rPr>
                <w:color w:val="auto"/>
                <w:spacing w:val="9"/>
                <w:highlight w:val="none"/>
              </w:rPr>
              <w:t xml:space="preserve">保安服务”</w:t>
            </w:r>
            <w:r/>
          </w:p>
        </w:tc>
      </w:tr>
      <w:tr>
        <w:trPr>
          <w:trHeight w:val="459"/>
        </w:trPr>
        <w:tc>
          <w:tcPr>
            <w:tcW w:w="1841" w:type="dxa"/>
            <w:vAlign w:val="center"/>
            <w:vMerge w:val="restart"/>
            <w:textDirection w:val="lrTb"/>
            <w:noWrap w:val="false"/>
          </w:tcPr>
          <w:p>
            <w:pPr>
              <w:pStyle w:val="2152"/>
              <w:ind w:left="121" w:right="105" w:hanging="2"/>
              <w:jc w:val="center"/>
              <w:spacing w:before="68" w:line="273" w:lineRule="auto"/>
              <w:rPr>
                <w:color w:val="auto"/>
                <w:spacing w:val="27"/>
                <w:highlight w:val="none"/>
                <w:lang w:eastAsia="zh-CN"/>
              </w:rPr>
            </w:pPr>
            <w:r>
              <w:rPr>
                <w:color w:val="auto"/>
                <w:spacing w:val="27"/>
                <w:highlight w:val="none"/>
                <w:lang w:eastAsia="zh-CN"/>
              </w:rPr>
              <w:t xml:space="preserve">设施设备</w:t>
            </w:r>
            <w:r/>
          </w:p>
          <w:p>
            <w:pPr>
              <w:pStyle w:val="2152"/>
              <w:ind w:right="105"/>
              <w:jc w:val="center"/>
              <w:spacing w:before="68" w:line="273" w:lineRule="auto"/>
              <w:rPr>
                <w:color w:val="auto"/>
                <w:highlight w:val="none"/>
                <w:lang w:eastAsia="zh-CN"/>
              </w:rPr>
            </w:pPr>
            <w:r>
              <w:rPr>
                <w:rFonts w:hint="eastAsia"/>
                <w:color w:val="auto"/>
                <w:spacing w:val="23"/>
                <w:highlight w:val="none"/>
                <w:lang w:eastAsia="zh-CN"/>
              </w:rPr>
              <w:t xml:space="preserve">（</w:t>
            </w:r>
            <w:r>
              <w:rPr>
                <w:color w:val="auto"/>
                <w:spacing w:val="23"/>
                <w:highlight w:val="none"/>
                <w:lang w:eastAsia="zh-CN"/>
              </w:rPr>
              <w:t xml:space="preserve">可另行</w:t>
            </w:r>
            <w:r>
              <w:rPr>
                <w:color w:val="auto"/>
                <w:spacing w:val="-6"/>
                <w:highlight w:val="none"/>
                <w:lang w:eastAsia="zh-CN"/>
              </w:rPr>
              <w:t xml:space="preserve">附表）</w:t>
            </w:r>
            <w:r/>
          </w:p>
        </w:tc>
        <w:tc>
          <w:tcPr>
            <w:tcW w:w="4536" w:type="dxa"/>
            <w:vAlign w:val="center"/>
            <w:textDirection w:val="lrTb"/>
            <w:noWrap w:val="false"/>
          </w:tcPr>
          <w:p>
            <w:pPr>
              <w:pStyle w:val="2152"/>
              <w:jc w:val="center"/>
              <w:spacing w:before="68" w:line="221" w:lineRule="auto"/>
              <w:rPr>
                <w:color w:val="auto"/>
                <w:highlight w:val="none"/>
              </w:rPr>
            </w:pPr>
            <w:r>
              <w:rPr>
                <w:color w:val="auto"/>
                <w:spacing w:val="-8"/>
                <w:highlight w:val="none"/>
              </w:rPr>
              <w:t xml:space="preserve">电梯系统</w:t>
            </w:r>
            <w:r/>
          </w:p>
        </w:tc>
        <w:tc>
          <w:tcPr>
            <w:tcW w:w="4001" w:type="dxa"/>
            <w:vAlign w:val="center"/>
            <w:textDirection w:val="lrTb"/>
            <w:noWrap w:val="false"/>
          </w:tcPr>
          <w:p>
            <w:pPr>
              <w:ind w:left="115"/>
              <w:jc w:val="center"/>
              <w:spacing w:before="93" w:line="218" w:lineRule="auto"/>
              <w:rPr>
                <w:rFonts w:hint="eastAsia" w:ascii="宋体" w:hAnsi="宋体" w:eastAsia="宋体" w:cs="宋体"/>
                <w:color w:val="auto"/>
                <w:highlight w:val="none"/>
              </w:rPr>
            </w:pPr>
            <w:r>
              <w:rPr>
                <w:rFonts w:hint="eastAsia" w:ascii="宋体" w:hAnsi="宋体" w:eastAsia="宋体" w:cs="宋体"/>
                <w:color w:val="auto"/>
                <w:spacing w:val="-1"/>
                <w:position w:val="9"/>
                <w:highlight w:val="none"/>
              </w:rPr>
              <w:t xml:space="preserve">/</w:t>
            </w:r>
            <w:r/>
          </w:p>
        </w:tc>
        <w:tc>
          <w:tcPr>
            <w:tcW w:w="4189" w:type="dxa"/>
            <w:vAlign w:val="center"/>
            <w:textDirection w:val="lrTb"/>
            <w:noWrap w:val="false"/>
          </w:tcPr>
          <w:p>
            <w:pPr>
              <w:pStyle w:val="2152"/>
              <w:ind w:right="107"/>
              <w:jc w:val="center"/>
              <w:spacing w:before="68" w:line="260" w:lineRule="auto"/>
              <w:rPr>
                <w:color w:val="auto"/>
                <w:highlight w:val="none"/>
                <w:lang w:eastAsia="zh-CN"/>
              </w:rPr>
            </w:pPr>
            <w:r>
              <w:rPr>
                <w:rFonts w:hint="eastAsia"/>
                <w:color w:val="auto"/>
                <w:highlight w:val="none"/>
                <w:lang w:eastAsia="zh-CN"/>
              </w:rPr>
              <w:t xml:space="preserve">/</w:t>
            </w:r>
            <w:r/>
          </w:p>
        </w:tc>
      </w:tr>
      <w:tr>
        <w:trPr>
          <w:trHeight w:val="459"/>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16"/>
              <w:jc w:val="center"/>
              <w:spacing w:before="68" w:line="222" w:lineRule="auto"/>
              <w:rPr>
                <w:color w:val="auto"/>
                <w:highlight w:val="none"/>
              </w:rPr>
            </w:pPr>
            <w:r>
              <w:rPr>
                <w:color w:val="auto"/>
                <w:spacing w:val="-4"/>
                <w:highlight w:val="none"/>
              </w:rPr>
              <w:t xml:space="preserve">空调系统</w:t>
            </w:r>
            <w:r/>
          </w:p>
        </w:tc>
        <w:tc>
          <w:tcPr>
            <w:tcW w:w="4001" w:type="dxa"/>
            <w:vAlign w:val="center"/>
            <w:textDirection w:val="lrTb"/>
            <w:noWrap w:val="false"/>
          </w:tcPr>
          <w:p>
            <w:pPr>
              <w:ind w:left="115"/>
              <w:jc w:val="center"/>
              <w:spacing w:before="93"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vAlign w:val="center"/>
            <w:textDirection w:val="lrTb"/>
            <w:noWrap w:val="false"/>
          </w:tcPr>
          <w:p>
            <w:pPr>
              <w:pStyle w:val="2152"/>
              <w:ind w:right="107"/>
              <w:jc w:val="center"/>
              <w:spacing w:before="69" w:line="260" w:lineRule="auto"/>
              <w:rPr>
                <w:color w:val="auto"/>
                <w:highlight w:val="none"/>
                <w:lang w:eastAsia="zh-CN"/>
              </w:rPr>
            </w:pPr>
            <w:r>
              <w:rPr>
                <w:rFonts w:hint="eastAsia"/>
                <w:color w:val="auto"/>
                <w:highlight w:val="none"/>
                <w:lang w:eastAsia="zh-CN"/>
              </w:rPr>
              <w:t xml:space="preserve">/</w:t>
            </w:r>
            <w:r/>
          </w:p>
        </w:tc>
      </w:tr>
      <w:tr>
        <w:trPr>
          <w:trHeight w:val="459"/>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pStyle w:val="2152"/>
              <w:ind w:left="108"/>
              <w:jc w:val="center"/>
              <w:spacing w:before="69" w:line="220" w:lineRule="auto"/>
              <w:rPr>
                <w:color w:val="auto"/>
                <w:highlight w:val="none"/>
              </w:rPr>
            </w:pPr>
            <w:r>
              <w:rPr>
                <w:color w:val="auto"/>
                <w:spacing w:val="-2"/>
                <w:highlight w:val="none"/>
              </w:rPr>
              <w:t xml:space="preserve">采暖系统</w:t>
            </w:r>
            <w:r/>
          </w:p>
        </w:tc>
        <w:tc>
          <w:tcPr>
            <w:tcW w:w="4001" w:type="dxa"/>
            <w:vAlign w:val="center"/>
            <w:textDirection w:val="lrTb"/>
            <w:noWrap w:val="false"/>
          </w:tcPr>
          <w:p>
            <w:pPr>
              <w:ind w:left="115"/>
              <w:jc w:val="center"/>
              <w:spacing w:before="94" w:line="218" w:lineRule="auto"/>
              <w:rPr>
                <w:rFonts w:hint="eastAsia" w:ascii="宋体" w:hAnsi="宋体" w:eastAsia="宋体" w:cs="宋体"/>
                <w:color w:val="auto"/>
                <w:highlight w:val="none"/>
              </w:rPr>
            </w:pPr>
            <w:r>
              <w:rPr>
                <w:rFonts w:hint="eastAsia" w:ascii="宋体" w:hAnsi="宋体" w:eastAsia="宋体" w:cs="宋体"/>
                <w:color w:val="auto"/>
                <w:spacing w:val="-5"/>
                <w:position w:val="10"/>
                <w:highlight w:val="none"/>
              </w:rPr>
              <w:t xml:space="preserve">/</w:t>
            </w:r>
            <w:r/>
          </w:p>
        </w:tc>
        <w:tc>
          <w:tcPr>
            <w:tcW w:w="4189" w:type="dxa"/>
            <w:vAlign w:val="center"/>
            <w:textDirection w:val="lrTb"/>
            <w:noWrap w:val="false"/>
          </w:tcPr>
          <w:p>
            <w:pPr>
              <w:pStyle w:val="2152"/>
              <w:ind w:left="112" w:right="107" w:firstLine="3"/>
              <w:jc w:val="center"/>
              <w:spacing w:before="207" w:line="260" w:lineRule="auto"/>
              <w:rPr>
                <w:color w:val="auto"/>
                <w:highlight w:val="none"/>
                <w:lang w:eastAsia="zh-CN"/>
              </w:rPr>
            </w:pPr>
            <w:r>
              <w:rPr>
                <w:rFonts w:hint="eastAsia"/>
                <w:color w:val="auto"/>
                <w:highlight w:val="none"/>
                <w:lang w:eastAsia="zh-CN"/>
              </w:rPr>
              <w:t xml:space="preserve">/</w:t>
            </w:r>
            <w:r/>
          </w:p>
        </w:tc>
      </w:tr>
      <w:tr>
        <w:trPr>
          <w:trHeight w:val="394"/>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pStyle w:val="2152"/>
              <w:ind w:left="110"/>
              <w:jc w:val="center"/>
              <w:spacing w:before="221" w:line="221" w:lineRule="auto"/>
              <w:rPr>
                <w:color w:val="auto"/>
                <w:highlight w:val="none"/>
              </w:rPr>
            </w:pPr>
            <w:r>
              <w:rPr>
                <w:color w:val="auto"/>
                <w:spacing w:val="-2"/>
                <w:highlight w:val="none"/>
              </w:rPr>
              <w:t xml:space="preserve">给排水系统</w:t>
            </w:r>
            <w:r/>
          </w:p>
        </w:tc>
        <w:tc>
          <w:tcPr>
            <w:tcW w:w="4001" w:type="dxa"/>
            <w:vAlign w:val="center"/>
            <w:textDirection w:val="lrTb"/>
            <w:noWrap w:val="false"/>
          </w:tcPr>
          <w:p>
            <w:pPr>
              <w:ind w:left="115" w:right="975"/>
              <w:jc w:val="center"/>
              <w:spacing w:before="51" w:line="25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pacing w:val="9"/>
                <w:szCs w:val="21"/>
                <w:highlight w:val="none"/>
              </w:rPr>
              <w:t xml:space="preserve">污水系统、雨水系统</w:t>
            </w:r>
            <w:r/>
          </w:p>
        </w:tc>
        <w:tc>
          <w:tcPr>
            <w:tcW w:w="4189" w:type="dxa"/>
            <w:vAlign w:val="center"/>
            <w:textDirection w:val="lrTb"/>
            <w:noWrap w:val="false"/>
          </w:tcPr>
          <w:p>
            <w:pPr>
              <w:pStyle w:val="2152"/>
              <w:ind w:left="112" w:right="107" w:firstLine="3"/>
              <w:jc w:val="center"/>
              <w:spacing w:before="51" w:line="260" w:lineRule="auto"/>
              <w:rPr>
                <w:color w:val="auto"/>
                <w:highlight w:val="none"/>
                <w:lang w:eastAsia="zh-CN"/>
              </w:rPr>
            </w:pPr>
            <w:r>
              <w:rPr>
                <w:rFonts w:hint="eastAsia"/>
                <w:color w:val="auto"/>
                <w:spacing w:val="9"/>
                <w:highlight w:val="none"/>
                <w:lang w:eastAsia="zh-CN"/>
              </w:rPr>
              <w:t xml:space="preserve">见“</w:t>
            </w:r>
            <w:r>
              <w:rPr>
                <w:color w:val="auto"/>
                <w:spacing w:val="9"/>
                <w:highlight w:val="none"/>
                <w:lang w:eastAsia="zh-CN"/>
              </w:rPr>
              <w:t xml:space="preserve">3.3公用设施设备维护服务</w:t>
            </w:r>
            <w:r>
              <w:rPr>
                <w:rFonts w:hint="eastAsia"/>
                <w:color w:val="auto"/>
                <w:spacing w:val="9"/>
                <w:highlight w:val="none"/>
                <w:lang w:eastAsia="zh-CN"/>
              </w:rPr>
              <w:t xml:space="preserve">”</w:t>
            </w:r>
            <w:r/>
          </w:p>
        </w:tc>
      </w:tr>
      <w:tr>
        <w:trPr>
          <w:trHeight w:val="485"/>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pStyle w:val="2152"/>
              <w:ind w:left="113"/>
              <w:jc w:val="center"/>
              <w:spacing w:before="203" w:line="221" w:lineRule="auto"/>
              <w:rPr>
                <w:color w:val="auto"/>
                <w:highlight w:val="none"/>
              </w:rPr>
            </w:pPr>
            <w:r>
              <w:rPr>
                <w:color w:val="auto"/>
                <w:spacing w:val="-3"/>
                <w:highlight w:val="none"/>
              </w:rPr>
              <w:t xml:space="preserve">消防系统</w:t>
            </w:r>
            <w:r/>
          </w:p>
        </w:tc>
        <w:tc>
          <w:tcPr>
            <w:tcW w:w="4001" w:type="dxa"/>
            <w:vAlign w:val="center"/>
            <w:textDirection w:val="lrTb"/>
            <w:noWrap w:val="false"/>
          </w:tcPr>
          <w:p>
            <w:pPr>
              <w:ind w:left="115"/>
              <w:jc w:val="center"/>
              <w:spacing w:before="94"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296个灭火器</w:t>
            </w:r>
            <w:r/>
          </w:p>
        </w:tc>
        <w:tc>
          <w:tcPr>
            <w:tcW w:w="4189" w:type="dxa"/>
            <w:vAlign w:val="center"/>
            <w:textDirection w:val="lrTb"/>
            <w:noWrap w:val="false"/>
          </w:tcPr>
          <w:p>
            <w:pPr>
              <w:pStyle w:val="2152"/>
              <w:ind w:left="112" w:right="107" w:firstLine="3"/>
              <w:jc w:val="center"/>
              <w:spacing w:before="32" w:line="260" w:lineRule="auto"/>
              <w:rPr>
                <w:color w:val="auto"/>
                <w:highlight w:val="none"/>
                <w:lang w:eastAsia="zh-CN"/>
              </w:rPr>
            </w:pPr>
            <w:r>
              <w:rPr>
                <w:rFonts w:hint="eastAsia"/>
                <w:color w:val="auto"/>
                <w:spacing w:val="9"/>
                <w:highlight w:val="none"/>
                <w:lang w:eastAsia="zh-CN"/>
              </w:rPr>
              <w:t xml:space="preserve">见“</w:t>
            </w:r>
            <w:r>
              <w:rPr>
                <w:color w:val="auto"/>
                <w:spacing w:val="9"/>
                <w:highlight w:val="none"/>
                <w:lang w:eastAsia="zh-CN"/>
              </w:rPr>
              <w:t xml:space="preserve">3.3公用设施设备维护服务</w:t>
            </w:r>
            <w:r>
              <w:rPr>
                <w:rFonts w:hint="eastAsia"/>
                <w:color w:val="auto"/>
                <w:spacing w:val="9"/>
                <w:highlight w:val="none"/>
                <w:lang w:eastAsia="zh-CN"/>
              </w:rPr>
              <w:t xml:space="preserve">”</w:t>
            </w:r>
            <w:r/>
          </w:p>
        </w:tc>
      </w:tr>
      <w:tr>
        <w:trPr>
          <w:trHeight w:val="406"/>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pStyle w:val="2152"/>
              <w:ind w:left="109"/>
              <w:jc w:val="center"/>
              <w:spacing w:before="204" w:line="221" w:lineRule="auto"/>
              <w:rPr>
                <w:color w:val="auto"/>
                <w:highlight w:val="none"/>
              </w:rPr>
            </w:pPr>
            <w:r>
              <w:rPr>
                <w:color w:val="auto"/>
                <w:spacing w:val="-2"/>
                <w:highlight w:val="none"/>
              </w:rPr>
              <w:t xml:space="preserve">锅炉设备</w:t>
            </w:r>
            <w:r/>
          </w:p>
        </w:tc>
        <w:tc>
          <w:tcPr>
            <w:tcW w:w="4001" w:type="dxa"/>
            <w:vAlign w:val="center"/>
            <w:textDirection w:val="lrTb"/>
            <w:noWrap w:val="false"/>
          </w:tcPr>
          <w:p>
            <w:pPr>
              <w:ind w:left="115"/>
              <w:jc w:val="center"/>
              <w:spacing w:before="95"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vAlign w:val="center"/>
            <w:textDirection w:val="lrTb"/>
            <w:noWrap w:val="false"/>
          </w:tcPr>
          <w:p>
            <w:pPr>
              <w:pStyle w:val="2152"/>
              <w:ind w:left="112" w:right="107" w:firstLine="3"/>
              <w:jc w:val="center"/>
              <w:spacing w:before="34" w:line="260" w:lineRule="auto"/>
              <w:rPr>
                <w:color w:val="auto"/>
                <w:highlight w:val="none"/>
                <w:lang w:eastAsia="zh-CN"/>
              </w:rPr>
            </w:pPr>
            <w:r>
              <w:rPr>
                <w:rFonts w:hint="eastAsia"/>
                <w:color w:val="auto"/>
                <w:highlight w:val="none"/>
                <w:lang w:eastAsia="zh-CN"/>
              </w:rPr>
              <w:t xml:space="preserve">/</w:t>
            </w:r>
            <w:r/>
          </w:p>
        </w:tc>
      </w:tr>
      <w:tr>
        <w:trPr>
          <w:trHeight w:val="384"/>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pStyle w:val="2152"/>
              <w:ind w:left="113"/>
              <w:jc w:val="center"/>
              <w:spacing w:before="205" w:line="221" w:lineRule="auto"/>
              <w:rPr>
                <w:color w:val="auto"/>
                <w:highlight w:val="none"/>
              </w:rPr>
            </w:pPr>
            <w:r>
              <w:rPr>
                <w:color w:val="auto"/>
                <w:spacing w:val="-3"/>
                <w:highlight w:val="none"/>
              </w:rPr>
              <w:t xml:space="preserve">安防系统</w:t>
            </w:r>
            <w:r/>
          </w:p>
        </w:tc>
        <w:tc>
          <w:tcPr>
            <w:tcW w:w="4001" w:type="dxa"/>
            <w:vAlign w:val="center"/>
            <w:textDirection w:val="lrTb"/>
            <w:noWrap w:val="false"/>
          </w:tcPr>
          <w:p>
            <w:pPr>
              <w:ind w:left="115"/>
              <w:jc w:val="center"/>
              <w:spacing w:before="94"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vAlign w:val="center"/>
            <w:textDirection w:val="lrTb"/>
            <w:noWrap w:val="false"/>
          </w:tcPr>
          <w:p>
            <w:pPr>
              <w:pStyle w:val="2152"/>
              <w:ind w:left="112" w:right="107" w:firstLine="3"/>
              <w:jc w:val="center"/>
              <w:spacing w:before="34" w:line="260" w:lineRule="auto"/>
              <w:rPr>
                <w:color w:val="auto"/>
                <w:highlight w:val="none"/>
                <w:lang w:eastAsia="zh-CN"/>
              </w:rPr>
            </w:pPr>
            <w:r>
              <w:rPr>
                <w:rFonts w:hint="eastAsia"/>
                <w:color w:val="auto"/>
                <w:highlight w:val="none"/>
                <w:lang w:eastAsia="zh-CN"/>
              </w:rPr>
              <w:t xml:space="preserve">/</w:t>
            </w:r>
            <w:r/>
          </w:p>
        </w:tc>
      </w:tr>
      <w:tr>
        <w:trPr>
          <w:trHeight w:val="491"/>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pStyle w:val="2152"/>
              <w:ind w:left="116"/>
              <w:jc w:val="center"/>
              <w:spacing w:before="207" w:line="221" w:lineRule="auto"/>
              <w:rPr>
                <w:color w:val="auto"/>
                <w:highlight w:val="none"/>
              </w:rPr>
            </w:pPr>
            <w:r>
              <w:rPr>
                <w:color w:val="auto"/>
                <w:spacing w:val="-3"/>
                <w:highlight w:val="none"/>
              </w:rPr>
              <w:t xml:space="preserve">照明系统</w:t>
            </w:r>
            <w:r/>
          </w:p>
        </w:tc>
        <w:tc>
          <w:tcPr>
            <w:tcW w:w="4001" w:type="dxa"/>
            <w:vAlign w:val="center"/>
            <w:textDirection w:val="lrTb"/>
            <w:noWrap w:val="false"/>
          </w:tcPr>
          <w:p>
            <w:pPr>
              <w:ind w:left="115"/>
              <w:jc w:val="center"/>
              <w:spacing w:before="94"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楼道灯444个</w:t>
            </w:r>
            <w:r/>
          </w:p>
        </w:tc>
        <w:tc>
          <w:tcPr>
            <w:tcW w:w="4189" w:type="dxa"/>
            <w:vAlign w:val="center"/>
            <w:textDirection w:val="lrTb"/>
            <w:noWrap w:val="false"/>
          </w:tcPr>
          <w:p>
            <w:pPr>
              <w:pStyle w:val="2152"/>
              <w:ind w:left="112" w:right="107" w:firstLine="3"/>
              <w:jc w:val="center"/>
              <w:spacing w:before="37" w:line="260" w:lineRule="auto"/>
              <w:rPr>
                <w:color w:val="auto"/>
                <w:highlight w:val="none"/>
                <w:lang w:eastAsia="zh-CN"/>
              </w:rPr>
            </w:pPr>
            <w:r>
              <w:rPr>
                <w:rFonts w:hint="eastAsia"/>
                <w:color w:val="auto"/>
                <w:spacing w:val="9"/>
                <w:highlight w:val="none"/>
                <w:lang w:eastAsia="zh-CN"/>
              </w:rPr>
              <w:t xml:space="preserve">见“</w:t>
            </w:r>
            <w:r>
              <w:rPr>
                <w:color w:val="auto"/>
                <w:spacing w:val="9"/>
                <w:highlight w:val="none"/>
                <w:lang w:eastAsia="zh-CN"/>
              </w:rPr>
              <w:t xml:space="preserve">3.3公用设施设备维护服务</w:t>
            </w:r>
            <w:r>
              <w:rPr>
                <w:rFonts w:hint="eastAsia"/>
                <w:color w:val="auto"/>
                <w:spacing w:val="9"/>
                <w:highlight w:val="none"/>
                <w:lang w:eastAsia="zh-CN"/>
              </w:rPr>
              <w:t xml:space="preserve">”</w:t>
            </w:r>
            <w:r/>
          </w:p>
        </w:tc>
      </w:tr>
      <w:tr>
        <w:trPr>
          <w:trHeight w:val="436"/>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pStyle w:val="2152"/>
              <w:ind w:left="109"/>
              <w:jc w:val="center"/>
              <w:spacing w:before="38" w:line="220" w:lineRule="auto"/>
              <w:rPr>
                <w:color w:val="auto"/>
                <w:highlight w:val="none"/>
              </w:rPr>
            </w:pPr>
            <w:r>
              <w:rPr>
                <w:color w:val="auto"/>
                <w:spacing w:val="-1"/>
                <w:highlight w:val="none"/>
              </w:rPr>
              <w:t xml:space="preserve">供配电系统</w:t>
            </w:r>
            <w:r/>
          </w:p>
        </w:tc>
        <w:tc>
          <w:tcPr>
            <w:tcW w:w="4001" w:type="dxa"/>
            <w:vAlign w:val="center"/>
            <w:textDirection w:val="lrTb"/>
            <w:noWrap w:val="false"/>
          </w:tcPr>
          <w:p>
            <w:pPr>
              <w:ind w:left="115"/>
              <w:jc w:val="center"/>
              <w:spacing w:before="39" w:line="218" w:lineRule="auto"/>
              <w:rPr>
                <w:rFonts w:hint="eastAsia" w:ascii="宋体" w:hAnsi="宋体" w:eastAsia="宋体" w:cs="宋体"/>
                <w:color w:val="auto"/>
                <w:highlight w:val="none"/>
              </w:rPr>
            </w:pPr>
            <w:r/>
            <w:bookmarkStart w:id="28" w:name="OLE_LINK6"/>
            <w:r/>
            <w:bookmarkStart w:id="29" w:name="OLE_LINK7"/>
            <w:r>
              <w:rPr>
                <w:rFonts w:hint="eastAsia" w:ascii="宋体" w:hAnsi="宋体" w:eastAsia="宋体" w:cs="宋体"/>
                <w:color w:val="auto"/>
                <w:spacing w:val="-1"/>
                <w:highlight w:val="none"/>
              </w:rPr>
              <w:t xml:space="preserve">/</w:t>
            </w:r>
            <w:bookmarkEnd w:id="28"/>
            <w:r/>
            <w:bookmarkEnd w:id="29"/>
            <w:r/>
            <w:r/>
          </w:p>
        </w:tc>
        <w:tc>
          <w:tcPr>
            <w:tcW w:w="4189" w:type="dxa"/>
            <w:vAlign w:val="center"/>
            <w:textDirection w:val="lrTb"/>
            <w:noWrap w:val="false"/>
          </w:tcPr>
          <w:p>
            <w:pPr>
              <w:pStyle w:val="2152"/>
              <w:ind w:left="115"/>
              <w:jc w:val="center"/>
              <w:spacing w:before="38" w:line="221" w:lineRule="auto"/>
              <w:rPr>
                <w:color w:val="auto"/>
                <w:highlight w:val="none"/>
                <w:lang w:eastAsia="zh-CN"/>
              </w:rPr>
            </w:pPr>
            <w:r>
              <w:rPr>
                <w:rFonts w:hint="eastAsia" w:ascii="楷体" w:hAnsi="楷体" w:eastAsia="楷体" w:cs="楷体"/>
                <w:color w:val="auto"/>
                <w:spacing w:val="-1"/>
                <w:highlight w:val="none"/>
              </w:rPr>
              <w:t xml:space="preserve">/</w:t>
            </w:r>
            <w:r/>
          </w:p>
        </w:tc>
      </w:tr>
      <w:tr>
        <w:trPr>
          <w:trHeight w:val="465"/>
        </w:trPr>
        <w:tc>
          <w:tcPr>
            <w:tcW w:w="1841" w:type="dxa"/>
            <w:vMerge w:val="continue"/>
            <w:textDirection w:val="lrTb"/>
            <w:noWrap w:val="false"/>
          </w:tcPr>
          <w:p>
            <w:pPr>
              <w:rPr>
                <w:color w:val="auto"/>
                <w:highlight w:val="none"/>
              </w:rPr>
            </w:pPr>
            <w:r>
              <w:rPr>
                <w:color w:val="auto"/>
                <w:highlight w:val="none"/>
              </w:rPr>
            </w:r>
            <w:r/>
          </w:p>
        </w:tc>
        <w:tc>
          <w:tcPr>
            <w:tcW w:w="4536" w:type="dxa"/>
            <w:textDirection w:val="lrTb"/>
            <w:noWrap w:val="false"/>
          </w:tcPr>
          <w:p>
            <w:pPr>
              <w:ind w:left="116"/>
              <w:spacing w:before="248" w:line="79" w:lineRule="exact"/>
              <w:rPr>
                <w:rFonts w:eastAsia="Calibri" w:cs="Calibri"/>
                <w:color w:val="auto"/>
                <w:highlight w:val="none"/>
              </w:rPr>
            </w:pPr>
            <w:r>
              <w:rPr>
                <w:rFonts w:eastAsia="Calibri" w:cs="Calibri"/>
                <w:color w:val="auto"/>
                <w:spacing w:val="-4"/>
                <w:position w:val="1"/>
                <w:highlight w:val="none"/>
              </w:rPr>
              <w:t xml:space="preserve">……</w:t>
            </w:r>
            <w:r/>
          </w:p>
        </w:tc>
        <w:tc>
          <w:tcPr>
            <w:tcW w:w="4001"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9" w:type="dxa"/>
            <w:textDirection w:val="lrTb"/>
            <w:noWrap w:val="false"/>
          </w:tcPr>
          <w:p>
            <w:pPr>
              <w:rPr>
                <w:color w:val="auto"/>
                <w:highlight w:val="none"/>
              </w:rPr>
            </w:pPr>
            <w:r>
              <w:rPr>
                <w:color w:val="auto"/>
                <w:highlight w:val="none"/>
              </w:rPr>
            </w:r>
            <w:r/>
          </w:p>
        </w:tc>
      </w:tr>
    </w:tbl>
    <w:p>
      <w:pPr>
        <w:ind w:left="508"/>
        <w:spacing w:before="90" w:line="185" w:lineRule="auto"/>
        <w:rPr>
          <w:rFonts w:ascii="微软雅黑" w:hAnsi="微软雅黑" w:eastAsia="微软雅黑" w:cs="微软雅黑"/>
          <w:b/>
          <w:bCs/>
          <w:color w:val="auto"/>
          <w:spacing w:val="4"/>
          <w:highlight w:val="none"/>
        </w:rPr>
      </w:pPr>
      <w:r>
        <w:rPr>
          <w:rFonts w:ascii="微软雅黑" w:hAnsi="微软雅黑" w:eastAsia="微软雅黑" w:cs="微软雅黑"/>
          <w:b/>
          <w:bCs/>
          <w:color w:val="auto"/>
          <w:spacing w:val="4"/>
          <w:highlight w:val="none"/>
        </w:rPr>
      </w:r>
      <w:r/>
    </w:p>
    <w:p>
      <w:pPr>
        <w:ind w:left="508"/>
        <w:spacing w:before="90" w:line="18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4"/>
          <w:highlight w:val="none"/>
        </w:rPr>
        <w:t xml:space="preserve">（</w:t>
      </w:r>
      <w:r>
        <w:rPr>
          <w:rFonts w:eastAsia="Calibri" w:cs="Calibri"/>
          <w:b/>
          <w:bCs/>
          <w:color w:val="auto"/>
          <w:spacing w:val="4"/>
          <w:highlight w:val="none"/>
        </w:rPr>
        <w:t xml:space="preserve">2</w:t>
      </w:r>
      <w:r>
        <w:rPr>
          <w:rFonts w:ascii="微软雅黑" w:hAnsi="微软雅黑" w:eastAsia="微软雅黑" w:cs="微软雅黑"/>
          <w:b/>
          <w:bCs/>
          <w:color w:val="auto"/>
          <w:spacing w:val="4"/>
          <w:highlight w:val="none"/>
        </w:rPr>
        <w:t xml:space="preserve">）物业管理（室外）</w:t>
      </w:r>
      <w:r/>
    </w:p>
    <w:p>
      <w:pPr>
        <w:spacing w:line="31" w:lineRule="exact"/>
        <w:rPr>
          <w:color w:val="auto"/>
          <w:highlight w:val="none"/>
        </w:rPr>
      </w:pPr>
      <w:r>
        <w:rPr>
          <w:color w:val="auto"/>
          <w:highlight w:val="none"/>
        </w:rPr>
      </w:r>
      <w:r/>
    </w:p>
    <w:tbl>
      <w:tblPr>
        <w:tblStyle w:val="2052"/>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textDirection w:val="lrTb"/>
            <w:noWrap w:val="false"/>
          </w:tcPr>
          <w:p>
            <w:pPr>
              <w:ind w:left="1107"/>
              <w:spacing w:before="94" w:line="187"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
                <w:highlight w:val="none"/>
              </w:rPr>
              <w:t xml:space="preserve">名称</w:t>
            </w:r>
            <w:r/>
          </w:p>
        </w:tc>
        <w:tc>
          <w:tcPr>
            <w:tcW w:w="5298" w:type="dxa"/>
            <w:textDirection w:val="lrTb"/>
            <w:noWrap w:val="false"/>
          </w:tcPr>
          <w:p>
            <w:pPr>
              <w:ind w:left="2446"/>
              <w:spacing w:before="93" w:line="18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3"/>
                <w:highlight w:val="none"/>
              </w:rPr>
              <w:t xml:space="preserve">明细</w:t>
            </w:r>
            <w:r/>
          </w:p>
        </w:tc>
        <w:tc>
          <w:tcPr>
            <w:tcW w:w="6630" w:type="dxa"/>
            <w:textDirection w:val="lrTb"/>
            <w:noWrap w:val="false"/>
          </w:tcPr>
          <w:p>
            <w:pPr>
              <w:ind w:left="2576"/>
              <w:spacing w:before="94" w:line="185"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服务内容及标准</w:t>
            </w:r>
            <w:r/>
          </w:p>
        </w:tc>
      </w:tr>
      <w:tr>
        <w:trPr>
          <w:trHeight w:val="460"/>
        </w:trPr>
        <w:tc>
          <w:tcPr>
            <w:tcW w:w="2632" w:type="dxa"/>
            <w:vAlign w:val="center"/>
            <w:textDirection w:val="lrTb"/>
            <w:noWrap w:val="false"/>
          </w:tcPr>
          <w:p>
            <w:pPr>
              <w:pStyle w:val="2152"/>
              <w:ind w:left="119"/>
              <w:jc w:val="center"/>
              <w:spacing w:before="91" w:line="221" w:lineRule="auto"/>
              <w:rPr>
                <w:color w:val="auto"/>
                <w:highlight w:val="none"/>
              </w:rPr>
            </w:pPr>
            <w:r>
              <w:rPr>
                <w:color w:val="auto"/>
                <w:spacing w:val="-3"/>
                <w:highlight w:val="none"/>
              </w:rPr>
              <w:t xml:space="preserve">室外面积</w:t>
            </w:r>
            <w:r/>
          </w:p>
        </w:tc>
        <w:tc>
          <w:tcPr>
            <w:tcW w:w="5298" w:type="dxa"/>
            <w:vAlign w:val="center"/>
            <w:textDirection w:val="lrTb"/>
            <w:noWrap w:val="false"/>
          </w:tcPr>
          <w:p>
            <w:pPr>
              <w:ind w:left="113"/>
              <w:jc w:val="center"/>
              <w:spacing w:before="91" w:line="218" w:lineRule="auto"/>
              <w:rPr>
                <w:rFonts w:ascii="宋体" w:hAnsi="宋体" w:cs="楷体"/>
                <w:color w:val="auto"/>
                <w:highlight w:val="none"/>
              </w:rPr>
            </w:pPr>
            <w:r>
              <w:rPr>
                <w:rFonts w:hint="eastAsia" w:ascii="宋体" w:hAnsi="宋体" w:cs="楷体"/>
                <w:color w:val="auto"/>
                <w:spacing w:val="-2"/>
                <w:highlight w:val="none"/>
              </w:rPr>
              <w:t xml:space="preserve">/</w:t>
            </w:r>
            <w:r/>
          </w:p>
        </w:tc>
        <w:tc>
          <w:tcPr>
            <w:tcW w:w="6630" w:type="dxa"/>
            <w:vAlign w:val="center"/>
            <w:textDirection w:val="lrTb"/>
            <w:noWrap w:val="false"/>
          </w:tcPr>
          <w:p>
            <w:pPr>
              <w:pStyle w:val="2152"/>
              <w:ind w:left="115"/>
              <w:jc w:val="center"/>
              <w:spacing w:before="90" w:line="221" w:lineRule="auto"/>
              <w:rPr>
                <w:color w:val="auto"/>
                <w:highlight w:val="none"/>
                <w:lang w:eastAsia="zh-CN"/>
              </w:rPr>
            </w:pPr>
            <w:r>
              <w:rPr>
                <w:rFonts w:hint="eastAsia"/>
                <w:color w:val="auto"/>
                <w:highlight w:val="none"/>
                <w:lang w:eastAsia="zh-CN"/>
              </w:rPr>
              <w:t xml:space="preserve">/</w:t>
            </w:r>
            <w:r/>
          </w:p>
        </w:tc>
      </w:tr>
      <w:tr>
        <w:trPr>
          <w:trHeight w:val="457"/>
        </w:trPr>
        <w:tc>
          <w:tcPr>
            <w:tcW w:w="2632" w:type="dxa"/>
            <w:vAlign w:val="center"/>
            <w:textDirection w:val="lrTb"/>
            <w:noWrap w:val="false"/>
          </w:tcPr>
          <w:p>
            <w:pPr>
              <w:pStyle w:val="2152"/>
              <w:ind w:left="117"/>
              <w:jc w:val="center"/>
              <w:spacing w:before="89" w:line="222" w:lineRule="auto"/>
              <w:rPr>
                <w:color w:val="auto"/>
                <w:highlight w:val="none"/>
              </w:rPr>
            </w:pPr>
            <w:r>
              <w:rPr>
                <w:color w:val="auto"/>
                <w:spacing w:val="-2"/>
                <w:highlight w:val="none"/>
              </w:rPr>
              <w:t xml:space="preserve">绿化</w:t>
            </w:r>
            <w:r/>
          </w:p>
        </w:tc>
        <w:tc>
          <w:tcPr>
            <w:tcW w:w="5298" w:type="dxa"/>
            <w:vAlign w:val="center"/>
            <w:textDirection w:val="lrTb"/>
            <w:noWrap w:val="false"/>
          </w:tcPr>
          <w:p>
            <w:pPr>
              <w:ind w:left="113"/>
              <w:jc w:val="center"/>
              <w:spacing w:before="89"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w:t>
            </w:r>
            <w:r/>
          </w:p>
        </w:tc>
        <w:tc>
          <w:tcPr>
            <w:tcW w:w="6630" w:type="dxa"/>
            <w:vAlign w:val="center"/>
            <w:textDirection w:val="lrTb"/>
            <w:noWrap w:val="false"/>
          </w:tcPr>
          <w:p>
            <w:pPr>
              <w:pStyle w:val="2152"/>
              <w:ind w:left="115"/>
              <w:jc w:val="center"/>
              <w:spacing w:before="88" w:line="221" w:lineRule="auto"/>
              <w:rPr>
                <w:color w:val="auto"/>
                <w:highlight w:val="none"/>
                <w:lang w:eastAsia="zh-CN"/>
              </w:rPr>
            </w:pPr>
            <w:r>
              <w:rPr>
                <w:rFonts w:hint="eastAsia"/>
                <w:color w:val="auto"/>
                <w:highlight w:val="none"/>
                <w:lang w:eastAsia="zh-CN"/>
              </w:rPr>
              <w:t xml:space="preserve">/</w:t>
            </w:r>
            <w:r/>
          </w:p>
        </w:tc>
      </w:tr>
      <w:tr>
        <w:trPr>
          <w:trHeight w:val="458"/>
        </w:trPr>
        <w:tc>
          <w:tcPr>
            <w:tcW w:w="2632" w:type="dxa"/>
            <w:vAlign w:val="center"/>
            <w:textDirection w:val="lrTb"/>
            <w:noWrap w:val="false"/>
          </w:tcPr>
          <w:p>
            <w:pPr>
              <w:pStyle w:val="2152"/>
              <w:ind w:left="116"/>
              <w:jc w:val="center"/>
              <w:spacing w:before="93" w:line="221" w:lineRule="auto"/>
              <w:rPr>
                <w:color w:val="auto"/>
                <w:highlight w:val="none"/>
              </w:rPr>
            </w:pPr>
            <w:r>
              <w:rPr>
                <w:color w:val="auto"/>
                <w:spacing w:val="-2"/>
                <w:highlight w:val="none"/>
              </w:rPr>
              <w:t xml:space="preserve">广场</w:t>
            </w:r>
            <w:r/>
          </w:p>
        </w:tc>
        <w:tc>
          <w:tcPr>
            <w:tcW w:w="5298" w:type="dxa"/>
            <w:vAlign w:val="center"/>
            <w:textDirection w:val="lrTb"/>
            <w:noWrap w:val="false"/>
          </w:tcPr>
          <w:p>
            <w:pPr>
              <w:ind w:left="113"/>
              <w:jc w:val="center"/>
              <w:spacing w:before="93"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w:t>
            </w:r>
            <w:r/>
          </w:p>
        </w:tc>
        <w:tc>
          <w:tcPr>
            <w:tcW w:w="6630" w:type="dxa"/>
            <w:vAlign w:val="center"/>
            <w:textDirection w:val="lrTb"/>
            <w:noWrap w:val="false"/>
          </w:tcPr>
          <w:p>
            <w:pPr>
              <w:pStyle w:val="2152"/>
              <w:ind w:left="115"/>
              <w:jc w:val="center"/>
              <w:spacing w:before="92" w:line="221" w:lineRule="auto"/>
              <w:rPr>
                <w:color w:val="auto"/>
                <w:highlight w:val="none"/>
                <w:lang w:eastAsia="zh-CN"/>
              </w:rPr>
            </w:pPr>
            <w:r>
              <w:rPr>
                <w:rFonts w:hint="eastAsia"/>
                <w:color w:val="auto"/>
                <w:highlight w:val="none"/>
                <w:lang w:eastAsia="zh-CN"/>
              </w:rPr>
              <w:t xml:space="preserve">/</w:t>
            </w:r>
            <w:r/>
          </w:p>
        </w:tc>
      </w:tr>
      <w:tr>
        <w:trPr>
          <w:trHeight w:val="460"/>
        </w:trPr>
        <w:tc>
          <w:tcPr>
            <w:tcW w:w="2632" w:type="dxa"/>
            <w:vAlign w:val="center"/>
            <w:textDirection w:val="lrTb"/>
            <w:noWrap w:val="false"/>
          </w:tcPr>
          <w:p>
            <w:pPr>
              <w:pStyle w:val="2152"/>
              <w:ind w:left="117"/>
              <w:jc w:val="center"/>
              <w:spacing w:before="92" w:line="221" w:lineRule="auto"/>
              <w:rPr>
                <w:color w:val="auto"/>
                <w:highlight w:val="none"/>
              </w:rPr>
            </w:pPr>
            <w:r>
              <w:rPr>
                <w:color w:val="auto"/>
                <w:spacing w:val="-1"/>
                <w:highlight w:val="none"/>
              </w:rPr>
              <w:t xml:space="preserve">路灯、草坪灯、音箱</w:t>
            </w:r>
            <w:r/>
          </w:p>
        </w:tc>
        <w:tc>
          <w:tcPr>
            <w:tcW w:w="5298" w:type="dxa"/>
            <w:vAlign w:val="center"/>
            <w:textDirection w:val="lrTb"/>
            <w:noWrap w:val="false"/>
          </w:tcPr>
          <w:p>
            <w:pPr>
              <w:ind w:left="113"/>
              <w:jc w:val="center"/>
              <w:spacing w:before="93" w:line="21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路灯150个</w:t>
            </w:r>
            <w:r/>
          </w:p>
        </w:tc>
        <w:tc>
          <w:tcPr>
            <w:tcW w:w="6630" w:type="dxa"/>
            <w:vAlign w:val="center"/>
            <w:textDirection w:val="lrTb"/>
            <w:noWrap w:val="false"/>
          </w:tcPr>
          <w:p>
            <w:pPr>
              <w:pStyle w:val="2152"/>
              <w:ind w:left="115"/>
              <w:jc w:val="center"/>
              <w:spacing w:before="92" w:line="221" w:lineRule="auto"/>
              <w:rPr>
                <w:color w:val="auto"/>
                <w:highlight w:val="none"/>
                <w:lang w:eastAsia="zh-CN"/>
              </w:rPr>
            </w:pPr>
            <w:r>
              <w:rPr>
                <w:color w:val="auto"/>
                <w:spacing w:val="3"/>
                <w:highlight w:val="none"/>
                <w:lang w:eastAsia="zh-CN"/>
              </w:rPr>
              <w:t xml:space="preserve">见“</w:t>
            </w:r>
            <w:r>
              <w:rPr>
                <w:rFonts w:cs="Calibri"/>
                <w:color w:val="auto"/>
                <w:spacing w:val="3"/>
                <w:highlight w:val="none"/>
                <w:lang w:eastAsia="zh-CN"/>
              </w:rPr>
              <w:t xml:space="preserve">3.4 </w:t>
            </w:r>
            <w:r>
              <w:rPr>
                <w:color w:val="auto"/>
                <w:spacing w:val="3"/>
                <w:highlight w:val="none"/>
                <w:lang w:eastAsia="zh-CN"/>
              </w:rPr>
              <w:t xml:space="preserve">保洁服务”“</w:t>
            </w:r>
            <w:r>
              <w:rPr>
                <w:rFonts w:cs="Calibri"/>
                <w:color w:val="auto"/>
                <w:spacing w:val="3"/>
                <w:highlight w:val="none"/>
                <w:lang w:eastAsia="zh-CN"/>
              </w:rPr>
              <w:t xml:space="preserve">3.3</w:t>
            </w:r>
            <w:r>
              <w:rPr>
                <w:color w:val="auto"/>
                <w:spacing w:val="3"/>
                <w:highlight w:val="none"/>
                <w:lang w:eastAsia="zh-CN"/>
              </w:rPr>
              <w:t xml:space="preserve">公用设施设备维护服务”</w:t>
            </w:r>
            <w:r/>
          </w:p>
        </w:tc>
      </w:tr>
      <w:tr>
        <w:trPr>
          <w:trHeight w:val="458"/>
        </w:trPr>
        <w:tc>
          <w:tcPr>
            <w:tcW w:w="2632" w:type="dxa"/>
            <w:vAlign w:val="center"/>
            <w:textDirection w:val="lrTb"/>
            <w:noWrap w:val="false"/>
          </w:tcPr>
          <w:p>
            <w:pPr>
              <w:pStyle w:val="2152"/>
              <w:ind w:left="120"/>
              <w:jc w:val="center"/>
              <w:spacing w:before="91" w:line="221" w:lineRule="auto"/>
              <w:rPr>
                <w:color w:val="auto"/>
                <w:highlight w:val="none"/>
              </w:rPr>
            </w:pPr>
            <w:r>
              <w:rPr>
                <w:color w:val="auto"/>
                <w:spacing w:val="-2"/>
                <w:highlight w:val="none"/>
              </w:rPr>
              <w:t xml:space="preserve">消防栓</w:t>
            </w:r>
            <w:r/>
          </w:p>
        </w:tc>
        <w:tc>
          <w:tcPr>
            <w:tcW w:w="5298" w:type="dxa"/>
            <w:vAlign w:val="center"/>
            <w:textDirection w:val="lrTb"/>
            <w:noWrap w:val="false"/>
          </w:tcPr>
          <w:p>
            <w:pPr>
              <w:ind w:left="113"/>
              <w:jc w:val="center"/>
              <w:spacing w:before="91"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15个</w:t>
            </w:r>
            <w:r/>
          </w:p>
        </w:tc>
        <w:tc>
          <w:tcPr>
            <w:tcW w:w="6630" w:type="dxa"/>
            <w:vAlign w:val="center"/>
            <w:textDirection w:val="lrTb"/>
            <w:noWrap w:val="false"/>
          </w:tcPr>
          <w:p>
            <w:pPr>
              <w:pStyle w:val="2152"/>
              <w:ind w:left="115"/>
              <w:jc w:val="center"/>
              <w:spacing w:before="90" w:line="221" w:lineRule="auto"/>
              <w:rPr>
                <w:color w:val="auto"/>
                <w:highlight w:val="none"/>
                <w:lang w:eastAsia="zh-CN"/>
              </w:rPr>
            </w:pPr>
            <w:r>
              <w:rPr>
                <w:color w:val="auto"/>
                <w:spacing w:val="3"/>
                <w:highlight w:val="none"/>
                <w:lang w:eastAsia="zh-CN"/>
              </w:rPr>
              <w:t xml:space="preserve">见“</w:t>
            </w:r>
            <w:r>
              <w:rPr>
                <w:rFonts w:cs="Calibri"/>
                <w:color w:val="auto"/>
                <w:spacing w:val="3"/>
                <w:highlight w:val="none"/>
                <w:lang w:eastAsia="zh-CN"/>
              </w:rPr>
              <w:t xml:space="preserve">3.4 </w:t>
            </w:r>
            <w:r>
              <w:rPr>
                <w:color w:val="auto"/>
                <w:spacing w:val="3"/>
                <w:highlight w:val="none"/>
                <w:lang w:eastAsia="zh-CN"/>
              </w:rPr>
              <w:t xml:space="preserve">保洁服务”“</w:t>
            </w:r>
            <w:r>
              <w:rPr>
                <w:rFonts w:cs="Calibri"/>
                <w:color w:val="auto"/>
                <w:spacing w:val="3"/>
                <w:highlight w:val="none"/>
                <w:lang w:eastAsia="zh-CN"/>
              </w:rPr>
              <w:t xml:space="preserve">3.3</w:t>
            </w:r>
            <w:r>
              <w:rPr>
                <w:color w:val="auto"/>
                <w:spacing w:val="3"/>
                <w:highlight w:val="none"/>
                <w:lang w:eastAsia="zh-CN"/>
              </w:rPr>
              <w:t xml:space="preserve">公用设施设备维护服务”</w:t>
            </w:r>
            <w:r/>
          </w:p>
        </w:tc>
      </w:tr>
      <w:tr>
        <w:trPr>
          <w:trHeight w:val="462"/>
        </w:trPr>
        <w:tc>
          <w:tcPr>
            <w:tcW w:w="2632" w:type="dxa"/>
            <w:vAlign w:val="center"/>
            <w:textDirection w:val="lrTb"/>
            <w:noWrap w:val="false"/>
          </w:tcPr>
          <w:p>
            <w:pPr>
              <w:pStyle w:val="2152"/>
              <w:ind w:left="117"/>
              <w:jc w:val="center"/>
              <w:spacing w:before="94" w:line="221" w:lineRule="auto"/>
              <w:rPr>
                <w:color w:val="auto"/>
                <w:highlight w:val="none"/>
              </w:rPr>
            </w:pPr>
            <w:r>
              <w:rPr>
                <w:color w:val="auto"/>
                <w:spacing w:val="-2"/>
                <w:highlight w:val="none"/>
              </w:rPr>
              <w:t xml:space="preserve">垃圾箱</w:t>
            </w:r>
            <w:r/>
          </w:p>
        </w:tc>
        <w:tc>
          <w:tcPr>
            <w:tcW w:w="5298" w:type="dxa"/>
            <w:vAlign w:val="center"/>
            <w:textDirection w:val="lrTb"/>
            <w:noWrap w:val="false"/>
          </w:tcPr>
          <w:p>
            <w:pPr>
              <w:ind w:left="113"/>
              <w:jc w:val="center"/>
              <w:spacing w:before="94"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20个</w:t>
            </w:r>
            <w:r/>
          </w:p>
        </w:tc>
        <w:tc>
          <w:tcPr>
            <w:tcW w:w="6630" w:type="dxa"/>
            <w:vAlign w:val="center"/>
            <w:textDirection w:val="lrTb"/>
            <w:noWrap w:val="false"/>
          </w:tcPr>
          <w:p>
            <w:pPr>
              <w:pStyle w:val="2152"/>
              <w:ind w:left="115"/>
              <w:jc w:val="center"/>
              <w:spacing w:before="93" w:line="221" w:lineRule="auto"/>
              <w:rPr>
                <w:color w:val="auto"/>
                <w:highlight w:val="none"/>
              </w:rPr>
            </w:pPr>
            <w:r>
              <w:rPr>
                <w:color w:val="auto"/>
                <w:spacing w:val="9"/>
                <w:highlight w:val="none"/>
              </w:rPr>
              <w:t xml:space="preserve">见“</w:t>
            </w:r>
            <w:r>
              <w:rPr>
                <w:rFonts w:cs="Calibri"/>
                <w:color w:val="auto"/>
                <w:spacing w:val="9"/>
                <w:highlight w:val="none"/>
              </w:rPr>
              <w:t xml:space="preserve">3.4 </w:t>
            </w:r>
            <w:r>
              <w:rPr>
                <w:color w:val="auto"/>
                <w:spacing w:val="9"/>
                <w:highlight w:val="none"/>
              </w:rPr>
              <w:t xml:space="preserve">保洁服务”</w:t>
            </w:r>
            <w:r/>
          </w:p>
        </w:tc>
      </w:tr>
      <w:tr>
        <w:trPr>
          <w:trHeight w:val="462"/>
        </w:trPr>
        <w:tc>
          <w:tcPr>
            <w:tcW w:w="2632" w:type="dxa"/>
            <w:textDirection w:val="lrTb"/>
            <w:noWrap w:val="false"/>
          </w:tcPr>
          <w:p>
            <w:pPr>
              <w:pStyle w:val="2152"/>
              <w:ind w:left="119"/>
              <w:jc w:val="center"/>
              <w:spacing w:before="94" w:line="221" w:lineRule="auto"/>
              <w:rPr>
                <w:color w:val="auto"/>
                <w:highlight w:val="none"/>
              </w:rPr>
            </w:pPr>
            <w:r>
              <w:rPr>
                <w:color w:val="auto"/>
                <w:spacing w:val="-2"/>
                <w:highlight w:val="none"/>
              </w:rPr>
              <w:t xml:space="preserve">室外配电箱</w:t>
            </w:r>
            <w:r/>
          </w:p>
        </w:tc>
        <w:tc>
          <w:tcPr>
            <w:tcW w:w="5298" w:type="dxa"/>
            <w:textDirection w:val="lrTb"/>
            <w:noWrap w:val="false"/>
          </w:tcPr>
          <w:p>
            <w:pPr>
              <w:ind w:left="113"/>
              <w:jc w:val="center"/>
              <w:spacing w:before="94" w:line="21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6630" w:type="dxa"/>
            <w:textDirection w:val="lrTb"/>
            <w:noWrap w:val="false"/>
          </w:tcPr>
          <w:p>
            <w:pPr>
              <w:pStyle w:val="2152"/>
              <w:ind w:left="115"/>
              <w:jc w:val="center"/>
              <w:spacing w:before="93" w:line="221" w:lineRule="auto"/>
              <w:rPr>
                <w:color w:val="auto"/>
                <w:highlight w:val="none"/>
                <w:lang w:eastAsia="zh-CN"/>
              </w:rPr>
            </w:pPr>
            <w:r>
              <w:rPr>
                <w:rFonts w:hint="eastAsia"/>
                <w:color w:val="auto"/>
                <w:highlight w:val="none"/>
                <w:lang w:eastAsia="zh-CN"/>
              </w:rPr>
              <w:t xml:space="preserve">/</w:t>
            </w:r>
            <w:r/>
          </w:p>
        </w:tc>
      </w:tr>
      <w:tr>
        <w:trPr>
          <w:trHeight w:val="460"/>
        </w:trPr>
        <w:tc>
          <w:tcPr>
            <w:tcW w:w="2632" w:type="dxa"/>
            <w:textDirection w:val="lrTb"/>
            <w:noWrap w:val="false"/>
          </w:tcPr>
          <w:p>
            <w:pPr>
              <w:pStyle w:val="2152"/>
              <w:ind w:left="139"/>
              <w:jc w:val="center"/>
              <w:spacing w:before="90" w:line="223" w:lineRule="auto"/>
              <w:rPr>
                <w:color w:val="auto"/>
                <w:highlight w:val="none"/>
              </w:rPr>
            </w:pPr>
            <w:r>
              <w:rPr>
                <w:color w:val="auto"/>
                <w:spacing w:val="-8"/>
                <w:highlight w:val="none"/>
              </w:rPr>
              <w:t xml:space="preserve">门前三包</w:t>
            </w:r>
            <w:r/>
          </w:p>
        </w:tc>
        <w:tc>
          <w:tcPr>
            <w:tcW w:w="5298" w:type="dxa"/>
            <w:textDirection w:val="lrTb"/>
            <w:noWrap w:val="false"/>
          </w:tcPr>
          <w:p>
            <w:pPr>
              <w:ind w:left="113"/>
              <w:jc w:val="center"/>
              <w:spacing w:before="90" w:line="21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6630" w:type="dxa"/>
            <w:textDirection w:val="lrTb"/>
            <w:noWrap w:val="false"/>
          </w:tcPr>
          <w:p>
            <w:pPr>
              <w:pStyle w:val="2152"/>
              <w:ind w:left="115"/>
              <w:jc w:val="center"/>
              <w:spacing w:before="90" w:line="221" w:lineRule="auto"/>
              <w:rPr>
                <w:color w:val="auto"/>
                <w:highlight w:val="none"/>
                <w:lang w:eastAsia="zh-CN"/>
              </w:rPr>
            </w:pPr>
            <w:r>
              <w:rPr>
                <w:rFonts w:hint="eastAsia"/>
                <w:color w:val="auto"/>
                <w:highlight w:val="none"/>
                <w:lang w:eastAsia="zh-CN"/>
              </w:rPr>
              <w:t xml:space="preserve">/</w:t>
            </w:r>
            <w:r/>
          </w:p>
        </w:tc>
      </w:tr>
      <w:tr>
        <w:trPr>
          <w:trHeight w:val="457"/>
        </w:trPr>
        <w:tc>
          <w:tcPr>
            <w:tcW w:w="2632" w:type="dxa"/>
            <w:textDirection w:val="lrTb"/>
            <w:noWrap w:val="false"/>
          </w:tcPr>
          <w:p>
            <w:pPr>
              <w:pStyle w:val="2152"/>
              <w:ind w:left="121"/>
              <w:jc w:val="center"/>
              <w:spacing w:before="91" w:line="221" w:lineRule="auto"/>
              <w:rPr>
                <w:color w:val="auto"/>
                <w:highlight w:val="none"/>
              </w:rPr>
            </w:pPr>
            <w:r>
              <w:rPr>
                <w:color w:val="auto"/>
                <w:spacing w:val="-3"/>
                <w:highlight w:val="none"/>
              </w:rPr>
              <w:t xml:space="preserve">露台</w:t>
            </w:r>
            <w:r/>
          </w:p>
        </w:tc>
        <w:tc>
          <w:tcPr>
            <w:tcW w:w="5298" w:type="dxa"/>
            <w:textDirection w:val="lrTb"/>
            <w:noWrap w:val="false"/>
          </w:tcPr>
          <w:p>
            <w:pPr>
              <w:ind w:left="113"/>
              <w:jc w:val="center"/>
              <w:spacing w:before="91" w:line="21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6630" w:type="dxa"/>
            <w:textDirection w:val="lrTb"/>
            <w:noWrap w:val="false"/>
          </w:tcPr>
          <w:p>
            <w:pPr>
              <w:pStyle w:val="2152"/>
              <w:ind w:left="115"/>
              <w:jc w:val="center"/>
              <w:spacing w:before="90" w:line="221" w:lineRule="auto"/>
              <w:rPr>
                <w:color w:val="auto"/>
                <w:highlight w:val="none"/>
                <w:lang w:eastAsia="zh-CN"/>
              </w:rPr>
            </w:pPr>
            <w:r>
              <w:rPr>
                <w:rFonts w:hint="eastAsia"/>
                <w:color w:val="auto"/>
                <w:highlight w:val="none"/>
                <w:lang w:eastAsia="zh-CN"/>
              </w:rPr>
              <w:t xml:space="preserve">/</w:t>
            </w:r>
            <w:r/>
          </w:p>
        </w:tc>
      </w:tr>
      <w:tr>
        <w:trPr>
          <w:trHeight w:val="458"/>
        </w:trPr>
        <w:tc>
          <w:tcPr>
            <w:tcW w:w="2632" w:type="dxa"/>
            <w:textDirection w:val="lrTb"/>
            <w:noWrap w:val="false"/>
          </w:tcPr>
          <w:p>
            <w:pPr>
              <w:pStyle w:val="2152"/>
              <w:ind w:left="116"/>
              <w:jc w:val="center"/>
              <w:spacing w:before="92" w:line="221" w:lineRule="auto"/>
              <w:rPr>
                <w:color w:val="auto"/>
                <w:highlight w:val="none"/>
              </w:rPr>
            </w:pPr>
            <w:r>
              <w:rPr>
                <w:color w:val="auto"/>
                <w:spacing w:val="-2"/>
                <w:highlight w:val="none"/>
              </w:rPr>
              <w:t xml:space="preserve">监控</w:t>
            </w:r>
            <w:r/>
          </w:p>
        </w:tc>
        <w:tc>
          <w:tcPr>
            <w:tcW w:w="5298" w:type="dxa"/>
            <w:textDirection w:val="lrTb"/>
            <w:noWrap w:val="false"/>
          </w:tcPr>
          <w:p>
            <w:pPr>
              <w:ind w:left="113"/>
              <w:jc w:val="center"/>
              <w:spacing w:before="93" w:line="21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1个监控室</w:t>
            </w:r>
            <w:r/>
          </w:p>
        </w:tc>
        <w:tc>
          <w:tcPr>
            <w:tcW w:w="6630" w:type="dxa"/>
            <w:textDirection w:val="lrTb"/>
            <w:noWrap w:val="false"/>
          </w:tcPr>
          <w:p>
            <w:pPr>
              <w:pStyle w:val="2152"/>
              <w:ind w:left="115"/>
              <w:jc w:val="center"/>
              <w:spacing w:before="91" w:line="221" w:lineRule="auto"/>
              <w:rPr>
                <w:color w:val="auto"/>
                <w:highlight w:val="none"/>
                <w:lang w:eastAsia="zh-CN"/>
              </w:rPr>
            </w:pPr>
            <w:r>
              <w:rPr>
                <w:color w:val="auto"/>
                <w:spacing w:val="3"/>
                <w:highlight w:val="none"/>
                <w:lang w:eastAsia="zh-CN"/>
              </w:rPr>
              <w:t xml:space="preserve">见“</w:t>
            </w:r>
            <w:r>
              <w:rPr>
                <w:rFonts w:ascii="Calibri" w:hAnsi="Calibri" w:eastAsia="Calibri" w:cs="Calibri"/>
                <w:color w:val="auto"/>
                <w:spacing w:val="3"/>
                <w:highlight w:val="none"/>
                <w:lang w:eastAsia="zh-CN"/>
              </w:rPr>
              <w:t xml:space="preserve">3.4 </w:t>
            </w:r>
            <w:r>
              <w:rPr>
                <w:color w:val="auto"/>
                <w:spacing w:val="3"/>
                <w:highlight w:val="none"/>
                <w:lang w:eastAsia="zh-CN"/>
              </w:rPr>
              <w:t xml:space="preserve">保洁服务”“</w:t>
            </w:r>
            <w:r>
              <w:rPr>
                <w:rFonts w:ascii="Calibri" w:hAnsi="Calibri" w:eastAsia="Calibri" w:cs="Calibri"/>
                <w:color w:val="auto"/>
                <w:spacing w:val="3"/>
                <w:highlight w:val="none"/>
                <w:lang w:eastAsia="zh-CN"/>
              </w:rPr>
              <w:t xml:space="preserve">3.3</w:t>
            </w:r>
            <w:r>
              <w:rPr>
                <w:rFonts w:ascii="Calibri" w:hAnsi="Calibri" w:eastAsia="Calibri" w:cs="Calibri"/>
                <w:color w:val="auto"/>
                <w:spacing w:val="28"/>
                <w:highlight w:val="none"/>
                <w:lang w:eastAsia="zh-CN"/>
              </w:rPr>
              <w:t xml:space="preserve"> </w:t>
            </w:r>
            <w:r>
              <w:rPr>
                <w:color w:val="auto"/>
                <w:spacing w:val="3"/>
                <w:highlight w:val="none"/>
                <w:lang w:eastAsia="zh-CN"/>
              </w:rPr>
              <w:t xml:space="preserve">公用设施设备维护服务”</w:t>
            </w:r>
            <w:r/>
          </w:p>
        </w:tc>
      </w:tr>
      <w:tr>
        <w:trPr>
          <w:trHeight w:val="460"/>
        </w:trPr>
        <w:tc>
          <w:tcPr>
            <w:tcW w:w="2632" w:type="dxa"/>
            <w:textDirection w:val="lrTb"/>
            <w:noWrap w:val="false"/>
          </w:tcPr>
          <w:p>
            <w:pPr>
              <w:pStyle w:val="2152"/>
              <w:ind w:left="118"/>
              <w:jc w:val="center"/>
              <w:spacing w:before="92" w:line="221" w:lineRule="auto"/>
              <w:rPr>
                <w:color w:val="auto"/>
                <w:highlight w:val="none"/>
              </w:rPr>
            </w:pPr>
            <w:r>
              <w:rPr>
                <w:color w:val="auto"/>
                <w:spacing w:val="-2"/>
                <w:highlight w:val="none"/>
              </w:rPr>
              <w:t xml:space="preserve">指示牌、显示屏</w:t>
            </w:r>
            <w:r/>
          </w:p>
        </w:tc>
        <w:tc>
          <w:tcPr>
            <w:tcW w:w="5298" w:type="dxa"/>
            <w:textDirection w:val="lrTb"/>
            <w:noWrap w:val="false"/>
          </w:tcPr>
          <w:p>
            <w:pPr>
              <w:ind w:left="113"/>
              <w:jc w:val="center"/>
              <w:spacing w:before="92" w:line="216"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2个显示屏</w:t>
            </w:r>
            <w:r/>
          </w:p>
        </w:tc>
        <w:tc>
          <w:tcPr>
            <w:tcW w:w="6630" w:type="dxa"/>
            <w:textDirection w:val="lrTb"/>
            <w:noWrap w:val="false"/>
          </w:tcPr>
          <w:p>
            <w:pPr>
              <w:pStyle w:val="2152"/>
              <w:ind w:left="115"/>
              <w:jc w:val="center"/>
              <w:spacing w:before="92" w:line="221" w:lineRule="auto"/>
              <w:rPr>
                <w:color w:val="auto"/>
                <w:highlight w:val="none"/>
                <w:lang w:eastAsia="zh-CN"/>
              </w:rPr>
            </w:pPr>
            <w:r/>
            <w:bookmarkStart w:id="30" w:name="OLE_LINK3"/>
            <w:r/>
            <w:bookmarkStart w:id="31" w:name="OLE_LINK2"/>
            <w:r>
              <w:rPr>
                <w:color w:val="auto"/>
                <w:spacing w:val="9"/>
                <w:highlight w:val="none"/>
              </w:rPr>
              <w:t xml:space="preserve">见“</w:t>
            </w:r>
            <w:r>
              <w:rPr>
                <w:rFonts w:ascii="Calibri" w:hAnsi="Calibri" w:eastAsia="Calibri" w:cs="Calibri"/>
                <w:color w:val="auto"/>
                <w:spacing w:val="9"/>
                <w:highlight w:val="none"/>
              </w:rPr>
              <w:t xml:space="preserve">3.</w:t>
            </w:r>
            <w:r>
              <w:rPr>
                <w:rFonts w:hint="eastAsia" w:ascii="Calibri" w:hAnsi="Calibri" w:cs="Calibri"/>
                <w:color w:val="auto"/>
                <w:spacing w:val="9"/>
                <w:highlight w:val="none"/>
                <w:lang w:eastAsia="zh-CN"/>
              </w:rPr>
              <w:t xml:space="preserve">2</w:t>
            </w:r>
            <w:r>
              <w:rPr>
                <w:rFonts w:ascii="Calibri" w:hAnsi="Calibri" w:eastAsia="Calibri" w:cs="Calibri"/>
                <w:color w:val="auto"/>
                <w:spacing w:val="9"/>
                <w:highlight w:val="none"/>
              </w:rPr>
              <w:t xml:space="preserve"> 房屋维护服务</w:t>
            </w:r>
            <w:r>
              <w:rPr>
                <w:color w:val="auto"/>
                <w:spacing w:val="9"/>
                <w:highlight w:val="none"/>
              </w:rPr>
              <w:t xml:space="preserve">”</w:t>
            </w:r>
            <w:bookmarkEnd w:id="30"/>
            <w:r/>
            <w:bookmarkEnd w:id="31"/>
            <w:r/>
            <w:r/>
          </w:p>
        </w:tc>
      </w:tr>
      <w:tr>
        <w:trPr>
          <w:trHeight w:val="462"/>
        </w:trPr>
        <w:tc>
          <w:tcPr>
            <w:tcW w:w="2632" w:type="dxa"/>
            <w:textDirection w:val="lrTb"/>
            <w:noWrap w:val="false"/>
          </w:tcPr>
          <w:p>
            <w:pPr>
              <w:ind w:left="123"/>
              <w:jc w:val="center"/>
              <w:spacing w:before="247" w:line="79" w:lineRule="exact"/>
              <w:rPr>
                <w:rFonts w:eastAsia="Calibri" w:cs="Calibri"/>
                <w:color w:val="auto"/>
                <w:highlight w:val="none"/>
              </w:rPr>
            </w:pPr>
            <w:r>
              <w:rPr>
                <w:rFonts w:eastAsia="Calibri" w:cs="Calibri"/>
                <w:color w:val="auto"/>
                <w:spacing w:val="-4"/>
                <w:position w:val="1"/>
                <w:highlight w:val="none"/>
              </w:rPr>
              <w:t xml:space="preserve">……</w:t>
            </w:r>
            <w:r/>
          </w:p>
        </w:tc>
        <w:tc>
          <w:tcPr>
            <w:tcW w:w="5298" w:type="dxa"/>
            <w:textDirection w:val="lrTb"/>
            <w:noWrap w:val="false"/>
          </w:tcPr>
          <w:p>
            <w:pPr>
              <w:rPr>
                <w:color w:val="auto"/>
                <w:highlight w:val="none"/>
              </w:rPr>
            </w:pPr>
            <w:r>
              <w:rPr>
                <w:color w:val="auto"/>
                <w:highlight w:val="none"/>
              </w:rPr>
            </w:r>
            <w:r/>
          </w:p>
        </w:tc>
        <w:tc>
          <w:tcPr>
            <w:tcW w:w="6630" w:type="dxa"/>
            <w:textDirection w:val="lrTb"/>
            <w:noWrap w:val="false"/>
          </w:tcPr>
          <w:p>
            <w:pPr>
              <w:rPr>
                <w:color w:val="auto"/>
                <w:highlight w:val="none"/>
              </w:rPr>
            </w:pPr>
            <w:r>
              <w:rPr>
                <w:color w:val="auto"/>
                <w:highlight w:val="none"/>
              </w:rPr>
            </w:r>
            <w:r/>
          </w:p>
        </w:tc>
      </w:tr>
    </w:tbl>
    <w:p>
      <w:pPr>
        <w:spacing w:before="15" w:line="216" w:lineRule="auto"/>
        <w:rPr>
          <w:rFonts w:ascii="宋体" w:hAnsi="宋体" w:cs="楷体"/>
          <w:color w:val="auto"/>
          <w:highlight w:val="none"/>
        </w:rPr>
      </w:pPr>
      <w:r>
        <w:rPr>
          <w:rFonts w:ascii="宋体" w:hAnsi="宋体" w:cs="楷体"/>
          <w:color w:val="auto"/>
          <w:highlight w:val="none"/>
        </w:rPr>
      </w:r>
      <w:r/>
    </w:p>
    <w:p>
      <w:pPr>
        <w:spacing w:before="15" w:line="216" w:lineRule="auto"/>
        <w:rPr>
          <w:rFonts w:ascii="宋体" w:hAnsi="宋体" w:cs="楷体"/>
          <w:color w:val="auto"/>
          <w:highlight w:val="none"/>
        </w:rPr>
      </w:pPr>
      <w:r>
        <w:rPr>
          <w:rFonts w:ascii="宋体" w:hAnsi="宋体" w:cs="楷体"/>
          <w:color w:val="auto"/>
          <w:highlight w:val="none"/>
        </w:rPr>
        <w:t xml:space="preserve">注：以上内容体现需要供应商进行物业管理的物业的情况、边界、范围。指标的设置要充</w:t>
      </w:r>
      <w:r>
        <w:rPr>
          <w:rFonts w:ascii="宋体" w:hAnsi="宋体" w:cs="楷体"/>
          <w:color w:val="auto"/>
          <w:spacing w:val="-1"/>
          <w:highlight w:val="none"/>
        </w:rPr>
        <w:t xml:space="preserve">分考虑可能影响供应商报价和项目实施风险的因素。</w:t>
      </w:r>
      <w:r/>
    </w:p>
    <w:p>
      <w:pPr>
        <w:ind w:left="549"/>
        <w:spacing w:before="90" w:line="186" w:lineRule="auto"/>
        <w:rPr>
          <w:rFonts w:ascii="微软雅黑" w:hAnsi="微软雅黑" w:eastAsia="微软雅黑" w:cs="微软雅黑"/>
          <w:b/>
          <w:bCs/>
          <w:color w:val="auto"/>
          <w:spacing w:val="-2"/>
          <w:highlight w:val="none"/>
        </w:rPr>
      </w:pPr>
      <w:r>
        <w:rPr>
          <w:rFonts w:ascii="微软雅黑" w:hAnsi="微软雅黑" w:eastAsia="微软雅黑" w:cs="微软雅黑"/>
          <w:b/>
          <w:bCs/>
          <w:color w:val="auto"/>
          <w:spacing w:val="-2"/>
          <w:highlight w:val="none"/>
        </w:rPr>
      </w:r>
      <w:r/>
    </w:p>
    <w:p>
      <w:pPr>
        <w:spacing w:before="90" w:line="186" w:lineRule="auto"/>
        <w:rPr>
          <w:rFonts w:ascii="微软雅黑" w:hAnsi="微软雅黑" w:eastAsia="微软雅黑" w:cs="微软雅黑"/>
          <w:color w:val="auto"/>
          <w:highlight w:val="none"/>
        </w:rPr>
      </w:pPr>
      <w:r>
        <w:rPr>
          <w:rFonts w:ascii="微软雅黑" w:hAnsi="微软雅黑" w:eastAsia="微软雅黑" w:cs="微软雅黑"/>
          <w:b/>
          <w:bCs/>
          <w:color w:val="auto"/>
          <w:spacing w:val="-2"/>
          <w:highlight w:val="none"/>
        </w:rPr>
        <w:t xml:space="preserve">【物业名称</w:t>
      </w:r>
      <w:r>
        <w:rPr>
          <w:rFonts w:eastAsia="Calibri" w:cs="Calibri"/>
          <w:b/>
          <w:bCs/>
          <w:color w:val="auto"/>
          <w:spacing w:val="-2"/>
          <w:highlight w:val="none"/>
        </w:rPr>
        <w:t xml:space="preserve">3</w:t>
      </w:r>
      <w:r>
        <w:rPr>
          <w:rFonts w:ascii="微软雅黑" w:hAnsi="微软雅黑" w:eastAsia="微软雅黑" w:cs="微软雅黑"/>
          <w:b/>
          <w:bCs/>
          <w:color w:val="auto"/>
          <w:spacing w:val="-2"/>
          <w:highlight w:val="none"/>
        </w:rPr>
        <w:t xml:space="preserve">】</w:t>
      </w:r>
      <w:r>
        <w:rPr>
          <w:rFonts w:hint="eastAsia" w:ascii="微软雅黑" w:hAnsi="微软雅黑" w:eastAsia="微软雅黑" w:cs="微软雅黑"/>
          <w:b/>
          <w:bCs/>
          <w:color w:val="auto"/>
          <w:spacing w:val="-2"/>
          <w:highlight w:val="none"/>
        </w:rPr>
        <w:t xml:space="preserve">锡通苑</w:t>
      </w:r>
      <w:r/>
    </w:p>
    <w:p>
      <w:pPr>
        <w:ind w:left="508"/>
        <w:spacing w:before="60" w:line="18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4"/>
          <w:highlight w:val="none"/>
        </w:rPr>
        <w:t xml:space="preserve">（</w:t>
      </w:r>
      <w:r>
        <w:rPr>
          <w:rFonts w:eastAsia="Calibri" w:cs="Calibri"/>
          <w:b/>
          <w:bCs/>
          <w:color w:val="auto"/>
          <w:spacing w:val="4"/>
          <w:highlight w:val="none"/>
        </w:rPr>
        <w:t xml:space="preserve">1</w:t>
      </w:r>
      <w:r>
        <w:rPr>
          <w:rFonts w:ascii="微软雅黑" w:hAnsi="微软雅黑" w:eastAsia="微软雅黑" w:cs="微软雅黑"/>
          <w:b/>
          <w:bCs/>
          <w:color w:val="auto"/>
          <w:spacing w:val="4"/>
          <w:highlight w:val="none"/>
        </w:rPr>
        <w:t xml:space="preserve">）物业管理（建筑物）</w:t>
      </w:r>
      <w:r/>
    </w:p>
    <w:p>
      <w:pPr>
        <w:spacing w:line="31" w:lineRule="exact"/>
        <w:rPr>
          <w:color w:val="auto"/>
          <w:highlight w:val="none"/>
        </w:rPr>
      </w:pPr>
      <w:r>
        <w:rPr>
          <w:color w:val="auto"/>
          <w:highlight w:val="none"/>
        </w:rPr>
      </w:r>
      <w:r/>
    </w:p>
    <w:tbl>
      <w:tblPr>
        <w:tblStyle w:val="2052"/>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1"/>
        <w:gridCol w:w="4536"/>
        <w:gridCol w:w="4001"/>
        <w:gridCol w:w="4189"/>
      </w:tblGrid>
      <w:tr>
        <w:trPr>
          <w:trHeight w:val="463"/>
        </w:trPr>
        <w:tc>
          <w:tcPr>
            <w:gridSpan w:val="2"/>
            <w:tcW w:w="6377" w:type="dxa"/>
            <w:textDirection w:val="lrTb"/>
            <w:noWrap w:val="false"/>
          </w:tcPr>
          <w:p>
            <w:pPr>
              <w:ind w:left="1599"/>
              <w:spacing w:before="94" w:line="187"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
                <w:highlight w:val="none"/>
              </w:rPr>
              <w:t xml:space="preserve">名称</w:t>
            </w:r>
            <w:r/>
          </w:p>
        </w:tc>
        <w:tc>
          <w:tcPr>
            <w:tcW w:w="4001" w:type="dxa"/>
            <w:textDirection w:val="lrTb"/>
            <w:noWrap w:val="false"/>
          </w:tcPr>
          <w:p>
            <w:pPr>
              <w:ind w:left="3180"/>
              <w:spacing w:before="94" w:line="18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3"/>
                <w:highlight w:val="none"/>
              </w:rPr>
              <w:t xml:space="preserve">明细</w:t>
            </w:r>
            <w:r/>
          </w:p>
        </w:tc>
        <w:tc>
          <w:tcPr>
            <w:tcW w:w="4189" w:type="dxa"/>
            <w:textDirection w:val="lrTb"/>
            <w:noWrap w:val="false"/>
          </w:tcPr>
          <w:p>
            <w:pPr>
              <w:ind w:left="1355"/>
              <w:spacing w:before="94" w:line="185"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服务内容及标准</w:t>
            </w:r>
            <w:r/>
          </w:p>
        </w:tc>
      </w:tr>
      <w:tr>
        <w:trPr>
          <w:trHeight w:val="458"/>
        </w:trPr>
        <w:tc>
          <w:tcPr>
            <w:gridSpan w:val="2"/>
            <w:tcW w:w="6377" w:type="dxa"/>
            <w:textDirection w:val="lrTb"/>
            <w:noWrap w:val="false"/>
          </w:tcPr>
          <w:p>
            <w:pPr>
              <w:ind w:left="118"/>
              <w:jc w:val="center"/>
              <w:spacing w:before="90" w:line="221" w:lineRule="auto"/>
              <w:rPr>
                <w:rFonts w:ascii="宋体" w:hAnsi="宋体" w:cs="宋体"/>
                <w:color w:val="auto"/>
                <w:highlight w:val="none"/>
              </w:rPr>
            </w:pPr>
            <w:r>
              <w:rPr>
                <w:rFonts w:hint="eastAsia" w:ascii="宋体" w:hAnsi="宋体" w:cs="宋体"/>
                <w:color w:val="auto"/>
                <w:spacing w:val="-7"/>
                <w:highlight w:val="none"/>
              </w:rPr>
              <w:t xml:space="preserve">锡通苑</w:t>
            </w:r>
            <w:r/>
          </w:p>
        </w:tc>
        <w:tc>
          <w:tcPr>
            <w:tcW w:w="4001" w:type="dxa"/>
            <w:textDirection w:val="lrTb"/>
            <w:noWrap w:val="false"/>
          </w:tcPr>
          <w:p>
            <w:pPr>
              <w:ind w:left="107"/>
              <w:spacing w:before="90" w:line="218" w:lineRule="auto"/>
              <w:rPr>
                <w:rFonts w:ascii="楷体" w:hAnsi="楷体" w:eastAsia="楷体" w:cs="楷体"/>
                <w:color w:val="auto"/>
                <w:highlight w:val="none"/>
              </w:rPr>
            </w:pPr>
            <w:r>
              <w:rPr>
                <w:rFonts w:ascii="楷体" w:hAnsi="楷体" w:eastAsia="楷体" w:cs="楷体"/>
                <w:color w:val="auto"/>
                <w:highlight w:val="none"/>
              </w:rPr>
            </w:r>
            <w:r/>
          </w:p>
        </w:tc>
        <w:tc>
          <w:tcPr>
            <w:tcW w:w="4189" w:type="dxa"/>
            <w:textDirection w:val="lrTb"/>
            <w:noWrap w:val="false"/>
          </w:tcPr>
          <w:p>
            <w:pPr>
              <w:rPr>
                <w:color w:val="auto"/>
                <w:highlight w:val="none"/>
              </w:rPr>
            </w:pPr>
            <w:r>
              <w:rPr>
                <w:color w:val="auto"/>
                <w:highlight w:val="none"/>
              </w:rPr>
            </w:r>
            <w:r/>
          </w:p>
        </w:tc>
      </w:tr>
      <w:tr>
        <w:trPr>
          <w:trHeight w:val="460"/>
        </w:trPr>
        <w:tc>
          <w:tcPr>
            <w:tcW w:w="1841" w:type="dxa"/>
            <w:vAlign w:val="center"/>
            <w:vMerge w:val="restart"/>
            <w:textDirection w:val="lrTb"/>
            <w:noWrap w:val="false"/>
          </w:tcPr>
          <w:p>
            <w:pPr>
              <w:ind w:left="121"/>
              <w:jc w:val="center"/>
              <w:spacing w:before="68" w:line="221" w:lineRule="auto"/>
              <w:rPr>
                <w:rFonts w:ascii="宋体" w:hAnsi="宋体" w:cs="宋体"/>
                <w:color w:val="auto"/>
                <w:highlight w:val="none"/>
              </w:rPr>
            </w:pPr>
            <w:r>
              <w:rPr>
                <w:rFonts w:ascii="宋体" w:hAnsi="宋体" w:cs="宋体"/>
                <w:color w:val="auto"/>
                <w:spacing w:val="-3"/>
                <w:highlight w:val="none"/>
              </w:rPr>
              <w:t xml:space="preserve">总面积</w:t>
            </w:r>
            <w:r/>
          </w:p>
        </w:tc>
        <w:tc>
          <w:tcPr>
            <w:tcW w:w="4536" w:type="dxa"/>
            <w:vAlign w:val="center"/>
            <w:textDirection w:val="lrTb"/>
            <w:noWrap w:val="false"/>
          </w:tcPr>
          <w:p>
            <w:pPr>
              <w:ind w:left="112"/>
              <w:jc w:val="center"/>
              <w:spacing w:before="90" w:line="221" w:lineRule="auto"/>
              <w:rPr>
                <w:rFonts w:ascii="宋体" w:hAnsi="宋体" w:cs="宋体"/>
                <w:color w:val="auto"/>
                <w:highlight w:val="none"/>
              </w:rPr>
            </w:pPr>
            <w:r>
              <w:rPr>
                <w:rFonts w:ascii="宋体" w:hAnsi="宋体" w:cs="宋体"/>
                <w:color w:val="auto"/>
                <w:spacing w:val="-4"/>
                <w:highlight w:val="none"/>
              </w:rPr>
              <w:t xml:space="preserve">建筑面积（㎡）</w:t>
            </w:r>
            <w:r/>
          </w:p>
        </w:tc>
        <w:tc>
          <w:tcPr>
            <w:tcW w:w="4001" w:type="dxa"/>
            <w:textDirection w:val="lrTb"/>
            <w:noWrap w:val="false"/>
          </w:tcPr>
          <w:p>
            <w:pPr>
              <w:ind w:left="115"/>
              <w:jc w:val="center"/>
              <w:spacing w:before="90" w:line="219" w:lineRule="auto"/>
              <w:rPr>
                <w:rFonts w:ascii="楷体" w:hAnsi="楷体" w:eastAsia="楷体" w:cs="楷体"/>
                <w:color w:val="auto"/>
                <w:highlight w:val="none"/>
              </w:rPr>
            </w:pPr>
            <w:r>
              <w:rPr>
                <w:rFonts w:hint="eastAsia" w:ascii="宋体" w:hAnsi="宋体" w:cs="宋体"/>
                <w:color w:val="auto"/>
                <w:spacing w:val="-4"/>
                <w:highlight w:val="none"/>
              </w:rPr>
              <w:t xml:space="preserve">约</w:t>
            </w:r>
            <w:r>
              <w:rPr>
                <w:rFonts w:ascii="宋体" w:hAnsi="宋体" w:cs="宋体"/>
                <w:color w:val="auto"/>
                <w:spacing w:val="-4"/>
                <w:highlight w:val="none"/>
              </w:rPr>
              <w:t xml:space="preserve">68800</w:t>
            </w:r>
            <w:r>
              <w:rPr>
                <w:rFonts w:hint="eastAsia" w:ascii="宋体" w:hAnsi="宋体" w:cs="宋体"/>
                <w:color w:val="auto"/>
                <w:spacing w:val="-4"/>
                <w:highlight w:val="none"/>
              </w:rPr>
              <w:t xml:space="preserve">平方米</w:t>
            </w:r>
            <w:r/>
          </w:p>
        </w:tc>
        <w:tc>
          <w:tcPr>
            <w:tcW w:w="4189" w:type="dxa"/>
            <w:textDirection w:val="lrTb"/>
            <w:noWrap w:val="false"/>
          </w:tcPr>
          <w:p>
            <w:pPr>
              <w:ind w:left="115"/>
              <w:jc w:val="center"/>
              <w:spacing w:before="89" w:line="221" w:lineRule="auto"/>
              <w:rPr>
                <w:rFonts w:ascii="宋体" w:hAnsi="宋体" w:cs="宋体"/>
                <w:color w:val="auto"/>
                <w:highlight w:val="none"/>
              </w:rPr>
            </w:pPr>
            <w:r>
              <w:rPr>
                <w:color w:val="auto"/>
                <w:spacing w:val="9"/>
                <w:highlight w:val="none"/>
              </w:rPr>
              <w:t xml:space="preserve">见“</w:t>
            </w:r>
            <w:r>
              <w:rPr>
                <w:rFonts w:eastAsia="Calibri" w:cs="Calibri"/>
                <w:color w:val="auto"/>
                <w:spacing w:val="9"/>
                <w:highlight w:val="none"/>
              </w:rPr>
              <w:t xml:space="preserve">3.</w:t>
            </w:r>
            <w:r>
              <w:rPr>
                <w:rFonts w:hint="eastAsia" w:cs="Calibri"/>
                <w:color w:val="auto"/>
                <w:spacing w:val="9"/>
                <w:highlight w:val="none"/>
              </w:rPr>
              <w:t xml:space="preserve">2</w:t>
            </w:r>
            <w:r>
              <w:rPr>
                <w:rFonts w:eastAsia="Calibri" w:cs="Calibri"/>
                <w:color w:val="auto"/>
                <w:spacing w:val="9"/>
                <w:highlight w:val="none"/>
              </w:rPr>
              <w:t xml:space="preserve"> 房屋维护服务</w:t>
            </w:r>
            <w:r>
              <w:rPr>
                <w:color w:val="auto"/>
                <w:spacing w:val="9"/>
                <w:highlight w:val="none"/>
              </w:rPr>
              <w:t xml:space="preserve">”</w:t>
            </w:r>
            <w:r/>
          </w:p>
        </w:tc>
      </w:tr>
      <w:tr>
        <w:trPr>
          <w:trHeight w:val="458"/>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ind w:left="121"/>
              <w:jc w:val="center"/>
              <w:spacing w:before="91" w:line="221" w:lineRule="auto"/>
              <w:rPr>
                <w:rFonts w:ascii="宋体" w:hAnsi="宋体" w:cs="宋体"/>
                <w:color w:val="auto"/>
                <w:highlight w:val="none"/>
              </w:rPr>
            </w:pPr>
            <w:r>
              <w:rPr>
                <w:rFonts w:ascii="宋体" w:hAnsi="宋体" w:cs="宋体"/>
                <w:color w:val="auto"/>
                <w:spacing w:val="-4"/>
                <w:highlight w:val="none"/>
              </w:rPr>
              <w:t xml:space="preserve">需保洁面积（㎡）</w:t>
            </w:r>
            <w:r/>
          </w:p>
        </w:tc>
        <w:tc>
          <w:tcPr>
            <w:tcW w:w="4001" w:type="dxa"/>
            <w:textDirection w:val="lrTb"/>
            <w:noWrap w:val="false"/>
          </w:tcPr>
          <w:p>
            <w:pPr>
              <w:ind w:left="115"/>
              <w:jc w:val="center"/>
              <w:spacing w:before="90" w:line="219" w:lineRule="auto"/>
              <w:rPr>
                <w:rFonts w:ascii="楷体" w:hAnsi="楷体" w:eastAsia="楷体" w:cs="楷体"/>
                <w:color w:val="auto"/>
                <w:highlight w:val="none"/>
              </w:rPr>
            </w:pPr>
            <w:r>
              <w:rPr>
                <w:rFonts w:hint="eastAsia" w:ascii="宋体" w:hAnsi="宋体" w:cs="宋体"/>
                <w:color w:val="auto"/>
                <w:spacing w:val="-4"/>
                <w:highlight w:val="none"/>
              </w:rPr>
              <w:t xml:space="preserve">约55040平方米</w:t>
            </w:r>
            <w:r/>
          </w:p>
        </w:tc>
        <w:tc>
          <w:tcPr>
            <w:tcW w:w="4189" w:type="dxa"/>
            <w:textDirection w:val="lrTb"/>
            <w:noWrap w:val="false"/>
          </w:tcPr>
          <w:p>
            <w:pPr>
              <w:ind w:left="115"/>
              <w:jc w:val="center"/>
              <w:spacing w:before="90" w:line="221" w:lineRule="auto"/>
              <w:rPr>
                <w:rFonts w:ascii="宋体" w:hAnsi="宋体" w:cs="宋体"/>
                <w:color w:val="auto"/>
                <w:highlight w:val="none"/>
              </w:rPr>
            </w:pPr>
            <w:r>
              <w:rPr>
                <w:rFonts w:ascii="宋体" w:hAnsi="宋体" w:cs="宋体"/>
                <w:color w:val="auto"/>
                <w:spacing w:val="9"/>
                <w:highlight w:val="none"/>
              </w:rPr>
              <w:t xml:space="preserve">见“</w:t>
            </w:r>
            <w:r>
              <w:rPr>
                <w:rFonts w:eastAsia="Calibri" w:cs="Calibri"/>
                <w:color w:val="auto"/>
                <w:spacing w:val="9"/>
                <w:highlight w:val="none"/>
              </w:rPr>
              <w:t xml:space="preserve">3.4 </w:t>
            </w:r>
            <w:r>
              <w:rPr>
                <w:rFonts w:ascii="宋体" w:hAnsi="宋体" w:cs="宋体"/>
                <w:color w:val="auto"/>
                <w:spacing w:val="9"/>
                <w:highlight w:val="none"/>
              </w:rPr>
              <w:t xml:space="preserve">保洁服务” “</w:t>
            </w:r>
            <w:r>
              <w:rPr>
                <w:rFonts w:eastAsia="Calibri" w:cs="Calibri"/>
                <w:color w:val="auto"/>
                <w:spacing w:val="9"/>
                <w:highlight w:val="none"/>
              </w:rPr>
              <w:t xml:space="preserve">3.6 </w:t>
            </w:r>
            <w:r>
              <w:rPr>
                <w:rFonts w:ascii="宋体" w:hAnsi="宋体" w:cs="宋体"/>
                <w:color w:val="auto"/>
                <w:spacing w:val="9"/>
                <w:highlight w:val="none"/>
              </w:rPr>
              <w:t xml:space="preserve">保安服务”</w:t>
            </w:r>
            <w:r/>
          </w:p>
        </w:tc>
      </w:tr>
      <w:tr>
        <w:trPr>
          <w:trHeight w:val="412"/>
        </w:trPr>
        <w:tc>
          <w:tcPr>
            <w:tcW w:w="1841" w:type="dxa"/>
            <w:vAlign w:val="center"/>
            <w:textDirection w:val="lrTb"/>
            <w:noWrap w:val="false"/>
          </w:tcPr>
          <w:p>
            <w:pPr>
              <w:jc w:val="center"/>
              <w:spacing w:before="204" w:line="221" w:lineRule="auto"/>
              <w:rPr>
                <w:rFonts w:ascii="宋体" w:hAnsi="宋体" w:cs="宋体"/>
                <w:color w:val="auto"/>
                <w:highlight w:val="none"/>
              </w:rPr>
            </w:pPr>
            <w:r>
              <w:rPr>
                <w:rFonts w:ascii="宋体" w:hAnsi="宋体" w:cs="宋体"/>
                <w:color w:val="auto"/>
                <w:spacing w:val="-8"/>
                <w:highlight w:val="none"/>
              </w:rPr>
              <w:t xml:space="preserve">门窗</w:t>
            </w:r>
            <w:r/>
          </w:p>
        </w:tc>
        <w:tc>
          <w:tcPr>
            <w:tcW w:w="4536" w:type="dxa"/>
            <w:vAlign w:val="center"/>
            <w:textDirection w:val="lrTb"/>
            <w:noWrap w:val="false"/>
          </w:tcPr>
          <w:p>
            <w:pPr>
              <w:ind w:left="109" w:right="104" w:firstLine="23"/>
              <w:jc w:val="center"/>
              <w:spacing w:before="32" w:line="261" w:lineRule="auto"/>
              <w:rPr>
                <w:rFonts w:ascii="宋体" w:hAnsi="宋体" w:cs="宋体"/>
                <w:color w:val="auto"/>
                <w:highlight w:val="none"/>
              </w:rPr>
            </w:pPr>
            <w:r>
              <w:rPr>
                <w:rFonts w:ascii="宋体" w:hAnsi="宋体" w:cs="宋体"/>
                <w:color w:val="auto"/>
                <w:spacing w:val="-11"/>
                <w:highlight w:val="none"/>
              </w:rPr>
              <w:t xml:space="preserve">门窗总数量（个）及总面</w:t>
            </w:r>
            <w:r>
              <w:rPr>
                <w:rFonts w:ascii="宋体" w:hAnsi="宋体" w:cs="宋体"/>
                <w:color w:val="auto"/>
                <w:spacing w:val="-6"/>
                <w:highlight w:val="none"/>
              </w:rPr>
              <w:t xml:space="preserve">积（㎡）</w:t>
            </w:r>
            <w:r/>
          </w:p>
        </w:tc>
        <w:tc>
          <w:tcPr>
            <w:tcW w:w="4001" w:type="dxa"/>
            <w:textDirection w:val="lrTb"/>
            <w:noWrap w:val="false"/>
          </w:tcPr>
          <w:p>
            <w:pPr>
              <w:ind w:left="112"/>
              <w:jc w:val="center"/>
              <w:spacing w:before="204" w:line="221" w:lineRule="auto"/>
              <w:rPr>
                <w:rFonts w:ascii="楷体" w:hAnsi="楷体" w:eastAsia="楷体" w:cs="楷体"/>
                <w:color w:val="auto"/>
                <w:highlight w:val="none"/>
              </w:rPr>
            </w:pPr>
            <w:r>
              <w:rPr>
                <w:rFonts w:hint="eastAsia" w:ascii="楷体" w:hAnsi="楷体" w:eastAsia="楷体" w:cs="楷体"/>
                <w:color w:val="auto"/>
                <w:spacing w:val="-1"/>
                <w:highlight w:val="none"/>
              </w:rPr>
              <w:t xml:space="preserve">/</w:t>
            </w:r>
            <w:r/>
          </w:p>
        </w:tc>
        <w:tc>
          <w:tcPr>
            <w:tcW w:w="4189" w:type="dxa"/>
            <w:textDirection w:val="lrTb"/>
            <w:noWrap w:val="false"/>
          </w:tcPr>
          <w:p>
            <w:pPr>
              <w:ind w:left="115"/>
              <w:jc w:val="center"/>
              <w:spacing w:before="89" w:line="221" w:lineRule="auto"/>
              <w:rPr>
                <w:rFonts w:ascii="宋体" w:hAnsi="宋体" w:cs="宋体"/>
                <w:color w:val="auto"/>
                <w:spacing w:val="9"/>
                <w:highlight w:val="none"/>
              </w:rPr>
            </w:pPr>
            <w:r>
              <w:rPr>
                <w:rFonts w:hint="eastAsia" w:ascii="宋体" w:hAnsi="宋体" w:cs="宋体"/>
                <w:color w:val="auto"/>
                <w:spacing w:val="9"/>
                <w:highlight w:val="none"/>
              </w:rPr>
              <w:t xml:space="preserve">/</w:t>
            </w:r>
            <w:r/>
          </w:p>
        </w:tc>
      </w:tr>
      <w:tr>
        <w:trPr>
          <w:trHeight w:val="420"/>
        </w:trPr>
        <w:tc>
          <w:tcPr>
            <w:tcW w:w="1841" w:type="dxa"/>
            <w:vAlign w:val="center"/>
            <w:textDirection w:val="lrTb"/>
            <w:noWrap w:val="false"/>
          </w:tcPr>
          <w:p>
            <w:pPr>
              <w:ind w:left="116"/>
              <w:jc w:val="center"/>
              <w:spacing w:before="204" w:line="222" w:lineRule="auto"/>
              <w:rPr>
                <w:rFonts w:ascii="宋体" w:hAnsi="宋体" w:cs="宋体"/>
                <w:color w:val="auto"/>
                <w:highlight w:val="none"/>
              </w:rPr>
            </w:pPr>
            <w:r>
              <w:rPr>
                <w:rFonts w:ascii="宋体" w:hAnsi="宋体" w:cs="宋体"/>
                <w:color w:val="auto"/>
                <w:spacing w:val="-2"/>
                <w:highlight w:val="none"/>
              </w:rPr>
              <w:t xml:space="preserve">地面</w:t>
            </w:r>
            <w:r/>
          </w:p>
        </w:tc>
        <w:tc>
          <w:tcPr>
            <w:tcW w:w="4536" w:type="dxa"/>
            <w:vAlign w:val="center"/>
            <w:textDirection w:val="lrTb"/>
            <w:noWrap w:val="false"/>
          </w:tcPr>
          <w:p>
            <w:pPr>
              <w:ind w:left="115" w:right="104" w:hanging="6"/>
              <w:jc w:val="center"/>
              <w:spacing w:before="34" w:line="266" w:lineRule="auto"/>
              <w:rPr>
                <w:rFonts w:ascii="宋体" w:hAnsi="宋体" w:cs="宋体"/>
                <w:color w:val="auto"/>
                <w:highlight w:val="none"/>
              </w:rPr>
            </w:pPr>
            <w:r>
              <w:rPr>
                <w:rFonts w:ascii="宋体" w:hAnsi="宋体" w:cs="宋体"/>
                <w:color w:val="auto"/>
                <w:spacing w:val="8"/>
                <w:highlight w:val="none"/>
              </w:rPr>
              <w:t xml:space="preserve">地面</w:t>
            </w:r>
            <w:r>
              <w:rPr>
                <w:rFonts w:ascii="宋体" w:hAnsi="宋体" w:cs="宋体"/>
                <w:color w:val="auto"/>
                <w:spacing w:val="-51"/>
                <w:highlight w:val="none"/>
              </w:rPr>
              <w:t xml:space="preserve"> </w:t>
            </w:r>
            <w:r>
              <w:rPr>
                <w:rFonts w:ascii="宋体" w:hAnsi="宋体" w:cs="宋体"/>
                <w:color w:val="auto"/>
                <w:spacing w:val="8"/>
                <w:highlight w:val="none"/>
              </w:rPr>
              <w:t xml:space="preserve">各</w:t>
            </w:r>
            <w:r>
              <w:rPr>
                <w:rFonts w:ascii="宋体" w:hAnsi="宋体" w:cs="宋体"/>
                <w:color w:val="auto"/>
                <w:spacing w:val="-56"/>
                <w:highlight w:val="none"/>
              </w:rPr>
              <w:t xml:space="preserve"> </w:t>
            </w:r>
            <w:r>
              <w:rPr>
                <w:rFonts w:ascii="宋体" w:hAnsi="宋体" w:cs="宋体"/>
                <w:color w:val="auto"/>
                <w:spacing w:val="8"/>
                <w:highlight w:val="none"/>
              </w:rPr>
              <w:t xml:space="preserve">材质及总面积</w:t>
            </w:r>
            <w:r>
              <w:rPr>
                <w:rFonts w:ascii="宋体" w:hAnsi="宋体" w:cs="宋体"/>
                <w:color w:val="auto"/>
                <w:spacing w:val="-9"/>
                <w:highlight w:val="none"/>
              </w:rPr>
              <w:t xml:space="preserve">（㎡）</w:t>
            </w:r>
            <w:r/>
          </w:p>
        </w:tc>
        <w:tc>
          <w:tcPr>
            <w:tcW w:w="4001" w:type="dxa"/>
            <w:textDirection w:val="lrTb"/>
            <w:noWrap w:val="false"/>
          </w:tcPr>
          <w:p>
            <w:pPr>
              <w:ind w:left="116" w:right="136" w:hanging="9"/>
              <w:jc w:val="center"/>
              <w:spacing w:before="33" w:line="262" w:lineRule="auto"/>
              <w:rPr>
                <w:rFonts w:ascii="楷体" w:hAnsi="楷体" w:eastAsia="楷体" w:cs="楷体"/>
                <w:color w:val="auto"/>
                <w:highlight w:val="none"/>
              </w:rPr>
            </w:pPr>
            <w:r>
              <w:rPr>
                <w:rFonts w:hint="eastAsia" w:ascii="楷体" w:hAnsi="楷体" w:eastAsia="楷体" w:cs="楷体"/>
                <w:color w:val="auto"/>
                <w:highlight w:val="none"/>
              </w:rPr>
              <w:t xml:space="preserve">/</w:t>
            </w:r>
            <w:r/>
          </w:p>
        </w:tc>
        <w:tc>
          <w:tcPr>
            <w:tcW w:w="4189" w:type="dxa"/>
            <w:textDirection w:val="lrTb"/>
            <w:noWrap w:val="false"/>
          </w:tcPr>
          <w:p>
            <w:pPr>
              <w:ind w:left="115"/>
              <w:jc w:val="center"/>
              <w:spacing w:before="89" w:line="221" w:lineRule="auto"/>
              <w:rPr>
                <w:rFonts w:ascii="宋体" w:hAnsi="宋体" w:cs="宋体"/>
                <w:color w:val="auto"/>
                <w:spacing w:val="9"/>
                <w:highlight w:val="none"/>
              </w:rPr>
            </w:pPr>
            <w:r>
              <w:rPr>
                <w:rFonts w:hint="eastAsia" w:ascii="宋体" w:hAnsi="宋体" w:cs="宋体"/>
                <w:color w:val="auto"/>
                <w:spacing w:val="9"/>
                <w:highlight w:val="none"/>
              </w:rPr>
              <w:t xml:space="preserve">/</w:t>
            </w:r>
            <w:r/>
          </w:p>
        </w:tc>
      </w:tr>
      <w:tr>
        <w:trPr>
          <w:trHeight w:val="481"/>
        </w:trPr>
        <w:tc>
          <w:tcPr>
            <w:tcW w:w="1841" w:type="dxa"/>
            <w:vAlign w:val="center"/>
            <w:textDirection w:val="lrTb"/>
            <w:noWrap w:val="false"/>
          </w:tcPr>
          <w:p>
            <w:pPr>
              <w:ind w:left="141"/>
              <w:jc w:val="center"/>
              <w:spacing w:before="204" w:line="221" w:lineRule="auto"/>
              <w:rPr>
                <w:rFonts w:ascii="宋体" w:hAnsi="宋体" w:cs="宋体"/>
                <w:color w:val="auto"/>
                <w:highlight w:val="none"/>
              </w:rPr>
            </w:pPr>
            <w:r>
              <w:rPr>
                <w:rFonts w:ascii="宋体" w:hAnsi="宋体" w:cs="宋体"/>
                <w:color w:val="auto"/>
                <w:spacing w:val="-8"/>
                <w:highlight w:val="none"/>
              </w:rPr>
              <w:t xml:space="preserve">内墙饰面</w:t>
            </w:r>
            <w:r/>
          </w:p>
        </w:tc>
        <w:tc>
          <w:tcPr>
            <w:tcW w:w="4536" w:type="dxa"/>
            <w:vAlign w:val="center"/>
            <w:textDirection w:val="lrTb"/>
            <w:noWrap w:val="false"/>
          </w:tcPr>
          <w:p>
            <w:pPr>
              <w:ind w:left="109" w:right="104" w:firstLine="25"/>
              <w:jc w:val="center"/>
              <w:spacing w:before="35" w:line="260" w:lineRule="auto"/>
              <w:rPr>
                <w:rFonts w:ascii="宋体" w:hAnsi="宋体" w:cs="宋体"/>
                <w:color w:val="auto"/>
                <w:highlight w:val="none"/>
              </w:rPr>
            </w:pPr>
            <w:r>
              <w:rPr>
                <w:rFonts w:ascii="宋体" w:hAnsi="宋体" w:cs="宋体"/>
                <w:color w:val="auto"/>
                <w:spacing w:val="9"/>
                <w:highlight w:val="none"/>
              </w:rPr>
              <w:t xml:space="preserve">内墙饰面各材质及总面</w:t>
            </w:r>
            <w:r>
              <w:rPr>
                <w:rFonts w:ascii="宋体" w:hAnsi="宋体" w:cs="宋体"/>
                <w:color w:val="auto"/>
                <w:spacing w:val="-6"/>
                <w:highlight w:val="none"/>
              </w:rPr>
              <w:t xml:space="preserve">积（㎡）</w:t>
            </w:r>
            <w:r/>
          </w:p>
        </w:tc>
        <w:tc>
          <w:tcPr>
            <w:tcW w:w="4001" w:type="dxa"/>
            <w:textDirection w:val="lrTb"/>
            <w:noWrap w:val="false"/>
          </w:tcPr>
          <w:p>
            <w:pPr>
              <w:ind w:left="128" w:right="105" w:hanging="21"/>
              <w:jc w:val="center"/>
              <w:spacing w:before="34" w:line="259" w:lineRule="auto"/>
              <w:rPr>
                <w:rFonts w:ascii="楷体" w:hAnsi="楷体" w:eastAsia="楷体" w:cs="楷体"/>
                <w:color w:val="auto"/>
                <w:highlight w:val="none"/>
              </w:rPr>
            </w:pPr>
            <w:r>
              <w:rPr>
                <w:rFonts w:hint="eastAsia" w:ascii="楷体" w:hAnsi="楷体" w:eastAsia="楷体" w:cs="楷体"/>
                <w:color w:val="auto"/>
                <w:spacing w:val="1"/>
                <w:highlight w:val="none"/>
              </w:rPr>
              <w:t xml:space="preserve">/</w:t>
            </w:r>
            <w:r/>
          </w:p>
        </w:tc>
        <w:tc>
          <w:tcPr>
            <w:tcW w:w="4189" w:type="dxa"/>
            <w:textDirection w:val="lrTb"/>
            <w:noWrap w:val="false"/>
          </w:tcPr>
          <w:p>
            <w:pPr>
              <w:ind w:left="115"/>
              <w:jc w:val="center"/>
              <w:spacing w:before="89" w:line="221" w:lineRule="auto"/>
              <w:rPr>
                <w:rFonts w:ascii="宋体" w:hAnsi="宋体" w:cs="宋体"/>
                <w:color w:val="auto"/>
                <w:spacing w:val="9"/>
                <w:highlight w:val="none"/>
              </w:rPr>
            </w:pPr>
            <w:r>
              <w:rPr>
                <w:rFonts w:hint="eastAsia" w:ascii="宋体" w:hAnsi="宋体" w:cs="宋体"/>
                <w:color w:val="auto"/>
                <w:spacing w:val="9"/>
                <w:highlight w:val="none"/>
              </w:rPr>
              <w:t xml:space="preserve">/</w:t>
            </w:r>
            <w:r/>
          </w:p>
        </w:tc>
      </w:tr>
      <w:tr>
        <w:trPr>
          <w:trHeight w:val="417"/>
        </w:trPr>
        <w:tc>
          <w:tcPr>
            <w:tcW w:w="1841" w:type="dxa"/>
            <w:vAlign w:val="center"/>
            <w:textDirection w:val="lrTb"/>
            <w:noWrap w:val="false"/>
          </w:tcPr>
          <w:p>
            <w:pPr>
              <w:ind w:left="116"/>
              <w:jc w:val="center"/>
              <w:spacing w:before="204" w:line="221" w:lineRule="auto"/>
              <w:rPr>
                <w:rFonts w:ascii="宋体" w:hAnsi="宋体" w:cs="宋体"/>
                <w:color w:val="auto"/>
                <w:highlight w:val="none"/>
              </w:rPr>
            </w:pPr>
            <w:r>
              <w:rPr>
                <w:rFonts w:ascii="宋体" w:hAnsi="宋体" w:cs="宋体"/>
                <w:color w:val="auto"/>
                <w:spacing w:val="-2"/>
                <w:highlight w:val="none"/>
              </w:rPr>
              <w:t xml:space="preserve">顶面</w:t>
            </w:r>
            <w:r/>
          </w:p>
        </w:tc>
        <w:tc>
          <w:tcPr>
            <w:tcW w:w="4536" w:type="dxa"/>
            <w:vAlign w:val="center"/>
            <w:textDirection w:val="lrTb"/>
            <w:noWrap w:val="false"/>
          </w:tcPr>
          <w:p>
            <w:pPr>
              <w:ind w:left="115" w:right="104" w:hanging="6"/>
              <w:jc w:val="center"/>
              <w:spacing w:before="35" w:line="266" w:lineRule="auto"/>
              <w:rPr>
                <w:rFonts w:ascii="宋体" w:hAnsi="宋体" w:cs="宋体"/>
                <w:color w:val="auto"/>
                <w:highlight w:val="none"/>
              </w:rPr>
            </w:pPr>
            <w:r>
              <w:rPr>
                <w:rFonts w:ascii="宋体" w:hAnsi="宋体" w:cs="宋体"/>
                <w:color w:val="auto"/>
                <w:spacing w:val="14"/>
                <w:highlight w:val="none"/>
              </w:rPr>
              <w:t xml:space="preserve">顶面各材质及总面积</w:t>
            </w:r>
            <w:r>
              <w:rPr>
                <w:rFonts w:ascii="宋体" w:hAnsi="宋体" w:cs="宋体"/>
                <w:color w:val="auto"/>
                <w:spacing w:val="-9"/>
                <w:highlight w:val="none"/>
              </w:rPr>
              <w:t xml:space="preserve">（㎡）</w:t>
            </w:r>
            <w:r/>
          </w:p>
        </w:tc>
        <w:tc>
          <w:tcPr>
            <w:tcW w:w="4001" w:type="dxa"/>
            <w:textDirection w:val="lrTb"/>
            <w:noWrap w:val="false"/>
          </w:tcPr>
          <w:p>
            <w:pPr>
              <w:ind w:left="111" w:right="28" w:hanging="4"/>
              <w:jc w:val="center"/>
              <w:spacing w:before="35" w:line="256" w:lineRule="auto"/>
              <w:rPr>
                <w:rFonts w:ascii="楷体" w:hAnsi="楷体" w:eastAsia="楷体" w:cs="楷体"/>
                <w:color w:val="auto"/>
                <w:highlight w:val="none"/>
              </w:rPr>
            </w:pPr>
            <w:r>
              <w:rPr>
                <w:rFonts w:hint="eastAsia" w:ascii="楷体" w:hAnsi="楷体" w:eastAsia="楷体" w:cs="楷体"/>
                <w:color w:val="auto"/>
                <w:spacing w:val="-3"/>
                <w:highlight w:val="none"/>
              </w:rPr>
              <w:t xml:space="preserve">/</w:t>
            </w:r>
            <w:r/>
          </w:p>
        </w:tc>
        <w:tc>
          <w:tcPr>
            <w:tcW w:w="4189" w:type="dxa"/>
            <w:textDirection w:val="lrTb"/>
            <w:noWrap w:val="false"/>
          </w:tcPr>
          <w:p>
            <w:pPr>
              <w:ind w:left="115"/>
              <w:jc w:val="center"/>
              <w:spacing w:before="89" w:line="221" w:lineRule="auto"/>
              <w:rPr>
                <w:rFonts w:ascii="宋体" w:hAnsi="宋体" w:cs="宋体"/>
                <w:color w:val="auto"/>
                <w:spacing w:val="9"/>
                <w:highlight w:val="none"/>
              </w:rPr>
            </w:pPr>
            <w:r>
              <w:rPr>
                <w:rFonts w:hint="eastAsia" w:ascii="宋体" w:hAnsi="宋体" w:cs="宋体"/>
                <w:color w:val="auto"/>
                <w:spacing w:val="9"/>
                <w:highlight w:val="none"/>
              </w:rPr>
              <w:t xml:space="preserve">/</w:t>
            </w:r>
            <w:r/>
          </w:p>
        </w:tc>
      </w:tr>
      <w:tr>
        <w:trPr>
          <w:trHeight w:val="523"/>
        </w:trPr>
        <w:tc>
          <w:tcPr>
            <w:tcW w:w="1841" w:type="dxa"/>
            <w:vAlign w:val="center"/>
            <w:vMerge w:val="restart"/>
            <w:textDirection w:val="lrTb"/>
            <w:noWrap w:val="false"/>
          </w:tcPr>
          <w:p>
            <w:pPr>
              <w:ind w:left="120"/>
              <w:jc w:val="center"/>
              <w:spacing w:before="68" w:line="221" w:lineRule="auto"/>
              <w:rPr>
                <w:rFonts w:ascii="宋体" w:hAnsi="宋体" w:cs="宋体"/>
                <w:color w:val="auto"/>
                <w:highlight w:val="none"/>
              </w:rPr>
            </w:pPr>
            <w:r>
              <w:rPr>
                <w:rFonts w:ascii="宋体" w:hAnsi="宋体" w:cs="宋体"/>
                <w:color w:val="auto"/>
                <w:spacing w:val="-3"/>
                <w:highlight w:val="none"/>
              </w:rPr>
              <w:t xml:space="preserve">外墙</w:t>
            </w:r>
            <w:r/>
          </w:p>
        </w:tc>
        <w:tc>
          <w:tcPr>
            <w:tcW w:w="4536" w:type="dxa"/>
            <w:vAlign w:val="center"/>
            <w:textDirection w:val="lrTb"/>
            <w:noWrap w:val="false"/>
          </w:tcPr>
          <w:p>
            <w:pPr>
              <w:ind w:left="115" w:right="104" w:hanging="2"/>
              <w:jc w:val="center"/>
              <w:spacing w:before="208" w:line="265" w:lineRule="auto"/>
              <w:rPr>
                <w:rFonts w:ascii="宋体" w:hAnsi="宋体" w:cs="宋体"/>
                <w:color w:val="auto"/>
                <w:highlight w:val="none"/>
              </w:rPr>
            </w:pPr>
            <w:r>
              <w:rPr>
                <w:rFonts w:ascii="宋体" w:hAnsi="宋体" w:cs="宋体"/>
                <w:color w:val="auto"/>
                <w:spacing w:val="7"/>
                <w:highlight w:val="none"/>
              </w:rPr>
              <w:t xml:space="preserve">外墙各材质及总面积</w:t>
            </w:r>
            <w:r>
              <w:rPr>
                <w:rFonts w:ascii="宋体" w:hAnsi="宋体" w:cs="宋体"/>
                <w:color w:val="auto"/>
                <w:spacing w:val="-9"/>
                <w:highlight w:val="none"/>
              </w:rPr>
              <w:t xml:space="preserve">（㎡）</w:t>
            </w:r>
            <w:r/>
          </w:p>
        </w:tc>
        <w:tc>
          <w:tcPr>
            <w:tcW w:w="4001" w:type="dxa"/>
            <w:textDirection w:val="lrTb"/>
            <w:noWrap w:val="false"/>
          </w:tcPr>
          <w:p>
            <w:pPr>
              <w:ind w:left="114" w:right="104" w:hanging="7"/>
              <w:jc w:val="center"/>
              <w:spacing w:before="38" w:line="272" w:lineRule="auto"/>
              <w:rPr>
                <w:rFonts w:ascii="楷体" w:hAnsi="楷体" w:eastAsia="楷体" w:cs="楷体"/>
                <w:color w:val="auto"/>
                <w:highlight w:val="none"/>
              </w:rPr>
            </w:pPr>
            <w:r>
              <w:rPr>
                <w:rFonts w:hint="eastAsia" w:ascii="楷体" w:hAnsi="楷体" w:eastAsia="楷体" w:cs="楷体"/>
                <w:color w:val="auto"/>
                <w:spacing w:val="-5"/>
                <w:highlight w:val="none"/>
              </w:rPr>
              <w:t xml:space="preserve">/</w:t>
            </w:r>
            <w:r/>
          </w:p>
        </w:tc>
        <w:tc>
          <w:tcPr>
            <w:tcW w:w="4189" w:type="dxa"/>
            <w:textDirection w:val="lrTb"/>
            <w:noWrap w:val="false"/>
          </w:tcPr>
          <w:p>
            <w:pPr>
              <w:ind w:left="115"/>
              <w:jc w:val="center"/>
              <w:spacing w:before="68" w:line="221"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460"/>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ind w:left="113"/>
              <w:jc w:val="center"/>
              <w:spacing w:before="93" w:line="221" w:lineRule="auto"/>
              <w:rPr>
                <w:rFonts w:ascii="宋体" w:hAnsi="宋体" w:cs="宋体"/>
                <w:color w:val="auto"/>
                <w:highlight w:val="none"/>
              </w:rPr>
            </w:pPr>
            <w:r>
              <w:rPr>
                <w:rFonts w:ascii="宋体" w:hAnsi="宋体" w:cs="宋体"/>
                <w:color w:val="auto"/>
                <w:spacing w:val="-3"/>
                <w:highlight w:val="none"/>
              </w:rPr>
              <w:t xml:space="preserve">外墙需清洗面积（㎡）</w:t>
            </w:r>
            <w:r/>
          </w:p>
        </w:tc>
        <w:tc>
          <w:tcPr>
            <w:tcW w:w="4001" w:type="dxa"/>
            <w:textDirection w:val="lrTb"/>
            <w:noWrap w:val="false"/>
          </w:tcPr>
          <w:p>
            <w:pPr>
              <w:ind w:left="115"/>
              <w:jc w:val="center"/>
              <w:spacing w:before="93" w:line="216" w:lineRule="auto"/>
              <w:rPr>
                <w:rFonts w:ascii="楷体" w:hAnsi="楷体" w:eastAsia="楷体" w:cs="楷体"/>
                <w:color w:val="auto"/>
                <w:highlight w:val="none"/>
              </w:rPr>
            </w:pPr>
            <w:r>
              <w:rPr>
                <w:rFonts w:hint="eastAsia" w:ascii="楷体" w:hAnsi="楷体" w:eastAsia="楷体" w:cs="楷体"/>
                <w:color w:val="auto"/>
                <w:spacing w:val="-2"/>
                <w:highlight w:val="none"/>
              </w:rPr>
              <w:t xml:space="preserve">/</w:t>
            </w:r>
            <w:r/>
          </w:p>
        </w:tc>
        <w:tc>
          <w:tcPr>
            <w:tcW w:w="4189" w:type="dxa"/>
            <w:textDirection w:val="lrTb"/>
            <w:noWrap w:val="false"/>
          </w:tcPr>
          <w:p>
            <w:pPr>
              <w:ind w:left="115"/>
              <w:jc w:val="center"/>
              <w:spacing w:before="93" w:line="221"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382"/>
        </w:trPr>
        <w:tc>
          <w:tcPr>
            <w:tcW w:w="1841" w:type="dxa"/>
            <w:vAlign w:val="center"/>
            <w:vMerge w:val="restart"/>
            <w:textDirection w:val="lrTb"/>
            <w:noWrap w:val="false"/>
          </w:tcPr>
          <w:p>
            <w:pPr>
              <w:ind w:left="115"/>
              <w:jc w:val="center"/>
              <w:spacing w:before="68" w:line="220" w:lineRule="auto"/>
              <w:rPr>
                <w:rFonts w:ascii="宋体" w:hAnsi="宋体" w:cs="宋体"/>
                <w:color w:val="auto"/>
                <w:highlight w:val="none"/>
              </w:rPr>
            </w:pPr>
            <w:r>
              <w:rPr>
                <w:rFonts w:ascii="宋体" w:hAnsi="宋体" w:cs="宋体"/>
                <w:color w:val="auto"/>
                <w:spacing w:val="-1"/>
                <w:highlight w:val="none"/>
              </w:rPr>
              <w:t xml:space="preserve">会议室</w:t>
            </w:r>
            <w:r/>
          </w:p>
        </w:tc>
        <w:tc>
          <w:tcPr>
            <w:tcW w:w="4536" w:type="dxa"/>
            <w:vAlign w:val="center"/>
            <w:textDirection w:val="lrTb"/>
            <w:noWrap w:val="false"/>
          </w:tcPr>
          <w:p>
            <w:pPr>
              <w:ind w:left="113"/>
              <w:jc w:val="center"/>
              <w:spacing w:before="206" w:line="221" w:lineRule="auto"/>
              <w:rPr>
                <w:rFonts w:ascii="宋体" w:hAnsi="宋体" w:cs="宋体"/>
                <w:color w:val="auto"/>
                <w:highlight w:val="none"/>
              </w:rPr>
            </w:pPr>
            <w:r>
              <w:rPr>
                <w:rFonts w:ascii="宋体" w:hAnsi="宋体" w:cs="宋体"/>
                <w:color w:val="auto"/>
                <w:spacing w:val="-2"/>
                <w:highlight w:val="none"/>
              </w:rPr>
              <w:t xml:space="preserve">室内设施说明</w:t>
            </w:r>
            <w:r/>
          </w:p>
        </w:tc>
        <w:tc>
          <w:tcPr>
            <w:tcW w:w="4001" w:type="dxa"/>
            <w:textDirection w:val="lrTb"/>
            <w:noWrap w:val="false"/>
          </w:tcPr>
          <w:p>
            <w:pPr>
              <w:ind w:left="111" w:right="105"/>
              <w:jc w:val="center"/>
              <w:spacing w:before="35" w:line="264" w:lineRule="auto"/>
              <w:rPr>
                <w:rFonts w:ascii="楷体" w:hAnsi="楷体" w:eastAsia="楷体" w:cs="楷体"/>
                <w:color w:val="auto"/>
                <w:highlight w:val="none"/>
              </w:rPr>
            </w:pPr>
            <w:r>
              <w:rPr>
                <w:rFonts w:hint="eastAsia" w:ascii="楷体" w:hAnsi="楷体" w:eastAsia="楷体" w:cs="楷体"/>
                <w:color w:val="auto"/>
                <w:spacing w:val="1"/>
                <w:highlight w:val="none"/>
              </w:rPr>
              <w:t xml:space="preserve">/</w:t>
            </w:r>
            <w:r/>
          </w:p>
        </w:tc>
        <w:tc>
          <w:tcPr>
            <w:tcW w:w="4189" w:type="dxa"/>
            <w:textDirection w:val="lrTb"/>
            <w:noWrap w:val="false"/>
          </w:tcPr>
          <w:p>
            <w:pPr>
              <w:ind w:left="111" w:right="108" w:firstLine="4"/>
              <w:jc w:val="center"/>
              <w:spacing w:before="35" w:line="260"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487"/>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ind w:left="108" w:right="104"/>
              <w:jc w:val="center"/>
              <w:spacing w:before="40" w:line="259" w:lineRule="auto"/>
              <w:rPr>
                <w:rFonts w:ascii="宋体" w:hAnsi="宋体" w:cs="宋体"/>
                <w:color w:val="auto"/>
                <w:highlight w:val="none"/>
              </w:rPr>
            </w:pPr>
            <w:r>
              <w:rPr>
                <w:rFonts w:ascii="宋体" w:hAnsi="宋体" w:cs="宋体"/>
                <w:color w:val="auto"/>
                <w:spacing w:val="-9"/>
                <w:highlight w:val="none"/>
              </w:rPr>
              <w:t xml:space="preserve">会议室数量（个）及总面</w:t>
            </w:r>
            <w:r>
              <w:rPr>
                <w:rFonts w:ascii="宋体" w:hAnsi="宋体" w:cs="宋体"/>
                <w:color w:val="auto"/>
                <w:spacing w:val="7"/>
                <w:highlight w:val="none"/>
              </w:rPr>
              <w:t xml:space="preserve"> </w:t>
            </w:r>
            <w:r>
              <w:rPr>
                <w:rFonts w:ascii="宋体" w:hAnsi="宋体" w:cs="宋体"/>
                <w:color w:val="auto"/>
                <w:spacing w:val="-6"/>
                <w:highlight w:val="none"/>
              </w:rPr>
              <w:t xml:space="preserve">积（㎡）</w:t>
            </w:r>
            <w:r/>
          </w:p>
        </w:tc>
        <w:tc>
          <w:tcPr>
            <w:tcW w:w="4001" w:type="dxa"/>
            <w:textDirection w:val="lrTb"/>
            <w:noWrap w:val="false"/>
          </w:tcPr>
          <w:p>
            <w:pPr>
              <w:ind w:left="112"/>
              <w:jc w:val="center"/>
              <w:spacing w:before="207" w:line="221" w:lineRule="auto"/>
              <w:rPr>
                <w:rFonts w:ascii="楷体" w:hAnsi="楷体" w:eastAsia="楷体" w:cs="楷体"/>
                <w:color w:val="auto"/>
                <w:highlight w:val="none"/>
              </w:rPr>
            </w:pPr>
            <w:r>
              <w:rPr>
                <w:rFonts w:hint="eastAsia" w:ascii="楷体" w:hAnsi="楷体" w:eastAsia="楷体" w:cs="楷体"/>
                <w:color w:val="auto"/>
                <w:spacing w:val="-1"/>
                <w:highlight w:val="none"/>
              </w:rPr>
              <w:t xml:space="preserve">/</w:t>
            </w:r>
            <w:r/>
          </w:p>
        </w:tc>
        <w:tc>
          <w:tcPr>
            <w:tcW w:w="4189" w:type="dxa"/>
            <w:textDirection w:val="lrTb"/>
            <w:noWrap w:val="false"/>
          </w:tcPr>
          <w:p>
            <w:pPr>
              <w:ind w:left="115"/>
              <w:jc w:val="center"/>
              <w:spacing w:before="207" w:line="220"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536"/>
        </w:trPr>
        <w:tc>
          <w:tcPr>
            <w:tcW w:w="1841" w:type="dxa"/>
            <w:vAlign w:val="center"/>
            <w:vMerge w:val="restart"/>
            <w:textDirection w:val="lrTb"/>
            <w:noWrap w:val="false"/>
          </w:tcPr>
          <w:p>
            <w:pPr>
              <w:ind w:left="114"/>
              <w:jc w:val="center"/>
              <w:spacing w:before="68" w:line="219" w:lineRule="auto"/>
              <w:rPr>
                <w:rFonts w:ascii="宋体" w:hAnsi="宋体" w:cs="宋体"/>
                <w:color w:val="auto"/>
                <w:highlight w:val="none"/>
              </w:rPr>
            </w:pPr>
            <w:r>
              <w:rPr>
                <w:rFonts w:ascii="宋体" w:hAnsi="宋体" w:cs="宋体"/>
                <w:color w:val="auto"/>
                <w:spacing w:val="-1"/>
                <w:highlight w:val="none"/>
              </w:rPr>
              <w:t xml:space="preserve">报告厅</w:t>
            </w:r>
            <w:r/>
          </w:p>
        </w:tc>
        <w:tc>
          <w:tcPr>
            <w:tcW w:w="4536" w:type="dxa"/>
            <w:vAlign w:val="center"/>
            <w:textDirection w:val="lrTb"/>
            <w:noWrap w:val="false"/>
          </w:tcPr>
          <w:p>
            <w:pPr>
              <w:ind w:left="113"/>
              <w:jc w:val="center"/>
              <w:spacing w:before="206" w:line="221" w:lineRule="auto"/>
              <w:rPr>
                <w:rFonts w:ascii="宋体" w:hAnsi="宋体" w:cs="宋体"/>
                <w:color w:val="auto"/>
                <w:highlight w:val="none"/>
              </w:rPr>
            </w:pPr>
            <w:r>
              <w:rPr>
                <w:rFonts w:ascii="宋体" w:hAnsi="宋体" w:cs="宋体"/>
                <w:color w:val="auto"/>
                <w:spacing w:val="-2"/>
                <w:highlight w:val="none"/>
              </w:rPr>
              <w:t xml:space="preserve">室内设施说明</w:t>
            </w:r>
            <w:r/>
          </w:p>
        </w:tc>
        <w:tc>
          <w:tcPr>
            <w:tcW w:w="4001" w:type="dxa"/>
            <w:vAlign w:val="center"/>
            <w:textDirection w:val="lrTb"/>
            <w:noWrap w:val="false"/>
          </w:tcPr>
          <w:p>
            <w:pPr>
              <w:ind w:left="111" w:right="105"/>
              <w:jc w:val="center"/>
              <w:spacing w:before="36" w:line="264" w:lineRule="auto"/>
              <w:rPr>
                <w:rFonts w:ascii="楷体" w:hAnsi="楷体" w:eastAsia="楷体" w:cs="楷体"/>
                <w:color w:val="auto"/>
                <w:highlight w:val="none"/>
              </w:rPr>
            </w:pPr>
            <w:r>
              <w:rPr>
                <w:rFonts w:hint="eastAsia" w:ascii="楷体" w:hAnsi="楷体" w:eastAsia="楷体" w:cs="楷体"/>
                <w:color w:val="auto"/>
                <w:spacing w:val="-4"/>
                <w:highlight w:val="none"/>
              </w:rPr>
              <w:t xml:space="preserve">/</w:t>
            </w:r>
            <w:r/>
          </w:p>
        </w:tc>
        <w:tc>
          <w:tcPr>
            <w:tcW w:w="4189" w:type="dxa"/>
            <w:vAlign w:val="center"/>
            <w:textDirection w:val="lrTb"/>
            <w:noWrap w:val="false"/>
          </w:tcPr>
          <w:p>
            <w:pPr>
              <w:ind w:left="115"/>
              <w:jc w:val="center"/>
              <w:spacing w:before="207" w:line="220"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415"/>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ind w:left="108" w:right="104" w:hanging="1"/>
              <w:jc w:val="center"/>
              <w:spacing w:before="34" w:line="260" w:lineRule="auto"/>
              <w:rPr>
                <w:rFonts w:ascii="宋体" w:hAnsi="宋体" w:cs="宋体"/>
                <w:color w:val="auto"/>
                <w:highlight w:val="none"/>
              </w:rPr>
            </w:pPr>
            <w:r>
              <w:rPr>
                <w:rFonts w:ascii="宋体" w:hAnsi="宋体" w:cs="宋体"/>
                <w:color w:val="auto"/>
                <w:spacing w:val="-9"/>
                <w:highlight w:val="none"/>
              </w:rPr>
              <w:t xml:space="preserve">报告厅数量（个）及总面</w:t>
            </w:r>
            <w:r>
              <w:rPr>
                <w:rFonts w:ascii="宋体" w:hAnsi="宋体" w:cs="宋体"/>
                <w:color w:val="auto"/>
                <w:spacing w:val="8"/>
                <w:highlight w:val="none"/>
              </w:rPr>
              <w:t xml:space="preserve"> </w:t>
            </w:r>
            <w:r>
              <w:rPr>
                <w:rFonts w:ascii="宋体" w:hAnsi="宋体" w:cs="宋体"/>
                <w:color w:val="auto"/>
                <w:spacing w:val="-6"/>
                <w:highlight w:val="none"/>
              </w:rPr>
              <w:t xml:space="preserve">积（㎡）</w:t>
            </w:r>
            <w:r/>
          </w:p>
        </w:tc>
        <w:tc>
          <w:tcPr>
            <w:tcW w:w="4001" w:type="dxa"/>
            <w:vAlign w:val="center"/>
            <w:textDirection w:val="lrTb"/>
            <w:noWrap w:val="false"/>
          </w:tcPr>
          <w:p>
            <w:pPr>
              <w:ind w:left="112"/>
              <w:jc w:val="center"/>
              <w:spacing w:before="203" w:line="221" w:lineRule="auto"/>
              <w:rPr>
                <w:rFonts w:ascii="楷体" w:hAnsi="楷体" w:eastAsia="楷体" w:cs="楷体"/>
                <w:color w:val="auto"/>
                <w:highlight w:val="none"/>
              </w:rPr>
            </w:pPr>
            <w:r>
              <w:rPr>
                <w:rFonts w:hint="eastAsia" w:ascii="楷体" w:hAnsi="楷体" w:eastAsia="楷体" w:cs="楷体"/>
                <w:color w:val="auto"/>
                <w:spacing w:val="-1"/>
                <w:highlight w:val="none"/>
              </w:rPr>
              <w:t xml:space="preserve">/</w:t>
            </w:r>
            <w:r/>
          </w:p>
        </w:tc>
        <w:tc>
          <w:tcPr>
            <w:tcW w:w="4189" w:type="dxa"/>
            <w:vAlign w:val="center"/>
            <w:textDirection w:val="lrTb"/>
            <w:noWrap w:val="false"/>
          </w:tcPr>
          <w:p>
            <w:pPr>
              <w:ind w:left="115"/>
              <w:jc w:val="center"/>
              <w:spacing w:before="203" w:line="220" w:lineRule="auto"/>
              <w:rPr>
                <w:rFonts w:ascii="宋体" w:hAnsi="宋体" w:cs="宋体"/>
                <w:color w:val="auto"/>
                <w:highlight w:val="none"/>
              </w:rPr>
            </w:pPr>
            <w:r>
              <w:rPr>
                <w:rFonts w:ascii="宋体" w:hAnsi="宋体" w:cs="宋体"/>
                <w:color w:val="auto"/>
                <w:spacing w:val="5"/>
                <w:highlight w:val="none"/>
              </w:rPr>
              <w:t xml:space="preserve">/</w:t>
            </w:r>
            <w:r/>
          </w:p>
        </w:tc>
      </w:tr>
      <w:tr>
        <w:trPr>
          <w:trHeight w:val="378"/>
        </w:trPr>
        <w:tc>
          <w:tcPr>
            <w:tcW w:w="1841" w:type="dxa"/>
            <w:vAlign w:val="center"/>
            <w:textDirection w:val="lrTb"/>
            <w:noWrap w:val="false"/>
          </w:tcPr>
          <w:p>
            <w:pPr>
              <w:ind w:left="117"/>
              <w:jc w:val="center"/>
              <w:spacing w:before="204" w:line="223" w:lineRule="auto"/>
              <w:rPr>
                <w:rFonts w:ascii="宋体" w:hAnsi="宋体" w:cs="宋体"/>
                <w:color w:val="auto"/>
                <w:highlight w:val="none"/>
              </w:rPr>
            </w:pPr>
            <w:r>
              <w:rPr>
                <w:rFonts w:ascii="宋体" w:hAnsi="宋体" w:cs="宋体"/>
                <w:color w:val="auto"/>
                <w:spacing w:val="-2"/>
                <w:highlight w:val="none"/>
              </w:rPr>
              <w:t xml:space="preserve">卫生间</w:t>
            </w:r>
            <w:r/>
          </w:p>
        </w:tc>
        <w:tc>
          <w:tcPr>
            <w:tcW w:w="4536" w:type="dxa"/>
            <w:vAlign w:val="center"/>
            <w:textDirection w:val="lrTb"/>
            <w:noWrap w:val="false"/>
          </w:tcPr>
          <w:p>
            <w:pPr>
              <w:ind w:left="109" w:right="104" w:firstLine="1"/>
              <w:jc w:val="center"/>
              <w:spacing w:before="32" w:line="261" w:lineRule="auto"/>
              <w:rPr>
                <w:rFonts w:ascii="宋体" w:hAnsi="宋体" w:cs="宋体"/>
                <w:color w:val="auto"/>
                <w:highlight w:val="none"/>
              </w:rPr>
            </w:pPr>
            <w:r>
              <w:rPr>
                <w:rFonts w:ascii="宋体" w:hAnsi="宋体" w:cs="宋体"/>
                <w:color w:val="auto"/>
                <w:spacing w:val="-9"/>
                <w:highlight w:val="none"/>
              </w:rPr>
              <w:t xml:space="preserve">卫生间数量（个）及总面</w:t>
            </w:r>
            <w:r>
              <w:rPr>
                <w:rFonts w:ascii="宋体" w:hAnsi="宋体" w:cs="宋体"/>
                <w:color w:val="auto"/>
                <w:spacing w:val="5"/>
                <w:highlight w:val="none"/>
              </w:rPr>
              <w:t xml:space="preserve"> </w:t>
            </w:r>
            <w:r>
              <w:rPr>
                <w:rFonts w:ascii="宋体" w:hAnsi="宋体" w:cs="宋体"/>
                <w:color w:val="auto"/>
                <w:spacing w:val="-6"/>
                <w:highlight w:val="none"/>
              </w:rPr>
              <w:t xml:space="preserve">积（㎡）</w:t>
            </w:r>
            <w:r/>
          </w:p>
        </w:tc>
        <w:tc>
          <w:tcPr>
            <w:tcW w:w="4001" w:type="dxa"/>
            <w:vAlign w:val="center"/>
            <w:textDirection w:val="lrTb"/>
            <w:noWrap w:val="false"/>
          </w:tcPr>
          <w:p>
            <w:pPr>
              <w:ind w:left="112"/>
              <w:jc w:val="center"/>
              <w:spacing w:before="204" w:line="221" w:lineRule="auto"/>
              <w:rPr>
                <w:rFonts w:ascii="楷体" w:hAnsi="楷体" w:eastAsia="楷体" w:cs="楷体"/>
                <w:color w:val="auto"/>
                <w:highlight w:val="none"/>
              </w:rPr>
            </w:pPr>
            <w:r>
              <w:rPr>
                <w:rFonts w:hint="eastAsia" w:ascii="楷体" w:hAnsi="楷体" w:eastAsia="楷体" w:cs="楷体"/>
                <w:color w:val="auto"/>
                <w:spacing w:val="-1"/>
                <w:highlight w:val="none"/>
              </w:rPr>
              <w:t xml:space="preserve">/</w:t>
            </w:r>
            <w:r/>
          </w:p>
        </w:tc>
        <w:tc>
          <w:tcPr>
            <w:tcW w:w="4189" w:type="dxa"/>
            <w:vAlign w:val="center"/>
            <w:textDirection w:val="lrTb"/>
            <w:noWrap w:val="false"/>
          </w:tcPr>
          <w:p>
            <w:pPr>
              <w:ind w:left="115"/>
              <w:jc w:val="center"/>
              <w:spacing w:before="203" w:line="221"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484"/>
        </w:trPr>
        <w:tc>
          <w:tcPr>
            <w:tcW w:w="1841" w:type="dxa"/>
            <w:vAlign w:val="center"/>
            <w:textDirection w:val="lrTb"/>
            <w:noWrap w:val="false"/>
          </w:tcPr>
          <w:p>
            <w:pPr>
              <w:ind w:left="126" w:right="105" w:hanging="9"/>
              <w:jc w:val="center"/>
              <w:spacing w:before="34" w:line="262" w:lineRule="auto"/>
              <w:rPr>
                <w:rFonts w:ascii="宋体" w:hAnsi="宋体" w:cs="宋体"/>
                <w:color w:val="auto"/>
                <w:highlight w:val="none"/>
              </w:rPr>
            </w:pPr>
            <w:r>
              <w:rPr>
                <w:rFonts w:ascii="宋体" w:hAnsi="宋体" w:cs="宋体"/>
                <w:color w:val="auto"/>
                <w:spacing w:val="27"/>
                <w:highlight w:val="none"/>
              </w:rPr>
              <w:t xml:space="preserve">垃圾存放</w:t>
            </w:r>
            <w:r>
              <w:rPr>
                <w:rFonts w:ascii="宋体" w:hAnsi="宋体" w:cs="宋体"/>
                <w:color w:val="auto"/>
                <w:highlight w:val="none"/>
              </w:rPr>
              <w:t xml:space="preserve">点</w:t>
            </w:r>
            <w:r/>
          </w:p>
        </w:tc>
        <w:tc>
          <w:tcPr>
            <w:tcW w:w="4536" w:type="dxa"/>
            <w:vAlign w:val="center"/>
            <w:textDirection w:val="lrTb"/>
            <w:noWrap w:val="false"/>
          </w:tcPr>
          <w:p>
            <w:pPr>
              <w:ind w:left="115" w:right="104" w:hanging="3"/>
              <w:jc w:val="center"/>
              <w:spacing w:before="34" w:line="260" w:lineRule="auto"/>
              <w:rPr>
                <w:rFonts w:ascii="宋体" w:hAnsi="宋体" w:cs="宋体"/>
                <w:color w:val="auto"/>
                <w:highlight w:val="none"/>
              </w:rPr>
            </w:pPr>
            <w:r>
              <w:rPr>
                <w:rFonts w:ascii="宋体" w:hAnsi="宋体" w:cs="宋体"/>
                <w:color w:val="auto"/>
                <w:spacing w:val="-9"/>
                <w:highlight w:val="none"/>
              </w:rPr>
              <w:t xml:space="preserve">各垃圾存放点位置、面积</w:t>
            </w:r>
            <w:r>
              <w:rPr>
                <w:rFonts w:ascii="宋体" w:hAnsi="宋体" w:cs="宋体"/>
                <w:color w:val="auto"/>
                <w:spacing w:val="-3"/>
                <w:highlight w:val="none"/>
              </w:rPr>
              <w:t xml:space="preserve">（㎡）及数量（个）</w:t>
            </w:r>
            <w:r/>
          </w:p>
        </w:tc>
        <w:tc>
          <w:tcPr>
            <w:tcW w:w="4001" w:type="dxa"/>
            <w:vAlign w:val="center"/>
            <w:textDirection w:val="lrTb"/>
            <w:noWrap w:val="false"/>
          </w:tcPr>
          <w:p>
            <w:pPr>
              <w:ind w:left="112"/>
              <w:jc w:val="center"/>
              <w:spacing w:before="204" w:line="220" w:lineRule="auto"/>
              <w:rPr>
                <w:rFonts w:ascii="楷体" w:hAnsi="楷体" w:eastAsia="楷体" w:cs="楷体"/>
                <w:color w:val="auto"/>
                <w:highlight w:val="none"/>
              </w:rPr>
            </w:pPr>
            <w:r>
              <w:rPr>
                <w:rFonts w:hint="eastAsia" w:ascii="楷体" w:hAnsi="楷体" w:eastAsia="楷体" w:cs="楷体"/>
                <w:color w:val="auto"/>
                <w:spacing w:val="-1"/>
                <w:highlight w:val="none"/>
              </w:rPr>
              <w:t xml:space="preserve">2个垃圾房、约30平方米</w:t>
            </w:r>
            <w:r/>
          </w:p>
        </w:tc>
        <w:tc>
          <w:tcPr>
            <w:tcW w:w="4189" w:type="dxa"/>
            <w:vAlign w:val="center"/>
            <w:textDirection w:val="lrTb"/>
            <w:noWrap w:val="false"/>
          </w:tcPr>
          <w:p>
            <w:pPr>
              <w:ind w:left="115"/>
              <w:jc w:val="center"/>
              <w:spacing w:before="203" w:line="221"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458"/>
        </w:trPr>
        <w:tc>
          <w:tcPr>
            <w:tcW w:w="1841" w:type="dxa"/>
            <w:vAlign w:val="center"/>
            <w:vMerge w:val="restart"/>
            <w:textDirection w:val="lrTb"/>
            <w:noWrap w:val="false"/>
          </w:tcPr>
          <w:p>
            <w:pPr>
              <w:jc w:val="center"/>
              <w:spacing w:line="251" w:lineRule="auto"/>
              <w:rPr>
                <w:color w:val="auto"/>
                <w:highlight w:val="none"/>
              </w:rPr>
            </w:pPr>
            <w:r>
              <w:rPr>
                <w:color w:val="auto"/>
                <w:highlight w:val="none"/>
              </w:rPr>
            </w:r>
            <w:r/>
          </w:p>
          <w:p>
            <w:pPr>
              <w:ind w:left="117"/>
              <w:jc w:val="center"/>
              <w:spacing w:before="69" w:line="221" w:lineRule="auto"/>
              <w:rPr>
                <w:rFonts w:ascii="宋体" w:hAnsi="宋体" w:cs="宋体"/>
                <w:color w:val="auto"/>
                <w:highlight w:val="none"/>
              </w:rPr>
            </w:pPr>
            <w:r>
              <w:rPr>
                <w:rFonts w:ascii="宋体" w:hAnsi="宋体" w:cs="宋体"/>
                <w:color w:val="auto"/>
                <w:spacing w:val="-2"/>
                <w:highlight w:val="none"/>
              </w:rPr>
              <w:t xml:space="preserve">车位数</w:t>
            </w:r>
            <w:r/>
          </w:p>
        </w:tc>
        <w:tc>
          <w:tcPr>
            <w:tcW w:w="4536" w:type="dxa"/>
            <w:vAlign w:val="center"/>
            <w:textDirection w:val="lrTb"/>
            <w:noWrap w:val="false"/>
          </w:tcPr>
          <w:p>
            <w:pPr>
              <w:ind w:left="109"/>
              <w:jc w:val="center"/>
              <w:spacing w:before="88" w:line="221" w:lineRule="auto"/>
              <w:rPr>
                <w:rFonts w:ascii="宋体" w:hAnsi="宋体" w:cs="宋体"/>
                <w:color w:val="auto"/>
                <w:highlight w:val="none"/>
              </w:rPr>
            </w:pPr>
            <w:r>
              <w:rPr>
                <w:rFonts w:ascii="宋体" w:hAnsi="宋体" w:cs="宋体"/>
                <w:color w:val="auto"/>
                <w:spacing w:val="-1"/>
                <w:highlight w:val="none"/>
              </w:rPr>
              <w:t xml:space="preserve">地下车位数</w:t>
            </w:r>
            <w:r/>
          </w:p>
        </w:tc>
        <w:tc>
          <w:tcPr>
            <w:tcW w:w="4001" w:type="dxa"/>
            <w:vAlign w:val="center"/>
            <w:textDirection w:val="lrTb"/>
            <w:noWrap w:val="false"/>
          </w:tcPr>
          <w:p>
            <w:pPr>
              <w:ind w:left="115"/>
              <w:jc w:val="center"/>
              <w:spacing w:before="89" w:line="218" w:lineRule="auto"/>
              <w:rPr>
                <w:rFonts w:ascii="楷体" w:hAnsi="楷体" w:eastAsia="楷体" w:cs="楷体"/>
                <w:color w:val="auto"/>
                <w:highlight w:val="none"/>
              </w:rPr>
            </w:pPr>
            <w:r>
              <w:rPr>
                <w:rFonts w:hint="eastAsia" w:ascii="楷体" w:hAnsi="楷体" w:eastAsia="楷体" w:cs="楷体"/>
                <w:color w:val="auto"/>
                <w:spacing w:val="-1"/>
                <w:highlight w:val="none"/>
              </w:rPr>
              <w:t xml:space="preserve">/</w:t>
            </w:r>
            <w:r/>
          </w:p>
        </w:tc>
        <w:tc>
          <w:tcPr>
            <w:tcW w:w="4189" w:type="dxa"/>
            <w:vAlign w:val="center"/>
            <w:textDirection w:val="lrTb"/>
            <w:noWrap w:val="false"/>
          </w:tcPr>
          <w:p>
            <w:pPr>
              <w:ind w:left="115"/>
              <w:jc w:val="center"/>
              <w:spacing w:before="88" w:line="221"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458"/>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ind w:left="109"/>
              <w:jc w:val="center"/>
              <w:spacing w:before="91" w:line="221" w:lineRule="auto"/>
              <w:rPr>
                <w:rFonts w:ascii="宋体" w:hAnsi="宋体" w:cs="宋体"/>
                <w:color w:val="auto"/>
                <w:highlight w:val="none"/>
              </w:rPr>
            </w:pPr>
            <w:r>
              <w:rPr>
                <w:rFonts w:ascii="宋体" w:hAnsi="宋体" w:cs="宋体"/>
                <w:color w:val="auto"/>
                <w:spacing w:val="-1"/>
                <w:highlight w:val="none"/>
              </w:rPr>
              <w:t xml:space="preserve">地面车位数</w:t>
            </w:r>
            <w:r/>
          </w:p>
        </w:tc>
        <w:tc>
          <w:tcPr>
            <w:tcW w:w="4001" w:type="dxa"/>
            <w:vAlign w:val="center"/>
            <w:textDirection w:val="lrTb"/>
            <w:noWrap w:val="false"/>
          </w:tcPr>
          <w:p>
            <w:pPr>
              <w:ind w:left="115"/>
              <w:jc w:val="center"/>
              <w:spacing w:before="92" w:line="218" w:lineRule="auto"/>
              <w:rPr>
                <w:rFonts w:ascii="宋体" w:hAnsi="宋体" w:cs="宋体"/>
                <w:color w:val="auto"/>
                <w:spacing w:val="-1"/>
                <w:highlight w:val="none"/>
              </w:rPr>
            </w:pPr>
            <w:r>
              <w:rPr>
                <w:rFonts w:ascii="宋体" w:hAnsi="宋体" w:cs="宋体"/>
                <w:color w:val="auto"/>
                <w:spacing w:val="-1"/>
                <w:highlight w:val="none"/>
              </w:rPr>
              <w:t xml:space="preserve">328</w:t>
            </w:r>
            <w:r>
              <w:rPr>
                <w:rFonts w:hint="eastAsia" w:ascii="宋体" w:hAnsi="宋体" w:cs="宋体"/>
                <w:color w:val="auto"/>
                <w:spacing w:val="-1"/>
                <w:highlight w:val="none"/>
              </w:rPr>
              <w:t xml:space="preserve">个</w:t>
            </w:r>
            <w:r/>
          </w:p>
        </w:tc>
        <w:tc>
          <w:tcPr>
            <w:tcW w:w="4189" w:type="dxa"/>
            <w:vAlign w:val="center"/>
            <w:textDirection w:val="lrTb"/>
            <w:noWrap w:val="false"/>
          </w:tcPr>
          <w:p>
            <w:pPr>
              <w:ind w:left="115"/>
              <w:jc w:val="center"/>
              <w:spacing w:before="91" w:line="221" w:lineRule="auto"/>
              <w:rPr>
                <w:rFonts w:ascii="宋体" w:hAnsi="宋体" w:cs="宋体"/>
                <w:color w:val="auto"/>
                <w:highlight w:val="none"/>
              </w:rPr>
            </w:pPr>
            <w:r>
              <w:rPr>
                <w:rFonts w:ascii="宋体" w:hAnsi="宋体" w:cs="宋体"/>
                <w:color w:val="auto"/>
                <w:spacing w:val="9"/>
                <w:highlight w:val="none"/>
              </w:rPr>
              <w:t xml:space="preserve">见“</w:t>
            </w:r>
            <w:r>
              <w:rPr>
                <w:rFonts w:eastAsia="Calibri" w:cs="Calibri"/>
                <w:color w:val="auto"/>
                <w:spacing w:val="9"/>
                <w:highlight w:val="none"/>
              </w:rPr>
              <w:t xml:space="preserve">3.6 </w:t>
            </w:r>
            <w:r>
              <w:rPr>
                <w:rFonts w:ascii="宋体" w:hAnsi="宋体" w:cs="宋体"/>
                <w:color w:val="auto"/>
                <w:spacing w:val="9"/>
                <w:highlight w:val="none"/>
              </w:rPr>
              <w:t xml:space="preserve">保安服务”</w:t>
            </w:r>
            <w:r/>
          </w:p>
        </w:tc>
      </w:tr>
      <w:tr>
        <w:trPr>
          <w:trHeight w:val="461"/>
        </w:trPr>
        <w:tc>
          <w:tcPr>
            <w:tcW w:w="1841" w:type="dxa"/>
            <w:vAlign w:val="center"/>
            <w:vMerge w:val="restart"/>
            <w:textDirection w:val="lrTb"/>
            <w:noWrap w:val="false"/>
          </w:tcPr>
          <w:p>
            <w:pPr>
              <w:ind w:left="147" w:right="104" w:hanging="30"/>
              <w:jc w:val="center"/>
              <w:spacing w:before="154" w:line="269" w:lineRule="auto"/>
              <w:rPr>
                <w:rFonts w:ascii="宋体" w:hAnsi="宋体" w:cs="宋体"/>
                <w:color w:val="auto"/>
                <w:highlight w:val="none"/>
              </w:rPr>
            </w:pPr>
            <w:r>
              <w:rPr>
                <w:rFonts w:ascii="宋体" w:hAnsi="宋体" w:cs="宋体"/>
                <w:color w:val="auto"/>
                <w:spacing w:val="5"/>
                <w:highlight w:val="none"/>
              </w:rPr>
              <w:t xml:space="preserve">车行</w:t>
            </w:r>
            <w:r>
              <w:rPr>
                <w:rFonts w:eastAsia="Calibri" w:cs="Calibri"/>
                <w:color w:val="auto"/>
                <w:spacing w:val="5"/>
                <w:highlight w:val="none"/>
              </w:rPr>
              <w:t xml:space="preserve">/</w:t>
            </w:r>
            <w:r>
              <w:rPr>
                <w:rFonts w:ascii="宋体" w:hAnsi="宋体" w:cs="宋体"/>
                <w:color w:val="auto"/>
                <w:spacing w:val="5"/>
                <w:highlight w:val="none"/>
              </w:rPr>
              <w:t xml:space="preserve">人行</w:t>
            </w:r>
            <w:r>
              <w:rPr>
                <w:rFonts w:ascii="宋体" w:hAnsi="宋体" w:cs="宋体"/>
                <w:color w:val="auto"/>
                <w:highlight w:val="none"/>
              </w:rPr>
              <w:t xml:space="preserve">口</w:t>
            </w:r>
            <w:r/>
          </w:p>
        </w:tc>
        <w:tc>
          <w:tcPr>
            <w:tcW w:w="4536" w:type="dxa"/>
            <w:vAlign w:val="center"/>
            <w:textDirection w:val="lrTb"/>
            <w:noWrap w:val="false"/>
          </w:tcPr>
          <w:p>
            <w:pPr>
              <w:ind w:left="111"/>
              <w:jc w:val="center"/>
              <w:spacing w:before="92" w:line="221" w:lineRule="auto"/>
              <w:rPr>
                <w:rFonts w:ascii="宋体" w:hAnsi="宋体" w:cs="宋体"/>
                <w:color w:val="auto"/>
                <w:highlight w:val="none"/>
              </w:rPr>
            </w:pPr>
            <w:r>
              <w:rPr>
                <w:rFonts w:ascii="宋体" w:hAnsi="宋体" w:cs="宋体"/>
                <w:color w:val="auto"/>
                <w:spacing w:val="-3"/>
                <w:highlight w:val="none"/>
              </w:rPr>
              <w:t xml:space="preserve">车行口</w:t>
            </w:r>
            <w:r/>
          </w:p>
        </w:tc>
        <w:tc>
          <w:tcPr>
            <w:tcW w:w="4001" w:type="dxa"/>
            <w:vAlign w:val="center"/>
            <w:textDirection w:val="lrTb"/>
            <w:noWrap w:val="false"/>
          </w:tcPr>
          <w:p>
            <w:pPr>
              <w:ind w:left="115"/>
              <w:jc w:val="center"/>
              <w:spacing w:before="92" w:line="219" w:lineRule="auto"/>
              <w:rPr>
                <w:rFonts w:ascii="宋体" w:hAnsi="宋体" w:cs="宋体"/>
                <w:color w:val="auto"/>
                <w:spacing w:val="-1"/>
                <w:highlight w:val="none"/>
              </w:rPr>
            </w:pPr>
            <w:r>
              <w:rPr>
                <w:rFonts w:ascii="宋体" w:hAnsi="宋体" w:cs="宋体"/>
                <w:color w:val="auto"/>
                <w:spacing w:val="-1"/>
                <w:highlight w:val="none"/>
              </w:rPr>
              <w:t xml:space="preserve">1</w:t>
            </w:r>
            <w:r>
              <w:rPr>
                <w:rFonts w:hint="eastAsia" w:ascii="宋体" w:hAnsi="宋体" w:cs="宋体"/>
                <w:color w:val="auto"/>
                <w:spacing w:val="-1"/>
                <w:highlight w:val="none"/>
              </w:rPr>
              <w:t xml:space="preserve">个</w:t>
            </w:r>
            <w:r/>
          </w:p>
        </w:tc>
        <w:tc>
          <w:tcPr>
            <w:tcW w:w="4189" w:type="dxa"/>
            <w:vAlign w:val="center"/>
            <w:textDirection w:val="lrTb"/>
            <w:noWrap w:val="false"/>
          </w:tcPr>
          <w:p>
            <w:pPr>
              <w:ind w:left="115"/>
              <w:jc w:val="center"/>
              <w:spacing w:before="92" w:line="221" w:lineRule="auto"/>
              <w:rPr>
                <w:rFonts w:ascii="宋体" w:hAnsi="宋体" w:cs="宋体"/>
                <w:color w:val="auto"/>
                <w:highlight w:val="none"/>
              </w:rPr>
            </w:pPr>
            <w:r>
              <w:rPr>
                <w:rFonts w:ascii="宋体" w:hAnsi="宋体" w:cs="宋体"/>
                <w:color w:val="auto"/>
                <w:spacing w:val="9"/>
                <w:highlight w:val="none"/>
              </w:rPr>
              <w:t xml:space="preserve">见“</w:t>
            </w:r>
            <w:r>
              <w:rPr>
                <w:rFonts w:eastAsia="Calibri" w:cs="Calibri"/>
                <w:color w:val="auto"/>
                <w:spacing w:val="9"/>
                <w:highlight w:val="none"/>
              </w:rPr>
              <w:t xml:space="preserve">3.6 </w:t>
            </w:r>
            <w:r>
              <w:rPr>
                <w:rFonts w:ascii="宋体" w:hAnsi="宋体" w:cs="宋体"/>
                <w:color w:val="auto"/>
                <w:spacing w:val="9"/>
                <w:highlight w:val="none"/>
              </w:rPr>
              <w:t xml:space="preserve">保安服务”</w:t>
            </w:r>
            <w:r/>
          </w:p>
        </w:tc>
      </w:tr>
      <w:tr>
        <w:trPr>
          <w:trHeight w:val="458"/>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ind w:left="111"/>
              <w:jc w:val="center"/>
              <w:spacing w:before="90" w:line="221" w:lineRule="auto"/>
              <w:rPr>
                <w:rFonts w:ascii="宋体" w:hAnsi="宋体" w:cs="宋体"/>
                <w:color w:val="auto"/>
                <w:highlight w:val="none"/>
              </w:rPr>
            </w:pPr>
            <w:r>
              <w:rPr>
                <w:rFonts w:ascii="宋体" w:hAnsi="宋体" w:cs="宋体"/>
                <w:color w:val="auto"/>
                <w:spacing w:val="-2"/>
                <w:highlight w:val="none"/>
              </w:rPr>
              <w:t xml:space="preserve">人行口</w:t>
            </w:r>
            <w:r/>
          </w:p>
        </w:tc>
        <w:tc>
          <w:tcPr>
            <w:tcW w:w="4001" w:type="dxa"/>
            <w:vAlign w:val="center"/>
            <w:textDirection w:val="lrTb"/>
            <w:noWrap w:val="false"/>
          </w:tcPr>
          <w:p>
            <w:pPr>
              <w:ind w:left="115"/>
              <w:jc w:val="center"/>
              <w:spacing w:before="89" w:line="219" w:lineRule="auto"/>
              <w:rPr>
                <w:rFonts w:ascii="宋体" w:hAnsi="宋体" w:cs="宋体"/>
                <w:color w:val="auto"/>
                <w:spacing w:val="-1"/>
                <w:highlight w:val="none"/>
              </w:rPr>
            </w:pPr>
            <w:r>
              <w:rPr>
                <w:rFonts w:ascii="宋体" w:hAnsi="宋体" w:cs="宋体"/>
                <w:color w:val="auto"/>
                <w:spacing w:val="-1"/>
                <w:highlight w:val="none"/>
              </w:rPr>
              <w:t xml:space="preserve">1</w:t>
            </w:r>
            <w:r>
              <w:rPr>
                <w:rFonts w:hint="eastAsia" w:ascii="宋体" w:hAnsi="宋体" w:cs="宋体"/>
                <w:color w:val="auto"/>
                <w:spacing w:val="-1"/>
                <w:highlight w:val="none"/>
              </w:rPr>
              <w:t xml:space="preserve">个</w:t>
            </w:r>
            <w:r/>
          </w:p>
        </w:tc>
        <w:tc>
          <w:tcPr>
            <w:tcW w:w="4189" w:type="dxa"/>
            <w:vAlign w:val="center"/>
            <w:textDirection w:val="lrTb"/>
            <w:noWrap w:val="false"/>
          </w:tcPr>
          <w:p>
            <w:pPr>
              <w:ind w:left="115"/>
              <w:jc w:val="center"/>
              <w:spacing w:before="89" w:line="221" w:lineRule="auto"/>
              <w:rPr>
                <w:rFonts w:ascii="宋体" w:hAnsi="宋体" w:cs="宋体"/>
                <w:color w:val="auto"/>
                <w:highlight w:val="none"/>
              </w:rPr>
            </w:pPr>
            <w:r>
              <w:rPr>
                <w:rFonts w:ascii="宋体" w:hAnsi="宋体" w:cs="宋体"/>
                <w:color w:val="auto"/>
                <w:spacing w:val="9"/>
                <w:highlight w:val="none"/>
              </w:rPr>
              <w:t xml:space="preserve">见“</w:t>
            </w:r>
            <w:r>
              <w:rPr>
                <w:rFonts w:eastAsia="Calibri" w:cs="Calibri"/>
                <w:color w:val="auto"/>
                <w:spacing w:val="9"/>
                <w:highlight w:val="none"/>
              </w:rPr>
              <w:t xml:space="preserve">3.6 </w:t>
            </w:r>
            <w:r>
              <w:rPr>
                <w:rFonts w:ascii="宋体" w:hAnsi="宋体" w:cs="宋体"/>
                <w:color w:val="auto"/>
                <w:spacing w:val="9"/>
                <w:highlight w:val="none"/>
              </w:rPr>
              <w:t xml:space="preserve">保安服务”</w:t>
            </w:r>
            <w:r/>
          </w:p>
        </w:tc>
      </w:tr>
      <w:tr>
        <w:trPr>
          <w:trHeight w:val="459"/>
        </w:trPr>
        <w:tc>
          <w:tcPr>
            <w:tcW w:w="1841" w:type="dxa"/>
            <w:vAlign w:val="center"/>
            <w:vMerge w:val="restart"/>
            <w:textDirection w:val="lrTb"/>
            <w:noWrap w:val="false"/>
          </w:tcPr>
          <w:p>
            <w:pPr>
              <w:ind w:left="121" w:right="105" w:hanging="2"/>
              <w:jc w:val="center"/>
              <w:spacing w:before="68" w:line="273" w:lineRule="auto"/>
              <w:rPr>
                <w:rFonts w:ascii="宋体" w:hAnsi="宋体" w:cs="宋体"/>
                <w:color w:val="auto"/>
                <w:spacing w:val="27"/>
                <w:highlight w:val="none"/>
              </w:rPr>
            </w:pPr>
            <w:r>
              <w:rPr>
                <w:rFonts w:ascii="宋体" w:hAnsi="宋体" w:cs="宋体"/>
                <w:color w:val="auto"/>
                <w:spacing w:val="27"/>
                <w:highlight w:val="none"/>
              </w:rPr>
              <w:t xml:space="preserve">设施设备</w:t>
            </w:r>
            <w:r/>
          </w:p>
          <w:p>
            <w:pPr>
              <w:ind w:right="105"/>
              <w:jc w:val="center"/>
              <w:spacing w:before="68" w:line="273" w:lineRule="auto"/>
              <w:rPr>
                <w:rFonts w:ascii="宋体" w:hAnsi="宋体" w:cs="宋体"/>
                <w:color w:val="auto"/>
                <w:highlight w:val="none"/>
              </w:rPr>
            </w:pPr>
            <w:r>
              <w:rPr>
                <w:rFonts w:ascii="宋体" w:hAnsi="宋体" w:cs="宋体"/>
                <w:color w:val="auto"/>
                <w:spacing w:val="23"/>
                <w:highlight w:val="none"/>
              </w:rPr>
              <w:t xml:space="preserve">（可另行</w:t>
            </w:r>
            <w:r>
              <w:rPr>
                <w:rFonts w:ascii="宋体" w:hAnsi="宋体" w:cs="宋体"/>
                <w:color w:val="auto"/>
                <w:spacing w:val="-6"/>
                <w:highlight w:val="none"/>
              </w:rPr>
              <w:t xml:space="preserve">附表）</w:t>
            </w:r>
            <w:r/>
          </w:p>
        </w:tc>
        <w:tc>
          <w:tcPr>
            <w:tcW w:w="4536" w:type="dxa"/>
            <w:vAlign w:val="center"/>
            <w:textDirection w:val="lrTb"/>
            <w:noWrap w:val="false"/>
          </w:tcPr>
          <w:p>
            <w:pPr>
              <w:jc w:val="center"/>
              <w:spacing w:before="68" w:line="221" w:lineRule="auto"/>
              <w:rPr>
                <w:rFonts w:ascii="宋体" w:hAnsi="宋体" w:cs="宋体"/>
                <w:color w:val="auto"/>
                <w:highlight w:val="none"/>
              </w:rPr>
            </w:pPr>
            <w:r>
              <w:rPr>
                <w:rFonts w:ascii="宋体" w:hAnsi="宋体" w:cs="宋体"/>
                <w:color w:val="auto"/>
                <w:spacing w:val="-8"/>
                <w:highlight w:val="none"/>
              </w:rPr>
              <w:t xml:space="preserve">电梯系统</w:t>
            </w:r>
            <w:r/>
          </w:p>
        </w:tc>
        <w:tc>
          <w:tcPr>
            <w:tcW w:w="4001" w:type="dxa"/>
            <w:vAlign w:val="center"/>
            <w:textDirection w:val="lrTb"/>
            <w:noWrap w:val="false"/>
          </w:tcPr>
          <w:p>
            <w:pPr>
              <w:ind w:left="115"/>
              <w:jc w:val="center"/>
              <w:spacing w:before="93" w:line="218" w:lineRule="auto"/>
              <w:rPr>
                <w:rFonts w:ascii="楷体" w:hAnsi="楷体" w:eastAsia="楷体" w:cs="楷体"/>
                <w:color w:val="auto"/>
                <w:highlight w:val="none"/>
              </w:rPr>
            </w:pPr>
            <w:r>
              <w:rPr>
                <w:rFonts w:hint="eastAsia" w:ascii="楷体" w:hAnsi="楷体" w:eastAsia="楷体" w:cs="楷体"/>
                <w:color w:val="auto"/>
                <w:spacing w:val="-1"/>
                <w:position w:val="9"/>
                <w:highlight w:val="none"/>
              </w:rPr>
              <w:t xml:space="preserve">/</w:t>
            </w:r>
            <w:r/>
          </w:p>
        </w:tc>
        <w:tc>
          <w:tcPr>
            <w:tcW w:w="4189" w:type="dxa"/>
            <w:vAlign w:val="center"/>
            <w:textDirection w:val="lrTb"/>
            <w:noWrap w:val="false"/>
          </w:tcPr>
          <w:p>
            <w:pPr>
              <w:ind w:right="107"/>
              <w:jc w:val="center"/>
              <w:spacing w:before="68" w:line="260"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459"/>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ind w:left="116"/>
              <w:jc w:val="center"/>
              <w:spacing w:before="68" w:line="222" w:lineRule="auto"/>
              <w:rPr>
                <w:rFonts w:ascii="宋体" w:hAnsi="宋体" w:cs="宋体"/>
                <w:color w:val="auto"/>
                <w:highlight w:val="none"/>
              </w:rPr>
            </w:pPr>
            <w:r>
              <w:rPr>
                <w:rFonts w:ascii="宋体" w:hAnsi="宋体" w:cs="宋体"/>
                <w:color w:val="auto"/>
                <w:spacing w:val="-4"/>
                <w:highlight w:val="none"/>
              </w:rPr>
              <w:t xml:space="preserve">空调系统</w:t>
            </w:r>
            <w:r/>
          </w:p>
        </w:tc>
        <w:tc>
          <w:tcPr>
            <w:tcW w:w="4001" w:type="dxa"/>
            <w:vAlign w:val="center"/>
            <w:textDirection w:val="lrTb"/>
            <w:noWrap w:val="false"/>
          </w:tcPr>
          <w:p>
            <w:pPr>
              <w:ind w:left="115"/>
              <w:jc w:val="center"/>
              <w:spacing w:before="93" w:line="218" w:lineRule="auto"/>
              <w:rPr>
                <w:rFonts w:ascii="楷体" w:hAnsi="楷体" w:eastAsia="楷体" w:cs="楷体"/>
                <w:color w:val="auto"/>
                <w:highlight w:val="none"/>
              </w:rPr>
            </w:pPr>
            <w:r>
              <w:rPr>
                <w:rFonts w:hint="eastAsia" w:ascii="楷体" w:hAnsi="楷体" w:eastAsia="楷体" w:cs="楷体"/>
                <w:color w:val="auto"/>
                <w:spacing w:val="1"/>
                <w:highlight w:val="none"/>
              </w:rPr>
              <w:t xml:space="preserve">/</w:t>
            </w:r>
            <w:r/>
          </w:p>
        </w:tc>
        <w:tc>
          <w:tcPr>
            <w:tcW w:w="4189" w:type="dxa"/>
            <w:vAlign w:val="center"/>
            <w:textDirection w:val="lrTb"/>
            <w:noWrap w:val="false"/>
          </w:tcPr>
          <w:p>
            <w:pPr>
              <w:ind w:right="107"/>
              <w:jc w:val="center"/>
              <w:spacing w:before="69" w:line="260"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459"/>
        </w:trPr>
        <w:tc>
          <w:tcPr>
            <w:tcW w:w="1841" w:type="dxa"/>
            <w:vAlign w:val="center"/>
            <w:vMerge w:val="continue"/>
            <w:textDirection w:val="lrTb"/>
            <w:noWrap w:val="false"/>
          </w:tcPr>
          <w:p>
            <w:pPr>
              <w:jc w:val="center"/>
              <w:rPr>
                <w:color w:val="auto"/>
                <w:highlight w:val="none"/>
              </w:rPr>
            </w:pPr>
            <w:r>
              <w:rPr>
                <w:color w:val="auto"/>
                <w:highlight w:val="none"/>
              </w:rPr>
            </w:r>
            <w:r/>
          </w:p>
        </w:tc>
        <w:tc>
          <w:tcPr>
            <w:tcW w:w="4536" w:type="dxa"/>
            <w:vAlign w:val="center"/>
            <w:textDirection w:val="lrTb"/>
            <w:noWrap w:val="false"/>
          </w:tcPr>
          <w:p>
            <w:pPr>
              <w:ind w:left="108"/>
              <w:jc w:val="center"/>
              <w:spacing w:before="69" w:line="220" w:lineRule="auto"/>
              <w:rPr>
                <w:rFonts w:ascii="宋体" w:hAnsi="宋体" w:cs="宋体"/>
                <w:color w:val="auto"/>
                <w:highlight w:val="none"/>
              </w:rPr>
            </w:pPr>
            <w:r>
              <w:rPr>
                <w:rFonts w:ascii="宋体" w:hAnsi="宋体" w:cs="宋体"/>
                <w:color w:val="auto"/>
                <w:spacing w:val="-2"/>
                <w:highlight w:val="none"/>
              </w:rPr>
              <w:t xml:space="preserve">采暖系统</w:t>
            </w:r>
            <w:r/>
          </w:p>
        </w:tc>
        <w:tc>
          <w:tcPr>
            <w:tcW w:w="4001" w:type="dxa"/>
            <w:vAlign w:val="center"/>
            <w:textDirection w:val="lrTb"/>
            <w:noWrap w:val="false"/>
          </w:tcPr>
          <w:p>
            <w:pPr>
              <w:ind w:left="115"/>
              <w:jc w:val="center"/>
              <w:spacing w:before="94" w:line="218" w:lineRule="auto"/>
              <w:rPr>
                <w:rFonts w:ascii="楷体" w:hAnsi="楷体" w:eastAsia="楷体" w:cs="楷体"/>
                <w:color w:val="auto"/>
                <w:highlight w:val="none"/>
              </w:rPr>
            </w:pPr>
            <w:r>
              <w:rPr>
                <w:rFonts w:hint="eastAsia" w:ascii="楷体" w:hAnsi="楷体" w:eastAsia="楷体" w:cs="楷体"/>
                <w:color w:val="auto"/>
                <w:spacing w:val="-5"/>
                <w:position w:val="10"/>
                <w:highlight w:val="none"/>
              </w:rPr>
              <w:t xml:space="preserve">/</w:t>
            </w:r>
            <w:r/>
          </w:p>
        </w:tc>
        <w:tc>
          <w:tcPr>
            <w:tcW w:w="4189" w:type="dxa"/>
            <w:vAlign w:val="center"/>
            <w:textDirection w:val="lrTb"/>
            <w:noWrap w:val="false"/>
          </w:tcPr>
          <w:p>
            <w:pPr>
              <w:ind w:left="112" w:right="107" w:firstLine="3"/>
              <w:jc w:val="center"/>
              <w:spacing w:before="207" w:line="260"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394"/>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ind w:left="110"/>
              <w:jc w:val="center"/>
              <w:spacing w:before="221" w:line="221" w:lineRule="auto"/>
              <w:rPr>
                <w:rFonts w:ascii="宋体" w:hAnsi="宋体" w:cs="宋体"/>
                <w:color w:val="auto"/>
                <w:highlight w:val="none"/>
              </w:rPr>
            </w:pPr>
            <w:r>
              <w:rPr>
                <w:rFonts w:ascii="宋体" w:hAnsi="宋体" w:cs="宋体"/>
                <w:color w:val="auto"/>
                <w:spacing w:val="-2"/>
                <w:highlight w:val="none"/>
              </w:rPr>
              <w:t xml:space="preserve">给排水系统</w:t>
            </w:r>
            <w:r/>
          </w:p>
        </w:tc>
        <w:tc>
          <w:tcPr>
            <w:tcW w:w="4001" w:type="dxa"/>
            <w:vAlign w:val="center"/>
            <w:textDirection w:val="lrTb"/>
            <w:noWrap w:val="false"/>
          </w:tcPr>
          <w:p>
            <w:pPr>
              <w:ind w:left="115" w:right="975"/>
              <w:jc w:val="center"/>
              <w:spacing w:before="51" w:line="258" w:lineRule="auto"/>
              <w:rPr>
                <w:rFonts w:ascii="楷体" w:hAnsi="楷体" w:eastAsia="楷体" w:cs="楷体"/>
                <w:color w:val="auto"/>
                <w:highlight w:val="none"/>
              </w:rPr>
            </w:pPr>
            <w:r>
              <w:rPr>
                <w:rFonts w:ascii="楷体" w:hAnsi="楷体" w:eastAsia="楷体" w:cs="楷体"/>
                <w:color w:val="auto"/>
                <w:highlight w:val="none"/>
              </w:rPr>
              <w:t xml:space="preserve">  </w:t>
            </w:r>
            <w:r>
              <w:rPr>
                <w:rFonts w:hint="eastAsia" w:ascii="宋体" w:hAnsi="宋体" w:cs="宋体"/>
                <w:color w:val="auto"/>
                <w:spacing w:val="9"/>
                <w:highlight w:val="none"/>
              </w:rPr>
              <w:t xml:space="preserve">    污水系统、雨水系统</w:t>
            </w:r>
            <w:r/>
          </w:p>
        </w:tc>
        <w:tc>
          <w:tcPr>
            <w:tcW w:w="4189" w:type="dxa"/>
            <w:vAlign w:val="center"/>
            <w:textDirection w:val="lrTb"/>
            <w:noWrap w:val="false"/>
          </w:tcPr>
          <w:p>
            <w:pPr>
              <w:ind w:left="112" w:right="107" w:firstLine="3"/>
              <w:jc w:val="center"/>
              <w:spacing w:before="51" w:line="260" w:lineRule="auto"/>
              <w:rPr>
                <w:rFonts w:ascii="宋体" w:hAnsi="宋体" w:cs="宋体"/>
                <w:color w:val="auto"/>
                <w:highlight w:val="none"/>
              </w:rPr>
            </w:pPr>
            <w:r>
              <w:rPr>
                <w:rFonts w:hint="eastAsia" w:ascii="宋体" w:hAnsi="宋体" w:cs="宋体"/>
                <w:color w:val="auto"/>
                <w:spacing w:val="9"/>
                <w:highlight w:val="none"/>
              </w:rPr>
              <w:t xml:space="preserve">见“</w:t>
            </w:r>
            <w:r>
              <w:rPr>
                <w:rFonts w:ascii="宋体" w:hAnsi="宋体" w:cs="宋体"/>
                <w:color w:val="auto"/>
                <w:spacing w:val="9"/>
                <w:highlight w:val="none"/>
              </w:rPr>
              <w:t xml:space="preserve">3.3公用设施设备维护服务</w:t>
            </w:r>
            <w:r>
              <w:rPr>
                <w:rFonts w:hint="eastAsia" w:ascii="宋体" w:hAnsi="宋体" w:cs="宋体"/>
                <w:color w:val="auto"/>
                <w:spacing w:val="9"/>
                <w:highlight w:val="none"/>
              </w:rPr>
              <w:t xml:space="preserve">”</w:t>
            </w:r>
            <w:r/>
          </w:p>
        </w:tc>
      </w:tr>
      <w:tr>
        <w:trPr>
          <w:trHeight w:val="485"/>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ind w:left="113"/>
              <w:jc w:val="center"/>
              <w:spacing w:before="203" w:line="221" w:lineRule="auto"/>
              <w:rPr>
                <w:rFonts w:ascii="宋体" w:hAnsi="宋体" w:cs="宋体"/>
                <w:color w:val="auto"/>
                <w:highlight w:val="none"/>
              </w:rPr>
            </w:pPr>
            <w:r>
              <w:rPr>
                <w:rFonts w:ascii="宋体" w:hAnsi="宋体" w:cs="宋体"/>
                <w:color w:val="auto"/>
                <w:spacing w:val="-3"/>
                <w:highlight w:val="none"/>
              </w:rPr>
              <w:t xml:space="preserve">消防系统</w:t>
            </w:r>
            <w:r/>
          </w:p>
        </w:tc>
        <w:tc>
          <w:tcPr>
            <w:tcW w:w="4001" w:type="dxa"/>
            <w:vAlign w:val="center"/>
            <w:textDirection w:val="lrTb"/>
            <w:noWrap w:val="false"/>
          </w:tcPr>
          <w:p>
            <w:pPr>
              <w:ind w:left="115"/>
              <w:jc w:val="center"/>
              <w:spacing w:before="94"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灭火器164个</w:t>
            </w:r>
            <w:r/>
          </w:p>
        </w:tc>
        <w:tc>
          <w:tcPr>
            <w:tcW w:w="4189" w:type="dxa"/>
            <w:vAlign w:val="center"/>
            <w:textDirection w:val="lrTb"/>
            <w:noWrap w:val="false"/>
          </w:tcPr>
          <w:p>
            <w:pPr>
              <w:ind w:left="112" w:right="107" w:firstLine="3"/>
              <w:jc w:val="center"/>
              <w:spacing w:before="32" w:line="260" w:lineRule="auto"/>
              <w:rPr>
                <w:rFonts w:ascii="宋体" w:hAnsi="宋体" w:cs="宋体"/>
                <w:color w:val="auto"/>
                <w:highlight w:val="none"/>
              </w:rPr>
            </w:pPr>
            <w:r>
              <w:rPr>
                <w:rFonts w:hint="eastAsia" w:ascii="宋体" w:hAnsi="宋体" w:cs="宋体"/>
                <w:color w:val="auto"/>
                <w:spacing w:val="9"/>
                <w:highlight w:val="none"/>
              </w:rPr>
              <w:t xml:space="preserve">见“</w:t>
            </w:r>
            <w:r>
              <w:rPr>
                <w:rFonts w:ascii="宋体" w:hAnsi="宋体" w:cs="宋体"/>
                <w:color w:val="auto"/>
                <w:spacing w:val="9"/>
                <w:highlight w:val="none"/>
              </w:rPr>
              <w:t xml:space="preserve">3.3公用设施设备维护服务</w:t>
            </w:r>
            <w:r>
              <w:rPr>
                <w:rFonts w:hint="eastAsia" w:ascii="宋体" w:hAnsi="宋体" w:cs="宋体"/>
                <w:color w:val="auto"/>
                <w:spacing w:val="9"/>
                <w:highlight w:val="none"/>
              </w:rPr>
              <w:t xml:space="preserve">”</w:t>
            </w:r>
            <w:r/>
          </w:p>
        </w:tc>
      </w:tr>
      <w:tr>
        <w:trPr>
          <w:trHeight w:val="406"/>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ind w:left="109"/>
              <w:jc w:val="center"/>
              <w:spacing w:before="204" w:line="221" w:lineRule="auto"/>
              <w:rPr>
                <w:rFonts w:ascii="宋体" w:hAnsi="宋体" w:cs="宋体"/>
                <w:color w:val="auto"/>
                <w:highlight w:val="none"/>
              </w:rPr>
            </w:pPr>
            <w:r>
              <w:rPr>
                <w:rFonts w:ascii="宋体" w:hAnsi="宋体" w:cs="宋体"/>
                <w:color w:val="auto"/>
                <w:spacing w:val="-2"/>
                <w:highlight w:val="none"/>
              </w:rPr>
              <w:t xml:space="preserve">锅炉设备</w:t>
            </w:r>
            <w:r/>
          </w:p>
        </w:tc>
        <w:tc>
          <w:tcPr>
            <w:tcW w:w="4001" w:type="dxa"/>
            <w:vAlign w:val="center"/>
            <w:textDirection w:val="lrTb"/>
            <w:noWrap w:val="false"/>
          </w:tcPr>
          <w:p>
            <w:pPr>
              <w:ind w:left="115"/>
              <w:jc w:val="center"/>
              <w:spacing w:before="95"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vAlign w:val="center"/>
            <w:textDirection w:val="lrTb"/>
            <w:noWrap w:val="false"/>
          </w:tcPr>
          <w:p>
            <w:pPr>
              <w:ind w:left="112" w:right="107" w:firstLine="3"/>
              <w:jc w:val="center"/>
              <w:spacing w:before="34" w:line="260"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384"/>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ind w:left="113"/>
              <w:jc w:val="center"/>
              <w:spacing w:before="205" w:line="221" w:lineRule="auto"/>
              <w:rPr>
                <w:rFonts w:ascii="宋体" w:hAnsi="宋体" w:cs="宋体"/>
                <w:color w:val="auto"/>
                <w:highlight w:val="none"/>
              </w:rPr>
            </w:pPr>
            <w:r>
              <w:rPr>
                <w:rFonts w:ascii="宋体" w:hAnsi="宋体" w:cs="宋体"/>
                <w:color w:val="auto"/>
                <w:spacing w:val="-3"/>
                <w:highlight w:val="none"/>
              </w:rPr>
              <w:t xml:space="preserve">安防系统</w:t>
            </w:r>
            <w:r/>
          </w:p>
        </w:tc>
        <w:tc>
          <w:tcPr>
            <w:tcW w:w="4001" w:type="dxa"/>
            <w:vAlign w:val="center"/>
            <w:textDirection w:val="lrTb"/>
            <w:noWrap w:val="false"/>
          </w:tcPr>
          <w:p>
            <w:pPr>
              <w:ind w:left="115"/>
              <w:jc w:val="center"/>
              <w:spacing w:before="94"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w:t>
            </w:r>
            <w:r/>
          </w:p>
        </w:tc>
        <w:tc>
          <w:tcPr>
            <w:tcW w:w="4189" w:type="dxa"/>
            <w:vAlign w:val="center"/>
            <w:textDirection w:val="lrTb"/>
            <w:noWrap w:val="false"/>
          </w:tcPr>
          <w:p>
            <w:pPr>
              <w:ind w:left="112" w:right="107" w:firstLine="3"/>
              <w:jc w:val="center"/>
              <w:spacing w:before="34" w:line="260"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491"/>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ind w:left="116"/>
              <w:jc w:val="center"/>
              <w:spacing w:before="207" w:line="221" w:lineRule="auto"/>
              <w:rPr>
                <w:rFonts w:ascii="宋体" w:hAnsi="宋体" w:cs="宋体"/>
                <w:color w:val="auto"/>
                <w:highlight w:val="none"/>
              </w:rPr>
            </w:pPr>
            <w:r>
              <w:rPr>
                <w:rFonts w:ascii="宋体" w:hAnsi="宋体" w:cs="宋体"/>
                <w:color w:val="auto"/>
                <w:spacing w:val="-3"/>
                <w:highlight w:val="none"/>
              </w:rPr>
              <w:t xml:space="preserve">照明系统</w:t>
            </w:r>
            <w:r/>
          </w:p>
        </w:tc>
        <w:tc>
          <w:tcPr>
            <w:tcW w:w="4001" w:type="dxa"/>
            <w:vAlign w:val="center"/>
            <w:textDirection w:val="lrTb"/>
            <w:noWrap w:val="false"/>
          </w:tcPr>
          <w:p>
            <w:pPr>
              <w:ind w:left="115"/>
              <w:jc w:val="center"/>
              <w:spacing w:before="94"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楼道灯246个</w:t>
            </w:r>
            <w:r/>
          </w:p>
        </w:tc>
        <w:tc>
          <w:tcPr>
            <w:tcW w:w="4189" w:type="dxa"/>
            <w:vAlign w:val="center"/>
            <w:textDirection w:val="lrTb"/>
            <w:noWrap w:val="false"/>
          </w:tcPr>
          <w:p>
            <w:pPr>
              <w:ind w:left="112" w:right="107" w:firstLine="3"/>
              <w:jc w:val="center"/>
              <w:spacing w:before="37" w:line="260" w:lineRule="auto"/>
              <w:rPr>
                <w:rFonts w:ascii="宋体" w:hAnsi="宋体" w:cs="宋体"/>
                <w:color w:val="auto"/>
                <w:highlight w:val="none"/>
              </w:rPr>
            </w:pPr>
            <w:r>
              <w:rPr>
                <w:rFonts w:hint="eastAsia" w:ascii="宋体" w:hAnsi="宋体" w:cs="宋体"/>
                <w:color w:val="auto"/>
                <w:spacing w:val="9"/>
                <w:highlight w:val="none"/>
              </w:rPr>
              <w:t xml:space="preserve">见“</w:t>
            </w:r>
            <w:r>
              <w:rPr>
                <w:rFonts w:ascii="宋体" w:hAnsi="宋体" w:cs="宋体"/>
                <w:color w:val="auto"/>
                <w:spacing w:val="9"/>
                <w:highlight w:val="none"/>
              </w:rPr>
              <w:t xml:space="preserve">3.3公用设施设备维护服务</w:t>
            </w:r>
            <w:r>
              <w:rPr>
                <w:rFonts w:hint="eastAsia" w:ascii="宋体" w:hAnsi="宋体" w:cs="宋体"/>
                <w:color w:val="auto"/>
                <w:spacing w:val="9"/>
                <w:highlight w:val="none"/>
              </w:rPr>
              <w:t xml:space="preserve">”</w:t>
            </w:r>
            <w:r/>
          </w:p>
        </w:tc>
      </w:tr>
      <w:tr>
        <w:trPr>
          <w:trHeight w:val="467"/>
        </w:trPr>
        <w:tc>
          <w:tcPr>
            <w:tcW w:w="1841" w:type="dxa"/>
            <w:vMerge w:val="continue"/>
            <w:textDirection w:val="lrTb"/>
            <w:noWrap w:val="false"/>
          </w:tcPr>
          <w:p>
            <w:pPr>
              <w:rPr>
                <w:color w:val="auto"/>
                <w:highlight w:val="none"/>
              </w:rPr>
            </w:pPr>
            <w:r>
              <w:rPr>
                <w:color w:val="auto"/>
                <w:highlight w:val="none"/>
              </w:rPr>
            </w:r>
            <w:r/>
          </w:p>
        </w:tc>
        <w:tc>
          <w:tcPr>
            <w:tcW w:w="4536" w:type="dxa"/>
            <w:vAlign w:val="center"/>
            <w:textDirection w:val="lrTb"/>
            <w:noWrap w:val="false"/>
          </w:tcPr>
          <w:p>
            <w:pPr>
              <w:ind w:left="109"/>
              <w:jc w:val="center"/>
              <w:spacing w:before="38" w:line="220" w:lineRule="auto"/>
              <w:rPr>
                <w:rFonts w:ascii="宋体" w:hAnsi="宋体" w:cs="宋体"/>
                <w:color w:val="auto"/>
                <w:highlight w:val="none"/>
              </w:rPr>
            </w:pPr>
            <w:r>
              <w:rPr>
                <w:rFonts w:ascii="宋体" w:hAnsi="宋体" w:cs="宋体"/>
                <w:color w:val="auto"/>
                <w:spacing w:val="-1"/>
                <w:highlight w:val="none"/>
              </w:rPr>
              <w:t xml:space="preserve">供配电系统</w:t>
            </w:r>
            <w:r/>
          </w:p>
        </w:tc>
        <w:tc>
          <w:tcPr>
            <w:tcW w:w="4001" w:type="dxa"/>
            <w:vAlign w:val="center"/>
            <w:textDirection w:val="lrTb"/>
            <w:noWrap w:val="false"/>
          </w:tcPr>
          <w:p>
            <w:pPr>
              <w:ind w:left="115"/>
              <w:jc w:val="center"/>
              <w:spacing w:before="39" w:line="218" w:lineRule="auto"/>
              <w:rPr>
                <w:rFonts w:hint="eastAsia" w:ascii="宋体" w:hAnsi="宋体" w:eastAsia="宋体" w:cs="宋体"/>
                <w:color w:val="auto"/>
                <w:highlight w:val="none"/>
              </w:rPr>
            </w:pPr>
            <w:r/>
            <w:bookmarkStart w:id="32" w:name="OLE_LINK8"/>
            <w:r/>
            <w:bookmarkStart w:id="33" w:name="OLE_LINK9"/>
            <w:r>
              <w:rPr>
                <w:rFonts w:hint="eastAsia" w:ascii="宋体" w:hAnsi="宋体" w:eastAsia="宋体" w:cs="宋体"/>
                <w:color w:val="auto"/>
                <w:spacing w:val="-1"/>
                <w:highlight w:val="none"/>
              </w:rPr>
              <w:t xml:space="preserve">/</w:t>
            </w:r>
            <w:bookmarkEnd w:id="32"/>
            <w:r/>
            <w:bookmarkEnd w:id="33"/>
            <w:r/>
            <w:r/>
          </w:p>
        </w:tc>
        <w:tc>
          <w:tcPr>
            <w:tcW w:w="4189" w:type="dxa"/>
            <w:vAlign w:val="center"/>
            <w:textDirection w:val="lrTb"/>
            <w:noWrap w:val="false"/>
          </w:tcPr>
          <w:p>
            <w:pPr>
              <w:ind w:left="115"/>
              <w:jc w:val="center"/>
              <w:spacing w:before="38" w:line="221" w:lineRule="auto"/>
              <w:rPr>
                <w:rFonts w:ascii="宋体" w:hAnsi="宋体" w:cs="宋体"/>
                <w:color w:val="auto"/>
                <w:highlight w:val="none"/>
              </w:rPr>
            </w:pPr>
            <w:r>
              <w:rPr>
                <w:rFonts w:hint="eastAsia" w:ascii="楷体" w:hAnsi="楷体" w:eastAsia="楷体" w:cs="楷体"/>
                <w:color w:val="auto"/>
                <w:spacing w:val="-1"/>
                <w:highlight w:val="none"/>
              </w:rPr>
              <w:t xml:space="preserve">/</w:t>
            </w:r>
            <w:r/>
          </w:p>
        </w:tc>
      </w:tr>
      <w:tr>
        <w:trPr>
          <w:trHeight w:val="465"/>
        </w:trPr>
        <w:tc>
          <w:tcPr>
            <w:tcW w:w="1841" w:type="dxa"/>
            <w:vMerge w:val="continue"/>
            <w:textDirection w:val="lrTb"/>
            <w:noWrap w:val="false"/>
          </w:tcPr>
          <w:p>
            <w:pPr>
              <w:rPr>
                <w:color w:val="auto"/>
                <w:highlight w:val="none"/>
              </w:rPr>
            </w:pPr>
            <w:r>
              <w:rPr>
                <w:color w:val="auto"/>
                <w:highlight w:val="none"/>
              </w:rPr>
            </w:r>
            <w:r/>
          </w:p>
        </w:tc>
        <w:tc>
          <w:tcPr>
            <w:tcW w:w="4536" w:type="dxa"/>
            <w:textDirection w:val="lrTb"/>
            <w:noWrap w:val="false"/>
          </w:tcPr>
          <w:p>
            <w:pPr>
              <w:ind w:left="116"/>
              <w:spacing w:before="248" w:line="79" w:lineRule="exact"/>
              <w:rPr>
                <w:rFonts w:eastAsia="Calibri" w:cs="Calibri"/>
                <w:color w:val="auto"/>
                <w:highlight w:val="none"/>
              </w:rPr>
            </w:pPr>
            <w:r>
              <w:rPr>
                <w:rFonts w:eastAsia="Calibri" w:cs="Calibri"/>
                <w:color w:val="auto"/>
                <w:spacing w:val="-4"/>
                <w:position w:val="1"/>
                <w:highlight w:val="none"/>
              </w:rPr>
              <w:t xml:space="preserve">……</w:t>
            </w:r>
            <w:r/>
          </w:p>
        </w:tc>
        <w:tc>
          <w:tcPr>
            <w:tcW w:w="4001" w:type="dxa"/>
            <w:textDirection w:val="lrTb"/>
            <w:noWrap w:val="false"/>
          </w:tcPr>
          <w:p>
            <w:pPr>
              <w:rPr>
                <w:color w:val="auto"/>
                <w:highlight w:val="none"/>
              </w:rPr>
            </w:pPr>
            <w:r>
              <w:rPr>
                <w:color w:val="auto"/>
                <w:highlight w:val="none"/>
              </w:rPr>
            </w:r>
            <w:r/>
          </w:p>
        </w:tc>
        <w:tc>
          <w:tcPr>
            <w:tcW w:w="4189" w:type="dxa"/>
            <w:textDirection w:val="lrTb"/>
            <w:noWrap w:val="false"/>
          </w:tcPr>
          <w:p>
            <w:pPr>
              <w:rPr>
                <w:color w:val="auto"/>
                <w:highlight w:val="none"/>
              </w:rPr>
            </w:pPr>
            <w:r>
              <w:rPr>
                <w:color w:val="auto"/>
                <w:highlight w:val="none"/>
              </w:rPr>
            </w:r>
            <w:r/>
          </w:p>
        </w:tc>
      </w:tr>
    </w:tbl>
    <w:p>
      <w:pPr>
        <w:spacing w:line="321" w:lineRule="auto"/>
        <w:rPr>
          <w:rFonts w:eastAsia="等线"/>
          <w:color w:val="auto"/>
          <w:highlight w:val="none"/>
        </w:rPr>
      </w:pPr>
      <w:r>
        <w:rPr>
          <w:rFonts w:eastAsia="等线"/>
          <w:color w:val="auto"/>
          <w:highlight w:val="none"/>
        </w:rPr>
      </w:r>
      <w:r/>
    </w:p>
    <w:p>
      <w:pPr>
        <w:ind w:left="508"/>
        <w:spacing w:before="90" w:line="18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4"/>
          <w:highlight w:val="none"/>
        </w:rPr>
        <w:t xml:space="preserve">（</w:t>
      </w:r>
      <w:r>
        <w:rPr>
          <w:rFonts w:eastAsia="Calibri" w:cs="Calibri"/>
          <w:b/>
          <w:bCs/>
          <w:color w:val="auto"/>
          <w:spacing w:val="4"/>
          <w:highlight w:val="none"/>
        </w:rPr>
        <w:t xml:space="preserve">2</w:t>
      </w:r>
      <w:r>
        <w:rPr>
          <w:rFonts w:ascii="微软雅黑" w:hAnsi="微软雅黑" w:eastAsia="微软雅黑" w:cs="微软雅黑"/>
          <w:b/>
          <w:bCs/>
          <w:color w:val="auto"/>
          <w:spacing w:val="4"/>
          <w:highlight w:val="none"/>
        </w:rPr>
        <w:t xml:space="preserve">）物业管理（室外）</w:t>
      </w:r>
      <w:r/>
    </w:p>
    <w:p>
      <w:pPr>
        <w:spacing w:line="31" w:lineRule="exact"/>
        <w:rPr>
          <w:color w:val="auto"/>
          <w:highlight w:val="none"/>
        </w:rPr>
      </w:pPr>
      <w:r>
        <w:rPr>
          <w:color w:val="auto"/>
          <w:highlight w:val="none"/>
        </w:rPr>
      </w:r>
      <w:r/>
    </w:p>
    <w:tbl>
      <w:tblPr>
        <w:tblStyle w:val="2052"/>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textDirection w:val="lrTb"/>
            <w:noWrap w:val="false"/>
          </w:tcPr>
          <w:p>
            <w:pPr>
              <w:ind w:left="1107"/>
              <w:spacing w:before="94" w:line="187"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
                <w:highlight w:val="none"/>
              </w:rPr>
              <w:t xml:space="preserve">名称</w:t>
            </w:r>
            <w:r/>
          </w:p>
        </w:tc>
        <w:tc>
          <w:tcPr>
            <w:tcW w:w="5298" w:type="dxa"/>
            <w:textDirection w:val="lrTb"/>
            <w:noWrap w:val="false"/>
          </w:tcPr>
          <w:p>
            <w:pPr>
              <w:ind w:left="2446"/>
              <w:spacing w:before="93" w:line="18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3"/>
                <w:highlight w:val="none"/>
              </w:rPr>
              <w:t xml:space="preserve">明细</w:t>
            </w:r>
            <w:r/>
          </w:p>
        </w:tc>
        <w:tc>
          <w:tcPr>
            <w:tcW w:w="6630" w:type="dxa"/>
            <w:textDirection w:val="lrTb"/>
            <w:noWrap w:val="false"/>
          </w:tcPr>
          <w:p>
            <w:pPr>
              <w:ind w:left="2576"/>
              <w:spacing w:before="94" w:line="185"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服务内容及标准</w:t>
            </w:r>
            <w:r/>
          </w:p>
        </w:tc>
      </w:tr>
      <w:tr>
        <w:trPr>
          <w:trHeight w:val="460"/>
        </w:trPr>
        <w:tc>
          <w:tcPr>
            <w:tcW w:w="2632" w:type="dxa"/>
            <w:vAlign w:val="center"/>
            <w:textDirection w:val="lrTb"/>
            <w:noWrap w:val="false"/>
          </w:tcPr>
          <w:p>
            <w:pPr>
              <w:ind w:left="119"/>
              <w:jc w:val="center"/>
              <w:spacing w:before="91" w:line="221" w:lineRule="auto"/>
              <w:rPr>
                <w:rFonts w:ascii="宋体" w:hAnsi="宋体" w:cs="宋体"/>
                <w:color w:val="auto"/>
                <w:highlight w:val="none"/>
              </w:rPr>
            </w:pPr>
            <w:r>
              <w:rPr>
                <w:rFonts w:ascii="宋体" w:hAnsi="宋体" w:cs="宋体"/>
                <w:color w:val="auto"/>
                <w:spacing w:val="-3"/>
                <w:highlight w:val="none"/>
              </w:rPr>
              <w:t xml:space="preserve">室外面积</w:t>
            </w:r>
            <w:r/>
          </w:p>
        </w:tc>
        <w:tc>
          <w:tcPr>
            <w:tcW w:w="5298" w:type="dxa"/>
            <w:vAlign w:val="center"/>
            <w:textDirection w:val="lrTb"/>
            <w:noWrap w:val="false"/>
          </w:tcPr>
          <w:p>
            <w:pPr>
              <w:ind w:left="113"/>
              <w:jc w:val="center"/>
              <w:spacing w:before="91" w:line="218" w:lineRule="auto"/>
              <w:rPr>
                <w:rFonts w:ascii="宋体" w:hAnsi="宋体" w:cs="楷体"/>
                <w:color w:val="auto"/>
                <w:highlight w:val="none"/>
              </w:rPr>
            </w:pPr>
            <w:r>
              <w:rPr>
                <w:rFonts w:hint="eastAsia" w:ascii="宋体" w:hAnsi="宋体" w:cs="楷体"/>
                <w:color w:val="auto"/>
                <w:spacing w:val="-2"/>
                <w:highlight w:val="none"/>
              </w:rPr>
              <w:t xml:space="preserve">/</w:t>
            </w:r>
            <w:r/>
          </w:p>
        </w:tc>
        <w:tc>
          <w:tcPr>
            <w:tcW w:w="6630" w:type="dxa"/>
            <w:vAlign w:val="center"/>
            <w:textDirection w:val="lrTb"/>
            <w:noWrap w:val="false"/>
          </w:tcPr>
          <w:p>
            <w:pPr>
              <w:ind w:left="115"/>
              <w:jc w:val="center"/>
              <w:spacing w:before="90" w:line="221"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457"/>
        </w:trPr>
        <w:tc>
          <w:tcPr>
            <w:tcW w:w="2632" w:type="dxa"/>
            <w:vAlign w:val="center"/>
            <w:textDirection w:val="lrTb"/>
            <w:noWrap w:val="false"/>
          </w:tcPr>
          <w:p>
            <w:pPr>
              <w:ind w:left="117"/>
              <w:jc w:val="center"/>
              <w:spacing w:before="89" w:line="222" w:lineRule="auto"/>
              <w:rPr>
                <w:rFonts w:ascii="宋体" w:hAnsi="宋体" w:cs="宋体"/>
                <w:color w:val="auto"/>
                <w:highlight w:val="none"/>
              </w:rPr>
            </w:pPr>
            <w:r>
              <w:rPr>
                <w:rFonts w:ascii="宋体" w:hAnsi="宋体" w:cs="宋体"/>
                <w:color w:val="auto"/>
                <w:spacing w:val="-2"/>
                <w:highlight w:val="none"/>
              </w:rPr>
              <w:t xml:space="preserve">绿化</w:t>
            </w:r>
            <w:r/>
          </w:p>
        </w:tc>
        <w:tc>
          <w:tcPr>
            <w:tcW w:w="5298" w:type="dxa"/>
            <w:vAlign w:val="center"/>
            <w:textDirection w:val="lrTb"/>
            <w:noWrap w:val="false"/>
          </w:tcPr>
          <w:p>
            <w:pPr>
              <w:ind w:left="113"/>
              <w:jc w:val="center"/>
              <w:spacing w:before="89" w:line="219" w:lineRule="auto"/>
              <w:rPr>
                <w:rFonts w:ascii="宋体" w:hAnsi="宋体" w:cs="楷体"/>
                <w:color w:val="auto"/>
                <w:highlight w:val="none"/>
              </w:rPr>
            </w:pPr>
            <w:r>
              <w:rPr>
                <w:rFonts w:hint="eastAsia" w:ascii="宋体" w:hAnsi="宋体" w:cs="楷体"/>
                <w:color w:val="auto"/>
                <w:spacing w:val="-2"/>
                <w:highlight w:val="none"/>
              </w:rPr>
              <w:t xml:space="preserve">/</w:t>
            </w:r>
            <w:r/>
          </w:p>
        </w:tc>
        <w:tc>
          <w:tcPr>
            <w:tcW w:w="6630" w:type="dxa"/>
            <w:vAlign w:val="center"/>
            <w:textDirection w:val="lrTb"/>
            <w:noWrap w:val="false"/>
          </w:tcPr>
          <w:p>
            <w:pPr>
              <w:ind w:left="115"/>
              <w:jc w:val="center"/>
              <w:spacing w:before="88" w:line="221"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458"/>
        </w:trPr>
        <w:tc>
          <w:tcPr>
            <w:tcW w:w="2632" w:type="dxa"/>
            <w:vAlign w:val="center"/>
            <w:textDirection w:val="lrTb"/>
            <w:noWrap w:val="false"/>
          </w:tcPr>
          <w:p>
            <w:pPr>
              <w:ind w:left="116"/>
              <w:jc w:val="center"/>
              <w:spacing w:before="93" w:line="221" w:lineRule="auto"/>
              <w:rPr>
                <w:rFonts w:ascii="宋体" w:hAnsi="宋体" w:cs="宋体"/>
                <w:color w:val="auto"/>
                <w:highlight w:val="none"/>
              </w:rPr>
            </w:pPr>
            <w:r>
              <w:rPr>
                <w:rFonts w:ascii="宋体" w:hAnsi="宋体" w:cs="宋体"/>
                <w:color w:val="auto"/>
                <w:spacing w:val="-2"/>
                <w:highlight w:val="none"/>
              </w:rPr>
              <w:t xml:space="preserve">广场</w:t>
            </w:r>
            <w:r/>
          </w:p>
        </w:tc>
        <w:tc>
          <w:tcPr>
            <w:tcW w:w="5298" w:type="dxa"/>
            <w:vAlign w:val="center"/>
            <w:textDirection w:val="lrTb"/>
            <w:noWrap w:val="false"/>
          </w:tcPr>
          <w:p>
            <w:pPr>
              <w:ind w:left="113"/>
              <w:jc w:val="center"/>
              <w:spacing w:before="93" w:line="219" w:lineRule="auto"/>
              <w:rPr>
                <w:rFonts w:ascii="宋体" w:hAnsi="宋体" w:cs="楷体"/>
                <w:color w:val="auto"/>
                <w:highlight w:val="none"/>
              </w:rPr>
            </w:pPr>
            <w:r>
              <w:rPr>
                <w:rFonts w:hint="eastAsia" w:ascii="宋体" w:hAnsi="宋体" w:cs="楷体"/>
                <w:color w:val="auto"/>
                <w:spacing w:val="-2"/>
                <w:highlight w:val="none"/>
              </w:rPr>
              <w:t xml:space="preserve">/</w:t>
            </w:r>
            <w:r/>
          </w:p>
        </w:tc>
        <w:tc>
          <w:tcPr>
            <w:tcW w:w="6630" w:type="dxa"/>
            <w:vAlign w:val="center"/>
            <w:textDirection w:val="lrTb"/>
            <w:noWrap w:val="false"/>
          </w:tcPr>
          <w:p>
            <w:pPr>
              <w:ind w:left="115"/>
              <w:jc w:val="center"/>
              <w:spacing w:before="92" w:line="221"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460"/>
        </w:trPr>
        <w:tc>
          <w:tcPr>
            <w:tcW w:w="2632" w:type="dxa"/>
            <w:vAlign w:val="center"/>
            <w:textDirection w:val="lrTb"/>
            <w:noWrap w:val="false"/>
          </w:tcPr>
          <w:p>
            <w:pPr>
              <w:ind w:left="117"/>
              <w:jc w:val="center"/>
              <w:spacing w:before="92" w:line="221" w:lineRule="auto"/>
              <w:rPr>
                <w:rFonts w:ascii="宋体" w:hAnsi="宋体" w:cs="宋体"/>
                <w:color w:val="auto"/>
                <w:highlight w:val="none"/>
              </w:rPr>
            </w:pPr>
            <w:r>
              <w:rPr>
                <w:rFonts w:ascii="宋体" w:hAnsi="宋体" w:cs="宋体"/>
                <w:color w:val="auto"/>
                <w:spacing w:val="-1"/>
                <w:highlight w:val="none"/>
              </w:rPr>
              <w:t xml:space="preserve">路灯、草坪灯、音箱</w:t>
            </w:r>
            <w:r/>
          </w:p>
        </w:tc>
        <w:tc>
          <w:tcPr>
            <w:tcW w:w="5298" w:type="dxa"/>
            <w:vAlign w:val="center"/>
            <w:textDirection w:val="lrTb"/>
            <w:noWrap w:val="false"/>
          </w:tcPr>
          <w:p>
            <w:pPr>
              <w:ind w:left="113"/>
              <w:jc w:val="center"/>
              <w:spacing w:before="93" w:line="219" w:lineRule="auto"/>
              <w:rPr>
                <w:rFonts w:ascii="宋体" w:hAnsi="宋体" w:cs="楷体"/>
                <w:color w:val="auto"/>
                <w:highlight w:val="none"/>
              </w:rPr>
            </w:pPr>
            <w:r>
              <w:rPr>
                <w:rFonts w:ascii="宋体" w:hAnsi="宋体" w:cs="楷体"/>
                <w:color w:val="auto"/>
                <w:highlight w:val="none"/>
              </w:rPr>
              <w:t xml:space="preserve">路灯50</w:t>
            </w:r>
            <w:r>
              <w:rPr>
                <w:rFonts w:hint="eastAsia" w:ascii="宋体" w:hAnsi="宋体" w:cs="楷体"/>
                <w:color w:val="auto"/>
                <w:highlight w:val="none"/>
              </w:rPr>
              <w:t xml:space="preserve">个</w:t>
            </w:r>
            <w:r/>
          </w:p>
        </w:tc>
        <w:tc>
          <w:tcPr>
            <w:tcW w:w="6630" w:type="dxa"/>
            <w:vAlign w:val="center"/>
            <w:textDirection w:val="lrTb"/>
            <w:noWrap w:val="false"/>
          </w:tcPr>
          <w:p>
            <w:pPr>
              <w:ind w:left="115"/>
              <w:jc w:val="center"/>
              <w:spacing w:before="92" w:line="221" w:lineRule="auto"/>
              <w:rPr>
                <w:rFonts w:ascii="宋体" w:hAnsi="宋体" w:cs="宋体"/>
                <w:color w:val="auto"/>
                <w:highlight w:val="none"/>
              </w:rPr>
            </w:pPr>
            <w:r>
              <w:rPr>
                <w:rFonts w:ascii="宋体" w:hAnsi="宋体" w:cs="宋体"/>
                <w:color w:val="auto"/>
                <w:spacing w:val="3"/>
                <w:highlight w:val="none"/>
              </w:rPr>
              <w:t xml:space="preserve">见“</w:t>
            </w:r>
            <w:r>
              <w:rPr>
                <w:rFonts w:ascii="宋体" w:hAnsi="宋体" w:cs="Calibri"/>
                <w:color w:val="auto"/>
                <w:spacing w:val="3"/>
                <w:highlight w:val="none"/>
              </w:rPr>
              <w:t xml:space="preserve">3.4 </w:t>
            </w:r>
            <w:r>
              <w:rPr>
                <w:rFonts w:ascii="宋体" w:hAnsi="宋体" w:cs="宋体"/>
                <w:color w:val="auto"/>
                <w:spacing w:val="3"/>
                <w:highlight w:val="none"/>
              </w:rPr>
              <w:t xml:space="preserve">保洁服务”“</w:t>
            </w:r>
            <w:r>
              <w:rPr>
                <w:rFonts w:ascii="宋体" w:hAnsi="宋体" w:cs="Calibri"/>
                <w:color w:val="auto"/>
                <w:spacing w:val="3"/>
                <w:highlight w:val="none"/>
              </w:rPr>
              <w:t xml:space="preserve">3.3</w:t>
            </w:r>
            <w:r>
              <w:rPr>
                <w:rFonts w:ascii="宋体" w:hAnsi="宋体" w:cs="Calibri"/>
                <w:color w:val="auto"/>
                <w:spacing w:val="27"/>
                <w:highlight w:val="none"/>
              </w:rPr>
              <w:t xml:space="preserve"> </w:t>
            </w:r>
            <w:r>
              <w:rPr>
                <w:rFonts w:ascii="宋体" w:hAnsi="宋体" w:cs="宋体"/>
                <w:color w:val="auto"/>
                <w:spacing w:val="3"/>
                <w:highlight w:val="none"/>
              </w:rPr>
              <w:t xml:space="preserve">公用设施设备维护服务”</w:t>
            </w:r>
            <w:r/>
          </w:p>
        </w:tc>
      </w:tr>
      <w:tr>
        <w:trPr>
          <w:trHeight w:val="458"/>
        </w:trPr>
        <w:tc>
          <w:tcPr>
            <w:tcW w:w="2632" w:type="dxa"/>
            <w:vAlign w:val="center"/>
            <w:textDirection w:val="lrTb"/>
            <w:noWrap w:val="false"/>
          </w:tcPr>
          <w:p>
            <w:pPr>
              <w:ind w:left="120"/>
              <w:jc w:val="center"/>
              <w:spacing w:before="91" w:line="221" w:lineRule="auto"/>
              <w:rPr>
                <w:rFonts w:ascii="宋体" w:hAnsi="宋体" w:cs="宋体"/>
                <w:color w:val="auto"/>
                <w:highlight w:val="none"/>
              </w:rPr>
            </w:pPr>
            <w:r>
              <w:rPr>
                <w:rFonts w:ascii="宋体" w:hAnsi="宋体" w:cs="宋体"/>
                <w:color w:val="auto"/>
                <w:spacing w:val="-2"/>
                <w:highlight w:val="none"/>
              </w:rPr>
              <w:t xml:space="preserve">消防栓</w:t>
            </w:r>
            <w:r/>
          </w:p>
        </w:tc>
        <w:tc>
          <w:tcPr>
            <w:tcW w:w="5298" w:type="dxa"/>
            <w:vAlign w:val="center"/>
            <w:textDirection w:val="lrTb"/>
            <w:noWrap w:val="false"/>
          </w:tcPr>
          <w:p>
            <w:pPr>
              <w:ind w:left="113"/>
              <w:jc w:val="center"/>
              <w:spacing w:before="91" w:line="219" w:lineRule="auto"/>
              <w:rPr>
                <w:rFonts w:ascii="宋体" w:hAnsi="宋体" w:cs="楷体"/>
                <w:color w:val="auto"/>
                <w:highlight w:val="none"/>
              </w:rPr>
            </w:pPr>
            <w:r>
              <w:rPr>
                <w:rFonts w:ascii="宋体" w:hAnsi="宋体" w:cs="楷体"/>
                <w:color w:val="auto"/>
                <w:spacing w:val="-2"/>
                <w:highlight w:val="none"/>
              </w:rPr>
              <w:t xml:space="preserve">7</w:t>
            </w:r>
            <w:r>
              <w:rPr>
                <w:rFonts w:hint="eastAsia" w:ascii="宋体" w:hAnsi="宋体" w:cs="楷体"/>
                <w:color w:val="auto"/>
                <w:spacing w:val="-2"/>
                <w:highlight w:val="none"/>
              </w:rPr>
              <w:t xml:space="preserve">个</w:t>
            </w:r>
            <w:r/>
          </w:p>
        </w:tc>
        <w:tc>
          <w:tcPr>
            <w:tcW w:w="6630" w:type="dxa"/>
            <w:vAlign w:val="center"/>
            <w:textDirection w:val="lrTb"/>
            <w:noWrap w:val="false"/>
          </w:tcPr>
          <w:p>
            <w:pPr>
              <w:ind w:left="115"/>
              <w:jc w:val="center"/>
              <w:spacing w:before="90" w:line="221" w:lineRule="auto"/>
              <w:rPr>
                <w:rFonts w:ascii="宋体" w:hAnsi="宋体" w:cs="宋体"/>
                <w:color w:val="auto"/>
                <w:highlight w:val="none"/>
              </w:rPr>
            </w:pPr>
            <w:r>
              <w:rPr>
                <w:rFonts w:ascii="宋体" w:hAnsi="宋体" w:cs="宋体"/>
                <w:color w:val="auto"/>
                <w:spacing w:val="3"/>
                <w:highlight w:val="none"/>
              </w:rPr>
              <w:t xml:space="preserve">见“</w:t>
            </w:r>
            <w:r>
              <w:rPr>
                <w:rFonts w:ascii="宋体" w:hAnsi="宋体" w:cs="Calibri"/>
                <w:color w:val="auto"/>
                <w:spacing w:val="3"/>
                <w:highlight w:val="none"/>
              </w:rPr>
              <w:t xml:space="preserve">3.4 </w:t>
            </w:r>
            <w:r>
              <w:rPr>
                <w:rFonts w:ascii="宋体" w:hAnsi="宋体" w:cs="宋体"/>
                <w:color w:val="auto"/>
                <w:spacing w:val="3"/>
                <w:highlight w:val="none"/>
              </w:rPr>
              <w:t xml:space="preserve">保洁服务”“</w:t>
            </w:r>
            <w:r>
              <w:rPr>
                <w:rFonts w:ascii="宋体" w:hAnsi="宋体" w:cs="Calibri"/>
                <w:color w:val="auto"/>
                <w:spacing w:val="3"/>
                <w:highlight w:val="none"/>
              </w:rPr>
              <w:t xml:space="preserve">3.3</w:t>
            </w:r>
            <w:r>
              <w:rPr>
                <w:rFonts w:ascii="宋体" w:hAnsi="宋体" w:cs="Calibri"/>
                <w:color w:val="auto"/>
                <w:spacing w:val="27"/>
                <w:highlight w:val="none"/>
              </w:rPr>
              <w:t xml:space="preserve"> </w:t>
            </w:r>
            <w:r>
              <w:rPr>
                <w:rFonts w:ascii="宋体" w:hAnsi="宋体" w:cs="宋体"/>
                <w:color w:val="auto"/>
                <w:spacing w:val="3"/>
                <w:highlight w:val="none"/>
              </w:rPr>
              <w:t xml:space="preserve">公用设施设备维护服务”</w:t>
            </w:r>
            <w:r/>
          </w:p>
        </w:tc>
      </w:tr>
      <w:tr>
        <w:trPr>
          <w:trHeight w:val="462"/>
        </w:trPr>
        <w:tc>
          <w:tcPr>
            <w:tcW w:w="2632" w:type="dxa"/>
            <w:vAlign w:val="center"/>
            <w:textDirection w:val="lrTb"/>
            <w:noWrap w:val="false"/>
          </w:tcPr>
          <w:p>
            <w:pPr>
              <w:ind w:left="117"/>
              <w:jc w:val="center"/>
              <w:spacing w:before="94" w:line="221" w:lineRule="auto"/>
              <w:rPr>
                <w:rFonts w:ascii="宋体" w:hAnsi="宋体" w:cs="宋体"/>
                <w:color w:val="auto"/>
                <w:highlight w:val="none"/>
              </w:rPr>
            </w:pPr>
            <w:r>
              <w:rPr>
                <w:rFonts w:ascii="宋体" w:hAnsi="宋体" w:cs="宋体"/>
                <w:color w:val="auto"/>
                <w:spacing w:val="-2"/>
                <w:highlight w:val="none"/>
              </w:rPr>
              <w:t xml:space="preserve">垃圾箱</w:t>
            </w:r>
            <w:r/>
          </w:p>
        </w:tc>
        <w:tc>
          <w:tcPr>
            <w:tcW w:w="5298" w:type="dxa"/>
            <w:vAlign w:val="center"/>
            <w:textDirection w:val="lrTb"/>
            <w:noWrap w:val="false"/>
          </w:tcPr>
          <w:p>
            <w:pPr>
              <w:ind w:left="113"/>
              <w:jc w:val="center"/>
              <w:spacing w:before="94" w:line="219" w:lineRule="auto"/>
              <w:rPr>
                <w:rFonts w:ascii="宋体" w:hAnsi="宋体" w:cs="楷体"/>
                <w:color w:val="auto"/>
                <w:highlight w:val="none"/>
              </w:rPr>
            </w:pPr>
            <w:r>
              <w:rPr>
                <w:rFonts w:ascii="宋体" w:hAnsi="宋体" w:cs="楷体"/>
                <w:color w:val="auto"/>
                <w:spacing w:val="-2"/>
                <w:highlight w:val="none"/>
              </w:rPr>
              <w:t xml:space="preserve">10</w:t>
            </w:r>
            <w:r>
              <w:rPr>
                <w:rFonts w:hint="eastAsia" w:ascii="宋体" w:hAnsi="宋体" w:cs="楷体"/>
                <w:color w:val="auto"/>
                <w:spacing w:val="-2"/>
                <w:highlight w:val="none"/>
              </w:rPr>
              <w:t xml:space="preserve">个</w:t>
            </w:r>
            <w:r/>
          </w:p>
        </w:tc>
        <w:tc>
          <w:tcPr>
            <w:tcW w:w="6630" w:type="dxa"/>
            <w:vAlign w:val="center"/>
            <w:textDirection w:val="lrTb"/>
            <w:noWrap w:val="false"/>
          </w:tcPr>
          <w:p>
            <w:pPr>
              <w:ind w:left="115"/>
              <w:jc w:val="center"/>
              <w:spacing w:before="93" w:line="221" w:lineRule="auto"/>
              <w:rPr>
                <w:rFonts w:ascii="宋体" w:hAnsi="宋体" w:cs="宋体"/>
                <w:color w:val="auto"/>
                <w:highlight w:val="none"/>
              </w:rPr>
            </w:pPr>
            <w:r>
              <w:rPr>
                <w:rFonts w:ascii="宋体" w:hAnsi="宋体" w:cs="宋体"/>
                <w:color w:val="auto"/>
                <w:spacing w:val="9"/>
                <w:highlight w:val="none"/>
              </w:rPr>
              <w:t xml:space="preserve">见“</w:t>
            </w:r>
            <w:r>
              <w:rPr>
                <w:rFonts w:ascii="宋体" w:hAnsi="宋体" w:cs="Calibri"/>
                <w:color w:val="auto"/>
                <w:spacing w:val="9"/>
                <w:highlight w:val="none"/>
              </w:rPr>
              <w:t xml:space="preserve">3.4 </w:t>
            </w:r>
            <w:r>
              <w:rPr>
                <w:rFonts w:ascii="宋体" w:hAnsi="宋体" w:cs="宋体"/>
                <w:color w:val="auto"/>
                <w:spacing w:val="9"/>
                <w:highlight w:val="none"/>
              </w:rPr>
              <w:t xml:space="preserve">保洁服务”</w:t>
            </w:r>
            <w:r/>
          </w:p>
        </w:tc>
      </w:tr>
      <w:tr>
        <w:trPr>
          <w:trHeight w:val="462"/>
        </w:trPr>
        <w:tc>
          <w:tcPr>
            <w:tcW w:w="2632" w:type="dxa"/>
            <w:textDirection w:val="lrTb"/>
            <w:noWrap w:val="false"/>
          </w:tcPr>
          <w:p>
            <w:pPr>
              <w:ind w:left="119"/>
              <w:jc w:val="center"/>
              <w:spacing w:before="94" w:line="221" w:lineRule="auto"/>
              <w:rPr>
                <w:rFonts w:ascii="宋体" w:hAnsi="宋体" w:cs="宋体"/>
                <w:color w:val="auto"/>
                <w:highlight w:val="none"/>
              </w:rPr>
            </w:pPr>
            <w:r>
              <w:rPr>
                <w:rFonts w:ascii="宋体" w:hAnsi="宋体" w:cs="宋体"/>
                <w:color w:val="auto"/>
                <w:spacing w:val="-2"/>
                <w:highlight w:val="none"/>
              </w:rPr>
              <w:t xml:space="preserve">室外配电箱</w:t>
            </w:r>
            <w:r/>
          </w:p>
        </w:tc>
        <w:tc>
          <w:tcPr>
            <w:tcW w:w="5298" w:type="dxa"/>
            <w:textDirection w:val="lrTb"/>
            <w:noWrap w:val="false"/>
          </w:tcPr>
          <w:p>
            <w:pPr>
              <w:ind w:left="113"/>
              <w:jc w:val="center"/>
              <w:spacing w:before="94" w:line="218" w:lineRule="auto"/>
              <w:rPr>
                <w:rFonts w:ascii="楷体" w:hAnsi="楷体" w:eastAsia="楷体" w:cs="楷体"/>
                <w:color w:val="auto"/>
                <w:highlight w:val="none"/>
              </w:rPr>
            </w:pPr>
            <w:r>
              <w:rPr>
                <w:rFonts w:hint="eastAsia" w:ascii="楷体" w:hAnsi="楷体" w:eastAsia="楷体" w:cs="楷体"/>
                <w:color w:val="auto"/>
                <w:highlight w:val="none"/>
              </w:rPr>
              <w:t xml:space="preserve">/</w:t>
            </w:r>
            <w:r/>
          </w:p>
        </w:tc>
        <w:tc>
          <w:tcPr>
            <w:tcW w:w="6630" w:type="dxa"/>
            <w:textDirection w:val="lrTb"/>
            <w:noWrap w:val="false"/>
          </w:tcPr>
          <w:p>
            <w:pPr>
              <w:ind w:left="115"/>
              <w:jc w:val="center"/>
              <w:spacing w:before="93" w:line="221"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460"/>
        </w:trPr>
        <w:tc>
          <w:tcPr>
            <w:tcW w:w="2632" w:type="dxa"/>
            <w:textDirection w:val="lrTb"/>
            <w:noWrap w:val="false"/>
          </w:tcPr>
          <w:p>
            <w:pPr>
              <w:ind w:left="139"/>
              <w:jc w:val="center"/>
              <w:spacing w:before="90" w:line="223" w:lineRule="auto"/>
              <w:rPr>
                <w:rFonts w:ascii="宋体" w:hAnsi="宋体" w:cs="宋体"/>
                <w:color w:val="auto"/>
                <w:highlight w:val="none"/>
              </w:rPr>
            </w:pPr>
            <w:r>
              <w:rPr>
                <w:rFonts w:ascii="宋体" w:hAnsi="宋体" w:cs="宋体"/>
                <w:color w:val="auto"/>
                <w:spacing w:val="-8"/>
                <w:highlight w:val="none"/>
              </w:rPr>
              <w:t xml:space="preserve">门前三包</w:t>
            </w:r>
            <w:r/>
          </w:p>
        </w:tc>
        <w:tc>
          <w:tcPr>
            <w:tcW w:w="5298" w:type="dxa"/>
            <w:textDirection w:val="lrTb"/>
            <w:noWrap w:val="false"/>
          </w:tcPr>
          <w:p>
            <w:pPr>
              <w:ind w:left="113"/>
              <w:jc w:val="center"/>
              <w:spacing w:before="90" w:line="219" w:lineRule="auto"/>
              <w:rPr>
                <w:rFonts w:ascii="楷体" w:hAnsi="楷体" w:eastAsia="楷体" w:cs="楷体"/>
                <w:color w:val="auto"/>
                <w:highlight w:val="none"/>
              </w:rPr>
            </w:pPr>
            <w:r>
              <w:rPr>
                <w:rFonts w:hint="eastAsia" w:ascii="楷体" w:hAnsi="楷体" w:eastAsia="楷体" w:cs="楷体"/>
                <w:color w:val="auto"/>
                <w:highlight w:val="none"/>
              </w:rPr>
              <w:t xml:space="preserve">/</w:t>
            </w:r>
            <w:r/>
          </w:p>
        </w:tc>
        <w:tc>
          <w:tcPr>
            <w:tcW w:w="6630" w:type="dxa"/>
            <w:textDirection w:val="lrTb"/>
            <w:noWrap w:val="false"/>
          </w:tcPr>
          <w:p>
            <w:pPr>
              <w:ind w:left="115"/>
              <w:jc w:val="center"/>
              <w:spacing w:before="90" w:line="221"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457"/>
        </w:trPr>
        <w:tc>
          <w:tcPr>
            <w:tcW w:w="2632" w:type="dxa"/>
            <w:textDirection w:val="lrTb"/>
            <w:noWrap w:val="false"/>
          </w:tcPr>
          <w:p>
            <w:pPr>
              <w:ind w:left="121"/>
              <w:jc w:val="center"/>
              <w:spacing w:before="91" w:line="221" w:lineRule="auto"/>
              <w:rPr>
                <w:rFonts w:ascii="宋体" w:hAnsi="宋体" w:cs="宋体"/>
                <w:color w:val="auto"/>
                <w:highlight w:val="none"/>
              </w:rPr>
            </w:pPr>
            <w:r>
              <w:rPr>
                <w:rFonts w:ascii="宋体" w:hAnsi="宋体" w:cs="宋体"/>
                <w:color w:val="auto"/>
                <w:spacing w:val="-3"/>
                <w:highlight w:val="none"/>
              </w:rPr>
              <w:t xml:space="preserve">露台</w:t>
            </w:r>
            <w:r/>
          </w:p>
        </w:tc>
        <w:tc>
          <w:tcPr>
            <w:tcW w:w="5298" w:type="dxa"/>
            <w:textDirection w:val="lrTb"/>
            <w:noWrap w:val="false"/>
          </w:tcPr>
          <w:p>
            <w:pPr>
              <w:ind w:left="113"/>
              <w:jc w:val="center"/>
              <w:spacing w:before="91" w:line="219" w:lineRule="auto"/>
              <w:rPr>
                <w:rFonts w:ascii="楷体" w:hAnsi="楷体" w:eastAsia="楷体" w:cs="楷体"/>
                <w:color w:val="auto"/>
                <w:highlight w:val="none"/>
              </w:rPr>
            </w:pPr>
            <w:r>
              <w:rPr>
                <w:rFonts w:hint="eastAsia" w:ascii="楷体" w:hAnsi="楷体" w:eastAsia="楷体" w:cs="楷体"/>
                <w:color w:val="auto"/>
                <w:highlight w:val="none"/>
              </w:rPr>
              <w:t xml:space="preserve">/</w:t>
            </w:r>
            <w:r/>
          </w:p>
        </w:tc>
        <w:tc>
          <w:tcPr>
            <w:tcW w:w="6630" w:type="dxa"/>
            <w:textDirection w:val="lrTb"/>
            <w:noWrap w:val="false"/>
          </w:tcPr>
          <w:p>
            <w:pPr>
              <w:ind w:left="115"/>
              <w:jc w:val="center"/>
              <w:spacing w:before="90" w:line="221" w:lineRule="auto"/>
              <w:rPr>
                <w:rFonts w:ascii="宋体" w:hAnsi="宋体" w:cs="宋体"/>
                <w:color w:val="auto"/>
                <w:highlight w:val="none"/>
              </w:rPr>
            </w:pPr>
            <w:r>
              <w:rPr>
                <w:rFonts w:hint="eastAsia" w:ascii="宋体" w:hAnsi="宋体" w:cs="宋体"/>
                <w:color w:val="auto"/>
                <w:highlight w:val="none"/>
              </w:rPr>
              <w:t xml:space="preserve">/</w:t>
            </w:r>
            <w:r/>
          </w:p>
        </w:tc>
      </w:tr>
      <w:tr>
        <w:trPr>
          <w:trHeight w:val="458"/>
        </w:trPr>
        <w:tc>
          <w:tcPr>
            <w:tcW w:w="2632" w:type="dxa"/>
            <w:textDirection w:val="lrTb"/>
            <w:noWrap w:val="false"/>
          </w:tcPr>
          <w:p>
            <w:pPr>
              <w:ind w:left="116"/>
              <w:jc w:val="center"/>
              <w:spacing w:before="92" w:line="221" w:lineRule="auto"/>
              <w:rPr>
                <w:rFonts w:ascii="宋体" w:hAnsi="宋体" w:cs="宋体"/>
                <w:color w:val="auto"/>
                <w:highlight w:val="none"/>
              </w:rPr>
            </w:pPr>
            <w:r>
              <w:rPr>
                <w:rFonts w:ascii="宋体" w:hAnsi="宋体" w:cs="宋体"/>
                <w:color w:val="auto"/>
                <w:spacing w:val="-2"/>
                <w:highlight w:val="none"/>
              </w:rPr>
              <w:t xml:space="preserve">监控</w:t>
            </w:r>
            <w:r/>
          </w:p>
        </w:tc>
        <w:tc>
          <w:tcPr>
            <w:tcW w:w="5298" w:type="dxa"/>
            <w:textDirection w:val="lrTb"/>
            <w:noWrap w:val="false"/>
          </w:tcPr>
          <w:p>
            <w:pPr>
              <w:ind w:left="113"/>
              <w:jc w:val="center"/>
              <w:spacing w:before="92" w:line="219" w:lineRule="auto"/>
              <w:rPr>
                <w:rFonts w:ascii="楷体" w:hAnsi="楷体" w:eastAsia="楷体" w:cs="楷体"/>
                <w:color w:val="auto"/>
                <w:highlight w:val="none"/>
              </w:rPr>
            </w:pPr>
            <w:r>
              <w:rPr>
                <w:rFonts w:ascii="宋体" w:hAnsi="宋体" w:cs="楷体"/>
                <w:color w:val="auto"/>
                <w:highlight w:val="none"/>
              </w:rPr>
              <w:t xml:space="preserve">1</w:t>
            </w:r>
            <w:r>
              <w:rPr>
                <w:rFonts w:hint="eastAsia" w:ascii="宋体" w:hAnsi="宋体" w:cs="楷体"/>
                <w:color w:val="auto"/>
                <w:highlight w:val="none"/>
              </w:rPr>
              <w:t xml:space="preserve">个监控室</w:t>
            </w:r>
            <w:r/>
          </w:p>
        </w:tc>
        <w:tc>
          <w:tcPr>
            <w:tcW w:w="6630" w:type="dxa"/>
            <w:textDirection w:val="lrTb"/>
            <w:noWrap w:val="false"/>
          </w:tcPr>
          <w:p>
            <w:pPr>
              <w:ind w:left="115"/>
              <w:jc w:val="center"/>
              <w:spacing w:before="91" w:line="221" w:lineRule="auto"/>
              <w:rPr>
                <w:rFonts w:ascii="宋体" w:hAnsi="宋体" w:cs="宋体"/>
                <w:color w:val="auto"/>
                <w:highlight w:val="none"/>
              </w:rPr>
            </w:pPr>
            <w:r>
              <w:rPr>
                <w:rFonts w:ascii="宋体" w:hAnsi="宋体" w:cs="宋体"/>
                <w:color w:val="auto"/>
                <w:spacing w:val="3"/>
                <w:highlight w:val="none"/>
              </w:rPr>
              <w:t xml:space="preserve">见“</w:t>
            </w:r>
            <w:r>
              <w:rPr>
                <w:rFonts w:eastAsia="Calibri" w:cs="Calibri"/>
                <w:color w:val="auto"/>
                <w:spacing w:val="3"/>
                <w:highlight w:val="none"/>
              </w:rPr>
              <w:t xml:space="preserve">3.4 </w:t>
            </w:r>
            <w:r>
              <w:rPr>
                <w:rFonts w:ascii="宋体" w:hAnsi="宋体" w:cs="宋体"/>
                <w:color w:val="auto"/>
                <w:spacing w:val="3"/>
                <w:highlight w:val="none"/>
              </w:rPr>
              <w:t xml:space="preserve">保洁服务”“</w:t>
            </w:r>
            <w:r>
              <w:rPr>
                <w:rFonts w:eastAsia="Calibri" w:cs="Calibri"/>
                <w:color w:val="auto"/>
                <w:spacing w:val="3"/>
                <w:highlight w:val="none"/>
              </w:rPr>
              <w:t xml:space="preserve">3.3</w:t>
            </w:r>
            <w:r>
              <w:rPr>
                <w:rFonts w:eastAsia="Calibri" w:cs="Calibri"/>
                <w:color w:val="auto"/>
                <w:spacing w:val="28"/>
                <w:highlight w:val="none"/>
              </w:rPr>
              <w:t xml:space="preserve"> </w:t>
            </w:r>
            <w:r>
              <w:rPr>
                <w:rFonts w:ascii="宋体" w:hAnsi="宋体" w:cs="宋体"/>
                <w:color w:val="auto"/>
                <w:spacing w:val="3"/>
                <w:highlight w:val="none"/>
              </w:rPr>
              <w:t xml:space="preserve">公用设施设备维护服务”</w:t>
            </w:r>
            <w:r/>
          </w:p>
        </w:tc>
      </w:tr>
      <w:tr>
        <w:trPr>
          <w:trHeight w:val="460"/>
        </w:trPr>
        <w:tc>
          <w:tcPr>
            <w:tcW w:w="2632" w:type="dxa"/>
            <w:textDirection w:val="lrTb"/>
            <w:noWrap w:val="false"/>
          </w:tcPr>
          <w:p>
            <w:pPr>
              <w:ind w:left="118"/>
              <w:jc w:val="center"/>
              <w:spacing w:before="92" w:line="221" w:lineRule="auto"/>
              <w:rPr>
                <w:rFonts w:ascii="宋体" w:hAnsi="宋体" w:cs="宋体"/>
                <w:color w:val="auto"/>
                <w:highlight w:val="none"/>
              </w:rPr>
            </w:pPr>
            <w:r>
              <w:rPr>
                <w:rFonts w:ascii="宋体" w:hAnsi="宋体" w:cs="宋体"/>
                <w:color w:val="auto"/>
                <w:spacing w:val="-2"/>
                <w:highlight w:val="none"/>
              </w:rPr>
              <w:t xml:space="preserve">指示牌、显示屏</w:t>
            </w:r>
            <w:r/>
          </w:p>
        </w:tc>
        <w:tc>
          <w:tcPr>
            <w:tcW w:w="5298" w:type="dxa"/>
            <w:textDirection w:val="lrTb"/>
            <w:noWrap w:val="false"/>
          </w:tcPr>
          <w:p>
            <w:pPr>
              <w:ind w:left="113"/>
              <w:jc w:val="center"/>
              <w:spacing w:before="92" w:line="216" w:lineRule="auto"/>
              <w:rPr>
                <w:rFonts w:ascii="楷体" w:hAnsi="楷体" w:eastAsia="楷体" w:cs="楷体"/>
                <w:color w:val="auto"/>
                <w:highlight w:val="none"/>
              </w:rPr>
            </w:pPr>
            <w:r>
              <w:rPr>
                <w:rFonts w:hint="eastAsia" w:ascii="楷体" w:hAnsi="楷体" w:eastAsia="楷体" w:cs="楷体"/>
                <w:color w:val="auto"/>
                <w:spacing w:val="-1"/>
                <w:highlight w:val="none"/>
              </w:rPr>
              <w:t xml:space="preserve">1个显示屏</w:t>
            </w:r>
            <w:r/>
          </w:p>
        </w:tc>
        <w:tc>
          <w:tcPr>
            <w:tcW w:w="6630" w:type="dxa"/>
            <w:textDirection w:val="lrTb"/>
            <w:noWrap w:val="false"/>
          </w:tcPr>
          <w:p>
            <w:pPr>
              <w:ind w:left="115"/>
              <w:jc w:val="center"/>
              <w:spacing w:before="92" w:line="221" w:lineRule="auto"/>
              <w:rPr>
                <w:rFonts w:ascii="宋体" w:hAnsi="宋体" w:cs="宋体"/>
                <w:color w:val="auto"/>
                <w:highlight w:val="none"/>
              </w:rPr>
            </w:pPr>
            <w:r>
              <w:rPr>
                <w:color w:val="auto"/>
                <w:spacing w:val="9"/>
                <w:highlight w:val="none"/>
              </w:rPr>
              <w:t xml:space="preserve">见“</w:t>
            </w:r>
            <w:r>
              <w:rPr>
                <w:rFonts w:eastAsia="Calibri" w:cs="Calibri"/>
                <w:color w:val="auto"/>
                <w:spacing w:val="9"/>
                <w:highlight w:val="none"/>
              </w:rPr>
              <w:t xml:space="preserve">3.</w:t>
            </w:r>
            <w:r>
              <w:rPr>
                <w:rFonts w:hint="eastAsia" w:cs="Calibri"/>
                <w:color w:val="auto"/>
                <w:spacing w:val="9"/>
                <w:highlight w:val="none"/>
              </w:rPr>
              <w:t xml:space="preserve">2</w:t>
            </w:r>
            <w:r>
              <w:rPr>
                <w:rFonts w:eastAsia="Calibri" w:cs="Calibri"/>
                <w:color w:val="auto"/>
                <w:spacing w:val="9"/>
                <w:highlight w:val="none"/>
              </w:rPr>
              <w:t xml:space="preserve"> 房屋维护服务</w:t>
            </w:r>
            <w:r>
              <w:rPr>
                <w:color w:val="auto"/>
                <w:spacing w:val="9"/>
                <w:highlight w:val="none"/>
              </w:rPr>
              <w:t xml:space="preserve">”</w:t>
            </w:r>
            <w:r/>
          </w:p>
        </w:tc>
      </w:tr>
      <w:tr>
        <w:trPr>
          <w:trHeight w:val="462"/>
        </w:trPr>
        <w:tc>
          <w:tcPr>
            <w:tcW w:w="2632" w:type="dxa"/>
            <w:textDirection w:val="lrTb"/>
            <w:noWrap w:val="false"/>
          </w:tcPr>
          <w:p>
            <w:pPr>
              <w:ind w:left="123"/>
              <w:jc w:val="center"/>
              <w:spacing w:before="247" w:line="79" w:lineRule="exact"/>
              <w:rPr>
                <w:rFonts w:eastAsia="Calibri" w:cs="Calibri"/>
                <w:color w:val="auto"/>
                <w:highlight w:val="none"/>
              </w:rPr>
            </w:pPr>
            <w:r>
              <w:rPr>
                <w:rFonts w:eastAsia="Calibri" w:cs="Calibri"/>
                <w:color w:val="auto"/>
                <w:spacing w:val="-4"/>
                <w:position w:val="1"/>
                <w:highlight w:val="none"/>
              </w:rPr>
              <w:t xml:space="preserve">……</w:t>
            </w:r>
            <w:r/>
          </w:p>
        </w:tc>
        <w:tc>
          <w:tcPr>
            <w:tcW w:w="5298" w:type="dxa"/>
            <w:textDirection w:val="lrTb"/>
            <w:noWrap w:val="false"/>
          </w:tcPr>
          <w:p>
            <w:pPr>
              <w:rPr>
                <w:color w:val="auto"/>
                <w:highlight w:val="none"/>
              </w:rPr>
            </w:pPr>
            <w:r>
              <w:rPr>
                <w:color w:val="auto"/>
                <w:highlight w:val="none"/>
              </w:rPr>
            </w:r>
            <w:r/>
          </w:p>
        </w:tc>
        <w:tc>
          <w:tcPr>
            <w:tcW w:w="6630" w:type="dxa"/>
            <w:textDirection w:val="lrTb"/>
            <w:noWrap w:val="false"/>
          </w:tcPr>
          <w:p>
            <w:pPr>
              <w:rPr>
                <w:rFonts w:eastAsia="等线"/>
                <w:color w:val="auto"/>
                <w:highlight w:val="none"/>
              </w:rPr>
            </w:pPr>
            <w:r>
              <w:rPr>
                <w:rFonts w:eastAsia="等线"/>
                <w:color w:val="auto"/>
                <w:highlight w:val="none"/>
              </w:rPr>
            </w:r>
            <w:r/>
          </w:p>
        </w:tc>
      </w:tr>
    </w:tbl>
    <w:p>
      <w:pPr>
        <w:spacing w:before="90" w:line="186" w:lineRule="auto"/>
        <w:rPr>
          <w:rFonts w:hint="eastAsia" w:ascii="宋体" w:hAnsi="宋体" w:cs="微软雅黑"/>
          <w:color w:val="auto"/>
          <w:highlight w:val="none"/>
        </w:rPr>
      </w:pPr>
      <w:r>
        <w:rPr>
          <w:rFonts w:hint="eastAsia" w:ascii="宋体" w:hAnsi="宋体" w:cs="微软雅黑"/>
          <w:color w:val="auto"/>
          <w:highlight w:val="none"/>
        </w:rPr>
      </w:r>
      <w:r/>
    </w:p>
    <w:p>
      <w:pPr>
        <w:spacing w:before="90" w:line="186" w:lineRule="auto"/>
        <w:rPr>
          <w:rFonts w:ascii="宋体" w:hAnsi="宋体" w:cs="微软雅黑"/>
          <w:color w:val="auto"/>
          <w:highlight w:val="none"/>
        </w:rPr>
      </w:pPr>
      <w:r>
        <w:rPr>
          <w:rFonts w:hint="eastAsia" w:ascii="宋体" w:hAnsi="宋体" w:cs="微软雅黑"/>
          <w:color w:val="auto"/>
          <w:highlight w:val="none"/>
        </w:rPr>
        <w:t xml:space="preserve">注：以上内容体现需要供应商进行物业管理的物业的情况、边界、范围。指标的设置要充分考虑可能影响供应商报价和项目实施风险的因素。</w:t>
      </w:r>
      <w:r/>
    </w:p>
    <w:p>
      <w:pPr>
        <w:spacing w:line="321" w:lineRule="auto"/>
        <w:rPr>
          <w:rFonts w:ascii="宋体" w:hAnsi="宋体"/>
          <w:color w:val="auto"/>
          <w:highlight w:val="none"/>
        </w:rPr>
      </w:pPr>
      <w:r>
        <w:rPr>
          <w:rFonts w:ascii="宋体" w:hAnsi="宋体"/>
          <w:color w:val="auto"/>
          <w:highlight w:val="none"/>
        </w:rPr>
      </w:r>
      <w:r/>
    </w:p>
    <w:p>
      <w:pPr>
        <w:ind w:left="541"/>
        <w:spacing w:before="90" w:line="185" w:lineRule="auto"/>
        <w:rPr>
          <w:rFonts w:ascii="微软雅黑" w:hAnsi="微软雅黑" w:eastAsia="微软雅黑" w:cs="微软雅黑"/>
          <w:color w:val="auto"/>
          <w:highlight w:val="none"/>
        </w:rPr>
        <w:outlineLvl w:val="0"/>
      </w:pPr>
      <w:r>
        <w:rPr>
          <w:rFonts w:eastAsia="Calibri" w:cs="Calibri"/>
          <w:b/>
          <w:bCs/>
          <w:color w:val="auto"/>
          <w:spacing w:val="-1"/>
          <w:highlight w:val="none"/>
        </w:rPr>
        <w:t xml:space="preserve">3.</w:t>
      </w:r>
      <w:r>
        <w:rPr>
          <w:rFonts w:ascii="微软雅黑" w:hAnsi="微软雅黑" w:eastAsia="微软雅黑" w:cs="微软雅黑"/>
          <w:b/>
          <w:bCs/>
          <w:color w:val="auto"/>
          <w:spacing w:val="-1"/>
          <w:highlight w:val="none"/>
        </w:rPr>
        <w:t xml:space="preserve">物业管理服务内容及标准</w:t>
      </w:r>
      <w:r/>
    </w:p>
    <w:p>
      <w:pPr>
        <w:pStyle w:val="2117"/>
        <w:ind w:left="541"/>
        <w:spacing w:before="68" w:line="220" w:lineRule="auto"/>
        <w:rPr>
          <w:color w:val="auto"/>
          <w:sz w:val="21"/>
          <w:szCs w:val="21"/>
          <w:highlight w:val="none"/>
        </w:rPr>
      </w:pPr>
      <w:r>
        <w:rPr>
          <w:rFonts w:hint="eastAsia" w:ascii="宋体" w:hAnsi="宋体" w:eastAsia="宋体" w:cs="宋体"/>
          <w:color w:val="auto"/>
          <w:sz w:val="24"/>
          <w:szCs w:val="24"/>
          <w:highlight w:val="none"/>
        </w:rPr>
        <w:t xml:space="preserve">物业管理服务包括基本服务、房屋维护服务、 公用设施设备维护服务、保洁服务、绿化服务、保安服务、会议服务等</w:t>
      </w:r>
      <w:r>
        <w:rPr>
          <w:color w:val="auto"/>
          <w:spacing w:val="-2"/>
          <w:sz w:val="21"/>
          <w:szCs w:val="21"/>
          <w:highlight w:val="none"/>
        </w:rPr>
        <w:t xml:space="preserve">。</w:t>
      </w:r>
      <w:r/>
    </w:p>
    <w:p>
      <w:pPr>
        <w:ind w:left="541"/>
        <w:spacing w:before="91" w:line="186" w:lineRule="auto"/>
        <w:rPr>
          <w:rFonts w:ascii="微软雅黑" w:hAnsi="微软雅黑" w:eastAsia="微软雅黑" w:cs="微软雅黑"/>
          <w:color w:val="auto"/>
          <w:highlight w:val="none"/>
        </w:rPr>
        <w:outlineLvl w:val="0"/>
      </w:pPr>
      <w:r>
        <w:rPr>
          <w:rFonts w:eastAsia="Calibri" w:cs="Calibri"/>
          <w:b/>
          <w:bCs/>
          <w:color w:val="auto"/>
          <w:spacing w:val="-1"/>
          <w:highlight w:val="none"/>
        </w:rPr>
        <w:t xml:space="preserve">3.1</w:t>
      </w:r>
      <w:r>
        <w:rPr>
          <w:rFonts w:ascii="微软雅黑" w:hAnsi="微软雅黑" w:eastAsia="微软雅黑" w:cs="微软雅黑"/>
          <w:b/>
          <w:bCs/>
          <w:color w:val="auto"/>
          <w:spacing w:val="-1"/>
          <w:highlight w:val="none"/>
        </w:rPr>
        <w:t xml:space="preserve">基本服务</w:t>
      </w:r>
      <w:r/>
    </w:p>
    <w:p>
      <w:pPr>
        <w:spacing w:line="29" w:lineRule="exact"/>
        <w:rPr>
          <w:color w:val="auto"/>
          <w:highlight w:val="none"/>
        </w:rPr>
      </w:pPr>
      <w:r>
        <w:rPr>
          <w:color w:val="auto"/>
          <w:highlight w:val="none"/>
        </w:rPr>
      </w:r>
      <w:r/>
    </w:p>
    <w:tbl>
      <w:tblPr>
        <w:tblStyle w:val="2052"/>
        <w:tblW w:w="1460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1987"/>
        <w:gridCol w:w="11379"/>
      </w:tblGrid>
      <w:tr>
        <w:trPr>
          <w:jc w:val="center"/>
          <w:trHeight w:val="20"/>
        </w:trPr>
        <w:tc>
          <w:tcPr>
            <w:tcW w:w="1236" w:type="dxa"/>
            <w:vAlign w:val="center"/>
            <w:textDirection w:val="lrTb"/>
            <w:noWrap w:val="false"/>
          </w:tcPr>
          <w:p>
            <w:pPr>
              <w:jc w:val="center"/>
              <w:spacing w:before="94"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987" w:type="dxa"/>
            <w:vAlign w:val="center"/>
            <w:textDirection w:val="lrTb"/>
            <w:noWrap w:val="false"/>
          </w:tcPr>
          <w:p>
            <w:pPr>
              <w:jc w:val="center"/>
              <w:spacing w:before="94"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服务内容</w:t>
            </w:r>
            <w:r/>
          </w:p>
        </w:tc>
        <w:tc>
          <w:tcPr>
            <w:tcW w:w="11379" w:type="dxa"/>
            <w:textDirection w:val="lrTb"/>
            <w:noWrap w:val="false"/>
          </w:tcPr>
          <w:p>
            <w:pPr>
              <w:jc w:val="center"/>
              <w:spacing w:before="94"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服务标准</w:t>
            </w:r>
            <w:r/>
          </w:p>
        </w:tc>
      </w:tr>
      <w:tr>
        <w:trPr>
          <w:jc w:val="center"/>
          <w:trHeight w:val="20"/>
        </w:trPr>
        <w:tc>
          <w:tcPr>
            <w:tcW w:w="123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87" w:type="dxa"/>
            <w:vAlign w:val="center"/>
            <w:vMerge w:val="restart"/>
            <w:textDirection w:val="lrTb"/>
            <w:noWrap w:val="false"/>
          </w:tcPr>
          <w:p>
            <w:pPr>
              <w:pStyle w:val="2152"/>
              <w:jc w:val="center"/>
              <w:spacing w:before="68" w:line="360" w:lineRule="auto"/>
              <w:rPr>
                <w:color w:val="auto"/>
                <w:sz w:val="24"/>
                <w:szCs w:val="24"/>
                <w:highlight w:val="none"/>
              </w:rPr>
            </w:pPr>
            <w:r>
              <w:rPr>
                <w:rFonts w:hint="eastAsia"/>
                <w:color w:val="auto"/>
                <w:sz w:val="24"/>
                <w:szCs w:val="24"/>
                <w:highlight w:val="none"/>
              </w:rPr>
              <w:t xml:space="preserve">目标与责任</w:t>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（1）结合采购人要求及物业服务实际情况，制定年度管理目标，明确责任分工，并制定配套实施方案。</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（2）管理处周一至周五每天8小时业务接待，公示24小时值班服务电话。</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（3）公示服务标准和收费标准，每年向业主公布财务状况一次，公共水电费能耗分摊每半年向业主公布一次。</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（4）制定小区房屋装修申请、验收等装修管理制度，对不符合规定的行为、现象及时劝阻、制止或报告。</w:t>
            </w:r>
            <w:r/>
          </w:p>
        </w:tc>
      </w:tr>
      <w:tr>
        <w:trPr>
          <w:jc w:val="center"/>
          <w:trHeight w:val="20"/>
        </w:trPr>
        <w:tc>
          <w:tcPr>
            <w:tcW w:w="123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87" w:type="dxa"/>
            <w:vAlign w:val="center"/>
            <w:vMerge w:val="restart"/>
            <w:textDirection w:val="lrTb"/>
            <w:noWrap w:val="false"/>
          </w:tcPr>
          <w:p>
            <w:pPr>
              <w:pStyle w:val="2152"/>
              <w:jc w:val="center"/>
              <w:spacing w:before="68" w:line="360" w:lineRule="auto"/>
              <w:rPr>
                <w:color w:val="auto"/>
                <w:sz w:val="24"/>
                <w:szCs w:val="24"/>
                <w:highlight w:val="none"/>
                <w:lang w:eastAsia="zh-CN"/>
              </w:rPr>
            </w:pPr>
            <w:r>
              <w:rPr>
                <w:rFonts w:hint="eastAsia"/>
                <w:color w:val="auto"/>
                <w:sz w:val="24"/>
                <w:szCs w:val="24"/>
                <w:highlight w:val="none"/>
                <w:lang w:eastAsia="zh-CN"/>
              </w:rPr>
              <w:t xml:space="preserve">服务人员要求</w:t>
            </w:r>
            <w:r/>
          </w:p>
        </w:tc>
        <w:tc>
          <w:tcPr>
            <w:tcW w:w="11379" w:type="dxa"/>
            <w:textDirection w:val="lrTb"/>
            <w:noWrap w:val="false"/>
          </w:tcPr>
          <w:p>
            <w:pPr>
              <w:pStyle w:val="2152"/>
              <w:jc w:val="left"/>
              <w:spacing w:line="360" w:lineRule="auto"/>
              <w:rPr>
                <w:color w:val="auto"/>
                <w:sz w:val="24"/>
                <w:szCs w:val="24"/>
                <w:highlight w:val="none"/>
                <w:lang w:eastAsia="zh-CN"/>
              </w:rPr>
            </w:pPr>
            <w:r>
              <w:rPr>
                <w:rFonts w:hint="eastAsia"/>
                <w:color w:val="auto"/>
                <w:sz w:val="24"/>
                <w:szCs w:val="24"/>
                <w:highlight w:val="none"/>
                <w:lang w:eastAsia="zh-CN"/>
              </w:rPr>
              <w:t xml:space="preserve">（1）每季度至少开展 1 次岗位技能、职业素质、服务知识、客户文化、绿色节能环保等教育培训，并进行适当形式的考核。</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（2）根据采购人要求对服务人员进行从业资格审查，审查结果向采购人报备。</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（5）着装分类统一，佩戴标识。仪容整洁、姿态端正、举止文明。用语文明礼貌， 态度温和耐心。</w:t>
            </w:r>
            <w:r/>
          </w:p>
        </w:tc>
      </w:tr>
      <w:tr>
        <w:trPr>
          <w:jc w:val="center"/>
          <w:trHeight w:val="20"/>
        </w:trPr>
        <w:tc>
          <w:tcPr>
            <w:tcW w:w="123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87" w:type="dxa"/>
            <w:vAlign w:val="center"/>
            <w:vMerge w:val="restart"/>
            <w:textDirection w:val="lrTb"/>
            <w:noWrap w:val="false"/>
          </w:tcPr>
          <w:p>
            <w:pPr>
              <w:pStyle w:val="2152"/>
              <w:jc w:val="center"/>
              <w:spacing w:before="68" w:line="360" w:lineRule="auto"/>
              <w:rPr>
                <w:color w:val="auto"/>
                <w:sz w:val="24"/>
                <w:szCs w:val="24"/>
                <w:highlight w:val="none"/>
                <w:lang w:eastAsia="zh-CN"/>
              </w:rPr>
            </w:pPr>
            <w:r>
              <w:rPr>
                <w:rFonts w:hint="eastAsia"/>
                <w:color w:val="auto"/>
                <w:sz w:val="24"/>
                <w:szCs w:val="24"/>
                <w:highlight w:val="none"/>
                <w:lang w:eastAsia="zh-CN"/>
              </w:rPr>
              <w:t xml:space="preserve">保密和思想政治教育</w:t>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（1）建立保密管理制度。制度内容应当包括但不限于：①明确重点要害岗位保密职责。②对涉密工作岗位的保密要求。</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（2）根据采购人要求与涉密工作岗位的服务人员签订保密协议。保密协议应当向采购人报备。</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（3）每季度至少开展 1 次对服务人员进行保密、思想政治教育的培训，提高服务人员保密意识和思想政治意识。新入职员工应当接受保密、思想政治教育培训，进行必要的人员经历审查，合格后签订保密协议 方可上岗。</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（4）发现服务人员违法违规或重大过失， 及时报告采购人，并采取必要补救措施。</w:t>
            </w:r>
            <w:r/>
          </w:p>
        </w:tc>
      </w:tr>
      <w:tr>
        <w:trPr>
          <w:jc w:val="center"/>
          <w:trHeight w:val="20"/>
        </w:trPr>
        <w:tc>
          <w:tcPr>
            <w:tcW w:w="123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987" w:type="dxa"/>
            <w:vAlign w:val="center"/>
            <w:vMerge w:val="restart"/>
            <w:textDirection w:val="lrTb"/>
            <w:noWrap w:val="false"/>
          </w:tcPr>
          <w:p>
            <w:pPr>
              <w:pStyle w:val="2152"/>
              <w:jc w:val="center"/>
              <w:spacing w:before="68" w:line="360" w:lineRule="auto"/>
              <w:rPr>
                <w:color w:val="auto"/>
                <w:sz w:val="24"/>
                <w:szCs w:val="24"/>
                <w:highlight w:val="none"/>
                <w:lang w:eastAsia="zh-CN"/>
              </w:rPr>
            </w:pPr>
            <w:r>
              <w:rPr>
                <w:rFonts w:hint="eastAsia"/>
                <w:color w:val="auto"/>
                <w:sz w:val="24"/>
                <w:szCs w:val="24"/>
                <w:highlight w:val="none"/>
                <w:lang w:eastAsia="zh-CN"/>
              </w:rPr>
              <w:t xml:space="preserve">档案管理</w:t>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（1）建立物业信息，准确、及时地对文件资料和服务记录进行归档保存，并确保其物理安全。</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（2）档案和记录齐全，</w:t>
            </w:r>
            <w:r>
              <w:rPr>
                <w:rFonts w:hint="eastAsia"/>
                <w:color w:val="auto"/>
                <w:sz w:val="24"/>
                <w:szCs w:val="24"/>
                <w:highlight w:val="none"/>
                <w:lang w:eastAsia="zh-CN"/>
              </w:rPr>
              <w:t xml:space="preserve">包括但不限于：①采购人建议与投诉等。教育培训和考核记录。保密、思想政治教育培训记录。 ②房屋维护服务：房屋台账、使用说明、房屋装修、维保记录等。 ③公用设施设备维护服务：设备台账、设备卡、使用说明、维保记录、巡查记录、 设施设备安全运行、设施设备定期巡检、维护保养、维修档案等。 ④保安服务：监控记录、突发事件演习与处置记录等。⑤保洁服务：工作日志、清洁检查表、用品清单、客户反馈表等。⑥绿化服务：绿化总平面图、清洁整改记录、消杀记录等。⑦其他： 客户信息、财务明细、合同协议、信报信息登记、大件物品进出登记等。</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（3）遵守采购人的信息、档案资料保密要求，未经许可，不得将建筑物平面图等资料转作其他用途或向其他单位、个人提供。</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（4）履约结束后，相关资料交还采购人， 采购人按政府采购相关规定存档。</w:t>
            </w:r>
            <w:r/>
          </w:p>
        </w:tc>
      </w:tr>
      <w:tr>
        <w:trPr>
          <w:jc w:val="center"/>
          <w:trHeight w:val="20"/>
        </w:trPr>
        <w:tc>
          <w:tcPr>
            <w:tcW w:w="123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987" w:type="dxa"/>
            <w:vAlign w:val="center"/>
            <w:vMerge w:val="restart"/>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分包供应商管理</w:t>
            </w:r>
            <w:r/>
          </w:p>
        </w:tc>
        <w:tc>
          <w:tcPr>
            <w:tcW w:w="11379" w:type="dxa"/>
            <w:textDirection w:val="lrTb"/>
            <w:noWrap w:val="false"/>
          </w:tcPr>
          <w:p>
            <w:pPr>
              <w:pStyle w:val="2152"/>
              <w:jc w:val="left"/>
              <w:spacing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（1）合理控制外包服务人员数量和流动率。</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3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（2）根据采购人要求明确对分包供应商的要求，确定工作流程。</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3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（3）明确安全管理责任和保密责任， 签订安全管理责任书和保密责任书。</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3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（4）开展服务检查和监管， 评估服务效果，必要时进行服务流程调整。</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3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（5）根据工作反馈意见与建议， 持续提升服务品质。</w:t>
            </w:r>
            <w:r/>
          </w:p>
        </w:tc>
      </w:tr>
      <w:tr>
        <w:trPr>
          <w:jc w:val="center"/>
          <w:trHeight w:val="20"/>
        </w:trPr>
        <w:tc>
          <w:tcPr>
            <w:tcW w:w="123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987" w:type="dxa"/>
            <w:vAlign w:val="center"/>
            <w:vMerge w:val="restart"/>
            <w:textDirection w:val="lrTb"/>
            <w:noWrap w:val="false"/>
          </w:tcPr>
          <w:p>
            <w:pPr>
              <w:pStyle w:val="2152"/>
              <w:jc w:val="center"/>
              <w:spacing w:before="68" w:line="360" w:lineRule="auto"/>
              <w:rPr>
                <w:color w:val="auto"/>
                <w:sz w:val="24"/>
                <w:szCs w:val="24"/>
                <w:highlight w:val="none"/>
                <w:lang w:eastAsia="zh-CN"/>
              </w:rPr>
            </w:pPr>
            <w:r>
              <w:rPr>
                <w:rFonts w:hint="eastAsia"/>
                <w:color w:val="auto"/>
                <w:sz w:val="24"/>
                <w:szCs w:val="24"/>
                <w:highlight w:val="none"/>
                <w:lang w:eastAsia="zh-CN"/>
              </w:rPr>
              <w:t xml:space="preserve">服务改进</w:t>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（1）明确负责人，定期对物业服务过程进行自查， 结合反馈意见与评价结果采取改进措施，持续提升管理与服务水平。</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（2）对不合格服务进行控制，对不合格服务的原因进行识别和分析，及时采取纠正措施，消除不合格的原因，防止不合格再发生。</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（3）需整改问题及时整改完成。</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（4）有完善的投诉处理流程，对业主或使用人的投诉在四天内答复处理并做详细记录。</w:t>
            </w:r>
            <w:r/>
          </w:p>
        </w:tc>
      </w:tr>
      <w:tr>
        <w:trPr>
          <w:jc w:val="center"/>
          <w:trHeight w:val="20"/>
        </w:trPr>
        <w:tc>
          <w:tcPr>
            <w:tcW w:w="123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987" w:type="dxa"/>
            <w:vAlign w:val="center"/>
            <w:vMerge w:val="restart"/>
            <w:textDirection w:val="lrTb"/>
            <w:noWrap w:val="false"/>
          </w:tcPr>
          <w:p>
            <w:pPr>
              <w:pStyle w:val="2152"/>
              <w:jc w:val="center"/>
              <w:spacing w:before="68" w:line="360" w:lineRule="auto"/>
              <w:rPr>
                <w:color w:val="auto"/>
                <w:sz w:val="24"/>
                <w:szCs w:val="24"/>
                <w:highlight w:val="none"/>
                <w:lang w:eastAsia="zh-CN"/>
              </w:rPr>
            </w:pPr>
            <w:r>
              <w:rPr>
                <w:rFonts w:hint="eastAsia"/>
                <w:color w:val="auto"/>
                <w:sz w:val="24"/>
                <w:szCs w:val="24"/>
                <w:highlight w:val="none"/>
                <w:lang w:eastAsia="zh-CN"/>
              </w:rPr>
              <w:t xml:space="preserve">重大活动后勤保障</w:t>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（1）制订流程。配合采购人制订重大活动后勤保障工作流程，需对任务进行详细了解，并根据工作安排制定详细的后勤保障计划。</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 展现良好形象。</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（3）收尾工作。对现场进行检查，做好清理工作。</w:t>
            </w:r>
            <w:r/>
          </w:p>
        </w:tc>
      </w:tr>
      <w:tr>
        <w:trPr>
          <w:jc w:val="center"/>
          <w:trHeight w:val="20"/>
        </w:trPr>
        <w:tc>
          <w:tcPr>
            <w:tcW w:w="123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987" w:type="dxa"/>
            <w:vAlign w:val="center"/>
            <w:vMerge w:val="restart"/>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应急保障预案</w:t>
            </w:r>
            <w:r/>
          </w:p>
        </w:tc>
        <w:tc>
          <w:tcPr>
            <w:tcW w:w="11379" w:type="dxa"/>
            <w:textDirection w:val="lrTb"/>
            <w:noWrap w:val="false"/>
          </w:tcPr>
          <w:p>
            <w:pPr>
              <w:pStyle w:val="2152"/>
              <w:ind w:hanging="10"/>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（1）台账；应当对危险隐患进行风险分析，制定相应措施进行控制或整改并定期监控；随着设施设备、服务内容的变化，及时更新清单/台账， 使风险隐患始终处于受控状态。</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（3）应急预案的培训和演练。应急预案定期培训和演练，组织相关岗位每半年至少开展一次专项应急预案演练；留存培训及演练记录和影像资料， 并对预案进行评价， 确保与实际情况相结合。</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（4）应急物资的管理。根据专项预案中的应对需要、必要的应急物资，建立清单或台账，并由专人定期对应急物资进行检查， 如有应急物资不足， 及时通知采购人购置齐全，确保能够随时正常使用。</w:t>
            </w:r>
            <w:r/>
          </w:p>
        </w:tc>
      </w:tr>
      <w:tr>
        <w:trPr>
          <w:jc w:val="center"/>
          <w:trHeight w:val="20"/>
        </w:trPr>
        <w:tc>
          <w:tcPr>
            <w:tcW w:w="123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987" w:type="dxa"/>
            <w:vAlign w:val="center"/>
            <w:vMerge w:val="restart"/>
            <w:textDirection w:val="lrTb"/>
            <w:noWrap w:val="false"/>
          </w:tcPr>
          <w:p>
            <w:pPr>
              <w:pStyle w:val="2152"/>
              <w:jc w:val="center"/>
              <w:spacing w:before="68" w:line="360" w:lineRule="auto"/>
              <w:rPr>
                <w:color w:val="auto"/>
                <w:sz w:val="24"/>
                <w:szCs w:val="24"/>
                <w:highlight w:val="none"/>
                <w:lang w:eastAsia="zh-CN"/>
              </w:rPr>
            </w:pPr>
            <w:r>
              <w:rPr>
                <w:rFonts w:hint="eastAsia"/>
                <w:color w:val="auto"/>
                <w:sz w:val="24"/>
                <w:szCs w:val="24"/>
                <w:highlight w:val="none"/>
                <w:lang w:eastAsia="zh-CN"/>
              </w:rPr>
              <w:t xml:space="preserve">服务方案及工作制度</w:t>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（1）制定工作制度， 主要包括：人员录用制度、档案管理制度、物业服务管理制度、公用设施设备相关管理制度等。</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（2）制定项目实施方案，主要包括： 交接方案、人员培训方案、人员稳定性方案、保密方案等。</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（3）制定物业服务方案，主要包括： 房屋维护服务方案、公用设施设备维护服务方案、绿化服务方案、 保洁服务方案、 保安服务方案、会议服务方案等。</w:t>
            </w:r>
            <w:r/>
          </w:p>
        </w:tc>
      </w:tr>
      <w:tr>
        <w:trPr>
          <w:jc w:val="center"/>
          <w:trHeight w:val="20"/>
        </w:trPr>
        <w:tc>
          <w:tcPr>
            <w:tcW w:w="1236"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3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rPr>
              <w:t xml:space="preserve"> （4）......</w:t>
            </w:r>
            <w:r/>
          </w:p>
        </w:tc>
      </w:tr>
      <w:tr>
        <w:trPr>
          <w:jc w:val="center"/>
          <w:trHeight w:val="20"/>
        </w:trPr>
        <w:tc>
          <w:tcPr>
            <w:tcW w:w="123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987" w:type="dxa"/>
            <w:vAlign w:val="center"/>
            <w:vMerge w:val="restart"/>
            <w:textDirection w:val="lrTb"/>
            <w:noWrap w:val="false"/>
          </w:tcPr>
          <w:p>
            <w:pPr>
              <w:pStyle w:val="2152"/>
              <w:jc w:val="center"/>
              <w:spacing w:before="68" w:line="360" w:lineRule="auto"/>
              <w:rPr>
                <w:color w:val="auto"/>
                <w:sz w:val="24"/>
                <w:szCs w:val="24"/>
                <w:highlight w:val="none"/>
                <w:lang w:eastAsia="zh-CN"/>
              </w:rPr>
            </w:pPr>
            <w:r>
              <w:rPr>
                <w:rFonts w:hint="eastAsia"/>
                <w:color w:val="auto"/>
                <w:sz w:val="24"/>
                <w:szCs w:val="24"/>
                <w:highlight w:val="none"/>
                <w:lang w:eastAsia="zh-CN"/>
              </w:rPr>
              <w:t xml:space="preserve">信报服务</w:t>
            </w:r>
            <w:r/>
          </w:p>
        </w:tc>
        <w:tc>
          <w:tcPr>
            <w:tcW w:w="11379" w:type="dxa"/>
            <w:textDirection w:val="lrTb"/>
            <w:noWrap w:val="false"/>
          </w:tcPr>
          <w:p>
            <w:pPr>
              <w:pStyle w:val="2152"/>
              <w:jc w:val="left"/>
              <w:spacing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3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（1）对邮件、包裹和挂号信等进行正确分理、 安全检查和防疫卫生检查。</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3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（2）及时投送或通知收件人领取。</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4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（3）大件物品出入向采购人报告，待采购人确认无误后放行。</w:t>
            </w:r>
            <w:r/>
          </w:p>
        </w:tc>
      </w:tr>
      <w:tr>
        <w:trPr>
          <w:jc w:val="center"/>
          <w:trHeight w:val="20"/>
        </w:trPr>
        <w:tc>
          <w:tcPr>
            <w:tcW w:w="123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1987"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服务热线及紧急维修</w:t>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（1）设置 24 小时报修服务热线。</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pStyle w:val="2152"/>
              <w:jc w:val="left"/>
              <w:spacing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（2）紧急维修应当 15 分钟内到达现场，不间断维修直至修复。</w:t>
            </w:r>
            <w:r/>
          </w:p>
        </w:tc>
      </w:tr>
      <w:tr>
        <w:trPr>
          <w:jc w:val="center"/>
          <w:trHeight w:val="20"/>
        </w:trPr>
        <w:tc>
          <w:tcPr>
            <w:tcW w:w="123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87"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379" w:type="dxa"/>
            <w:textDirection w:val="lrTb"/>
            <w:noWrap w:val="false"/>
          </w:tcPr>
          <w:p>
            <w:pPr>
              <w:jc w:val="left"/>
              <w:spacing w:line="360" w:lineRule="auto"/>
              <w:tabs>
                <w:tab w:val="left" w:pos="1050" w:leader="none"/>
              </w:tabs>
              <w:rPr>
                <w:rFonts w:ascii="宋体" w:hAnsi="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3）24小时受理业主或使用人报修，急修服务30分钟内到位，12小时内修复，若不能，要有紧急处理措施，并对业主（使用人）做出合理解释，做出限时承诺。小修2日内修复，特殊情况必须做出说明和限时承诺。服务时限不得以节假日和休息时间顺延。</w:t>
            </w:r>
            <w:r/>
          </w:p>
        </w:tc>
      </w:tr>
    </w:tbl>
    <w:p>
      <w:pPr>
        <w:rPr>
          <w:color w:val="auto"/>
          <w:highlight w:val="none"/>
        </w:rPr>
      </w:pPr>
      <w:r>
        <w:rPr>
          <w:color w:val="auto"/>
          <w:highlight w:val="none"/>
        </w:rPr>
      </w:r>
      <w:r/>
    </w:p>
    <w:p>
      <w:pPr>
        <w:ind w:left="541"/>
        <w:spacing w:before="90" w:line="186" w:lineRule="auto"/>
        <w:rPr>
          <w:rFonts w:ascii="微软雅黑" w:hAnsi="微软雅黑" w:eastAsia="微软雅黑" w:cs="微软雅黑"/>
          <w:color w:val="auto"/>
          <w:highlight w:val="none"/>
        </w:rPr>
        <w:outlineLvl w:val="0"/>
      </w:pPr>
      <w:r>
        <w:rPr>
          <w:rFonts w:eastAsia="Calibri" w:cs="Calibri"/>
          <w:b/>
          <w:bCs/>
          <w:color w:val="auto"/>
          <w:spacing w:val="-1"/>
          <w:highlight w:val="none"/>
        </w:rPr>
        <w:t xml:space="preserve">3.2</w:t>
      </w:r>
      <w:r>
        <w:rPr>
          <w:rFonts w:ascii="微软雅黑" w:hAnsi="微软雅黑" w:eastAsia="微软雅黑" w:cs="微软雅黑"/>
          <w:b/>
          <w:bCs/>
          <w:color w:val="auto"/>
          <w:spacing w:val="-1"/>
          <w:highlight w:val="none"/>
        </w:rPr>
        <w:t xml:space="preserve">房屋维护服务</w:t>
      </w:r>
      <w:r/>
    </w:p>
    <w:p>
      <w:pPr>
        <w:spacing w:line="30" w:lineRule="exact"/>
        <w:rPr>
          <w:color w:val="auto"/>
          <w:highlight w:val="none"/>
        </w:rPr>
      </w:pPr>
      <w:r>
        <w:rPr>
          <w:color w:val="auto"/>
          <w:highlight w:val="none"/>
        </w:rPr>
      </w:r>
      <w:r/>
    </w:p>
    <w:tbl>
      <w:tblPr>
        <w:tblStyle w:val="2052"/>
        <w:tblW w:w="146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35"/>
        <w:gridCol w:w="2835"/>
        <w:gridCol w:w="10632"/>
      </w:tblGrid>
      <w:tr>
        <w:trPr>
          <w:trHeight w:val="20"/>
        </w:trPr>
        <w:tc>
          <w:tcPr>
            <w:tcW w:w="1135" w:type="dxa"/>
            <w:textDirection w:val="lrTb"/>
            <w:noWrap w:val="false"/>
          </w:tcPr>
          <w:p>
            <w:pPr>
              <w:ind w:left="413"/>
              <w:spacing w:before="92"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序号</w:t>
            </w:r>
            <w:r/>
          </w:p>
        </w:tc>
        <w:tc>
          <w:tcPr>
            <w:tcW w:w="2835" w:type="dxa"/>
            <w:textDirection w:val="lrTb"/>
            <w:noWrap w:val="false"/>
          </w:tcPr>
          <w:p>
            <w:pPr>
              <w:ind w:left="1237"/>
              <w:spacing w:before="91"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服务内容</w:t>
            </w:r>
            <w:r/>
          </w:p>
        </w:tc>
        <w:tc>
          <w:tcPr>
            <w:tcW w:w="10632" w:type="dxa"/>
            <w:textDirection w:val="lrTb"/>
            <w:noWrap w:val="false"/>
          </w:tcPr>
          <w:p>
            <w:pPr>
              <w:ind w:left="4579"/>
              <w:spacing w:before="91"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服务标准</w:t>
            </w:r>
            <w:r/>
          </w:p>
        </w:tc>
      </w:tr>
      <w:tr>
        <w:trPr>
          <w:trHeight w:val="20"/>
        </w:trPr>
        <w:tc>
          <w:tcPr>
            <w:tcW w:w="1135" w:type="dxa"/>
            <w:vMerge w:val="restart"/>
            <w:textDirection w:val="lrTb"/>
            <w:noWrap w:val="false"/>
          </w:tcPr>
          <w:p>
            <w:pPr>
              <w:ind w:left="584"/>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835" w:type="dxa"/>
            <w:vMerge w:val="restart"/>
            <w:textDirection w:val="lrTb"/>
            <w:noWrap w:val="false"/>
          </w:tcPr>
          <w:p>
            <w:pPr>
              <w:pStyle w:val="2152"/>
              <w:ind w:left="113"/>
              <w:spacing w:before="68" w:line="360" w:lineRule="auto"/>
              <w:rPr>
                <w:color w:val="auto"/>
                <w:sz w:val="24"/>
                <w:szCs w:val="24"/>
                <w:highlight w:val="none"/>
                <w:lang w:eastAsia="zh-CN"/>
              </w:rPr>
            </w:pPr>
            <w:r>
              <w:rPr>
                <w:rFonts w:hint="eastAsia"/>
                <w:color w:val="auto"/>
                <w:sz w:val="24"/>
                <w:szCs w:val="24"/>
                <w:highlight w:val="none"/>
                <w:lang w:eastAsia="zh-CN"/>
              </w:rPr>
              <w:t xml:space="preserve">主体结构、围护结构、部品部件</w:t>
            </w:r>
            <w:r/>
          </w:p>
        </w:tc>
        <w:tc>
          <w:tcPr>
            <w:tcW w:w="10632" w:type="dxa"/>
            <w:textDirection w:val="lrTb"/>
            <w:noWrap w:val="false"/>
          </w:tcPr>
          <w:p>
            <w:pPr>
              <w:pStyle w:val="2152"/>
              <w:ind w:right="104"/>
              <w:spacing w:before="3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（1）每季度至少开展 1 次房屋结构安全巡视，发现外观有变形、开裂等现象，及时建议采购人申请房屋安全鉴定，并采取必要的避险和防护措施。</w:t>
            </w:r>
            <w:r/>
          </w:p>
        </w:tc>
      </w:tr>
      <w:tr>
        <w:trPr>
          <w:trHeight w:val="20"/>
        </w:trPr>
        <w:tc>
          <w:tcPr>
            <w:tcW w:w="11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632" w:type="dxa"/>
            <w:textDirection w:val="lrTb"/>
            <w:noWrap w:val="false"/>
          </w:tcPr>
          <w:p>
            <w:pPr>
              <w:pStyle w:val="2152"/>
              <w:ind w:right="102"/>
              <w:spacing w:before="3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（2）每季度至少开展 1 次外墙贴饰面、幕墙玻璃、雨棚、散水、空调室外机支撑构件等检查，发现破损，及时向采购人报告，按采购人要求出具维修方案，待采购人同意后按维修方案实施维修。</w:t>
            </w:r>
            <w:r/>
          </w:p>
        </w:tc>
      </w:tr>
      <w:tr>
        <w:trPr>
          <w:trHeight w:val="20"/>
        </w:trPr>
        <w:tc>
          <w:tcPr>
            <w:tcW w:w="11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632" w:type="dxa"/>
            <w:textDirection w:val="lrTb"/>
            <w:noWrap w:val="false"/>
          </w:tcPr>
          <w:p>
            <w:pPr>
              <w:pStyle w:val="2152"/>
              <w:ind w:right="104"/>
              <w:spacing w:before="3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（3）每半月至少开展 1 次公用部位的门、窗、楼梯、通风道、室内地面、墙面、吊顶和室外屋面等巡查，发现破损，及时向采购人报告，按采购人要求出具维修方案，待采购人同意后按维修方案实施维修。</w:t>
            </w:r>
            <w:r/>
          </w:p>
        </w:tc>
      </w:tr>
      <w:tr>
        <w:trPr>
          <w:trHeight w:val="20"/>
        </w:trPr>
        <w:tc>
          <w:tcPr>
            <w:tcW w:w="11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632" w:type="dxa"/>
            <w:textDirection w:val="lrTb"/>
            <w:noWrap w:val="false"/>
          </w:tcPr>
          <w:p>
            <w:pPr>
              <w:pStyle w:val="2152"/>
              <w:ind w:right="102"/>
              <w:spacing w:before="36"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（4）每年强降雨天气前后、雨雪季节检查屋面防水和雨落管等，发现破损，及时向采购人报告，按采购人要求出具维修方案， 待采购人同意后按维修方案实施维修。</w:t>
            </w:r>
            <w:r/>
          </w:p>
        </w:tc>
      </w:tr>
      <w:tr>
        <w:trPr>
          <w:trHeight w:val="20"/>
        </w:trPr>
        <w:tc>
          <w:tcPr>
            <w:tcW w:w="11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632" w:type="dxa"/>
            <w:textDirection w:val="lrTb"/>
            <w:noWrap w:val="false"/>
          </w:tcPr>
          <w:p>
            <w:pPr>
              <w:pStyle w:val="2152"/>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（5）办公楼外观完好，建筑装饰面无脱落、无破损、无污渍，玻璃幕墙清洁明亮、无破损。</w:t>
            </w:r>
            <w:r/>
          </w:p>
        </w:tc>
      </w:tr>
      <w:tr>
        <w:trPr>
          <w:trHeight w:val="20"/>
        </w:trPr>
        <w:tc>
          <w:tcPr>
            <w:tcW w:w="11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632" w:type="dxa"/>
            <w:textDirection w:val="lrTb"/>
            <w:noWrap w:val="false"/>
          </w:tcPr>
          <w:p>
            <w:pPr>
              <w:pStyle w:val="2152"/>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（6）通道、楼梯、门窗等设施的完好和正常使用。</w:t>
            </w:r>
            <w:r/>
          </w:p>
        </w:tc>
      </w:tr>
      <w:tr>
        <w:trPr>
          <w:trHeight w:val="20"/>
        </w:trPr>
        <w:tc>
          <w:tcPr>
            <w:tcW w:w="1135" w:type="dxa"/>
            <w:vMerge w:val="restart"/>
            <w:textDirection w:val="lrTb"/>
            <w:noWrap w:val="false"/>
          </w:tcPr>
          <w:p>
            <w:pPr>
              <w:ind w:left="578"/>
              <w:spacing w:before="65"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835" w:type="dxa"/>
            <w:vMerge w:val="restart"/>
            <w:textDirection w:val="lrTb"/>
            <w:noWrap w:val="false"/>
          </w:tcPr>
          <w:p>
            <w:pPr>
              <w:pStyle w:val="2152"/>
              <w:ind w:left="113"/>
              <w:spacing w:before="68" w:line="360" w:lineRule="auto"/>
              <w:rPr>
                <w:color w:val="auto"/>
                <w:sz w:val="24"/>
                <w:szCs w:val="24"/>
                <w:highlight w:val="none"/>
              </w:rPr>
            </w:pPr>
            <w:r>
              <w:rPr>
                <w:rFonts w:hint="eastAsia"/>
                <w:color w:val="auto"/>
                <w:sz w:val="24"/>
                <w:szCs w:val="24"/>
                <w:highlight w:val="none"/>
              </w:rPr>
              <w:t xml:space="preserve">其他设施</w:t>
            </w:r>
            <w:r/>
          </w:p>
        </w:tc>
        <w:tc>
          <w:tcPr>
            <w:tcW w:w="10632" w:type="dxa"/>
            <w:textDirection w:val="lrTb"/>
            <w:noWrap w:val="false"/>
          </w:tcPr>
          <w:p>
            <w:pPr>
              <w:pStyle w:val="2152"/>
              <w:ind w:right="107"/>
              <w:spacing w:before="36"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（1）每半月至少开展 1 次大门、围墙、道路、场地、管井、沟渠等巡查，每半月至少检查 1 次雨污水管井、化粪池等巡查，发现破损，及时向采购人报告，按采购人要求出具维修方案，待采购人同意后按维修 方案实施维修。</w:t>
            </w:r>
            <w:r/>
          </w:p>
        </w:tc>
      </w:tr>
      <w:tr>
        <w:trPr>
          <w:trHeight w:val="20"/>
        </w:trPr>
        <w:tc>
          <w:tcPr>
            <w:tcW w:w="11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632" w:type="dxa"/>
            <w:textDirection w:val="lrTb"/>
            <w:noWrap w:val="false"/>
          </w:tcPr>
          <w:p>
            <w:pPr>
              <w:pStyle w:val="2152"/>
              <w:ind w:right="85"/>
              <w:spacing w:before="35"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（2）每年至少开展 1 次防雷装置检测，发现失效，及时向采购人报告，按采购人要求出具维修方案， 待采购人同意后按维修方案实施维修。</w:t>
            </w:r>
            <w:r/>
          </w:p>
        </w:tc>
      </w:tr>
      <w:tr>
        <w:trPr>
          <w:trHeight w:val="20"/>
        </w:trPr>
        <w:tc>
          <w:tcPr>
            <w:tcW w:w="11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632" w:type="dxa"/>
            <w:textDirection w:val="lrTb"/>
            <w:noWrap w:val="false"/>
          </w:tcPr>
          <w:p>
            <w:pPr>
              <w:pStyle w:val="2152"/>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（3）路面状态良好，地漏通畅不堵塞。道路、场地等，每季一次巡查道路，路面，侧石、井盖等，发现损坏立即修复，保持路面平整，无破损。</w:t>
            </w:r>
            <w:r/>
          </w:p>
        </w:tc>
      </w:tr>
      <w:tr>
        <w:trPr>
          <w:trHeight w:val="20"/>
        </w:trPr>
        <w:tc>
          <w:tcPr>
            <w:tcW w:w="11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632" w:type="dxa"/>
            <w:textDirection w:val="lrTb"/>
            <w:noWrap w:val="false"/>
          </w:tcPr>
          <w:p>
            <w:pPr>
              <w:pStyle w:val="2152"/>
              <w:ind w:right="115"/>
              <w:spacing w:before="36"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4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（4）接到采购人家具报修服务后，及时通知家具供货商对保修期内的家具进行维修，及时对保修期外 的家具进行维修。</w:t>
            </w:r>
            <w:r/>
          </w:p>
        </w:tc>
      </w:tr>
      <w:tr>
        <w:trPr>
          <w:trHeight w:val="20"/>
        </w:trPr>
        <w:tc>
          <w:tcPr>
            <w:tcW w:w="1135" w:type="dxa"/>
            <w:vMerge w:val="restart"/>
            <w:textDirection w:val="lrTb"/>
            <w:noWrap w:val="false"/>
          </w:tcPr>
          <w:p>
            <w:pPr>
              <w:ind w:left="576"/>
              <w:spacing w:before="136"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835" w:type="dxa"/>
            <w:vMerge w:val="restart"/>
            <w:textDirection w:val="lrTb"/>
            <w:noWrap w:val="false"/>
          </w:tcPr>
          <w:p>
            <w:pPr>
              <w:pStyle w:val="2152"/>
              <w:ind w:left="112"/>
              <w:spacing w:before="94" w:line="360" w:lineRule="auto"/>
              <w:rPr>
                <w:color w:val="auto"/>
                <w:sz w:val="24"/>
                <w:szCs w:val="24"/>
                <w:highlight w:val="none"/>
              </w:rPr>
            </w:pPr>
            <w:r>
              <w:rPr>
                <w:rFonts w:hint="eastAsia"/>
                <w:color w:val="auto"/>
                <w:sz w:val="24"/>
                <w:szCs w:val="24"/>
                <w:highlight w:val="none"/>
              </w:rPr>
              <w:t xml:space="preserve">装饰装修监督管理</w:t>
            </w:r>
            <w:r/>
          </w:p>
        </w:tc>
        <w:tc>
          <w:tcPr>
            <w:tcW w:w="10632" w:type="dxa"/>
            <w:textDirection w:val="lrTb"/>
            <w:noWrap w:val="false"/>
          </w:tcPr>
          <w:p>
            <w:pPr>
              <w:pStyle w:val="2152"/>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（1）装饰装修前，供应商应当与采购人或采购人委托的装修企业签订装饰装修管理服务协议，告知装饰装修须知，并对装饰装修过程进行管理服务。</w:t>
            </w:r>
            <w:r/>
          </w:p>
        </w:tc>
      </w:tr>
      <w:tr>
        <w:trPr>
          <w:trHeight w:val="20"/>
        </w:trPr>
        <w:tc>
          <w:tcPr>
            <w:tcW w:w="11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632" w:type="dxa"/>
            <w:textDirection w:val="lrTb"/>
            <w:noWrap w:val="false"/>
          </w:tcPr>
          <w:p>
            <w:pPr>
              <w:pStyle w:val="2152"/>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（2）根据协议内容， 做好装修垃圾临时堆放、清运等。</w:t>
            </w:r>
            <w:r/>
          </w:p>
        </w:tc>
      </w:tr>
      <w:tr>
        <w:trPr>
          <w:trHeight w:val="20"/>
        </w:trPr>
        <w:tc>
          <w:tcPr>
            <w:tcW w:w="11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632" w:type="dxa"/>
            <w:textDirection w:val="lrTb"/>
            <w:noWrap w:val="false"/>
          </w:tcPr>
          <w:p>
            <w:pPr>
              <w:pStyle w:val="2152"/>
              <w:ind w:right="102"/>
              <w:spacing w:before="3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（3）受采购人委托对房屋内装修进行严格的监督管理，发现问题及时上报，确保不因装修而危及大楼 结构安全、人身安全和影响正常办公秩序。</w:t>
            </w:r>
            <w:r/>
          </w:p>
        </w:tc>
      </w:tr>
      <w:tr>
        <w:trPr>
          <w:trHeight w:val="20"/>
        </w:trPr>
        <w:tc>
          <w:tcPr>
            <w:tcW w:w="11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632" w:type="dxa"/>
            <w:textDirection w:val="lrTb"/>
            <w:noWrap w:val="false"/>
          </w:tcPr>
          <w:p>
            <w:pPr>
              <w:pStyle w:val="2152"/>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（4）针对小区内的乱搭乱建，及时制止，并要求居民限期内拆除，限期未整改的，提请有关部门处理。</w:t>
            </w:r>
            <w:r/>
          </w:p>
        </w:tc>
      </w:tr>
      <w:tr>
        <w:trPr>
          <w:trHeight w:val="20"/>
        </w:trPr>
        <w:tc>
          <w:tcPr>
            <w:tcW w:w="1135" w:type="dxa"/>
            <w:vMerge w:val="restart"/>
            <w:textDirection w:val="lrTb"/>
            <w:noWrap w:val="false"/>
          </w:tcPr>
          <w:p>
            <w:pPr>
              <w:ind w:left="571"/>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835" w:type="dxa"/>
            <w:vMerge w:val="restart"/>
            <w:textDirection w:val="lrTb"/>
            <w:noWrap w:val="false"/>
          </w:tcPr>
          <w:p>
            <w:pPr>
              <w:pStyle w:val="2152"/>
              <w:ind w:left="113"/>
              <w:spacing w:before="68" w:line="360" w:lineRule="auto"/>
              <w:rPr>
                <w:color w:val="auto"/>
                <w:sz w:val="24"/>
                <w:szCs w:val="24"/>
                <w:highlight w:val="none"/>
              </w:rPr>
            </w:pPr>
            <w:r>
              <w:rPr>
                <w:rFonts w:hint="eastAsia"/>
                <w:color w:val="auto"/>
                <w:sz w:val="24"/>
                <w:szCs w:val="24"/>
                <w:highlight w:val="none"/>
              </w:rPr>
              <w:t xml:space="preserve">标识标牌</w:t>
            </w:r>
            <w:r/>
          </w:p>
        </w:tc>
        <w:tc>
          <w:tcPr>
            <w:tcW w:w="10632" w:type="dxa"/>
            <w:textDirection w:val="lrTb"/>
            <w:noWrap w:val="false"/>
          </w:tcPr>
          <w:p>
            <w:pPr>
              <w:pStyle w:val="2152"/>
              <w:ind w:right="102"/>
              <w:spacing w:before="3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（1）标识标牌符合《公共信息图形符号第 1 部分： 通用符号》（GB/T 10001.1）的相关要求，消防与 安全标识符合《安全标志及其使用导则》（GB2894）、《消防安全标志第 1 部分：标志》（GB13495.1）的相关要求。</w:t>
            </w:r>
            <w:r/>
          </w:p>
        </w:tc>
      </w:tr>
      <w:tr>
        <w:trPr>
          <w:trHeight w:val="20"/>
        </w:trPr>
        <w:tc>
          <w:tcPr>
            <w:tcW w:w="11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632" w:type="dxa"/>
            <w:textDirection w:val="lrTb"/>
            <w:noWrap w:val="false"/>
          </w:tcPr>
          <w:p>
            <w:pPr>
              <w:pStyle w:val="2152"/>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（2）每月至少检查 1 次标识标牌和消防与安全标识。应当规范清晰、路线指引正确、安装稳固。</w:t>
            </w:r>
            <w:r/>
          </w:p>
        </w:tc>
      </w:tr>
      <w:tr>
        <w:trPr>
          <w:trHeight w:val="20"/>
        </w:trPr>
        <w:tc>
          <w:tcPr>
            <w:tcW w:w="11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35"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632" w:type="dxa"/>
            <w:textDirection w:val="lrTb"/>
            <w:noWrap w:val="false"/>
          </w:tcPr>
          <w:p>
            <w:pPr>
              <w:spacing w:line="360" w:lineRule="auto"/>
              <w:tabs>
                <w:tab w:val="left" w:pos="1050" w:leader="none"/>
              </w:tabs>
              <w:rPr>
                <w:rFonts w:ascii="宋体" w:hAnsi="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 （3）标识、宣传牌每周擦拭1次；清洁后检查无污渍、无积灰，不损伤被清洁物；雕塑、信报箱每季度擦拭1次；擦拭后信报箱干净无灰尘、无污迹。</w:t>
            </w:r>
            <w:r/>
          </w:p>
        </w:tc>
      </w:tr>
    </w:tbl>
    <w:p>
      <w:pPr>
        <w:ind w:left="541"/>
        <w:spacing w:before="90" w:line="186" w:lineRule="auto"/>
        <w:rPr>
          <w:rFonts w:eastAsia="Calibri" w:cs="Calibri"/>
          <w:b/>
          <w:bCs/>
          <w:color w:val="auto"/>
          <w:spacing w:val="-1"/>
          <w:highlight w:val="none"/>
        </w:rPr>
        <w:outlineLvl w:val="0"/>
      </w:pPr>
      <w:r>
        <w:rPr>
          <w:rFonts w:eastAsia="Calibri" w:cs="Calibri"/>
          <w:b/>
          <w:bCs/>
          <w:color w:val="auto"/>
          <w:spacing w:val="-1"/>
          <w:highlight w:val="none"/>
        </w:rPr>
      </w:r>
      <w:r/>
    </w:p>
    <w:p>
      <w:pPr>
        <w:ind w:left="541"/>
        <w:spacing w:before="90" w:line="186" w:lineRule="auto"/>
        <w:rPr>
          <w:rFonts w:ascii="微软雅黑" w:hAnsi="微软雅黑" w:eastAsia="微软雅黑" w:cs="微软雅黑"/>
          <w:color w:val="auto"/>
          <w:highlight w:val="none"/>
        </w:rPr>
        <w:outlineLvl w:val="0"/>
      </w:pPr>
      <w:r>
        <w:rPr>
          <w:rFonts w:eastAsia="Calibri" w:cs="Calibri"/>
          <w:b/>
          <w:bCs/>
          <w:color w:val="auto"/>
          <w:spacing w:val="-1"/>
          <w:highlight w:val="none"/>
        </w:rPr>
        <w:t xml:space="preserve">3.3</w:t>
      </w:r>
      <w:r>
        <w:rPr>
          <w:rFonts w:ascii="微软雅黑" w:hAnsi="微软雅黑" w:eastAsia="微软雅黑" w:cs="微软雅黑"/>
          <w:b/>
          <w:bCs/>
          <w:color w:val="auto"/>
          <w:spacing w:val="-1"/>
          <w:highlight w:val="none"/>
        </w:rPr>
        <w:t xml:space="preserve">公用设施设备维护服务</w:t>
      </w:r>
      <w:r/>
    </w:p>
    <w:p>
      <w:pPr>
        <w:spacing w:line="29" w:lineRule="exact"/>
        <w:rPr>
          <w:color w:val="auto"/>
          <w:highlight w:val="none"/>
        </w:rPr>
      </w:pPr>
      <w:r>
        <w:rPr>
          <w:color w:val="auto"/>
          <w:highlight w:val="none"/>
        </w:rPr>
      </w:r>
      <w:r/>
    </w:p>
    <w:tbl>
      <w:tblPr>
        <w:tblStyle w:val="2052"/>
        <w:tblW w:w="144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2722"/>
        <w:gridCol w:w="10490"/>
      </w:tblGrid>
      <w:tr>
        <w:trPr>
          <w:trHeight w:val="20"/>
        </w:trPr>
        <w:tc>
          <w:tcPr>
            <w:tcW w:w="1248" w:type="dxa"/>
            <w:textDirection w:val="lrTb"/>
            <w:noWrap w:val="false"/>
          </w:tcPr>
          <w:p>
            <w:pPr>
              <w:jc w:val="center"/>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序号</w:t>
            </w:r>
            <w:r/>
          </w:p>
        </w:tc>
        <w:tc>
          <w:tcPr>
            <w:tcW w:w="2722" w:type="dxa"/>
            <w:textDirection w:val="lrTb"/>
            <w:noWrap w:val="false"/>
          </w:tcPr>
          <w:p>
            <w:pPr>
              <w:jc w:val="center"/>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服务内容</w:t>
            </w:r>
            <w:r/>
          </w:p>
        </w:tc>
        <w:tc>
          <w:tcPr>
            <w:tcW w:w="10490" w:type="dxa"/>
            <w:textDirection w:val="lrTb"/>
            <w:noWrap w:val="false"/>
          </w:tcPr>
          <w:p>
            <w:pPr>
              <w:jc w:val="center"/>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服务标准</w:t>
            </w:r>
            <w:r/>
          </w:p>
        </w:tc>
      </w:tr>
      <w:tr>
        <w:trPr>
          <w:trHeight w:val="20"/>
        </w:trPr>
        <w:tc>
          <w:tcPr>
            <w:tcW w:w="1248" w:type="dxa"/>
            <w:vAlign w:val="center"/>
            <w:vMerge w:val="restart"/>
            <w:textDirection w:val="lrTb"/>
            <w:noWrap w:val="false"/>
          </w:tcPr>
          <w:p>
            <w:pPr>
              <w:ind w:left="586"/>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722" w:type="dxa"/>
            <w:vAlign w:val="center"/>
            <w:vMerge w:val="restart"/>
            <w:textDirection w:val="lrTb"/>
            <w:noWrap w:val="false"/>
          </w:tcPr>
          <w:p>
            <w:pPr>
              <w:pStyle w:val="2152"/>
              <w:ind w:left="109"/>
              <w:jc w:val="center"/>
              <w:spacing w:before="69" w:line="360" w:lineRule="auto"/>
              <w:rPr>
                <w:color w:val="auto"/>
                <w:sz w:val="24"/>
                <w:szCs w:val="24"/>
                <w:highlight w:val="none"/>
              </w:rPr>
            </w:pPr>
            <w:r>
              <w:rPr>
                <w:rFonts w:hint="eastAsia"/>
                <w:color w:val="auto"/>
                <w:sz w:val="24"/>
                <w:szCs w:val="24"/>
                <w:highlight w:val="none"/>
              </w:rPr>
              <w:t xml:space="preserve">基本要求</w:t>
            </w:r>
            <w:r/>
          </w:p>
        </w:tc>
        <w:tc>
          <w:tcPr>
            <w:tcW w:w="10490" w:type="dxa"/>
            <w:textDirection w:val="lrTb"/>
            <w:noWrap w:val="false"/>
          </w:tcPr>
          <w:p>
            <w:pPr>
              <w:pStyle w:val="2152"/>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（1）重大节假日及恶劣天气前后，组织系统巡检 1 次。</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ind w:right="114"/>
              <w:spacing w:before="3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（2）具备设施设备安全、稳定运行的环境和场所（含有限空间），温湿度、照度、粉尘和烟雾浓度等 符合相关安全规范。</w:t>
            </w:r>
            <w:r/>
          </w:p>
        </w:tc>
      </w:tr>
      <w:tr>
        <w:trPr>
          <w:trHeight w:val="1979"/>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（3）对设备、设施管理人员要求：</w:t>
            </w:r>
            <w:r/>
          </w:p>
          <w:p>
            <w:pPr>
              <w:pStyle w:val="2152"/>
              <w:spacing w:before="91" w:line="360" w:lineRule="auto"/>
              <w:rPr>
                <w:color w:val="auto"/>
                <w:sz w:val="24"/>
                <w:szCs w:val="24"/>
                <w:highlight w:val="none"/>
                <w:lang w:eastAsia="zh-CN"/>
              </w:rPr>
            </w:pPr>
            <w:r>
              <w:rPr>
                <w:rFonts w:hint="eastAsia"/>
                <w:color w:val="auto"/>
                <w:sz w:val="24"/>
                <w:szCs w:val="24"/>
                <w:highlight w:val="none"/>
                <w:lang w:eastAsia="zh-CN"/>
              </w:rPr>
              <w:t xml:space="preserve">①人员统一着装，规范管理，具有相关专业知识，特殊岗位要求具有专业人员负责。</w:t>
            </w:r>
            <w:r/>
          </w:p>
          <w:p>
            <w:pPr>
              <w:pStyle w:val="2152"/>
              <w:spacing w:before="91" w:line="360" w:lineRule="auto"/>
              <w:rPr>
                <w:color w:val="auto"/>
                <w:sz w:val="24"/>
                <w:szCs w:val="24"/>
                <w:highlight w:val="none"/>
                <w:lang w:eastAsia="zh-CN"/>
              </w:rPr>
            </w:pPr>
            <w:r>
              <w:rPr>
                <w:rFonts w:hint="eastAsia"/>
                <w:color w:val="auto"/>
                <w:sz w:val="24"/>
                <w:szCs w:val="24"/>
                <w:highlight w:val="none"/>
                <w:lang w:eastAsia="zh-CN"/>
              </w:rPr>
              <w:t xml:space="preserve">②了解设备、设施生产厂家、产品供应商的报修电话、联系方式，督促并配合设备、设施特约维修人员和供应商对设备、设施进行定期保养、检测和维修。</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（4）每日巡查一次小区房屋单元门、楼道、管线井道、机房以及其他公用设施设备，并及时维护，保证正常运行；小区主要道路及停车场交通标识齐全。</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（5）其他：①不得出现私拉线，公共场合被服不能外挂；②不得出现飞线、乱拉充电线、电线不能外露造成安全隐患；③一层门厅宣传栏半年出新一次。</w:t>
            </w:r>
            <w:r/>
          </w:p>
        </w:tc>
      </w:tr>
      <w:tr>
        <w:trPr>
          <w:trHeight w:val="20"/>
        </w:trPr>
        <w:tc>
          <w:tcPr>
            <w:tcW w:w="1248" w:type="dxa"/>
            <w:vMerge w:val="restart"/>
            <w:textDirection w:val="lrTb"/>
            <w:noWrap w:val="false"/>
          </w:tcPr>
          <w:p>
            <w:pPr>
              <w:ind w:left="580"/>
              <w:spacing w:before="65"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722" w:type="dxa"/>
            <w:vMerge w:val="restart"/>
            <w:textDirection w:val="lrTb"/>
            <w:noWrap w:val="false"/>
          </w:tcPr>
          <w:p>
            <w:pPr>
              <w:pStyle w:val="2152"/>
              <w:ind w:left="112"/>
              <w:jc w:val="center"/>
              <w:spacing w:before="68" w:line="360" w:lineRule="auto"/>
              <w:rPr>
                <w:color w:val="auto"/>
                <w:sz w:val="24"/>
                <w:szCs w:val="24"/>
                <w:highlight w:val="none"/>
              </w:rPr>
            </w:pPr>
            <w:r>
              <w:rPr>
                <w:rFonts w:hint="eastAsia"/>
                <w:color w:val="auto"/>
                <w:sz w:val="24"/>
                <w:szCs w:val="24"/>
                <w:highlight w:val="none"/>
              </w:rPr>
              <w:t xml:space="preserve">设备机房</w:t>
            </w:r>
            <w:r/>
          </w:p>
        </w:tc>
        <w:tc>
          <w:tcPr>
            <w:tcW w:w="10490" w:type="dxa"/>
            <w:textDirection w:val="lrTb"/>
            <w:noWrap w:val="false"/>
          </w:tcPr>
          <w:p>
            <w:pPr>
              <w:pStyle w:val="2152"/>
              <w:ind w:right="104"/>
              <w:spacing w:before="35"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（1）设备机房门口有机房类别及安全标志。落实各类机房责任人、督查人，且设备系统图、应急预案 流程图、管理制度、特种作业人员资格证书等上墙文件或证书符合各设备机房国家标准规范要求，机房巡视 及外来人员记录清晰完整，标识统一。</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88"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（2）设备机房门窗、锁具应当完好、有效。</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37"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（3）每半月至少开展 1 次清洁，整洁有序、无杂物、无积尘、无鼠、无虫害，温湿度符合设备运行要求。</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10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（4）按各设备机房国家标准规范规定维护/保管消防、通风、应急照明，防止小动物进入。</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108"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（5）安全防护用具配置齐全，检验合格。</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10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（6）应急设施设备用品应当齐全、完备， 可随时启用。</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10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（7）保持配电箱柜和电气连接点接触良好安全正常工作，按需要给各类用电设备和用电器供电，保持设备清洁，定期清扫。</w:t>
            </w:r>
            <w:r/>
          </w:p>
        </w:tc>
      </w:tr>
      <w:tr>
        <w:trPr>
          <w:trHeight w:val="20"/>
        </w:trPr>
        <w:tc>
          <w:tcPr>
            <w:tcW w:w="1248" w:type="dxa"/>
            <w:vAlign w:val="center"/>
            <w:vMerge w:val="restart"/>
            <w:textDirection w:val="lrTb"/>
            <w:noWrap w:val="false"/>
          </w:tcPr>
          <w:p>
            <w:pPr>
              <w:ind w:left="579"/>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722" w:type="dxa"/>
            <w:vAlign w:val="center"/>
            <w:vMerge w:val="restart"/>
            <w:textDirection w:val="lrTb"/>
            <w:noWrap w:val="false"/>
          </w:tcPr>
          <w:p>
            <w:pPr>
              <w:pStyle w:val="2152"/>
              <w:ind w:left="110"/>
              <w:jc w:val="center"/>
              <w:spacing w:before="69" w:line="360" w:lineRule="auto"/>
              <w:rPr>
                <w:color w:val="auto"/>
                <w:sz w:val="24"/>
                <w:szCs w:val="24"/>
                <w:highlight w:val="none"/>
                <w:lang w:eastAsia="zh-CN"/>
              </w:rPr>
            </w:pPr>
            <w:r>
              <w:rPr>
                <w:rFonts w:hint="eastAsia"/>
                <w:color w:val="auto"/>
                <w:sz w:val="24"/>
                <w:szCs w:val="24"/>
                <w:highlight w:val="none"/>
              </w:rPr>
              <w:t xml:space="preserve">给排水系统</w:t>
            </w:r>
            <w:r/>
          </w:p>
        </w:tc>
        <w:tc>
          <w:tcPr>
            <w:tcW w:w="10490" w:type="dxa"/>
            <w:textDirection w:val="lrTb"/>
            <w:noWrap w:val="false"/>
          </w:tcPr>
          <w:p>
            <w:pPr>
              <w:pStyle w:val="2152"/>
              <w:spacing w:before="87"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（1）生活饮用水卫生符合《生活饮用水卫生标准》（GB5749）的相关要求。</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（2）二次供水卫生符合《二次供水设施卫生规范》（GB17051）的相关要求。</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（3）设施设备、阀门、管道等运行正常， 无跑、冒、滴、漏现象。</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（4）有水泵房、水箱间的， 每日至少巡视 1 次。每年至少养护 1 次水泵。</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（5）遇供水单位限水、停水，按规定时间通知采购人。</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（6）每季度至少开展 1 次对排水管进行疏通、清污， 保证室内外排水系统通畅。</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（7）从自来水公司水表开始到各出水口和卫生设备，排水系统从排水口到雨水出口和城市雨污水管网的接入口的正常运行、维护、管理。</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（8）要保持给排水管路畅通，如有不畅要及时疏通排堵，如漏水要及时修复，保持阀门和水泵的良好，阀门和水泵有故障时要及时与供应商联系、配合修复。</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（9）对长期不用的水泵、阀门要定期检查、测试运行，保持设备清洁。</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（10）发生紧急情况时及时采取应急措施，卫生设备的阀门、排水口、感应器、水箱等要保持完好。</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（11）排水设施，每月清扫1次排水明沟，每半年对地下管井彻底疏通1次，每年对地下管井彻底疏通1次，每季对地下管井清理1次。</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（12）给水设施，饮用水水箱（池）每年清洗消毒1次、水质化验达标，每季清扫一次水泵。</w:t>
            </w:r>
            <w:r/>
          </w:p>
        </w:tc>
      </w:tr>
      <w:tr>
        <w:trPr>
          <w:trHeight w:val="20"/>
        </w:trPr>
        <w:tc>
          <w:tcPr>
            <w:tcW w:w="1248" w:type="dxa"/>
            <w:vMerge w:val="restart"/>
            <w:textDirection w:val="lrTb"/>
            <w:noWrap w:val="false"/>
          </w:tcPr>
          <w:p>
            <w:pPr>
              <w:ind w:left="573"/>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722" w:type="dxa"/>
            <w:vMerge w:val="restart"/>
            <w:textDirection w:val="lrTb"/>
            <w:noWrap w:val="false"/>
          </w:tcPr>
          <w:p>
            <w:pPr>
              <w:pStyle w:val="2152"/>
              <w:ind w:left="133"/>
              <w:spacing w:before="68" w:line="360" w:lineRule="auto"/>
              <w:rPr>
                <w:color w:val="auto"/>
                <w:sz w:val="24"/>
                <w:szCs w:val="24"/>
                <w:highlight w:val="none"/>
                <w:lang w:eastAsia="zh-CN"/>
              </w:rPr>
            </w:pPr>
            <w:r>
              <w:rPr>
                <w:rFonts w:hint="eastAsia"/>
                <w:color w:val="auto"/>
                <w:sz w:val="24"/>
                <w:szCs w:val="24"/>
                <w:highlight w:val="none"/>
              </w:rPr>
              <w:t xml:space="preserve">电梯系统</w:t>
            </w:r>
            <w:r/>
          </w:p>
        </w:tc>
        <w:tc>
          <w:tcPr>
            <w:tcW w:w="10490" w:type="dxa"/>
            <w:textDirection w:val="lrTb"/>
            <w:noWrap w:val="false"/>
          </w:tcPr>
          <w:p>
            <w:pPr>
              <w:pStyle w:val="2152"/>
              <w:spacing w:before="92"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4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（1）电梯运行平稳、无异响、平层、开关正常。每周至少开展 2 次电梯的安全状况检查。</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35"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4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（2）电梯准用证、年检合格证等证件齐全。相关证件、紧急救援电话和乘客注意事项置于轿厢醒目位置。</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3"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4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3"/>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（3）每年至少开展 1 次对电梯的全面检测，并出具检测报告，核发电梯使用标志。</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2"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4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4"/>
                              <pic:cNvPicPr>
                                <a:picLocks noChangeAspect="1"/>
                              </pic:cNvPicPr>
                              <pic:nvPr/>
                            </pic:nvPicPr>
                            <pic:blipFill>
                              <a:blip r:embed="rId5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5pt;height:7.5pt;mso-wrap-distance-left:0.0pt;mso-wrap-distance-top:0.0pt;mso-wrap-distance-right:0.0pt;mso-wrap-distance-bottom:0.0pt;" stroked="f">
                      <v:path textboxrect="0,0,0,0"/>
                      <v:imagedata r:id="rId53" o:title=""/>
                    </v:shape>
                  </w:pict>
                </mc:Fallback>
              </mc:AlternateContent>
            </w:r>
            <w:r>
              <w:rPr>
                <w:rFonts w:hint="eastAsia"/>
                <w:color w:val="auto"/>
                <w:sz w:val="24"/>
                <w:szCs w:val="24"/>
                <w:highlight w:val="none"/>
                <w:lang w:eastAsia="zh-CN"/>
              </w:rPr>
              <w:t xml:space="preserve"> （4）电梯维保应当符合《电梯维护保养规则》（TSG T5002）的有关要求。</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3"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4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5"/>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（5）电梯使用应当符合《特种设备使用管理规则》（TSG 08）的有关要求。</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ind w:left="112" w:right="106"/>
              <w:spacing w:before="36"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4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6"/>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（6）有电梯突发事件或事故的应急措施与救援预案，每年至少开展演练 1 次。电梯出现故障， 物业服务人员 10 分钟内到场应急处理， 维保专业人员 30 分钟内到场应急处理。</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4"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4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7"/>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（7）到场进行救助和排除故障。电梯紧急电话保持畅通。</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3"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4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8"/>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（8）电梯维修、保养时在现场设置提示标识和防护围栏。</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89"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5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9"/>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（9）根据采购人需求，合理设置电梯开启的数量、时间。</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89" w:line="360" w:lineRule="auto"/>
              <w:rPr>
                <w:color w:val="auto"/>
                <w:sz w:val="24"/>
                <w:szCs w:val="24"/>
                <w:highlight w:val="none"/>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5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0"/>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rPr>
              <w:t xml:space="preserve"> （10）......</w:t>
            </w:r>
            <w:r/>
          </w:p>
        </w:tc>
      </w:tr>
      <w:tr>
        <w:trPr>
          <w:trHeight w:val="20"/>
        </w:trPr>
        <w:tc>
          <w:tcPr>
            <w:tcW w:w="1248" w:type="dxa"/>
            <w:vMerge w:val="restart"/>
            <w:textDirection w:val="lrTb"/>
            <w:noWrap w:val="false"/>
          </w:tcPr>
          <w:p>
            <w:pPr>
              <w:ind w:left="578"/>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722" w:type="dxa"/>
            <w:vMerge w:val="restart"/>
            <w:textDirection w:val="lrTb"/>
            <w:noWrap w:val="false"/>
          </w:tcPr>
          <w:p>
            <w:pPr>
              <w:pStyle w:val="2152"/>
              <w:ind w:left="115"/>
              <w:spacing w:before="69" w:line="360" w:lineRule="auto"/>
              <w:rPr>
                <w:color w:val="auto"/>
                <w:sz w:val="24"/>
                <w:szCs w:val="24"/>
                <w:highlight w:val="none"/>
                <w:lang w:eastAsia="zh-CN"/>
              </w:rPr>
            </w:pPr>
            <w:r>
              <w:rPr>
                <w:rFonts w:hint="eastAsia"/>
                <w:color w:val="auto"/>
                <w:sz w:val="24"/>
                <w:szCs w:val="24"/>
                <w:highlight w:val="none"/>
              </w:rPr>
              <w:t xml:space="preserve">空调系统</w:t>
            </w:r>
            <w:r/>
          </w:p>
        </w:tc>
        <w:tc>
          <w:tcPr>
            <w:tcW w:w="10490" w:type="dxa"/>
            <w:textDirection w:val="lrTb"/>
            <w:noWrap w:val="false"/>
          </w:tcPr>
          <w:p>
            <w:pPr>
              <w:pStyle w:val="2152"/>
              <w:spacing w:before="89"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5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1"/>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（1）空调通风系统运行管理符合《空调通风系统运行管理标准》（GB50365）的相关要求。</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0"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5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2"/>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（2）办公楼内温湿度、空气质量等符合《室内空气质量标准》（GB/T18883）的相关要求。</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0"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5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3"/>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（3）定期维保并做好记录， 保证空调设施设备处于良好状态。</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ind w:right="108"/>
              <w:spacing w:before="33"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5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4"/>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（4）中央空调运行前对冷水机组、循环水泵、冷却塔、风机等设施设备进行系统检查，运行期间每日至少开展 1 次运行情况巡查。</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0"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5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5"/>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（5）每半年至少开展 1 次管道、阀门检查并除锈。</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1"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5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6"/>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（6）每年至少开展 1 次系统整体性维修养护， 检验 1 次压力容器、仪表及冷却塔噪声。</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1"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5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7"/>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（7）每年至少开展 1 次新风机、空气处理机滤网等清洗消毒；每 2 年至少开展 1 次风管清洗消毒。</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ind w:left="115" w:right="104"/>
              <w:spacing w:before="34"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5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8"/>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（8）每年至少开展 1 次分体式空调主机（含空调过滤网） 和室外机清洁。每月至少开展 1 次挂机和室外支架稳固性巡查。</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1"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6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9"/>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（9）制冷、供暖系统温度设定及启用时间符合节能要求。</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ind w:right="104"/>
              <w:spacing w:before="35"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61"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0"/>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（10）发现故障或损坏应当在 30 分钟内到场，紧急维修应当在 15 分钟内到达现场，在 12 小时内维修完毕。</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2" w:line="360" w:lineRule="auto"/>
              <w:rPr>
                <w:color w:val="auto"/>
                <w:sz w:val="24"/>
                <w:szCs w:val="24"/>
                <w:highlight w:val="none"/>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6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1"/>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rPr>
              <w:t xml:space="preserve"> （11）......</w:t>
            </w:r>
            <w:r/>
          </w:p>
        </w:tc>
      </w:tr>
      <w:tr>
        <w:trPr>
          <w:trHeight w:val="20"/>
        </w:trPr>
        <w:tc>
          <w:tcPr>
            <w:tcW w:w="1248" w:type="dxa"/>
            <w:vMerge w:val="restart"/>
            <w:textDirection w:val="lrTb"/>
            <w:noWrap w:val="false"/>
          </w:tcPr>
          <w:p>
            <w:pPr>
              <w:ind w:left="579"/>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722" w:type="dxa"/>
            <w:vMerge w:val="restart"/>
            <w:textDirection w:val="lrTb"/>
            <w:noWrap w:val="false"/>
          </w:tcPr>
          <w:p>
            <w:pPr>
              <w:pStyle w:val="2152"/>
              <w:ind w:left="113"/>
              <w:spacing w:before="68" w:line="360" w:lineRule="auto"/>
              <w:rPr>
                <w:color w:val="auto"/>
                <w:sz w:val="24"/>
                <w:szCs w:val="24"/>
                <w:highlight w:val="none"/>
                <w:lang w:eastAsia="zh-CN"/>
              </w:rPr>
            </w:pPr>
            <w:r>
              <w:rPr>
                <w:rFonts w:hint="eastAsia"/>
                <w:color w:val="auto"/>
                <w:sz w:val="24"/>
                <w:szCs w:val="24"/>
                <w:highlight w:val="none"/>
              </w:rPr>
              <w:t xml:space="preserve">消防系统</w:t>
            </w:r>
            <w:r/>
          </w:p>
        </w:tc>
        <w:tc>
          <w:tcPr>
            <w:tcW w:w="10490" w:type="dxa"/>
            <w:textDirection w:val="lrTb"/>
            <w:noWrap w:val="false"/>
          </w:tcPr>
          <w:p>
            <w:pPr>
              <w:pStyle w:val="2152"/>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（1）消防设施的维护管理符合《建筑消防设施的维护管理》（GB25201）的相关要求。</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（2）消防设备检测符合《建筑消防设施检测技术规程》（GA503 或 XF503）的相关要求。</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（3）消防设施平面图、火警疏散示意图、防火分区图等按幢设置在楼层醒目位置。</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（4）消防系统各设施设备使用说明清晰，宜图文结合。</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 自动喷水灭火系统启动正常。</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（6）消火栓箱、防火门、灭火器、消防水泵、红外线报警器、应急照明、安全疏散等系统运行正常。</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（7）消防监控系统运行良好，自动和手动报警设施启动正常。</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（8）正压送风、防排烟系统运行正常。</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（9）每半年检查一次消防水带、阀杆处加注润滑油并做一次防水检查。</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（10）每月检查一次灭火器，临近失效立即更新或充压。</w:t>
            </w:r>
            <w:r/>
          </w:p>
        </w:tc>
      </w:tr>
      <w:tr>
        <w:trPr>
          <w:trHeight w:val="20"/>
        </w:trPr>
        <w:tc>
          <w:tcPr>
            <w:tcW w:w="1248" w:type="dxa"/>
            <w:vMerge w:val="restart"/>
            <w:textDirection w:val="lrTb"/>
            <w:noWrap w:val="false"/>
          </w:tcPr>
          <w:p>
            <w:pPr>
              <w:ind w:left="578"/>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722" w:type="dxa"/>
            <w:vMerge w:val="restart"/>
            <w:textDirection w:val="lrTb"/>
            <w:noWrap w:val="false"/>
          </w:tcPr>
          <w:p>
            <w:pPr>
              <w:pStyle w:val="2152"/>
              <w:ind w:left="109"/>
              <w:spacing w:before="68" w:line="360" w:lineRule="auto"/>
              <w:rPr>
                <w:color w:val="auto"/>
                <w:sz w:val="24"/>
                <w:szCs w:val="24"/>
                <w:highlight w:val="none"/>
                <w:lang w:eastAsia="zh-CN"/>
              </w:rPr>
            </w:pPr>
            <w:r>
              <w:rPr>
                <w:rFonts w:hint="eastAsia"/>
                <w:color w:val="auto"/>
                <w:sz w:val="24"/>
                <w:szCs w:val="24"/>
                <w:highlight w:val="none"/>
              </w:rPr>
              <w:t xml:space="preserve">供配电系统</w:t>
            </w:r>
            <w:r/>
          </w:p>
        </w:tc>
        <w:tc>
          <w:tcPr>
            <w:tcW w:w="10490" w:type="dxa"/>
            <w:textDirection w:val="lrTb"/>
            <w:noWrap w:val="false"/>
          </w:tcPr>
          <w:p>
            <w:pPr>
              <w:pStyle w:val="2152"/>
              <w:spacing w:before="9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（1）建立 24 小时运行值班监控制度。</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ind w:right="104"/>
              <w:spacing w:before="3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（2）对供电范围内的电气设备定期巡视维护， 加强高低压配电柜、配电箱、控制柜及线路等重点部位监测。</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（3）公共使用的照明、指示灯具线路、开关、接地等保持完好，确保用电安全。</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2"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63"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2"/>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（4）核心部位用电建立高可控用电保障和配备应急发电设备，定期维护应急发电设备。</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ind w:right="104"/>
              <w:spacing w:before="3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（5）发生非计划性停电的，应当在事件发生后及时通知采购人，快速恢复或启用应急电源，并做好应 急事件上报及处理工作。</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（6）复杂故障涉及供电部门维修处置的及时与供电部门联系， 并向采购人报告。</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（7）每月检查公共配电系统运行状况，按照规定抄报各种运行数据，记录运行值班记录具体内容，发现设备异常及时进行应急处理并上报领导，根据采购人要求对发电机组进行发电操作等。</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（8）对变值人员要求：</w:t>
            </w:r>
            <w:r/>
          </w:p>
          <w:p>
            <w:pPr>
              <w:pStyle w:val="2152"/>
              <w:spacing w:before="92" w:line="360" w:lineRule="auto"/>
              <w:rPr>
                <w:color w:val="auto"/>
                <w:sz w:val="24"/>
                <w:szCs w:val="24"/>
                <w:highlight w:val="none"/>
                <w:lang w:eastAsia="zh-CN"/>
              </w:rPr>
            </w:pPr>
            <w:r>
              <w:rPr>
                <w:rFonts w:hint="eastAsia"/>
                <w:color w:val="auto"/>
                <w:sz w:val="24"/>
                <w:szCs w:val="24"/>
                <w:highlight w:val="none"/>
                <w:lang w:eastAsia="zh-CN"/>
              </w:rPr>
              <w:t xml:space="preserve">①人员统一着装，规范管理；</w:t>
            </w:r>
            <w:r/>
          </w:p>
          <w:p>
            <w:pPr>
              <w:pStyle w:val="2152"/>
              <w:spacing w:before="92" w:line="360" w:lineRule="auto"/>
              <w:rPr>
                <w:color w:val="auto"/>
                <w:sz w:val="24"/>
                <w:szCs w:val="24"/>
                <w:highlight w:val="none"/>
                <w:lang w:eastAsia="zh-CN"/>
              </w:rPr>
            </w:pPr>
            <w:r>
              <w:rPr>
                <w:rFonts w:hint="eastAsia"/>
                <w:color w:val="auto"/>
                <w:sz w:val="24"/>
                <w:szCs w:val="24"/>
                <w:highlight w:val="none"/>
                <w:lang w:eastAsia="zh-CN"/>
              </w:rPr>
              <w:t xml:space="preserve">②具备电力系统专业知识，了解变电设备结构与性能；</w:t>
            </w:r>
            <w:r/>
          </w:p>
          <w:p>
            <w:pPr>
              <w:pStyle w:val="2152"/>
              <w:spacing w:before="92" w:line="360" w:lineRule="auto"/>
              <w:rPr>
                <w:color w:val="auto"/>
                <w:sz w:val="24"/>
                <w:szCs w:val="24"/>
                <w:highlight w:val="none"/>
                <w:lang w:eastAsia="zh-CN"/>
              </w:rPr>
            </w:pPr>
            <w:r>
              <w:rPr>
                <w:rFonts w:hint="eastAsia"/>
                <w:color w:val="auto"/>
                <w:sz w:val="24"/>
                <w:szCs w:val="24"/>
                <w:highlight w:val="none"/>
                <w:lang w:eastAsia="zh-CN"/>
              </w:rPr>
              <w:t xml:space="preserve">③熟悉安全工作规程，熟知《电网调度规程》、《现场运行规程》、事故预案、两票三制、倒闸操作。  </w:t>
            </w:r>
            <w:r/>
          </w:p>
          <w:p>
            <w:pPr>
              <w:pStyle w:val="2152"/>
              <w:spacing w:before="92" w:line="360" w:lineRule="auto"/>
              <w:rPr>
                <w:color w:val="auto"/>
                <w:sz w:val="24"/>
                <w:szCs w:val="24"/>
                <w:highlight w:val="none"/>
                <w:lang w:eastAsia="zh-CN"/>
              </w:rPr>
            </w:pPr>
            <w:r>
              <w:rPr>
                <w:rFonts w:hint="eastAsia"/>
                <w:color w:val="auto"/>
                <w:sz w:val="24"/>
                <w:szCs w:val="24"/>
                <w:highlight w:val="none"/>
                <w:lang w:eastAsia="zh-CN"/>
              </w:rPr>
              <w:t xml:space="preserve">④掌握设备运行情况、运行方式，及时发现设备缺陷、异常根据上级下达的电压、无功指标，监视设备运行，不发生错漏情况；  </w:t>
            </w:r>
            <w:r/>
          </w:p>
          <w:p>
            <w:pPr>
              <w:pStyle w:val="2152"/>
              <w:spacing w:before="92" w:line="360" w:lineRule="auto"/>
              <w:rPr>
                <w:color w:val="auto"/>
                <w:sz w:val="24"/>
                <w:szCs w:val="24"/>
                <w:highlight w:val="none"/>
                <w:lang w:eastAsia="zh-CN"/>
              </w:rPr>
            </w:pPr>
            <w:r>
              <w:rPr>
                <w:rFonts w:hint="eastAsia"/>
                <w:color w:val="auto"/>
                <w:sz w:val="24"/>
                <w:szCs w:val="24"/>
                <w:highlight w:val="none"/>
                <w:lang w:eastAsia="zh-CN"/>
              </w:rPr>
              <w:t xml:space="preserve">⑤熟练进行日常的运行维护工作，能进行一般设备的缺陷处理。</w:t>
            </w:r>
            <w:r/>
          </w:p>
        </w:tc>
      </w:tr>
      <w:tr>
        <w:trPr>
          <w:trHeight w:val="20"/>
        </w:trPr>
        <w:tc>
          <w:tcPr>
            <w:tcW w:w="1248" w:type="dxa"/>
            <w:vMerge w:val="restart"/>
            <w:textDirection w:val="lrTb"/>
            <w:noWrap w:val="false"/>
          </w:tcPr>
          <w:p>
            <w:pPr>
              <w:ind w:left="577"/>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2722" w:type="dxa"/>
            <w:vMerge w:val="restart"/>
            <w:textDirection w:val="lrTb"/>
            <w:noWrap w:val="false"/>
          </w:tcPr>
          <w:p>
            <w:pPr>
              <w:pStyle w:val="2152"/>
              <w:ind w:left="112"/>
              <w:spacing w:before="68" w:line="360" w:lineRule="auto"/>
              <w:rPr>
                <w:color w:val="auto"/>
                <w:sz w:val="24"/>
                <w:szCs w:val="24"/>
                <w:highlight w:val="none"/>
                <w:lang w:eastAsia="zh-CN"/>
              </w:rPr>
            </w:pPr>
            <w:r>
              <w:rPr>
                <w:rFonts w:hint="eastAsia"/>
                <w:color w:val="auto"/>
                <w:sz w:val="24"/>
                <w:szCs w:val="24"/>
                <w:highlight w:val="none"/>
              </w:rPr>
              <w:t xml:space="preserve">弱电系统</w:t>
            </w:r>
            <w:r/>
          </w:p>
        </w:tc>
        <w:tc>
          <w:tcPr>
            <w:tcW w:w="10490" w:type="dxa"/>
            <w:textDirection w:val="lrTb"/>
            <w:noWrap w:val="false"/>
          </w:tcPr>
          <w:p>
            <w:pPr>
              <w:pStyle w:val="2152"/>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（1）安全防范系统维护保养符合《安全防范系统维护保养规范》（GA/T 1081）的相关要求。</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（2）保持监控系统、门禁系统、安全防范系统等运行正常，有故障及时排除。</w:t>
            </w:r>
            <w:r/>
          </w:p>
        </w:tc>
      </w:tr>
      <w:tr>
        <w:trPr>
          <w:trHeight w:val="20"/>
        </w:trPr>
        <w:tc>
          <w:tcPr>
            <w:tcW w:w="1248" w:type="dxa"/>
            <w:vMerge w:val="restart"/>
            <w:textDirection w:val="lrTb"/>
            <w:noWrap w:val="false"/>
          </w:tcPr>
          <w:p>
            <w:pPr>
              <w:ind w:left="577"/>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2722" w:type="dxa"/>
            <w:vMerge w:val="restart"/>
            <w:textDirection w:val="lrTb"/>
            <w:noWrap w:val="false"/>
          </w:tcPr>
          <w:p>
            <w:pPr>
              <w:pStyle w:val="2152"/>
              <w:ind w:left="115"/>
              <w:spacing w:before="68" w:line="360" w:lineRule="auto"/>
              <w:rPr>
                <w:color w:val="auto"/>
                <w:sz w:val="24"/>
                <w:szCs w:val="24"/>
                <w:highlight w:val="none"/>
                <w:lang w:eastAsia="zh-CN"/>
              </w:rPr>
            </w:pPr>
            <w:r>
              <w:rPr>
                <w:rFonts w:hint="eastAsia"/>
                <w:color w:val="auto"/>
                <w:sz w:val="24"/>
                <w:szCs w:val="24"/>
                <w:highlight w:val="none"/>
              </w:rPr>
              <w:t xml:space="preserve">照明系统</w:t>
            </w:r>
            <w:r/>
          </w:p>
        </w:tc>
        <w:tc>
          <w:tcPr>
            <w:tcW w:w="10490" w:type="dxa"/>
            <w:textDirection w:val="lrTb"/>
            <w:noWrap w:val="false"/>
          </w:tcPr>
          <w:p>
            <w:pPr>
              <w:pStyle w:val="2152"/>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（1）外观整洁无缺损、无松落。</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（2）更换的照明灯具应当选用节能环保产品，亮度与更换前保持一致。</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（3）每周至少开展 1 次公共区域照明设备巡视。</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（4）公共部位照明灯、景观灯、节日彩灯等，保持灯具完好。</w:t>
            </w:r>
            <w:r/>
          </w:p>
        </w:tc>
      </w:tr>
      <w:tr>
        <w:trPr>
          <w:trHeight w:val="20"/>
        </w:trPr>
        <w:tc>
          <w:tcPr>
            <w:tcW w:w="1248" w:type="dxa"/>
            <w:vMerge w:val="restart"/>
            <w:textDirection w:val="lrTb"/>
            <w:noWrap w:val="false"/>
          </w:tcPr>
          <w:p>
            <w:pPr>
              <w:ind w:left="531"/>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2722" w:type="dxa"/>
            <w:vMerge w:val="restart"/>
            <w:textDirection w:val="lrTb"/>
            <w:noWrap w:val="false"/>
          </w:tcPr>
          <w:p>
            <w:pPr>
              <w:pStyle w:val="2152"/>
              <w:ind w:left="109"/>
              <w:spacing w:before="68" w:line="360" w:lineRule="auto"/>
              <w:rPr>
                <w:color w:val="auto"/>
                <w:sz w:val="24"/>
                <w:szCs w:val="24"/>
                <w:highlight w:val="none"/>
                <w:lang w:eastAsia="zh-CN"/>
              </w:rPr>
            </w:pPr>
            <w:r>
              <w:rPr>
                <w:rFonts w:hint="eastAsia"/>
                <w:color w:val="auto"/>
                <w:sz w:val="24"/>
                <w:szCs w:val="24"/>
                <w:highlight w:val="none"/>
              </w:rPr>
              <w:t xml:space="preserve">锅炉设备/热力站</w:t>
            </w:r>
            <w:r/>
          </w:p>
        </w:tc>
        <w:tc>
          <w:tcPr>
            <w:tcW w:w="10490" w:type="dxa"/>
            <w:textDirection w:val="lrTb"/>
            <w:noWrap w:val="false"/>
          </w:tcPr>
          <w:p>
            <w:pPr>
              <w:pStyle w:val="2152"/>
              <w:spacing w:before="89"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64"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5"/>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（1）建立 24 小时值班监控制度。</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89"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65"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6"/>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（2）每年至少开展 1 次锅炉设备的全面检查。</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89"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66"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7"/>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（3）每年至少开展 1 次锅炉设备及其辅助设备检测， 确保各类设备、仪器仪表、水管线路运行正常。</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0"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67"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8"/>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（4）每年至少开展 1 次锅炉水质检测，确保水质合格。</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1"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68"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9"/>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（5）按锅炉厂家制定的检修规程对锅炉进行检修。</w:t>
            </w:r>
            <w:r/>
          </w:p>
        </w:tc>
      </w:tr>
      <w:tr>
        <w:trPr>
          <w:trHeight w:val="20"/>
        </w:trPr>
        <w:tc>
          <w:tcPr>
            <w:tcW w:w="1248" w:type="dxa"/>
            <w:vMerge w:val="restart"/>
            <w:textDirection w:val="lrTb"/>
            <w:noWrap w:val="false"/>
          </w:tcPr>
          <w:p>
            <w:pPr>
              <w:ind w:left="531"/>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2722" w:type="dxa"/>
            <w:vMerge w:val="restart"/>
            <w:textDirection w:val="lrTb"/>
            <w:noWrap w:val="false"/>
          </w:tcPr>
          <w:p>
            <w:pPr>
              <w:pStyle w:val="2152"/>
              <w:ind w:left="108"/>
              <w:spacing w:before="68" w:line="360" w:lineRule="auto"/>
              <w:rPr>
                <w:color w:val="auto"/>
                <w:sz w:val="24"/>
                <w:szCs w:val="24"/>
                <w:highlight w:val="none"/>
                <w:lang w:eastAsia="zh-CN"/>
              </w:rPr>
            </w:pPr>
            <w:r>
              <w:rPr>
                <w:rFonts w:hint="eastAsia"/>
                <w:color w:val="auto"/>
                <w:sz w:val="24"/>
                <w:szCs w:val="24"/>
                <w:highlight w:val="none"/>
              </w:rPr>
              <w:t xml:space="preserve">采暖系统</w:t>
            </w:r>
            <w:r/>
          </w:p>
        </w:tc>
        <w:tc>
          <w:tcPr>
            <w:tcW w:w="10490" w:type="dxa"/>
            <w:textDirection w:val="lrTb"/>
            <w:noWrap w:val="false"/>
          </w:tcPr>
          <w:p>
            <w:pPr>
              <w:pStyle w:val="2152"/>
              <w:spacing w:before="92"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69"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0"/>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（1）定期检查供暖管道、阀门运行情况， 确保正常无隐患。</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3"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70"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1"/>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（2）负责暖气片、阀门龙头等新装布置及旧装拆除、日常维修更换及管线的跑、冒、滴、漏的维修。</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3"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7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2"/>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（3）做好供暖前检查等相关准备工作。</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3"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72"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3"/>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（4）暖气片上水前， 提前通知采购人。</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4"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73"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4"/>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（5）供暖期间做好日常检查、维护、抢修、登记上报等工作。</w:t>
            </w:r>
            <w:r/>
          </w:p>
        </w:tc>
      </w:tr>
      <w:tr>
        <w:trPr>
          <w:trHeight w:val="20"/>
        </w:trPr>
        <w:tc>
          <w:tcPr>
            <w:tcW w:w="1248"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90" w:type="dxa"/>
            <w:textDirection w:val="lrTb"/>
            <w:noWrap w:val="false"/>
          </w:tcPr>
          <w:p>
            <w:pPr>
              <w:pStyle w:val="2152"/>
              <w:spacing w:before="94"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74"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5"/>
                              <pic:cNvPicPr>
                                <a:picLocks noChangeAspect="1"/>
                              </pic:cNvPicPr>
                              <pic:nvPr/>
                            </pic:nvPicPr>
                            <pic:blipFill>
                              <a:blip r:embed="rId5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5pt;height:7.5pt;mso-wrap-distance-left:0.0pt;mso-wrap-distance-top:0.0pt;mso-wrap-distance-right:0.0pt;mso-wrap-distance-bottom:0.0pt;" stroked="f">
                      <v:path textboxrect="0,0,0,0"/>
                      <v:imagedata r:id="rId53" o:title=""/>
                    </v:shape>
                  </w:pict>
                </mc:Fallback>
              </mc:AlternateContent>
            </w:r>
            <w:r>
              <w:rPr>
                <w:rFonts w:hint="eastAsia"/>
                <w:color w:val="auto"/>
                <w:sz w:val="24"/>
                <w:szCs w:val="24"/>
                <w:highlight w:val="none"/>
                <w:lang w:eastAsia="zh-CN"/>
              </w:rPr>
              <w:t xml:space="preserve"> （6）根据天气情况适时调节供暖设备运行工况，节约能源。</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注：电梯系统、锅炉设备等设施设备的安装改造维修应当由具备相应资质的供应商完成，如供应商自身不具备，可进行分包由具有相应资质的单位完成。服务标准涉及的国家标准有更新的，执行国家最新标准。</w:t>
      </w:r>
      <w:r/>
    </w:p>
    <w:p>
      <w:pPr>
        <w:rPr>
          <w:rFonts w:ascii="微软雅黑" w:hAnsi="微软雅黑" w:eastAsia="微软雅黑" w:cs="微软雅黑"/>
          <w:color w:val="auto"/>
          <w:highlight w:val="none"/>
        </w:rPr>
      </w:pPr>
      <w:r>
        <w:rPr>
          <w:rFonts w:eastAsia="Calibri" w:cs="Calibri"/>
          <w:b/>
          <w:bCs/>
          <w:color w:val="auto"/>
          <w:spacing w:val="-1"/>
          <w:highlight w:val="none"/>
        </w:rPr>
        <w:t xml:space="preserve">3.4</w:t>
      </w:r>
      <w:r>
        <w:rPr>
          <w:rFonts w:ascii="微软雅黑" w:hAnsi="微软雅黑" w:eastAsia="微软雅黑" w:cs="微软雅黑"/>
          <w:b/>
          <w:bCs/>
          <w:color w:val="auto"/>
          <w:spacing w:val="-1"/>
          <w:highlight w:val="none"/>
        </w:rPr>
        <w:t xml:space="preserve">保洁服务</w:t>
      </w:r>
      <w:r/>
    </w:p>
    <w:p>
      <w:pPr>
        <w:spacing w:line="29" w:lineRule="exact"/>
        <w:rPr>
          <w:color w:val="auto"/>
          <w:highlight w:val="none"/>
        </w:rPr>
      </w:pPr>
      <w:r>
        <w:rPr>
          <w:color w:val="auto"/>
          <w:highlight w:val="none"/>
        </w:rPr>
      </w:r>
      <w:r/>
    </w:p>
    <w:tbl>
      <w:tblPr>
        <w:tblStyle w:val="2052"/>
        <w:tblW w:w="146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10007"/>
      </w:tblGrid>
      <w:tr>
        <w:trPr>
          <w:trHeight w:val="20"/>
        </w:trPr>
        <w:tc>
          <w:tcPr>
            <w:tcW w:w="1224" w:type="dxa"/>
            <w:textDirection w:val="lrTb"/>
            <w:noWrap w:val="false"/>
          </w:tcPr>
          <w:p>
            <w:pPr>
              <w:jc w:val="center"/>
              <w:spacing w:before="95"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序号</w:t>
            </w:r>
            <w:r/>
          </w:p>
        </w:tc>
        <w:tc>
          <w:tcPr>
            <w:tcW w:w="3371" w:type="dxa"/>
            <w:textDirection w:val="lrTb"/>
            <w:noWrap w:val="false"/>
          </w:tcPr>
          <w:p>
            <w:pPr>
              <w:jc w:val="center"/>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服务内容</w:t>
            </w:r>
            <w:r/>
          </w:p>
        </w:tc>
        <w:tc>
          <w:tcPr>
            <w:tcW w:w="10007" w:type="dxa"/>
            <w:textDirection w:val="lrTb"/>
            <w:noWrap w:val="false"/>
          </w:tcPr>
          <w:p>
            <w:pPr>
              <w:jc w:val="center"/>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服务标准</w:t>
            </w:r>
            <w:r/>
          </w:p>
        </w:tc>
      </w:tr>
      <w:tr>
        <w:trPr>
          <w:trHeight w:val="20"/>
        </w:trPr>
        <w:tc>
          <w:tcPr>
            <w:tcW w:w="1224" w:type="dxa"/>
            <w:vAlign w:val="center"/>
            <w:vMerge w:val="restart"/>
            <w:textDirection w:val="lrTb"/>
            <w:noWrap w:val="false"/>
          </w:tcPr>
          <w:p>
            <w:pPr>
              <w:jc w:val="center"/>
              <w:spacing w:before="133"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371" w:type="dxa"/>
            <w:vAlign w:val="center"/>
            <w:vMerge w:val="restart"/>
            <w:textDirection w:val="lrTb"/>
            <w:noWrap w:val="false"/>
          </w:tcPr>
          <w:p>
            <w:pPr>
              <w:pStyle w:val="2152"/>
              <w:ind w:left="111"/>
              <w:jc w:val="center"/>
              <w:spacing w:before="91" w:line="360" w:lineRule="auto"/>
              <w:rPr>
                <w:color w:val="auto"/>
                <w:sz w:val="24"/>
                <w:szCs w:val="24"/>
                <w:highlight w:val="none"/>
              </w:rPr>
            </w:pPr>
            <w:r>
              <w:rPr>
                <w:rFonts w:hint="eastAsia"/>
                <w:color w:val="auto"/>
                <w:sz w:val="24"/>
                <w:szCs w:val="24"/>
                <w:highlight w:val="none"/>
              </w:rPr>
              <w:t xml:space="preserve">基本要求</w:t>
            </w:r>
            <w:r/>
          </w:p>
        </w:tc>
        <w:tc>
          <w:tcPr>
            <w:tcW w:w="10007" w:type="dxa"/>
            <w:textDirection w:val="lrTb"/>
            <w:noWrap w:val="false"/>
          </w:tcPr>
          <w:p>
            <w:pPr>
              <w:pStyle w:val="2152"/>
              <w:spacing w:before="9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（1）建立保洁服务的工作制度及工作计划，并按照执行。</w:t>
            </w:r>
            <w:r/>
          </w:p>
        </w:tc>
      </w:tr>
      <w:tr>
        <w:trPr>
          <w:trHeight w:val="20"/>
        </w:trPr>
        <w:tc>
          <w:tcPr>
            <w:tcW w:w="1224" w:type="dxa"/>
            <w:vMerge w:val="continue"/>
            <w:textDirection w:val="lrTb"/>
            <w:noWrap w:val="false"/>
          </w:tcPr>
          <w:p>
            <w:pPr>
              <w:ind w:left="574"/>
              <w:spacing w:before="133"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71" w:type="dxa"/>
            <w:vMerge w:val="continue"/>
            <w:textDirection w:val="lrTb"/>
            <w:noWrap w:val="false"/>
          </w:tcPr>
          <w:p>
            <w:pPr>
              <w:pStyle w:val="2152"/>
              <w:ind w:left="111"/>
              <w:spacing w:before="91" w:line="360" w:lineRule="auto"/>
              <w:rPr>
                <w:color w:val="auto"/>
                <w:sz w:val="24"/>
                <w:szCs w:val="24"/>
                <w:highlight w:val="none"/>
                <w:lang w:eastAsia="zh-CN"/>
              </w:rPr>
            </w:pPr>
            <w:r>
              <w:rPr>
                <w:color w:val="auto"/>
                <w:sz w:val="24"/>
                <w:szCs w:val="24"/>
                <w:highlight w:val="none"/>
                <w:lang w:eastAsia="zh-CN"/>
              </w:rPr>
            </w:r>
            <w:r/>
          </w:p>
        </w:tc>
        <w:tc>
          <w:tcPr>
            <w:tcW w:w="10007" w:type="dxa"/>
            <w:textDirection w:val="lrTb"/>
            <w:noWrap w:val="false"/>
          </w:tcPr>
          <w:p>
            <w:pPr>
              <w:pStyle w:val="2152"/>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（2）做好保洁服务工作记录，记录填写规范、保存完好。</w:t>
            </w:r>
            <w:r/>
          </w:p>
        </w:tc>
      </w:tr>
      <w:tr>
        <w:trPr>
          <w:trHeight w:val="20"/>
        </w:trPr>
        <w:tc>
          <w:tcPr>
            <w:tcW w:w="1224" w:type="dxa"/>
            <w:vMerge w:val="continue"/>
            <w:textDirection w:val="lrTb"/>
            <w:noWrap w:val="false"/>
          </w:tcPr>
          <w:p>
            <w:pPr>
              <w:ind w:left="574"/>
              <w:spacing w:before="133"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71" w:type="dxa"/>
            <w:vMerge w:val="continue"/>
            <w:textDirection w:val="lrTb"/>
            <w:noWrap w:val="false"/>
          </w:tcPr>
          <w:p>
            <w:pPr>
              <w:pStyle w:val="2152"/>
              <w:ind w:left="111"/>
              <w:spacing w:before="91" w:line="360" w:lineRule="auto"/>
              <w:rPr>
                <w:color w:val="auto"/>
                <w:sz w:val="24"/>
                <w:szCs w:val="24"/>
                <w:highlight w:val="none"/>
                <w:lang w:eastAsia="zh-CN"/>
              </w:rPr>
            </w:pPr>
            <w:r>
              <w:rPr>
                <w:color w:val="auto"/>
                <w:sz w:val="24"/>
                <w:szCs w:val="24"/>
                <w:highlight w:val="none"/>
                <w:lang w:eastAsia="zh-CN"/>
              </w:rPr>
            </w:r>
            <w:r/>
          </w:p>
        </w:tc>
        <w:tc>
          <w:tcPr>
            <w:tcW w:w="10007" w:type="dxa"/>
            <w:textDirection w:val="lrTb"/>
            <w:noWrap w:val="false"/>
          </w:tcPr>
          <w:p>
            <w:pPr>
              <w:pStyle w:val="2152"/>
              <w:ind w:right="107"/>
              <w:spacing w:before="35"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（3）作业时采取安全防护措施，防止对作业人员或他人造成伤害。相关耗材的环保、安全性等应当符 合国家相关规定要求。</w:t>
            </w:r>
            <w:r/>
          </w:p>
        </w:tc>
      </w:tr>
      <w:tr>
        <w:trPr>
          <w:trHeight w:val="20"/>
        </w:trPr>
        <w:tc>
          <w:tcPr>
            <w:tcW w:w="1224" w:type="dxa"/>
            <w:vMerge w:val="continue"/>
            <w:textDirection w:val="lrTb"/>
            <w:noWrap w:val="false"/>
          </w:tcPr>
          <w:p>
            <w:pPr>
              <w:ind w:left="574"/>
              <w:spacing w:before="133"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71" w:type="dxa"/>
            <w:vMerge w:val="continue"/>
            <w:textDirection w:val="lrTb"/>
            <w:noWrap w:val="false"/>
          </w:tcPr>
          <w:p>
            <w:pPr>
              <w:pStyle w:val="2152"/>
              <w:ind w:left="111"/>
              <w:spacing w:before="91" w:line="360" w:lineRule="auto"/>
              <w:rPr>
                <w:color w:val="auto"/>
                <w:sz w:val="24"/>
                <w:szCs w:val="24"/>
                <w:highlight w:val="none"/>
                <w:lang w:eastAsia="zh-CN"/>
              </w:rPr>
            </w:pPr>
            <w:r>
              <w:rPr>
                <w:color w:val="auto"/>
                <w:sz w:val="24"/>
                <w:szCs w:val="24"/>
                <w:highlight w:val="none"/>
                <w:lang w:eastAsia="zh-CN"/>
              </w:rPr>
            </w:r>
            <w:r/>
          </w:p>
        </w:tc>
        <w:tc>
          <w:tcPr>
            <w:tcW w:w="10007" w:type="dxa"/>
            <w:textDirection w:val="lrTb"/>
            <w:noWrap w:val="false"/>
          </w:tcPr>
          <w:p>
            <w:pPr>
              <w:pStyle w:val="2152"/>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（4）进入保密区域时，有采购人相关人员全程在场。</w:t>
            </w:r>
            <w:r/>
          </w:p>
        </w:tc>
      </w:tr>
      <w:tr>
        <w:trPr>
          <w:trHeight w:val="20"/>
        </w:trPr>
        <w:tc>
          <w:tcPr>
            <w:tcW w:w="1224" w:type="dxa"/>
            <w:vMerge w:val="restart"/>
            <w:textDirection w:val="lrTb"/>
            <w:noWrap w:val="false"/>
          </w:tcPr>
          <w:p>
            <w:pPr>
              <w:jc w:val="center"/>
              <w:spacing w:before="133"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3371" w:type="dxa"/>
            <w:vMerge w:val="restart"/>
            <w:textDirection w:val="lrTb"/>
            <w:noWrap w:val="false"/>
          </w:tcPr>
          <w:p>
            <w:pPr>
              <w:pStyle w:val="2152"/>
              <w:jc w:val="center"/>
              <w:spacing w:before="133" w:line="360" w:lineRule="auto"/>
              <w:rPr>
                <w:color w:val="auto"/>
                <w:sz w:val="24"/>
                <w:szCs w:val="24"/>
                <w:highlight w:val="none"/>
                <w:lang w:eastAsia="zh-CN"/>
              </w:rPr>
            </w:pPr>
            <w:r>
              <w:rPr>
                <w:rFonts w:hint="eastAsia"/>
                <w:color w:val="auto"/>
                <w:sz w:val="24"/>
                <w:szCs w:val="24"/>
                <w:highlight w:val="none"/>
                <w:lang w:eastAsia="zh-CN"/>
              </w:rPr>
              <w:t xml:space="preserve">办公用房区域保洁</w:t>
            </w:r>
            <w:r/>
          </w:p>
        </w:tc>
        <w:tc>
          <w:tcPr>
            <w:tcW w:w="10007" w:type="dxa"/>
            <w:textDirection w:val="lrTb"/>
            <w:noWrap w:val="false"/>
          </w:tcPr>
          <w:p>
            <w:pPr>
              <w:pStyle w:val="2152"/>
              <w:spacing w:before="10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（1）大厅、楼内公共通道：</w:t>
            </w:r>
            <w:r/>
          </w:p>
          <w:p>
            <w:pPr>
              <w:pStyle w:val="2152"/>
              <w:ind w:left="426"/>
              <w:spacing w:before="89" w:line="360" w:lineRule="auto"/>
              <w:rPr>
                <w:color w:val="auto"/>
                <w:sz w:val="24"/>
                <w:szCs w:val="24"/>
                <w:highlight w:val="none"/>
                <w:lang w:eastAsia="zh-CN"/>
              </w:rPr>
            </w:pPr>
            <w:r>
              <w:rPr>
                <w:rFonts w:hint="eastAsia"/>
                <w:color w:val="auto"/>
                <w:sz w:val="24"/>
                <w:szCs w:val="24"/>
                <w:highlight w:val="none"/>
                <w:lang w:eastAsia="zh-CN"/>
              </w:rPr>
              <w:t xml:space="preserve">①公共通道保持干净， 无异味、无杂物、无积水，每日至少开展 1 次清洁作业。</w:t>
            </w:r>
            <w:r/>
          </w:p>
          <w:p>
            <w:pPr>
              <w:pStyle w:val="2152"/>
              <w:ind w:left="425"/>
              <w:spacing w:line="360" w:lineRule="auto"/>
              <w:rPr>
                <w:color w:val="auto"/>
                <w:sz w:val="24"/>
                <w:szCs w:val="24"/>
                <w:highlight w:val="none"/>
                <w:lang w:eastAsia="zh-CN"/>
              </w:rPr>
            </w:pPr>
            <w:r>
              <w:rPr>
                <w:rFonts w:hint="eastAsia"/>
                <w:color w:val="auto"/>
                <w:sz w:val="24"/>
                <w:szCs w:val="24"/>
                <w:highlight w:val="none"/>
                <w:lang w:eastAsia="zh-CN"/>
              </w:rPr>
              <w:t xml:space="preserve">②门窗玻璃干净无尘， 透光性好，每周至少开展 1 次清洁作业。</w:t>
            </w:r>
            <w:r/>
          </w:p>
          <w:p>
            <w:pPr>
              <w:pStyle w:val="2152"/>
              <w:ind w:left="425"/>
              <w:spacing w:before="92" w:line="360" w:lineRule="auto"/>
              <w:rPr>
                <w:color w:val="auto"/>
                <w:sz w:val="24"/>
                <w:szCs w:val="24"/>
                <w:highlight w:val="none"/>
                <w:lang w:eastAsia="zh-CN"/>
              </w:rPr>
            </w:pPr>
            <w:r>
              <w:rPr>
                <w:rFonts w:hint="eastAsia"/>
                <w:color w:val="auto"/>
                <w:sz w:val="24"/>
                <w:szCs w:val="24"/>
                <w:highlight w:val="none"/>
                <w:lang w:eastAsia="zh-CN"/>
              </w:rPr>
              <w:t xml:space="preserve">③指示牌干净，无污渍，每日至少开展 1 次清洁作业。</w:t>
            </w:r>
            <w:r/>
          </w:p>
          <w:p>
            <w:pPr>
              <w:pStyle w:val="2152"/>
              <w:ind w:left="426"/>
              <w:spacing w:before="89" w:line="360" w:lineRule="auto"/>
              <w:rPr>
                <w:color w:val="auto"/>
                <w:sz w:val="24"/>
                <w:szCs w:val="24"/>
                <w:highlight w:val="none"/>
                <w:lang w:eastAsia="zh-CN"/>
              </w:rPr>
            </w:pPr>
            <w:r>
              <w:rPr>
                <w:rFonts w:hint="eastAsia"/>
                <w:color w:val="auto"/>
                <w:sz w:val="24"/>
                <w:szCs w:val="24"/>
                <w:highlight w:val="none"/>
                <w:lang w:eastAsia="zh-CN"/>
              </w:rPr>
              <w:t xml:space="preserve">④每周打扫1次各楼层通道和楼梯台阶，每周清洁1次楼梯扶手；</w:t>
            </w:r>
            <w:r/>
          </w:p>
          <w:p>
            <w:pPr>
              <w:pStyle w:val="2152"/>
              <w:ind w:left="426"/>
              <w:spacing w:before="89" w:line="360" w:lineRule="auto"/>
              <w:rPr>
                <w:color w:val="auto"/>
                <w:sz w:val="24"/>
                <w:szCs w:val="24"/>
                <w:highlight w:val="none"/>
                <w:lang w:eastAsia="zh-CN"/>
              </w:rPr>
            </w:pPr>
            <w:r>
              <w:rPr>
                <w:rFonts w:hint="eastAsia"/>
                <w:color w:val="auto"/>
                <w:sz w:val="24"/>
                <w:szCs w:val="24"/>
                <w:highlight w:val="none"/>
                <w:lang w:eastAsia="zh-CN"/>
              </w:rPr>
              <w:t xml:space="preserve">⑤每周擦抹1次各层和通道的防火门、消防栓、玻璃箱内侧、灯具、墙面、地脚线、指示牌等公共设施；</w:t>
            </w:r>
            <w:r/>
          </w:p>
          <w:p>
            <w:pPr>
              <w:pStyle w:val="2152"/>
              <w:ind w:left="426"/>
              <w:spacing w:before="89" w:line="360" w:lineRule="auto"/>
              <w:rPr>
                <w:color w:val="auto"/>
                <w:sz w:val="24"/>
                <w:szCs w:val="24"/>
                <w:highlight w:val="none"/>
                <w:lang w:eastAsia="zh-CN"/>
              </w:rPr>
            </w:pPr>
            <w:r>
              <w:rPr>
                <w:rFonts w:hint="eastAsia"/>
                <w:color w:val="auto"/>
                <w:sz w:val="24"/>
                <w:szCs w:val="24"/>
                <w:highlight w:val="none"/>
                <w:lang w:eastAsia="zh-CN"/>
              </w:rPr>
              <w:t xml:space="preserve">⑥每季度楼梯间墙面、顶面除尘1次；</w:t>
            </w:r>
            <w:r/>
          </w:p>
          <w:p>
            <w:pPr>
              <w:pStyle w:val="2152"/>
              <w:ind w:left="426"/>
              <w:spacing w:before="89" w:line="360" w:lineRule="auto"/>
              <w:rPr>
                <w:color w:val="auto"/>
                <w:sz w:val="24"/>
                <w:szCs w:val="24"/>
                <w:highlight w:val="none"/>
                <w:lang w:eastAsia="zh-CN"/>
              </w:rPr>
            </w:pPr>
            <w:r>
              <w:rPr>
                <w:rFonts w:hint="eastAsia"/>
                <w:color w:val="auto"/>
                <w:sz w:val="24"/>
                <w:szCs w:val="24"/>
                <w:highlight w:val="none"/>
                <w:lang w:eastAsia="zh-CN"/>
              </w:rPr>
              <w:t xml:space="preserve">⑦每季度擦1次楼梯道共用门窗玻璃；</w:t>
            </w:r>
            <w:r/>
          </w:p>
          <w:p>
            <w:pPr>
              <w:pStyle w:val="2152"/>
              <w:ind w:left="426"/>
              <w:spacing w:before="89" w:line="360" w:lineRule="auto"/>
              <w:rPr>
                <w:color w:val="auto"/>
                <w:sz w:val="24"/>
                <w:szCs w:val="24"/>
                <w:highlight w:val="none"/>
                <w:lang w:eastAsia="zh-CN"/>
              </w:rPr>
            </w:pPr>
            <w:r>
              <w:rPr>
                <w:rFonts w:hint="eastAsia"/>
                <w:color w:val="auto"/>
                <w:sz w:val="24"/>
                <w:szCs w:val="24"/>
                <w:highlight w:val="none"/>
                <w:lang w:eastAsia="zh-CN"/>
              </w:rPr>
              <w:t xml:space="preserve">⑧无垃圾、杂物, 无明显污迹，无乱堆乱放，无乱贴乱划，无擅自占用现象，目视基本干净；</w:t>
            </w:r>
            <w:r/>
          </w:p>
          <w:p>
            <w:pPr>
              <w:pStyle w:val="2152"/>
              <w:ind w:left="426"/>
              <w:spacing w:before="89" w:line="360" w:lineRule="auto"/>
              <w:rPr>
                <w:color w:val="auto"/>
                <w:sz w:val="24"/>
                <w:szCs w:val="24"/>
                <w:highlight w:val="none"/>
                <w:lang w:eastAsia="zh-CN"/>
              </w:rPr>
            </w:pPr>
            <w:r>
              <w:rPr>
                <w:rFonts w:hint="eastAsia"/>
                <w:color w:val="auto"/>
                <w:sz w:val="24"/>
                <w:szCs w:val="24"/>
                <w:highlight w:val="none"/>
                <w:lang w:eastAsia="zh-CN"/>
              </w:rPr>
              <w:t xml:space="preserve">⑨梯间顶面无明显蜘蛛网、灰尘；外墙窗玻璃无积灰；</w:t>
            </w:r>
            <w:r/>
          </w:p>
          <w:p>
            <w:pPr>
              <w:pStyle w:val="2152"/>
              <w:ind w:left="426"/>
              <w:spacing w:before="89" w:line="360" w:lineRule="auto"/>
              <w:rPr>
                <w:color w:val="auto"/>
                <w:sz w:val="24"/>
                <w:szCs w:val="24"/>
                <w:highlight w:val="none"/>
                <w:lang w:eastAsia="zh-CN"/>
              </w:rPr>
            </w:pPr>
            <w:r>
              <w:rPr>
                <w:rFonts w:hint="eastAsia"/>
                <w:color w:val="auto"/>
                <w:sz w:val="24"/>
                <w:szCs w:val="24"/>
                <w:highlight w:val="none"/>
                <w:lang w:eastAsia="zh-CN"/>
              </w:rPr>
              <w:t xml:space="preserve">⑩公共天台、屋顶每季清理1次，保持清洁、无垃圾。</w:t>
            </w:r>
            <w:r/>
          </w:p>
        </w:tc>
      </w:tr>
      <w:tr>
        <w:trPr>
          <w:trHeight w:val="20"/>
        </w:trPr>
        <w:tc>
          <w:tcPr>
            <w:tcW w:w="1224" w:type="dxa"/>
            <w:vMerge w:val="continue"/>
            <w:textDirection w:val="lrTb"/>
            <w:noWrap w:val="false"/>
          </w:tcPr>
          <w:p>
            <w:pPr>
              <w:ind w:left="574"/>
              <w:spacing w:before="133"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71" w:type="dxa"/>
            <w:vMerge w:val="continue"/>
            <w:textDirection w:val="lrTb"/>
            <w:noWrap w:val="false"/>
          </w:tcPr>
          <w:p>
            <w:pPr>
              <w:pStyle w:val="2152"/>
              <w:ind w:left="111"/>
              <w:spacing w:before="91" w:line="360" w:lineRule="auto"/>
              <w:rPr>
                <w:color w:val="auto"/>
                <w:sz w:val="24"/>
                <w:szCs w:val="24"/>
                <w:highlight w:val="none"/>
                <w:lang w:eastAsia="zh-CN"/>
              </w:rPr>
            </w:pPr>
            <w:r>
              <w:rPr>
                <w:color w:val="auto"/>
                <w:sz w:val="24"/>
                <w:szCs w:val="24"/>
                <w:highlight w:val="none"/>
                <w:lang w:eastAsia="zh-CN"/>
              </w:rPr>
            </w:r>
            <w:r/>
          </w:p>
        </w:tc>
        <w:tc>
          <w:tcPr>
            <w:tcW w:w="10007" w:type="dxa"/>
            <w:textDirection w:val="lrTb"/>
            <w:noWrap w:val="false"/>
          </w:tcPr>
          <w:p>
            <w:pPr>
              <w:pStyle w:val="2152"/>
              <w:spacing w:before="3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（2）电器、消防等设施设备：</w:t>
            </w:r>
            <w:r/>
          </w:p>
          <w:p>
            <w:pPr>
              <w:pStyle w:val="2152"/>
              <w:ind w:left="111" w:right="104" w:firstLine="315"/>
              <w:spacing w:before="90" w:line="360" w:lineRule="auto"/>
              <w:rPr>
                <w:color w:val="auto"/>
                <w:sz w:val="24"/>
                <w:szCs w:val="24"/>
                <w:highlight w:val="none"/>
                <w:lang w:eastAsia="zh-CN"/>
              </w:rPr>
            </w:pPr>
            <w:r>
              <w:rPr>
                <w:rFonts w:hint="eastAsia"/>
                <w:color w:val="auto"/>
                <w:sz w:val="24"/>
                <w:szCs w:val="24"/>
                <w:highlight w:val="none"/>
                <w:lang w:eastAsia="zh-CN"/>
              </w:rPr>
              <w:t xml:space="preserve">①配电箱、设备机房、会议室音视频设备、消防栓及开关插座等保持表面干净，无尘无污迹，每月至少开展 1 次清洁作业。</w:t>
            </w:r>
            <w:r/>
          </w:p>
          <w:p>
            <w:pPr>
              <w:pStyle w:val="2152"/>
              <w:ind w:left="425"/>
              <w:spacing w:before="90" w:line="360" w:lineRule="auto"/>
              <w:rPr>
                <w:color w:val="auto"/>
                <w:sz w:val="24"/>
                <w:szCs w:val="24"/>
                <w:highlight w:val="none"/>
                <w:lang w:eastAsia="zh-CN"/>
              </w:rPr>
            </w:pPr>
            <w:r>
              <w:rPr>
                <w:rFonts w:hint="eastAsia"/>
                <w:color w:val="auto"/>
                <w:sz w:val="24"/>
                <w:szCs w:val="24"/>
                <w:highlight w:val="none"/>
                <w:lang w:eastAsia="zh-CN"/>
              </w:rPr>
              <w:t xml:space="preserve">②监控摄像头、门禁系统等表面光亮，无尘、无斑点，每月至少开展 1 次清洁作业。</w:t>
            </w:r>
            <w:r/>
          </w:p>
        </w:tc>
      </w:tr>
      <w:tr>
        <w:trPr>
          <w:trHeight w:val="20"/>
        </w:trPr>
        <w:tc>
          <w:tcPr>
            <w:tcW w:w="1224" w:type="dxa"/>
            <w:vMerge w:val="continue"/>
            <w:textDirection w:val="lrTb"/>
            <w:noWrap w:val="false"/>
          </w:tcPr>
          <w:p>
            <w:pPr>
              <w:ind w:left="574"/>
              <w:spacing w:before="133"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71" w:type="dxa"/>
            <w:vMerge w:val="continue"/>
            <w:textDirection w:val="lrTb"/>
            <w:noWrap w:val="false"/>
          </w:tcPr>
          <w:p>
            <w:pPr>
              <w:pStyle w:val="2152"/>
              <w:ind w:left="111"/>
              <w:spacing w:before="91" w:line="360" w:lineRule="auto"/>
              <w:rPr>
                <w:color w:val="auto"/>
                <w:sz w:val="24"/>
                <w:szCs w:val="24"/>
                <w:highlight w:val="none"/>
                <w:lang w:eastAsia="zh-CN"/>
              </w:rPr>
            </w:pPr>
            <w:r>
              <w:rPr>
                <w:color w:val="auto"/>
                <w:sz w:val="24"/>
                <w:szCs w:val="24"/>
                <w:highlight w:val="none"/>
                <w:lang w:eastAsia="zh-CN"/>
              </w:rPr>
            </w:r>
            <w:r/>
          </w:p>
        </w:tc>
        <w:tc>
          <w:tcPr>
            <w:tcW w:w="10007" w:type="dxa"/>
            <w:textDirection w:val="lrTb"/>
            <w:noWrap w:val="false"/>
          </w:tcPr>
          <w:p>
            <w:pPr>
              <w:pStyle w:val="2152"/>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（3）楼梯及楼梯间保持干净、无异味、无杂物、无积水，每日至少开展 1 次清洁作业。</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92" w:line="360" w:lineRule="auto"/>
              <w:rPr>
                <w:b/>
                <w:bCs/>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75"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6"/>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（4）开水间保持干净、无异味、无杂物、无积水，每日至少开展 1 次清洁作业。</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35"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（5）作业工具间：</w:t>
            </w:r>
            <w:r/>
          </w:p>
          <w:p>
            <w:pPr>
              <w:pStyle w:val="2152"/>
              <w:ind w:left="426"/>
              <w:spacing w:before="89" w:line="360" w:lineRule="auto"/>
              <w:rPr>
                <w:color w:val="auto"/>
                <w:sz w:val="24"/>
                <w:szCs w:val="24"/>
                <w:highlight w:val="none"/>
                <w:lang w:eastAsia="zh-CN"/>
              </w:rPr>
            </w:pPr>
            <w:r>
              <w:rPr>
                <w:rFonts w:hint="eastAsia"/>
                <w:color w:val="auto"/>
                <w:sz w:val="24"/>
                <w:szCs w:val="24"/>
                <w:highlight w:val="none"/>
                <w:lang w:eastAsia="zh-CN"/>
              </w:rPr>
              <w:t xml:space="preserve">①保持干净， 无异味、无杂物、无积水，每日至少开展 1 次清洁作业。</w:t>
            </w:r>
            <w:r/>
          </w:p>
          <w:p>
            <w:pPr>
              <w:pStyle w:val="2152"/>
              <w:ind w:left="425"/>
              <w:spacing w:line="360" w:lineRule="auto"/>
              <w:rPr>
                <w:b/>
                <w:bCs/>
                <w:color w:val="auto"/>
                <w:sz w:val="24"/>
                <w:szCs w:val="24"/>
                <w:highlight w:val="none"/>
                <w:lang w:eastAsia="zh-CN"/>
              </w:rPr>
            </w:pPr>
            <w:r>
              <w:rPr>
                <w:rFonts w:hint="eastAsia"/>
                <w:color w:val="auto"/>
                <w:sz w:val="24"/>
                <w:szCs w:val="24"/>
                <w:highlight w:val="none"/>
                <w:lang w:eastAsia="zh-CN"/>
              </w:rPr>
              <w:t xml:space="preserve">②作业工具摆放整齐有序，表面干净无渍，每日消毒。</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7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（6）公共卫生间：</w:t>
            </w:r>
            <w:r/>
          </w:p>
          <w:p>
            <w:pPr>
              <w:pStyle w:val="2152"/>
              <w:ind w:left="426"/>
              <w:spacing w:before="87" w:line="360" w:lineRule="auto"/>
              <w:rPr>
                <w:color w:val="auto"/>
                <w:sz w:val="24"/>
                <w:szCs w:val="24"/>
                <w:highlight w:val="none"/>
                <w:lang w:eastAsia="zh-CN"/>
              </w:rPr>
            </w:pPr>
            <w:r>
              <w:rPr>
                <w:rFonts w:hint="eastAsia"/>
                <w:color w:val="auto"/>
                <w:sz w:val="24"/>
                <w:szCs w:val="24"/>
                <w:highlight w:val="none"/>
                <w:lang w:eastAsia="zh-CN"/>
              </w:rPr>
              <w:t xml:space="preserve">①保持干净， 无异味， 垃圾无溢出，每日至少开展 1 次清洁作业。</w:t>
            </w:r>
            <w:r/>
          </w:p>
          <w:p>
            <w:pPr>
              <w:pStyle w:val="2152"/>
              <w:ind w:left="425"/>
              <w:spacing w:line="360" w:lineRule="auto"/>
              <w:rPr>
                <w:color w:val="auto"/>
                <w:sz w:val="24"/>
                <w:szCs w:val="24"/>
                <w:highlight w:val="none"/>
                <w:lang w:eastAsia="zh-CN"/>
              </w:rPr>
            </w:pPr>
            <w:r>
              <w:rPr>
                <w:rFonts w:hint="eastAsia"/>
                <w:color w:val="auto"/>
                <w:sz w:val="24"/>
                <w:szCs w:val="24"/>
                <w:highlight w:val="none"/>
                <w:lang w:eastAsia="zh-CN"/>
              </w:rPr>
              <w:t xml:space="preserve">②及时补充厕纸等必要用品。</w:t>
            </w:r>
            <w:r/>
          </w:p>
          <w:p>
            <w:pPr>
              <w:pStyle w:val="2152"/>
              <w:ind w:left="426"/>
              <w:spacing w:before="87" w:line="360" w:lineRule="auto"/>
              <w:rPr>
                <w:color w:val="auto"/>
                <w:sz w:val="24"/>
                <w:szCs w:val="24"/>
                <w:highlight w:val="none"/>
                <w:lang w:eastAsia="zh-CN"/>
              </w:rPr>
            </w:pPr>
            <w:r>
              <w:rPr>
                <w:rFonts w:hint="eastAsia"/>
                <w:color w:val="auto"/>
                <w:sz w:val="24"/>
                <w:szCs w:val="24"/>
                <w:highlight w:val="none"/>
                <w:lang w:eastAsia="zh-CN"/>
              </w:rPr>
              <w:t xml:space="preserve">③每日对共用卫生间清洁2次，每周消杀1次，室内无明显异味、臭味；</w:t>
            </w:r>
            <w:r/>
          </w:p>
          <w:p>
            <w:pPr>
              <w:pStyle w:val="2152"/>
              <w:ind w:left="426"/>
              <w:spacing w:before="87" w:line="360" w:lineRule="auto"/>
              <w:rPr>
                <w:color w:val="auto"/>
                <w:sz w:val="24"/>
                <w:szCs w:val="24"/>
                <w:highlight w:val="none"/>
                <w:lang w:eastAsia="zh-CN"/>
              </w:rPr>
            </w:pPr>
            <w:r>
              <w:rPr>
                <w:rFonts w:hint="eastAsia"/>
                <w:color w:val="auto"/>
                <w:sz w:val="24"/>
                <w:szCs w:val="24"/>
                <w:highlight w:val="none"/>
                <w:lang w:eastAsia="zh-CN"/>
              </w:rPr>
              <w:t xml:space="preserve">④每月1次用毛巾擦灯具；</w:t>
            </w:r>
            <w:r/>
          </w:p>
          <w:p>
            <w:pPr>
              <w:pStyle w:val="2152"/>
              <w:ind w:left="426"/>
              <w:spacing w:before="87" w:line="360" w:lineRule="auto"/>
              <w:rPr>
                <w:color w:val="auto"/>
                <w:sz w:val="24"/>
                <w:szCs w:val="24"/>
                <w:highlight w:val="none"/>
                <w:lang w:eastAsia="zh-CN"/>
              </w:rPr>
            </w:pPr>
            <w:r>
              <w:rPr>
                <w:rFonts w:hint="eastAsia"/>
                <w:color w:val="auto"/>
                <w:sz w:val="24"/>
                <w:szCs w:val="24"/>
                <w:highlight w:val="none"/>
                <w:lang w:eastAsia="zh-CN"/>
              </w:rPr>
              <w:t xml:space="preserve">⑤墙面无蜘蛛网和积灰，便器洁净无黄渍。</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8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（7）电梯轿厢：</w:t>
            </w:r>
            <w:r/>
          </w:p>
          <w:p>
            <w:pPr>
              <w:pStyle w:val="2152"/>
              <w:ind w:left="424"/>
              <w:spacing w:before="89" w:line="360" w:lineRule="auto"/>
              <w:rPr>
                <w:color w:val="auto"/>
                <w:sz w:val="24"/>
                <w:szCs w:val="24"/>
                <w:highlight w:val="none"/>
                <w:lang w:eastAsia="zh-CN"/>
              </w:rPr>
            </w:pPr>
            <w:r>
              <w:rPr>
                <w:rFonts w:hint="eastAsia"/>
                <w:color w:val="auto"/>
                <w:sz w:val="24"/>
                <w:szCs w:val="24"/>
                <w:highlight w:val="none"/>
                <w:lang w:eastAsia="zh-CN"/>
              </w:rPr>
              <w:t xml:space="preserve">①保持干净，无污渍、无粘贴物、无异味，每日至少开展 1 次清洁作业。</w:t>
            </w:r>
            <w:r/>
          </w:p>
          <w:p>
            <w:pPr>
              <w:pStyle w:val="2152"/>
              <w:ind w:left="423"/>
              <w:spacing w:line="360" w:lineRule="auto"/>
              <w:rPr>
                <w:b/>
                <w:bCs/>
                <w:color w:val="auto"/>
                <w:sz w:val="24"/>
                <w:szCs w:val="24"/>
                <w:highlight w:val="none"/>
                <w:lang w:eastAsia="zh-CN"/>
              </w:rPr>
            </w:pPr>
            <w:r>
              <w:rPr>
                <w:rFonts w:hint="eastAsia"/>
                <w:color w:val="auto"/>
                <w:sz w:val="24"/>
                <w:szCs w:val="24"/>
                <w:highlight w:val="none"/>
                <w:lang w:eastAsia="zh-CN"/>
              </w:rPr>
              <w:t xml:space="preserve">②灯具、操作指示板明亮。</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94" w:line="360" w:lineRule="auto"/>
              <w:rPr>
                <w:b/>
                <w:bC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（8）平台、屋顶、天沟保持干净，有杂物及时清扫，每月至少开展 1 次清洁作业。</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34" w:line="360" w:lineRule="auto"/>
              <w:rPr>
                <w:b/>
                <w:bCs/>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76"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7"/>
                              <pic:cNvPicPr>
                                <a:picLocks noChangeAspect="1"/>
                              </pic:cNvPicPr>
                              <pic:nvPr/>
                            </pic:nvPicPr>
                            <pic:blipFill>
                              <a:blip r:embed="rId5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5pt;height:7.5pt;mso-wrap-distance-left:0.0pt;mso-wrap-distance-top:0.0pt;mso-wrap-distance-right:0.0pt;mso-wrap-distance-bottom:0.0pt;" stroked="f">
                      <v:path textboxrect="0,0,0,0"/>
                      <v:imagedata r:id="rId53" o:title=""/>
                    </v:shape>
                  </w:pict>
                </mc:Fallback>
              </mc:AlternateContent>
            </w:r>
            <w:r>
              <w:rPr>
                <w:rFonts w:hint="eastAsia"/>
                <w:color w:val="auto"/>
                <w:sz w:val="24"/>
                <w:szCs w:val="24"/>
                <w:highlight w:val="none"/>
                <w:lang w:eastAsia="zh-CN"/>
              </w:rPr>
              <w:t xml:space="preserve"> （9）石材地面、内墙做好养护工作，每季度开展 1 次清洁作业。（各类材质地面、内墙服务管理标准详见 3.4.1）</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156" w:line="360" w:lineRule="auto"/>
              <w:rPr>
                <w:b/>
                <w:bCs/>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77"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8"/>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lang w:eastAsia="zh-CN"/>
              </w:rPr>
              <w:t xml:space="preserve"> （10）地毯干净、无油渍、无污渍、无褪色，每月至少开展 1 次清洁作业。</w:t>
            </w:r>
            <w:r/>
          </w:p>
        </w:tc>
      </w:tr>
      <w:tr>
        <w:trPr>
          <w:trHeight w:val="20"/>
        </w:trPr>
        <w:tc>
          <w:tcPr>
            <w:tcW w:w="1224" w:type="dxa"/>
            <w:vMerge w:val="restart"/>
            <w:textDirection w:val="lrTb"/>
            <w:noWrap w:val="false"/>
          </w:tcPr>
          <w:p>
            <w:pPr>
              <w:ind w:left="567"/>
              <w:spacing w:before="64"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3</w:t>
            </w:r>
            <w:r/>
          </w:p>
        </w:tc>
        <w:tc>
          <w:tcPr>
            <w:tcW w:w="3371" w:type="dxa"/>
            <w:vMerge w:val="restart"/>
            <w:textDirection w:val="lrTb"/>
            <w:noWrap w:val="false"/>
          </w:tcPr>
          <w:p>
            <w:pPr>
              <w:pStyle w:val="2152"/>
              <w:ind w:left="118"/>
              <w:spacing w:before="68" w:line="360" w:lineRule="auto"/>
              <w:rPr>
                <w:color w:val="auto"/>
                <w:sz w:val="24"/>
                <w:szCs w:val="24"/>
                <w:highlight w:val="none"/>
                <w:lang w:eastAsia="zh-CN"/>
              </w:rPr>
            </w:pPr>
            <w:r>
              <w:rPr>
                <w:rFonts w:hint="eastAsia"/>
                <w:color w:val="auto"/>
                <w:sz w:val="24"/>
                <w:szCs w:val="24"/>
                <w:highlight w:val="none"/>
              </w:rPr>
              <w:t xml:space="preserve">公共场地区域保洁</w:t>
            </w:r>
            <w:r/>
          </w:p>
        </w:tc>
        <w:tc>
          <w:tcPr>
            <w:tcW w:w="10007" w:type="dxa"/>
            <w:textDirection w:val="lrTb"/>
            <w:noWrap w:val="false"/>
          </w:tcPr>
          <w:p>
            <w:pPr>
              <w:pStyle w:val="2152"/>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（1）每日清扫道路地面、停车场等公共区域 2 次，保持干净、无杂物、无积水。</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（2）雪、冰冻等恶劣天气时及时清扫积水、积雪，并采取安全防护措施。</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（3）各种路标、宣传栏等保持干净，每月至少开展 1 次清洁作业。</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（4）清洁室外照明设备，每月至少开展 1 次清洁作业。</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9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（5）绿地内无杂物、无改变用途和破坏、践踏、占用现象，每天至少开展 1 次巡查。</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36"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（6）办公区外立面定期清洗、2 米以上外窗玻璃擦拭，每年至少开展 1 次清洗。（各类材质外立面服务标准详见 3.4.1）</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125"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（7）停车场、共用车库或车棚保洁：每半月清扫１次车库，每半年进行1次地下室消杀工作；每半月清扫1次车库的纸屑和垃圾；发现油迹、污迹、锈迹，应及时擦洗干净； 每季度打开1次地下室车库的集水坑和排水沟盖板，彻底疏通冲刷1次；每半年擦洗1次门窗、消防栓、指示牌、指示灯、车位档、防火门等公共设施；车库地面无明显垃圾、果皮、纸屑、无积水、无明显油迹；空气基本流通；标识、指示牌等公共设施目视无明显灰尘。</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spacing w:line="360" w:lineRule="auto"/>
              <w:tabs>
                <w:tab w:val="left" w:pos="1050" w:leader="none"/>
              </w:tabs>
              <w:rPr>
                <w:rFonts w:ascii="宋体" w:hAnsi="宋体" w:cs="Wingdings"/>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8）休闲、娱乐、健身设施保洁：每周清洁2次（擦拭表面灰尘、用清洁剂擦拭污渍用清水冲洗干净用抹布抹干、清扫垃圾、擦拭座椅）；设施表面干净，无灰尘污渍、锈迹，目视游乐场内及其周围无果皮、纸屑等垃圾，及时发现设施、设备脱焊、脱漆、断裂及其他安全隐患并报告处理。</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spacing w:line="360" w:lineRule="auto"/>
              <w:tabs>
                <w:tab w:val="left" w:pos="1050" w:leader="none"/>
              </w:tabs>
              <w:rPr>
                <w:rFonts w:ascii="宋体" w:hAnsi="宋体" w:cs="Wingdings"/>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9）门卫、岗亭、监控探头保洁：门卫、岗亭每日清洁1次，内外地面拖洗干净，擦洗干净内外门窗玻璃、窗台及其他台面，室内外墙面每月清洁1次，发现不卫生随时处理，保持墙、地面干净、光亮、整洁；监控探头每月擦拭1次；擦拭不得刮伤镜片，清洁后镜头光亮洁净，探头外表干净无灰尘；工、器具排放整齐、有序。</w:t>
            </w:r>
            <w:r/>
          </w:p>
        </w:tc>
      </w:tr>
      <w:tr>
        <w:trPr>
          <w:trHeight w:val="20"/>
        </w:trPr>
        <w:tc>
          <w:tcPr>
            <w:tcW w:w="1224" w:type="dxa"/>
            <w:vMerge w:val="restart"/>
            <w:textDirection w:val="lrTb"/>
            <w:noWrap w:val="false"/>
          </w:tcPr>
          <w:p>
            <w:pPr>
              <w:ind w:left="561"/>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3371" w:type="dxa"/>
            <w:vMerge w:val="restart"/>
            <w:textDirection w:val="lrTb"/>
            <w:noWrap w:val="false"/>
          </w:tcPr>
          <w:p>
            <w:pPr>
              <w:pStyle w:val="2152"/>
              <w:ind w:left="113"/>
              <w:spacing w:before="68" w:line="360" w:lineRule="auto"/>
              <w:rPr>
                <w:color w:val="auto"/>
                <w:sz w:val="24"/>
                <w:szCs w:val="24"/>
                <w:highlight w:val="none"/>
              </w:rPr>
            </w:pPr>
            <w:r>
              <w:rPr>
                <w:rFonts w:hint="eastAsia"/>
                <w:color w:val="auto"/>
                <w:sz w:val="24"/>
                <w:szCs w:val="24"/>
                <w:highlight w:val="none"/>
              </w:rPr>
              <w:t xml:space="preserve">垃圾处理</w:t>
            </w:r>
            <w:r/>
          </w:p>
        </w:tc>
        <w:tc>
          <w:tcPr>
            <w:tcW w:w="10007" w:type="dxa"/>
            <w:textDirection w:val="lrTb"/>
            <w:noWrap w:val="false"/>
          </w:tcPr>
          <w:p>
            <w:pPr>
              <w:pStyle w:val="2152"/>
              <w:ind w:right="104"/>
              <w:spacing w:before="35"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（1）在指定位置摆放分类垃圾桶， 并在显著处张贴垃圾分类标识。分类垃圾桶和垃圾分类标识根据所在城市的要求设置。</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spacing w:line="360" w:lineRule="auto"/>
              <w:tabs>
                <w:tab w:val="left" w:pos="1050" w:leader="none"/>
              </w:tabs>
              <w:rPr>
                <w:rFonts w:ascii="宋体" w:hAnsi="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（2）桶身表面干净无污渍，每日开展至少 1 次清洁作业。垃圾桶、果皮箱：垃圾桶、果皮箱中垃圾每日收集2次；垃圾桶、果皮箱每月用抹布擦拭2次；垃圾桶、果皮箱周围地面无散落垃圾、无污水、无明显污迹；垃圾桶、果皮箱无明显污迹、油污，无明显异味。</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（3）垃圾中转房保持整洁，无明显异味，每日至少开展 1 次清洁作业。</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9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（4）化粪池清掏，无明显异味，每半年至少开展 1 次清洁作业。</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（5）每个工作日内要对楼层产生的垃圾，进行清理分类，并运至垃圾集中堆放点。</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（6）垃圾装袋， 日产日清。</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（7）建立垃圾清运台账，交由规范的渠道回收处理。</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（8）做好垃圾分类管理的宣传工作，督促并引导全员参与垃圾分类投放。</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16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（9）垃圾分类投放管理工作的执行标准， 按所在城市的要求执行。</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16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10）小区内的河道清理：负责河道内垃圾、漂浮物、水生植物、两岸河坡上的生活垃圾、建筑垃圾清理工作，并对漂浮物阻拦设施进行日常维护管理，做到垃圾日产日清，并按要求堆放至指定地点。发现河道内有倾倒渣土、泥浆、建筑垃圾、搭建建筑物等违章、违法行为应及时制止，向所在社区，同时上报相关职能部门。</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16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11）针对楼道和地下车库内堆放生活杂物、塑料、硬板纸等情况，及时要求居民限期内将杂物搬出楼道和地下车库，保障消防通道畅通，过了限期居民未将杂物等搬出楼道和地下车库的由物业管理公司进行清理。</w:t>
            </w:r>
            <w:r/>
          </w:p>
        </w:tc>
      </w:tr>
      <w:tr>
        <w:trPr>
          <w:trHeight w:val="20"/>
        </w:trPr>
        <w:tc>
          <w:tcPr>
            <w:tcW w:w="1224" w:type="dxa"/>
            <w:vMerge w:val="restart"/>
            <w:textDirection w:val="lrTb"/>
            <w:noWrap w:val="false"/>
          </w:tcPr>
          <w:p>
            <w:pPr>
              <w:ind w:left="566"/>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3371" w:type="dxa"/>
            <w:vMerge w:val="restart"/>
            <w:textDirection w:val="lrTb"/>
            <w:noWrap w:val="false"/>
          </w:tcPr>
          <w:p>
            <w:pPr>
              <w:pStyle w:val="2152"/>
              <w:ind w:left="113"/>
              <w:spacing w:before="68" w:line="360" w:lineRule="auto"/>
              <w:rPr>
                <w:color w:val="auto"/>
                <w:sz w:val="24"/>
                <w:szCs w:val="24"/>
                <w:highlight w:val="none"/>
              </w:rPr>
            </w:pPr>
            <w:r>
              <w:rPr>
                <w:rFonts w:hint="eastAsia"/>
                <w:color w:val="auto"/>
                <w:sz w:val="24"/>
                <w:szCs w:val="24"/>
                <w:highlight w:val="none"/>
              </w:rPr>
              <w:t xml:space="preserve">卫生消毒</w:t>
            </w:r>
            <w:r/>
          </w:p>
        </w:tc>
        <w:tc>
          <w:tcPr>
            <w:tcW w:w="10007" w:type="dxa"/>
            <w:textDirection w:val="lrTb"/>
            <w:noWrap w:val="false"/>
          </w:tcPr>
          <w:p>
            <w:pPr>
              <w:pStyle w:val="2152"/>
              <w:ind w:left="116" w:right="278"/>
              <w:spacing w:before="34"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78"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9"/>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（1）办公用房区域、公共场所区域和周围环境预防性卫生消毒，消毒后及时通风，每周至少开展 1 次作业。</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jc w:val="left"/>
              <w:spacing w:before="7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（2）采取综合措施消灭老鼠、蟑螂，控制室内外蚊虫滋生，达到基本无蝇，每季度至少开展1 次作业。</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13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（3）发生公共卫生事件时，邀请专业单位开展消毒、检测等工作。</w:t>
            </w:r>
            <w:r/>
          </w:p>
        </w:tc>
      </w:tr>
      <w:tr>
        <w:trPr>
          <w:trHeight w:val="20"/>
        </w:trPr>
        <w:tc>
          <w:tcPr>
            <w:tcW w:w="1224" w:type="dxa"/>
            <w:vMerge w:val="continue"/>
            <w:textDirection w:val="lrTb"/>
            <w:noWrap w:val="false"/>
          </w:tcPr>
          <w:p>
            <w:pPr>
              <w:ind w:left="574"/>
              <w:spacing w:before="133"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71" w:type="dxa"/>
            <w:vMerge w:val="continue"/>
            <w:textDirection w:val="lrTb"/>
            <w:noWrap w:val="false"/>
          </w:tcPr>
          <w:p>
            <w:pPr>
              <w:pStyle w:val="2152"/>
              <w:ind w:left="111"/>
              <w:spacing w:before="91" w:line="360" w:lineRule="auto"/>
              <w:rPr>
                <w:b/>
                <w:bCs/>
                <w:color w:val="auto"/>
                <w:sz w:val="24"/>
                <w:szCs w:val="24"/>
                <w:highlight w:val="none"/>
                <w:lang w:eastAsia="zh-CN"/>
              </w:rPr>
            </w:pPr>
            <w:r>
              <w:rPr>
                <w:b/>
                <w:bCs/>
                <w:color w:val="auto"/>
                <w:sz w:val="24"/>
                <w:szCs w:val="24"/>
                <w:highlight w:val="none"/>
                <w:lang w:eastAsia="zh-CN"/>
              </w:rPr>
            </w:r>
            <w:r/>
          </w:p>
        </w:tc>
        <w:tc>
          <w:tcPr>
            <w:tcW w:w="10007" w:type="dxa"/>
            <w:textDirection w:val="lrTb"/>
            <w:noWrap w:val="false"/>
          </w:tcPr>
          <w:p>
            <w:pPr>
              <w:pStyle w:val="2152"/>
              <w:spacing w:before="135"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（4）灭鼠，灭蚊等每年至少进行2次。</w:t>
            </w:r>
            <w:r/>
          </w:p>
        </w:tc>
      </w:tr>
    </w:tbl>
    <w:p>
      <w:pPr>
        <w:ind w:left="541"/>
        <w:spacing w:before="90" w:line="186" w:lineRule="auto"/>
        <w:rPr>
          <w:rFonts w:ascii="微软雅黑" w:hAnsi="微软雅黑" w:eastAsia="微软雅黑" w:cs="微软雅黑"/>
          <w:color w:val="auto"/>
          <w:highlight w:val="none"/>
        </w:rPr>
        <w:outlineLvl w:val="0"/>
      </w:pPr>
      <w:r>
        <w:rPr>
          <w:rFonts w:eastAsia="Calibri" w:cs="Calibri"/>
          <w:b/>
          <w:bCs/>
          <w:color w:val="auto"/>
          <w:spacing w:val="-1"/>
          <w:highlight w:val="none"/>
        </w:rPr>
        <w:t xml:space="preserve">3.4.1</w:t>
      </w:r>
      <w:r>
        <w:rPr>
          <w:rFonts w:ascii="微软雅黑" w:hAnsi="微软雅黑" w:eastAsia="微软雅黑" w:cs="微软雅黑"/>
          <w:b/>
          <w:bCs/>
          <w:color w:val="auto"/>
          <w:spacing w:val="-1"/>
          <w:highlight w:val="none"/>
        </w:rPr>
        <w:t xml:space="preserve">具体清洁要求</w:t>
      </w:r>
      <w:r/>
    </w:p>
    <w:p>
      <w:pPr>
        <w:spacing w:line="27" w:lineRule="exact"/>
        <w:rPr>
          <w:color w:val="auto"/>
          <w:highlight w:val="none"/>
        </w:rPr>
      </w:pPr>
      <w:r>
        <w:rPr>
          <w:color w:val="auto"/>
          <w:highlight w:val="none"/>
        </w:rPr>
      </w:r>
      <w:r/>
    </w:p>
    <w:tbl>
      <w:tblPr>
        <w:tblStyle w:val="2052"/>
        <w:tblW w:w="1446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860"/>
      </w:tblGrid>
      <w:tr>
        <w:trPr>
          <w:trHeight w:val="20"/>
        </w:trPr>
        <w:tc>
          <w:tcPr>
            <w:tcW w:w="1233" w:type="dxa"/>
            <w:textDirection w:val="lrTb"/>
            <w:noWrap w:val="false"/>
          </w:tcPr>
          <w:p>
            <w:pPr>
              <w:ind w:left="406"/>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序号</w:t>
            </w:r>
            <w:r/>
          </w:p>
        </w:tc>
        <w:tc>
          <w:tcPr>
            <w:tcW w:w="3367" w:type="dxa"/>
            <w:textDirection w:val="lrTb"/>
            <w:noWrap w:val="false"/>
          </w:tcPr>
          <w:p>
            <w:pPr>
              <w:ind w:left="1469"/>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材质</w:t>
            </w:r>
            <w:r/>
          </w:p>
        </w:tc>
        <w:tc>
          <w:tcPr>
            <w:tcW w:w="9860" w:type="dxa"/>
            <w:textDirection w:val="lrTb"/>
            <w:noWrap w:val="false"/>
          </w:tcPr>
          <w:p>
            <w:pPr>
              <w:ind w:left="4553"/>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清洁要求</w:t>
            </w:r>
            <w:r/>
          </w:p>
        </w:tc>
      </w:tr>
      <w:tr>
        <w:trPr>
          <w:trHeight w:val="20"/>
        </w:trPr>
        <w:tc>
          <w:tcPr>
            <w:tcW w:w="1233" w:type="dxa"/>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367" w:type="dxa"/>
            <w:vMerge w:val="restart"/>
            <w:textDirection w:val="lrTb"/>
            <w:noWrap w:val="false"/>
          </w:tcPr>
          <w:p>
            <w:pPr>
              <w:pStyle w:val="2152"/>
              <w:jc w:val="center"/>
              <w:spacing w:before="68" w:line="360" w:lineRule="auto"/>
              <w:rPr>
                <w:color w:val="auto"/>
                <w:sz w:val="24"/>
                <w:szCs w:val="24"/>
                <w:highlight w:val="none"/>
              </w:rPr>
            </w:pPr>
            <w:r>
              <w:rPr>
                <w:rFonts w:hint="eastAsia"/>
                <w:color w:val="auto"/>
                <w:sz w:val="24"/>
                <w:szCs w:val="24"/>
                <w:highlight w:val="none"/>
              </w:rPr>
              <w:t xml:space="preserve">环氧地坪地面</w:t>
            </w:r>
            <w:r/>
          </w:p>
        </w:tc>
        <w:tc>
          <w:tcPr>
            <w:tcW w:w="9860" w:type="dxa"/>
            <w:textDirection w:val="lrTb"/>
            <w:noWrap w:val="false"/>
          </w:tcPr>
          <w:p>
            <w:pPr>
              <w:pStyle w:val="2152"/>
              <w:ind w:left="333"/>
              <w:spacing w:before="89"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79"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5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5pt;height:7.5pt;mso-wrap-distance-left:0.0pt;mso-wrap-distance-top:0.0pt;mso-wrap-distance-right:0.0pt;mso-wrap-distance-bottom:0.0pt;" stroked="f">
                      <v:path textboxrect="0,0,0,0"/>
                      <v:imagedata r:id="rId54" o:title=""/>
                    </v:shape>
                  </w:pict>
                </mc:Fallback>
              </mc:AlternateContent>
            </w:r>
            <w:r>
              <w:rPr>
                <w:rFonts w:hint="eastAsia"/>
                <w:color w:val="auto"/>
                <w:sz w:val="24"/>
                <w:szCs w:val="24"/>
                <w:highlight w:val="none"/>
                <w:lang w:eastAsia="zh-CN"/>
              </w:rPr>
              <w:t xml:space="preserve"> （1）清理垃圾： 清理地面上的垃圾和杂物。</w:t>
            </w:r>
            <w:r/>
          </w:p>
        </w:tc>
      </w:tr>
      <w:tr>
        <w:trPr>
          <w:trHeight w:val="20"/>
        </w:trPr>
        <w:tc>
          <w:tcPr>
            <w:tcW w:w="1233"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67"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860" w:type="dxa"/>
            <w:textDirection w:val="lrTb"/>
            <w:noWrap w:val="false"/>
          </w:tcPr>
          <w:p>
            <w:pPr>
              <w:pStyle w:val="2152"/>
              <w:ind w:left="113" w:right="27" w:firstLine="220"/>
              <w:spacing w:before="33"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80"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5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5pt;height:7.5pt;mso-wrap-distance-left:0.0pt;mso-wrap-distance-top:0.0pt;mso-wrap-distance-right:0.0pt;mso-wrap-distance-bottom:0.0pt;" stroked="f">
                      <v:path textboxrect="0,0,0,0"/>
                      <v:imagedata r:id="rId54" o:title=""/>
                    </v:shape>
                  </w:pict>
                </mc:Fallback>
              </mc:AlternateContent>
            </w:r>
            <w:r>
              <w:rPr>
                <w:rFonts w:hint="eastAsia"/>
                <w:color w:val="auto"/>
                <w:sz w:val="24"/>
                <w:szCs w:val="24"/>
                <w:highlight w:val="none"/>
                <w:lang w:eastAsia="zh-CN"/>
              </w:rPr>
              <w:t xml:space="preserve"> （2）清洗地面：用专业的清洁剂或去污剂清洗地面。清洁剂和去污剂的选取要根据污垢的性质而定。环氧地坪一般使用弱酸性或弱碱性的清洁剂，避免使用酸性或碱性强的清洁剂。</w:t>
            </w:r>
            <w:r/>
          </w:p>
        </w:tc>
      </w:tr>
      <w:tr>
        <w:trPr>
          <w:trHeight w:val="20"/>
        </w:trPr>
        <w:tc>
          <w:tcPr>
            <w:tcW w:w="1233"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67"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860" w:type="dxa"/>
            <w:textDirection w:val="lrTb"/>
            <w:noWrap w:val="false"/>
          </w:tcPr>
          <w:p>
            <w:pPr>
              <w:pStyle w:val="2152"/>
              <w:ind w:left="231" w:firstLine="98"/>
              <w:spacing w:before="91"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81"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5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5pt;height:7.5pt;mso-wrap-distance-left:0.0pt;mso-wrap-distance-top:0.0pt;mso-wrap-distance-right:0.0pt;mso-wrap-distance-bottom:0.0pt;" stroked="f">
                      <v:path textboxrect="0,0,0,0"/>
                      <v:imagedata r:id="rId54" o:title=""/>
                    </v:shape>
                  </w:pict>
                </mc:Fallback>
              </mc:AlternateContent>
            </w:r>
            <w:r>
              <w:rPr>
                <w:rFonts w:hint="eastAsia"/>
                <w:color w:val="auto"/>
                <w:sz w:val="24"/>
                <w:szCs w:val="24"/>
                <w:highlight w:val="none"/>
                <w:lang w:eastAsia="zh-CN"/>
              </w:rPr>
              <w:t xml:space="preserve"> （3）滚刷或颗粒机进行深层清洗：对于顽固沉积物，需要使用滚刷或颗粒机进行深层清洗。</w:t>
            </w:r>
            <w:r/>
          </w:p>
        </w:tc>
      </w:tr>
      <w:tr>
        <w:trPr>
          <w:trHeight w:val="20"/>
        </w:trPr>
        <w:tc>
          <w:tcPr>
            <w:tcW w:w="1233"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67"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860" w:type="dxa"/>
            <w:textDirection w:val="lrTb"/>
            <w:noWrap w:val="false"/>
          </w:tcPr>
          <w:p>
            <w:pPr>
              <w:pStyle w:val="2152"/>
              <w:ind w:left="333"/>
              <w:spacing w:before="92"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82"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r/>
                            </pic:nvPicPr>
                            <pic:blipFill>
                              <a:blip r:embed="rId5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5pt;height:7.5pt;mso-wrap-distance-left:0.0pt;mso-wrap-distance-top:0.0pt;mso-wrap-distance-right:0.0pt;mso-wrap-distance-bottom:0.0pt;" stroked="f">
                      <v:path textboxrect="0,0,0,0"/>
                      <v:imagedata r:id="rId54" o:title=""/>
                    </v:shape>
                  </w:pict>
                </mc:Fallback>
              </mc:AlternateContent>
            </w:r>
            <w:r>
              <w:rPr>
                <w:rFonts w:hint="eastAsia"/>
                <w:color w:val="auto"/>
                <w:sz w:val="24"/>
                <w:szCs w:val="24"/>
                <w:highlight w:val="none"/>
                <w:lang w:eastAsia="zh-CN"/>
              </w:rPr>
              <w:t xml:space="preserve"> （4）浸泡：将清洁剂或去污剂浸泡在环氧地坪上，加强去除污渍的效果。</w:t>
            </w:r>
            <w:r/>
          </w:p>
        </w:tc>
      </w:tr>
      <w:tr>
        <w:trPr>
          <w:trHeight w:val="20"/>
        </w:trPr>
        <w:tc>
          <w:tcPr>
            <w:tcW w:w="1233"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67"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860" w:type="dxa"/>
            <w:textDirection w:val="lrTb"/>
            <w:noWrap w:val="false"/>
          </w:tcPr>
          <w:p>
            <w:pPr>
              <w:pStyle w:val="2152"/>
              <w:ind w:left="333"/>
              <w:spacing w:before="90"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83"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r/>
                            </pic:nvPicPr>
                            <pic:blipFill>
                              <a:blip r:embed="rId5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lang w:eastAsia="zh-CN"/>
              </w:rPr>
              <w:t xml:space="preserve"> （5）冲洗：用清水将地面冲洗干净， 以去除残留的清洁剂或去污剂。</w:t>
            </w:r>
            <w:r/>
          </w:p>
        </w:tc>
      </w:tr>
      <w:tr>
        <w:trPr>
          <w:trHeight w:val="20"/>
        </w:trPr>
        <w:tc>
          <w:tcPr>
            <w:tcW w:w="1233"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3367" w:type="dxa"/>
            <w:vAlign w:val="center"/>
            <w:vMerge w:val="restart"/>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耐磨漆地面</w:t>
            </w:r>
            <w:r/>
          </w:p>
        </w:tc>
        <w:tc>
          <w:tcPr>
            <w:tcW w:w="9860" w:type="dxa"/>
            <w:textDirection w:val="lrTb"/>
            <w:noWrap w:val="false"/>
          </w:tcPr>
          <w:p>
            <w:pPr>
              <w:pStyle w:val="2152"/>
              <w:ind w:left="333"/>
              <w:spacing w:before="94"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84"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r/>
                            </pic:nvPicPr>
                            <pic:blipFill>
                              <a:blip r:embed="rId5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lang w:eastAsia="zh-CN"/>
              </w:rPr>
              <w:t xml:space="preserve"> （1） 日常清洁：使用软质拖把或地板清洁剂，配合清水和中性清洁剂进行清洁。避免使用酸性或碱性清洁剂， 以免损坏地面表面。定期清理地面上的污渍和杂物，保持地面干净整洁。</w:t>
            </w:r>
            <w:r/>
          </w:p>
        </w:tc>
      </w:tr>
      <w:tr>
        <w:trPr>
          <w:trHeight w:val="20"/>
        </w:trPr>
        <w:tc>
          <w:tcPr>
            <w:tcW w:w="1233" w:type="dxa"/>
            <w:vMerge w:val="continue"/>
            <w:textDirection w:val="lrTb"/>
            <w:noWrap w:val="false"/>
          </w:tcPr>
          <w:p>
            <w:pPr>
              <w:ind w:left="573"/>
              <w:spacing w:before="135"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67" w:type="dxa"/>
            <w:vMerge w:val="continue"/>
            <w:textDirection w:val="lrTb"/>
            <w:noWrap w:val="false"/>
          </w:tcPr>
          <w:p>
            <w:pPr>
              <w:pStyle w:val="2152"/>
              <w:ind w:left="112"/>
              <w:spacing w:before="94" w:line="360" w:lineRule="auto"/>
              <w:rPr>
                <w:color w:val="auto"/>
                <w:sz w:val="24"/>
                <w:szCs w:val="24"/>
                <w:highlight w:val="none"/>
                <w:lang w:eastAsia="zh-CN"/>
              </w:rPr>
            </w:pPr>
            <w:r>
              <w:rPr>
                <w:color w:val="auto"/>
                <w:sz w:val="24"/>
                <w:szCs w:val="24"/>
                <w:highlight w:val="none"/>
                <w:lang w:eastAsia="zh-CN"/>
              </w:rPr>
            </w:r>
            <w:r/>
          </w:p>
        </w:tc>
        <w:tc>
          <w:tcPr>
            <w:tcW w:w="9860" w:type="dxa"/>
            <w:textDirection w:val="lrTb"/>
            <w:noWrap w:val="false"/>
          </w:tcPr>
          <w:p>
            <w:pPr>
              <w:pStyle w:val="2152"/>
              <w:ind w:left="116" w:right="112" w:firstLine="217"/>
              <w:spacing w:before="33"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85"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r/>
                            </pic:nvPicPr>
                            <pic:blipFill>
                              <a:blip r:embed="rId5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5pt;height:7.5pt;mso-wrap-distance-left:0.0pt;mso-wrap-distance-top:0.0pt;mso-wrap-distance-right:0.0pt;mso-wrap-distance-bottom:0.0pt;" stroked="f">
                      <v:path textboxrect="0,0,0,0"/>
                      <v:imagedata r:id="rId56" o:title=""/>
                    </v:shape>
                  </w:pict>
                </mc:Fallback>
              </mc:AlternateContent>
            </w:r>
            <w:r>
              <w:rPr>
                <w:rFonts w:hint="eastAsia"/>
                <w:color w:val="auto"/>
                <w:sz w:val="24"/>
                <w:szCs w:val="24"/>
                <w:highlight w:val="none"/>
                <w:lang w:eastAsia="zh-CN"/>
              </w:rPr>
              <w:t xml:space="preserve"> （2）打蜡：为了增加耐磨地面的光亮度和耐磨性，可以进行打蜡处理。使用适合聚氨酯地面的蜡进行均匀涂抹，待蜡干燥后使用抛光机或拖把清理地面，使其变得光滑而有光泽。</w:t>
            </w:r>
            <w:r/>
          </w:p>
        </w:tc>
      </w:tr>
      <w:tr>
        <w:trPr>
          <w:trHeight w:val="20"/>
        </w:trPr>
        <w:tc>
          <w:tcPr>
            <w:tcW w:w="1233" w:type="dxa"/>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3367" w:type="dxa"/>
            <w:vMerge w:val="restart"/>
            <w:textDirection w:val="lrTb"/>
            <w:noWrap w:val="false"/>
          </w:tcPr>
          <w:p>
            <w:pPr>
              <w:pStyle w:val="2152"/>
              <w:jc w:val="center"/>
              <w:spacing w:before="69" w:line="360" w:lineRule="auto"/>
              <w:rPr>
                <w:color w:val="auto"/>
                <w:sz w:val="24"/>
                <w:szCs w:val="24"/>
                <w:highlight w:val="none"/>
                <w:lang w:eastAsia="zh-CN"/>
              </w:rPr>
            </w:pPr>
            <w:r>
              <w:rPr>
                <w:rFonts w:hint="eastAsia"/>
                <w:color w:val="auto"/>
                <w:sz w:val="24"/>
                <w:szCs w:val="24"/>
                <w:highlight w:val="none"/>
                <w:lang w:eastAsia="zh-CN"/>
              </w:rPr>
              <w:t xml:space="preserve">瓷砖地面</w:t>
            </w:r>
            <w:r/>
          </w:p>
        </w:tc>
        <w:tc>
          <w:tcPr>
            <w:tcW w:w="9860" w:type="dxa"/>
            <w:textDirection w:val="lrTb"/>
            <w:noWrap w:val="false"/>
          </w:tcPr>
          <w:p>
            <w:pPr>
              <w:pStyle w:val="2152"/>
              <w:ind w:left="333"/>
              <w:spacing w:before="90"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86"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r/>
                            </pic:nvPicPr>
                            <pic:blipFill>
                              <a:blip r:embed="rId5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7.5pt;height:7.5pt;mso-wrap-distance-left:0.0pt;mso-wrap-distance-top:0.0pt;mso-wrap-distance-right:0.0pt;mso-wrap-distance-bottom:0.0pt;" stroked="f">
                      <v:path textboxrect="0,0,0,0"/>
                      <v:imagedata r:id="rId54" o:title=""/>
                    </v:shape>
                  </w:pict>
                </mc:Fallback>
              </mc:AlternateContent>
            </w:r>
            <w:r>
              <w:rPr>
                <w:rFonts w:hint="eastAsia"/>
                <w:color w:val="auto"/>
                <w:sz w:val="24"/>
                <w:szCs w:val="24"/>
                <w:highlight w:val="none"/>
                <w:lang w:eastAsia="zh-CN"/>
              </w:rPr>
              <w:t xml:space="preserve"> （1） 日常清洁：推尘，保持地面干净无杂物。</w:t>
            </w:r>
            <w:r/>
          </w:p>
        </w:tc>
      </w:tr>
      <w:tr>
        <w:trPr>
          <w:trHeight w:val="20"/>
        </w:trPr>
        <w:tc>
          <w:tcPr>
            <w:tcW w:w="1233" w:type="dxa"/>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67" w:type="dxa"/>
            <w:vMerge w:val="continue"/>
            <w:textDirection w:val="lrTb"/>
            <w:noWrap w:val="false"/>
          </w:tcPr>
          <w:p>
            <w:pPr>
              <w:pStyle w:val="2152"/>
              <w:jc w:val="center"/>
              <w:spacing w:before="64" w:line="360" w:lineRule="auto"/>
              <w:rPr>
                <w:color w:val="auto"/>
                <w:sz w:val="24"/>
                <w:szCs w:val="24"/>
                <w:highlight w:val="none"/>
                <w:lang w:eastAsia="zh-CN"/>
              </w:rPr>
            </w:pPr>
            <w:r>
              <w:rPr>
                <w:color w:val="auto"/>
                <w:sz w:val="24"/>
                <w:szCs w:val="24"/>
                <w:highlight w:val="none"/>
                <w:lang w:eastAsia="zh-CN"/>
              </w:rPr>
            </w:r>
            <w:r/>
          </w:p>
        </w:tc>
        <w:tc>
          <w:tcPr>
            <w:tcW w:w="9860" w:type="dxa"/>
            <w:textDirection w:val="lrTb"/>
            <w:noWrap w:val="false"/>
          </w:tcPr>
          <w:p>
            <w:pPr>
              <w:pStyle w:val="2152"/>
              <w:ind w:left="333"/>
              <w:spacing w:before="91" w:line="360" w:lineRule="auto"/>
              <w:rPr>
                <w:color w:val="auto"/>
                <w:sz w:val="24"/>
                <w:szCs w:val="24"/>
                <w:highlight w:val="none"/>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87"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r/>
                            </pic:nvPicPr>
                            <pic:blipFill>
                              <a:blip r:embed="rId5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5pt;height:7.5pt;mso-wrap-distance-left:0.0pt;mso-wrap-distance-top:0.0pt;mso-wrap-distance-right:0.0pt;mso-wrap-distance-bottom:0.0pt;" stroked="f">
                      <v:path textboxrect="0,0,0,0"/>
                      <v:imagedata r:id="rId54" o:title=""/>
                    </v:shape>
                  </w:pict>
                </mc:Fallback>
              </mc:AlternateContent>
            </w:r>
            <w:r>
              <w:rPr>
                <w:rFonts w:hint="eastAsia"/>
                <w:color w:val="auto"/>
                <w:sz w:val="24"/>
                <w:szCs w:val="24"/>
                <w:highlight w:val="none"/>
              </w:rPr>
              <w:t xml:space="preserve"> （2）深度清洁：使用洗洁精或肥皂水清理。</w:t>
            </w:r>
            <w:r/>
          </w:p>
        </w:tc>
      </w:tr>
      <w:tr>
        <w:trPr>
          <w:trHeight w:val="20"/>
        </w:trPr>
        <w:tc>
          <w:tcPr>
            <w:tcW w:w="1233" w:type="dxa"/>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3367" w:type="dxa"/>
            <w:vMerge w:val="restart"/>
            <w:textDirection w:val="lrTb"/>
            <w:noWrap w:val="false"/>
          </w:tcPr>
          <w:p>
            <w:pPr>
              <w:pStyle w:val="2152"/>
              <w:jc w:val="center"/>
              <w:spacing w:before="69" w:line="360" w:lineRule="auto"/>
              <w:rPr>
                <w:color w:val="auto"/>
                <w:sz w:val="24"/>
                <w:szCs w:val="24"/>
                <w:highlight w:val="none"/>
                <w:lang w:eastAsia="zh-CN"/>
              </w:rPr>
            </w:pPr>
            <w:r>
              <w:rPr>
                <w:rFonts w:hint="eastAsia"/>
                <w:color w:val="auto"/>
                <w:sz w:val="24"/>
                <w:szCs w:val="24"/>
                <w:highlight w:val="none"/>
                <w:lang w:eastAsia="zh-CN"/>
              </w:rPr>
              <w:t xml:space="preserve">石材地面</w:t>
            </w:r>
            <w:r/>
          </w:p>
        </w:tc>
        <w:tc>
          <w:tcPr>
            <w:tcW w:w="9860" w:type="dxa"/>
            <w:textDirection w:val="lrTb"/>
            <w:noWrap w:val="false"/>
          </w:tcPr>
          <w:p>
            <w:pPr>
              <w:pStyle w:val="2152"/>
              <w:ind w:left="333"/>
              <w:spacing w:before="91"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88"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r/>
                            </pic:nvPicPr>
                            <pic:blipFill>
                              <a:blip r:embed="rId5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5pt;height:7.5pt;mso-wrap-distance-left:0.0pt;mso-wrap-distance-top:0.0pt;mso-wrap-distance-right:0.0pt;mso-wrap-distance-bottom:0.0pt;" stroked="f">
                      <v:path textboxrect="0,0,0,0"/>
                      <v:imagedata r:id="rId54" o:title=""/>
                    </v:shape>
                  </w:pict>
                </mc:Fallback>
              </mc:AlternateContent>
            </w:r>
            <w:r>
              <w:rPr>
                <w:rFonts w:hint="eastAsia"/>
                <w:color w:val="auto"/>
                <w:sz w:val="24"/>
                <w:szCs w:val="24"/>
                <w:highlight w:val="none"/>
                <w:lang w:eastAsia="zh-CN"/>
              </w:rPr>
              <w:t xml:space="preserve"> （1）根据各区域的人流量及大理石的实际磨损程度制定大理石的晶面保养计划。</w:t>
            </w:r>
            <w:r/>
          </w:p>
        </w:tc>
      </w:tr>
      <w:tr>
        <w:trPr>
          <w:trHeight w:val="20"/>
        </w:trPr>
        <w:tc>
          <w:tcPr>
            <w:tcW w:w="1233" w:type="dxa"/>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67" w:type="dxa"/>
            <w:vMerge w:val="continue"/>
            <w:textDirection w:val="lrTb"/>
            <w:noWrap w:val="false"/>
          </w:tcPr>
          <w:p>
            <w:pPr>
              <w:pStyle w:val="2152"/>
              <w:jc w:val="center"/>
              <w:spacing w:before="64" w:line="360" w:lineRule="auto"/>
              <w:rPr>
                <w:color w:val="auto"/>
                <w:sz w:val="24"/>
                <w:szCs w:val="24"/>
                <w:highlight w:val="none"/>
                <w:lang w:eastAsia="zh-CN"/>
              </w:rPr>
            </w:pPr>
            <w:r>
              <w:rPr>
                <w:color w:val="auto"/>
                <w:sz w:val="24"/>
                <w:szCs w:val="24"/>
                <w:highlight w:val="none"/>
                <w:lang w:eastAsia="zh-CN"/>
              </w:rPr>
            </w:r>
            <w:r/>
          </w:p>
        </w:tc>
        <w:tc>
          <w:tcPr>
            <w:tcW w:w="9860" w:type="dxa"/>
            <w:textDirection w:val="lrTb"/>
            <w:noWrap w:val="false"/>
          </w:tcPr>
          <w:p>
            <w:pPr>
              <w:pStyle w:val="2152"/>
              <w:ind w:left="333"/>
              <w:spacing w:before="92"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89"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r/>
                            </pic:nvPicPr>
                            <pic:blipFill>
                              <a:blip r:embed="rId5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lang w:eastAsia="zh-CN"/>
              </w:rPr>
              <w:t xml:space="preserve"> （2）启动晶面机，使用中性清洁剂清洁，避免使用强酸或强碱清洁剂，定期进行基础维护。</w:t>
            </w:r>
            <w:r/>
          </w:p>
        </w:tc>
      </w:tr>
      <w:tr>
        <w:trPr>
          <w:trHeight w:val="20"/>
        </w:trPr>
        <w:tc>
          <w:tcPr>
            <w:tcW w:w="1233" w:type="dxa"/>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3367" w:type="dxa"/>
            <w:vMerge w:val="restart"/>
            <w:textDirection w:val="lrTb"/>
            <w:noWrap w:val="false"/>
          </w:tcPr>
          <w:p>
            <w:pPr>
              <w:pStyle w:val="2152"/>
              <w:jc w:val="center"/>
              <w:spacing w:before="69" w:line="360" w:lineRule="auto"/>
              <w:rPr>
                <w:color w:val="auto"/>
                <w:sz w:val="24"/>
                <w:szCs w:val="24"/>
                <w:highlight w:val="none"/>
                <w:lang w:eastAsia="zh-CN"/>
              </w:rPr>
            </w:pPr>
            <w:r>
              <w:rPr>
                <w:rFonts w:hint="eastAsia"/>
                <w:color w:val="auto"/>
                <w:sz w:val="24"/>
                <w:szCs w:val="24"/>
                <w:highlight w:val="none"/>
                <w:lang w:eastAsia="zh-CN"/>
              </w:rPr>
              <w:t xml:space="preserve">水磨石地面</w:t>
            </w:r>
            <w:r/>
          </w:p>
        </w:tc>
        <w:tc>
          <w:tcPr>
            <w:tcW w:w="9860" w:type="dxa"/>
            <w:textDirection w:val="lrTb"/>
            <w:noWrap w:val="false"/>
          </w:tcPr>
          <w:p>
            <w:pPr>
              <w:pStyle w:val="2152"/>
              <w:ind w:left="333"/>
              <w:spacing w:before="92"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90"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pic:cNvPicPr>
                              <pic:nvPr/>
                            </pic:nvPicPr>
                            <pic:blipFill>
                              <a:blip r:embed="rId55"/>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lang w:eastAsia="zh-CN"/>
              </w:rPr>
              <w:t xml:space="preserve"> （1） 日常清洁：推尘，保持地面干净无杂物。</w:t>
            </w:r>
            <w:r/>
          </w:p>
        </w:tc>
      </w:tr>
      <w:tr>
        <w:trPr>
          <w:trHeight w:val="20"/>
        </w:trPr>
        <w:tc>
          <w:tcPr>
            <w:tcW w:w="1233" w:type="dxa"/>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67" w:type="dxa"/>
            <w:vMerge w:val="continue"/>
            <w:textDirection w:val="lrTb"/>
            <w:noWrap w:val="false"/>
          </w:tcPr>
          <w:p>
            <w:pPr>
              <w:pStyle w:val="2152"/>
              <w:jc w:val="center"/>
              <w:spacing w:before="64" w:line="360" w:lineRule="auto"/>
              <w:rPr>
                <w:color w:val="auto"/>
                <w:sz w:val="24"/>
                <w:szCs w:val="24"/>
                <w:highlight w:val="none"/>
                <w:lang w:eastAsia="zh-CN"/>
              </w:rPr>
            </w:pPr>
            <w:r>
              <w:rPr>
                <w:color w:val="auto"/>
                <w:sz w:val="24"/>
                <w:szCs w:val="24"/>
                <w:highlight w:val="none"/>
                <w:lang w:eastAsia="zh-CN"/>
              </w:rPr>
            </w:r>
            <w:r/>
          </w:p>
        </w:tc>
        <w:tc>
          <w:tcPr>
            <w:tcW w:w="9860" w:type="dxa"/>
            <w:textDirection w:val="lrTb"/>
            <w:noWrap w:val="false"/>
          </w:tcPr>
          <w:p>
            <w:pPr>
              <w:pStyle w:val="2152"/>
              <w:ind w:left="333"/>
              <w:spacing w:before="92" w:line="360" w:lineRule="auto"/>
              <w:rPr>
                <w:color w:val="auto"/>
                <w:sz w:val="24"/>
                <w:szCs w:val="24"/>
                <w:highlight w:val="none"/>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91"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r/>
                            </pic:nvPicPr>
                            <pic:blipFill>
                              <a:blip r:embed="rId5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rPr>
              <w:t xml:space="preserve"> （2）深度清洁：使用洗洁精或肥皂水清理。</w:t>
            </w:r>
            <w:r/>
          </w:p>
        </w:tc>
      </w:tr>
      <w:tr>
        <w:trPr>
          <w:trHeight w:val="20"/>
        </w:trPr>
        <w:tc>
          <w:tcPr>
            <w:tcW w:w="1233" w:type="dxa"/>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3367" w:type="dxa"/>
            <w:vMerge w:val="restart"/>
            <w:textDirection w:val="lrTb"/>
            <w:noWrap w:val="false"/>
          </w:tcPr>
          <w:p>
            <w:pPr>
              <w:pStyle w:val="2152"/>
              <w:jc w:val="center"/>
              <w:spacing w:before="69" w:line="360" w:lineRule="auto"/>
              <w:rPr>
                <w:color w:val="auto"/>
                <w:sz w:val="24"/>
                <w:szCs w:val="24"/>
                <w:highlight w:val="none"/>
                <w:lang w:eastAsia="zh-CN"/>
              </w:rPr>
            </w:pPr>
            <w:r>
              <w:rPr>
                <w:rFonts w:hint="eastAsia"/>
                <w:color w:val="auto"/>
                <w:sz w:val="24"/>
                <w:szCs w:val="24"/>
                <w:highlight w:val="none"/>
                <w:lang w:eastAsia="zh-CN"/>
              </w:rPr>
              <w:t xml:space="preserve">地胶板地面</w:t>
            </w:r>
            <w:r/>
          </w:p>
        </w:tc>
        <w:tc>
          <w:tcPr>
            <w:tcW w:w="9860" w:type="dxa"/>
            <w:textDirection w:val="lrTb"/>
            <w:noWrap w:val="false"/>
          </w:tcPr>
          <w:p>
            <w:pPr>
              <w:pStyle w:val="2152"/>
              <w:ind w:left="333"/>
              <w:spacing w:before="93"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92"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r/>
                            </pic:nvPicPr>
                            <pic:blipFill>
                              <a:blip r:embed="rId5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lang w:eastAsia="zh-CN"/>
              </w:rPr>
              <w:t xml:space="preserve"> （1）定期保养。使用中性清洁剂清洁，避免使用强酸或强碱清洁剂，定期进行基础维护。</w:t>
            </w:r>
            <w:r/>
          </w:p>
        </w:tc>
      </w:tr>
      <w:tr>
        <w:trPr>
          <w:trHeight w:val="20"/>
        </w:trPr>
        <w:tc>
          <w:tcPr>
            <w:tcW w:w="1233"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67"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860" w:type="dxa"/>
            <w:textDirection w:val="lrTb"/>
            <w:noWrap w:val="false"/>
          </w:tcPr>
          <w:p>
            <w:pPr>
              <w:pStyle w:val="2152"/>
              <w:ind w:left="333"/>
              <w:spacing w:before="94"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93"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r/>
                            </pic:nvPicPr>
                            <pic:blipFill>
                              <a:blip r:embed="rId5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lang w:eastAsia="zh-CN"/>
              </w:rPr>
              <w:t xml:space="preserve"> （2） 日常维护。使用湿润的拖把清洁，污染严重时局部清洁， 每月对地胶板地面进行打蜡处理。</w:t>
            </w:r>
            <w:r/>
          </w:p>
        </w:tc>
      </w:tr>
      <w:tr>
        <w:trPr>
          <w:trHeight w:val="20"/>
        </w:trPr>
        <w:tc>
          <w:tcPr>
            <w:tcW w:w="1233" w:type="dxa"/>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3367" w:type="dxa"/>
            <w:vMerge w:val="restart"/>
            <w:textDirection w:val="lrTb"/>
            <w:noWrap w:val="false"/>
          </w:tcPr>
          <w:p>
            <w:pPr>
              <w:pStyle w:val="2152"/>
              <w:jc w:val="center"/>
              <w:spacing w:before="69" w:line="360" w:lineRule="auto"/>
              <w:rPr>
                <w:color w:val="auto"/>
                <w:sz w:val="24"/>
                <w:szCs w:val="24"/>
                <w:highlight w:val="none"/>
                <w:lang w:eastAsia="zh-CN"/>
              </w:rPr>
            </w:pPr>
            <w:r>
              <w:rPr>
                <w:rFonts w:hint="eastAsia"/>
                <w:color w:val="auto"/>
                <w:sz w:val="24"/>
                <w:szCs w:val="24"/>
                <w:highlight w:val="none"/>
                <w:lang w:eastAsia="zh-CN"/>
              </w:rPr>
              <w:t xml:space="preserve">地板地面</w:t>
            </w:r>
            <w:r/>
          </w:p>
        </w:tc>
        <w:tc>
          <w:tcPr>
            <w:tcW w:w="9860" w:type="dxa"/>
            <w:textDirection w:val="lrTb"/>
            <w:noWrap w:val="false"/>
          </w:tcPr>
          <w:p>
            <w:pPr>
              <w:pStyle w:val="2152"/>
              <w:ind w:left="333"/>
              <w:spacing w:before="94"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94"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r/>
                            </pic:nvPicPr>
                            <pic:blipFill>
                              <a:blip r:embed="rId5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lang w:eastAsia="zh-CN"/>
              </w:rPr>
              <w:t xml:space="preserve"> （1）定期保养。使用中性清洁剂清洁，避免使用强酸或强碱清洁剂，定期进行基础维护。</w:t>
            </w:r>
            <w:r/>
          </w:p>
        </w:tc>
      </w:tr>
      <w:tr>
        <w:trPr>
          <w:trHeight w:val="20"/>
        </w:trPr>
        <w:tc>
          <w:tcPr>
            <w:tcW w:w="1233" w:type="dxa"/>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67" w:type="dxa"/>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860" w:type="dxa"/>
            <w:textDirection w:val="lrTb"/>
            <w:noWrap w:val="false"/>
          </w:tcPr>
          <w:p>
            <w:pPr>
              <w:pStyle w:val="2152"/>
              <w:ind w:left="333"/>
              <w:spacing w:before="95"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95"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r/>
                            </pic:nvPicPr>
                            <pic:blipFill>
                              <a:blip r:embed="rId5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7.5pt;height:7.5pt;mso-wrap-distance-left:0.0pt;mso-wrap-distance-top:0.0pt;mso-wrap-distance-right:0.0pt;mso-wrap-distance-bottom:0.0pt;" stroked="f">
                      <v:path textboxrect="0,0,0,0"/>
                      <v:imagedata r:id="rId56" o:title=""/>
                    </v:shape>
                  </w:pict>
                </mc:Fallback>
              </mc:AlternateContent>
            </w:r>
            <w:r>
              <w:rPr>
                <w:rFonts w:hint="eastAsia"/>
                <w:color w:val="auto"/>
                <w:sz w:val="24"/>
                <w:szCs w:val="24"/>
                <w:highlight w:val="none"/>
                <w:lang w:eastAsia="zh-CN"/>
              </w:rPr>
              <w:t xml:space="preserve"> （2）日常维护。使用湿润的拖把清洁，污染严重时局部清洁，每月对地板进行打蜡处理。</w:t>
            </w:r>
            <w:r/>
          </w:p>
        </w:tc>
      </w:tr>
      <w:tr>
        <w:trPr>
          <w:trHeight w:val="20"/>
        </w:trPr>
        <w:tc>
          <w:tcPr>
            <w:tcW w:w="1233"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3367" w:type="dxa"/>
            <w:vAlign w:val="center"/>
            <w:vMerge w:val="restart"/>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地毯地面</w:t>
            </w:r>
            <w:r/>
          </w:p>
        </w:tc>
        <w:tc>
          <w:tcPr>
            <w:tcW w:w="9860" w:type="dxa"/>
            <w:textDirection w:val="lrTb"/>
            <w:noWrap w:val="false"/>
          </w:tcPr>
          <w:p>
            <w:pPr>
              <w:pStyle w:val="2152"/>
              <w:ind w:left="333"/>
              <w:spacing w:before="95"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96"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r/>
                            </pic:nvPicPr>
                            <pic:blipFill>
                              <a:blip r:embed="rId5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5pt;height:7.5pt;mso-wrap-distance-left:0.0pt;mso-wrap-distance-top:0.0pt;mso-wrap-distance-right:0.0pt;mso-wrap-distance-bottom:0.0pt;" stroked="f">
                      <v:path textboxrect="0,0,0,0"/>
                      <v:imagedata r:id="rId56" o:title=""/>
                    </v:shape>
                  </w:pict>
                </mc:Fallback>
              </mc:AlternateContent>
            </w:r>
            <w:r>
              <w:rPr>
                <w:rFonts w:hint="eastAsia"/>
                <w:color w:val="auto"/>
                <w:sz w:val="24"/>
                <w:szCs w:val="24"/>
                <w:highlight w:val="none"/>
                <w:lang w:eastAsia="zh-CN"/>
              </w:rPr>
              <w:t xml:space="preserve"> （1）日常用吸尘机除尘，局部脏污用湿布配中性清洁液重点清洁。</w:t>
            </w:r>
            <w:r/>
          </w:p>
        </w:tc>
      </w:tr>
      <w:tr>
        <w:trPr>
          <w:trHeight w:val="20"/>
        </w:trPr>
        <w:tc>
          <w:tcPr>
            <w:tcW w:w="1233" w:type="dxa"/>
            <w:vMerge w:val="continue"/>
            <w:textDirection w:val="lrTb"/>
            <w:noWrap w:val="false"/>
          </w:tcPr>
          <w:p>
            <w:pPr>
              <w:jc w:val="center"/>
              <w:spacing w:before="64"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3367" w:type="dxa"/>
            <w:vMerge w:val="continue"/>
            <w:textDirection w:val="lrTb"/>
            <w:noWrap w:val="false"/>
          </w:tcPr>
          <w:p>
            <w:pPr>
              <w:pStyle w:val="2152"/>
              <w:jc w:val="center"/>
              <w:spacing w:before="64" w:line="360" w:lineRule="auto"/>
              <w:rPr>
                <w:color w:val="auto"/>
                <w:sz w:val="24"/>
                <w:szCs w:val="24"/>
                <w:highlight w:val="none"/>
                <w:lang w:eastAsia="zh-CN"/>
              </w:rPr>
            </w:pPr>
            <w:r>
              <w:rPr>
                <w:color w:val="auto"/>
                <w:sz w:val="24"/>
                <w:szCs w:val="24"/>
                <w:highlight w:val="none"/>
                <w:lang w:eastAsia="zh-CN"/>
              </w:rPr>
            </w:r>
            <w:r/>
          </w:p>
        </w:tc>
        <w:tc>
          <w:tcPr>
            <w:tcW w:w="9860" w:type="dxa"/>
            <w:textDirection w:val="lrTb"/>
            <w:noWrap w:val="false"/>
          </w:tcPr>
          <w:p>
            <w:pPr>
              <w:pStyle w:val="2152"/>
              <w:ind w:left="333"/>
              <w:spacing w:before="94"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97"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r/>
                            </pic:nvPicPr>
                            <pic:blipFill>
                              <a:blip r:embed="rId5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7.5pt;height:7.5pt;mso-wrap-distance-left:0.0pt;mso-wrap-distance-top:0.0pt;mso-wrap-distance-right:0.0pt;mso-wrap-distance-bottom:0.0pt;" stroked="f">
                      <v:path textboxrect="0,0,0,0"/>
                      <v:imagedata r:id="rId54" o:title=""/>
                    </v:shape>
                  </w:pict>
                </mc:Fallback>
              </mc:AlternateContent>
            </w:r>
            <w:r>
              <w:rPr>
                <w:rFonts w:hint="eastAsia"/>
                <w:color w:val="auto"/>
                <w:sz w:val="24"/>
                <w:szCs w:val="24"/>
                <w:highlight w:val="none"/>
                <w:lang w:eastAsia="zh-CN"/>
              </w:rPr>
              <w:t xml:space="preserve"> （2）用地毯清洗机进行整体清洗，除螨。</w:t>
            </w:r>
            <w:r/>
          </w:p>
        </w:tc>
      </w:tr>
      <w:tr>
        <w:trPr>
          <w:trHeight w:val="20"/>
        </w:trPr>
        <w:tc>
          <w:tcPr>
            <w:tcW w:w="1233" w:type="dxa"/>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3367" w:type="dxa"/>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乳胶漆内墙</w:t>
            </w:r>
            <w:r/>
          </w:p>
        </w:tc>
        <w:tc>
          <w:tcPr>
            <w:tcW w:w="9860" w:type="dxa"/>
            <w:textDirection w:val="lrTb"/>
            <w:noWrap w:val="false"/>
          </w:tcPr>
          <w:p>
            <w:pPr>
              <w:pStyle w:val="2152"/>
              <w:ind w:left="333"/>
              <w:spacing w:before="90"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98"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r/>
                            </pic:nvPicPr>
                            <pic:blipFill>
                              <a:blip r:embed="rId5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7.5pt;height:7.5pt;mso-wrap-distance-left:0.0pt;mso-wrap-distance-top:0.0pt;mso-wrap-distance-right:0.0pt;mso-wrap-distance-bottom:0.0pt;" stroked="f">
                      <v:path textboxrect="0,0,0,0"/>
                      <v:imagedata r:id="rId54" o:title=""/>
                    </v:shape>
                  </w:pict>
                </mc:Fallback>
              </mc:AlternateContent>
            </w:r>
            <w:r>
              <w:rPr>
                <w:rFonts w:hint="eastAsia"/>
                <w:color w:val="auto"/>
                <w:sz w:val="24"/>
                <w:szCs w:val="24"/>
                <w:highlight w:val="none"/>
                <w:lang w:eastAsia="zh-CN"/>
              </w:rPr>
              <w:t xml:space="preserve">有污渍时用半干布擦拭。</w:t>
            </w:r>
            <w:r/>
          </w:p>
        </w:tc>
      </w:tr>
      <w:tr>
        <w:trPr>
          <w:trHeight w:val="20"/>
        </w:trPr>
        <w:tc>
          <w:tcPr>
            <w:tcW w:w="1233" w:type="dxa"/>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3367" w:type="dxa"/>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墙纸内墙</w:t>
            </w:r>
            <w:r/>
          </w:p>
        </w:tc>
        <w:tc>
          <w:tcPr>
            <w:tcW w:w="9860" w:type="dxa"/>
            <w:textDirection w:val="lrTb"/>
            <w:noWrap w:val="false"/>
          </w:tcPr>
          <w:p>
            <w:pPr>
              <w:pStyle w:val="2152"/>
              <w:ind w:left="333"/>
              <w:spacing w:before="90"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99"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r/>
                            </pic:nvPicPr>
                            <pic:blipFill>
                              <a:blip r:embed="rId5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7.5pt;height:7.5pt;mso-wrap-distance-left:0.0pt;mso-wrap-distance-top:0.0pt;mso-wrap-distance-right:0.0pt;mso-wrap-distance-bottom:0.0pt;" stroked="f">
                      <v:path textboxrect="0,0,0,0"/>
                      <v:imagedata r:id="rId54" o:title=""/>
                    </v:shape>
                  </w:pict>
                </mc:Fallback>
              </mc:AlternateContent>
            </w:r>
            <w:r>
              <w:rPr>
                <w:rFonts w:hint="eastAsia"/>
                <w:color w:val="auto"/>
                <w:sz w:val="24"/>
                <w:szCs w:val="24"/>
                <w:highlight w:val="none"/>
                <w:lang w:eastAsia="zh-CN"/>
              </w:rPr>
              <w:t xml:space="preserve">有污渍时用半干布擦拭。</w:t>
            </w:r>
            <w:r/>
          </w:p>
        </w:tc>
      </w:tr>
      <w:tr>
        <w:trPr>
          <w:trHeight w:val="20"/>
        </w:trPr>
        <w:tc>
          <w:tcPr>
            <w:tcW w:w="1233" w:type="dxa"/>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3367" w:type="dxa"/>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木饰面内墙</w:t>
            </w:r>
            <w:r/>
          </w:p>
        </w:tc>
        <w:tc>
          <w:tcPr>
            <w:tcW w:w="9860" w:type="dxa"/>
            <w:textDirection w:val="lrTb"/>
            <w:noWrap w:val="false"/>
          </w:tcPr>
          <w:p>
            <w:pPr>
              <w:pStyle w:val="2152"/>
              <w:ind w:left="333"/>
              <w:spacing w:before="91"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00"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r/>
                            </pic:nvPicPr>
                            <pic:blipFill>
                              <a:blip r:embed="rId5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lang w:eastAsia="zh-CN"/>
              </w:rPr>
              <w:t xml:space="preserve">有污渍时用中性清洁剂、半干布擦拭。</w:t>
            </w:r>
            <w:r/>
          </w:p>
        </w:tc>
      </w:tr>
      <w:tr>
        <w:trPr>
          <w:trHeight w:val="20"/>
        </w:trPr>
        <w:tc>
          <w:tcPr>
            <w:tcW w:w="1233" w:type="dxa"/>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W w:w="3367" w:type="dxa"/>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石材内墙</w:t>
            </w:r>
            <w:r/>
          </w:p>
        </w:tc>
        <w:tc>
          <w:tcPr>
            <w:tcW w:w="9860" w:type="dxa"/>
            <w:textDirection w:val="lrTb"/>
            <w:noWrap w:val="false"/>
          </w:tcPr>
          <w:p>
            <w:pPr>
              <w:pStyle w:val="2152"/>
              <w:ind w:left="333"/>
              <w:spacing w:before="91"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01"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a:picLocks noChangeAspect="1"/>
                              </pic:cNvPicPr>
                              <pic:nvPr/>
                            </pic:nvPicPr>
                            <pic:blipFill>
                              <a:blip r:embed="rId5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lang w:eastAsia="zh-CN"/>
              </w:rPr>
              <w:t xml:space="preserve">有污渍时用半干布擦拭。</w:t>
            </w:r>
            <w:r/>
          </w:p>
        </w:tc>
      </w:tr>
      <w:tr>
        <w:trPr>
          <w:trHeight w:val="20"/>
        </w:trPr>
        <w:tc>
          <w:tcPr>
            <w:tcW w:w="1233" w:type="dxa"/>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W w:w="3367" w:type="dxa"/>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金属板内墙</w:t>
            </w:r>
            <w:r/>
          </w:p>
        </w:tc>
        <w:tc>
          <w:tcPr>
            <w:tcW w:w="9860" w:type="dxa"/>
            <w:textDirection w:val="lrTb"/>
            <w:noWrap w:val="false"/>
          </w:tcPr>
          <w:p>
            <w:pPr>
              <w:pStyle w:val="2152"/>
              <w:ind w:left="333"/>
              <w:spacing w:before="91"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02"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r/>
                            </pic:nvPicPr>
                            <pic:blipFill>
                              <a:blip r:embed="rId5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lang w:eastAsia="zh-CN"/>
              </w:rPr>
              <w:t xml:space="preserve">有污渍时用半干布擦拭。</w:t>
            </w:r>
            <w:r/>
          </w:p>
        </w:tc>
      </w:tr>
      <w:tr>
        <w:trPr>
          <w:trHeight w:val="20"/>
        </w:trPr>
        <w:tc>
          <w:tcPr>
            <w:tcW w:w="1233" w:type="dxa"/>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W w:w="3367" w:type="dxa"/>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涂料外墙</w:t>
            </w:r>
            <w:r/>
          </w:p>
        </w:tc>
        <w:tc>
          <w:tcPr>
            <w:tcW w:w="9860" w:type="dxa"/>
            <w:textDirection w:val="lrTb"/>
            <w:noWrap w:val="false"/>
          </w:tcPr>
          <w:p>
            <w:pPr>
              <w:pStyle w:val="2152"/>
              <w:ind w:left="333"/>
              <w:spacing w:before="92" w:line="360" w:lineRule="auto"/>
              <w:rPr>
                <w:color w:val="auto"/>
                <w:sz w:val="24"/>
                <w:szCs w:val="24"/>
                <w:highlight w:val="none"/>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03"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r/>
                            </pic:nvPicPr>
                            <pic:blipFill>
                              <a:blip r:embed="rId5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rPr>
              <w:t xml:space="preserve">定期专业清洗。</w:t>
            </w:r>
            <w:r/>
          </w:p>
        </w:tc>
      </w:tr>
      <w:tr>
        <w:trPr>
          <w:trHeight w:val="20"/>
        </w:trPr>
        <w:tc>
          <w:tcPr>
            <w:tcW w:w="1233" w:type="dxa"/>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3367" w:type="dxa"/>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真石漆外墙</w:t>
            </w:r>
            <w:r/>
          </w:p>
        </w:tc>
        <w:tc>
          <w:tcPr>
            <w:tcW w:w="9860" w:type="dxa"/>
            <w:textDirection w:val="lrTb"/>
            <w:noWrap w:val="false"/>
          </w:tcPr>
          <w:p>
            <w:pPr>
              <w:pStyle w:val="2152"/>
              <w:ind w:left="333"/>
              <w:spacing w:before="93" w:line="360" w:lineRule="auto"/>
              <w:rPr>
                <w:color w:val="auto"/>
                <w:sz w:val="24"/>
                <w:szCs w:val="24"/>
                <w:highlight w:val="none"/>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04"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r/>
                            </pic:nvPicPr>
                            <pic:blipFill>
                              <a:blip r:embed="rId5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rPr>
              <w:t xml:space="preserve">定期专业清洗。</w:t>
            </w:r>
            <w:r/>
          </w:p>
        </w:tc>
      </w:tr>
      <w:tr>
        <w:trPr>
          <w:trHeight w:val="20"/>
        </w:trPr>
        <w:tc>
          <w:tcPr>
            <w:tcW w:w="1233" w:type="dxa"/>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W w:w="3367" w:type="dxa"/>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瓷砖外墙</w:t>
            </w:r>
            <w:r/>
          </w:p>
        </w:tc>
        <w:tc>
          <w:tcPr>
            <w:tcW w:w="9860" w:type="dxa"/>
            <w:textDirection w:val="lrTb"/>
            <w:noWrap w:val="false"/>
          </w:tcPr>
          <w:p>
            <w:pPr>
              <w:pStyle w:val="2152"/>
              <w:ind w:left="333"/>
              <w:spacing w:before="93" w:line="360" w:lineRule="auto"/>
              <w:rPr>
                <w:color w:val="auto"/>
                <w:sz w:val="24"/>
                <w:szCs w:val="24"/>
                <w:highlight w:val="none"/>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05"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r/>
                            </pic:nvPicPr>
                            <pic:blipFill>
                              <a:blip r:embed="rId5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rPr>
              <w:t xml:space="preserve">定期专业清洗。</w:t>
            </w:r>
            <w:r/>
          </w:p>
        </w:tc>
      </w:tr>
      <w:tr>
        <w:trPr>
          <w:trHeight w:val="20"/>
        </w:trPr>
        <w:tc>
          <w:tcPr>
            <w:tcW w:w="1233" w:type="dxa"/>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17</w:t>
            </w:r>
            <w:r/>
          </w:p>
        </w:tc>
        <w:tc>
          <w:tcPr>
            <w:tcW w:w="3367" w:type="dxa"/>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保温一体板外墙</w:t>
            </w:r>
            <w:r/>
          </w:p>
        </w:tc>
        <w:tc>
          <w:tcPr>
            <w:tcW w:w="9860" w:type="dxa"/>
            <w:textDirection w:val="lrTb"/>
            <w:noWrap w:val="false"/>
          </w:tcPr>
          <w:p>
            <w:pPr>
              <w:pStyle w:val="2152"/>
              <w:ind w:left="333"/>
              <w:spacing w:before="93" w:line="360" w:lineRule="auto"/>
              <w:rPr>
                <w:color w:val="auto"/>
                <w:sz w:val="24"/>
                <w:szCs w:val="24"/>
                <w:highlight w:val="none"/>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06"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pic:cNvPicPr>
                              <pic:nvPr/>
                            </pic:nvPicPr>
                            <pic:blipFill>
                              <a:blip r:embed="rId5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rPr>
              <w:t xml:space="preserve">定期专业清洗。</w:t>
            </w:r>
            <w:r/>
          </w:p>
        </w:tc>
      </w:tr>
      <w:tr>
        <w:trPr>
          <w:trHeight w:val="20"/>
        </w:trPr>
        <w:tc>
          <w:tcPr>
            <w:tcW w:w="1233" w:type="dxa"/>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18</w:t>
            </w:r>
            <w:r/>
          </w:p>
        </w:tc>
        <w:tc>
          <w:tcPr>
            <w:tcW w:w="3367" w:type="dxa"/>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铝板外墙</w:t>
            </w:r>
            <w:r/>
          </w:p>
        </w:tc>
        <w:tc>
          <w:tcPr>
            <w:tcW w:w="9860" w:type="dxa"/>
            <w:textDirection w:val="lrTb"/>
            <w:noWrap w:val="false"/>
          </w:tcPr>
          <w:p>
            <w:pPr>
              <w:pStyle w:val="2152"/>
              <w:ind w:left="333"/>
              <w:spacing w:before="94" w:line="360" w:lineRule="auto"/>
              <w:rPr>
                <w:color w:val="auto"/>
                <w:sz w:val="24"/>
                <w:szCs w:val="24"/>
                <w:highlight w:val="none"/>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07"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pic:cNvPicPr>
                                <a:picLocks noChangeAspect="1"/>
                              </pic:cNvPicPr>
                              <pic:nvPr/>
                            </pic:nvPicPr>
                            <pic:blipFill>
                              <a:blip r:embed="rId5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7.5pt;height:7.5pt;mso-wrap-distance-left:0.0pt;mso-wrap-distance-top:0.0pt;mso-wrap-distance-right:0.0pt;mso-wrap-distance-bottom:0.0pt;" stroked="f">
                      <v:path textboxrect="0,0,0,0"/>
                      <v:imagedata r:id="rId55" o:title=""/>
                    </v:shape>
                  </w:pict>
                </mc:Fallback>
              </mc:AlternateContent>
            </w:r>
            <w:r>
              <w:rPr>
                <w:rFonts w:hint="eastAsia"/>
                <w:color w:val="auto"/>
                <w:sz w:val="24"/>
                <w:szCs w:val="24"/>
                <w:highlight w:val="none"/>
              </w:rPr>
              <w:t xml:space="preserve">定期专业清洗。</w:t>
            </w:r>
            <w:r/>
          </w:p>
        </w:tc>
      </w:tr>
      <w:tr>
        <w:trPr>
          <w:trHeight w:val="20"/>
        </w:trPr>
        <w:tc>
          <w:tcPr>
            <w:tcW w:w="1233" w:type="dxa"/>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19</w:t>
            </w:r>
            <w:r/>
          </w:p>
        </w:tc>
        <w:tc>
          <w:tcPr>
            <w:tcW w:w="3367" w:type="dxa"/>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干挂石材外墙</w:t>
            </w:r>
            <w:r/>
          </w:p>
        </w:tc>
        <w:tc>
          <w:tcPr>
            <w:tcW w:w="9860" w:type="dxa"/>
            <w:textDirection w:val="lrTb"/>
            <w:noWrap w:val="false"/>
          </w:tcPr>
          <w:p>
            <w:pPr>
              <w:pStyle w:val="2152"/>
              <w:ind w:left="333"/>
              <w:spacing w:before="94" w:line="360" w:lineRule="auto"/>
              <w:rPr>
                <w:color w:val="auto"/>
                <w:sz w:val="24"/>
                <w:szCs w:val="24"/>
                <w:highlight w:val="none"/>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08"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pic:cNvPicPr>
                                <a:picLocks noChangeAspect="1"/>
                              </pic:cNvPicPr>
                              <pic:nvPr/>
                            </pic:nvPicPr>
                            <pic:blipFill>
                              <a:blip r:embed="rId5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7.5pt;height:7.5pt;mso-wrap-distance-left:0.0pt;mso-wrap-distance-top:0.0pt;mso-wrap-distance-right:0.0pt;mso-wrap-distance-bottom:0.0pt;" stroked="f">
                      <v:path textboxrect="0,0,0,0"/>
                      <v:imagedata r:id="rId56" o:title=""/>
                    </v:shape>
                  </w:pict>
                </mc:Fallback>
              </mc:AlternateContent>
            </w:r>
            <w:r>
              <w:rPr>
                <w:rFonts w:hint="eastAsia"/>
                <w:color w:val="auto"/>
                <w:sz w:val="24"/>
                <w:szCs w:val="24"/>
                <w:highlight w:val="none"/>
              </w:rPr>
              <w:t xml:space="preserve">定期专业清洗。</w:t>
            </w:r>
            <w:r/>
          </w:p>
        </w:tc>
      </w:tr>
      <w:tr>
        <w:trPr>
          <w:trHeight w:val="20"/>
        </w:trPr>
        <w:tc>
          <w:tcPr>
            <w:tcW w:w="1233" w:type="dxa"/>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W w:w="3367" w:type="dxa"/>
            <w:textDirection w:val="lrTb"/>
            <w:noWrap w:val="false"/>
          </w:tcPr>
          <w:p>
            <w:pPr>
              <w:pStyle w:val="2152"/>
              <w:jc w:val="center"/>
              <w:spacing w:before="64" w:line="360" w:lineRule="auto"/>
              <w:rPr>
                <w:color w:val="auto"/>
                <w:sz w:val="24"/>
                <w:szCs w:val="24"/>
                <w:highlight w:val="none"/>
                <w:lang w:eastAsia="zh-CN"/>
              </w:rPr>
            </w:pPr>
            <w:r>
              <w:rPr>
                <w:rFonts w:hint="eastAsia"/>
                <w:color w:val="auto"/>
                <w:sz w:val="24"/>
                <w:szCs w:val="24"/>
                <w:highlight w:val="none"/>
                <w:lang w:eastAsia="zh-CN"/>
              </w:rPr>
              <w:t xml:space="preserve">玻璃幕墙外墙</w:t>
            </w:r>
            <w:r/>
          </w:p>
        </w:tc>
        <w:tc>
          <w:tcPr>
            <w:tcW w:w="9860" w:type="dxa"/>
            <w:textDirection w:val="lrTb"/>
            <w:noWrap w:val="false"/>
          </w:tcPr>
          <w:p>
            <w:pPr>
              <w:pStyle w:val="2152"/>
              <w:ind w:left="333"/>
              <w:spacing w:before="95" w:line="360" w:lineRule="auto"/>
              <w:rPr>
                <w:color w:val="auto"/>
                <w:sz w:val="24"/>
                <w:szCs w:val="24"/>
                <w:highlight w:val="none"/>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09"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r/>
                            </pic:nvPicPr>
                            <pic:blipFill>
                              <a:blip r:embed="rId56"/>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7.5pt;height:7.5pt;mso-wrap-distance-left:0.0pt;mso-wrap-distance-top:0.0pt;mso-wrap-distance-right:0.0pt;mso-wrap-distance-bottom:0.0pt;" stroked="f">
                      <v:path textboxrect="0,0,0,0"/>
                      <v:imagedata r:id="rId56" o:title=""/>
                    </v:shape>
                  </w:pict>
                </mc:Fallback>
              </mc:AlternateContent>
            </w:r>
            <w:r>
              <w:rPr>
                <w:rFonts w:hint="eastAsia"/>
                <w:color w:val="auto"/>
                <w:sz w:val="24"/>
                <w:szCs w:val="24"/>
                <w:highlight w:val="none"/>
              </w:rPr>
              <w:t xml:space="preserve">定期专业清洗。</w:t>
            </w:r>
            <w:r/>
          </w:p>
        </w:tc>
      </w:tr>
    </w:tbl>
    <w:p>
      <w:pPr>
        <w:rPr>
          <w:color w:val="auto"/>
          <w:highlight w:val="none"/>
        </w:rPr>
      </w:pPr>
      <w:r>
        <w:rPr>
          <w:color w:val="auto"/>
          <w:highlight w:val="none"/>
        </w:rPr>
      </w:r>
      <w:r/>
    </w:p>
    <w:p>
      <w:pPr>
        <w:ind w:left="551"/>
        <w:spacing w:before="32"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注：根据物业用材情况选择清洁要求</w:t>
      </w:r>
      <w:r/>
    </w:p>
    <w:p>
      <w:pPr>
        <w:ind w:left="541"/>
        <w:spacing w:before="90" w:line="186" w:lineRule="auto"/>
        <w:rPr>
          <w:rFonts w:ascii="微软雅黑" w:hAnsi="微软雅黑" w:eastAsia="微软雅黑" w:cs="微软雅黑"/>
          <w:color w:val="auto"/>
          <w:highlight w:val="none"/>
        </w:rPr>
        <w:outlineLvl w:val="0"/>
      </w:pPr>
      <w:r>
        <w:rPr>
          <w:rFonts w:eastAsia="Calibri" w:cs="Calibri"/>
          <w:b/>
          <w:bCs/>
          <w:color w:val="auto"/>
          <w:spacing w:val="-1"/>
          <w:highlight w:val="none"/>
        </w:rPr>
        <w:t xml:space="preserve">3.5</w:t>
      </w:r>
      <w:r>
        <w:rPr>
          <w:rFonts w:ascii="微软雅黑" w:hAnsi="微软雅黑" w:eastAsia="微软雅黑" w:cs="微软雅黑"/>
          <w:b/>
          <w:bCs/>
          <w:color w:val="auto"/>
          <w:spacing w:val="-1"/>
          <w:highlight w:val="none"/>
        </w:rPr>
        <w:t xml:space="preserve">绿化服务</w:t>
      </w:r>
      <w:r/>
    </w:p>
    <w:p>
      <w:pPr>
        <w:spacing w:line="29" w:lineRule="exact"/>
        <w:rPr>
          <w:color w:val="auto"/>
          <w:highlight w:val="none"/>
        </w:rPr>
      </w:pPr>
      <w:r>
        <w:rPr>
          <w:color w:val="auto"/>
          <w:highlight w:val="none"/>
        </w:rPr>
      </w:r>
      <w:r/>
    </w:p>
    <w:tbl>
      <w:tblPr>
        <w:tblStyle w:val="2052"/>
        <w:tblW w:w="145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2"/>
        <w:gridCol w:w="3414"/>
        <w:gridCol w:w="9842"/>
      </w:tblGrid>
      <w:tr>
        <w:trPr>
          <w:trHeight w:val="550"/>
        </w:trPr>
        <w:tc>
          <w:tcPr>
            <w:tcBorders>
              <w:bottom w:val="single" w:color="auto" w:sz="4" w:space="0"/>
            </w:tcBorders>
            <w:tcW w:w="1262" w:type="dxa"/>
            <w:textDirection w:val="lrTb"/>
            <w:noWrap w:val="false"/>
          </w:tcPr>
          <w:p>
            <w:pPr>
              <w:jc w:val="center"/>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序号</w:t>
            </w:r>
            <w:r/>
          </w:p>
        </w:tc>
        <w:tc>
          <w:tcPr>
            <w:tcBorders>
              <w:bottom w:val="single" w:color="auto" w:sz="4" w:space="0"/>
            </w:tcBorders>
            <w:tcW w:w="3414" w:type="dxa"/>
            <w:textDirection w:val="lrTb"/>
            <w:noWrap w:val="false"/>
          </w:tcPr>
          <w:p>
            <w:pPr>
              <w:jc w:val="center"/>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服务内容</w:t>
            </w:r>
            <w:r/>
          </w:p>
        </w:tc>
        <w:tc>
          <w:tcPr>
            <w:tcW w:w="9842" w:type="dxa"/>
            <w:textDirection w:val="lrTb"/>
            <w:noWrap w:val="false"/>
          </w:tcPr>
          <w:p>
            <w:pPr>
              <w:jc w:val="center"/>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服务标准</w:t>
            </w:r>
            <w:r/>
          </w:p>
        </w:tc>
      </w:tr>
      <w:tr>
        <w:trPr>
          <w:trHeight w:val="550"/>
        </w:trPr>
        <w:tc>
          <w:tcPr>
            <w:tcBorders>
              <w:top w:val="single" w:color="auto" w:sz="4" w:space="0"/>
              <w:left w:val="single" w:color="auto" w:sz="4" w:space="0"/>
              <w:bottom w:val="single" w:color="auto" w:sz="4" w:space="0"/>
              <w:right w:val="single" w:color="auto" w:sz="4" w:space="0"/>
            </w:tcBorders>
            <w:tcW w:w="1262" w:type="dxa"/>
            <w:vAlign w:val="center"/>
            <w:vMerge w:val="restart"/>
            <w:textDirection w:val="lrTb"/>
            <w:noWrap w:val="false"/>
          </w:tcPr>
          <w:p>
            <w:pPr>
              <w:ind w:left="584"/>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14" w:type="dxa"/>
            <w:vAlign w:val="center"/>
            <w:vMerge w:val="restart"/>
            <w:textDirection w:val="lrTb"/>
            <w:noWrap w:val="false"/>
          </w:tcPr>
          <w:p>
            <w:pPr>
              <w:pStyle w:val="2152"/>
              <w:ind w:left="109"/>
              <w:jc w:val="center"/>
              <w:spacing w:before="69" w:line="360" w:lineRule="auto"/>
              <w:rPr>
                <w:color w:val="auto"/>
                <w:sz w:val="24"/>
                <w:szCs w:val="24"/>
                <w:highlight w:val="none"/>
              </w:rPr>
            </w:pPr>
            <w:r>
              <w:rPr>
                <w:rFonts w:hint="eastAsia"/>
                <w:color w:val="auto"/>
                <w:sz w:val="24"/>
                <w:szCs w:val="24"/>
                <w:highlight w:val="none"/>
              </w:rPr>
              <w:t xml:space="preserve">基本要求</w:t>
            </w:r>
            <w:r/>
          </w:p>
        </w:tc>
        <w:tc>
          <w:tcPr>
            <w:tcBorders>
              <w:left w:val="single" w:color="auto" w:sz="4" w:space="0"/>
            </w:tcBorders>
            <w:tcW w:w="9842" w:type="dxa"/>
            <w:textDirection w:val="lrTb"/>
            <w:noWrap w:val="false"/>
          </w:tcPr>
          <w:p>
            <w:pPr>
              <w:pStyle w:val="2152"/>
              <w:ind w:left="333"/>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（1）制定绿化服务的工作制度及工作计划，并按照执行。</w:t>
            </w:r>
            <w:r/>
          </w:p>
        </w:tc>
      </w:tr>
      <w:tr>
        <w:trPr>
          <w:trHeight w:val="554"/>
        </w:trPr>
        <w:tc>
          <w:tcPr>
            <w:tcBorders>
              <w:top w:val="single" w:color="auto" w:sz="4" w:space="0"/>
              <w:left w:val="single" w:color="auto" w:sz="4" w:space="0"/>
              <w:bottom w:val="single" w:color="auto" w:sz="4" w:space="0"/>
            </w:tcBorders>
            <w:tcW w:w="126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right w:val="single" w:color="auto" w:sz="4" w:space="0"/>
            </w:tcBorders>
            <w:tcW w:w="3414"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9842" w:type="dxa"/>
            <w:textDirection w:val="lrTb"/>
            <w:noWrap w:val="false"/>
          </w:tcPr>
          <w:p>
            <w:pPr>
              <w:pStyle w:val="2152"/>
              <w:ind w:left="333"/>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（2）做好绿化服务工作记录，填写规范。</w:t>
            </w:r>
            <w:r/>
          </w:p>
        </w:tc>
      </w:tr>
      <w:tr>
        <w:trPr>
          <w:trHeight w:val="555"/>
        </w:trPr>
        <w:tc>
          <w:tcPr>
            <w:tcBorders>
              <w:top w:val="single" w:color="auto" w:sz="4" w:space="0"/>
              <w:left w:val="single" w:color="auto" w:sz="4" w:space="0"/>
              <w:bottom w:val="single" w:color="auto" w:sz="4" w:space="0"/>
            </w:tcBorders>
            <w:tcW w:w="126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right w:val="single" w:color="auto" w:sz="4" w:space="0"/>
            </w:tcBorders>
            <w:tcW w:w="3414"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9842" w:type="dxa"/>
            <w:textDirection w:val="lrTb"/>
            <w:noWrap w:val="false"/>
          </w:tcPr>
          <w:p>
            <w:pPr>
              <w:pStyle w:val="2152"/>
              <w:ind w:left="333"/>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（3）作业时采取安全防护措施， 防止对作业人员或他人造成伤害。</w:t>
            </w:r>
            <w:r/>
          </w:p>
        </w:tc>
      </w:tr>
      <w:tr>
        <w:trPr>
          <w:trHeight w:val="551"/>
        </w:trPr>
        <w:tc>
          <w:tcPr>
            <w:tcBorders>
              <w:top w:val="single" w:color="auto" w:sz="4" w:space="0"/>
              <w:left w:val="single" w:color="auto" w:sz="4" w:space="0"/>
              <w:bottom w:val="single" w:color="auto" w:sz="4" w:space="0"/>
            </w:tcBorders>
            <w:tcW w:w="126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right w:val="single" w:color="auto" w:sz="4" w:space="0"/>
            </w:tcBorders>
            <w:tcW w:w="3414"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9842" w:type="dxa"/>
            <w:textDirection w:val="lrTb"/>
            <w:noWrap w:val="false"/>
          </w:tcPr>
          <w:p>
            <w:pPr>
              <w:pStyle w:val="2152"/>
              <w:ind w:left="333"/>
              <w:spacing w:before="90"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10"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（4）相关耗材的环保、安全性应当符合规定要求。</w:t>
            </w:r>
            <w:r/>
          </w:p>
        </w:tc>
      </w:tr>
      <w:tr>
        <w:trPr>
          <w:trHeight w:val="552"/>
        </w:trPr>
        <w:tc>
          <w:tcPr>
            <w:tcBorders>
              <w:top w:val="single" w:color="auto" w:sz="4" w:space="0"/>
              <w:left w:val="single" w:color="auto" w:sz="4" w:space="0"/>
              <w:bottom w:val="single" w:color="auto" w:sz="4" w:space="0"/>
              <w:right w:val="single" w:color="auto" w:sz="4" w:space="0"/>
            </w:tcBorders>
            <w:tcW w:w="1262" w:type="dxa"/>
            <w:vMerge w:val="restart"/>
            <w:textDirection w:val="lrTb"/>
            <w:noWrap w:val="false"/>
          </w:tcPr>
          <w:p>
            <w:pPr>
              <w:ind w:left="584"/>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414" w:type="dxa"/>
            <w:vMerge w:val="restart"/>
            <w:textDirection w:val="lrTb"/>
            <w:noWrap w:val="false"/>
          </w:tcPr>
          <w:p>
            <w:pPr>
              <w:pStyle w:val="2152"/>
              <w:jc w:val="center"/>
              <w:spacing w:before="68" w:line="360" w:lineRule="auto"/>
              <w:rPr>
                <w:color w:val="auto"/>
                <w:sz w:val="24"/>
                <w:szCs w:val="24"/>
                <w:highlight w:val="none"/>
                <w:lang w:eastAsia="zh-CN"/>
              </w:rPr>
            </w:pPr>
            <w:r>
              <w:rPr>
                <w:rFonts w:hint="eastAsia"/>
                <w:color w:val="auto"/>
                <w:sz w:val="24"/>
                <w:szCs w:val="24"/>
                <w:highlight w:val="none"/>
                <w:lang w:eastAsia="zh-CN"/>
              </w:rPr>
              <w:t xml:space="preserve">室外绿化养护</w:t>
            </w:r>
            <w:r/>
          </w:p>
        </w:tc>
        <w:tc>
          <w:tcPr>
            <w:tcBorders>
              <w:left w:val="single" w:color="auto" w:sz="4" w:space="0"/>
            </w:tcBorders>
            <w:tcW w:w="9842" w:type="dxa"/>
            <w:textDirection w:val="lrTb"/>
            <w:noWrap w:val="false"/>
          </w:tcPr>
          <w:p>
            <w:pPr>
              <w:pStyle w:val="2152"/>
              <w:ind w:left="333"/>
              <w:spacing w:before="9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（1）根据生长环境、植物特性进行除草、灌溉、施肥、整形修剪、防治病虫害等。</w:t>
            </w:r>
            <w:r/>
          </w:p>
        </w:tc>
      </w:tr>
      <w:tr>
        <w:trPr>
          <w:trHeight w:val="1007"/>
        </w:trPr>
        <w:tc>
          <w:tcPr>
            <w:tcBorders>
              <w:top w:val="single" w:color="auto" w:sz="4" w:space="0"/>
              <w:left w:val="single" w:color="auto" w:sz="4" w:space="0"/>
              <w:bottom w:val="single" w:color="auto" w:sz="4" w:space="0"/>
            </w:tcBorders>
            <w:tcW w:w="126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right w:val="single" w:color="auto" w:sz="4" w:space="0"/>
            </w:tcBorders>
            <w:tcW w:w="3414"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9842" w:type="dxa"/>
            <w:textDirection w:val="lrTb"/>
            <w:noWrap w:val="false"/>
          </w:tcPr>
          <w:p>
            <w:pPr>
              <w:pStyle w:val="2152"/>
              <w:ind w:left="333"/>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（2）根据生长情况修剪绿地，绿地内无枯草、无杂物，无干枯坏死和病虫侵害，基本无裸露土地。</w:t>
            </w:r>
            <w:r/>
          </w:p>
        </w:tc>
      </w:tr>
      <w:tr>
        <w:trPr>
          <w:trHeight w:val="951"/>
        </w:trPr>
        <w:tc>
          <w:tcPr>
            <w:tcBorders>
              <w:top w:val="single" w:color="auto" w:sz="4" w:space="0"/>
              <w:left w:val="single" w:color="auto" w:sz="4" w:space="0"/>
              <w:bottom w:val="single" w:color="auto" w:sz="4" w:space="0"/>
            </w:tcBorders>
            <w:tcW w:w="126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right w:val="single" w:color="auto" w:sz="4" w:space="0"/>
            </w:tcBorders>
            <w:tcW w:w="3414"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9842" w:type="dxa"/>
            <w:textDirection w:val="lrTb"/>
            <w:noWrap w:val="false"/>
          </w:tcPr>
          <w:p>
            <w:pPr>
              <w:pStyle w:val="2152"/>
              <w:ind w:left="113" w:right="181" w:firstLine="220"/>
              <w:spacing w:before="35"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（3）定期修剪树木、花卉等，灌乔木生长正常、造型美观自然、花枝新鲜，无枯叶、无病虫、无死 树缺株。</w:t>
            </w:r>
            <w:r/>
          </w:p>
        </w:tc>
      </w:tr>
      <w:tr>
        <w:trPr>
          <w:trHeight w:val="1007"/>
        </w:trPr>
        <w:tc>
          <w:tcPr>
            <w:tcBorders>
              <w:top w:val="single" w:color="auto" w:sz="4" w:space="0"/>
              <w:left w:val="single" w:color="auto" w:sz="4" w:space="0"/>
              <w:bottom w:val="single" w:color="auto" w:sz="4" w:space="0"/>
            </w:tcBorders>
            <w:tcW w:w="126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right w:val="single" w:color="auto" w:sz="4" w:space="0"/>
            </w:tcBorders>
            <w:tcW w:w="3414"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9842" w:type="dxa"/>
            <w:textDirection w:val="lrTb"/>
            <w:noWrap w:val="false"/>
          </w:tcPr>
          <w:p>
            <w:pPr>
              <w:pStyle w:val="2152"/>
              <w:ind w:left="333"/>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（4）绿篱生长造型正常，颜色正常， 修剪及时，基本无死株和半死株，有虫株率在 10%以下。</w:t>
            </w:r>
            <w:r/>
          </w:p>
        </w:tc>
      </w:tr>
      <w:tr>
        <w:trPr>
          <w:trHeight w:val="553"/>
        </w:trPr>
        <w:tc>
          <w:tcPr>
            <w:tcBorders>
              <w:top w:val="single" w:color="auto" w:sz="4" w:space="0"/>
              <w:left w:val="single" w:color="auto" w:sz="4" w:space="0"/>
              <w:bottom w:val="single" w:color="auto" w:sz="4" w:space="0"/>
            </w:tcBorders>
            <w:tcW w:w="126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right w:val="single" w:color="auto" w:sz="4" w:space="0"/>
            </w:tcBorders>
            <w:tcW w:w="3414"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9842" w:type="dxa"/>
            <w:textDirection w:val="lrTb"/>
            <w:noWrap w:val="false"/>
          </w:tcPr>
          <w:p>
            <w:pPr>
              <w:pStyle w:val="2152"/>
              <w:ind w:left="333"/>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（5）清除花坛和花景的花蒂、黄叶、杂草、垃圾，做好病虫害防治。</w:t>
            </w:r>
            <w:r/>
          </w:p>
        </w:tc>
      </w:tr>
      <w:tr>
        <w:trPr>
          <w:trHeight w:val="554"/>
        </w:trPr>
        <w:tc>
          <w:tcPr>
            <w:tcBorders>
              <w:top w:val="single" w:color="auto" w:sz="4" w:space="0"/>
              <w:left w:val="single" w:color="auto" w:sz="4" w:space="0"/>
              <w:bottom w:val="single" w:color="auto" w:sz="4" w:space="0"/>
            </w:tcBorders>
            <w:tcW w:w="126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right w:val="single" w:color="auto" w:sz="4" w:space="0"/>
            </w:tcBorders>
            <w:tcW w:w="3414"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9842" w:type="dxa"/>
            <w:textDirection w:val="lrTb"/>
            <w:noWrap w:val="false"/>
          </w:tcPr>
          <w:p>
            <w:pPr>
              <w:pStyle w:val="2152"/>
              <w:ind w:left="333"/>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（6）水池水面定期清理，无枯枝落叶、水质清洁。</w:t>
            </w:r>
            <w:r/>
          </w:p>
        </w:tc>
      </w:tr>
      <w:tr>
        <w:trPr>
          <w:trHeight w:val="951"/>
        </w:trPr>
        <w:tc>
          <w:tcPr>
            <w:tcBorders>
              <w:top w:val="single" w:color="auto" w:sz="4" w:space="0"/>
              <w:left w:val="single" w:color="auto" w:sz="4" w:space="0"/>
              <w:bottom w:val="single" w:color="auto" w:sz="4" w:space="0"/>
            </w:tcBorders>
            <w:tcW w:w="126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right w:val="single" w:color="auto" w:sz="4" w:space="0"/>
            </w:tcBorders>
            <w:tcW w:w="3414"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9842" w:type="dxa"/>
            <w:textDirection w:val="lrTb"/>
            <w:noWrap w:val="false"/>
          </w:tcPr>
          <w:p>
            <w:pPr>
              <w:pStyle w:val="2152"/>
              <w:ind w:left="113" w:right="181" w:firstLine="219"/>
              <w:spacing w:before="35"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（7）根据病虫害发生规律实施综合治理， 通常在病虫率高时， 以药剂杀死病虫，以确保植物良好生长。产生垃圾的主要区域和路段做到日产日清。</w:t>
            </w:r>
            <w:r/>
          </w:p>
        </w:tc>
      </w:tr>
      <w:tr>
        <w:trPr>
          <w:trHeight w:val="551"/>
        </w:trPr>
        <w:tc>
          <w:tcPr>
            <w:tcBorders>
              <w:top w:val="single" w:color="auto" w:sz="4" w:space="0"/>
              <w:left w:val="single" w:color="auto" w:sz="4" w:space="0"/>
              <w:bottom w:val="single" w:color="auto" w:sz="4" w:space="0"/>
            </w:tcBorders>
            <w:tcW w:w="126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right w:val="single" w:color="auto" w:sz="4" w:space="0"/>
            </w:tcBorders>
            <w:tcW w:w="3414"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9842" w:type="dxa"/>
            <w:textDirection w:val="lrTb"/>
            <w:noWrap w:val="false"/>
          </w:tcPr>
          <w:p>
            <w:pPr>
              <w:pStyle w:val="2152"/>
              <w:ind w:left="333"/>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（8）雨雪、冰冻等恶劣天气来临前， 专人巡查，对绿植做好预防措施，排除安全隐患。</w:t>
            </w:r>
            <w:r/>
          </w:p>
        </w:tc>
      </w:tr>
      <w:tr>
        <w:trPr>
          <w:trHeight w:val="554"/>
        </w:trPr>
        <w:tc>
          <w:tcPr>
            <w:tcBorders>
              <w:top w:val="single" w:color="auto" w:sz="4" w:space="0"/>
              <w:left w:val="single" w:color="auto" w:sz="4" w:space="0"/>
              <w:bottom w:val="single" w:color="auto" w:sz="4" w:space="0"/>
            </w:tcBorders>
            <w:tcW w:w="126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right w:val="single" w:color="auto" w:sz="4" w:space="0"/>
            </w:tcBorders>
            <w:tcW w:w="3414"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9842" w:type="dxa"/>
            <w:textDirection w:val="lrTb"/>
            <w:noWrap w:val="false"/>
          </w:tcPr>
          <w:p>
            <w:pPr>
              <w:pStyle w:val="2152"/>
              <w:ind w:left="333"/>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（9）恶劣天气后，及时清除倒树断枝，疏通道路，尽快恢复原状。</w:t>
            </w:r>
            <w:r/>
          </w:p>
        </w:tc>
      </w:tr>
      <w:tr>
        <w:trPr>
          <w:trHeight w:val="1009"/>
        </w:trPr>
        <w:tc>
          <w:tcPr>
            <w:tcBorders>
              <w:top w:val="single" w:color="auto" w:sz="4" w:space="0"/>
              <w:left w:val="single" w:color="auto" w:sz="4" w:space="0"/>
              <w:bottom w:val="single" w:color="auto" w:sz="4" w:space="0"/>
            </w:tcBorders>
            <w:tcW w:w="126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right w:val="single" w:color="auto" w:sz="4" w:space="0"/>
            </w:tcBorders>
            <w:tcW w:w="3414"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9842" w:type="dxa"/>
            <w:textDirection w:val="lrTb"/>
            <w:noWrap w:val="false"/>
          </w:tcPr>
          <w:p>
            <w:pPr>
              <w:pStyle w:val="2152"/>
              <w:ind w:left="333"/>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（10）草坪、灌木类、花坛，成活率90%以上，每年修剪3次，除虫施肥每年1次，保持观赏性。</w:t>
            </w:r>
            <w:r/>
          </w:p>
        </w:tc>
      </w:tr>
      <w:tr>
        <w:trPr>
          <w:trHeight w:val="555"/>
        </w:trPr>
        <w:tc>
          <w:tcPr>
            <w:tcBorders>
              <w:top w:val="single" w:color="auto" w:sz="4" w:space="0"/>
              <w:left w:val="single" w:color="auto" w:sz="4" w:space="0"/>
              <w:bottom w:val="single" w:color="auto" w:sz="4" w:space="0"/>
            </w:tcBorders>
            <w:tcW w:w="126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right w:val="single" w:color="auto" w:sz="4" w:space="0"/>
            </w:tcBorders>
            <w:tcW w:w="3414"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9842" w:type="dxa"/>
            <w:textDirection w:val="lrTb"/>
            <w:noWrap w:val="false"/>
          </w:tcPr>
          <w:p>
            <w:pPr>
              <w:pStyle w:val="2152"/>
              <w:ind w:left="333"/>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（11）乔木类，成活率90%以上，每年修剪1次，除虫施肥每年1次，保持观赏性。</w:t>
            </w:r>
            <w:r/>
          </w:p>
        </w:tc>
      </w:tr>
      <w:tr>
        <w:trPr>
          <w:trHeight w:val="555"/>
        </w:trPr>
        <w:tc>
          <w:tcPr>
            <w:tcBorders>
              <w:top w:val="single" w:color="auto" w:sz="4" w:space="0"/>
              <w:left w:val="single" w:color="auto" w:sz="4" w:space="0"/>
              <w:bottom w:val="single" w:color="auto" w:sz="4" w:space="0"/>
            </w:tcBorders>
            <w:tcW w:w="126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right w:val="single" w:color="auto" w:sz="4" w:space="0"/>
            </w:tcBorders>
            <w:tcW w:w="3414"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9842" w:type="dxa"/>
            <w:textDirection w:val="lrTb"/>
            <w:noWrap w:val="false"/>
          </w:tcPr>
          <w:p>
            <w:pPr>
              <w:pStyle w:val="2152"/>
              <w:ind w:left="333"/>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（12）人工湖、喷水池，每季水面清捞1次。</w:t>
            </w:r>
            <w:r/>
          </w:p>
        </w:tc>
      </w:tr>
      <w:tr>
        <w:trPr>
          <w:trHeight w:val="564"/>
        </w:trPr>
        <w:tc>
          <w:tcPr>
            <w:tcBorders>
              <w:top w:val="single" w:color="auto" w:sz="4" w:space="0"/>
              <w:left w:val="single" w:color="auto" w:sz="4" w:space="0"/>
              <w:bottom w:val="single" w:color="auto" w:sz="4" w:space="0"/>
            </w:tcBorders>
            <w:tcW w:w="1262"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right w:val="single" w:color="auto" w:sz="4" w:space="0"/>
            </w:tcBorders>
            <w:tcW w:w="3414" w:type="dxa"/>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9842" w:type="dxa"/>
            <w:textDirection w:val="lrTb"/>
            <w:noWrap w:val="false"/>
          </w:tcPr>
          <w:p>
            <w:pPr>
              <w:pStyle w:val="2152"/>
              <w:ind w:left="333"/>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（13）景观小品，每半年清洁、整修1次，保持观赏性。</w:t>
            </w:r>
            <w:r/>
          </w:p>
        </w:tc>
      </w:tr>
    </w:tbl>
    <w:p>
      <w:pPr>
        <w:ind w:left="541"/>
        <w:spacing w:before="90" w:line="186" w:lineRule="auto"/>
        <w:rPr>
          <w:rFonts w:eastAsia="Calibri" w:cs="Calibri"/>
          <w:b/>
          <w:bCs/>
          <w:color w:val="auto"/>
          <w:spacing w:val="-1"/>
          <w:highlight w:val="none"/>
        </w:rPr>
        <w:outlineLvl w:val="0"/>
      </w:pPr>
      <w:r>
        <w:rPr>
          <w:rFonts w:eastAsia="Calibri" w:cs="Calibri"/>
          <w:b/>
          <w:bCs/>
          <w:color w:val="auto"/>
          <w:spacing w:val="-1"/>
          <w:highlight w:val="none"/>
        </w:rPr>
      </w:r>
      <w:r/>
    </w:p>
    <w:p>
      <w:pPr>
        <w:ind w:left="541"/>
        <w:spacing w:before="90" w:line="186" w:lineRule="auto"/>
        <w:rPr>
          <w:rFonts w:ascii="微软雅黑" w:hAnsi="微软雅黑" w:eastAsia="微软雅黑" w:cs="微软雅黑"/>
          <w:color w:val="auto"/>
          <w:highlight w:val="none"/>
        </w:rPr>
        <w:outlineLvl w:val="0"/>
      </w:pPr>
      <w:r>
        <w:rPr>
          <w:rFonts w:eastAsia="Calibri" w:cs="Calibri"/>
          <w:b/>
          <w:bCs/>
          <w:color w:val="auto"/>
          <w:spacing w:val="-1"/>
          <w:highlight w:val="none"/>
        </w:rPr>
        <w:t xml:space="preserve">3.6</w:t>
      </w:r>
      <w:r>
        <w:rPr>
          <w:rFonts w:ascii="微软雅黑" w:hAnsi="微软雅黑" w:eastAsia="微软雅黑" w:cs="微软雅黑"/>
          <w:b/>
          <w:bCs/>
          <w:color w:val="auto"/>
          <w:spacing w:val="-1"/>
          <w:highlight w:val="none"/>
        </w:rPr>
        <w:t xml:space="preserve">保安服务</w:t>
      </w:r>
      <w:r/>
    </w:p>
    <w:p>
      <w:pPr>
        <w:spacing w:line="29" w:lineRule="exact"/>
        <w:rPr>
          <w:color w:val="auto"/>
          <w:highlight w:val="none"/>
        </w:rPr>
      </w:pPr>
      <w:r>
        <w:rPr>
          <w:color w:val="auto"/>
          <w:highlight w:val="none"/>
        </w:rPr>
      </w:r>
      <w:r/>
    </w:p>
    <w:tbl>
      <w:tblPr>
        <w:tblStyle w:val="2052"/>
        <w:tblW w:w="145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6"/>
        <w:gridCol w:w="2858"/>
        <w:gridCol w:w="10435"/>
      </w:tblGrid>
      <w:tr>
        <w:trPr>
          <w:jc w:val="center"/>
          <w:trHeight w:val="518"/>
        </w:trPr>
        <w:tc>
          <w:tcPr>
            <w:tcW w:w="1306" w:type="dxa"/>
            <w:vAlign w:val="center"/>
            <w:textDirection w:val="lrTb"/>
            <w:noWrap w:val="false"/>
          </w:tcPr>
          <w:p>
            <w:pPr>
              <w:jc w:val="center"/>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序号</w:t>
            </w:r>
            <w:r/>
          </w:p>
        </w:tc>
        <w:tc>
          <w:tcPr>
            <w:tcW w:w="2858" w:type="dxa"/>
            <w:vAlign w:val="center"/>
            <w:textDirection w:val="lrTb"/>
            <w:noWrap w:val="false"/>
          </w:tcPr>
          <w:p>
            <w:pPr>
              <w:jc w:val="center"/>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服务内容</w:t>
            </w:r>
            <w:r/>
          </w:p>
        </w:tc>
        <w:tc>
          <w:tcPr>
            <w:tcW w:w="10435" w:type="dxa"/>
            <w:textDirection w:val="lrTb"/>
            <w:noWrap w:val="false"/>
          </w:tcPr>
          <w:p>
            <w:pPr>
              <w:jc w:val="center"/>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服务标准</w:t>
            </w:r>
            <w:r/>
          </w:p>
        </w:tc>
      </w:tr>
      <w:tr>
        <w:trPr>
          <w:jc w:val="center"/>
          <w:trHeight w:val="515"/>
        </w:trPr>
        <w:tc>
          <w:tcPr>
            <w:tcW w:w="130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858" w:type="dxa"/>
            <w:vAlign w:val="center"/>
            <w:vMerge w:val="restart"/>
            <w:textDirection w:val="lrTb"/>
            <w:noWrap w:val="false"/>
          </w:tcPr>
          <w:p>
            <w:pPr>
              <w:pStyle w:val="2152"/>
              <w:ind w:left="111"/>
              <w:jc w:val="center"/>
              <w:spacing w:before="69" w:line="360" w:lineRule="auto"/>
              <w:rPr>
                <w:color w:val="auto"/>
                <w:sz w:val="24"/>
                <w:szCs w:val="24"/>
                <w:highlight w:val="none"/>
              </w:rPr>
            </w:pPr>
            <w:r>
              <w:rPr>
                <w:rFonts w:hint="eastAsia"/>
                <w:color w:val="auto"/>
                <w:sz w:val="24"/>
                <w:szCs w:val="24"/>
                <w:highlight w:val="none"/>
              </w:rPr>
              <w:t xml:space="preserve">基本要求</w:t>
            </w:r>
            <w:r/>
          </w:p>
        </w:tc>
        <w:tc>
          <w:tcPr>
            <w:tcW w:w="10435" w:type="dxa"/>
            <w:textDirection w:val="lrTb"/>
            <w:noWrap w:val="false"/>
          </w:tcPr>
          <w:p>
            <w:pPr>
              <w:pStyle w:val="2152"/>
              <w:ind w:left="331"/>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（1）建立保安服务相关制度，并按照执行。</w:t>
            </w:r>
            <w:r/>
          </w:p>
        </w:tc>
      </w:tr>
      <w:tr>
        <w:trPr>
          <w:jc w:val="center"/>
          <w:trHeight w:val="51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（2）对巡查、值守及异常情况等做好相关记录，填写规范，保存完好。</w:t>
            </w:r>
            <w:r/>
          </w:p>
        </w:tc>
      </w:tr>
      <w:tr>
        <w:trPr>
          <w:jc w:val="center"/>
          <w:trHeight w:val="517"/>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（3）配备保安服务必要的器材。</w:t>
            </w:r>
            <w:r/>
          </w:p>
        </w:tc>
      </w:tr>
      <w:tr>
        <w:trPr>
          <w:jc w:val="center"/>
          <w:trHeight w:val="214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（4）保安主管职责：</w:t>
            </w:r>
            <w:r/>
          </w:p>
          <w:p>
            <w:pPr>
              <w:pStyle w:val="2152"/>
              <w:ind w:left="331"/>
              <w:spacing w:before="93" w:line="360" w:lineRule="auto"/>
              <w:rPr>
                <w:color w:val="auto"/>
                <w:sz w:val="24"/>
                <w:szCs w:val="24"/>
                <w:highlight w:val="none"/>
                <w:lang w:eastAsia="zh-CN"/>
              </w:rPr>
            </w:pPr>
            <w:r>
              <w:rPr>
                <w:rFonts w:hint="eastAsia"/>
                <w:color w:val="auto"/>
                <w:sz w:val="24"/>
                <w:szCs w:val="24"/>
                <w:highlight w:val="none"/>
                <w:lang w:eastAsia="zh-CN"/>
              </w:rPr>
              <w:t xml:space="preserve">①带领保安员协助管理处做好管理工作。纠正和制止各类违规违章行为；</w:t>
            </w:r>
            <w:r/>
          </w:p>
          <w:p>
            <w:pPr>
              <w:pStyle w:val="2152"/>
              <w:ind w:left="331"/>
              <w:spacing w:before="93" w:line="360" w:lineRule="auto"/>
              <w:rPr>
                <w:color w:val="auto"/>
                <w:sz w:val="24"/>
                <w:szCs w:val="24"/>
                <w:highlight w:val="none"/>
                <w:lang w:eastAsia="zh-CN"/>
              </w:rPr>
            </w:pPr>
            <w:r>
              <w:rPr>
                <w:rFonts w:hint="eastAsia"/>
                <w:color w:val="auto"/>
                <w:sz w:val="24"/>
                <w:szCs w:val="24"/>
                <w:highlight w:val="none"/>
                <w:lang w:eastAsia="zh-CN"/>
              </w:rPr>
              <w:t xml:space="preserve">②制定本队的工作计划（包括军训、物管工作的培训和学习等），并负责组织实施；</w:t>
            </w:r>
            <w:r/>
          </w:p>
          <w:p>
            <w:pPr>
              <w:pStyle w:val="2152"/>
              <w:ind w:left="331"/>
              <w:spacing w:before="93" w:line="360" w:lineRule="auto"/>
              <w:rPr>
                <w:color w:val="auto"/>
                <w:sz w:val="24"/>
                <w:szCs w:val="24"/>
                <w:highlight w:val="none"/>
                <w:lang w:eastAsia="zh-CN"/>
              </w:rPr>
            </w:pPr>
            <w:r>
              <w:rPr>
                <w:rFonts w:hint="eastAsia"/>
                <w:color w:val="auto"/>
                <w:sz w:val="24"/>
                <w:szCs w:val="24"/>
                <w:highlight w:val="none"/>
                <w:lang w:eastAsia="zh-CN"/>
              </w:rPr>
              <w:t xml:space="preserve">③负责组织每周一次班务会，每月一次队务会，每季一次业务、理论考核，每半年一次应急处理方案演习（包括：防台及重大治安、刑事案件的应急处置方案），每年至少进行一次消防演练活动，并做好详细记录；</w:t>
            </w:r>
            <w:r/>
          </w:p>
          <w:p>
            <w:pPr>
              <w:pStyle w:val="2152"/>
              <w:ind w:left="331"/>
              <w:spacing w:before="93" w:line="360" w:lineRule="auto"/>
              <w:rPr>
                <w:color w:val="auto"/>
                <w:sz w:val="24"/>
                <w:szCs w:val="24"/>
                <w:highlight w:val="none"/>
                <w:lang w:eastAsia="zh-CN"/>
              </w:rPr>
            </w:pPr>
            <w:r>
              <w:rPr>
                <w:rFonts w:hint="eastAsia"/>
                <w:color w:val="auto"/>
                <w:sz w:val="24"/>
                <w:szCs w:val="24"/>
                <w:highlight w:val="none"/>
                <w:lang w:eastAsia="zh-CN"/>
              </w:rPr>
              <w:t xml:space="preserve">④经常检查各岗位工作情况，零点以后的夜查，每周不少于三次。发现问题及时予以纠正，当发生重大事件（包括火灾、地震、治安和刑事案件等），应立即组织保安员予以紧急处置，防止事态扩大，同时向物业经理和公司领导报告；</w:t>
            </w:r>
            <w:r/>
          </w:p>
          <w:p>
            <w:pPr>
              <w:pStyle w:val="2152"/>
              <w:ind w:left="331"/>
              <w:spacing w:before="93" w:line="360" w:lineRule="auto"/>
              <w:rPr>
                <w:color w:val="auto"/>
                <w:sz w:val="24"/>
                <w:szCs w:val="24"/>
                <w:highlight w:val="none"/>
                <w:lang w:eastAsia="zh-CN"/>
              </w:rPr>
            </w:pPr>
            <w:r>
              <w:rPr>
                <w:rFonts w:hint="eastAsia"/>
                <w:color w:val="auto"/>
                <w:sz w:val="24"/>
                <w:szCs w:val="24"/>
                <w:highlight w:val="none"/>
                <w:lang w:eastAsia="zh-CN"/>
              </w:rPr>
              <w:t xml:space="preserve">⑤完成上级交代的其他工作。</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（5）专职保安人员，身体健康，工作认真负责并定期接受培训。</w:t>
            </w:r>
            <w:r/>
          </w:p>
        </w:tc>
      </w:tr>
      <w:tr>
        <w:trPr>
          <w:jc w:val="center"/>
          <w:trHeight w:val="941"/>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（6）保安员上岗必须穿着统一制服，佩戴规定装备、工作牌，配备对讲机。仪表整洁、行为规范、服务主动热情。</w:t>
            </w:r>
            <w:r/>
          </w:p>
        </w:tc>
      </w:tr>
      <w:tr>
        <w:trPr>
          <w:jc w:val="center"/>
          <w:trHeight w:val="941"/>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（7）上岗时要认真检查设施、设备，认真做好防火、防盗、防抢劫工作，发现不安全因素立即查明情况，并及时报告主管部门及领导，确保小区的安全。</w:t>
            </w:r>
            <w:r/>
          </w:p>
        </w:tc>
      </w:tr>
      <w:tr>
        <w:trPr>
          <w:jc w:val="center"/>
          <w:trHeight w:val="941"/>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（8）熟悉本岗位职责和工作程序，执勤过程中要勤巡查，提高警惕，遇有紧急、突发性重大事情，要及时向主管领导请示报告。</w:t>
            </w:r>
            <w:r/>
          </w:p>
        </w:tc>
      </w:tr>
      <w:tr>
        <w:trPr>
          <w:jc w:val="center"/>
          <w:trHeight w:val="987"/>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（9）爱护设施设备、公共财物，对小区内的一切设施、财物不得随便移动及乱用，熟悉小区消防系统及消防器材的安装位置，掌握各种灭火器材的使用方法，遇到突发事件能正确进行处理。</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（10）值班期间，对岗内发生的各种情况要认真处理，并且做好记录。</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（11）严格执行交接班制度，按时交接班，不得迟到、早退，做到交接清楚，责任明确严格。</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（12）积极向业主（住、用户）进行遵纪守法和治安防范知识的宣传。</w:t>
            </w:r>
            <w:r/>
          </w:p>
        </w:tc>
      </w:tr>
      <w:tr>
        <w:trPr>
          <w:jc w:val="center"/>
          <w:trHeight w:val="514"/>
        </w:trPr>
        <w:tc>
          <w:tcPr>
            <w:tcW w:w="130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858" w:type="dxa"/>
            <w:vAlign w:val="center"/>
            <w:vMerge w:val="restart"/>
            <w:textDirection w:val="lrTb"/>
            <w:noWrap w:val="false"/>
          </w:tcPr>
          <w:p>
            <w:pPr>
              <w:pStyle w:val="2152"/>
              <w:jc w:val="center"/>
              <w:spacing w:before="69" w:line="360" w:lineRule="auto"/>
              <w:rPr>
                <w:color w:val="auto"/>
                <w:sz w:val="24"/>
                <w:szCs w:val="24"/>
                <w:highlight w:val="none"/>
                <w:lang w:eastAsia="zh-CN"/>
              </w:rPr>
            </w:pPr>
            <w:r>
              <w:rPr>
                <w:rFonts w:hint="eastAsia"/>
                <w:color w:val="auto"/>
                <w:sz w:val="24"/>
                <w:szCs w:val="24"/>
                <w:highlight w:val="none"/>
                <w:lang w:eastAsia="zh-CN"/>
              </w:rPr>
              <w:t xml:space="preserve">出入管理</w:t>
            </w:r>
            <w:r/>
          </w:p>
        </w:tc>
        <w:tc>
          <w:tcPr>
            <w:tcW w:w="10435" w:type="dxa"/>
            <w:textDirection w:val="lrTb"/>
            <w:noWrap w:val="false"/>
          </w:tcPr>
          <w:p>
            <w:pPr>
              <w:pStyle w:val="2152"/>
              <w:ind w:left="331"/>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（1）办公楼（区）主出入口应当实行 24 小时值班制。</w:t>
            </w:r>
            <w:r/>
          </w:p>
        </w:tc>
      </w:tr>
      <w:tr>
        <w:trPr>
          <w:jc w:val="center"/>
          <w:trHeight w:val="51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rPr>
              <w:t xml:space="preserve">（2）设置门岗。</w:t>
            </w:r>
            <w:r/>
          </w:p>
        </w:tc>
      </w:tr>
      <w:tr>
        <w:trPr>
          <w:jc w:val="center"/>
          <w:trHeight w:val="88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131" w:right="180" w:firstLine="200"/>
              <w:spacing w:before="3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（3）在出入口对外来人员及其携带大件物品、外来车辆进行询问和记录，并与相关部门取得联系， 同意后方可进入。</w:t>
            </w:r>
            <w:r/>
          </w:p>
        </w:tc>
      </w:tr>
      <w:tr>
        <w:trPr>
          <w:jc w:val="center"/>
          <w:trHeight w:val="51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0"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11"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（4）大件物品搬出有相关部门开具的证明和清单，经核实后放行。</w:t>
            </w:r>
            <w:r/>
          </w:p>
        </w:tc>
      </w:tr>
      <w:tr>
        <w:trPr>
          <w:jc w:val="center"/>
          <w:trHeight w:val="912"/>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111" w:right="133" w:firstLine="220"/>
              <w:spacing w:before="6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（5）排查可疑人员， 对于不出示证件、不按规定登记、不听劝阻而强行闯入者，及时劝离， 必要时 通知公安机关进行处理。</w:t>
            </w:r>
            <w:r/>
          </w:p>
        </w:tc>
      </w:tr>
      <w:tr>
        <w:trPr>
          <w:jc w:val="center"/>
          <w:trHeight w:val="887"/>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3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（6）配合相关部门积极疏导上访人员，有效疏导如出入口人群集聚、车辆拥堵、货物堵塞道路等情况。</w:t>
            </w:r>
            <w:r/>
          </w:p>
        </w:tc>
      </w:tr>
      <w:tr>
        <w:trPr>
          <w:jc w:val="center"/>
          <w:trHeight w:val="357"/>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111" w:right="107" w:firstLine="220"/>
              <w:jc w:val="left"/>
              <w:spacing w:before="3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（7）根据物业服务合同约定，对物品进出实行安检、登记、电话确认等分类管理措施。大宗物品进 出会同接收单位收件人审检， 严防违禁品（包括毒品、军火弹药、管制刀具、易燃易爆品等）、限带品（包 括动物、任何未经授权的专业摄影设备、无人机等）进入。</w:t>
            </w:r>
            <w:r/>
          </w:p>
        </w:tc>
      </w:tr>
      <w:tr>
        <w:trPr>
          <w:jc w:val="center"/>
          <w:trHeight w:val="436"/>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jc w:val="left"/>
              <w:spacing w:before="3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（8）提供现场接待服务。</w:t>
            </w:r>
            <w:r/>
          </w:p>
          <w:p>
            <w:pPr>
              <w:pStyle w:val="2152"/>
              <w:ind w:left="332"/>
              <w:jc w:val="left"/>
              <w:spacing w:before="73" w:line="360" w:lineRule="auto"/>
              <w:rPr>
                <w:color w:val="auto"/>
                <w:sz w:val="24"/>
                <w:szCs w:val="24"/>
                <w:highlight w:val="none"/>
                <w:lang w:eastAsia="zh-CN"/>
              </w:rPr>
            </w:pPr>
            <w:r>
              <w:rPr>
                <w:rFonts w:hint="eastAsia"/>
                <w:color w:val="auto"/>
                <w:sz w:val="24"/>
                <w:szCs w:val="24"/>
                <w:highlight w:val="none"/>
                <w:lang w:eastAsia="zh-CN"/>
              </w:rPr>
              <w:t xml:space="preserve">①做好来访人员、车辆进出证件登记，及时通报。</w:t>
            </w:r>
            <w:r/>
          </w:p>
          <w:p>
            <w:pPr>
              <w:pStyle w:val="2152"/>
              <w:ind w:left="332"/>
              <w:jc w:val="left"/>
              <w:spacing w:before="81" w:line="360" w:lineRule="auto"/>
              <w:rPr>
                <w:color w:val="auto"/>
                <w:sz w:val="24"/>
                <w:szCs w:val="24"/>
                <w:highlight w:val="none"/>
                <w:lang w:eastAsia="zh-CN"/>
              </w:rPr>
            </w:pPr>
            <w:r>
              <w:rPr>
                <w:rFonts w:hint="eastAsia"/>
                <w:color w:val="auto"/>
                <w:sz w:val="24"/>
                <w:szCs w:val="24"/>
                <w:highlight w:val="none"/>
                <w:lang w:eastAsia="zh-CN"/>
              </w:rPr>
              <w:t xml:space="preserve">②严禁无关人员、可疑人员和危险物品进入办公楼（区） 内。</w:t>
            </w:r>
            <w:r/>
          </w:p>
          <w:p>
            <w:pPr>
              <w:pStyle w:val="2152"/>
              <w:ind w:left="332"/>
              <w:jc w:val="left"/>
              <w:spacing w:before="79" w:line="360" w:lineRule="auto"/>
              <w:rPr>
                <w:color w:val="auto"/>
                <w:sz w:val="24"/>
                <w:szCs w:val="24"/>
                <w:highlight w:val="none"/>
                <w:lang w:eastAsia="zh-CN"/>
              </w:rPr>
            </w:pPr>
            <w:r>
              <w:rPr>
                <w:rFonts w:hint="eastAsia"/>
                <w:color w:val="auto"/>
                <w:sz w:val="24"/>
                <w:szCs w:val="24"/>
                <w:highlight w:val="none"/>
                <w:lang w:eastAsia="zh-CN"/>
              </w:rPr>
              <w:t xml:space="preserve">③物品摆放整齐有序、分类放置。</w:t>
            </w:r>
            <w:r/>
          </w:p>
          <w:p>
            <w:pPr>
              <w:pStyle w:val="2152"/>
              <w:ind w:left="332"/>
              <w:jc w:val="left"/>
              <w:spacing w:before="82" w:line="360" w:lineRule="auto"/>
              <w:rPr>
                <w:color w:val="auto"/>
                <w:sz w:val="24"/>
                <w:szCs w:val="24"/>
                <w:highlight w:val="none"/>
                <w:lang w:eastAsia="zh-CN"/>
              </w:rPr>
            </w:pPr>
            <w:r>
              <w:rPr>
                <w:rFonts w:hint="eastAsia"/>
                <w:color w:val="auto"/>
                <w:sz w:val="24"/>
                <w:szCs w:val="24"/>
                <w:highlight w:val="none"/>
                <w:lang w:eastAsia="zh-CN"/>
              </w:rPr>
              <w:t xml:space="preserve">④现场办理等待时间不超过 5 分钟，等待较长时间应当及时沟通。</w:t>
            </w:r>
            <w:r/>
          </w:p>
          <w:p>
            <w:pPr>
              <w:pStyle w:val="2152"/>
              <w:ind w:left="332"/>
              <w:jc w:val="left"/>
              <w:spacing w:before="81" w:line="360" w:lineRule="auto"/>
              <w:rPr>
                <w:color w:val="auto"/>
                <w:sz w:val="24"/>
                <w:szCs w:val="24"/>
                <w:highlight w:val="none"/>
                <w:lang w:eastAsia="zh-CN"/>
              </w:rPr>
            </w:pPr>
            <w:r>
              <w:rPr>
                <w:rFonts w:hint="eastAsia"/>
                <w:color w:val="auto"/>
                <w:sz w:val="24"/>
                <w:szCs w:val="24"/>
                <w:highlight w:val="none"/>
                <w:lang w:eastAsia="zh-CN"/>
              </w:rPr>
              <w:t xml:space="preserve">⑤对来访人员咨询、建议、求助等事项， 及时处理或答复，处理和答复率 100%。</w:t>
            </w:r>
            <w:r/>
          </w:p>
          <w:p>
            <w:pPr>
              <w:pStyle w:val="2152"/>
              <w:ind w:left="332"/>
              <w:jc w:val="left"/>
              <w:spacing w:before="81" w:line="360" w:lineRule="auto"/>
              <w:rPr>
                <w:color w:val="auto"/>
                <w:sz w:val="24"/>
                <w:szCs w:val="24"/>
                <w:highlight w:val="none"/>
                <w:lang w:eastAsia="zh-CN"/>
              </w:rPr>
            </w:pPr>
            <w:r>
              <w:rPr>
                <w:rFonts w:hint="eastAsia"/>
                <w:color w:val="auto"/>
                <w:sz w:val="24"/>
                <w:szCs w:val="24"/>
                <w:highlight w:val="none"/>
                <w:lang w:eastAsia="zh-CN"/>
              </w:rPr>
              <w:t xml:space="preserve">⑥接待服务工作时间应当覆盖采购人工作时间（上班时间为— </w:t>
            </w:r>
            <w:r>
              <w:rPr>
                <w:rFonts w:hint="eastAsia"/>
                <w:color w:val="auto"/>
                <w:sz w:val="24"/>
                <w:szCs w:val="24"/>
                <w:highlight w:val="none"/>
                <w:u w:val="single"/>
                <w:lang w:eastAsia="zh-CN"/>
              </w:rPr>
              <w:t xml:space="preserve">8.00 </w:t>
            </w:r>
            <w:r>
              <w:rPr>
                <w:rFonts w:hint="eastAsia"/>
                <w:color w:val="auto"/>
                <w:sz w:val="24"/>
                <w:szCs w:val="24"/>
                <w:highlight w:val="none"/>
                <w:lang w:eastAsia="zh-CN"/>
              </w:rPr>
              <w:t xml:space="preserve"> -</w:t>
            </w:r>
            <w:r>
              <w:rPr>
                <w:rFonts w:hint="eastAsia"/>
                <w:color w:val="auto"/>
                <w:sz w:val="24"/>
                <w:szCs w:val="24"/>
                <w:highlight w:val="none"/>
                <w:u w:val="single"/>
                <w:lang w:eastAsia="zh-CN"/>
              </w:rPr>
              <w:t xml:space="preserve"> 20.00</w:t>
            </w:r>
            <w:r>
              <w:rPr>
                <w:rFonts w:hint="eastAsia"/>
                <w:color w:val="auto"/>
                <w:sz w:val="24"/>
                <w:szCs w:val="24"/>
                <w:highlight w:val="none"/>
                <w:lang w:eastAsia="zh-CN"/>
              </w:rPr>
              <w:t xml:space="preserve"> ）。</w:t>
            </w:r>
            <w:r/>
          </w:p>
          <w:p>
            <w:pPr>
              <w:pStyle w:val="2152"/>
              <w:ind w:left="114" w:right="109" w:firstLine="218"/>
              <w:jc w:val="left"/>
              <w:spacing w:before="82" w:line="360" w:lineRule="auto"/>
              <w:rPr>
                <w:color w:val="auto"/>
                <w:sz w:val="24"/>
                <w:szCs w:val="24"/>
                <w:highlight w:val="none"/>
                <w:lang w:eastAsia="zh-CN"/>
              </w:rPr>
            </w:pPr>
            <w:r>
              <w:rPr>
                <w:rFonts w:hint="eastAsia"/>
                <w:color w:val="auto"/>
                <w:sz w:val="24"/>
                <w:szCs w:val="24"/>
                <w:highlight w:val="none"/>
                <w:lang w:eastAsia="zh-CN"/>
              </w:rPr>
              <w:t xml:space="preserve">⑦与被访人进行核实确认；告知被访人的办公室门牌号；告知访客注意事项（根据实际需要填写注意事 项）。</w:t>
            </w:r>
            <w:r/>
          </w:p>
        </w:tc>
      </w:tr>
      <w:tr>
        <w:trPr>
          <w:jc w:val="center"/>
          <w:trHeight w:val="516"/>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（9）对进出小区的车辆进行管理疏导，保持出入口环境整洁、有序、道路畅通。</w:t>
            </w:r>
            <w:r/>
          </w:p>
        </w:tc>
      </w:tr>
      <w:tr>
        <w:trPr>
          <w:jc w:val="center"/>
          <w:trHeight w:val="516"/>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（10）交通标志设置及维护。</w:t>
            </w:r>
            <w:r/>
          </w:p>
        </w:tc>
      </w:tr>
      <w:tr>
        <w:trPr>
          <w:jc w:val="center"/>
          <w:trHeight w:val="516"/>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（11）车辆识别证（停车证）的发放和换证管理</w:t>
            </w:r>
            <w:r/>
          </w:p>
        </w:tc>
      </w:tr>
      <w:tr>
        <w:trPr>
          <w:jc w:val="center"/>
          <w:trHeight w:val="136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（12）进入小区的临时车辆（包括外来车辆及业主无停车位的车辆）收取的费用，按月收费、收出租费，相关规定参照东北塘街道安置房小区物业管理工作实施办法（东办发【2021】11号）执行。</w:t>
            </w:r>
            <w:r/>
          </w:p>
        </w:tc>
      </w:tr>
      <w:tr>
        <w:trPr>
          <w:jc w:val="center"/>
          <w:trHeight w:val="516"/>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（13）严格执行物品搬迁的规定,协助邮递员做好邮件收发工作。</w:t>
            </w:r>
            <w:r/>
          </w:p>
        </w:tc>
      </w:tr>
      <w:tr>
        <w:trPr>
          <w:jc w:val="center"/>
          <w:trHeight w:val="516"/>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（14）小区内公共照明的定时启闭。</w:t>
            </w:r>
            <w:r/>
          </w:p>
        </w:tc>
      </w:tr>
      <w:tr>
        <w:trPr>
          <w:jc w:val="center"/>
          <w:trHeight w:val="516"/>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（15）留意公共地方的环境清洁及公共设备的损毁情况。</w:t>
            </w:r>
            <w:r/>
          </w:p>
        </w:tc>
      </w:tr>
      <w:tr>
        <w:trPr>
          <w:jc w:val="center"/>
          <w:trHeight w:val="1707"/>
        </w:trPr>
        <w:tc>
          <w:tcPr>
            <w:tcW w:w="130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858"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值班巡查</w:t>
            </w:r>
            <w:r/>
          </w:p>
        </w:tc>
        <w:tc>
          <w:tcPr>
            <w:tcW w:w="10435" w:type="dxa"/>
            <w:textDirection w:val="lrTb"/>
            <w:noWrap w:val="false"/>
          </w:tcPr>
          <w:p>
            <w:pPr>
              <w:ind w:firstLine="240"/>
              <w:spacing w:line="360" w:lineRule="auto"/>
              <w:tabs>
                <w:tab w:val="left" w:pos="1050" w:leader="none"/>
              </w:tabs>
              <w:rPr>
                <w:rFonts w:ascii="宋体" w:hAnsi="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（1）建立 24 小时值班巡查制度。白天巡逻次数不少于4次，夜间巡逻次数不少于2次，重点部位、重点时间以及特殊情况加强巡逻；及时发现和处理不安全隐患；接受业主（使用人）投诉和求助；回答用户的询问；在遇到突发事件时，及时报告警方与管理处，必要时采取正当防卫，防止事态扩大，协助保护现场和证据。</w:t>
            </w:r>
            <w:r/>
          </w:p>
        </w:tc>
      </w:tr>
      <w:tr>
        <w:trPr>
          <w:jc w:val="center"/>
          <w:trHeight w:val="549"/>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（2）制定巡查路线， 按照指定时间和路线执行，加强重点区域、重点部位及装修区域的巡查。</w:t>
            </w:r>
            <w:r/>
          </w:p>
        </w:tc>
      </w:tr>
      <w:tr>
        <w:trPr>
          <w:jc w:val="center"/>
          <w:trHeight w:val="514"/>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（3）巡查期间保持通信设施设备畅通，遇到异常情况立即上报并在现场采取相应措施。</w:t>
            </w:r>
            <w:r/>
          </w:p>
        </w:tc>
      </w:tr>
      <w:tr>
        <w:trPr>
          <w:jc w:val="center"/>
          <w:trHeight w:val="51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（4）收到监控室指令后，巡查人员及时到达指定地点并迅速采取相应措施。</w:t>
            </w:r>
            <w:r/>
          </w:p>
        </w:tc>
      </w:tr>
      <w:tr>
        <w:trPr>
          <w:jc w:val="center"/>
          <w:trHeight w:val="937"/>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（5）白天巡逻次数不少于四次，夜间巡逻二次，对于重点区域、重点部位每小时至少巡逻一次，并有巡逻记录。发现异常情况及时处理，或向主管领导汇报。</w:t>
            </w:r>
            <w:r/>
          </w:p>
        </w:tc>
      </w:tr>
      <w:tr>
        <w:trPr>
          <w:jc w:val="center"/>
          <w:trHeight w:val="937"/>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（6）监视管区内人员，车辆活动情况，巡查公共部位设施设备情况，对管区内可疑人员和物品进行盘问和检查。</w:t>
            </w:r>
            <w:r/>
          </w:p>
        </w:tc>
      </w:tr>
      <w:tr>
        <w:trPr>
          <w:jc w:val="center"/>
          <w:trHeight w:val="51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（7）制止管区内的打架，肇事事件。</w:t>
            </w:r>
            <w:r/>
          </w:p>
        </w:tc>
      </w:tr>
      <w:tr>
        <w:trPr>
          <w:jc w:val="center"/>
          <w:trHeight w:val="51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（8）驱赶管区内的摆卖、乞讨、捡破烂、散发广告等闲杂人员。</w:t>
            </w:r>
            <w:r/>
          </w:p>
        </w:tc>
      </w:tr>
      <w:tr>
        <w:trPr>
          <w:jc w:val="center"/>
          <w:trHeight w:val="51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（9）对业主(住户)违反管理规定，影响他人工作、休息的行为要进行劝阻和制止。</w:t>
            </w:r>
            <w:r/>
          </w:p>
        </w:tc>
      </w:tr>
      <w:tr>
        <w:trPr>
          <w:jc w:val="center"/>
          <w:trHeight w:val="51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（10）检查、看管好停放在管区内的车辆，防止丢失和损坏。</w:t>
            </w:r>
            <w:r/>
          </w:p>
        </w:tc>
      </w:tr>
      <w:tr>
        <w:trPr>
          <w:jc w:val="center"/>
          <w:trHeight w:val="51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（11）巡查各岗位执勤情况，协助处理疑难问题。</w:t>
            </w:r>
            <w:r/>
          </w:p>
        </w:tc>
      </w:tr>
      <w:tr>
        <w:trPr>
          <w:jc w:val="center"/>
          <w:trHeight w:val="514"/>
        </w:trPr>
        <w:tc>
          <w:tcPr>
            <w:tcW w:w="130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858" w:type="dxa"/>
            <w:vAlign w:val="center"/>
            <w:vMerge w:val="restart"/>
            <w:textDirection w:val="lrTb"/>
            <w:noWrap w:val="false"/>
          </w:tcPr>
          <w:p>
            <w:pPr>
              <w:pStyle w:val="2152"/>
              <w:jc w:val="center"/>
              <w:spacing w:before="68" w:line="360" w:lineRule="auto"/>
              <w:rPr>
                <w:color w:val="auto"/>
                <w:sz w:val="24"/>
                <w:szCs w:val="24"/>
                <w:highlight w:val="none"/>
                <w:lang w:eastAsia="zh-CN"/>
              </w:rPr>
            </w:pPr>
            <w:r>
              <w:rPr>
                <w:rFonts w:hint="eastAsia"/>
                <w:color w:val="auto"/>
                <w:sz w:val="24"/>
                <w:szCs w:val="24"/>
                <w:highlight w:val="none"/>
                <w:lang w:eastAsia="zh-CN"/>
              </w:rPr>
              <w:t xml:space="preserve">监控值守</w:t>
            </w:r>
            <w:r/>
          </w:p>
        </w:tc>
        <w:tc>
          <w:tcPr>
            <w:tcW w:w="10435" w:type="dxa"/>
            <w:textDirection w:val="lrTb"/>
            <w:noWrap w:val="false"/>
          </w:tcPr>
          <w:p>
            <w:pPr>
              <w:pStyle w:val="2152"/>
              <w:ind w:left="331"/>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（1）监控室环境符合系统设备运行要求， 定期进行检查和检测，确保系统功能正常。</w:t>
            </w:r>
            <w:r/>
          </w:p>
        </w:tc>
      </w:tr>
      <w:tr>
        <w:trPr>
          <w:jc w:val="center"/>
          <w:trHeight w:val="51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（2）监控设备 24 小时正常运行， 监控室实行专人 24 小时值班制度。</w:t>
            </w:r>
            <w:r/>
          </w:p>
        </w:tc>
      </w:tr>
      <w:tr>
        <w:trPr>
          <w:jc w:val="center"/>
          <w:trHeight w:val="51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（3）监控记录画面清晰，视频监控无死角、无盲区。</w:t>
            </w:r>
            <w:r/>
          </w:p>
        </w:tc>
      </w:tr>
      <w:tr>
        <w:trPr>
          <w:jc w:val="center"/>
          <w:trHeight w:val="51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0"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（4）值班期间遵守操作规程和保密制度， 做好监控记录的保存工作。</w:t>
            </w:r>
            <w:r/>
          </w:p>
        </w:tc>
      </w:tr>
      <w:tr>
        <w:trPr>
          <w:jc w:val="center"/>
          <w:trHeight w:val="51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（5）监控记录保持完整，保存时间不应少于 90 天。</w:t>
            </w:r>
            <w:r/>
          </w:p>
        </w:tc>
      </w:tr>
      <w:tr>
        <w:trPr>
          <w:jc w:val="center"/>
          <w:trHeight w:val="540"/>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118"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（6）无关人员进入监控室或查阅监控记录，经授权人批准并做好相关记录。</w:t>
            </w:r>
            <w:r/>
          </w:p>
        </w:tc>
      </w:tr>
      <w:tr>
        <w:trPr>
          <w:jc w:val="center"/>
          <w:trHeight w:val="88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114" w:right="133" w:firstLine="217"/>
              <w:spacing w:before="35"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（7）监控室收到火情等报警信号、其他异常情况信号后， 及时报警并安排其他安保人员前往现场进 行处理。</w:t>
            </w:r>
            <w:r/>
          </w:p>
        </w:tc>
      </w:tr>
      <w:tr>
        <w:trPr>
          <w:jc w:val="center"/>
          <w:trHeight w:val="584"/>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（8）保证小区主出入口、主干道应具备录像监控，并熟悉监控设备操作及各监控探头所在位置。</w:t>
            </w:r>
            <w:r/>
          </w:p>
        </w:tc>
      </w:tr>
      <w:tr>
        <w:trPr>
          <w:jc w:val="center"/>
          <w:trHeight w:val="936"/>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（9）有无闲杂人员、可疑人员、推销人员、衣冠不整者、携带烟火或危险物品者进入小区或在物业管理范围内活动。</w:t>
            </w:r>
            <w:r/>
          </w:p>
        </w:tc>
      </w:tr>
      <w:tr>
        <w:trPr>
          <w:jc w:val="center"/>
          <w:trHeight w:val="936"/>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（10）外围（限可监视到的）有无车辆乱停乱放，堵塞消防通道，停车场出入口及各出入口有无车辆。</w:t>
            </w:r>
            <w:r/>
          </w:p>
        </w:tc>
      </w:tr>
      <w:tr>
        <w:trPr>
          <w:jc w:val="center"/>
          <w:trHeight w:val="514"/>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（11）停车场内车辆有无异常情况(如车辆被盗、遭破坏等)，车场设施设备有无异常情况。</w:t>
            </w:r>
            <w:r/>
          </w:p>
        </w:tc>
      </w:tr>
      <w:tr>
        <w:trPr>
          <w:jc w:val="center"/>
          <w:trHeight w:val="514"/>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（12）发现可疑现象或可疑人员，用对讲机及时通知主管进行巡查。</w:t>
            </w:r>
            <w:r/>
          </w:p>
        </w:tc>
      </w:tr>
      <w:tr>
        <w:trPr>
          <w:jc w:val="center"/>
          <w:trHeight w:val="936"/>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（13）严禁私自动用监控室内报警电话；严禁外来人员进入监控室；严禁私自泄露监控室内各种设备设施的操作流程；严禁在中控室内抽烟；严禁酒后上岗。</w:t>
            </w:r>
            <w:r/>
          </w:p>
        </w:tc>
      </w:tr>
      <w:tr>
        <w:trPr>
          <w:jc w:val="center"/>
          <w:trHeight w:val="936"/>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89"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（14）小区设有的火警、水警、警情应急预案，并在监控中心控制室内悬挂火警、水警等突发事件的应急预案。</w:t>
            </w:r>
            <w:r/>
          </w:p>
        </w:tc>
      </w:tr>
      <w:tr>
        <w:trPr>
          <w:jc w:val="center"/>
          <w:trHeight w:val="516"/>
        </w:trPr>
        <w:tc>
          <w:tcPr>
            <w:tcW w:w="1306" w:type="dxa"/>
            <w:vAlign w:val="center"/>
            <w:vMerge w:val="restart"/>
            <w:textDirection w:val="lrTb"/>
            <w:noWrap w:val="false"/>
          </w:tcPr>
          <w:p>
            <w:pPr>
              <w:jc w:val="center"/>
              <w:spacing w:before="6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858" w:type="dxa"/>
            <w:vAlign w:val="center"/>
            <w:vMerge w:val="restart"/>
            <w:textDirection w:val="lrTb"/>
            <w:noWrap w:val="false"/>
          </w:tcPr>
          <w:p>
            <w:pPr>
              <w:pStyle w:val="2152"/>
              <w:jc w:val="center"/>
              <w:spacing w:before="68" w:line="360" w:lineRule="auto"/>
              <w:rPr>
                <w:color w:val="auto"/>
                <w:sz w:val="24"/>
                <w:szCs w:val="24"/>
                <w:highlight w:val="none"/>
                <w:lang w:eastAsia="zh-CN"/>
              </w:rPr>
            </w:pPr>
            <w:r>
              <w:rPr>
                <w:rFonts w:hint="eastAsia"/>
                <w:color w:val="auto"/>
                <w:sz w:val="24"/>
                <w:szCs w:val="24"/>
                <w:highlight w:val="none"/>
                <w:lang w:eastAsia="zh-CN"/>
              </w:rPr>
              <w:t xml:space="preserve">车辆停放</w:t>
            </w:r>
            <w:r/>
          </w:p>
        </w:tc>
        <w:tc>
          <w:tcPr>
            <w:tcW w:w="10435" w:type="dxa"/>
            <w:textDirection w:val="lrTb"/>
            <w:noWrap w:val="false"/>
          </w:tcPr>
          <w:p>
            <w:pPr>
              <w:pStyle w:val="2152"/>
              <w:ind w:left="331"/>
              <w:spacing w:before="92"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（1）车辆行驶路线设置合理、规范， 导向标志完整、清晰。</w:t>
            </w:r>
            <w:r/>
          </w:p>
        </w:tc>
      </w:tr>
      <w:tr>
        <w:trPr>
          <w:jc w:val="center"/>
          <w:trHeight w:val="517"/>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3"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（2）合理规划车辆停放区域，张贴车辆引导标识，对车辆及停放区域实行规范管理。</w:t>
            </w:r>
            <w:r/>
          </w:p>
        </w:tc>
      </w:tr>
      <w:tr>
        <w:trPr>
          <w:jc w:val="center"/>
          <w:trHeight w:val="515"/>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1"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（3）严禁在办公楼的公用走道、楼梯间、安全出口处等公共区域停放车辆或充电。</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（4）非机动车定点有序停放。</w:t>
            </w:r>
            <w:r/>
          </w:p>
        </w:tc>
      </w:tr>
      <w:tr>
        <w:trPr>
          <w:jc w:val="center"/>
          <w:trHeight w:val="891"/>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111" w:right="133" w:firstLine="220"/>
              <w:spacing w:before="38"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（5）发现车辆异常情况及时通知车主，并做好登记；发生交通事故、自然灾害等意外事故时及时赶 赴现场疏导和协助处理， 响应时间不超过 3 分钟。</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（6）对进出小区的车辆进行管理疏导，保持出入口环境整洁、有序、道路畅通。</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（7）指挥机动车辆按规定行驶和停泊，保证消防通道畅通，防止发生交通事故。</w:t>
            </w:r>
            <w:r/>
          </w:p>
        </w:tc>
      </w:tr>
      <w:tr>
        <w:trPr>
          <w:jc w:val="center"/>
          <w:trHeight w:val="518"/>
        </w:trPr>
        <w:tc>
          <w:tcPr>
            <w:tcW w:w="1306" w:type="dxa"/>
            <w:vAlign w:val="center"/>
            <w:vMerge w:val="restart"/>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858" w:type="dxa"/>
            <w:vAlign w:val="center"/>
            <w:vMerge w:val="restart"/>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消防安全管理</w:t>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（1）建立消防安全责任制， 确定各级消防安全责任人及其职责。</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（2）消防控制室实行 24 小时值班制度， 每班不少于 2 人。</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（3）消火栓、应急照明、应急物资、消防及人员逃生通道、消防车通道可随时正常使用。</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12"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00"/>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lang w:eastAsia="zh-CN"/>
              </w:rPr>
              <w:t xml:space="preserve"> （4）易燃易爆品设专区专人管理，做好相关记录。</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（5）定期组织消防安全宣传，每半年至少开展 1 次消防演练。</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13"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01"/>
                              <pic:cNvPicPr>
                                <a:picLocks noChangeAspect="1"/>
                              </pic:cNvPicPr>
                              <pic:nvPr/>
                            </pic:nvPicPr>
                            <pic:blipFill>
                              <a:blip r:embed="rId5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7.5pt;height:7.5pt;mso-wrap-distance-left:0.0pt;mso-wrap-distance-top:0.0pt;mso-wrap-distance-right:0.0pt;mso-wrap-distance-bottom:0.0pt;" stroked="f">
                      <v:path textboxrect="0,0,0,0"/>
                      <v:imagedata r:id="rId52" o:title=""/>
                    </v:shape>
                  </w:pict>
                </mc:Fallback>
              </mc:AlternateContent>
            </w:r>
            <w:r>
              <w:rPr>
                <w:rFonts w:hint="eastAsia"/>
                <w:color w:val="auto"/>
                <w:sz w:val="24"/>
                <w:szCs w:val="24"/>
                <w:highlight w:val="none"/>
              </w:rPr>
              <w:t xml:space="preserve"> （6）......</w:t>
            </w:r>
            <w:r/>
          </w:p>
        </w:tc>
      </w:tr>
      <w:tr>
        <w:trPr>
          <w:jc w:val="center"/>
          <w:trHeight w:val="518"/>
        </w:trPr>
        <w:tc>
          <w:tcPr>
            <w:tcW w:w="1306" w:type="dxa"/>
            <w:vAlign w:val="center"/>
            <w:vMerge w:val="restart"/>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858" w:type="dxa"/>
            <w:vAlign w:val="center"/>
            <w:vMerge w:val="restart"/>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突发事件处理</w:t>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（1）制定突发事件安全责任书， 明确突发事件责任人及应承担的安全责任。</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（2）建立应急突发事件处置队伍，明确各自的职责。</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（3）识别、分析各种潜在风险， 针对不同风险类型制定相应解决方案， 并配备应急物资。</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（4）每半年至少开展 1 次突发事件应急演练，并有相应记录。</w:t>
            </w:r>
            <w:r/>
          </w:p>
        </w:tc>
      </w:tr>
      <w:tr>
        <w:trPr>
          <w:jc w:val="center"/>
          <w:trHeight w:val="849"/>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（5）发生意外事件时，及时采取应急措施，维护办公区域物业服务正常进行， 保护人身财产安全。</w:t>
            </w:r>
            <w:r/>
          </w:p>
        </w:tc>
      </w:tr>
      <w:tr>
        <w:trPr>
          <w:jc w:val="center"/>
          <w:trHeight w:val="941"/>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（6）办公区域物业服务应急预案终止实施后， 积极采取措施， 在尽可能短的时间内，消除事故带来 的不良影响，妥善安置和慰问受害及受影响的人员和部门。</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（7）事故处理后，及时形成事故应急总结报告，完善应急救援工作方案。</w:t>
            </w:r>
            <w:r/>
          </w:p>
        </w:tc>
      </w:tr>
      <w:tr>
        <w:trPr>
          <w:jc w:val="center"/>
          <w:trHeight w:val="1367"/>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8）物业对于各项突发事件处理，根据实际情况，给出合适解决方案并抓紧实施。突发事件包括指在所管辖区域突然发生的刑事案件、交通事件、火灾、水灾、溺水、煤气泄漏、交通事故、居民疾病、电力故障等。</w:t>
            </w:r>
            <w:r/>
          </w:p>
        </w:tc>
      </w:tr>
      <w:tr>
        <w:trPr>
          <w:jc w:val="center"/>
          <w:trHeight w:val="518"/>
        </w:trPr>
        <w:tc>
          <w:tcPr>
            <w:tcW w:w="1306" w:type="dxa"/>
            <w:vAlign w:val="center"/>
            <w:vMerge w:val="restart"/>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2858" w:type="dxa"/>
            <w:vAlign w:val="center"/>
            <w:vMerge w:val="restart"/>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大型活动秩序</w:t>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（1）制定相应的活动秩序维护方案， 合理安排人员， 并对场所的安全隐患进行排查。</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（2）应当保障通道、出入口、停车场等区域畅通。</w:t>
            </w:r>
            <w:r/>
          </w:p>
        </w:tc>
      </w:tr>
      <w:tr>
        <w:trPr>
          <w:jc w:val="center"/>
          <w:trHeight w:val="518"/>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rFonts w:ascii="Wingdings" w:hAnsi="Wingdings" w:eastAsia="Wingdings" w:cs="Wingdings"/>
                <w:color w:val="auto"/>
                <w:sz w:val="24"/>
                <w:szCs w:val="24"/>
                <w:highlight w:val="none"/>
                <w:lang w:eastAsia="zh-CN"/>
              </w:rPr>
              <w:t xml:space="preserve">þ</w:t>
            </w:r>
            <w:r>
              <w:rPr>
                <w:rFonts w:hint="eastAsia"/>
                <w:color w:val="auto"/>
                <w:sz w:val="24"/>
                <w:szCs w:val="24"/>
                <w:highlight w:val="none"/>
                <w:lang w:eastAsia="zh-CN"/>
              </w:rPr>
              <w:t xml:space="preserve"> （3）活动举办过程中，做好现场秩序的维护和突发事故的处置工作，确保活动正常进行。</w:t>
            </w:r>
            <w:r/>
          </w:p>
        </w:tc>
      </w:tr>
      <w:tr>
        <w:trPr>
          <w:jc w:val="center"/>
          <w:trHeight w:val="531"/>
        </w:trPr>
        <w:tc>
          <w:tcPr>
            <w:tcW w:w="1306"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858"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435" w:type="dxa"/>
            <w:textDirection w:val="lrTb"/>
            <w:noWrap w:val="false"/>
          </w:tcPr>
          <w:p>
            <w:pPr>
              <w:pStyle w:val="2152"/>
              <w:ind w:left="331"/>
              <w:spacing w:before="94" w:line="360" w:lineRule="auto"/>
              <w:rPr>
                <w:rFonts w:cs="Wingdings"/>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14"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02"/>
                              <pic:cNvPicPr>
                                <a:picLocks noChangeAspect="1"/>
                              </pic:cNvPicPr>
                              <pic:nvPr/>
                            </pic:nvPicPr>
                            <pic:blipFill>
                              <a:blip r:embed="rId5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5pt;height:7.5pt;mso-wrap-distance-left:0.0pt;mso-wrap-distance-top:0.0pt;mso-wrap-distance-right:0.0pt;mso-wrap-distance-bottom:0.0pt;" stroked="f">
                      <v:path textboxrect="0,0,0,0"/>
                      <v:imagedata r:id="rId51" o:title=""/>
                    </v:shape>
                  </w:pict>
                </mc:Fallback>
              </mc:AlternateContent>
            </w:r>
            <w:r>
              <w:rPr>
                <w:rFonts w:hint="eastAsia"/>
                <w:color w:val="auto"/>
                <w:sz w:val="24"/>
                <w:szCs w:val="24"/>
                <w:highlight w:val="none"/>
              </w:rPr>
              <w:t xml:space="preserve"> （4）......</w:t>
            </w:r>
            <w:r/>
          </w:p>
        </w:tc>
      </w:tr>
    </w:tbl>
    <w:p>
      <w:pPr>
        <w:ind w:firstLine="422"/>
        <w:spacing w:before="220"/>
        <w:rPr>
          <w:b/>
          <w:bCs/>
          <w:color w:val="auto"/>
          <w:highlight w:val="none"/>
        </w:rPr>
      </w:pPr>
      <w:r>
        <w:rPr>
          <w:rFonts w:hint="eastAsia"/>
          <w:b/>
          <w:bCs/>
          <w:color w:val="auto"/>
          <w:highlight w:val="none"/>
        </w:rPr>
        <w:t xml:space="preserve">3.7会议服务</w:t>
      </w:r>
      <w:r/>
    </w:p>
    <w:tbl>
      <w:tblPr>
        <w:tblStyle w:val="2052"/>
        <w:tblW w:w="145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9"/>
        <w:gridCol w:w="3666"/>
        <w:gridCol w:w="9524"/>
      </w:tblGrid>
      <w:tr>
        <w:trPr>
          <w:trHeight w:val="541"/>
        </w:trPr>
        <w:tc>
          <w:tcPr>
            <w:tcW w:w="1409" w:type="dxa"/>
            <w:textDirection w:val="lrTb"/>
            <w:noWrap w:val="false"/>
          </w:tcPr>
          <w:p>
            <w:pPr>
              <w:ind w:left="432"/>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序号</w:t>
            </w:r>
            <w:r/>
          </w:p>
        </w:tc>
        <w:tc>
          <w:tcPr>
            <w:tcW w:w="3666" w:type="dxa"/>
            <w:textDirection w:val="lrTb"/>
            <w:noWrap w:val="false"/>
          </w:tcPr>
          <w:p>
            <w:pPr>
              <w:ind w:left="1249"/>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服务内容</w:t>
            </w:r>
            <w:r/>
          </w:p>
        </w:tc>
        <w:tc>
          <w:tcPr>
            <w:tcW w:w="9524" w:type="dxa"/>
            <w:textDirection w:val="lrTb"/>
            <w:noWrap w:val="false"/>
          </w:tcPr>
          <w:p>
            <w:pPr>
              <w:ind w:left="4510"/>
              <w:spacing w:before="94"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服务标准</w:t>
            </w:r>
            <w:r/>
          </w:p>
        </w:tc>
      </w:tr>
      <w:tr>
        <w:trPr>
          <w:trHeight w:val="578"/>
        </w:trPr>
        <w:tc>
          <w:tcPr>
            <w:tcW w:w="1409" w:type="dxa"/>
            <w:textDirection w:val="lrTb"/>
            <w:noWrap w:val="false"/>
          </w:tcPr>
          <w:p>
            <w:pPr>
              <w:ind w:left="605"/>
              <w:spacing w:before="132"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666" w:type="dxa"/>
            <w:textDirection w:val="lrTb"/>
            <w:noWrap w:val="false"/>
          </w:tcPr>
          <w:p>
            <w:pPr>
              <w:pStyle w:val="2152"/>
              <w:ind w:left="108"/>
              <w:spacing w:before="90" w:line="360" w:lineRule="auto"/>
              <w:rPr>
                <w:color w:val="auto"/>
                <w:sz w:val="24"/>
                <w:szCs w:val="24"/>
                <w:highlight w:val="none"/>
              </w:rPr>
            </w:pPr>
            <w:r>
              <w:rPr>
                <w:rFonts w:hint="eastAsia"/>
                <w:color w:val="auto"/>
                <w:sz w:val="24"/>
                <w:szCs w:val="24"/>
                <w:highlight w:val="none"/>
              </w:rPr>
              <w:t xml:space="preserve">会议受理</w:t>
            </w:r>
            <w:r/>
          </w:p>
        </w:tc>
        <w:tc>
          <w:tcPr>
            <w:tcW w:w="9524" w:type="dxa"/>
            <w:textDirection w:val="lrTb"/>
            <w:noWrap w:val="false"/>
          </w:tcPr>
          <w:p>
            <w:pPr>
              <w:pStyle w:val="2152"/>
              <w:ind w:left="120"/>
              <w:spacing w:before="90"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15"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03"/>
                              <pic:cNvPicPr>
                                <a:picLocks noChangeAspect="1"/>
                              </pic:cNvPicPr>
                              <pic:nvPr/>
                            </pic:nvPicPr>
                            <pic:blipFill>
                              <a:blip r:embed="rId5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7.5pt;height:7.5pt;mso-wrap-distance-left:0.0pt;mso-wrap-distance-top:0.0pt;mso-wrap-distance-right:0.0pt;mso-wrap-distance-bottom:0.0pt;" stroked="f">
                      <v:path textboxrect="0,0,0,0"/>
                      <v:imagedata r:id="rId54" o:title=""/>
                    </v:shape>
                  </w:pict>
                </mc:Fallback>
              </mc:AlternateContent>
            </w:r>
            <w:r>
              <w:rPr>
                <w:rFonts w:hint="eastAsia"/>
                <w:color w:val="auto"/>
                <w:sz w:val="24"/>
                <w:szCs w:val="24"/>
                <w:highlight w:val="none"/>
                <w:lang w:eastAsia="zh-CN"/>
              </w:rPr>
              <w:t xml:space="preserve">接受会议预订，记录会议需求。</w:t>
            </w:r>
            <w:r/>
          </w:p>
        </w:tc>
      </w:tr>
      <w:tr>
        <w:trPr>
          <w:trHeight w:val="440"/>
        </w:trPr>
        <w:tc>
          <w:tcPr>
            <w:tcW w:w="1409" w:type="dxa"/>
            <w:textDirection w:val="lrTb"/>
            <w:noWrap w:val="false"/>
          </w:tcPr>
          <w:p>
            <w:pPr>
              <w:ind w:left="599"/>
              <w:spacing w:before="24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3666" w:type="dxa"/>
            <w:textDirection w:val="lrTb"/>
            <w:noWrap w:val="false"/>
          </w:tcPr>
          <w:p>
            <w:pPr>
              <w:pStyle w:val="2152"/>
              <w:ind w:left="108"/>
              <w:spacing w:before="203" w:line="360" w:lineRule="auto"/>
              <w:rPr>
                <w:color w:val="auto"/>
                <w:sz w:val="24"/>
                <w:szCs w:val="24"/>
                <w:highlight w:val="none"/>
              </w:rPr>
            </w:pPr>
            <w:r>
              <w:rPr>
                <w:rFonts w:hint="eastAsia"/>
                <w:color w:val="auto"/>
                <w:sz w:val="24"/>
                <w:szCs w:val="24"/>
                <w:highlight w:val="none"/>
              </w:rPr>
              <w:t xml:space="preserve">会前准备</w:t>
            </w:r>
            <w:r/>
          </w:p>
        </w:tc>
        <w:tc>
          <w:tcPr>
            <w:tcW w:w="9524" w:type="dxa"/>
            <w:textDirection w:val="lrTb"/>
            <w:noWrap w:val="false"/>
          </w:tcPr>
          <w:p>
            <w:pPr>
              <w:pStyle w:val="2152"/>
              <w:ind w:left="110" w:right="118" w:firstLine="10"/>
              <w:spacing w:before="32"/>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16"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104"/>
                              <pic:cNvPicPr>
                                <a:picLocks noChangeAspect="1"/>
                              </pic:cNvPicPr>
                              <pic:nvPr/>
                            </pic:nvPicPr>
                            <pic:blipFill>
                              <a:blip r:embed="rId5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7.5pt;height:7.5pt;mso-wrap-distance-left:0.0pt;mso-wrap-distance-top:0.0pt;mso-wrap-distance-right:0.0pt;mso-wrap-distance-bottom:0.0pt;" stroked="f">
                      <v:path textboxrect="0,0,0,0"/>
                      <v:imagedata r:id="rId54" o:title=""/>
                    </v:shape>
                  </w:pict>
                </mc:Fallback>
              </mc:AlternateContent>
            </w:r>
            <w:r>
              <w:rPr>
                <w:rFonts w:hint="eastAsia"/>
                <w:color w:val="auto"/>
                <w:sz w:val="24"/>
                <w:szCs w:val="24"/>
                <w:highlight w:val="none"/>
                <w:lang w:eastAsia="zh-CN"/>
              </w:rPr>
              <w:t xml:space="preserve">根据会议需求、场地大小、用途，明确会议桌椅、物品、设备、文具等摆放规定，音、视频设施保障措施。</w:t>
            </w:r>
            <w:r/>
          </w:p>
        </w:tc>
      </w:tr>
      <w:tr>
        <w:trPr>
          <w:trHeight w:val="580"/>
        </w:trPr>
        <w:tc>
          <w:tcPr>
            <w:tcW w:w="1409" w:type="dxa"/>
            <w:textDirection w:val="lrTb"/>
            <w:noWrap w:val="false"/>
          </w:tcPr>
          <w:p>
            <w:pPr>
              <w:ind w:left="598"/>
              <w:spacing w:before="134"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3666" w:type="dxa"/>
            <w:textDirection w:val="lrTb"/>
            <w:noWrap w:val="false"/>
          </w:tcPr>
          <w:p>
            <w:pPr>
              <w:pStyle w:val="2152"/>
              <w:ind w:left="125"/>
              <w:spacing w:before="92" w:line="360" w:lineRule="auto"/>
              <w:rPr>
                <w:color w:val="auto"/>
                <w:sz w:val="24"/>
                <w:szCs w:val="24"/>
                <w:highlight w:val="none"/>
              </w:rPr>
            </w:pPr>
            <w:r>
              <w:rPr>
                <w:rFonts w:hint="eastAsia"/>
                <w:color w:val="auto"/>
                <w:sz w:val="24"/>
                <w:szCs w:val="24"/>
                <w:highlight w:val="none"/>
              </w:rPr>
              <w:t xml:space="preserve">引导服务</w:t>
            </w:r>
            <w:r/>
          </w:p>
        </w:tc>
        <w:tc>
          <w:tcPr>
            <w:tcW w:w="9524" w:type="dxa"/>
            <w:textDirection w:val="lrTb"/>
            <w:noWrap w:val="false"/>
          </w:tcPr>
          <w:p>
            <w:pPr>
              <w:pStyle w:val="2152"/>
              <w:ind w:left="120"/>
              <w:spacing w:before="92"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17"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05"/>
                              <pic:cNvPicPr>
                                <a:picLocks noChangeAspect="1"/>
                              </pic:cNvPicPr>
                              <pic:nvPr/>
                            </pic:nvPicPr>
                            <pic:blipFill>
                              <a:blip r:embed="rId5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7.5pt;height:7.5pt;mso-wrap-distance-left:0.0pt;mso-wrap-distance-top:0.0pt;mso-wrap-distance-right:0.0pt;mso-wrap-distance-bottom:0.0pt;" stroked="f">
                      <v:path textboxrect="0,0,0,0"/>
                      <v:imagedata r:id="rId54" o:title=""/>
                    </v:shape>
                  </w:pict>
                </mc:Fallback>
              </mc:AlternateContent>
            </w:r>
            <w:r>
              <w:rPr>
                <w:rFonts w:hint="eastAsia"/>
                <w:color w:val="auto"/>
                <w:sz w:val="24"/>
                <w:szCs w:val="24"/>
                <w:highlight w:val="none"/>
                <w:lang w:eastAsia="zh-CN"/>
              </w:rPr>
              <w:t xml:space="preserve">做好引导牌并放置在指定位置，引导人员引导手势规范，语言标准。</w:t>
            </w:r>
            <w:r/>
          </w:p>
        </w:tc>
      </w:tr>
      <w:tr>
        <w:trPr>
          <w:trHeight w:val="580"/>
        </w:trPr>
        <w:tc>
          <w:tcPr>
            <w:tcW w:w="1409" w:type="dxa"/>
            <w:textDirection w:val="lrTb"/>
            <w:noWrap w:val="false"/>
          </w:tcPr>
          <w:p>
            <w:pPr>
              <w:ind w:left="592"/>
              <w:spacing w:before="135"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3666" w:type="dxa"/>
            <w:textDirection w:val="lrTb"/>
            <w:noWrap w:val="false"/>
          </w:tcPr>
          <w:p>
            <w:pPr>
              <w:pStyle w:val="2152"/>
              <w:ind w:left="108"/>
              <w:spacing w:before="93" w:line="360" w:lineRule="auto"/>
              <w:rPr>
                <w:color w:val="auto"/>
                <w:sz w:val="24"/>
                <w:szCs w:val="24"/>
                <w:highlight w:val="none"/>
              </w:rPr>
            </w:pPr>
            <w:r>
              <w:rPr>
                <w:rFonts w:hint="eastAsia"/>
                <w:color w:val="auto"/>
                <w:sz w:val="24"/>
                <w:szCs w:val="24"/>
                <w:highlight w:val="none"/>
              </w:rPr>
              <w:t xml:space="preserve">会中服务</w:t>
            </w:r>
            <w:r/>
          </w:p>
        </w:tc>
        <w:tc>
          <w:tcPr>
            <w:tcW w:w="9524" w:type="dxa"/>
            <w:textDirection w:val="lrTb"/>
            <w:noWrap w:val="false"/>
          </w:tcPr>
          <w:p>
            <w:pPr>
              <w:pStyle w:val="2152"/>
              <w:ind w:left="120"/>
              <w:spacing w:before="93"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18"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6"/>
                              <pic:cNvPicPr>
                                <a:picLocks noChangeAspect="1"/>
                              </pic:cNvPicPr>
                              <pic:nvPr/>
                            </pic:nvPicPr>
                            <pic:blipFill>
                              <a:blip r:embed="rId5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7.5pt;height:7.5pt;mso-wrap-distance-left:0.0pt;mso-wrap-distance-top:0.0pt;mso-wrap-distance-right:0.0pt;mso-wrap-distance-bottom:0.0pt;" stroked="f">
                      <v:path textboxrect="0,0,0,0"/>
                      <v:imagedata r:id="rId54" o:title=""/>
                    </v:shape>
                  </w:pict>
                </mc:Fallback>
              </mc:AlternateContent>
            </w:r>
            <w:r>
              <w:rPr>
                <w:rFonts w:hint="eastAsia"/>
                <w:color w:val="auto"/>
                <w:sz w:val="24"/>
                <w:szCs w:val="24"/>
                <w:highlight w:val="none"/>
                <w:lang w:eastAsia="zh-CN"/>
              </w:rPr>
              <w:t xml:space="preserve">会议期间按要求加水。</w:t>
            </w:r>
            <w:r/>
          </w:p>
        </w:tc>
      </w:tr>
      <w:tr>
        <w:trPr>
          <w:trHeight w:val="591"/>
        </w:trPr>
        <w:tc>
          <w:tcPr>
            <w:tcW w:w="1409" w:type="dxa"/>
            <w:textDirection w:val="lrTb"/>
            <w:noWrap w:val="false"/>
          </w:tcPr>
          <w:p>
            <w:pPr>
              <w:ind w:left="598"/>
              <w:spacing w:before="137"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3666" w:type="dxa"/>
            <w:textDirection w:val="lrTb"/>
            <w:noWrap w:val="false"/>
          </w:tcPr>
          <w:p>
            <w:pPr>
              <w:pStyle w:val="2152"/>
              <w:ind w:left="108"/>
              <w:spacing w:before="94" w:line="360" w:lineRule="auto"/>
              <w:rPr>
                <w:color w:val="auto"/>
                <w:sz w:val="24"/>
                <w:szCs w:val="24"/>
                <w:highlight w:val="none"/>
              </w:rPr>
            </w:pPr>
            <w:r>
              <w:rPr>
                <w:rFonts w:hint="eastAsia"/>
                <w:color w:val="auto"/>
                <w:sz w:val="24"/>
                <w:szCs w:val="24"/>
                <w:highlight w:val="none"/>
              </w:rPr>
              <w:t xml:space="preserve">会后整理</w:t>
            </w:r>
            <w:r/>
          </w:p>
        </w:tc>
        <w:tc>
          <w:tcPr>
            <w:tcW w:w="9524" w:type="dxa"/>
            <w:textDirection w:val="lrTb"/>
            <w:noWrap w:val="false"/>
          </w:tcPr>
          <w:p>
            <w:pPr>
              <w:pStyle w:val="2152"/>
              <w:ind w:left="120"/>
              <w:spacing w:before="94" w:line="360" w:lineRule="auto"/>
              <w:rPr>
                <w:color w:val="auto"/>
                <w:sz w:val="24"/>
                <w:szCs w:val="24"/>
                <w:highlight w:val="none"/>
                <w:lang w:eastAsia="zh-CN"/>
              </w:rPr>
            </w:pPr>
            <w:r>
              <w:rPr>
                <w:color w:val="auto"/>
                <w:sz w:val="24"/>
                <w:szCs w:val="24"/>
                <w:highlight w:val="none"/>
                <w:lang w:eastAsia="zh-CN"/>
              </w:rPr>
              <mc:AlternateContent>
                <mc:Choice Requires="wpg">
                  <w:drawing>
                    <wp:inline xmlns:wp="http://schemas.openxmlformats.org/drawingml/2006/wordprocessingDrawing" distT="0" distB="0" distL="0" distR="0">
                      <wp:extent cx="95250" cy="95250"/>
                      <wp:effectExtent l="0" t="0" r="0" b="0"/>
                      <wp:docPr id="119"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7"/>
                              <pic:cNvPicPr>
                                <a:picLocks noChangeAspect="1"/>
                              </pic:cNvPicPr>
                              <pic:nvPr/>
                            </pic:nvPicPr>
                            <pic:blipFill>
                              <a:blip r:embed="rId5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7.5pt;height:7.5pt;mso-wrap-distance-left:0.0pt;mso-wrap-distance-top:0.0pt;mso-wrap-distance-right:0.0pt;mso-wrap-distance-bottom:0.0pt;" stroked="f">
                      <v:path textboxrect="0,0,0,0"/>
                      <v:imagedata r:id="rId54" o:title=""/>
                    </v:shape>
                  </w:pict>
                </mc:Fallback>
              </mc:AlternateContent>
            </w:r>
            <w:r>
              <w:rPr>
                <w:rFonts w:hint="eastAsia"/>
                <w:color w:val="auto"/>
                <w:sz w:val="24"/>
                <w:szCs w:val="24"/>
                <w:highlight w:val="none"/>
                <w:lang w:eastAsia="zh-CN"/>
              </w:rPr>
              <w:t xml:space="preserve">对会议现场进行检查，做好会场清扫工作。</w:t>
            </w:r>
            <w:r/>
          </w:p>
        </w:tc>
      </w:tr>
    </w:tbl>
    <w:p>
      <w:pPr>
        <w:ind w:left="536"/>
        <w:spacing w:before="90" w:line="185" w:lineRule="auto"/>
        <w:rPr>
          <w:rFonts w:eastAsia="Calibri" w:cs="Calibri"/>
          <w:b/>
          <w:bCs/>
          <w:color w:val="auto"/>
          <w:highlight w:val="none"/>
        </w:rPr>
        <w:outlineLvl w:val="0"/>
      </w:pPr>
      <w:r>
        <w:rPr>
          <w:rFonts w:eastAsia="Calibri" w:cs="Calibri"/>
          <w:b/>
          <w:bCs/>
          <w:color w:val="auto"/>
          <w:highlight w:val="none"/>
        </w:rPr>
      </w:r>
      <w:r/>
    </w:p>
    <w:p>
      <w:pPr>
        <w:ind w:left="536"/>
        <w:spacing w:before="90" w:line="185" w:lineRule="auto"/>
        <w:rPr>
          <w:rFonts w:ascii="微软雅黑" w:hAnsi="微软雅黑" w:eastAsia="微软雅黑" w:cs="微软雅黑"/>
          <w:color w:val="auto"/>
          <w:highlight w:val="none"/>
        </w:rPr>
        <w:outlineLvl w:val="0"/>
      </w:pPr>
      <w:r>
        <w:rPr>
          <w:rFonts w:eastAsia="Calibri" w:cs="Calibri"/>
          <w:b/>
          <w:bCs/>
          <w:color w:val="auto"/>
          <w:highlight w:val="none"/>
        </w:rPr>
        <w:t xml:space="preserve">4.</w:t>
      </w:r>
      <w:r>
        <w:rPr>
          <w:rFonts w:ascii="微软雅黑" w:hAnsi="微软雅黑" w:eastAsia="微软雅黑" w:cs="微软雅黑"/>
          <w:b/>
          <w:bCs/>
          <w:color w:val="auto"/>
          <w:highlight w:val="none"/>
        </w:rPr>
        <w:t xml:space="preserve">供应商履行合同所需的设备</w:t>
      </w:r>
      <w:r/>
    </w:p>
    <w:p>
      <w:pPr>
        <w:pStyle w:val="2117"/>
        <w:ind w:left="540"/>
        <w:spacing w:before="62" w:line="220" w:lineRule="auto"/>
        <w:rPr>
          <w:color w:val="auto"/>
          <w:sz w:val="21"/>
          <w:szCs w:val="21"/>
          <w:highlight w:val="none"/>
        </w:rPr>
      </w:pPr>
      <w:r>
        <w:rPr>
          <w:color w:val="auto"/>
          <w:spacing w:val="-2"/>
          <w:sz w:val="21"/>
          <w:szCs w:val="21"/>
          <w:highlight w:val="none"/>
        </w:rPr>
        <w:t xml:space="preserve">采购人根据项目实际需求，需要供应商提供作业设备（自有或租赁）用于物业管理服务的，</w:t>
      </w:r>
      <w:r>
        <w:rPr>
          <w:color w:val="auto"/>
          <w:spacing w:val="-22"/>
          <w:sz w:val="21"/>
          <w:szCs w:val="21"/>
          <w:highlight w:val="none"/>
        </w:rPr>
        <w:t xml:space="preserve"> </w:t>
      </w:r>
      <w:r>
        <w:rPr>
          <w:color w:val="auto"/>
          <w:spacing w:val="-2"/>
          <w:sz w:val="21"/>
          <w:szCs w:val="21"/>
          <w:highlight w:val="none"/>
        </w:rPr>
        <w:t xml:space="preserve">可在下表中列出，举例如下：</w:t>
      </w:r>
      <w:r/>
    </w:p>
    <w:p>
      <w:pPr>
        <w:spacing w:line="59" w:lineRule="exact"/>
        <w:rPr>
          <w:color w:val="auto"/>
          <w:highlight w:val="none"/>
        </w:rPr>
      </w:pPr>
      <w:r>
        <w:rPr>
          <w:color w:val="auto"/>
          <w:highlight w:val="none"/>
        </w:rPr>
      </w:r>
      <w:r/>
    </w:p>
    <w:tbl>
      <w:tblPr>
        <w:tblStyle w:val="2052"/>
        <w:tblW w:w="145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3963"/>
        <w:gridCol w:w="6522"/>
        <w:gridCol w:w="1494"/>
        <w:gridCol w:w="1459"/>
      </w:tblGrid>
      <w:tr>
        <w:trPr>
          <w:trHeight w:val="296"/>
        </w:trPr>
        <w:tc>
          <w:tcPr>
            <w:tcW w:w="1140" w:type="dxa"/>
            <w:textDirection w:val="lrTb"/>
            <w:noWrap w:val="false"/>
          </w:tcPr>
          <w:p>
            <w:pPr>
              <w:ind w:left="358"/>
              <w:spacing w:before="94" w:line="186"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
                <w:highlight w:val="none"/>
              </w:rPr>
              <w:t xml:space="preserve">序号</w:t>
            </w:r>
            <w:r/>
          </w:p>
        </w:tc>
        <w:tc>
          <w:tcPr>
            <w:tcW w:w="3963" w:type="dxa"/>
            <w:textDirection w:val="lrTb"/>
            <w:noWrap w:val="false"/>
          </w:tcPr>
          <w:p>
            <w:pPr>
              <w:ind w:left="2113"/>
              <w:spacing w:before="94" w:line="185"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
                <w:highlight w:val="none"/>
              </w:rPr>
              <w:t xml:space="preserve">用途</w:t>
            </w:r>
            <w:r/>
          </w:p>
        </w:tc>
        <w:tc>
          <w:tcPr>
            <w:tcW w:w="6522" w:type="dxa"/>
            <w:textDirection w:val="lrTb"/>
            <w:noWrap w:val="false"/>
          </w:tcPr>
          <w:p>
            <w:pPr>
              <w:ind w:left="2285"/>
              <w:spacing w:before="94" w:line="186"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
                <w:highlight w:val="none"/>
              </w:rPr>
              <w:t xml:space="preserve">作业设备名称</w:t>
            </w:r>
            <w:r/>
          </w:p>
        </w:tc>
        <w:tc>
          <w:tcPr>
            <w:tcW w:w="1494" w:type="dxa"/>
            <w:textDirection w:val="lrTb"/>
            <w:noWrap w:val="false"/>
          </w:tcPr>
          <w:p>
            <w:pPr>
              <w:ind w:left="533"/>
              <w:spacing w:before="94" w:line="186" w:lineRule="auto"/>
              <w:rPr>
                <w:rFonts w:ascii="微软雅黑" w:hAnsi="微软雅黑" w:eastAsia="微软雅黑" w:cs="微软雅黑"/>
                <w:color w:val="auto"/>
                <w:highlight w:val="none"/>
              </w:rPr>
            </w:pPr>
            <w:r>
              <w:rPr>
                <w:rFonts w:ascii="微软雅黑" w:hAnsi="微软雅黑" w:eastAsia="微软雅黑" w:cs="微软雅黑"/>
                <w:b/>
                <w:bCs/>
                <w:color w:val="auto"/>
                <w:highlight w:val="none"/>
              </w:rPr>
              <w:t xml:space="preserve">数量</w:t>
            </w:r>
            <w:r/>
          </w:p>
        </w:tc>
        <w:tc>
          <w:tcPr>
            <w:tcW w:w="1459" w:type="dxa"/>
            <w:textDirection w:val="lrTb"/>
            <w:noWrap w:val="false"/>
          </w:tcPr>
          <w:p>
            <w:pPr>
              <w:ind w:left="519"/>
              <w:spacing w:before="94" w:line="186" w:lineRule="auto"/>
              <w:rPr>
                <w:rFonts w:ascii="微软雅黑" w:hAnsi="微软雅黑" w:eastAsia="微软雅黑" w:cs="微软雅黑"/>
                <w:color w:val="auto"/>
                <w:highlight w:val="none"/>
              </w:rPr>
            </w:pPr>
            <w:r>
              <w:rPr>
                <w:rFonts w:ascii="微软雅黑" w:hAnsi="微软雅黑" w:eastAsia="微软雅黑" w:cs="微软雅黑"/>
                <w:b/>
                <w:bCs/>
                <w:color w:val="auto"/>
                <w:spacing w:val="-1"/>
                <w:highlight w:val="none"/>
              </w:rPr>
              <w:t xml:space="preserve">单位</w:t>
            </w:r>
            <w:r/>
          </w:p>
        </w:tc>
      </w:tr>
      <w:tr>
        <w:trPr>
          <w:trHeight w:val="441"/>
        </w:trPr>
        <w:tc>
          <w:tcPr>
            <w:tcW w:w="1140" w:type="dxa"/>
            <w:textDirection w:val="lrTb"/>
            <w:noWrap w:val="false"/>
          </w:tcPr>
          <w:p>
            <w:pPr>
              <w:pStyle w:val="2152"/>
              <w:ind w:left="120"/>
              <w:spacing w:before="93" w:line="360" w:lineRule="auto"/>
              <w:rPr>
                <w:color w:val="auto"/>
                <w:sz w:val="24"/>
                <w:szCs w:val="24"/>
                <w:highlight w:val="none"/>
              </w:rPr>
            </w:pPr>
            <w:r>
              <w:rPr>
                <w:color w:val="auto"/>
                <w:sz w:val="24"/>
                <w:szCs w:val="24"/>
                <w:highlight w:val="none"/>
              </w:rPr>
              <w:t xml:space="preserve">1</w:t>
            </w:r>
            <w:r/>
          </w:p>
        </w:tc>
        <w:tc>
          <w:tcPr>
            <w:tcW w:w="3963" w:type="dxa"/>
            <w:textDirection w:val="lrTb"/>
            <w:noWrap w:val="false"/>
          </w:tcPr>
          <w:p>
            <w:pPr>
              <w:pStyle w:val="2152"/>
              <w:ind w:left="120"/>
              <w:spacing w:before="93" w:line="360" w:lineRule="auto"/>
              <w:rPr>
                <w:color w:val="auto"/>
                <w:sz w:val="24"/>
                <w:szCs w:val="24"/>
                <w:highlight w:val="none"/>
              </w:rPr>
            </w:pPr>
            <w:r>
              <w:rPr>
                <w:color w:val="auto"/>
                <w:sz w:val="24"/>
                <w:szCs w:val="24"/>
                <w:highlight w:val="none"/>
              </w:rPr>
              <w:t xml:space="preserve">基本服务</w:t>
            </w:r>
            <w:r/>
          </w:p>
        </w:tc>
        <w:tc>
          <w:tcPr>
            <w:tcW w:w="6522"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w:t>
            </w:r>
            <w:r/>
          </w:p>
        </w:tc>
        <w:tc>
          <w:tcPr>
            <w:tcW w:w="1494"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w:t>
            </w:r>
            <w:r/>
          </w:p>
        </w:tc>
        <w:tc>
          <w:tcPr>
            <w:tcW w:w="1459"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w:t>
            </w:r>
            <w:r/>
          </w:p>
        </w:tc>
      </w:tr>
      <w:tr>
        <w:trPr>
          <w:trHeight w:val="441"/>
        </w:trPr>
        <w:tc>
          <w:tcPr>
            <w:tcW w:w="1140" w:type="dxa"/>
            <w:textDirection w:val="lrTb"/>
            <w:noWrap w:val="false"/>
          </w:tcPr>
          <w:p>
            <w:pPr>
              <w:pStyle w:val="2152"/>
              <w:ind w:left="120"/>
              <w:spacing w:before="93" w:line="360" w:lineRule="auto"/>
              <w:rPr>
                <w:color w:val="auto"/>
                <w:sz w:val="24"/>
                <w:szCs w:val="24"/>
                <w:highlight w:val="none"/>
              </w:rPr>
            </w:pPr>
            <w:r>
              <w:rPr>
                <w:color w:val="auto"/>
                <w:sz w:val="24"/>
                <w:szCs w:val="24"/>
                <w:highlight w:val="none"/>
              </w:rPr>
              <w:t xml:space="preserve">2</w:t>
            </w:r>
            <w:r/>
          </w:p>
        </w:tc>
        <w:tc>
          <w:tcPr>
            <w:tcW w:w="3963" w:type="dxa"/>
            <w:textDirection w:val="lrTb"/>
            <w:noWrap w:val="false"/>
          </w:tcPr>
          <w:p>
            <w:pPr>
              <w:pStyle w:val="2152"/>
              <w:ind w:left="120"/>
              <w:spacing w:before="93" w:line="360" w:lineRule="auto"/>
              <w:rPr>
                <w:color w:val="auto"/>
                <w:sz w:val="24"/>
                <w:szCs w:val="24"/>
                <w:highlight w:val="none"/>
              </w:rPr>
            </w:pPr>
            <w:r>
              <w:rPr>
                <w:color w:val="auto"/>
                <w:sz w:val="24"/>
                <w:szCs w:val="24"/>
                <w:highlight w:val="none"/>
              </w:rPr>
              <w:t xml:space="preserve">房屋维修服务</w:t>
            </w:r>
            <w:r/>
          </w:p>
        </w:tc>
        <w:tc>
          <w:tcPr>
            <w:tcW w:w="6522"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w:t>
            </w:r>
            <w:r/>
          </w:p>
        </w:tc>
        <w:tc>
          <w:tcPr>
            <w:tcW w:w="1494"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w:t>
            </w:r>
            <w:r/>
          </w:p>
        </w:tc>
        <w:tc>
          <w:tcPr>
            <w:tcW w:w="1459"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w:t>
            </w:r>
            <w:r/>
          </w:p>
        </w:tc>
      </w:tr>
      <w:tr>
        <w:trPr>
          <w:trHeight w:val="441"/>
        </w:trPr>
        <w:tc>
          <w:tcPr>
            <w:tcW w:w="1140" w:type="dxa"/>
            <w:textDirection w:val="lrTb"/>
            <w:noWrap w:val="false"/>
          </w:tcPr>
          <w:p>
            <w:pPr>
              <w:pStyle w:val="2152"/>
              <w:ind w:left="120"/>
              <w:spacing w:before="93" w:line="360" w:lineRule="auto"/>
              <w:rPr>
                <w:color w:val="auto"/>
                <w:sz w:val="24"/>
                <w:szCs w:val="24"/>
                <w:highlight w:val="none"/>
              </w:rPr>
            </w:pPr>
            <w:r>
              <w:rPr>
                <w:color w:val="auto"/>
                <w:sz w:val="24"/>
                <w:szCs w:val="24"/>
                <w:highlight w:val="none"/>
              </w:rPr>
              <w:t xml:space="preserve">3</w:t>
            </w:r>
            <w:r/>
          </w:p>
        </w:tc>
        <w:tc>
          <w:tcPr>
            <w:tcW w:w="3963" w:type="dxa"/>
            <w:textDirection w:val="lrTb"/>
            <w:noWrap w:val="false"/>
          </w:tcPr>
          <w:p>
            <w:pPr>
              <w:pStyle w:val="2152"/>
              <w:ind w:left="120"/>
              <w:spacing w:before="93" w:line="360" w:lineRule="auto"/>
              <w:rPr>
                <w:color w:val="auto"/>
                <w:sz w:val="24"/>
                <w:szCs w:val="24"/>
                <w:highlight w:val="none"/>
                <w:lang w:eastAsia="zh-CN"/>
              </w:rPr>
            </w:pPr>
            <w:r>
              <w:rPr>
                <w:color w:val="auto"/>
                <w:sz w:val="24"/>
                <w:szCs w:val="24"/>
                <w:highlight w:val="none"/>
                <w:lang w:eastAsia="zh-CN"/>
              </w:rPr>
              <w:t xml:space="preserve">公用设施设备维护服务</w:t>
            </w:r>
            <w:r/>
          </w:p>
        </w:tc>
        <w:tc>
          <w:tcPr>
            <w:tcW w:w="6522"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w:t>
            </w:r>
            <w:r/>
          </w:p>
        </w:tc>
        <w:tc>
          <w:tcPr>
            <w:tcW w:w="1494"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w:t>
            </w:r>
            <w:r/>
          </w:p>
        </w:tc>
        <w:tc>
          <w:tcPr>
            <w:tcW w:w="1459"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w:t>
            </w:r>
            <w:r/>
          </w:p>
        </w:tc>
      </w:tr>
      <w:tr>
        <w:trPr>
          <w:trHeight w:val="441"/>
        </w:trPr>
        <w:tc>
          <w:tcPr>
            <w:tcW w:w="1140" w:type="dxa"/>
            <w:textDirection w:val="lrTb"/>
            <w:noWrap w:val="false"/>
          </w:tcPr>
          <w:p>
            <w:pPr>
              <w:pStyle w:val="2152"/>
              <w:ind w:left="120"/>
              <w:spacing w:before="93" w:line="360" w:lineRule="auto"/>
              <w:rPr>
                <w:color w:val="auto"/>
                <w:sz w:val="24"/>
                <w:szCs w:val="24"/>
                <w:highlight w:val="none"/>
              </w:rPr>
            </w:pPr>
            <w:r>
              <w:rPr>
                <w:color w:val="auto"/>
                <w:sz w:val="24"/>
                <w:szCs w:val="24"/>
                <w:highlight w:val="none"/>
              </w:rPr>
              <w:t xml:space="preserve">4</w:t>
            </w:r>
            <w:r/>
          </w:p>
        </w:tc>
        <w:tc>
          <w:tcPr>
            <w:tcW w:w="3963" w:type="dxa"/>
            <w:textDirection w:val="lrTb"/>
            <w:noWrap w:val="false"/>
          </w:tcPr>
          <w:p>
            <w:pPr>
              <w:pStyle w:val="2152"/>
              <w:ind w:left="120"/>
              <w:spacing w:before="93" w:line="360" w:lineRule="auto"/>
              <w:rPr>
                <w:color w:val="auto"/>
                <w:sz w:val="24"/>
                <w:szCs w:val="24"/>
                <w:highlight w:val="none"/>
              </w:rPr>
            </w:pPr>
            <w:r>
              <w:rPr>
                <w:color w:val="auto"/>
                <w:sz w:val="24"/>
                <w:szCs w:val="24"/>
                <w:highlight w:val="none"/>
              </w:rPr>
              <w:t xml:space="preserve">保洁服务</w:t>
            </w:r>
            <w:r/>
          </w:p>
        </w:tc>
        <w:tc>
          <w:tcPr>
            <w:tcW w:w="6522"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多功能扫地车1辆、高压清洗机1辆、垃圾清运车1辆</w:t>
            </w:r>
            <w:r/>
          </w:p>
        </w:tc>
        <w:tc>
          <w:tcPr>
            <w:tcW w:w="1494" w:type="dxa"/>
            <w:textDirection w:val="lrTb"/>
            <w:noWrap w:val="false"/>
          </w:tcPr>
          <w:p>
            <w:pPr>
              <w:pStyle w:val="2152"/>
              <w:ind w:left="120"/>
              <w:spacing w:before="93" w:line="360" w:lineRule="auto"/>
              <w:rPr>
                <w:color w:val="auto"/>
                <w:sz w:val="24"/>
                <w:szCs w:val="24"/>
                <w:highlight w:val="none"/>
                <w:lang w:eastAsia="zh-CN"/>
              </w:rPr>
            </w:pPr>
            <w:r>
              <w:rPr>
                <w:color w:val="auto"/>
                <w:sz w:val="24"/>
                <w:szCs w:val="24"/>
                <w:highlight w:val="none"/>
                <w:lang w:eastAsia="zh-CN"/>
              </w:rPr>
              <w:t xml:space="preserve">3</w:t>
            </w:r>
            <w:r/>
          </w:p>
        </w:tc>
        <w:tc>
          <w:tcPr>
            <w:tcW w:w="1459"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辆</w:t>
            </w:r>
            <w:r/>
          </w:p>
        </w:tc>
      </w:tr>
      <w:tr>
        <w:trPr>
          <w:trHeight w:val="441"/>
        </w:trPr>
        <w:tc>
          <w:tcPr>
            <w:tcW w:w="1140" w:type="dxa"/>
            <w:textDirection w:val="lrTb"/>
            <w:noWrap w:val="false"/>
          </w:tcPr>
          <w:p>
            <w:pPr>
              <w:pStyle w:val="2152"/>
              <w:ind w:left="120"/>
              <w:spacing w:before="93" w:line="360" w:lineRule="auto"/>
              <w:rPr>
                <w:color w:val="auto"/>
                <w:sz w:val="24"/>
                <w:szCs w:val="24"/>
                <w:highlight w:val="none"/>
              </w:rPr>
            </w:pPr>
            <w:r>
              <w:rPr>
                <w:color w:val="auto"/>
                <w:sz w:val="24"/>
                <w:szCs w:val="24"/>
                <w:highlight w:val="none"/>
              </w:rPr>
              <w:t xml:space="preserve">5</w:t>
            </w:r>
            <w:r/>
          </w:p>
        </w:tc>
        <w:tc>
          <w:tcPr>
            <w:tcW w:w="3963" w:type="dxa"/>
            <w:textDirection w:val="lrTb"/>
            <w:noWrap w:val="false"/>
          </w:tcPr>
          <w:p>
            <w:pPr>
              <w:pStyle w:val="2152"/>
              <w:ind w:left="120"/>
              <w:spacing w:before="93" w:line="360" w:lineRule="auto"/>
              <w:rPr>
                <w:color w:val="auto"/>
                <w:sz w:val="24"/>
                <w:szCs w:val="24"/>
                <w:highlight w:val="none"/>
              </w:rPr>
            </w:pPr>
            <w:r>
              <w:rPr>
                <w:color w:val="auto"/>
                <w:sz w:val="24"/>
                <w:szCs w:val="24"/>
                <w:highlight w:val="none"/>
              </w:rPr>
              <w:t xml:space="preserve">绿化服务</w:t>
            </w:r>
            <w:r/>
          </w:p>
        </w:tc>
        <w:tc>
          <w:tcPr>
            <w:tcW w:w="6522"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w:t>
            </w:r>
            <w:r/>
          </w:p>
        </w:tc>
        <w:tc>
          <w:tcPr>
            <w:tcW w:w="1494"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w:t>
            </w:r>
            <w:r/>
          </w:p>
        </w:tc>
        <w:tc>
          <w:tcPr>
            <w:tcW w:w="1459"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w:t>
            </w:r>
            <w:r/>
          </w:p>
        </w:tc>
      </w:tr>
      <w:tr>
        <w:trPr>
          <w:trHeight w:val="441"/>
        </w:trPr>
        <w:tc>
          <w:tcPr>
            <w:tcW w:w="1140" w:type="dxa"/>
            <w:vAlign w:val="center"/>
            <w:textDirection w:val="lrTb"/>
            <w:noWrap w:val="false"/>
          </w:tcPr>
          <w:p>
            <w:pPr>
              <w:pStyle w:val="2152"/>
              <w:ind w:left="120"/>
              <w:jc w:val="both"/>
              <w:spacing w:before="93" w:line="360" w:lineRule="auto"/>
              <w:rPr>
                <w:color w:val="auto"/>
                <w:sz w:val="24"/>
                <w:szCs w:val="24"/>
                <w:highlight w:val="none"/>
              </w:rPr>
            </w:pPr>
            <w:r>
              <w:rPr>
                <w:color w:val="auto"/>
                <w:sz w:val="24"/>
                <w:szCs w:val="24"/>
                <w:highlight w:val="none"/>
              </w:rPr>
              <w:t xml:space="preserve">6</w:t>
            </w:r>
            <w:r/>
          </w:p>
        </w:tc>
        <w:tc>
          <w:tcPr>
            <w:tcW w:w="3963" w:type="dxa"/>
            <w:vAlign w:val="center"/>
            <w:textDirection w:val="lrTb"/>
            <w:noWrap w:val="false"/>
          </w:tcPr>
          <w:p>
            <w:pPr>
              <w:pStyle w:val="2152"/>
              <w:ind w:left="120"/>
              <w:jc w:val="both"/>
              <w:spacing w:before="93" w:line="360" w:lineRule="auto"/>
              <w:rPr>
                <w:color w:val="auto"/>
                <w:sz w:val="24"/>
                <w:szCs w:val="24"/>
                <w:highlight w:val="none"/>
              </w:rPr>
            </w:pPr>
            <w:r>
              <w:rPr>
                <w:color w:val="auto"/>
                <w:sz w:val="24"/>
                <w:szCs w:val="24"/>
                <w:highlight w:val="none"/>
              </w:rPr>
              <w:t xml:space="preserve">保安服务</w:t>
            </w:r>
            <w:r/>
          </w:p>
        </w:tc>
        <w:tc>
          <w:tcPr>
            <w:tcW w:w="6522" w:type="dxa"/>
            <w:textDirection w:val="lrTb"/>
            <w:noWrap w:val="false"/>
          </w:tcPr>
          <w:p>
            <w:pPr>
              <w:pStyle w:val="2152"/>
              <w:ind w:left="120"/>
              <w:spacing w:before="93" w:line="240" w:lineRule="auto"/>
              <w:rPr>
                <w:color w:val="auto"/>
                <w:sz w:val="24"/>
                <w:szCs w:val="24"/>
                <w:highlight w:val="none"/>
                <w:lang w:eastAsia="zh-CN"/>
              </w:rPr>
            </w:pPr>
            <w:r>
              <w:rPr>
                <w:rFonts w:hint="eastAsia"/>
                <w:color w:val="auto"/>
                <w:sz w:val="24"/>
                <w:szCs w:val="24"/>
                <w:highlight w:val="none"/>
                <w:lang w:eastAsia="zh-CN"/>
              </w:rPr>
              <w:t xml:space="preserve">微型消防站（主要配备灭火器、水带水枪、灭火毯、自救呼吸器、破拆工具、手电及警戒器材，可按需增配防护装备、急救包等）</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防爆柜、</w:t>
            </w:r>
            <w:r>
              <w:rPr>
                <w:rFonts w:hint="eastAsia"/>
                <w:color w:val="auto"/>
                <w:sz w:val="24"/>
                <w:szCs w:val="24"/>
                <w:highlight w:val="none"/>
                <w:lang w:eastAsia="zh-CN"/>
              </w:rPr>
              <w:t xml:space="preserve">对讲机</w:t>
            </w:r>
            <w:r/>
          </w:p>
        </w:tc>
        <w:tc>
          <w:tcPr>
            <w:tcW w:w="1494" w:type="dxa"/>
            <w:vAlign w:val="center"/>
            <w:textDirection w:val="lrTb"/>
            <w:noWrap w:val="false"/>
          </w:tcPr>
          <w:p>
            <w:pPr>
              <w:pStyle w:val="2152"/>
              <w:ind w:left="120"/>
              <w:jc w:val="both"/>
              <w:spacing w:before="93" w:line="360" w:lineRule="auto"/>
              <w:rPr>
                <w:color w:val="auto"/>
                <w:sz w:val="24"/>
                <w:szCs w:val="24"/>
                <w:highlight w:val="none"/>
                <w:lang w:eastAsia="zh-CN"/>
              </w:rPr>
            </w:pPr>
            <w:r>
              <w:rPr>
                <w:color w:val="auto"/>
                <w:sz w:val="24"/>
                <w:szCs w:val="24"/>
                <w:highlight w:val="none"/>
                <w:lang w:eastAsia="zh-CN"/>
              </w:rPr>
              <w:t xml:space="preserve"> 4</w:t>
            </w:r>
            <w:r/>
          </w:p>
        </w:tc>
        <w:tc>
          <w:tcPr>
            <w:tcW w:w="1459" w:type="dxa"/>
            <w:vAlign w:val="center"/>
            <w:textDirection w:val="lrTb"/>
            <w:noWrap w:val="false"/>
          </w:tcPr>
          <w:p>
            <w:pPr>
              <w:pStyle w:val="2152"/>
              <w:ind w:left="120"/>
              <w:jc w:val="both"/>
              <w:spacing w:before="93" w:line="360" w:lineRule="auto"/>
              <w:rPr>
                <w:color w:val="auto"/>
                <w:sz w:val="24"/>
                <w:szCs w:val="24"/>
                <w:highlight w:val="none"/>
                <w:lang w:eastAsia="zh-CN"/>
              </w:rPr>
            </w:pPr>
            <w:r>
              <w:rPr>
                <w:rFonts w:hint="eastAsia"/>
                <w:color w:val="auto"/>
                <w:sz w:val="24"/>
                <w:szCs w:val="24"/>
                <w:highlight w:val="none"/>
                <w:lang w:val="en-US" w:eastAsia="zh-CN"/>
              </w:rPr>
              <w:t xml:space="preserve">个</w:t>
            </w:r>
            <w:r/>
          </w:p>
        </w:tc>
      </w:tr>
      <w:tr>
        <w:trPr>
          <w:trHeight w:val="445"/>
        </w:trPr>
        <w:tc>
          <w:tcPr>
            <w:tcW w:w="1140" w:type="dxa"/>
            <w:textDirection w:val="lrTb"/>
            <w:noWrap w:val="false"/>
          </w:tcPr>
          <w:p>
            <w:pPr>
              <w:pStyle w:val="2152"/>
              <w:ind w:left="120"/>
              <w:spacing w:before="93" w:line="360" w:lineRule="auto"/>
              <w:rPr>
                <w:color w:val="auto"/>
                <w:sz w:val="24"/>
                <w:szCs w:val="24"/>
                <w:highlight w:val="none"/>
              </w:rPr>
            </w:pPr>
            <w:r>
              <w:rPr>
                <w:color w:val="auto"/>
                <w:sz w:val="24"/>
                <w:szCs w:val="24"/>
                <w:highlight w:val="none"/>
              </w:rPr>
              <w:t xml:space="preserve">7</w:t>
            </w:r>
            <w:r/>
          </w:p>
        </w:tc>
        <w:tc>
          <w:tcPr>
            <w:tcW w:w="3963" w:type="dxa"/>
            <w:textDirection w:val="lrTb"/>
            <w:noWrap w:val="false"/>
          </w:tcPr>
          <w:p>
            <w:pPr>
              <w:pStyle w:val="2152"/>
              <w:ind w:left="120"/>
              <w:spacing w:before="93" w:line="360" w:lineRule="auto"/>
              <w:rPr>
                <w:color w:val="auto"/>
                <w:sz w:val="24"/>
                <w:szCs w:val="24"/>
                <w:highlight w:val="none"/>
              </w:rPr>
            </w:pPr>
            <w:r>
              <w:rPr>
                <w:color w:val="auto"/>
                <w:sz w:val="24"/>
                <w:szCs w:val="24"/>
                <w:highlight w:val="none"/>
              </w:rPr>
              <w:t xml:space="preserve">会议服务</w:t>
            </w:r>
            <w:r/>
          </w:p>
        </w:tc>
        <w:tc>
          <w:tcPr>
            <w:tcW w:w="6522"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w:t>
            </w:r>
            <w:r/>
          </w:p>
        </w:tc>
        <w:tc>
          <w:tcPr>
            <w:tcW w:w="1494"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w:t>
            </w:r>
            <w:r/>
          </w:p>
        </w:tc>
        <w:tc>
          <w:tcPr>
            <w:tcW w:w="1459" w:type="dxa"/>
            <w:textDirection w:val="lrTb"/>
            <w:noWrap w:val="false"/>
          </w:tcPr>
          <w:p>
            <w:pPr>
              <w:pStyle w:val="2152"/>
              <w:ind w:left="120"/>
              <w:spacing w:before="93" w:line="360" w:lineRule="auto"/>
              <w:rPr>
                <w:color w:val="auto"/>
                <w:sz w:val="24"/>
                <w:szCs w:val="24"/>
                <w:highlight w:val="none"/>
                <w:lang w:eastAsia="zh-CN"/>
              </w:rPr>
            </w:pPr>
            <w:r>
              <w:rPr>
                <w:rFonts w:hint="eastAsia"/>
                <w:color w:val="auto"/>
                <w:sz w:val="24"/>
                <w:szCs w:val="24"/>
                <w:highlight w:val="none"/>
                <w:lang w:eastAsia="zh-CN"/>
              </w:rPr>
              <w:t xml:space="preserve">/</w:t>
            </w:r>
            <w:r/>
          </w:p>
        </w:tc>
      </w:tr>
    </w:tbl>
    <w:p>
      <w:pPr>
        <w:ind w:left="542"/>
        <w:spacing w:before="90" w:line="186" w:lineRule="auto"/>
        <w:rPr>
          <w:rFonts w:ascii="楷体" w:hAnsi="楷体" w:eastAsia="楷体" w:cs="楷体"/>
          <w:color w:val="auto"/>
          <w:spacing w:val="-8"/>
          <w:highlight w:val="none"/>
        </w:rPr>
        <w:outlineLvl w:val="0"/>
      </w:pPr>
      <w:r>
        <w:rPr>
          <w:rFonts w:ascii="楷体" w:hAnsi="楷体" w:eastAsia="楷体" w:cs="楷体"/>
          <w:color w:val="auto"/>
          <w:spacing w:val="-8"/>
          <w:highlight w:val="none"/>
        </w:rPr>
        <w:t xml:space="preserve">注：</w:t>
      </w:r>
      <w:r>
        <w:rPr>
          <w:rFonts w:ascii="楷体" w:hAnsi="楷体" w:eastAsia="楷体" w:cs="楷体"/>
          <w:color w:val="auto"/>
          <w:spacing w:val="-25"/>
          <w:highlight w:val="none"/>
        </w:rPr>
        <w:t xml:space="preserve"> </w:t>
      </w:r>
      <w:r>
        <w:rPr>
          <w:rFonts w:ascii="楷体" w:hAnsi="楷体" w:eastAsia="楷体" w:cs="楷体"/>
          <w:color w:val="auto"/>
          <w:spacing w:val="-8"/>
          <w:highlight w:val="none"/>
        </w:rPr>
        <w:t xml:space="preserve">采购人已无偿提供的作业设备，</w:t>
      </w:r>
      <w:r>
        <w:rPr>
          <w:rFonts w:ascii="楷体" w:hAnsi="楷体" w:eastAsia="楷体" w:cs="楷体"/>
          <w:color w:val="auto"/>
          <w:spacing w:val="-22"/>
          <w:highlight w:val="none"/>
        </w:rPr>
        <w:t xml:space="preserve"> </w:t>
      </w:r>
      <w:r>
        <w:rPr>
          <w:rFonts w:ascii="楷体" w:hAnsi="楷体" w:eastAsia="楷体" w:cs="楷体"/>
          <w:color w:val="auto"/>
          <w:spacing w:val="-8"/>
          <w:highlight w:val="none"/>
        </w:rPr>
        <w:t xml:space="preserve">不在此重复要求。</w:t>
      </w:r>
      <w:r/>
    </w:p>
    <w:p>
      <w:pPr>
        <w:ind w:left="542"/>
        <w:spacing w:before="90" w:line="186" w:lineRule="auto"/>
        <w:rPr>
          <w:rFonts w:ascii="宋体" w:hAnsi="宋体" w:cs="Calibri"/>
          <w:b/>
          <w:bCs/>
          <w:color w:val="auto"/>
          <w:spacing w:val="-1"/>
          <w:highlight w:val="none"/>
        </w:rPr>
        <w:outlineLvl w:val="0"/>
      </w:pPr>
      <w:r>
        <w:rPr>
          <w:rFonts w:ascii="宋体" w:hAnsi="宋体" w:cs="Calibri"/>
          <w:b/>
          <w:bCs/>
          <w:color w:val="auto"/>
          <w:spacing w:val="-1"/>
          <w:highlight w:val="none"/>
        </w:rPr>
      </w:r>
      <w:r/>
    </w:p>
    <w:p>
      <w:pPr>
        <w:ind w:left="542"/>
        <w:spacing w:before="90" w:line="186" w:lineRule="auto"/>
        <w:rPr>
          <w:rFonts w:ascii="宋体" w:hAnsi="宋体" w:cs="微软雅黑"/>
          <w:color w:val="auto"/>
          <w:sz w:val="24"/>
          <w:szCs w:val="24"/>
          <w:highlight w:val="none"/>
        </w:rPr>
        <w:outlineLvl w:val="0"/>
      </w:pPr>
      <w:r>
        <w:rPr>
          <w:rFonts w:ascii="宋体" w:hAnsi="宋体" w:cs="Calibri"/>
          <w:b/>
          <w:bCs/>
          <w:color w:val="auto"/>
          <w:spacing w:val="-1"/>
          <w:highlight w:val="none"/>
        </w:rPr>
        <w:t xml:space="preserve">5.</w:t>
      </w:r>
      <w:r>
        <w:rPr>
          <w:rFonts w:ascii="宋体" w:hAnsi="宋体" w:cs="微软雅黑"/>
          <w:b/>
          <w:bCs/>
          <w:color w:val="auto"/>
          <w:spacing w:val="-1"/>
          <w:sz w:val="24"/>
          <w:szCs w:val="24"/>
          <w:highlight w:val="none"/>
        </w:rPr>
        <w:t xml:space="preserve">物业管理服务人员需求</w:t>
      </w:r>
      <w:r/>
    </w:p>
    <w:p>
      <w:pPr>
        <w:spacing w:line="29" w:lineRule="exact"/>
        <w:rPr>
          <w:rFonts w:ascii="宋体" w:hAnsi="宋体"/>
          <w:color w:val="auto"/>
          <w:sz w:val="24"/>
          <w:szCs w:val="24"/>
          <w:highlight w:val="none"/>
        </w:rPr>
      </w:pPr>
      <w:r>
        <w:rPr>
          <w:rFonts w:ascii="宋体" w:hAnsi="宋体"/>
          <w:color w:val="auto"/>
          <w:sz w:val="24"/>
          <w:szCs w:val="24"/>
          <w:highlight w:val="none"/>
        </w:rPr>
      </w:r>
      <w:r/>
    </w:p>
    <w:tbl>
      <w:tblPr>
        <w:tblStyle w:val="2052"/>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6"/>
        <w:gridCol w:w="2145"/>
        <w:gridCol w:w="2313"/>
        <w:gridCol w:w="3263"/>
        <w:gridCol w:w="5300"/>
      </w:tblGrid>
      <w:tr>
        <w:trPr>
          <w:trHeight w:val="691"/>
        </w:trPr>
        <w:tc>
          <w:tcPr>
            <w:tcW w:w="1546" w:type="dxa"/>
            <w:vAlign w:val="center"/>
            <w:textDirection w:val="lrTb"/>
            <w:noWrap w:val="false"/>
          </w:tcPr>
          <w:p>
            <w:pPr>
              <w:ind w:left="354"/>
              <w:spacing w:before="207" w:line="186" w:lineRule="auto"/>
              <w:rPr>
                <w:rFonts w:ascii="宋体" w:hAnsi="宋体" w:cs="微软雅黑"/>
                <w:color w:val="auto"/>
                <w:highlight w:val="none"/>
              </w:rPr>
            </w:pPr>
            <w:r>
              <w:rPr>
                <w:rFonts w:ascii="宋体" w:hAnsi="宋体" w:cs="微软雅黑"/>
                <w:b/>
                <w:bCs/>
                <w:color w:val="auto"/>
                <w:spacing w:val="-1"/>
                <w:highlight w:val="none"/>
              </w:rPr>
              <w:t xml:space="preserve">部门职能</w:t>
            </w:r>
            <w:r/>
          </w:p>
        </w:tc>
        <w:tc>
          <w:tcPr>
            <w:tcW w:w="2145" w:type="dxa"/>
            <w:vAlign w:val="center"/>
            <w:textDirection w:val="lrTb"/>
            <w:noWrap w:val="false"/>
          </w:tcPr>
          <w:p>
            <w:pPr>
              <w:ind w:left="869"/>
              <w:spacing w:before="207" w:line="186" w:lineRule="auto"/>
              <w:rPr>
                <w:rFonts w:ascii="宋体" w:hAnsi="宋体" w:cs="微软雅黑"/>
                <w:color w:val="auto"/>
                <w:highlight w:val="none"/>
              </w:rPr>
            </w:pPr>
            <w:r>
              <w:rPr>
                <w:rFonts w:ascii="宋体" w:hAnsi="宋体" w:cs="微软雅黑"/>
                <w:b/>
                <w:bCs/>
                <w:color w:val="auto"/>
                <w:spacing w:val="-4"/>
                <w:highlight w:val="none"/>
              </w:rPr>
              <w:t xml:space="preserve">岗位</w:t>
            </w:r>
            <w:r/>
          </w:p>
        </w:tc>
        <w:tc>
          <w:tcPr>
            <w:tcW w:w="2313" w:type="dxa"/>
            <w:vAlign w:val="center"/>
            <w:textDirection w:val="lrTb"/>
            <w:noWrap w:val="false"/>
          </w:tcPr>
          <w:p>
            <w:pPr>
              <w:ind w:left="531"/>
              <w:spacing w:before="207" w:line="186" w:lineRule="auto"/>
              <w:rPr>
                <w:rFonts w:ascii="宋体" w:hAnsi="宋体" w:cs="微软雅黑"/>
                <w:color w:val="auto"/>
                <w:highlight w:val="none"/>
              </w:rPr>
            </w:pPr>
            <w:r>
              <w:rPr>
                <w:rFonts w:ascii="宋体" w:hAnsi="宋体" w:cs="微软雅黑"/>
                <w:b/>
                <w:bCs/>
                <w:color w:val="auto"/>
                <w:spacing w:val="-2"/>
                <w:highlight w:val="none"/>
              </w:rPr>
              <w:t xml:space="preserve">同时在岗人数</w:t>
            </w:r>
            <w:r/>
          </w:p>
        </w:tc>
        <w:tc>
          <w:tcPr>
            <w:tcW w:w="3263" w:type="dxa"/>
            <w:vAlign w:val="center"/>
            <w:textDirection w:val="lrTb"/>
            <w:noWrap w:val="false"/>
          </w:tcPr>
          <w:p>
            <w:pPr>
              <w:ind w:left="907"/>
              <w:spacing w:before="207" w:line="186" w:lineRule="auto"/>
              <w:rPr>
                <w:rFonts w:ascii="宋体" w:hAnsi="宋体" w:cs="微软雅黑"/>
                <w:color w:val="auto"/>
                <w:highlight w:val="none"/>
              </w:rPr>
            </w:pPr>
            <w:r>
              <w:rPr>
                <w:rFonts w:ascii="宋体" w:hAnsi="宋体" w:cs="微软雅黑"/>
                <w:b/>
                <w:bCs/>
                <w:color w:val="auto"/>
                <w:spacing w:val="-2"/>
                <w:highlight w:val="none"/>
              </w:rPr>
              <w:t xml:space="preserve">岗位所需总人数</w:t>
            </w:r>
            <w:r/>
          </w:p>
        </w:tc>
        <w:tc>
          <w:tcPr>
            <w:tcW w:w="5300" w:type="dxa"/>
            <w:vAlign w:val="center"/>
            <w:textDirection w:val="lrTb"/>
            <w:noWrap w:val="false"/>
          </w:tcPr>
          <w:p>
            <w:pPr>
              <w:spacing w:before="207" w:line="186" w:lineRule="auto"/>
              <w:rPr>
                <w:rFonts w:ascii="宋体" w:hAnsi="宋体" w:cs="微软雅黑"/>
                <w:color w:val="auto"/>
                <w:highlight w:val="none"/>
              </w:rPr>
            </w:pPr>
            <w:r>
              <w:rPr>
                <w:rFonts w:ascii="宋体" w:hAnsi="宋体" w:cs="微软雅黑"/>
                <w:b/>
                <w:bCs/>
                <w:color w:val="auto"/>
                <w:spacing w:val="-2"/>
                <w:highlight w:val="none"/>
              </w:rPr>
              <w:t xml:space="preserve">备注（岗位所需服务时长或时段、需具备的上岗资格证、人员学历、工作经验等要求）</w:t>
            </w:r>
            <w:r/>
          </w:p>
        </w:tc>
      </w:tr>
      <w:tr>
        <w:trPr>
          <w:trHeight w:val="459"/>
        </w:trPr>
        <w:tc>
          <w:tcPr>
            <w:tcW w:w="1546" w:type="dxa"/>
            <w:vAlign w:val="center"/>
            <w:textDirection w:val="lrTb"/>
            <w:noWrap w:val="false"/>
          </w:tcPr>
          <w:p>
            <w:pPr>
              <w:pStyle w:val="2152"/>
              <w:ind w:left="116"/>
              <w:spacing w:before="89" w:line="221" w:lineRule="auto"/>
              <w:rPr>
                <w:color w:val="auto"/>
                <w:highlight w:val="none"/>
              </w:rPr>
            </w:pPr>
            <w:r>
              <w:rPr>
                <w:color w:val="auto"/>
                <w:spacing w:val="-2"/>
                <w:highlight w:val="none"/>
              </w:rPr>
              <w:t xml:space="preserve">服务中心</w:t>
            </w:r>
            <w:r/>
          </w:p>
        </w:tc>
        <w:tc>
          <w:tcPr>
            <w:tcW w:w="2145" w:type="dxa"/>
            <w:vAlign w:val="center"/>
            <w:textDirection w:val="lrTb"/>
            <w:noWrap w:val="false"/>
          </w:tcPr>
          <w:p>
            <w:pPr>
              <w:pStyle w:val="2152"/>
              <w:ind w:left="112"/>
              <w:spacing w:before="89" w:line="221" w:lineRule="auto"/>
              <w:rPr>
                <w:color w:val="auto"/>
                <w:highlight w:val="none"/>
              </w:rPr>
            </w:pPr>
            <w:r>
              <w:rPr>
                <w:color w:val="auto"/>
                <w:spacing w:val="-3"/>
                <w:highlight w:val="none"/>
              </w:rPr>
              <w:t xml:space="preserve">项目经理</w:t>
            </w:r>
            <w:r/>
          </w:p>
        </w:tc>
        <w:tc>
          <w:tcPr>
            <w:tcW w:w="2313" w:type="dxa"/>
            <w:vAlign w:val="center"/>
            <w:textDirection w:val="lrTb"/>
            <w:noWrap w:val="false"/>
          </w:tcPr>
          <w:p>
            <w:pPr>
              <w:ind w:left="1115"/>
              <w:spacing w:before="131" w:line="179" w:lineRule="auto"/>
              <w:rPr>
                <w:rFonts w:ascii="宋体" w:hAnsi="宋体" w:cs="Calibri"/>
                <w:color w:val="auto"/>
                <w:highlight w:val="none"/>
              </w:rPr>
            </w:pPr>
            <w:r>
              <w:rPr>
                <w:rFonts w:ascii="宋体" w:hAnsi="宋体" w:cs="Calibri"/>
                <w:color w:val="auto"/>
                <w:highlight w:val="none"/>
              </w:rPr>
              <w:t xml:space="preserve">1</w:t>
            </w:r>
            <w:r/>
          </w:p>
        </w:tc>
        <w:tc>
          <w:tcPr>
            <w:tcW w:w="3263" w:type="dxa"/>
            <w:vAlign w:val="center"/>
            <w:textDirection w:val="lrTb"/>
            <w:noWrap w:val="false"/>
          </w:tcPr>
          <w:p>
            <w:pPr>
              <w:ind w:left="1591"/>
              <w:spacing w:before="131" w:line="179" w:lineRule="auto"/>
              <w:rPr>
                <w:rFonts w:ascii="宋体" w:hAnsi="宋体" w:cs="Calibri"/>
                <w:color w:val="auto"/>
                <w:highlight w:val="none"/>
              </w:rPr>
            </w:pPr>
            <w:r>
              <w:rPr>
                <w:rFonts w:ascii="宋体" w:hAnsi="宋体" w:cs="Calibri"/>
                <w:color w:val="auto"/>
                <w:highlight w:val="none"/>
              </w:rPr>
              <w:t xml:space="preserve">1</w:t>
            </w:r>
            <w:r/>
          </w:p>
        </w:tc>
        <w:tc>
          <w:tcPr>
            <w:tcW w:w="5300" w:type="dxa"/>
            <w:textDirection w:val="lrTb"/>
            <w:noWrap w:val="false"/>
          </w:tcPr>
          <w:p>
            <w:pPr>
              <w:pStyle w:val="2152"/>
              <w:spacing w:before="89" w:line="221" w:lineRule="auto"/>
              <w:rPr>
                <w:color w:val="auto"/>
                <w:highlight w:val="none"/>
                <w:lang w:eastAsia="zh-CN"/>
              </w:rPr>
            </w:pPr>
            <w:r>
              <w:rPr>
                <w:rFonts w:hint="eastAsia"/>
                <w:color w:val="auto"/>
                <w:spacing w:val="-10"/>
                <w:highlight w:val="none"/>
                <w:lang w:val="en-US" w:eastAsia="zh-CN"/>
              </w:rPr>
              <w:t xml:space="preserve">50周岁以下，</w:t>
            </w:r>
            <w:r>
              <w:rPr>
                <w:rFonts w:hint="eastAsia"/>
                <w:color w:val="auto"/>
                <w:spacing w:val="-10"/>
                <w:highlight w:val="none"/>
                <w:lang w:eastAsia="zh-CN"/>
              </w:rPr>
              <w:t xml:space="preserve">主要负责协调包括环境卫生管理、绿化养护管理、传达、保安、秩序管理和消防、监控设施维护、给排水设备运行维护、供电设备管理维护房屋日常养护维修、其他后勤保障服务等各个部门的综合性管理。物业经理更换必须要取得采购人同意，更换人员条件要同等条件，否则不做调整。</w:t>
            </w:r>
            <w:r/>
          </w:p>
        </w:tc>
      </w:tr>
      <w:tr>
        <w:trPr>
          <w:trHeight w:val="461"/>
        </w:trPr>
        <w:tc>
          <w:tcPr>
            <w:tcW w:w="1546" w:type="dxa"/>
            <w:vMerge w:val="restart"/>
            <w:textDirection w:val="lrTb"/>
            <w:noWrap w:val="false"/>
          </w:tcPr>
          <w:p>
            <w:pPr>
              <w:spacing w:line="275" w:lineRule="auto"/>
              <w:rPr>
                <w:color w:val="auto"/>
                <w:highlight w:val="none"/>
              </w:rPr>
            </w:pPr>
            <w:r>
              <w:rPr>
                <w:color w:val="auto"/>
                <w:highlight w:val="none"/>
              </w:rPr>
            </w:r>
            <w:r/>
          </w:p>
          <w:p>
            <w:pPr>
              <w:spacing w:line="275" w:lineRule="auto"/>
              <w:rPr>
                <w:color w:val="auto"/>
                <w:highlight w:val="none"/>
              </w:rPr>
            </w:pPr>
            <w:r>
              <w:rPr>
                <w:color w:val="auto"/>
                <w:highlight w:val="none"/>
              </w:rPr>
            </w:r>
            <w:r/>
          </w:p>
          <w:p>
            <w:pPr>
              <w:spacing w:line="275" w:lineRule="auto"/>
              <w:rPr>
                <w:color w:val="auto"/>
                <w:highlight w:val="none"/>
              </w:rPr>
            </w:pPr>
            <w:r>
              <w:rPr>
                <w:color w:val="auto"/>
                <w:highlight w:val="none"/>
              </w:rPr>
            </w:r>
            <w:r/>
          </w:p>
          <w:p>
            <w:pPr>
              <w:pStyle w:val="2152"/>
              <w:ind w:left="116"/>
              <w:spacing w:before="68" w:line="220" w:lineRule="auto"/>
              <w:rPr>
                <w:color w:val="auto"/>
                <w:highlight w:val="none"/>
              </w:rPr>
            </w:pPr>
            <w:r>
              <w:rPr>
                <w:color w:val="auto"/>
                <w:spacing w:val="-2"/>
                <w:highlight w:val="none"/>
              </w:rPr>
              <w:t xml:space="preserve">基本服务</w:t>
            </w:r>
            <w:r/>
          </w:p>
        </w:tc>
        <w:tc>
          <w:tcPr>
            <w:tcW w:w="2145" w:type="dxa"/>
            <w:textDirection w:val="lrTb"/>
            <w:noWrap w:val="false"/>
          </w:tcPr>
          <w:p>
            <w:pPr>
              <w:pStyle w:val="2152"/>
              <w:ind w:left="110"/>
              <w:spacing w:before="89" w:line="221" w:lineRule="auto"/>
              <w:rPr>
                <w:color w:val="auto"/>
                <w:highlight w:val="none"/>
                <w:lang w:eastAsia="zh-CN"/>
              </w:rPr>
            </w:pPr>
            <w:r>
              <w:rPr>
                <w:color w:val="auto"/>
                <w:spacing w:val="-2"/>
                <w:highlight w:val="none"/>
              </w:rPr>
              <w:t xml:space="preserve">主管</w:t>
            </w:r>
            <w:r>
              <w:rPr>
                <w:rFonts w:hint="eastAsia"/>
                <w:color w:val="auto"/>
                <w:spacing w:val="-2"/>
                <w:highlight w:val="none"/>
                <w:lang w:eastAsia="zh-CN"/>
              </w:rPr>
              <w:t xml:space="preserve">(物业副经理)</w:t>
            </w:r>
            <w:r/>
          </w:p>
        </w:tc>
        <w:tc>
          <w:tcPr>
            <w:tcW w:w="231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w:t>
            </w:r>
            <w:r/>
          </w:p>
        </w:tc>
        <w:tc>
          <w:tcPr>
            <w:tcW w:w="326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w:t>
            </w:r>
            <w:r/>
          </w:p>
        </w:tc>
        <w:tc>
          <w:tcPr>
            <w:tcW w:w="5300" w:type="dxa"/>
            <w:textDirection w:val="lrTb"/>
            <w:noWrap w:val="false"/>
          </w:tcPr>
          <w:p>
            <w:pPr>
              <w:rPr>
                <w:rFonts w:hint="eastAsia" w:eastAsia="宋体"/>
                <w:color w:val="auto"/>
                <w:highlight w:val="none"/>
                <w:lang w:val="en-US" w:eastAsia="zh-CN"/>
              </w:rPr>
            </w:pPr>
            <w:r>
              <w:rPr>
                <w:rFonts w:hint="eastAsia"/>
                <w:color w:val="auto"/>
                <w:highlight w:val="none"/>
              </w:rPr>
              <w:t xml:space="preserve">年龄</w:t>
            </w:r>
            <w:r>
              <w:rPr>
                <w:rFonts w:hint="eastAsia"/>
                <w:color w:val="auto"/>
                <w:highlight w:val="none"/>
                <w:lang w:val="en-US" w:eastAsia="zh-CN"/>
              </w:rPr>
              <w:t xml:space="preserve">60</w:t>
            </w:r>
            <w:r>
              <w:rPr>
                <w:rFonts w:hint="eastAsia"/>
                <w:color w:val="auto"/>
                <w:highlight w:val="none"/>
              </w:rPr>
              <w:t xml:space="preserve">周岁</w:t>
            </w:r>
            <w:r>
              <w:rPr>
                <w:rFonts w:hint="eastAsia"/>
                <w:color w:val="auto"/>
                <w:highlight w:val="none"/>
                <w:lang w:val="en-US" w:eastAsia="zh-CN"/>
              </w:rPr>
              <w:t xml:space="preserve">以下</w:t>
            </w:r>
            <w:r/>
          </w:p>
        </w:tc>
      </w:tr>
      <w:tr>
        <w:trPr>
          <w:trHeight w:val="458"/>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12"/>
              <w:spacing w:before="87" w:line="220" w:lineRule="auto"/>
              <w:rPr>
                <w:color w:val="auto"/>
                <w:highlight w:val="none"/>
              </w:rPr>
            </w:pPr>
            <w:r>
              <w:rPr>
                <w:color w:val="auto"/>
                <w:spacing w:val="-1"/>
                <w:highlight w:val="none"/>
              </w:rPr>
              <w:t xml:space="preserve">前台（或传达室）</w:t>
            </w:r>
            <w:r/>
          </w:p>
        </w:tc>
        <w:tc>
          <w:tcPr>
            <w:tcW w:w="231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326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5300" w:type="dxa"/>
            <w:textDirection w:val="lrTb"/>
            <w:noWrap w:val="false"/>
          </w:tcPr>
          <w:p>
            <w:pPr>
              <w:rPr>
                <w:color w:val="auto"/>
                <w:highlight w:val="none"/>
              </w:rPr>
            </w:pPr>
            <w:r>
              <w:rPr>
                <w:color w:val="auto"/>
                <w:highlight w:val="none"/>
              </w:rPr>
            </w:r>
            <w:r/>
          </w:p>
        </w:tc>
      </w:tr>
      <w:tr>
        <w:trPr>
          <w:trHeight w:val="458"/>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34"/>
              <w:spacing w:before="90" w:line="220" w:lineRule="auto"/>
              <w:rPr>
                <w:color w:val="auto"/>
                <w:highlight w:val="none"/>
              </w:rPr>
            </w:pPr>
            <w:r>
              <w:rPr>
                <w:color w:val="auto"/>
                <w:spacing w:val="-8"/>
                <w:highlight w:val="none"/>
              </w:rPr>
              <w:t xml:space="preserve">内勤</w:t>
            </w:r>
            <w:r/>
          </w:p>
        </w:tc>
        <w:tc>
          <w:tcPr>
            <w:tcW w:w="231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326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5300" w:type="dxa"/>
            <w:textDirection w:val="lrTb"/>
            <w:noWrap w:val="false"/>
          </w:tcPr>
          <w:p>
            <w:pPr>
              <w:rPr>
                <w:color w:val="auto"/>
                <w:highlight w:val="none"/>
              </w:rPr>
            </w:pPr>
            <w:r>
              <w:rPr>
                <w:color w:val="auto"/>
                <w:highlight w:val="none"/>
              </w:rPr>
            </w:r>
            <w:r/>
          </w:p>
        </w:tc>
      </w:tr>
      <w:tr>
        <w:trPr>
          <w:trHeight w:val="686"/>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10" w:right="107"/>
              <w:spacing w:before="33" w:line="260" w:lineRule="auto"/>
              <w:rPr>
                <w:color w:val="auto"/>
                <w:highlight w:val="none"/>
                <w:lang w:eastAsia="zh-CN"/>
              </w:rPr>
            </w:pPr>
            <w:r>
              <w:rPr>
                <w:color w:val="auto"/>
                <w:spacing w:val="-4"/>
                <w:highlight w:val="none"/>
                <w:lang w:eastAsia="zh-CN"/>
              </w:rPr>
              <w:t xml:space="preserve">客服（</w:t>
            </w:r>
            <w:r>
              <w:rPr>
                <w:rFonts w:ascii="Calibri" w:hAnsi="Calibri" w:eastAsia="Calibri" w:cs="Calibri"/>
                <w:color w:val="auto"/>
                <w:spacing w:val="-4"/>
                <w:highlight w:val="none"/>
                <w:lang w:eastAsia="zh-CN"/>
              </w:rPr>
              <w:t xml:space="preserve">24</w:t>
            </w:r>
            <w:r>
              <w:rPr>
                <w:rFonts w:ascii="Calibri" w:hAnsi="Calibri" w:eastAsia="Calibri" w:cs="Calibri"/>
                <w:color w:val="auto"/>
                <w:spacing w:val="20"/>
                <w:highlight w:val="none"/>
                <w:lang w:eastAsia="zh-CN"/>
              </w:rPr>
              <w:t xml:space="preserve"> </w:t>
            </w:r>
            <w:r>
              <w:rPr>
                <w:color w:val="auto"/>
                <w:spacing w:val="-4"/>
                <w:highlight w:val="none"/>
                <w:lang w:eastAsia="zh-CN"/>
              </w:rPr>
              <w:t xml:space="preserve">小时服务热</w:t>
            </w:r>
            <w:r>
              <w:rPr>
                <w:color w:val="auto"/>
                <w:highlight w:val="none"/>
                <w:lang w:eastAsia="zh-CN"/>
              </w:rPr>
              <w:t xml:space="preserve"> </w:t>
            </w:r>
            <w:r>
              <w:rPr>
                <w:color w:val="auto"/>
                <w:spacing w:val="-5"/>
                <w:highlight w:val="none"/>
                <w:lang w:eastAsia="zh-CN"/>
              </w:rPr>
              <w:t xml:space="preserve">线）</w:t>
            </w:r>
            <w:r/>
          </w:p>
        </w:tc>
        <w:tc>
          <w:tcPr>
            <w:tcW w:w="231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4</w:t>
            </w:r>
            <w:r/>
          </w:p>
        </w:tc>
        <w:tc>
          <w:tcPr>
            <w:tcW w:w="326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4</w:t>
            </w:r>
            <w:r/>
          </w:p>
        </w:tc>
        <w:tc>
          <w:tcPr>
            <w:tcW w:w="5300" w:type="dxa"/>
            <w:textDirection w:val="lrTb"/>
            <w:noWrap w:val="false"/>
          </w:tcPr>
          <w:p>
            <w:pPr>
              <w:rPr>
                <w:color w:val="auto"/>
                <w:highlight w:val="none"/>
              </w:rPr>
            </w:pPr>
            <w:r>
              <w:rPr>
                <w:color w:val="auto"/>
                <w:highlight w:val="none"/>
              </w:rPr>
            </w:r>
            <w:r/>
          </w:p>
        </w:tc>
      </w:tr>
      <w:tr>
        <w:trPr>
          <w:trHeight w:val="458"/>
        </w:trPr>
        <w:tc>
          <w:tcPr>
            <w:tcW w:w="1546" w:type="dxa"/>
            <w:vMerge w:val="restart"/>
            <w:textDirection w:val="lrTb"/>
            <w:noWrap w:val="false"/>
          </w:tcPr>
          <w:p>
            <w:pPr>
              <w:spacing w:line="253" w:lineRule="auto"/>
              <w:rPr>
                <w:color w:val="auto"/>
                <w:highlight w:val="none"/>
              </w:rPr>
            </w:pPr>
            <w:r>
              <w:rPr>
                <w:color w:val="auto"/>
                <w:highlight w:val="none"/>
              </w:rPr>
            </w:r>
            <w:r/>
          </w:p>
          <w:p>
            <w:pPr>
              <w:pStyle w:val="2152"/>
              <w:ind w:left="116"/>
              <w:spacing w:before="68" w:line="221" w:lineRule="auto"/>
              <w:rPr>
                <w:color w:val="auto"/>
                <w:highlight w:val="none"/>
              </w:rPr>
            </w:pPr>
            <w:r>
              <w:rPr>
                <w:color w:val="auto"/>
                <w:spacing w:val="-1"/>
                <w:highlight w:val="none"/>
              </w:rPr>
              <w:t xml:space="preserve">房屋维护服务</w:t>
            </w:r>
            <w:r/>
          </w:p>
        </w:tc>
        <w:tc>
          <w:tcPr>
            <w:tcW w:w="2145" w:type="dxa"/>
            <w:textDirection w:val="lrTb"/>
            <w:noWrap w:val="false"/>
          </w:tcPr>
          <w:p>
            <w:pPr>
              <w:pStyle w:val="2152"/>
              <w:ind w:left="110"/>
              <w:spacing w:before="90" w:line="221" w:lineRule="auto"/>
              <w:rPr>
                <w:color w:val="auto"/>
                <w:highlight w:val="none"/>
              </w:rPr>
            </w:pPr>
            <w:r>
              <w:rPr>
                <w:color w:val="auto"/>
                <w:spacing w:val="-2"/>
                <w:highlight w:val="none"/>
              </w:rPr>
              <w:t xml:space="preserve">主管</w:t>
            </w:r>
            <w:r/>
          </w:p>
        </w:tc>
        <w:tc>
          <w:tcPr>
            <w:tcW w:w="231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326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5300" w:type="dxa"/>
            <w:textDirection w:val="lrTb"/>
            <w:noWrap w:val="false"/>
          </w:tcPr>
          <w:p>
            <w:pPr>
              <w:rPr>
                <w:color w:val="auto"/>
                <w:highlight w:val="none"/>
              </w:rPr>
            </w:pPr>
            <w:r>
              <w:rPr>
                <w:color w:val="auto"/>
                <w:highlight w:val="none"/>
              </w:rPr>
            </w:r>
            <w:r/>
          </w:p>
        </w:tc>
      </w:tr>
      <w:tr>
        <w:trPr>
          <w:trHeight w:val="460"/>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11"/>
              <w:spacing w:before="90" w:line="221" w:lineRule="auto"/>
              <w:rPr>
                <w:color w:val="auto"/>
                <w:highlight w:val="none"/>
              </w:rPr>
            </w:pPr>
            <w:r>
              <w:rPr>
                <w:color w:val="auto"/>
                <w:spacing w:val="-2"/>
                <w:highlight w:val="none"/>
              </w:rPr>
              <w:t xml:space="preserve">综合维修</w:t>
            </w:r>
            <w:r/>
          </w:p>
        </w:tc>
        <w:tc>
          <w:tcPr>
            <w:tcW w:w="231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326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5300" w:type="dxa"/>
            <w:textDirection w:val="lrTb"/>
            <w:noWrap w:val="false"/>
          </w:tcPr>
          <w:p>
            <w:pPr>
              <w:rPr>
                <w:color w:val="auto"/>
                <w:highlight w:val="none"/>
              </w:rPr>
            </w:pPr>
            <w:r>
              <w:rPr>
                <w:color w:val="auto"/>
                <w:highlight w:val="none"/>
              </w:rPr>
            </w:r>
            <w:r/>
          </w:p>
        </w:tc>
      </w:tr>
      <w:tr>
        <w:trPr>
          <w:trHeight w:val="458"/>
        </w:trPr>
        <w:tc>
          <w:tcPr>
            <w:tcW w:w="1546" w:type="dxa"/>
            <w:vMerge w:val="restart"/>
            <w:textDirection w:val="lrTb"/>
            <w:noWrap w:val="false"/>
          </w:tcPr>
          <w:p>
            <w:pPr>
              <w:spacing w:line="247" w:lineRule="auto"/>
              <w:rPr>
                <w:color w:val="auto"/>
                <w:highlight w:val="none"/>
              </w:rPr>
            </w:pPr>
            <w:r>
              <w:rPr>
                <w:color w:val="auto"/>
                <w:highlight w:val="none"/>
              </w:rPr>
            </w:r>
            <w:r/>
          </w:p>
          <w:p>
            <w:pPr>
              <w:spacing w:line="247" w:lineRule="auto"/>
              <w:rPr>
                <w:color w:val="auto"/>
                <w:highlight w:val="none"/>
              </w:rPr>
            </w:pPr>
            <w:r>
              <w:rPr>
                <w:color w:val="auto"/>
                <w:highlight w:val="none"/>
              </w:rPr>
            </w:r>
            <w:r/>
          </w:p>
          <w:p>
            <w:pPr>
              <w:spacing w:line="248" w:lineRule="auto"/>
              <w:rPr>
                <w:color w:val="auto"/>
                <w:highlight w:val="none"/>
              </w:rPr>
            </w:pPr>
            <w:r>
              <w:rPr>
                <w:color w:val="auto"/>
                <w:highlight w:val="none"/>
              </w:rPr>
            </w:r>
            <w:r/>
          </w:p>
          <w:p>
            <w:pPr>
              <w:spacing w:line="248" w:lineRule="auto"/>
              <w:rPr>
                <w:color w:val="auto"/>
                <w:highlight w:val="none"/>
              </w:rPr>
            </w:pPr>
            <w:r>
              <w:rPr>
                <w:color w:val="auto"/>
                <w:highlight w:val="none"/>
              </w:rPr>
            </w:r>
            <w:r/>
          </w:p>
          <w:p>
            <w:pPr>
              <w:spacing w:line="248" w:lineRule="auto"/>
              <w:rPr>
                <w:color w:val="auto"/>
                <w:highlight w:val="none"/>
              </w:rPr>
            </w:pPr>
            <w:r>
              <w:rPr>
                <w:color w:val="auto"/>
                <w:highlight w:val="none"/>
              </w:rPr>
            </w:r>
            <w:r/>
          </w:p>
          <w:p>
            <w:pPr>
              <w:pStyle w:val="2152"/>
              <w:ind w:left="119" w:right="105" w:firstLine="3"/>
              <w:spacing w:before="68" w:line="259" w:lineRule="auto"/>
              <w:rPr>
                <w:color w:val="auto"/>
                <w:highlight w:val="none"/>
                <w:lang w:eastAsia="zh-CN"/>
              </w:rPr>
            </w:pPr>
            <w:r>
              <w:rPr>
                <w:color w:val="auto"/>
                <w:spacing w:val="8"/>
                <w:highlight w:val="none"/>
                <w:lang w:eastAsia="zh-CN"/>
              </w:rPr>
              <w:t xml:space="preserve">公用设施设备</w:t>
            </w:r>
            <w:r>
              <w:rPr>
                <w:color w:val="auto"/>
                <w:spacing w:val="-3"/>
                <w:highlight w:val="none"/>
                <w:lang w:eastAsia="zh-CN"/>
              </w:rPr>
              <w:t xml:space="preserve">维护服务</w:t>
            </w:r>
            <w:r/>
          </w:p>
        </w:tc>
        <w:tc>
          <w:tcPr>
            <w:tcW w:w="2145" w:type="dxa"/>
            <w:textDirection w:val="lrTb"/>
            <w:noWrap w:val="false"/>
          </w:tcPr>
          <w:p>
            <w:pPr>
              <w:pStyle w:val="2152"/>
              <w:ind w:left="110"/>
              <w:spacing w:before="91" w:line="221" w:lineRule="auto"/>
              <w:rPr>
                <w:color w:val="auto"/>
                <w:highlight w:val="none"/>
              </w:rPr>
            </w:pPr>
            <w:r>
              <w:rPr>
                <w:color w:val="auto"/>
                <w:spacing w:val="-2"/>
                <w:highlight w:val="none"/>
              </w:rPr>
              <w:t xml:space="preserve">主管</w:t>
            </w:r>
            <w:r/>
          </w:p>
        </w:tc>
        <w:tc>
          <w:tcPr>
            <w:tcW w:w="2313" w:type="dxa"/>
            <w:vAlign w:val="center"/>
            <w:textDirection w:val="lrTb"/>
            <w:noWrap w:val="false"/>
          </w:tcPr>
          <w:p>
            <w:pPr>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1</w:t>
            </w:r>
            <w:r/>
          </w:p>
        </w:tc>
        <w:tc>
          <w:tcPr>
            <w:tcW w:w="3263" w:type="dxa"/>
            <w:vAlign w:val="center"/>
            <w:textDirection w:val="lrTb"/>
            <w:noWrap w:val="false"/>
          </w:tcPr>
          <w:p>
            <w:pPr>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1</w:t>
            </w:r>
            <w:r/>
          </w:p>
        </w:tc>
        <w:tc>
          <w:tcPr>
            <w:tcW w:w="5300" w:type="dxa"/>
            <w:textDirection w:val="lrTb"/>
            <w:noWrap w:val="false"/>
          </w:tcPr>
          <w:p>
            <w:pPr>
              <w:rPr>
                <w:color w:val="ff0000"/>
                <w:highlight w:val="none"/>
              </w:rPr>
            </w:pPr>
            <w:r>
              <w:rPr>
                <w:rFonts w:hint="eastAsia" w:ascii="Times New Roman" w:hAnsi="Times New Roman" w:eastAsia="宋体" w:cs="Times New Roman"/>
                <w:b/>
                <w:bCs/>
                <w:color w:val="auto"/>
                <w:highlight w:val="none"/>
                <w:lang w:val="en-US" w:eastAsia="zh-CN"/>
              </w:rPr>
              <w:t xml:space="preserve">持低压电工证上岗</w:t>
            </w:r>
            <w:r/>
          </w:p>
        </w:tc>
      </w:tr>
      <w:tr>
        <w:trPr>
          <w:trHeight w:val="458"/>
        </w:trPr>
        <w:tc>
          <w:tcPr>
            <w:tcW w:w="1546" w:type="dxa"/>
            <w:vMerge w:val="continue"/>
            <w:textDirection w:val="lrTb"/>
            <w:noWrap w:val="false"/>
          </w:tcPr>
          <w:p>
            <w:pPr>
              <w:spacing w:line="247" w:lineRule="auto"/>
              <w:rPr>
                <w:color w:val="auto"/>
                <w:highlight w:val="none"/>
              </w:rPr>
            </w:pPr>
            <w:r>
              <w:rPr>
                <w:color w:val="auto"/>
                <w:highlight w:val="none"/>
              </w:rPr>
            </w:r>
            <w:r/>
          </w:p>
        </w:tc>
        <w:tc>
          <w:tcPr>
            <w:tcW w:w="2145" w:type="dxa"/>
            <w:textDirection w:val="lrTb"/>
            <w:noWrap w:val="false"/>
          </w:tcPr>
          <w:p>
            <w:pPr>
              <w:pStyle w:val="2152"/>
              <w:ind w:left="110"/>
              <w:spacing w:before="91" w:line="221" w:lineRule="auto"/>
              <w:rPr>
                <w:color w:val="auto"/>
                <w:spacing w:val="-2"/>
                <w:highlight w:val="none"/>
                <w:lang w:eastAsia="zh-CN"/>
              </w:rPr>
            </w:pPr>
            <w:r>
              <w:rPr>
                <w:rFonts w:hint="eastAsia"/>
                <w:color w:val="auto"/>
                <w:spacing w:val="-2"/>
                <w:highlight w:val="none"/>
                <w:lang w:eastAsia="zh-CN"/>
              </w:rPr>
              <w:t xml:space="preserve">综合维修</w:t>
            </w:r>
            <w:r/>
          </w:p>
        </w:tc>
        <w:tc>
          <w:tcPr>
            <w:tcW w:w="2313"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2</w:t>
            </w:r>
            <w:r/>
          </w:p>
        </w:tc>
        <w:tc>
          <w:tcPr>
            <w:tcW w:w="3263"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2</w:t>
            </w:r>
            <w:r/>
          </w:p>
        </w:tc>
        <w:tc>
          <w:tcPr>
            <w:tcW w:w="5300" w:type="dxa"/>
            <w:textDirection w:val="lrTb"/>
            <w:noWrap w:val="false"/>
          </w:tcPr>
          <w:p>
            <w:pPr>
              <w:rPr>
                <w:rFonts w:hint="default"/>
                <w:color w:val="auto"/>
                <w:highlight w:val="none"/>
                <w:lang w:val="en-US"/>
              </w:rPr>
            </w:pPr>
            <w:r>
              <w:rPr>
                <w:rFonts w:hint="eastAsia" w:ascii="Times New Roman" w:hAnsi="Times New Roman" w:eastAsia="宋体" w:cs="Times New Roman"/>
                <w:b/>
                <w:bCs/>
                <w:color w:val="auto"/>
                <w:highlight w:val="none"/>
                <w:lang w:val="en-US" w:eastAsia="zh-CN"/>
              </w:rPr>
              <w:t xml:space="preserve">持高压电工证上岗</w:t>
            </w:r>
            <w:r/>
          </w:p>
        </w:tc>
      </w:tr>
      <w:tr>
        <w:trPr>
          <w:trHeight w:val="458"/>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12"/>
              <w:spacing w:before="91" w:line="221" w:lineRule="auto"/>
              <w:rPr>
                <w:color w:val="auto"/>
                <w:highlight w:val="none"/>
              </w:rPr>
            </w:pPr>
            <w:r>
              <w:rPr>
                <w:color w:val="auto"/>
                <w:spacing w:val="-3"/>
                <w:highlight w:val="none"/>
              </w:rPr>
              <w:t xml:space="preserve">弱电维修</w:t>
            </w:r>
            <w:r/>
          </w:p>
        </w:tc>
        <w:tc>
          <w:tcPr>
            <w:tcW w:w="2313" w:type="dxa"/>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r>
            <w:r/>
          </w:p>
        </w:tc>
        <w:tc>
          <w:tcPr>
            <w:tcW w:w="3263" w:type="dxa"/>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r>
            <w:r/>
          </w:p>
        </w:tc>
        <w:tc>
          <w:tcPr>
            <w:tcW w:w="5300" w:type="dxa"/>
            <w:textDirection w:val="lrTb"/>
            <w:noWrap w:val="false"/>
          </w:tcPr>
          <w:p>
            <w:pPr>
              <w:rPr>
                <w:color w:val="auto"/>
                <w:highlight w:val="none"/>
              </w:rPr>
            </w:pPr>
            <w:r>
              <w:rPr>
                <w:color w:val="auto"/>
                <w:highlight w:val="none"/>
              </w:rPr>
            </w:r>
            <w:r/>
          </w:p>
        </w:tc>
      </w:tr>
      <w:tr>
        <w:trPr>
          <w:trHeight w:val="460"/>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14"/>
              <w:spacing w:before="91" w:line="221" w:lineRule="auto"/>
              <w:rPr>
                <w:color w:val="auto"/>
                <w:highlight w:val="none"/>
              </w:rPr>
            </w:pPr>
            <w:r>
              <w:rPr>
                <w:color w:val="auto"/>
                <w:spacing w:val="-3"/>
                <w:highlight w:val="none"/>
              </w:rPr>
              <w:t xml:space="preserve">高配工</w:t>
            </w:r>
            <w:r/>
          </w:p>
        </w:tc>
        <w:tc>
          <w:tcPr>
            <w:tcW w:w="2313" w:type="dxa"/>
            <w:textDirection w:val="lrTb"/>
            <w:noWrap w:val="false"/>
          </w:tcPr>
          <w:p>
            <w:pPr>
              <w:rPr>
                <w:color w:val="auto"/>
                <w:highlight w:val="none"/>
              </w:rPr>
            </w:pPr>
            <w:r>
              <w:rPr>
                <w:color w:val="auto"/>
                <w:highlight w:val="none"/>
              </w:rPr>
            </w:r>
            <w:r/>
          </w:p>
        </w:tc>
        <w:tc>
          <w:tcPr>
            <w:tcW w:w="3263" w:type="dxa"/>
            <w:textDirection w:val="lrTb"/>
            <w:noWrap w:val="false"/>
          </w:tcPr>
          <w:p>
            <w:pPr>
              <w:rPr>
                <w:color w:val="auto"/>
                <w:highlight w:val="none"/>
              </w:rPr>
            </w:pPr>
            <w:r>
              <w:rPr>
                <w:color w:val="auto"/>
                <w:highlight w:val="none"/>
              </w:rPr>
            </w:r>
            <w:r/>
          </w:p>
        </w:tc>
        <w:tc>
          <w:tcPr>
            <w:tcW w:w="5300" w:type="dxa"/>
            <w:textDirection w:val="lrTb"/>
            <w:noWrap w:val="false"/>
          </w:tcPr>
          <w:p>
            <w:pPr>
              <w:pStyle w:val="2152"/>
              <w:ind w:left="117"/>
              <w:spacing w:before="91" w:line="221" w:lineRule="auto"/>
              <w:rPr>
                <w:color w:val="auto"/>
                <w:highlight w:val="none"/>
                <w:lang w:eastAsia="zh-CN"/>
              </w:rPr>
            </w:pPr>
            <w:r>
              <w:rPr>
                <w:color w:val="auto"/>
                <w:highlight w:val="none"/>
                <w:lang w:eastAsia="zh-CN"/>
              </w:rPr>
            </w:r>
            <w:r/>
          </w:p>
        </w:tc>
      </w:tr>
      <w:tr>
        <w:trPr>
          <w:trHeight w:val="458"/>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11"/>
              <w:spacing w:before="92" w:line="221" w:lineRule="auto"/>
              <w:rPr>
                <w:color w:val="auto"/>
                <w:highlight w:val="none"/>
              </w:rPr>
            </w:pPr>
            <w:r>
              <w:rPr>
                <w:color w:val="auto"/>
                <w:spacing w:val="-2"/>
                <w:highlight w:val="none"/>
              </w:rPr>
              <w:t xml:space="preserve">水电工</w:t>
            </w:r>
            <w:r/>
          </w:p>
        </w:tc>
        <w:tc>
          <w:tcPr>
            <w:tcW w:w="2313" w:type="dxa"/>
            <w:textDirection w:val="lrTb"/>
            <w:noWrap w:val="false"/>
          </w:tcPr>
          <w:p>
            <w:pPr>
              <w:rPr>
                <w:color w:val="auto"/>
                <w:highlight w:val="none"/>
              </w:rPr>
            </w:pPr>
            <w:r>
              <w:rPr>
                <w:color w:val="auto"/>
                <w:highlight w:val="none"/>
              </w:rPr>
            </w:r>
            <w:r/>
          </w:p>
        </w:tc>
        <w:tc>
          <w:tcPr>
            <w:tcW w:w="3263" w:type="dxa"/>
            <w:textDirection w:val="lrTb"/>
            <w:noWrap w:val="false"/>
          </w:tcPr>
          <w:p>
            <w:pPr>
              <w:rPr>
                <w:color w:val="auto"/>
                <w:highlight w:val="none"/>
              </w:rPr>
            </w:pPr>
            <w:r>
              <w:rPr>
                <w:color w:val="auto"/>
                <w:highlight w:val="none"/>
              </w:rPr>
            </w:r>
            <w:r/>
          </w:p>
        </w:tc>
        <w:tc>
          <w:tcPr>
            <w:tcW w:w="5300" w:type="dxa"/>
            <w:textDirection w:val="lrTb"/>
            <w:noWrap w:val="false"/>
          </w:tcPr>
          <w:p>
            <w:pPr>
              <w:pStyle w:val="2152"/>
              <w:ind w:left="117"/>
              <w:spacing w:before="92" w:line="221" w:lineRule="auto"/>
              <w:rPr>
                <w:color w:val="auto"/>
                <w:highlight w:val="none"/>
                <w:lang w:eastAsia="zh-CN"/>
              </w:rPr>
            </w:pPr>
            <w:r>
              <w:rPr>
                <w:color w:val="auto"/>
                <w:highlight w:val="none"/>
                <w:lang w:eastAsia="zh-CN"/>
              </w:rPr>
            </w:r>
            <w:r/>
          </w:p>
        </w:tc>
      </w:tr>
      <w:tr>
        <w:trPr>
          <w:trHeight w:val="458"/>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17"/>
              <w:spacing w:before="93" w:line="221" w:lineRule="auto"/>
              <w:rPr>
                <w:color w:val="auto"/>
                <w:highlight w:val="none"/>
              </w:rPr>
            </w:pPr>
            <w:r>
              <w:rPr>
                <w:color w:val="auto"/>
                <w:spacing w:val="-3"/>
                <w:highlight w:val="none"/>
              </w:rPr>
              <w:t xml:space="preserve">暖通工</w:t>
            </w:r>
            <w:r/>
          </w:p>
        </w:tc>
        <w:tc>
          <w:tcPr>
            <w:tcW w:w="2313" w:type="dxa"/>
            <w:textDirection w:val="lrTb"/>
            <w:noWrap w:val="false"/>
          </w:tcPr>
          <w:p>
            <w:pPr>
              <w:rPr>
                <w:color w:val="auto"/>
                <w:highlight w:val="none"/>
              </w:rPr>
            </w:pPr>
            <w:r>
              <w:rPr>
                <w:color w:val="auto"/>
                <w:highlight w:val="none"/>
              </w:rPr>
            </w:r>
            <w:r/>
          </w:p>
        </w:tc>
        <w:tc>
          <w:tcPr>
            <w:tcW w:w="3263" w:type="dxa"/>
            <w:textDirection w:val="lrTb"/>
            <w:noWrap w:val="false"/>
          </w:tcPr>
          <w:p>
            <w:pPr>
              <w:rPr>
                <w:color w:val="auto"/>
                <w:highlight w:val="none"/>
              </w:rPr>
            </w:pPr>
            <w:r>
              <w:rPr>
                <w:color w:val="auto"/>
                <w:highlight w:val="none"/>
              </w:rPr>
            </w:r>
            <w:r/>
          </w:p>
        </w:tc>
        <w:tc>
          <w:tcPr>
            <w:tcW w:w="5300" w:type="dxa"/>
            <w:textDirection w:val="lrTb"/>
            <w:noWrap w:val="false"/>
          </w:tcPr>
          <w:p>
            <w:pPr>
              <w:rPr>
                <w:color w:val="auto"/>
                <w:highlight w:val="none"/>
              </w:rPr>
            </w:pPr>
            <w:r>
              <w:rPr>
                <w:color w:val="auto"/>
                <w:highlight w:val="none"/>
              </w:rPr>
            </w:r>
            <w:r/>
          </w:p>
        </w:tc>
      </w:tr>
      <w:tr>
        <w:trPr>
          <w:trHeight w:val="460"/>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08"/>
              <w:spacing w:before="94" w:line="221" w:lineRule="auto"/>
              <w:rPr>
                <w:color w:val="auto"/>
                <w:highlight w:val="none"/>
              </w:rPr>
            </w:pPr>
            <w:r>
              <w:rPr>
                <w:color w:val="auto"/>
                <w:spacing w:val="-2"/>
                <w:highlight w:val="none"/>
              </w:rPr>
              <w:t xml:space="preserve">锅炉工</w:t>
            </w:r>
            <w:r/>
          </w:p>
        </w:tc>
        <w:tc>
          <w:tcPr>
            <w:tcW w:w="2313" w:type="dxa"/>
            <w:textDirection w:val="lrTb"/>
            <w:noWrap w:val="false"/>
          </w:tcPr>
          <w:p>
            <w:pPr>
              <w:rPr>
                <w:color w:val="auto"/>
                <w:highlight w:val="none"/>
              </w:rPr>
            </w:pPr>
            <w:r>
              <w:rPr>
                <w:color w:val="auto"/>
                <w:highlight w:val="none"/>
              </w:rPr>
            </w:r>
            <w:r/>
          </w:p>
        </w:tc>
        <w:tc>
          <w:tcPr>
            <w:tcW w:w="3263" w:type="dxa"/>
            <w:textDirection w:val="lrTb"/>
            <w:noWrap w:val="false"/>
          </w:tcPr>
          <w:p>
            <w:pPr>
              <w:rPr>
                <w:color w:val="auto"/>
                <w:highlight w:val="none"/>
              </w:rPr>
            </w:pPr>
            <w:r>
              <w:rPr>
                <w:color w:val="auto"/>
                <w:highlight w:val="none"/>
              </w:rPr>
            </w:r>
            <w:r/>
          </w:p>
        </w:tc>
        <w:tc>
          <w:tcPr>
            <w:tcW w:w="5300" w:type="dxa"/>
            <w:textDirection w:val="lrTb"/>
            <w:noWrap w:val="false"/>
          </w:tcPr>
          <w:p>
            <w:pPr>
              <w:pStyle w:val="2152"/>
              <w:ind w:left="117"/>
              <w:spacing w:before="93" w:line="221" w:lineRule="auto"/>
              <w:rPr>
                <w:color w:val="auto"/>
                <w:highlight w:val="none"/>
                <w:lang w:eastAsia="zh-CN"/>
              </w:rPr>
            </w:pPr>
            <w:r>
              <w:rPr>
                <w:color w:val="auto"/>
                <w:highlight w:val="none"/>
                <w:lang w:eastAsia="zh-CN"/>
              </w:rPr>
            </w:r>
            <w:r/>
          </w:p>
        </w:tc>
      </w:tr>
      <w:tr>
        <w:trPr>
          <w:trHeight w:val="458"/>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33"/>
              <w:spacing w:before="94" w:line="221" w:lineRule="auto"/>
              <w:rPr>
                <w:color w:val="auto"/>
                <w:highlight w:val="none"/>
              </w:rPr>
            </w:pPr>
            <w:r>
              <w:rPr>
                <w:color w:val="auto"/>
                <w:spacing w:val="-7"/>
                <w:highlight w:val="none"/>
              </w:rPr>
              <w:t xml:space="preserve">电梯工</w:t>
            </w:r>
            <w:r/>
          </w:p>
        </w:tc>
        <w:tc>
          <w:tcPr>
            <w:tcW w:w="2313" w:type="dxa"/>
            <w:textDirection w:val="lrTb"/>
            <w:noWrap w:val="false"/>
          </w:tcPr>
          <w:p>
            <w:pPr>
              <w:rPr>
                <w:color w:val="auto"/>
                <w:highlight w:val="none"/>
              </w:rPr>
            </w:pPr>
            <w:r>
              <w:rPr>
                <w:color w:val="auto"/>
                <w:highlight w:val="none"/>
              </w:rPr>
            </w:r>
            <w:r/>
          </w:p>
        </w:tc>
        <w:tc>
          <w:tcPr>
            <w:tcW w:w="3263" w:type="dxa"/>
            <w:textDirection w:val="lrTb"/>
            <w:noWrap w:val="false"/>
          </w:tcPr>
          <w:p>
            <w:pPr>
              <w:rPr>
                <w:color w:val="auto"/>
                <w:highlight w:val="none"/>
              </w:rPr>
            </w:pPr>
            <w:r>
              <w:rPr>
                <w:color w:val="auto"/>
                <w:highlight w:val="none"/>
              </w:rPr>
            </w:r>
            <w:r/>
          </w:p>
        </w:tc>
        <w:tc>
          <w:tcPr>
            <w:tcW w:w="5300" w:type="dxa"/>
            <w:textDirection w:val="lrTb"/>
            <w:noWrap w:val="false"/>
          </w:tcPr>
          <w:p>
            <w:pPr>
              <w:rPr>
                <w:color w:val="auto"/>
                <w:highlight w:val="none"/>
              </w:rPr>
            </w:pPr>
            <w:r>
              <w:rPr>
                <w:color w:val="auto"/>
                <w:highlight w:val="none"/>
              </w:rPr>
            </w:r>
            <w:r/>
          </w:p>
        </w:tc>
      </w:tr>
      <w:tr>
        <w:trPr>
          <w:trHeight w:val="458"/>
        </w:trPr>
        <w:tc>
          <w:tcPr>
            <w:tcW w:w="1546" w:type="dxa"/>
            <w:vMerge w:val="restart"/>
            <w:textDirection w:val="lrTb"/>
            <w:noWrap w:val="false"/>
          </w:tcPr>
          <w:p>
            <w:pPr>
              <w:spacing w:line="243" w:lineRule="auto"/>
              <w:rPr>
                <w:color w:val="auto"/>
                <w:highlight w:val="none"/>
              </w:rPr>
            </w:pPr>
            <w:r>
              <w:rPr>
                <w:color w:val="auto"/>
                <w:highlight w:val="none"/>
              </w:rPr>
            </w:r>
            <w:r/>
          </w:p>
          <w:p>
            <w:pPr>
              <w:spacing w:line="243" w:lineRule="auto"/>
              <w:rPr>
                <w:color w:val="auto"/>
                <w:highlight w:val="none"/>
              </w:rPr>
            </w:pPr>
            <w:r>
              <w:rPr>
                <w:color w:val="auto"/>
                <w:highlight w:val="none"/>
              </w:rPr>
            </w:r>
            <w:r/>
          </w:p>
          <w:p>
            <w:pPr>
              <w:pStyle w:val="2152"/>
              <w:ind w:left="116"/>
              <w:spacing w:before="68" w:line="221" w:lineRule="auto"/>
              <w:rPr>
                <w:color w:val="auto"/>
                <w:highlight w:val="none"/>
              </w:rPr>
            </w:pPr>
            <w:r>
              <w:rPr>
                <w:color w:val="auto"/>
                <w:spacing w:val="-2"/>
                <w:highlight w:val="none"/>
              </w:rPr>
              <w:t xml:space="preserve">保洁服务</w:t>
            </w:r>
            <w:r/>
          </w:p>
        </w:tc>
        <w:tc>
          <w:tcPr>
            <w:tcW w:w="2145" w:type="dxa"/>
            <w:textDirection w:val="lrTb"/>
            <w:noWrap w:val="false"/>
          </w:tcPr>
          <w:p>
            <w:pPr>
              <w:pStyle w:val="2152"/>
              <w:ind w:left="110"/>
              <w:spacing w:before="94" w:line="221" w:lineRule="auto"/>
              <w:rPr>
                <w:color w:val="auto"/>
                <w:highlight w:val="none"/>
              </w:rPr>
            </w:pPr>
            <w:r>
              <w:rPr>
                <w:color w:val="auto"/>
                <w:spacing w:val="-2"/>
                <w:highlight w:val="none"/>
              </w:rPr>
              <w:t xml:space="preserve">主管</w:t>
            </w:r>
            <w:r/>
          </w:p>
        </w:tc>
        <w:tc>
          <w:tcPr>
            <w:tcW w:w="2313" w:type="dxa"/>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3263" w:type="dxa"/>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5300" w:type="dxa"/>
            <w:vAlign w:val="center"/>
            <w:textDirection w:val="lrTb"/>
            <w:noWrap w:val="false"/>
          </w:tcPr>
          <w:p>
            <w:pPr>
              <w:rPr>
                <w:color w:val="auto"/>
                <w:highlight w:val="none"/>
              </w:rPr>
            </w:pPr>
            <w:r>
              <w:rPr>
                <w:rFonts w:hint="eastAsia" w:ascii="宋体" w:hAnsi="宋体" w:cs="楷体"/>
                <w:color w:val="auto"/>
                <w:spacing w:val="-2"/>
                <w:highlight w:val="none"/>
              </w:rPr>
              <w:t xml:space="preserve">年龄须在</w:t>
            </w:r>
            <w:r>
              <w:rPr>
                <w:rFonts w:ascii="宋体" w:hAnsi="宋体" w:cs="楷体"/>
                <w:color w:val="auto"/>
                <w:spacing w:val="-2"/>
                <w:highlight w:val="none"/>
              </w:rPr>
              <w:t xml:space="preserve">55</w:t>
            </w:r>
            <w:r>
              <w:rPr>
                <w:rFonts w:hint="eastAsia" w:ascii="宋体" w:hAnsi="宋体" w:cs="楷体"/>
                <w:color w:val="auto"/>
                <w:spacing w:val="-2"/>
                <w:highlight w:val="none"/>
              </w:rPr>
              <w:t xml:space="preserve">周岁以下</w:t>
            </w:r>
            <w:r/>
          </w:p>
        </w:tc>
      </w:tr>
      <w:tr>
        <w:trPr>
          <w:trHeight w:val="461"/>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09"/>
              <w:spacing w:before="95" w:line="221" w:lineRule="auto"/>
              <w:rPr>
                <w:color w:val="auto"/>
                <w:highlight w:val="none"/>
              </w:rPr>
            </w:pPr>
            <w:r>
              <w:rPr>
                <w:color w:val="auto"/>
                <w:spacing w:val="-2"/>
                <w:highlight w:val="none"/>
              </w:rPr>
              <w:t xml:space="preserve">保洁员</w:t>
            </w:r>
            <w:r/>
          </w:p>
        </w:tc>
        <w:tc>
          <w:tcPr>
            <w:tcW w:w="231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23</w:t>
            </w:r>
            <w:r/>
          </w:p>
        </w:tc>
        <w:tc>
          <w:tcPr>
            <w:tcW w:w="326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23</w:t>
            </w:r>
            <w:r/>
          </w:p>
        </w:tc>
        <w:tc>
          <w:tcPr>
            <w:tcW w:w="5300" w:type="dxa"/>
            <w:vAlign w:val="center"/>
            <w:textDirection w:val="lrTb"/>
            <w:noWrap w:val="false"/>
          </w:tcPr>
          <w:p>
            <w:pPr>
              <w:rPr>
                <w:color w:val="auto"/>
                <w:highlight w:val="none"/>
              </w:rPr>
            </w:pPr>
            <w:r>
              <w:rPr>
                <w:rFonts w:hint="eastAsia" w:ascii="宋体" w:hAnsi="宋体" w:cs="楷体"/>
                <w:color w:val="auto"/>
                <w:spacing w:val="-2"/>
                <w:highlight w:val="none"/>
              </w:rPr>
              <w:t xml:space="preserve">年龄须在</w:t>
            </w:r>
            <w:r>
              <w:rPr>
                <w:rFonts w:ascii="宋体" w:hAnsi="宋体" w:cs="楷体"/>
                <w:color w:val="auto"/>
                <w:spacing w:val="-2"/>
                <w:highlight w:val="none"/>
              </w:rPr>
              <w:t xml:space="preserve">55</w:t>
            </w:r>
            <w:r>
              <w:rPr>
                <w:rFonts w:hint="eastAsia" w:ascii="宋体" w:hAnsi="宋体" w:cs="楷体"/>
                <w:color w:val="auto"/>
                <w:spacing w:val="-2"/>
                <w:highlight w:val="none"/>
              </w:rPr>
              <w:t xml:space="preserve">周岁以下</w:t>
            </w:r>
            <w:r/>
          </w:p>
        </w:tc>
      </w:tr>
      <w:tr>
        <w:trPr>
          <w:trHeight w:val="463"/>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10"/>
              <w:spacing w:before="95" w:line="221" w:lineRule="auto"/>
              <w:rPr>
                <w:color w:val="auto"/>
                <w:highlight w:val="none"/>
              </w:rPr>
            </w:pPr>
            <w:r>
              <w:rPr>
                <w:color w:val="auto"/>
                <w:spacing w:val="-2"/>
                <w:highlight w:val="none"/>
              </w:rPr>
              <w:t xml:space="preserve">垃圾清运工</w:t>
            </w:r>
            <w:r/>
          </w:p>
        </w:tc>
        <w:tc>
          <w:tcPr>
            <w:tcW w:w="2313" w:type="dxa"/>
            <w:textDirection w:val="lrTb"/>
            <w:noWrap w:val="false"/>
          </w:tcPr>
          <w:p>
            <w:pPr>
              <w:rPr>
                <w:color w:val="auto"/>
                <w:highlight w:val="none"/>
              </w:rPr>
            </w:pPr>
            <w:r>
              <w:rPr>
                <w:color w:val="auto"/>
                <w:highlight w:val="none"/>
              </w:rPr>
            </w:r>
            <w:r/>
          </w:p>
        </w:tc>
        <w:tc>
          <w:tcPr>
            <w:tcW w:w="3263" w:type="dxa"/>
            <w:textDirection w:val="lrTb"/>
            <w:noWrap w:val="false"/>
          </w:tcPr>
          <w:p>
            <w:pPr>
              <w:rPr>
                <w:color w:val="auto"/>
                <w:highlight w:val="none"/>
              </w:rPr>
            </w:pPr>
            <w:r>
              <w:rPr>
                <w:color w:val="auto"/>
                <w:highlight w:val="none"/>
              </w:rPr>
            </w:r>
            <w:r/>
          </w:p>
        </w:tc>
        <w:tc>
          <w:tcPr>
            <w:tcW w:w="5300" w:type="dxa"/>
            <w:vAlign w:val="center"/>
            <w:textDirection w:val="lrTb"/>
            <w:noWrap w:val="false"/>
          </w:tcPr>
          <w:p>
            <w:pPr>
              <w:rPr>
                <w:color w:val="auto"/>
                <w:highlight w:val="none"/>
              </w:rPr>
            </w:pPr>
            <w:r>
              <w:rPr>
                <w:color w:val="auto"/>
                <w:highlight w:val="none"/>
              </w:rPr>
            </w:r>
            <w:r/>
          </w:p>
        </w:tc>
      </w:tr>
      <w:tr>
        <w:trPr>
          <w:trHeight w:val="462"/>
        </w:trPr>
        <w:tc>
          <w:tcPr>
            <w:tcW w:w="1546" w:type="dxa"/>
            <w:textDirection w:val="lrTb"/>
            <w:noWrap w:val="false"/>
          </w:tcPr>
          <w:p>
            <w:pPr>
              <w:pStyle w:val="2152"/>
              <w:ind w:left="117"/>
              <w:spacing w:before="93" w:line="221" w:lineRule="auto"/>
              <w:rPr>
                <w:color w:val="auto"/>
                <w:highlight w:val="none"/>
              </w:rPr>
            </w:pPr>
            <w:r>
              <w:rPr>
                <w:color w:val="auto"/>
                <w:spacing w:val="-2"/>
                <w:highlight w:val="none"/>
              </w:rPr>
              <w:t xml:space="preserve">绿化服务</w:t>
            </w:r>
            <w:r/>
          </w:p>
        </w:tc>
        <w:tc>
          <w:tcPr>
            <w:tcW w:w="2145" w:type="dxa"/>
            <w:textDirection w:val="lrTb"/>
            <w:noWrap w:val="false"/>
          </w:tcPr>
          <w:p>
            <w:pPr>
              <w:pStyle w:val="2152"/>
              <w:ind w:left="110"/>
              <w:spacing w:before="94" w:line="222" w:lineRule="auto"/>
              <w:rPr>
                <w:color w:val="auto"/>
                <w:highlight w:val="none"/>
              </w:rPr>
            </w:pPr>
            <w:r>
              <w:rPr>
                <w:color w:val="auto"/>
                <w:spacing w:val="-2"/>
                <w:highlight w:val="none"/>
              </w:rPr>
              <w:t xml:space="preserve">绿化工</w:t>
            </w:r>
            <w:r/>
          </w:p>
        </w:tc>
        <w:tc>
          <w:tcPr>
            <w:tcW w:w="231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3</w:t>
            </w:r>
            <w:r/>
          </w:p>
        </w:tc>
        <w:tc>
          <w:tcPr>
            <w:tcW w:w="326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3</w:t>
            </w:r>
            <w:r/>
          </w:p>
        </w:tc>
        <w:tc>
          <w:tcPr>
            <w:tcW w:w="5300" w:type="dxa"/>
            <w:textDirection w:val="lrTb"/>
            <w:noWrap w:val="false"/>
          </w:tcPr>
          <w:p>
            <w:pPr>
              <w:rPr>
                <w:color w:val="auto"/>
                <w:highlight w:val="none"/>
              </w:rPr>
            </w:pPr>
            <w:r>
              <w:rPr>
                <w:rFonts w:hint="eastAsia"/>
                <w:b/>
                <w:bCs/>
                <w:color w:val="auto"/>
                <w:highlight w:val="none"/>
                <w:lang w:val="en-US" w:eastAsia="zh-CN"/>
              </w:rPr>
              <w:t xml:space="preserve">具</w:t>
            </w:r>
            <w:r>
              <w:rPr>
                <w:rFonts w:hint="eastAsia"/>
                <w:b/>
                <w:bCs/>
                <w:color w:val="auto"/>
                <w:highlight w:val="none"/>
              </w:rPr>
              <w:t xml:space="preserve">有园林绿化相关专业</w:t>
            </w:r>
            <w:r>
              <w:rPr>
                <w:rFonts w:hint="eastAsia"/>
                <w:b/>
                <w:bCs/>
                <w:color w:val="auto"/>
                <w:highlight w:val="none"/>
                <w:lang w:val="en-US" w:eastAsia="zh-CN"/>
              </w:rPr>
              <w:t xml:space="preserve">初</w:t>
            </w:r>
            <w:r>
              <w:rPr>
                <w:rFonts w:hint="eastAsia"/>
                <w:b/>
                <w:bCs/>
                <w:color w:val="auto"/>
                <w:highlight w:val="none"/>
              </w:rPr>
              <w:t xml:space="preserve">级</w:t>
            </w:r>
            <w:r>
              <w:rPr>
                <w:rFonts w:hint="eastAsia"/>
                <w:b/>
                <w:bCs/>
                <w:color w:val="auto"/>
                <w:highlight w:val="none"/>
                <w:lang w:val="en-US" w:eastAsia="zh-CN"/>
              </w:rPr>
              <w:t xml:space="preserve">工</w:t>
            </w:r>
            <w:r>
              <w:rPr>
                <w:rFonts w:hint="eastAsia"/>
                <w:b/>
                <w:bCs/>
                <w:color w:val="auto"/>
                <w:highlight w:val="none"/>
              </w:rPr>
              <w:t xml:space="preserve">证书</w:t>
            </w:r>
            <w:r/>
          </w:p>
        </w:tc>
      </w:tr>
      <w:tr>
        <w:trPr>
          <w:trHeight w:val="460"/>
        </w:trPr>
        <w:tc>
          <w:tcPr>
            <w:tcW w:w="1546" w:type="dxa"/>
            <w:vMerge w:val="restart"/>
            <w:textDirection w:val="lrTb"/>
            <w:noWrap w:val="false"/>
          </w:tcPr>
          <w:p>
            <w:pPr>
              <w:spacing w:line="281" w:lineRule="auto"/>
              <w:rPr>
                <w:color w:val="auto"/>
                <w:highlight w:val="none"/>
              </w:rPr>
            </w:pPr>
            <w:r>
              <w:rPr>
                <w:color w:val="auto"/>
                <w:highlight w:val="none"/>
              </w:rPr>
            </w:r>
            <w:r/>
          </w:p>
          <w:p>
            <w:pPr>
              <w:spacing w:line="281" w:lineRule="auto"/>
              <w:rPr>
                <w:color w:val="auto"/>
                <w:highlight w:val="none"/>
              </w:rPr>
            </w:pPr>
            <w:r>
              <w:rPr>
                <w:color w:val="auto"/>
                <w:highlight w:val="none"/>
              </w:rPr>
            </w:r>
            <w:r/>
          </w:p>
          <w:p>
            <w:pPr>
              <w:spacing w:line="281" w:lineRule="auto"/>
              <w:rPr>
                <w:color w:val="auto"/>
                <w:highlight w:val="none"/>
              </w:rPr>
            </w:pPr>
            <w:r>
              <w:rPr>
                <w:color w:val="auto"/>
                <w:highlight w:val="none"/>
              </w:rPr>
            </w:r>
            <w:r/>
          </w:p>
          <w:p>
            <w:pPr>
              <w:spacing w:line="281" w:lineRule="auto"/>
              <w:rPr>
                <w:color w:val="auto"/>
                <w:highlight w:val="none"/>
              </w:rPr>
            </w:pPr>
            <w:r>
              <w:rPr>
                <w:color w:val="auto"/>
                <w:highlight w:val="none"/>
              </w:rPr>
            </w:r>
            <w:r/>
          </w:p>
          <w:p>
            <w:pPr>
              <w:spacing w:line="281" w:lineRule="auto"/>
              <w:rPr>
                <w:color w:val="auto"/>
                <w:highlight w:val="none"/>
              </w:rPr>
            </w:pPr>
            <w:r>
              <w:rPr>
                <w:color w:val="auto"/>
                <w:highlight w:val="none"/>
              </w:rPr>
            </w:r>
            <w:r/>
          </w:p>
          <w:p>
            <w:pPr>
              <w:pStyle w:val="2152"/>
              <w:ind w:left="116"/>
              <w:spacing w:before="69" w:line="221" w:lineRule="auto"/>
              <w:rPr>
                <w:color w:val="auto"/>
                <w:highlight w:val="none"/>
              </w:rPr>
            </w:pPr>
            <w:r>
              <w:rPr>
                <w:color w:val="auto"/>
                <w:spacing w:val="-2"/>
                <w:highlight w:val="none"/>
              </w:rPr>
              <w:t xml:space="preserve">保安服务</w:t>
            </w:r>
            <w:r/>
          </w:p>
        </w:tc>
        <w:tc>
          <w:tcPr>
            <w:tcW w:w="2145" w:type="dxa"/>
            <w:textDirection w:val="lrTb"/>
            <w:noWrap w:val="false"/>
          </w:tcPr>
          <w:p>
            <w:pPr>
              <w:pStyle w:val="2152"/>
              <w:ind w:left="110"/>
              <w:spacing w:before="90" w:line="221" w:lineRule="auto"/>
              <w:rPr>
                <w:color w:val="auto"/>
                <w:highlight w:val="none"/>
              </w:rPr>
            </w:pPr>
            <w:r>
              <w:rPr>
                <w:color w:val="auto"/>
                <w:spacing w:val="-2"/>
                <w:highlight w:val="none"/>
              </w:rPr>
              <w:t xml:space="preserve">主管</w:t>
            </w:r>
            <w:r/>
          </w:p>
        </w:tc>
        <w:tc>
          <w:tcPr>
            <w:tcW w:w="231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326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5300" w:type="dxa"/>
            <w:vAlign w:val="center"/>
            <w:textDirection w:val="lrTb"/>
            <w:noWrap w:val="false"/>
          </w:tcPr>
          <w:p>
            <w:pPr>
              <w:rPr>
                <w:rFonts w:ascii="宋体" w:hAnsi="宋体" w:cs="楷体"/>
                <w:color w:val="auto"/>
                <w:spacing w:val="-2"/>
                <w:highlight w:val="none"/>
              </w:rPr>
            </w:pPr>
            <w:r>
              <w:rPr>
                <w:rFonts w:hint="eastAsia" w:ascii="宋体" w:hAnsi="宋体" w:cs="楷体"/>
                <w:color w:val="auto"/>
                <w:spacing w:val="-2"/>
                <w:highlight w:val="none"/>
              </w:rPr>
              <w:t xml:space="preserve">年龄须在</w:t>
            </w:r>
            <w:r>
              <w:rPr>
                <w:rFonts w:ascii="宋体" w:hAnsi="宋体" w:cs="楷体"/>
                <w:color w:val="auto"/>
                <w:spacing w:val="-2"/>
                <w:highlight w:val="none"/>
              </w:rPr>
              <w:t xml:space="preserve">60</w:t>
            </w:r>
            <w:r>
              <w:rPr>
                <w:rFonts w:hint="eastAsia" w:ascii="宋体" w:hAnsi="宋体" w:cs="楷体"/>
                <w:color w:val="auto"/>
                <w:spacing w:val="-2"/>
                <w:highlight w:val="none"/>
              </w:rPr>
              <w:t xml:space="preserve">周岁以下，</w:t>
            </w:r>
            <w:r>
              <w:rPr>
                <w:rFonts w:hint="eastAsia"/>
                <w:b/>
                <w:bCs/>
                <w:color w:val="auto"/>
                <w:highlight w:val="none"/>
              </w:rPr>
              <w:t xml:space="preserve">持</w:t>
            </w:r>
            <w:r>
              <w:rPr>
                <w:rFonts w:hint="eastAsia"/>
                <w:b/>
                <w:bCs/>
                <w:color w:val="auto"/>
                <w:highlight w:val="none"/>
                <w:lang w:val="en-US" w:eastAsia="zh-CN"/>
              </w:rPr>
              <w:t xml:space="preserve">保安员证</w:t>
            </w:r>
            <w:r>
              <w:rPr>
                <w:rFonts w:hint="eastAsia"/>
                <w:b/>
                <w:bCs/>
                <w:color w:val="auto"/>
                <w:highlight w:val="none"/>
              </w:rPr>
              <w:t xml:space="preserve">上岗。</w:t>
            </w:r>
            <w:r/>
          </w:p>
        </w:tc>
      </w:tr>
      <w:tr>
        <w:trPr>
          <w:trHeight w:val="457"/>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08"/>
              <w:spacing w:before="91" w:line="221" w:lineRule="auto"/>
              <w:rPr>
                <w:color w:val="auto"/>
                <w:highlight w:val="none"/>
              </w:rPr>
            </w:pPr>
            <w:r>
              <w:rPr>
                <w:rFonts w:hint="eastAsia"/>
                <w:color w:val="auto"/>
                <w:highlight w:val="none"/>
                <w:lang w:eastAsia="zh-CN"/>
              </w:rPr>
              <w:t xml:space="preserve">安全管理员</w:t>
            </w:r>
            <w:r/>
          </w:p>
        </w:tc>
        <w:tc>
          <w:tcPr>
            <w:tcW w:w="231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326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5300" w:type="dxa"/>
            <w:vAlign w:val="center"/>
            <w:textDirection w:val="lrTb"/>
            <w:noWrap w:val="false"/>
          </w:tcPr>
          <w:p>
            <w:pPr>
              <w:rPr>
                <w:rFonts w:ascii="宋体" w:hAnsi="宋体" w:cs="楷体"/>
                <w:color w:val="auto"/>
                <w:spacing w:val="-2"/>
                <w:highlight w:val="none"/>
              </w:rPr>
            </w:pPr>
            <w:r>
              <w:rPr>
                <w:rFonts w:hint="eastAsia" w:ascii="宋体" w:hAnsi="宋体" w:cs="楷体"/>
                <w:color w:val="auto"/>
                <w:spacing w:val="-2"/>
                <w:highlight w:val="none"/>
              </w:rPr>
              <w:t xml:space="preserve">年龄须在</w:t>
            </w:r>
            <w:r>
              <w:rPr>
                <w:rFonts w:ascii="宋体" w:hAnsi="宋体" w:cs="楷体"/>
                <w:color w:val="auto"/>
                <w:spacing w:val="-2"/>
                <w:highlight w:val="none"/>
              </w:rPr>
              <w:t xml:space="preserve">60</w:t>
            </w:r>
            <w:r>
              <w:rPr>
                <w:rFonts w:hint="eastAsia" w:ascii="宋体" w:hAnsi="宋体" w:cs="楷体"/>
                <w:color w:val="auto"/>
                <w:spacing w:val="-2"/>
                <w:highlight w:val="none"/>
              </w:rPr>
              <w:t xml:space="preserve">周岁以下，</w:t>
            </w:r>
            <w:r>
              <w:rPr>
                <w:rFonts w:hint="eastAsia" w:ascii="Times New Roman" w:hAnsi="Times New Roman" w:eastAsia="宋体" w:cs="Times New Roman"/>
                <w:b/>
                <w:bCs/>
                <w:color w:val="auto"/>
                <w:highlight w:val="none"/>
              </w:rPr>
              <w:t xml:space="preserve">持</w:t>
            </w:r>
            <w:r>
              <w:rPr>
                <w:rFonts w:hint="eastAsia" w:ascii="Times New Roman" w:hAnsi="Times New Roman" w:eastAsia="宋体" w:cs="Times New Roman"/>
                <w:b/>
                <w:bCs/>
                <w:color w:val="auto"/>
                <w:highlight w:val="none"/>
                <w:lang w:val="en-US" w:eastAsia="zh-CN"/>
              </w:rPr>
              <w:t xml:space="preserve">保安员证</w:t>
            </w:r>
            <w:r>
              <w:rPr>
                <w:rFonts w:hint="eastAsia" w:ascii="Times New Roman" w:hAnsi="Times New Roman" w:eastAsia="宋体" w:cs="Times New Roman"/>
                <w:b/>
                <w:bCs/>
                <w:color w:val="auto"/>
                <w:highlight w:val="none"/>
              </w:rPr>
              <w:t xml:space="preserve">上岗。</w:t>
            </w:r>
            <w:r/>
          </w:p>
        </w:tc>
      </w:tr>
      <w:tr>
        <w:trPr>
          <w:trHeight w:val="458"/>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32"/>
              <w:spacing w:before="92" w:line="221" w:lineRule="auto"/>
              <w:rPr>
                <w:color w:val="auto"/>
                <w:highlight w:val="none"/>
              </w:rPr>
            </w:pPr>
            <w:r>
              <w:rPr>
                <w:color w:val="auto"/>
                <w:spacing w:val="-8"/>
                <w:highlight w:val="none"/>
              </w:rPr>
              <w:t xml:space="preserve">门岗</w:t>
            </w:r>
            <w:r/>
          </w:p>
        </w:tc>
        <w:tc>
          <w:tcPr>
            <w:tcW w:w="231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18</w:t>
            </w:r>
            <w:r/>
          </w:p>
        </w:tc>
        <w:tc>
          <w:tcPr>
            <w:tcW w:w="326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18</w:t>
            </w:r>
            <w:r/>
          </w:p>
        </w:tc>
        <w:tc>
          <w:tcPr>
            <w:tcW w:w="5300" w:type="dxa"/>
            <w:vAlign w:val="center"/>
            <w:textDirection w:val="lrTb"/>
            <w:noWrap w:val="false"/>
          </w:tcPr>
          <w:p>
            <w:pPr>
              <w:rPr>
                <w:rFonts w:ascii="宋体" w:hAnsi="宋体" w:cs="楷体"/>
                <w:color w:val="auto"/>
                <w:spacing w:val="-2"/>
                <w:highlight w:val="none"/>
              </w:rPr>
            </w:pPr>
            <w:r>
              <w:rPr>
                <w:rFonts w:hint="eastAsia" w:ascii="宋体" w:hAnsi="宋体" w:cs="楷体"/>
                <w:color w:val="auto"/>
                <w:spacing w:val="-2"/>
                <w:highlight w:val="none"/>
              </w:rPr>
              <w:t xml:space="preserve">年龄须在</w:t>
            </w:r>
            <w:r>
              <w:rPr>
                <w:rFonts w:ascii="宋体" w:hAnsi="宋体" w:cs="楷体"/>
                <w:color w:val="auto"/>
                <w:spacing w:val="-2"/>
                <w:highlight w:val="none"/>
              </w:rPr>
              <w:t xml:space="preserve">60</w:t>
            </w:r>
            <w:r>
              <w:rPr>
                <w:rFonts w:hint="eastAsia" w:ascii="宋体" w:hAnsi="宋体" w:cs="楷体"/>
                <w:color w:val="auto"/>
                <w:spacing w:val="-2"/>
                <w:highlight w:val="none"/>
              </w:rPr>
              <w:t xml:space="preserve">周岁以下，</w:t>
            </w:r>
            <w:r>
              <w:rPr>
                <w:rFonts w:hint="eastAsia" w:ascii="Times New Roman" w:hAnsi="Times New Roman" w:eastAsia="宋体" w:cs="Times New Roman"/>
                <w:b/>
                <w:bCs/>
                <w:color w:val="auto"/>
                <w:highlight w:val="none"/>
              </w:rPr>
              <w:t xml:space="preserve">持</w:t>
            </w:r>
            <w:r>
              <w:rPr>
                <w:rFonts w:hint="eastAsia" w:ascii="Times New Roman" w:hAnsi="Times New Roman" w:eastAsia="宋体" w:cs="Times New Roman"/>
                <w:b/>
                <w:bCs/>
                <w:color w:val="auto"/>
                <w:highlight w:val="none"/>
                <w:lang w:val="en-US" w:eastAsia="zh-CN"/>
              </w:rPr>
              <w:t xml:space="preserve">保安员证</w:t>
            </w:r>
            <w:r>
              <w:rPr>
                <w:rFonts w:hint="eastAsia" w:ascii="Times New Roman" w:hAnsi="Times New Roman" w:eastAsia="宋体" w:cs="Times New Roman"/>
                <w:b/>
                <w:bCs/>
                <w:color w:val="auto"/>
                <w:highlight w:val="none"/>
              </w:rPr>
              <w:t xml:space="preserve">上岗</w:t>
            </w:r>
            <w:r>
              <w:rPr>
                <w:rFonts w:hint="eastAsia"/>
                <w:b/>
                <w:bCs/>
                <w:color w:val="auto"/>
                <w:highlight w:val="none"/>
              </w:rPr>
              <w:t xml:space="preserve">。</w:t>
            </w:r>
            <w:r/>
          </w:p>
        </w:tc>
      </w:tr>
      <w:tr>
        <w:trPr>
          <w:trHeight w:val="734"/>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13"/>
              <w:spacing w:before="93" w:line="221" w:lineRule="auto"/>
              <w:rPr>
                <w:color w:val="auto"/>
                <w:highlight w:val="none"/>
                <w:lang w:eastAsia="zh-CN"/>
              </w:rPr>
            </w:pPr>
            <w:r>
              <w:rPr>
                <w:color w:val="auto"/>
                <w:spacing w:val="-2"/>
                <w:highlight w:val="none"/>
              </w:rPr>
              <w:t xml:space="preserve">消控岗</w:t>
            </w:r>
            <w:r>
              <w:rPr>
                <w:rFonts w:hint="eastAsia"/>
                <w:color w:val="auto"/>
                <w:spacing w:val="-2"/>
                <w:highlight w:val="none"/>
                <w:lang w:eastAsia="zh-CN"/>
              </w:rPr>
              <w:t xml:space="preserve">（监控岗）</w:t>
            </w:r>
            <w:r/>
          </w:p>
        </w:tc>
        <w:tc>
          <w:tcPr>
            <w:tcW w:w="231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9</w:t>
            </w:r>
            <w:r/>
          </w:p>
        </w:tc>
        <w:tc>
          <w:tcPr>
            <w:tcW w:w="326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9</w:t>
            </w:r>
            <w:r/>
          </w:p>
        </w:tc>
        <w:tc>
          <w:tcPr>
            <w:tcW w:w="5300" w:type="dxa"/>
            <w:vAlign w:val="center"/>
            <w:textDirection w:val="lrTb"/>
            <w:noWrap w:val="false"/>
          </w:tcPr>
          <w:p>
            <w:pPr>
              <w:rPr>
                <w:rFonts w:ascii="宋体" w:hAnsi="宋体" w:cs="楷体"/>
                <w:color w:val="auto"/>
                <w:spacing w:val="-2"/>
                <w:highlight w:val="none"/>
              </w:rPr>
            </w:pPr>
            <w:r>
              <w:rPr>
                <w:rFonts w:hint="eastAsia" w:ascii="宋体" w:hAnsi="宋体" w:cs="楷体"/>
                <w:color w:val="auto"/>
                <w:spacing w:val="-2"/>
                <w:highlight w:val="none"/>
              </w:rPr>
              <w:t xml:space="preserve">年龄须在</w:t>
            </w:r>
            <w:r>
              <w:rPr>
                <w:rFonts w:ascii="宋体" w:hAnsi="宋体" w:cs="楷体"/>
                <w:color w:val="auto"/>
                <w:spacing w:val="-2"/>
                <w:highlight w:val="none"/>
              </w:rPr>
              <w:t xml:space="preserve">60</w:t>
            </w:r>
            <w:r>
              <w:rPr>
                <w:rFonts w:hint="eastAsia" w:ascii="宋体" w:hAnsi="宋体" w:cs="楷体"/>
                <w:color w:val="auto"/>
                <w:spacing w:val="-2"/>
                <w:highlight w:val="none"/>
              </w:rPr>
              <w:t xml:space="preserve">周岁以下，</w:t>
            </w:r>
            <w:r>
              <w:rPr>
                <w:rFonts w:hint="eastAsia" w:ascii="Times New Roman" w:hAnsi="Times New Roman" w:eastAsia="宋体" w:cs="Times New Roman"/>
                <w:b/>
                <w:bCs/>
                <w:color w:val="auto"/>
                <w:highlight w:val="none"/>
                <w:lang w:val="en-US" w:eastAsia="zh-CN"/>
              </w:rPr>
              <w:t xml:space="preserve">持保安员证、五级/初级工及以上消防设施操作员证书上岗。</w:t>
            </w:r>
            <w:r/>
          </w:p>
        </w:tc>
      </w:tr>
      <w:tr>
        <w:trPr>
          <w:trHeight w:val="458"/>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09"/>
              <w:spacing w:before="94" w:line="221" w:lineRule="auto"/>
              <w:rPr>
                <w:color w:val="auto"/>
                <w:highlight w:val="none"/>
              </w:rPr>
            </w:pPr>
            <w:r>
              <w:rPr>
                <w:color w:val="auto"/>
                <w:spacing w:val="-2"/>
                <w:highlight w:val="none"/>
              </w:rPr>
              <w:t xml:space="preserve">巡逻岗</w:t>
            </w:r>
            <w:r/>
          </w:p>
        </w:tc>
        <w:tc>
          <w:tcPr>
            <w:tcW w:w="231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25</w:t>
            </w:r>
            <w:r/>
          </w:p>
        </w:tc>
        <w:tc>
          <w:tcPr>
            <w:tcW w:w="326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25</w:t>
            </w:r>
            <w:r/>
          </w:p>
        </w:tc>
        <w:tc>
          <w:tcPr>
            <w:tcW w:w="5300" w:type="dxa"/>
            <w:vAlign w:val="center"/>
            <w:textDirection w:val="lrTb"/>
            <w:noWrap w:val="false"/>
          </w:tcPr>
          <w:p>
            <w:pPr>
              <w:rPr>
                <w:rFonts w:ascii="宋体" w:hAnsi="宋体" w:cs="楷体"/>
                <w:color w:val="auto"/>
                <w:spacing w:val="-2"/>
                <w:highlight w:val="none"/>
              </w:rPr>
            </w:pPr>
            <w:r>
              <w:rPr>
                <w:rFonts w:hint="eastAsia" w:ascii="宋体" w:hAnsi="宋体" w:cs="楷体"/>
                <w:color w:val="auto"/>
                <w:spacing w:val="-2"/>
                <w:highlight w:val="none"/>
              </w:rPr>
              <w:t xml:space="preserve">年龄须在</w:t>
            </w:r>
            <w:r>
              <w:rPr>
                <w:rFonts w:ascii="宋体" w:hAnsi="宋体" w:cs="楷体"/>
                <w:color w:val="auto"/>
                <w:spacing w:val="-2"/>
                <w:highlight w:val="none"/>
              </w:rPr>
              <w:t xml:space="preserve">60</w:t>
            </w:r>
            <w:r>
              <w:rPr>
                <w:rFonts w:hint="eastAsia" w:ascii="宋体" w:hAnsi="宋体" w:cs="楷体"/>
                <w:color w:val="auto"/>
                <w:spacing w:val="-2"/>
                <w:highlight w:val="none"/>
              </w:rPr>
              <w:t xml:space="preserve">周岁以下，</w:t>
            </w:r>
            <w:r>
              <w:rPr>
                <w:rFonts w:hint="eastAsia" w:ascii="Times New Roman" w:hAnsi="Times New Roman" w:eastAsia="宋体" w:cs="Times New Roman"/>
                <w:b/>
                <w:bCs/>
                <w:color w:val="auto"/>
                <w:highlight w:val="none"/>
                <w:lang w:val="en-US" w:eastAsia="zh-CN"/>
              </w:rPr>
              <w:t xml:space="preserve">持保安员证上岗。</w:t>
            </w:r>
            <w:r/>
          </w:p>
        </w:tc>
      </w:tr>
      <w:tr>
        <w:trPr>
          <w:trHeight w:val="458"/>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pStyle w:val="2152"/>
              <w:ind w:left="110"/>
              <w:spacing w:before="93" w:line="221" w:lineRule="auto"/>
              <w:rPr>
                <w:color w:val="auto"/>
                <w:highlight w:val="none"/>
              </w:rPr>
            </w:pPr>
            <w:r>
              <w:rPr>
                <w:color w:val="auto"/>
                <w:spacing w:val="-2"/>
                <w:highlight w:val="none"/>
              </w:rPr>
              <w:t xml:space="preserve">车管岗</w:t>
            </w:r>
            <w:r/>
          </w:p>
        </w:tc>
        <w:tc>
          <w:tcPr>
            <w:tcW w:w="2313" w:type="dxa"/>
            <w:textDirection w:val="lrTb"/>
            <w:noWrap w:val="false"/>
          </w:tcPr>
          <w:p>
            <w:pPr>
              <w:rPr>
                <w:color w:val="auto"/>
                <w:highlight w:val="none"/>
              </w:rPr>
            </w:pPr>
            <w:r>
              <w:rPr>
                <w:color w:val="auto"/>
                <w:highlight w:val="none"/>
              </w:rPr>
            </w:r>
            <w:r/>
          </w:p>
        </w:tc>
        <w:tc>
          <w:tcPr>
            <w:tcW w:w="3263" w:type="dxa"/>
            <w:textDirection w:val="lrTb"/>
            <w:noWrap w:val="false"/>
          </w:tcPr>
          <w:p>
            <w:pPr>
              <w:rPr>
                <w:color w:val="auto"/>
                <w:highlight w:val="none"/>
              </w:rPr>
            </w:pPr>
            <w:r>
              <w:rPr>
                <w:color w:val="auto"/>
                <w:highlight w:val="none"/>
              </w:rPr>
            </w:r>
            <w:r/>
          </w:p>
        </w:tc>
        <w:tc>
          <w:tcPr>
            <w:tcW w:w="5300" w:type="dxa"/>
            <w:vAlign w:val="center"/>
            <w:textDirection w:val="lrTb"/>
            <w:noWrap w:val="false"/>
          </w:tcPr>
          <w:p>
            <w:pPr>
              <w:rPr>
                <w:rFonts w:ascii="宋体" w:hAnsi="宋体" w:cs="楷体"/>
                <w:color w:val="auto"/>
                <w:spacing w:val="-2"/>
                <w:highlight w:val="none"/>
              </w:rPr>
            </w:pPr>
            <w:r>
              <w:rPr>
                <w:rFonts w:ascii="宋体" w:hAnsi="宋体" w:cs="楷体"/>
                <w:color w:val="auto"/>
                <w:spacing w:val="-2"/>
                <w:highlight w:val="none"/>
              </w:rPr>
            </w:r>
            <w:r/>
          </w:p>
        </w:tc>
      </w:tr>
      <w:tr>
        <w:trPr>
          <w:trHeight w:val="460"/>
        </w:trPr>
        <w:tc>
          <w:tcPr>
            <w:tcW w:w="1546" w:type="dxa"/>
            <w:vMerge w:val="continue"/>
            <w:textDirection w:val="lrTb"/>
            <w:noWrap w:val="false"/>
          </w:tcPr>
          <w:p>
            <w:pPr>
              <w:rPr>
                <w:color w:val="auto"/>
                <w:highlight w:val="none"/>
              </w:rPr>
            </w:pPr>
            <w:r>
              <w:rPr>
                <w:color w:val="auto"/>
                <w:highlight w:val="none"/>
              </w:rPr>
            </w:r>
            <w:r/>
          </w:p>
        </w:tc>
        <w:tc>
          <w:tcPr>
            <w:tcW w:w="2145" w:type="dxa"/>
            <w:textDirection w:val="lrTb"/>
            <w:noWrap w:val="false"/>
          </w:tcPr>
          <w:p>
            <w:pPr>
              <w:ind w:left="116"/>
              <w:spacing w:before="247" w:line="79" w:lineRule="exact"/>
              <w:rPr>
                <w:rFonts w:eastAsia="Calibri" w:cs="Calibri"/>
                <w:color w:val="auto"/>
                <w:highlight w:val="none"/>
              </w:rPr>
            </w:pPr>
            <w:r>
              <w:rPr>
                <w:rFonts w:eastAsia="Calibri" w:cs="Calibri"/>
                <w:color w:val="auto"/>
                <w:spacing w:val="-4"/>
                <w:position w:val="1"/>
                <w:highlight w:val="none"/>
              </w:rPr>
              <w:t xml:space="preserve">……</w:t>
            </w:r>
            <w:r/>
          </w:p>
        </w:tc>
        <w:tc>
          <w:tcPr>
            <w:tcW w:w="2313" w:type="dxa"/>
            <w:textDirection w:val="lrTb"/>
            <w:noWrap w:val="false"/>
          </w:tcPr>
          <w:p>
            <w:pPr>
              <w:rPr>
                <w:color w:val="auto"/>
                <w:highlight w:val="none"/>
              </w:rPr>
            </w:pPr>
            <w:r>
              <w:rPr>
                <w:color w:val="auto"/>
                <w:highlight w:val="none"/>
              </w:rPr>
            </w:r>
            <w:r/>
          </w:p>
        </w:tc>
        <w:tc>
          <w:tcPr>
            <w:tcW w:w="3263" w:type="dxa"/>
            <w:textDirection w:val="lrTb"/>
            <w:noWrap w:val="false"/>
          </w:tcPr>
          <w:p>
            <w:pPr>
              <w:rPr>
                <w:color w:val="auto"/>
                <w:highlight w:val="none"/>
              </w:rPr>
            </w:pPr>
            <w:r>
              <w:rPr>
                <w:color w:val="auto"/>
                <w:highlight w:val="none"/>
              </w:rPr>
            </w:r>
            <w:r/>
          </w:p>
        </w:tc>
        <w:tc>
          <w:tcPr>
            <w:tcW w:w="5300" w:type="dxa"/>
            <w:textDirection w:val="lrTb"/>
            <w:noWrap w:val="false"/>
          </w:tcPr>
          <w:p>
            <w:pPr>
              <w:rPr>
                <w:color w:val="auto"/>
                <w:highlight w:val="none"/>
              </w:rPr>
            </w:pPr>
            <w:r>
              <w:rPr>
                <w:color w:val="auto"/>
                <w:highlight w:val="none"/>
              </w:rPr>
            </w:r>
            <w:r/>
          </w:p>
        </w:tc>
      </w:tr>
      <w:tr>
        <w:trPr>
          <w:trHeight w:val="463"/>
        </w:trPr>
        <w:tc>
          <w:tcPr>
            <w:tcW w:w="1546" w:type="dxa"/>
            <w:textDirection w:val="lrTb"/>
            <w:noWrap w:val="false"/>
          </w:tcPr>
          <w:p>
            <w:pPr>
              <w:pStyle w:val="2152"/>
              <w:ind w:left="115"/>
              <w:spacing w:before="95" w:line="220" w:lineRule="auto"/>
              <w:rPr>
                <w:color w:val="auto"/>
                <w:highlight w:val="none"/>
              </w:rPr>
            </w:pPr>
            <w:r>
              <w:rPr>
                <w:color w:val="auto"/>
                <w:spacing w:val="-1"/>
                <w:highlight w:val="none"/>
              </w:rPr>
              <w:t xml:space="preserve">会议服务</w:t>
            </w:r>
            <w:r/>
          </w:p>
        </w:tc>
        <w:tc>
          <w:tcPr>
            <w:tcW w:w="2145" w:type="dxa"/>
            <w:textDirection w:val="lrTb"/>
            <w:noWrap w:val="false"/>
          </w:tcPr>
          <w:p>
            <w:pPr>
              <w:rPr>
                <w:rFonts w:ascii="宋体" w:hAnsi="宋体"/>
                <w:color w:val="auto"/>
                <w:highlight w:val="none"/>
              </w:rPr>
            </w:pPr>
            <w:r>
              <w:rPr>
                <w:rFonts w:ascii="宋体" w:hAnsi="宋体"/>
                <w:color w:val="auto"/>
                <w:highlight w:val="none"/>
              </w:rPr>
              <w:t xml:space="preserve">会务</w:t>
            </w:r>
            <w:r/>
          </w:p>
        </w:tc>
        <w:tc>
          <w:tcPr>
            <w:tcW w:w="2313" w:type="dxa"/>
            <w:textDirection w:val="lrTb"/>
            <w:noWrap w:val="false"/>
          </w:tcPr>
          <w:p>
            <w:pPr>
              <w:jc w:val="center"/>
              <w:rPr>
                <w:rFonts w:ascii="宋体" w:hAnsi="宋体"/>
                <w:color w:val="auto"/>
                <w:highlight w:val="none"/>
              </w:rPr>
            </w:pPr>
            <w:r>
              <w:rPr>
                <w:rFonts w:hint="eastAsia" w:ascii="宋体" w:hAnsi="宋体"/>
                <w:color w:val="auto"/>
                <w:highlight w:val="none"/>
              </w:rPr>
              <w:t xml:space="preserve">/</w:t>
            </w:r>
            <w:r/>
          </w:p>
        </w:tc>
        <w:tc>
          <w:tcPr>
            <w:tcW w:w="3263" w:type="dxa"/>
            <w:textDirection w:val="lrTb"/>
            <w:noWrap w:val="false"/>
          </w:tcPr>
          <w:p>
            <w:pPr>
              <w:rPr>
                <w:color w:val="auto"/>
                <w:highlight w:val="none"/>
              </w:rPr>
            </w:pPr>
            <w:r>
              <w:rPr>
                <w:color w:val="auto"/>
                <w:highlight w:val="none"/>
              </w:rPr>
            </w:r>
            <w:r/>
          </w:p>
        </w:tc>
        <w:tc>
          <w:tcPr>
            <w:tcW w:w="5300" w:type="dxa"/>
            <w:textDirection w:val="lrTb"/>
            <w:noWrap w:val="false"/>
          </w:tcPr>
          <w:p>
            <w:pPr>
              <w:pStyle w:val="2152"/>
              <w:ind w:left="117"/>
              <w:spacing w:before="95" w:line="221" w:lineRule="auto"/>
              <w:rPr>
                <w:rFonts w:ascii="Calibri" w:hAnsi="Calibri" w:eastAsia="Calibri" w:cs="Calibri"/>
                <w:color w:val="auto"/>
                <w:highlight w:val="none"/>
              </w:rPr>
            </w:pPr>
            <w:r>
              <w:rPr>
                <w:rFonts w:ascii="Calibri" w:hAnsi="Calibri" w:eastAsia="Calibri" w:cs="Calibri"/>
                <w:color w:val="auto"/>
                <w:highlight w:val="none"/>
              </w:rPr>
            </w:r>
            <w:r/>
          </w:p>
        </w:tc>
      </w:tr>
    </w:tbl>
    <w:p>
      <w:pPr>
        <w:contextualSpacing/>
        <w:ind w:left="551"/>
        <w:spacing w:before="32" w:line="360" w:lineRule="auto"/>
        <w:rPr>
          <w:rFonts w:ascii="宋体" w:hAnsi="宋体" w:cs="楷体"/>
          <w:color w:val="auto"/>
          <w:sz w:val="24"/>
          <w:szCs w:val="24"/>
          <w:highlight w:val="none"/>
        </w:rPr>
      </w:pPr>
      <w:r>
        <w:rPr>
          <w:rFonts w:ascii="宋体" w:hAnsi="宋体" w:cs="楷体"/>
          <w:color w:val="auto"/>
          <w:spacing w:val="-2"/>
          <w:sz w:val="24"/>
          <w:szCs w:val="24"/>
          <w:highlight w:val="none"/>
        </w:rPr>
        <w:t xml:space="preserve">注</w:t>
      </w:r>
      <w:r>
        <w:rPr>
          <w:rFonts w:hint="eastAsia" w:ascii="宋体" w:hAnsi="宋体" w:cs="楷体"/>
          <w:color w:val="auto"/>
          <w:spacing w:val="-2"/>
          <w:sz w:val="24"/>
          <w:szCs w:val="24"/>
          <w:highlight w:val="none"/>
        </w:rPr>
        <w:t xml:space="preserve">：1）</w:t>
      </w:r>
      <w:r>
        <w:rPr>
          <w:rFonts w:ascii="宋体" w:hAnsi="宋体" w:cs="楷体"/>
          <w:color w:val="auto"/>
          <w:spacing w:val="-2"/>
          <w:sz w:val="24"/>
          <w:szCs w:val="24"/>
          <w:highlight w:val="none"/>
        </w:rPr>
        <w:t xml:space="preserve">供应商应当按国家相关法律法规，合理确定服务人员工资标准、</w:t>
      </w:r>
      <w:r>
        <w:rPr>
          <w:rFonts w:ascii="宋体" w:hAnsi="宋体" w:cs="楷体"/>
          <w:color w:val="auto"/>
          <w:spacing w:val="-3"/>
          <w:sz w:val="24"/>
          <w:szCs w:val="24"/>
          <w:highlight w:val="none"/>
        </w:rPr>
        <w:t xml:space="preserve">工作时间等。</w:t>
      </w:r>
      <w:r/>
    </w:p>
    <w:p>
      <w:pPr>
        <w:contextualSpacing/>
        <w:ind w:left="955"/>
        <w:spacing w:before="98" w:line="360" w:lineRule="auto"/>
        <w:rPr>
          <w:rFonts w:ascii="宋体" w:hAnsi="宋体" w:cs="楷体"/>
          <w:color w:val="auto"/>
          <w:sz w:val="24"/>
          <w:szCs w:val="24"/>
          <w:highlight w:val="none"/>
        </w:rPr>
      </w:pPr>
      <w:r>
        <w:rPr>
          <w:rFonts w:ascii="宋体" w:hAnsi="宋体" w:cs="楷体"/>
          <w:color w:val="auto"/>
          <w:sz w:val="24"/>
          <w:szCs w:val="24"/>
          <w:highlight w:val="none"/>
        </w:rPr>
        <w:t xml:space="preserve">2</w:t>
      </w:r>
      <w:r>
        <w:rPr>
          <w:rFonts w:hint="eastAsia" w:ascii="宋体" w:hAnsi="宋体" w:cs="楷体"/>
          <w:color w:val="auto"/>
          <w:sz w:val="24"/>
          <w:szCs w:val="24"/>
          <w:highlight w:val="none"/>
        </w:rPr>
        <w:t xml:space="preserve">）</w:t>
      </w:r>
      <w:r>
        <w:rPr>
          <w:rFonts w:ascii="宋体" w:hAnsi="宋体" w:cs="楷体"/>
          <w:color w:val="auto"/>
          <w:sz w:val="24"/>
          <w:szCs w:val="24"/>
          <w:highlight w:val="none"/>
        </w:rPr>
        <w:t xml:space="preserve">供应商应当自行为服务人员办理必需的保险，有关人员伤亡及第三者责任险均应当考虑在报价因素中。</w:t>
      </w:r>
      <w:r/>
    </w:p>
    <w:p>
      <w:pPr>
        <w:contextualSpacing/>
        <w:ind w:left="551"/>
        <w:spacing w:before="32" w:line="360" w:lineRule="auto"/>
        <w:rPr>
          <w:rFonts w:ascii="宋体" w:hAnsi="宋体" w:cs="楷体"/>
          <w:color w:val="auto"/>
          <w:spacing w:val="-2"/>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3</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供应商</w:t>
      </w:r>
      <w:r>
        <w:rPr>
          <w:rFonts w:hint="eastAsia" w:ascii="宋体" w:hAnsi="宋体" w:cs="楷体"/>
          <w:b/>
          <w:bCs/>
          <w:color w:val="auto"/>
          <w:spacing w:val="-2"/>
          <w:sz w:val="24"/>
          <w:szCs w:val="24"/>
          <w:highlight w:val="none"/>
        </w:rPr>
        <w:t xml:space="preserve">承诺中标后提供上述所有人员名单并按规定为其缴纳社会保险、提供相关福利等，现场所有人员工资、社保及福利等必须符合劳动法要求，不接受享受特殊社保政策人员；未按要求承诺或不承诺的，作无效投标文件处理。</w:t>
      </w:r>
      <w:r/>
    </w:p>
    <w:p>
      <w:pPr>
        <w:contextualSpacing/>
        <w:ind w:left="551" w:firstLine="472"/>
        <w:spacing w:before="32" w:line="360" w:lineRule="auto"/>
        <w:rPr>
          <w:rFonts w:ascii="宋体" w:hAnsi="宋体" w:cs="楷体"/>
          <w:color w:val="auto"/>
          <w:spacing w:val="-2"/>
          <w:sz w:val="24"/>
          <w:szCs w:val="24"/>
          <w:highlight w:val="none"/>
        </w:rPr>
      </w:pPr>
      <w:r>
        <w:rPr>
          <w:rFonts w:hint="eastAsia" w:ascii="宋体" w:hAnsi="宋体" w:cs="楷体"/>
          <w:color w:val="auto"/>
          <w:spacing w:val="-2"/>
          <w:sz w:val="24"/>
          <w:szCs w:val="24"/>
          <w:highlight w:val="none"/>
        </w:rPr>
        <w:t xml:space="preserve">4）</w:t>
      </w:r>
      <w:r>
        <w:rPr>
          <w:rFonts w:hint="eastAsia" w:ascii="宋体" w:hAnsi="宋体" w:cs="楷体"/>
          <w:b/>
          <w:color w:val="auto"/>
          <w:spacing w:val="-2"/>
          <w:sz w:val="24"/>
          <w:szCs w:val="24"/>
          <w:highlight w:val="none"/>
        </w:rPr>
        <w:t xml:space="preserve">所有保安人员需持证上岗，综合维修工持高压或低压电工证上岗。</w:t>
      </w:r>
      <w:r/>
    </w:p>
    <w:p>
      <w:pPr>
        <w:contextualSpacing/>
        <w:ind w:left="551" w:firstLine="472"/>
        <w:spacing w:before="32" w:line="360" w:lineRule="auto"/>
        <w:rPr>
          <w:rFonts w:ascii="宋体" w:hAnsi="宋体" w:cs="楷体"/>
          <w:color w:val="auto"/>
          <w:spacing w:val="-2"/>
          <w:sz w:val="24"/>
          <w:szCs w:val="24"/>
          <w:highlight w:val="none"/>
        </w:rPr>
      </w:pPr>
      <w:r>
        <w:rPr>
          <w:rFonts w:ascii="宋体" w:hAnsi="宋体" w:cs="楷体"/>
          <w:color w:val="auto"/>
          <w:spacing w:val="-2"/>
          <w:sz w:val="24"/>
          <w:szCs w:val="24"/>
          <w:highlight w:val="none"/>
        </w:rPr>
        <w:t xml:space="preserve">5</w:t>
      </w:r>
      <w:r>
        <w:rPr>
          <w:rFonts w:hint="eastAsia" w:ascii="宋体" w:hAnsi="宋体" w:cs="楷体"/>
          <w:color w:val="auto"/>
          <w:spacing w:val="-2"/>
          <w:sz w:val="24"/>
          <w:szCs w:val="24"/>
          <w:highlight w:val="none"/>
        </w:rPr>
        <w:t xml:space="preserve">）</w:t>
      </w:r>
      <w:r>
        <w:rPr>
          <w:rFonts w:hint="eastAsia" w:ascii="宋体" w:hAnsi="宋体" w:cs="楷体"/>
          <w:b/>
          <w:color w:val="auto"/>
          <w:spacing w:val="-2"/>
          <w:sz w:val="24"/>
          <w:szCs w:val="24"/>
          <w:highlight w:val="none"/>
        </w:rPr>
        <w:t xml:space="preserve">本项目所配备人员总数不得低于</w:t>
      </w:r>
      <w:r>
        <w:rPr>
          <w:rFonts w:ascii="宋体" w:hAnsi="宋体" w:cs="楷体"/>
          <w:b/>
          <w:color w:val="auto"/>
          <w:spacing w:val="-2"/>
          <w:sz w:val="24"/>
          <w:szCs w:val="24"/>
          <w:highlight w:val="none"/>
        </w:rPr>
        <w:t xml:space="preserve">91</w:t>
      </w:r>
      <w:r>
        <w:rPr>
          <w:rFonts w:hint="eastAsia" w:ascii="宋体" w:hAnsi="宋体" w:cs="楷体"/>
          <w:b/>
          <w:color w:val="auto"/>
          <w:spacing w:val="-2"/>
          <w:sz w:val="24"/>
          <w:szCs w:val="24"/>
          <w:highlight w:val="none"/>
        </w:rPr>
        <w:t xml:space="preserve">人的标准，供应商需在服务保障承诺书中对此项的最低配置人数要求和岗位配置要求作出承诺，且承诺中标之后进场作业前必须全部集中至采购人指定现场核查，若低于上述标准或未作出承诺的，作无效投标文件处理。</w:t>
      </w:r>
      <w:r>
        <w:rPr>
          <w:rFonts w:hint="eastAsia" w:ascii="宋体" w:hAnsi="宋体" w:cs="楷体"/>
          <w:color w:val="auto"/>
          <w:spacing w:val="-2"/>
          <w:sz w:val="24"/>
          <w:szCs w:val="24"/>
          <w:highlight w:val="none"/>
        </w:rPr>
        <w:t xml:space="preserve">物业经理即为投标书中明确的项目经理，物业公司一旦中标，拟派驻现场的物业经理原则上不得随意更换，除特殊原因经采购人同意的除外，否则罚款</w:t>
      </w:r>
      <w:r>
        <w:rPr>
          <w:rFonts w:ascii="宋体" w:hAnsi="宋体" w:cs="楷体"/>
          <w:color w:val="auto"/>
          <w:spacing w:val="-2"/>
          <w:sz w:val="24"/>
          <w:szCs w:val="24"/>
          <w:highlight w:val="none"/>
        </w:rPr>
        <w:t xml:space="preserve">5</w:t>
      </w:r>
      <w:r>
        <w:rPr>
          <w:rFonts w:hint="eastAsia" w:ascii="宋体" w:hAnsi="宋体" w:cs="楷体"/>
          <w:color w:val="auto"/>
          <w:spacing w:val="-2"/>
          <w:sz w:val="24"/>
          <w:szCs w:val="24"/>
          <w:highlight w:val="none"/>
        </w:rPr>
        <w:t xml:space="preserve">万元，经采购人同意后更换的物业经理须配备有足够的能力方可上岗；中标供应商正式进场时人员与投标文件人员匹配度不低于</w:t>
      </w:r>
      <w:r>
        <w:rPr>
          <w:rFonts w:ascii="宋体" w:hAnsi="宋体" w:cs="楷体"/>
          <w:color w:val="auto"/>
          <w:spacing w:val="-2"/>
          <w:sz w:val="24"/>
          <w:szCs w:val="24"/>
          <w:highlight w:val="none"/>
        </w:rPr>
        <w:t xml:space="preserve">80%</w:t>
      </w:r>
      <w:r>
        <w:rPr>
          <w:rFonts w:hint="eastAsia" w:ascii="宋体" w:hAnsi="宋体" w:cs="楷体"/>
          <w:color w:val="auto"/>
          <w:spacing w:val="-2"/>
          <w:sz w:val="24"/>
          <w:szCs w:val="24"/>
          <w:highlight w:val="none"/>
        </w:rPr>
        <w:t xml:space="preserve">；否则采购人有权取消与其签订合同，并没收履约保证金，一切损失由中标供应商负责。实际管理过程中，供应商可以根据实际情况调整人员，但人员相关结构满足招、投标文件，人员匹配度不得低于</w:t>
      </w:r>
      <w:r>
        <w:rPr>
          <w:rFonts w:ascii="宋体" w:hAnsi="宋体" w:cs="楷体"/>
          <w:color w:val="auto"/>
          <w:spacing w:val="-2"/>
          <w:sz w:val="24"/>
          <w:szCs w:val="24"/>
          <w:highlight w:val="none"/>
        </w:rPr>
        <w:t xml:space="preserve">80% (</w:t>
      </w:r>
      <w:r>
        <w:rPr>
          <w:rFonts w:hint="eastAsia" w:ascii="宋体" w:hAnsi="宋体" w:cs="楷体"/>
          <w:color w:val="auto"/>
          <w:spacing w:val="-2"/>
          <w:sz w:val="24"/>
          <w:szCs w:val="24"/>
          <w:highlight w:val="none"/>
        </w:rPr>
        <w:t xml:space="preserve">书面报采购人同意的除外</w:t>
      </w:r>
      <w:r>
        <w:rPr>
          <w:rFonts w:ascii="宋体" w:hAnsi="宋体" w:cs="楷体"/>
          <w:color w:val="auto"/>
          <w:spacing w:val="-2"/>
          <w:sz w:val="24"/>
          <w:szCs w:val="24"/>
          <w:highlight w:val="none"/>
        </w:rPr>
        <w:t xml:space="preserve">)</w:t>
      </w:r>
      <w:r>
        <w:rPr>
          <w:rFonts w:hint="eastAsia" w:ascii="宋体" w:hAnsi="宋体" w:cs="楷体"/>
          <w:color w:val="auto"/>
          <w:spacing w:val="-2"/>
          <w:sz w:val="24"/>
          <w:szCs w:val="24"/>
          <w:highlight w:val="none"/>
        </w:rPr>
        <w:t xml:space="preserve">。岗位设置供应商可机动调整，但必须符合本次招标的物业项目运行要求。在合同履行过程中中标供应商现场实际到岗的人员数量不得少于投标文件中配置的数量，未书面上报采购人同意的，发现一次按每少一人</w:t>
      </w:r>
      <w:r>
        <w:rPr>
          <w:rFonts w:ascii="宋体" w:hAnsi="宋体" w:cs="楷体"/>
          <w:color w:val="auto"/>
          <w:spacing w:val="-2"/>
          <w:sz w:val="24"/>
          <w:szCs w:val="24"/>
          <w:highlight w:val="none"/>
        </w:rPr>
        <w:t xml:space="preserve">1</w:t>
      </w:r>
      <w:r>
        <w:rPr>
          <w:rFonts w:hint="eastAsia" w:ascii="宋体" w:hAnsi="宋体" w:cs="楷体"/>
          <w:color w:val="auto"/>
          <w:spacing w:val="-2"/>
          <w:sz w:val="24"/>
          <w:szCs w:val="24"/>
          <w:highlight w:val="none"/>
        </w:rPr>
        <w:t xml:space="preserve">万元</w:t>
      </w:r>
      <w:r>
        <w:rPr>
          <w:rFonts w:ascii="宋体" w:hAnsi="宋体" w:cs="楷体"/>
          <w:color w:val="auto"/>
          <w:spacing w:val="-2"/>
          <w:sz w:val="24"/>
          <w:szCs w:val="24"/>
          <w:highlight w:val="none"/>
        </w:rPr>
        <w:t xml:space="preserve"> /</w:t>
      </w:r>
      <w:r>
        <w:rPr>
          <w:rFonts w:hint="eastAsia" w:ascii="宋体" w:hAnsi="宋体" w:cs="楷体"/>
          <w:color w:val="auto"/>
          <w:spacing w:val="-2"/>
          <w:sz w:val="24"/>
          <w:szCs w:val="24"/>
          <w:highlight w:val="none"/>
        </w:rPr>
        <w:t xml:space="preserve">次进行处罚性扣款，在物业管理费中扣除，同时中标物业公司须在一周内补足至投标文件中配置的数量，考核办法和标准同时执行。</w:t>
      </w:r>
      <w:r/>
    </w:p>
    <w:p>
      <w:pPr>
        <w:contextualSpacing/>
        <w:ind w:left="551" w:firstLine="472"/>
        <w:spacing w:before="32" w:line="360" w:lineRule="auto"/>
        <w:rPr>
          <w:rFonts w:ascii="宋体" w:hAnsi="宋体" w:cs="楷体"/>
          <w:color w:val="auto"/>
          <w:spacing w:val="-2"/>
          <w:sz w:val="24"/>
          <w:szCs w:val="24"/>
          <w:highlight w:val="none"/>
        </w:rPr>
      </w:pPr>
      <w:r>
        <w:rPr>
          <w:rFonts w:ascii="宋体" w:hAnsi="宋体" w:cs="楷体"/>
          <w:color w:val="auto"/>
          <w:spacing w:val="-2"/>
          <w:sz w:val="24"/>
          <w:szCs w:val="24"/>
          <w:highlight w:val="none"/>
        </w:rPr>
        <w:t xml:space="preserve">6</w:t>
      </w:r>
      <w:r>
        <w:rPr>
          <w:rFonts w:hint="eastAsia" w:ascii="宋体" w:hAnsi="宋体" w:cs="楷体"/>
          <w:color w:val="auto"/>
          <w:spacing w:val="-2"/>
          <w:sz w:val="24"/>
          <w:szCs w:val="24"/>
          <w:highlight w:val="none"/>
        </w:rPr>
        <w:t xml:space="preserve">）本项目人员为工作岗位所需人员的最低配置，且只能用于本项目，不得用于其它项目。</w:t>
      </w:r>
      <w:r/>
    </w:p>
    <w:p>
      <w:pPr>
        <w:contextualSpacing/>
        <w:ind w:left="551" w:firstLine="472"/>
        <w:spacing w:before="32" w:line="360" w:lineRule="auto"/>
        <w:rPr>
          <w:rFonts w:ascii="宋体" w:hAnsi="宋体" w:cs="楷体"/>
          <w:color w:val="auto"/>
          <w:spacing w:val="-2"/>
          <w:sz w:val="24"/>
          <w:szCs w:val="24"/>
          <w:highlight w:val="none"/>
        </w:rPr>
      </w:pPr>
      <w:r>
        <w:rPr>
          <w:rFonts w:ascii="宋体" w:hAnsi="宋体" w:cs="楷体"/>
          <w:color w:val="auto"/>
          <w:spacing w:val="-2"/>
          <w:sz w:val="24"/>
          <w:szCs w:val="24"/>
          <w:highlight w:val="none"/>
        </w:rPr>
        <w:t xml:space="preserve">7</w:t>
      </w:r>
      <w:r>
        <w:rPr>
          <w:rFonts w:hint="eastAsia" w:ascii="宋体" w:hAnsi="宋体" w:cs="楷体"/>
          <w:color w:val="auto"/>
          <w:spacing w:val="-2"/>
          <w:sz w:val="24"/>
          <w:szCs w:val="24"/>
          <w:highlight w:val="none"/>
        </w:rPr>
        <w:t xml:space="preserve">）</w:t>
      </w:r>
      <w:r>
        <w:rPr>
          <w:rFonts w:hint="eastAsia" w:ascii="宋体" w:hAnsi="宋体" w:cs="楷体"/>
          <w:b/>
          <w:bCs/>
          <w:color w:val="auto"/>
          <w:spacing w:val="-2"/>
          <w:sz w:val="24"/>
          <w:szCs w:val="24"/>
          <w:highlight w:val="none"/>
        </w:rPr>
        <w:t xml:space="preserve">河道保洁：本项目社区内外有一条河道，物业公司需对河道进行保洁维护，河道全长</w:t>
      </w:r>
      <w:r>
        <w:rPr>
          <w:rFonts w:ascii="宋体" w:hAnsi="宋体" w:cs="楷体"/>
          <w:b/>
          <w:bCs/>
          <w:color w:val="auto"/>
          <w:spacing w:val="-2"/>
          <w:sz w:val="24"/>
          <w:szCs w:val="24"/>
          <w:highlight w:val="none"/>
        </w:rPr>
        <w:t xml:space="preserve">524</w:t>
      </w:r>
      <w:r>
        <w:rPr>
          <w:rFonts w:hint="eastAsia" w:ascii="宋体" w:hAnsi="宋体" w:cs="楷体"/>
          <w:b/>
          <w:bCs/>
          <w:color w:val="auto"/>
          <w:spacing w:val="-2"/>
          <w:sz w:val="24"/>
          <w:szCs w:val="24"/>
          <w:highlight w:val="none"/>
        </w:rPr>
        <w:t xml:space="preserve">米，水面积为</w:t>
      </w:r>
      <w:r>
        <w:rPr>
          <w:rFonts w:ascii="宋体" w:hAnsi="宋体" w:cs="楷体"/>
          <w:b/>
          <w:bCs/>
          <w:color w:val="auto"/>
          <w:spacing w:val="-2"/>
          <w:sz w:val="24"/>
          <w:szCs w:val="24"/>
          <w:highlight w:val="none"/>
        </w:rPr>
        <w:t xml:space="preserve">8223</w:t>
      </w:r>
      <w:r>
        <w:rPr>
          <w:rFonts w:hint="eastAsia" w:ascii="宋体" w:hAnsi="宋体" w:cs="楷体"/>
          <w:b/>
          <w:bCs/>
          <w:color w:val="auto"/>
          <w:spacing w:val="-2"/>
          <w:sz w:val="24"/>
          <w:szCs w:val="24"/>
          <w:highlight w:val="none"/>
        </w:rPr>
        <w:t xml:space="preserve">平方米，具体河道保洁标准详见考核办法及考核标准。</w:t>
      </w:r>
      <w:r/>
    </w:p>
    <w:p>
      <w:pPr>
        <w:contextualSpacing/>
        <w:ind w:left="551" w:firstLine="472"/>
        <w:spacing w:before="32" w:line="360" w:lineRule="auto"/>
        <w:rPr>
          <w:rFonts w:eastAsia="等线"/>
          <w:color w:val="auto"/>
          <w:highlight w:val="none"/>
        </w:rPr>
      </w:pPr>
      <w:r>
        <w:rPr>
          <w:rFonts w:ascii="宋体" w:hAnsi="宋体" w:cs="楷体"/>
          <w:color w:val="auto"/>
          <w:spacing w:val="-2"/>
          <w:sz w:val="24"/>
          <w:szCs w:val="24"/>
          <w:highlight w:val="none"/>
        </w:rPr>
        <w:t xml:space="preserve">8</w:t>
      </w:r>
      <w:r>
        <w:rPr>
          <w:rFonts w:hint="eastAsia" w:ascii="宋体" w:hAnsi="宋体" w:cs="楷体"/>
          <w:color w:val="auto"/>
          <w:spacing w:val="-2"/>
          <w:sz w:val="24"/>
          <w:szCs w:val="24"/>
          <w:highlight w:val="none"/>
        </w:rPr>
        <w:t xml:space="preserve">）中标供应商要严格履行投标书的承诺和委托服务合同的约定，如发现服务达不到规定要求，中标供应商服务水平下降，投诉多等现象，服务中发生重大管理失误的，采购人有权单方终止委托服务合同，并要求进行财务审计，责任由中标供应商承担。</w:t>
      </w:r>
      <w:r/>
    </w:p>
    <w:p>
      <w:pPr>
        <w:ind w:left="541"/>
        <w:spacing w:before="90" w:line="186" w:lineRule="auto"/>
        <w:rPr>
          <w:rFonts w:ascii="宋体" w:hAnsi="宋体" w:cs="微软雅黑"/>
          <w:b/>
          <w:bCs/>
          <w:color w:val="auto"/>
          <w:spacing w:val="-1"/>
          <w:sz w:val="24"/>
          <w:szCs w:val="24"/>
          <w:highlight w:val="none"/>
        </w:rPr>
        <w:outlineLvl w:val="0"/>
      </w:pPr>
      <w:r>
        <w:rPr>
          <w:rFonts w:ascii="宋体" w:hAnsi="宋体" w:cs="微软雅黑"/>
          <w:b/>
          <w:bCs/>
          <w:color w:val="auto"/>
          <w:spacing w:val="-1"/>
          <w:sz w:val="24"/>
          <w:szCs w:val="24"/>
          <w:highlight w:val="none"/>
        </w:rPr>
        <w:t xml:space="preserve">6.商务要求</w:t>
      </w:r>
      <w:r/>
    </w:p>
    <w:p>
      <w:pPr>
        <w:ind w:left="541"/>
        <w:spacing w:before="90" w:line="185" w:lineRule="auto"/>
        <w:rPr>
          <w:rFonts w:ascii="宋体" w:hAnsi="宋体" w:cs="微软雅黑"/>
          <w:b/>
          <w:bCs/>
          <w:color w:val="auto"/>
          <w:spacing w:val="-1"/>
          <w:sz w:val="24"/>
          <w:szCs w:val="24"/>
          <w:highlight w:val="none"/>
        </w:rPr>
        <w:outlineLvl w:val="0"/>
      </w:pPr>
      <w:r>
        <w:rPr>
          <w:rFonts w:ascii="宋体" w:hAnsi="宋体" w:cs="微软雅黑"/>
          <w:b/>
          <w:bCs/>
          <w:color w:val="auto"/>
          <w:spacing w:val="-1"/>
          <w:sz w:val="24"/>
          <w:szCs w:val="24"/>
          <w:highlight w:val="none"/>
        </w:rPr>
        <w:t xml:space="preserve">6.1 实施期限</w:t>
      </w:r>
      <w:r/>
    </w:p>
    <w:p>
      <w:pPr>
        <w:pStyle w:val="2117"/>
        <w:ind w:left="531"/>
        <w:spacing w:before="63" w:line="218" w:lineRule="auto"/>
        <w:rPr>
          <w:rFonts w:ascii="宋体" w:hAnsi="宋体"/>
          <w:color w:val="auto"/>
          <w:sz w:val="24"/>
          <w:szCs w:val="24"/>
          <w:highlight w:val="none"/>
        </w:rPr>
      </w:pPr>
      <w:r>
        <w:rPr>
          <w:rFonts w:hint="eastAsia"/>
          <w:color w:val="auto"/>
          <w:sz w:val="24"/>
          <w:szCs w:val="24"/>
          <w:highlight w:val="none"/>
        </w:rPr>
        <w:t xml:space="preserve">一年，具体开始时间以合同签订时间为准。</w:t>
      </w:r>
      <w:r/>
    </w:p>
    <w:p>
      <w:pPr>
        <w:ind w:left="541"/>
        <w:spacing w:before="91" w:line="185" w:lineRule="auto"/>
        <w:rPr>
          <w:rFonts w:ascii="宋体" w:hAnsi="宋体" w:cs="Calibri"/>
          <w:b/>
          <w:bCs/>
          <w:color w:val="auto"/>
          <w:spacing w:val="-1"/>
          <w:sz w:val="24"/>
          <w:szCs w:val="24"/>
          <w:highlight w:val="none"/>
        </w:rPr>
        <w:outlineLvl w:val="0"/>
      </w:pPr>
      <w:r>
        <w:rPr>
          <w:rFonts w:ascii="宋体" w:hAnsi="宋体" w:cs="Calibri"/>
          <w:b/>
          <w:bCs/>
          <w:color w:val="auto"/>
          <w:spacing w:val="-1"/>
          <w:sz w:val="24"/>
          <w:szCs w:val="24"/>
          <w:highlight w:val="none"/>
        </w:rPr>
      </w:r>
      <w:r/>
    </w:p>
    <w:p>
      <w:pPr>
        <w:ind w:left="541"/>
        <w:spacing w:before="91" w:line="185" w:lineRule="auto"/>
        <w:rPr>
          <w:rFonts w:ascii="宋体" w:hAnsi="宋体" w:cs="微软雅黑"/>
          <w:color w:val="auto"/>
          <w:sz w:val="24"/>
          <w:szCs w:val="24"/>
          <w:highlight w:val="none"/>
        </w:rPr>
        <w:outlineLvl w:val="0"/>
      </w:pPr>
      <w:r>
        <w:rPr>
          <w:rFonts w:ascii="宋体" w:hAnsi="宋体" w:cs="Calibri"/>
          <w:b/>
          <w:bCs/>
          <w:color w:val="auto"/>
          <w:spacing w:val="-1"/>
          <w:sz w:val="24"/>
          <w:szCs w:val="24"/>
          <w:highlight w:val="none"/>
        </w:rPr>
        <w:t xml:space="preserve">6.2 </w:t>
      </w:r>
      <w:r>
        <w:rPr>
          <w:rFonts w:ascii="宋体" w:hAnsi="宋体" w:cs="微软雅黑"/>
          <w:b/>
          <w:bCs/>
          <w:color w:val="auto"/>
          <w:spacing w:val="-1"/>
          <w:sz w:val="24"/>
          <w:szCs w:val="24"/>
          <w:highlight w:val="none"/>
        </w:rPr>
        <w:t xml:space="preserve">付款方式</w:t>
      </w:r>
      <w:r/>
    </w:p>
    <w:p>
      <w:pPr>
        <w:pStyle w:val="2117"/>
        <w:ind w:left="533"/>
        <w:spacing w:before="63" w:line="360" w:lineRule="auto"/>
        <w:rPr>
          <w:color w:val="auto"/>
          <w:sz w:val="24"/>
          <w:szCs w:val="24"/>
          <w:highlight w:val="none"/>
        </w:rPr>
      </w:pPr>
      <w:r>
        <w:rPr>
          <w:rFonts w:hint="eastAsia"/>
          <w:color w:val="auto"/>
          <w:sz w:val="24"/>
          <w:szCs w:val="24"/>
          <w:highlight w:val="none"/>
        </w:rPr>
        <w:t xml:space="preserve">物业管理服务费的</w:t>
      </w:r>
      <w:r>
        <w:rPr>
          <w:rFonts w:hint="eastAsia" w:hAnsi="Times New Roman" w:cs="Times New Roman"/>
          <w:color w:val="auto"/>
          <w:sz w:val="24"/>
          <w:szCs w:val="24"/>
          <w:highlight w:val="none"/>
          <w:lang w:val="en-US" w:eastAsia="zh-CN"/>
        </w:rPr>
        <w:t xml:space="preserve">具体</w:t>
      </w:r>
      <w:r>
        <w:rPr>
          <w:rFonts w:hint="eastAsia"/>
          <w:color w:val="auto"/>
          <w:sz w:val="24"/>
          <w:szCs w:val="24"/>
          <w:highlight w:val="none"/>
        </w:rPr>
        <w:t xml:space="preserve">支付金额根据考核情况（按照《物业管理考核表》按月考核）确定。物业管理服务费每季度结算支付</w:t>
      </w:r>
      <w:r>
        <w:rPr>
          <w:color w:val="auto"/>
          <w:sz w:val="24"/>
          <w:szCs w:val="24"/>
          <w:highlight w:val="none"/>
        </w:rPr>
        <w:t xml:space="preserve">1</w:t>
      </w:r>
      <w:r>
        <w:rPr>
          <w:rFonts w:hint="eastAsia"/>
          <w:color w:val="auto"/>
          <w:sz w:val="24"/>
          <w:szCs w:val="24"/>
          <w:highlight w:val="none"/>
        </w:rPr>
        <w:t xml:space="preserve">次，结算金额为全</w:t>
      </w:r>
      <w:r>
        <w:rPr>
          <w:rFonts w:hint="eastAsia"/>
          <w:color w:val="auto"/>
          <w:sz w:val="24"/>
          <w:szCs w:val="24"/>
          <w:highlight w:val="none"/>
          <w:lang w:val="en-US" w:eastAsia="zh-CN"/>
        </w:rPr>
        <w:t xml:space="preserve">年</w:t>
      </w:r>
      <w:r>
        <w:rPr>
          <w:rFonts w:hint="eastAsia"/>
          <w:color w:val="auto"/>
          <w:sz w:val="24"/>
          <w:szCs w:val="24"/>
          <w:highlight w:val="none"/>
        </w:rPr>
        <w:t xml:space="preserve">合同额平均到每个季度。每次付款前中标供应商需提供相应金额的税票，采购人原则上应当自收到发票后</w:t>
      </w:r>
      <w:r>
        <w:rPr>
          <w:color w:val="auto"/>
          <w:sz w:val="24"/>
          <w:szCs w:val="24"/>
          <w:highlight w:val="none"/>
        </w:rPr>
        <w:t xml:space="preserve">10</w:t>
      </w:r>
      <w:r>
        <w:rPr>
          <w:rFonts w:hint="eastAsia"/>
          <w:color w:val="auto"/>
          <w:sz w:val="24"/>
          <w:szCs w:val="24"/>
          <w:highlight w:val="none"/>
        </w:rPr>
        <w:t xml:space="preserve">个工作日内将资金支付到合同约定的供应商账户。</w:t>
      </w:r>
      <w:r/>
    </w:p>
    <w:p>
      <w:pPr>
        <w:ind w:left="541"/>
        <w:spacing w:before="91" w:line="186" w:lineRule="auto"/>
        <w:rPr>
          <w:rFonts w:ascii="宋体" w:hAnsi="宋体" w:cs="Calibri"/>
          <w:b/>
          <w:bCs/>
          <w:color w:val="auto"/>
          <w:spacing w:val="-1"/>
          <w:sz w:val="24"/>
          <w:szCs w:val="24"/>
          <w:highlight w:val="none"/>
        </w:rPr>
        <w:outlineLvl w:val="0"/>
      </w:pPr>
      <w:r>
        <w:rPr>
          <w:rFonts w:ascii="宋体" w:hAnsi="宋体" w:cs="Calibri"/>
          <w:b/>
          <w:bCs/>
          <w:color w:val="auto"/>
          <w:spacing w:val="-1"/>
          <w:sz w:val="24"/>
          <w:szCs w:val="24"/>
          <w:highlight w:val="none"/>
        </w:rPr>
      </w:r>
      <w:r/>
    </w:p>
    <w:p>
      <w:pPr>
        <w:ind w:left="541"/>
        <w:spacing w:before="91" w:line="186" w:lineRule="auto"/>
        <w:rPr>
          <w:rFonts w:ascii="宋体" w:hAnsi="宋体" w:cs="微软雅黑"/>
          <w:color w:val="auto"/>
          <w:sz w:val="24"/>
          <w:szCs w:val="24"/>
          <w:highlight w:val="none"/>
        </w:rPr>
        <w:outlineLvl w:val="0"/>
      </w:pPr>
      <w:r>
        <w:rPr>
          <w:rFonts w:ascii="宋体" w:hAnsi="宋体" w:cs="Calibri"/>
          <w:b/>
          <w:bCs/>
          <w:color w:val="auto"/>
          <w:spacing w:val="-1"/>
          <w:sz w:val="24"/>
          <w:szCs w:val="24"/>
          <w:highlight w:val="none"/>
        </w:rPr>
        <w:t xml:space="preserve">6.3 </w:t>
      </w:r>
      <w:r>
        <w:rPr>
          <w:rFonts w:ascii="宋体" w:hAnsi="宋体" w:cs="微软雅黑"/>
          <w:b/>
          <w:bCs/>
          <w:color w:val="auto"/>
          <w:spacing w:val="-1"/>
          <w:sz w:val="24"/>
          <w:szCs w:val="24"/>
          <w:highlight w:val="none"/>
        </w:rPr>
        <w:t xml:space="preserve">验收标准与要求</w:t>
      </w:r>
      <w:r/>
    </w:p>
    <w:p>
      <w:pPr>
        <w:pStyle w:val="2117"/>
        <w:ind w:left="531"/>
        <w:spacing w:before="63" w:line="218" w:lineRule="auto"/>
        <w:rPr>
          <w:color w:val="auto"/>
          <w:sz w:val="24"/>
          <w:szCs w:val="24"/>
          <w:highlight w:val="none"/>
        </w:rPr>
      </w:pPr>
      <w:r>
        <w:rPr>
          <w:rFonts w:hint="eastAsia"/>
          <w:color w:val="auto"/>
          <w:sz w:val="24"/>
          <w:szCs w:val="24"/>
          <w:highlight w:val="none"/>
        </w:rPr>
        <w:t xml:space="preserve">满足采购人要求，符合《无锡市普通住宅物业服务等级</w:t>
      </w:r>
      <w:r>
        <w:rPr>
          <w:color w:val="auto"/>
          <w:sz w:val="24"/>
          <w:szCs w:val="24"/>
          <w:highlight w:val="none"/>
        </w:rPr>
        <w:t xml:space="preserve">(</w:t>
      </w:r>
      <w:r>
        <w:rPr>
          <w:rFonts w:hint="eastAsia"/>
          <w:color w:val="auto"/>
          <w:sz w:val="24"/>
          <w:szCs w:val="24"/>
          <w:highlight w:val="none"/>
        </w:rPr>
        <w:t xml:space="preserve">试行</w:t>
      </w:r>
      <w:r>
        <w:rPr>
          <w:color w:val="auto"/>
          <w:sz w:val="24"/>
          <w:szCs w:val="24"/>
          <w:highlight w:val="none"/>
        </w:rPr>
        <w:t xml:space="preserve">)</w:t>
      </w:r>
      <w:r>
        <w:rPr>
          <w:rFonts w:hint="eastAsia"/>
          <w:color w:val="auto"/>
          <w:sz w:val="24"/>
          <w:szCs w:val="24"/>
          <w:highlight w:val="none"/>
        </w:rPr>
        <w:t xml:space="preserve">三级服务标准》等相关标准。</w:t>
      </w:r>
      <w:r/>
    </w:p>
    <w:p>
      <w:pPr>
        <w:spacing w:line="219" w:lineRule="auto"/>
        <w:rPr>
          <w:rFonts w:ascii="楷体" w:hAnsi="楷体" w:eastAsia="楷体" w:cs="楷体"/>
          <w:color w:val="auto"/>
          <w:highlight w:val="none"/>
        </w:rPr>
        <w:sectPr>
          <w:footerReference w:type="default" r:id="rId22"/>
          <w:footnotePr/>
          <w:endnotePr/>
          <w:type w:val="nextPage"/>
          <w:pgSz w:w="16839" w:h="11907" w:orient="landscape"/>
          <w:pgMar w:top="1012" w:right="1130" w:bottom="1133" w:left="1135" w:header="0" w:footer="919" w:gutter="0"/>
          <w:cols w:num="1" w:sep="0" w:space="1701" w:equalWidth="1"/>
          <w:docGrid w:linePitch="360"/>
        </w:sectPr>
      </w:pPr>
      <w:r>
        <w:rPr>
          <w:rFonts w:ascii="楷体" w:hAnsi="楷体" w:eastAsia="楷体" w:cs="楷体"/>
          <w:color w:val="auto"/>
          <w:highlight w:val="none"/>
        </w:rPr>
      </w:r>
      <w:r/>
    </w:p>
    <w:p>
      <w:pPr>
        <w:numPr>
          <w:ilvl w:val="0"/>
          <w:numId w:val="6"/>
        </w:numPr>
        <w:ind w:left="424"/>
        <w:spacing w:before="90" w:line="185" w:lineRule="auto"/>
        <w:rPr>
          <w:rFonts w:ascii="宋体" w:hAnsi="宋体" w:cs="微软雅黑"/>
          <w:b/>
          <w:bCs/>
          <w:color w:val="auto"/>
          <w:spacing w:val="-1"/>
          <w:sz w:val="24"/>
          <w:szCs w:val="24"/>
          <w:highlight w:val="none"/>
        </w:rPr>
        <w:outlineLvl w:val="0"/>
      </w:pPr>
      <w:r>
        <w:rPr>
          <w:rFonts w:ascii="宋体" w:hAnsi="宋体" w:cs="微软雅黑"/>
          <w:b/>
          <w:bCs/>
          <w:color w:val="auto"/>
          <w:spacing w:val="-1"/>
          <w:sz w:val="24"/>
          <w:szCs w:val="24"/>
          <w:highlight w:val="none"/>
        </w:rPr>
        <w:t xml:space="preserve">需要说明的其他事项</w:t>
      </w:r>
      <w:r/>
    </w:p>
    <w:p>
      <w:pPr>
        <w:pStyle w:val="2096"/>
      </w:pPr>
      <w:r/>
      <w:r/>
    </w:p>
    <w:p>
      <w:pPr>
        <w:ind w:firstLine="428"/>
        <w:spacing w:line="360" w:lineRule="auto"/>
        <w:tabs>
          <w:tab w:val="left" w:pos="525" w:leader="none"/>
          <w:tab w:val="left" w:pos="1050" w:leader="none"/>
        </w:tabs>
        <w:rPr>
          <w:rFonts w:ascii="Times New Roman" w:hAnsi="Times New Roman" w:eastAsia="宋体"/>
          <w:bCs/>
          <w:spacing w:val="2"/>
          <w:szCs w:val="21"/>
        </w:rPr>
      </w:pPr>
      <w:r>
        <w:rPr>
          <w:rFonts w:ascii="Times New Roman" w:hAnsi="Times New Roman" w:eastAsia="宋体"/>
          <w:bCs/>
          <w:spacing w:val="2"/>
          <w:szCs w:val="21"/>
        </w:rPr>
        <w:t xml:space="preserve">1．除非本招标文件或补充通知另有规定，招标范围按本招标文件规定。投标价格应为物业管理过程中的全部费用</w:t>
      </w:r>
      <w:r>
        <w:rPr>
          <w:rFonts w:hint="eastAsia" w:ascii="Times New Roman" w:hAnsi="Times New Roman" w:eastAsia="宋体"/>
          <w:bCs/>
          <w:spacing w:val="2"/>
          <w:szCs w:val="21"/>
        </w:rPr>
        <w:t xml:space="preserve">（</w:t>
      </w:r>
      <w:r>
        <w:rPr>
          <w:rFonts w:ascii="Times New Roman" w:hAnsi="Times New Roman" w:eastAsia="宋体"/>
          <w:bCs/>
          <w:spacing w:val="2"/>
          <w:szCs w:val="21"/>
        </w:rPr>
        <w:t xml:space="preserve">包括招标文件所列出的服务管理项目的管理酬金、易耗材料费用、设施、公厕内所有消耗品、设备养护费用、人员工资福利、办公行政费用、物业公共部位、公用设施设备及公众责任保险费、税金费用等</w:t>
      </w:r>
      <w:r>
        <w:rPr>
          <w:rFonts w:hint="eastAsia" w:ascii="Times New Roman" w:hAnsi="Times New Roman" w:eastAsia="宋体"/>
          <w:bCs/>
          <w:spacing w:val="2"/>
          <w:szCs w:val="21"/>
        </w:rPr>
        <w:t xml:space="preserve">）</w:t>
      </w:r>
      <w:r>
        <w:rPr>
          <w:rFonts w:ascii="Times New Roman" w:hAnsi="Times New Roman" w:eastAsia="宋体"/>
          <w:bCs/>
          <w:spacing w:val="2"/>
          <w:szCs w:val="21"/>
        </w:rPr>
        <w:t xml:space="preserve">。</w:t>
      </w:r>
      <w:r/>
    </w:p>
    <w:p>
      <w:pPr>
        <w:ind w:firstLine="428"/>
        <w:spacing w:line="360" w:lineRule="auto"/>
        <w:tabs>
          <w:tab w:val="left" w:pos="525" w:leader="none"/>
          <w:tab w:val="left" w:pos="1050" w:leader="none"/>
        </w:tabs>
      </w:pPr>
      <w:r>
        <w:rPr>
          <w:rFonts w:ascii="Times New Roman" w:hAnsi="Times New Roman" w:eastAsia="宋体"/>
          <w:bCs/>
          <w:spacing w:val="2"/>
          <w:szCs w:val="21"/>
        </w:rPr>
        <w:t xml:space="preserve">2．投标人报价应充分考虑涨价因素，在合同执行中不再更改或调整价格。所有根据合同或其他原因，应由投标人支付的所有税收和</w:t>
      </w:r>
      <w:r>
        <w:rPr>
          <w:rFonts w:hint="eastAsia" w:ascii="Times New Roman" w:hAnsi="Times New Roman" w:eastAsia="宋体"/>
          <w:bCs/>
          <w:spacing w:val="2"/>
          <w:szCs w:val="21"/>
        </w:rPr>
        <w:t xml:space="preserve">其他费用</w:t>
      </w:r>
      <w:r>
        <w:rPr>
          <w:rFonts w:ascii="Times New Roman" w:hAnsi="Times New Roman" w:eastAsia="宋体"/>
          <w:bCs/>
          <w:spacing w:val="2"/>
          <w:szCs w:val="21"/>
        </w:rPr>
        <w:t xml:space="preserve">，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r/>
    </w:p>
    <w:p>
      <w:pPr>
        <w:ind w:left="424"/>
        <w:spacing w:before="90" w:line="185" w:lineRule="auto"/>
        <w:rPr>
          <w:rFonts w:ascii="宋体" w:hAnsi="宋体" w:cs="微软雅黑"/>
          <w:color w:val="auto"/>
          <w:sz w:val="24"/>
          <w:szCs w:val="24"/>
          <w:highlight w:val="none"/>
        </w:rPr>
        <w:outlineLvl w:val="0"/>
      </w:pPr>
      <w:r>
        <w:rPr>
          <w:rFonts w:ascii="宋体" w:hAnsi="宋体" w:cs="Calibri"/>
          <w:b/>
          <w:bCs/>
          <w:color w:val="auto"/>
          <w:spacing w:val="-1"/>
          <w:sz w:val="24"/>
          <w:szCs w:val="24"/>
          <w:highlight w:val="none"/>
        </w:rPr>
        <w:t xml:space="preserve">7.1 </w:t>
      </w:r>
      <w:r>
        <w:rPr>
          <w:rFonts w:ascii="宋体" w:hAnsi="宋体" w:cs="微软雅黑"/>
          <w:b/>
          <w:bCs/>
          <w:color w:val="auto"/>
          <w:spacing w:val="-1"/>
          <w:sz w:val="24"/>
          <w:szCs w:val="24"/>
          <w:highlight w:val="none"/>
        </w:rPr>
        <w:t xml:space="preserve">零星维修材料费用</w:t>
      </w:r>
      <w:r/>
    </w:p>
    <w:p>
      <w:pPr>
        <w:pStyle w:val="2117"/>
        <w:ind w:left="21" w:right="87" w:firstLine="412"/>
        <w:spacing w:before="61" w:line="260" w:lineRule="auto"/>
        <w:rPr>
          <w:color w:val="auto"/>
          <w:sz w:val="24"/>
          <w:szCs w:val="24"/>
          <w:highlight w:val="none"/>
        </w:rPr>
      </w:pPr>
      <w:r>
        <w:rPr>
          <w:rFonts w:ascii="Wingdings" w:hAnsi="Wingdings" w:eastAsia="Wingdings" w:cs="Wingdings"/>
          <w:color w:val="auto"/>
          <w:spacing w:val="31"/>
          <w:sz w:val="24"/>
          <w:szCs w:val="24"/>
          <w:highlight w:val="none"/>
        </w:rPr>
        <w:t xml:space="preserve"></w:t>
      </w:r>
      <w:r>
        <w:rPr>
          <w:color w:val="auto"/>
          <w:sz w:val="24"/>
          <w:szCs w:val="24"/>
          <w:highlight w:val="none"/>
        </w:rPr>
        <w:t xml:space="preserve">涉及以下情形的，相关费用包含在物业管理服务采购合同金额之内，由供应商承担</w:t>
      </w:r>
      <w:r>
        <w:rPr>
          <w:color w:val="auto"/>
          <w:spacing w:val="1"/>
          <w:sz w:val="24"/>
          <w:szCs w:val="24"/>
          <w:highlight w:val="none"/>
        </w:rPr>
        <w:t xml:space="preserve">：</w:t>
      </w:r>
      <w:r>
        <w:rPr>
          <w:color w:val="auto"/>
          <w:spacing w:val="7"/>
          <w:sz w:val="24"/>
          <w:szCs w:val="24"/>
          <w:highlight w:val="none"/>
          <w:u w:val="single"/>
        </w:rPr>
        <w:t xml:space="preserve"> </w:t>
      </w:r>
      <w:r>
        <w:rPr>
          <w:rFonts w:hint="eastAsia"/>
          <w:color w:val="auto"/>
          <w:spacing w:val="7"/>
          <w:sz w:val="24"/>
          <w:szCs w:val="24"/>
          <w:highlight w:val="none"/>
          <w:u w:val="single"/>
        </w:rPr>
        <w:t xml:space="preserve">单个维修维保项目在</w:t>
      </w:r>
      <w:r>
        <w:rPr>
          <w:color w:val="auto"/>
          <w:spacing w:val="7"/>
          <w:sz w:val="24"/>
          <w:szCs w:val="24"/>
          <w:highlight w:val="none"/>
          <w:u w:val="single"/>
        </w:rPr>
        <w:t xml:space="preserve">1000</w:t>
      </w:r>
      <w:r>
        <w:rPr>
          <w:rFonts w:hint="eastAsia"/>
          <w:color w:val="auto"/>
          <w:spacing w:val="7"/>
          <w:sz w:val="24"/>
          <w:szCs w:val="24"/>
          <w:highlight w:val="none"/>
          <w:u w:val="single"/>
        </w:rPr>
        <w:t xml:space="preserve">元（含）以下的费用由供应商自行承担并支付；因消防、技防监控、泵房、风机、潜水泵、电力设施、智能化道闸系统等设施设备维修保养不当而造成的维修费用，由中标供应商自行承担并支付</w:t>
      </w:r>
      <w:r>
        <w:rPr>
          <w:color w:val="auto"/>
          <w:spacing w:val="1"/>
          <w:sz w:val="24"/>
          <w:szCs w:val="24"/>
          <w:highlight w:val="none"/>
        </w:rPr>
        <w:t xml:space="preserve">（</w:t>
      </w:r>
      <w:r>
        <w:rPr>
          <w:color w:val="auto"/>
          <w:sz w:val="24"/>
          <w:szCs w:val="24"/>
          <w:highlight w:val="none"/>
        </w:rPr>
        <w:t xml:space="preserve">明确涉及的零星维修材料以</w:t>
      </w:r>
      <w:r>
        <w:rPr>
          <w:color w:val="auto"/>
          <w:spacing w:val="-1"/>
          <w:sz w:val="24"/>
          <w:szCs w:val="24"/>
          <w:highlight w:val="none"/>
        </w:rPr>
        <w:t xml:space="preserve">及关于费用方面</w:t>
      </w:r>
      <w:r>
        <w:rPr>
          <w:color w:val="auto"/>
          <w:sz w:val="24"/>
          <w:szCs w:val="24"/>
          <w:highlight w:val="none"/>
        </w:rPr>
        <w:t xml:space="preserve"> </w:t>
      </w:r>
      <w:r>
        <w:rPr>
          <w:color w:val="auto"/>
          <w:spacing w:val="-8"/>
          <w:sz w:val="24"/>
          <w:szCs w:val="24"/>
          <w:highlight w:val="none"/>
        </w:rPr>
        <w:t xml:space="preserve">的规定）。</w:t>
      </w:r>
      <w:r/>
    </w:p>
    <w:p>
      <w:pPr>
        <w:pStyle w:val="2117"/>
        <w:ind w:firstLine="604"/>
        <w:spacing w:before="89" w:line="220" w:lineRule="auto"/>
        <w:rPr>
          <w:color w:val="auto"/>
          <w:sz w:val="24"/>
          <w:szCs w:val="24"/>
          <w:highlight w:val="none"/>
        </w:rPr>
      </w:pPr>
      <w:r>
        <w:rPr>
          <w:rFonts w:ascii="Wingdings" w:hAnsi="Wingdings" w:eastAsia="Wingdings" w:cs="Wingdings"/>
          <w:color w:val="auto"/>
          <w:spacing w:val="31"/>
          <w:sz w:val="24"/>
          <w:szCs w:val="24"/>
          <w:highlight w:val="none"/>
        </w:rPr>
        <w:t xml:space="preserve"></w:t>
      </w:r>
      <w:r>
        <w:rPr>
          <w:color w:val="auto"/>
          <w:spacing w:val="-1"/>
          <w:sz w:val="24"/>
          <w:szCs w:val="24"/>
          <w:highlight w:val="none"/>
        </w:rPr>
        <w:t xml:space="preserve">涉及以下情形的，由采购人承担</w:t>
      </w:r>
      <w:r>
        <w:rPr>
          <w:color w:val="auto"/>
          <w:spacing w:val="-16"/>
          <w:sz w:val="24"/>
          <w:szCs w:val="24"/>
          <w:highlight w:val="none"/>
        </w:rPr>
        <w:t xml:space="preserve">：</w:t>
      </w:r>
      <w:r>
        <w:rPr>
          <w:rFonts w:hint="eastAsia"/>
          <w:color w:val="auto"/>
          <w:spacing w:val="7"/>
          <w:sz w:val="24"/>
          <w:szCs w:val="24"/>
          <w:highlight w:val="none"/>
          <w:u w:val="single"/>
        </w:rPr>
        <w:t xml:space="preserve">单个维修维保项目在</w:t>
      </w:r>
      <w:r>
        <w:rPr>
          <w:color w:val="auto"/>
          <w:spacing w:val="7"/>
          <w:sz w:val="24"/>
          <w:szCs w:val="24"/>
          <w:highlight w:val="none"/>
          <w:u w:val="single"/>
        </w:rPr>
        <w:t xml:space="preserve">1000</w:t>
      </w:r>
      <w:r>
        <w:rPr>
          <w:rFonts w:hint="eastAsia"/>
          <w:color w:val="auto"/>
          <w:spacing w:val="7"/>
          <w:sz w:val="24"/>
          <w:szCs w:val="24"/>
          <w:highlight w:val="none"/>
          <w:u w:val="single"/>
        </w:rPr>
        <w:t xml:space="preserve">元以上的费用（因消防、技防监控、泵房、风机、潜水泵、电力设施、智能化道闸系统等设施设备维修保养不当而造成的维修费用，由中标供应商自行承担并支付）由中标供应商提出申请，经街道及相关职能部门审批同意后，由采购人承担并支付</w:t>
      </w:r>
      <w:r>
        <w:rPr>
          <w:color w:val="auto"/>
          <w:spacing w:val="-16"/>
          <w:sz w:val="24"/>
          <w:szCs w:val="24"/>
          <w:highlight w:val="none"/>
        </w:rPr>
        <w:t xml:space="preserve">（</w:t>
      </w:r>
      <w:r>
        <w:rPr>
          <w:color w:val="auto"/>
          <w:spacing w:val="-1"/>
          <w:sz w:val="24"/>
          <w:szCs w:val="24"/>
          <w:highlight w:val="none"/>
        </w:rPr>
        <w:t xml:space="preserve">明确涉及的零</w:t>
      </w:r>
      <w:r>
        <w:rPr>
          <w:color w:val="auto"/>
          <w:spacing w:val="-2"/>
          <w:sz w:val="24"/>
          <w:szCs w:val="24"/>
          <w:highlight w:val="none"/>
        </w:rPr>
        <w:t xml:space="preserve">星维修材料以及关于费用方面的规定）</w:t>
      </w:r>
      <w:r>
        <w:rPr>
          <w:color w:val="auto"/>
          <w:spacing w:val="-25"/>
          <w:sz w:val="24"/>
          <w:szCs w:val="24"/>
          <w:highlight w:val="none"/>
        </w:rPr>
        <w:t xml:space="preserve"> </w:t>
      </w:r>
      <w:r>
        <w:rPr>
          <w:color w:val="auto"/>
          <w:spacing w:val="-2"/>
          <w:sz w:val="24"/>
          <w:szCs w:val="24"/>
          <w:highlight w:val="none"/>
        </w:rPr>
        <w:t xml:space="preserve">。</w:t>
      </w:r>
      <w:r/>
    </w:p>
    <w:p>
      <w:pPr>
        <w:ind w:left="424"/>
        <w:spacing w:before="90" w:line="186" w:lineRule="auto"/>
        <w:rPr>
          <w:rFonts w:ascii="宋体" w:hAnsi="宋体" w:cs="微软雅黑"/>
          <w:color w:val="auto"/>
          <w:sz w:val="24"/>
          <w:szCs w:val="24"/>
          <w:highlight w:val="none"/>
        </w:rPr>
        <w:outlineLvl w:val="0"/>
      </w:pPr>
      <w:r>
        <w:rPr>
          <w:rFonts w:ascii="宋体" w:hAnsi="宋体" w:cs="Calibri"/>
          <w:b/>
          <w:bCs/>
          <w:color w:val="auto"/>
          <w:spacing w:val="-1"/>
          <w:sz w:val="24"/>
          <w:szCs w:val="24"/>
          <w:highlight w:val="none"/>
        </w:rPr>
        <w:t xml:space="preserve">7.2 </w:t>
      </w:r>
      <w:r>
        <w:rPr>
          <w:rFonts w:ascii="宋体" w:hAnsi="宋体" w:cs="微软雅黑"/>
          <w:b/>
          <w:bCs/>
          <w:color w:val="auto"/>
          <w:spacing w:val="-1"/>
          <w:sz w:val="24"/>
          <w:szCs w:val="24"/>
          <w:highlight w:val="none"/>
        </w:rPr>
        <w:t xml:space="preserve">低值易耗品费用</w:t>
      </w:r>
      <w:r/>
    </w:p>
    <w:p>
      <w:pPr>
        <w:pStyle w:val="2117"/>
        <w:ind w:left="4" w:right="77" w:firstLine="428"/>
        <w:spacing w:before="62" w:line="260" w:lineRule="auto"/>
        <w:rPr>
          <w:color w:val="auto"/>
          <w:sz w:val="24"/>
          <w:szCs w:val="24"/>
          <w:highlight w:val="none"/>
        </w:rPr>
      </w:pPr>
      <w:r>
        <w:rPr>
          <w:color w:val="auto"/>
          <w:sz w:val="24"/>
          <w:szCs w:val="24"/>
          <w:highlight w:val="none"/>
        </w:rPr>
        <mc:AlternateContent>
          <mc:Choice Requires="wpg">
            <w:drawing>
              <wp:inline xmlns:wp="http://schemas.openxmlformats.org/drawingml/2006/wordprocessingDrawing" distT="0" distB="0" distL="0" distR="0">
                <wp:extent cx="96520" cy="97790"/>
                <wp:effectExtent l="0" t="0" r="17780" b="16510"/>
                <wp:docPr id="120" name="图片 194"/>
                <wp:cNvGraphicFramePr/>
                <a:graphic xmlns:a="http://schemas.openxmlformats.org/drawingml/2006/main">
                  <a:graphicData uri="http://schemas.openxmlformats.org/drawingml/2006/picture">
                    <pic:pic xmlns:pic="http://schemas.openxmlformats.org/drawingml/2006/picture">
                      <pic:nvPicPr>
                        <pic:cNvPr id="194" name="图片 194"/>
                        <pic:cNvPicPr/>
                        <pic:nvPr/>
                      </pic:nvPicPr>
                      <pic:blipFill>
                        <a:blip r:embed="rId53"/>
                        <a:stretch/>
                      </pic:blipFill>
                      <pic:spPr bwMode="auto">
                        <a:xfrm>
                          <a:off x="0" y="0"/>
                          <a:ext cx="96538" cy="984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7.6pt;height:7.7pt;mso-wrap-distance-left:0.0pt;mso-wrap-distance-top:0.0pt;mso-wrap-distance-right:0.0pt;mso-wrap-distance-bottom:0.0pt;" stroked="f">
                <v:path textboxrect="0,0,0,0"/>
                <v:imagedata r:id="rId53" o:title=""/>
              </v:shape>
            </w:pict>
          </mc:Fallback>
        </mc:AlternateContent>
      </w:r>
      <w:r>
        <w:rPr>
          <w:color w:val="auto"/>
          <w:spacing w:val="31"/>
          <w:sz w:val="24"/>
          <w:szCs w:val="24"/>
          <w:highlight w:val="none"/>
        </w:rPr>
        <w:t xml:space="preserve"> </w:t>
      </w:r>
      <w:r>
        <w:rPr>
          <w:color w:val="auto"/>
          <w:sz w:val="24"/>
          <w:szCs w:val="24"/>
          <w:highlight w:val="none"/>
        </w:rPr>
        <w:t xml:space="preserve">涉及以下情形的，相关费用包含在物业管理服务采购合同金额之内，由供应商承担</w:t>
      </w:r>
      <w:r>
        <w:rPr>
          <w:color w:val="auto"/>
          <w:spacing w:val="3"/>
          <w:sz w:val="24"/>
          <w:szCs w:val="24"/>
          <w:highlight w:val="none"/>
        </w:rPr>
        <w:t xml:space="preserve">：</w:t>
      </w:r>
      <w:r>
        <w:rPr>
          <w:color w:val="auto"/>
          <w:spacing w:val="7"/>
          <w:sz w:val="24"/>
          <w:szCs w:val="24"/>
          <w:highlight w:val="none"/>
          <w:u w:val="single"/>
        </w:rPr>
        <w:t xml:space="preserve">              </w:t>
      </w:r>
      <w:r>
        <w:rPr>
          <w:color w:val="auto"/>
          <w:spacing w:val="-28"/>
          <w:sz w:val="24"/>
          <w:szCs w:val="24"/>
          <w:highlight w:val="none"/>
        </w:rPr>
        <w:t xml:space="preserve"> </w:t>
      </w:r>
      <w:r>
        <w:rPr>
          <w:color w:val="auto"/>
          <w:spacing w:val="3"/>
          <w:sz w:val="24"/>
          <w:szCs w:val="24"/>
          <w:highlight w:val="none"/>
        </w:rPr>
        <w:t xml:space="preserve">（</w:t>
      </w:r>
      <w:r>
        <w:rPr>
          <w:color w:val="auto"/>
          <w:sz w:val="24"/>
          <w:szCs w:val="24"/>
          <w:highlight w:val="none"/>
        </w:rPr>
        <w:t xml:space="preserve">明确涉及的环境维护、绿化养护等服务中需 </w:t>
      </w:r>
      <w:r>
        <w:rPr>
          <w:color w:val="auto"/>
          <w:spacing w:val="-1"/>
          <w:sz w:val="24"/>
          <w:szCs w:val="24"/>
          <w:highlight w:val="none"/>
        </w:rPr>
        <w:t xml:space="preserve">要的低值易耗品以及关于费用方面的规定）。</w:t>
      </w:r>
      <w:r/>
    </w:p>
    <w:p>
      <w:pPr>
        <w:pStyle w:val="2117"/>
        <w:ind w:left="433"/>
        <w:spacing w:before="87" w:line="220" w:lineRule="auto"/>
        <w:rPr>
          <w:color w:val="auto"/>
          <w:sz w:val="24"/>
          <w:szCs w:val="24"/>
          <w:highlight w:val="none"/>
        </w:rPr>
      </w:pPr>
      <w:r>
        <w:rPr>
          <w:color w:val="auto"/>
          <w:sz w:val="24"/>
          <w:szCs w:val="24"/>
          <w:highlight w:val="none"/>
        </w:rPr>
        <mc:AlternateContent>
          <mc:Choice Requires="wpg">
            <w:drawing>
              <wp:inline xmlns:wp="http://schemas.openxmlformats.org/drawingml/2006/wordprocessingDrawing" distT="0" distB="0" distL="0" distR="0">
                <wp:extent cx="96520" cy="97790"/>
                <wp:effectExtent l="0" t="0" r="17780" b="16510"/>
                <wp:docPr id="121" name="图片 195"/>
                <wp:cNvGraphicFramePr/>
                <a:graphic xmlns:a="http://schemas.openxmlformats.org/drawingml/2006/main">
                  <a:graphicData uri="http://schemas.openxmlformats.org/drawingml/2006/picture">
                    <pic:pic xmlns:pic="http://schemas.openxmlformats.org/drawingml/2006/picture">
                      <pic:nvPicPr>
                        <pic:cNvPr id="195" name="图片 195"/>
                        <pic:cNvPicPr/>
                        <pic:nvPr/>
                      </pic:nvPicPr>
                      <pic:blipFill>
                        <a:blip r:embed="rId52"/>
                        <a:stretch/>
                      </pic:blipFill>
                      <pic:spPr bwMode="auto">
                        <a:xfrm>
                          <a:off x="0" y="0"/>
                          <a:ext cx="96538" cy="984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7.6pt;height:7.7pt;mso-wrap-distance-left:0.0pt;mso-wrap-distance-top:0.0pt;mso-wrap-distance-right:0.0pt;mso-wrap-distance-bottom:0.0pt;" stroked="f">
                <v:path textboxrect="0,0,0,0"/>
                <v:imagedata r:id="rId52" o:title=""/>
              </v:shape>
            </w:pict>
          </mc:Fallback>
        </mc:AlternateContent>
      </w:r>
      <w:r>
        <w:rPr>
          <w:color w:val="auto"/>
          <w:spacing w:val="29"/>
          <w:sz w:val="24"/>
          <w:szCs w:val="24"/>
          <w:highlight w:val="none"/>
        </w:rPr>
        <w:t xml:space="preserve"> </w:t>
      </w:r>
      <w:r>
        <w:rPr>
          <w:color w:val="auto"/>
          <w:spacing w:val="-1"/>
          <w:sz w:val="24"/>
          <w:szCs w:val="24"/>
          <w:highlight w:val="none"/>
        </w:rPr>
        <w:t xml:space="preserve">涉及以下情形的，由采购人承担</w:t>
      </w:r>
      <w:r>
        <w:rPr>
          <w:color w:val="auto"/>
          <w:spacing w:val="-7"/>
          <w:sz w:val="24"/>
          <w:szCs w:val="24"/>
          <w:highlight w:val="none"/>
        </w:rPr>
        <w:t xml:space="preserve">：</w:t>
      </w:r>
      <w:r>
        <w:rPr>
          <w:color w:val="auto"/>
          <w:spacing w:val="7"/>
          <w:sz w:val="24"/>
          <w:szCs w:val="24"/>
          <w:highlight w:val="none"/>
          <w:u w:val="single"/>
        </w:rPr>
        <w:t xml:space="preserve">              </w:t>
      </w:r>
      <w:r>
        <w:rPr>
          <w:color w:val="auto"/>
          <w:spacing w:val="-7"/>
          <w:sz w:val="24"/>
          <w:szCs w:val="24"/>
          <w:highlight w:val="none"/>
        </w:rPr>
        <w:t xml:space="preserve">（</w:t>
      </w:r>
      <w:r>
        <w:rPr>
          <w:color w:val="auto"/>
          <w:spacing w:val="-1"/>
          <w:sz w:val="24"/>
          <w:szCs w:val="24"/>
          <w:highlight w:val="none"/>
        </w:rPr>
        <w:t xml:space="preserve">明确涉及的环境维护、绿化养护等服务中需要的低值易耗品以及关于费用方面的规定）</w:t>
      </w:r>
      <w:r>
        <w:rPr>
          <w:color w:val="auto"/>
          <w:spacing w:val="-45"/>
          <w:sz w:val="24"/>
          <w:szCs w:val="24"/>
          <w:highlight w:val="none"/>
        </w:rPr>
        <w:t xml:space="preserve"> </w:t>
      </w:r>
      <w:r>
        <w:rPr>
          <w:color w:val="auto"/>
          <w:spacing w:val="-1"/>
          <w:sz w:val="24"/>
          <w:szCs w:val="24"/>
          <w:highlight w:val="none"/>
        </w:rPr>
        <w:t xml:space="preserve">。</w:t>
      </w:r>
      <w:r/>
    </w:p>
    <w:p>
      <w:pPr>
        <w:ind w:left="424"/>
        <w:spacing w:before="90" w:line="186" w:lineRule="auto"/>
        <w:rPr>
          <w:rFonts w:ascii="宋体" w:hAnsi="宋体" w:cs="微软雅黑"/>
          <w:color w:val="auto"/>
          <w:sz w:val="24"/>
          <w:szCs w:val="24"/>
          <w:highlight w:val="none"/>
        </w:rPr>
        <w:outlineLvl w:val="0"/>
      </w:pPr>
      <w:r>
        <w:rPr>
          <w:rFonts w:ascii="宋体" w:hAnsi="宋体" w:cs="Calibri"/>
          <w:b/>
          <w:bCs/>
          <w:color w:val="auto"/>
          <w:spacing w:val="-1"/>
          <w:sz w:val="24"/>
          <w:szCs w:val="24"/>
          <w:highlight w:val="none"/>
        </w:rPr>
        <w:t xml:space="preserve">7.3 </w:t>
      </w:r>
      <w:r>
        <w:rPr>
          <w:rFonts w:ascii="宋体" w:hAnsi="宋体" w:cs="微软雅黑"/>
          <w:b/>
          <w:bCs/>
          <w:color w:val="auto"/>
          <w:spacing w:val="-1"/>
          <w:sz w:val="24"/>
          <w:szCs w:val="24"/>
          <w:highlight w:val="none"/>
        </w:rPr>
        <w:t xml:space="preserve">苗木费用</w:t>
      </w:r>
      <w:r/>
    </w:p>
    <w:p>
      <w:pPr>
        <w:pStyle w:val="2117"/>
        <w:numPr>
          <w:ilvl w:val="0"/>
          <w:numId w:val="7"/>
        </w:numPr>
        <w:spacing w:before="62" w:line="260" w:lineRule="auto"/>
        <w:rPr>
          <w:color w:val="auto"/>
          <w:spacing w:val="1"/>
          <w:sz w:val="24"/>
          <w:szCs w:val="24"/>
          <w:highlight w:val="none"/>
        </w:rPr>
      </w:pPr>
      <w:r>
        <w:rPr>
          <w:color w:val="auto"/>
          <w:spacing w:val="-3"/>
          <w:sz w:val="24"/>
          <w:szCs w:val="24"/>
          <w:highlight w:val="none"/>
        </w:rPr>
        <w:t xml:space="preserve">涉及以下情形的，</w:t>
      </w:r>
      <w:r>
        <w:rPr>
          <w:color w:val="auto"/>
          <w:spacing w:val="-25"/>
          <w:sz w:val="24"/>
          <w:szCs w:val="24"/>
          <w:highlight w:val="none"/>
        </w:rPr>
        <w:t xml:space="preserve"> </w:t>
      </w:r>
      <w:r>
        <w:rPr>
          <w:color w:val="auto"/>
          <w:spacing w:val="-3"/>
          <w:sz w:val="24"/>
          <w:szCs w:val="24"/>
          <w:highlight w:val="none"/>
        </w:rPr>
        <w:t xml:space="preserve">相关费用包含在物业管理服务采购合同金额之内，</w:t>
      </w:r>
      <w:r>
        <w:rPr>
          <w:color w:val="auto"/>
          <w:spacing w:val="-4"/>
          <w:sz w:val="24"/>
          <w:szCs w:val="24"/>
          <w:highlight w:val="none"/>
        </w:rPr>
        <w:t xml:space="preserve"> 由供应商承担</w:t>
      </w:r>
      <w:r>
        <w:rPr>
          <w:color w:val="auto"/>
          <w:spacing w:val="-18"/>
          <w:sz w:val="24"/>
          <w:szCs w:val="24"/>
          <w:highlight w:val="none"/>
        </w:rPr>
        <w:t xml:space="preserve">：</w:t>
      </w:r>
      <w:r>
        <w:rPr>
          <w:color w:val="auto"/>
          <w:spacing w:val="7"/>
          <w:sz w:val="24"/>
          <w:szCs w:val="24"/>
          <w:highlight w:val="none"/>
          <w:u w:val="single"/>
        </w:rPr>
        <w:t xml:space="preserve">              </w:t>
      </w:r>
      <w:r>
        <w:rPr>
          <w:color w:val="auto"/>
          <w:spacing w:val="-18"/>
          <w:sz w:val="24"/>
          <w:szCs w:val="24"/>
          <w:highlight w:val="none"/>
        </w:rPr>
        <w:t xml:space="preserve">（</w:t>
      </w:r>
      <w:r>
        <w:rPr>
          <w:color w:val="auto"/>
          <w:spacing w:val="-4"/>
          <w:sz w:val="24"/>
          <w:szCs w:val="24"/>
          <w:highlight w:val="none"/>
        </w:rPr>
        <w:t xml:space="preserve">明确涉及的苗木以及关于费用方面的规定）。</w:t>
      </w:r>
      <w:r>
        <w:rPr>
          <w:color w:val="auto"/>
          <w:spacing w:val="1"/>
          <w:sz w:val="24"/>
          <w:szCs w:val="24"/>
          <w:highlight w:val="none"/>
        </w:rPr>
        <w:t xml:space="preserve"> </w:t>
      </w:r>
      <w:r/>
    </w:p>
    <w:p>
      <w:pPr>
        <w:pStyle w:val="2117"/>
        <w:numPr>
          <w:ilvl w:val="0"/>
          <w:numId w:val="7"/>
        </w:numPr>
        <w:spacing w:before="62" w:line="260" w:lineRule="auto"/>
        <w:rPr>
          <w:color w:val="auto"/>
          <w:sz w:val="24"/>
          <w:szCs w:val="24"/>
          <w:highlight w:val="none"/>
        </w:rPr>
      </w:pPr>
      <w:r>
        <w:rPr>
          <w:color w:val="auto"/>
          <w:sz w:val="24"/>
          <w:szCs w:val="24"/>
          <w:highlight w:val="none"/>
        </w:rPr>
        <w:t xml:space="preserve">涉及以下情形的，由采购人承担</w:t>
      </w:r>
      <w:r>
        <w:rPr>
          <w:color w:val="auto"/>
          <w:spacing w:val="-12"/>
          <w:sz w:val="24"/>
          <w:szCs w:val="24"/>
          <w:highlight w:val="none"/>
        </w:rPr>
        <w:t xml:space="preserve">：</w:t>
      </w:r>
      <w:r>
        <w:rPr>
          <w:color w:val="auto"/>
          <w:spacing w:val="7"/>
          <w:sz w:val="24"/>
          <w:szCs w:val="24"/>
          <w:highlight w:val="none"/>
          <w:u w:val="single"/>
        </w:rPr>
        <w:t xml:space="preserve">              </w:t>
      </w:r>
      <w:r>
        <w:rPr>
          <w:color w:val="auto"/>
          <w:spacing w:val="-12"/>
          <w:sz w:val="24"/>
          <w:szCs w:val="24"/>
          <w:highlight w:val="none"/>
        </w:rPr>
        <w:t xml:space="preserve">（</w:t>
      </w:r>
      <w:r>
        <w:rPr>
          <w:color w:val="auto"/>
          <w:sz w:val="24"/>
          <w:szCs w:val="24"/>
          <w:highlight w:val="none"/>
        </w:rPr>
        <w:t xml:space="preserve">明确涉及的苗木以及关于费用方面的规定）。</w:t>
      </w:r>
      <w:r/>
    </w:p>
    <w:p>
      <w:pPr>
        <w:ind w:left="424"/>
        <w:spacing w:before="90" w:line="186" w:lineRule="auto"/>
        <w:rPr>
          <w:rFonts w:ascii="宋体" w:hAnsi="宋体" w:cs="微软雅黑"/>
          <w:color w:val="auto"/>
          <w:sz w:val="24"/>
          <w:szCs w:val="24"/>
          <w:highlight w:val="none"/>
        </w:rPr>
        <w:outlineLvl w:val="0"/>
      </w:pPr>
      <w:r>
        <w:rPr>
          <w:rFonts w:ascii="宋体" w:hAnsi="宋体" w:cs="Calibri"/>
          <w:b/>
          <w:bCs/>
          <w:color w:val="auto"/>
          <w:spacing w:val="-1"/>
          <w:sz w:val="24"/>
          <w:szCs w:val="24"/>
          <w:highlight w:val="none"/>
        </w:rPr>
        <w:t xml:space="preserve">7.4 </w:t>
      </w:r>
      <w:r>
        <w:rPr>
          <w:rFonts w:ascii="宋体" w:hAnsi="宋体" w:cs="微软雅黑"/>
          <w:b/>
          <w:bCs/>
          <w:color w:val="auto"/>
          <w:spacing w:val="-1"/>
          <w:sz w:val="24"/>
          <w:szCs w:val="24"/>
          <w:highlight w:val="none"/>
        </w:rPr>
        <w:t xml:space="preserve">客耗品费用</w:t>
      </w:r>
      <w:r/>
    </w:p>
    <w:p>
      <w:pPr>
        <w:pStyle w:val="2117"/>
        <w:numPr>
          <w:ilvl w:val="0"/>
          <w:numId w:val="8"/>
        </w:numPr>
        <w:spacing w:before="62" w:line="260" w:lineRule="auto"/>
        <w:rPr>
          <w:color w:val="auto"/>
          <w:spacing w:val="28"/>
          <w:sz w:val="24"/>
          <w:szCs w:val="24"/>
          <w:highlight w:val="none"/>
        </w:rPr>
      </w:pPr>
      <w:r>
        <w:rPr>
          <w:color w:val="auto"/>
          <w:spacing w:val="-5"/>
          <w:sz w:val="24"/>
          <w:szCs w:val="24"/>
          <w:highlight w:val="none"/>
        </w:rPr>
        <w:t xml:space="preserve">涉及以下情形的，相关费用包含在物业管理服务采购合同金额之内，</w:t>
      </w:r>
      <w:r>
        <w:rPr>
          <w:color w:val="auto"/>
          <w:spacing w:val="-40"/>
          <w:sz w:val="24"/>
          <w:szCs w:val="24"/>
          <w:highlight w:val="none"/>
        </w:rPr>
        <w:t xml:space="preserve"> </w:t>
      </w:r>
      <w:r>
        <w:rPr>
          <w:color w:val="auto"/>
          <w:spacing w:val="-5"/>
          <w:sz w:val="24"/>
          <w:szCs w:val="24"/>
          <w:highlight w:val="none"/>
        </w:rPr>
        <w:t xml:space="preserve">由供应商承担</w:t>
      </w:r>
      <w:r>
        <w:rPr>
          <w:color w:val="auto"/>
          <w:spacing w:val="-19"/>
          <w:sz w:val="24"/>
          <w:szCs w:val="24"/>
          <w:highlight w:val="none"/>
        </w:rPr>
        <w:t xml:space="preserve">：</w:t>
      </w:r>
      <w:r>
        <w:rPr>
          <w:color w:val="auto"/>
          <w:spacing w:val="7"/>
          <w:sz w:val="24"/>
          <w:szCs w:val="24"/>
          <w:highlight w:val="none"/>
          <w:u w:val="single"/>
        </w:rPr>
        <w:t xml:space="preserve">              </w:t>
      </w:r>
      <w:r>
        <w:rPr>
          <w:color w:val="auto"/>
          <w:spacing w:val="-19"/>
          <w:sz w:val="24"/>
          <w:szCs w:val="24"/>
          <w:highlight w:val="none"/>
        </w:rPr>
        <w:t xml:space="preserve">（</w:t>
      </w:r>
      <w:r>
        <w:rPr>
          <w:color w:val="auto"/>
          <w:spacing w:val="-5"/>
          <w:sz w:val="24"/>
          <w:szCs w:val="24"/>
          <w:highlight w:val="none"/>
        </w:rPr>
        <w:t xml:space="preserve">明确涉及的客耗品以及关于费用方面的规定）。</w:t>
      </w:r>
      <w:r/>
    </w:p>
    <w:p>
      <w:pPr>
        <w:pStyle w:val="2117"/>
        <w:numPr>
          <w:ilvl w:val="0"/>
          <w:numId w:val="8"/>
        </w:numPr>
        <w:spacing w:before="62" w:line="260" w:lineRule="auto"/>
        <w:rPr>
          <w:color w:val="auto"/>
          <w:sz w:val="24"/>
          <w:szCs w:val="24"/>
          <w:highlight w:val="none"/>
        </w:rPr>
      </w:pPr>
      <w:r>
        <w:rPr>
          <w:color w:val="auto"/>
          <w:spacing w:val="-1"/>
          <w:sz w:val="24"/>
          <w:szCs w:val="24"/>
          <w:highlight w:val="none"/>
        </w:rPr>
        <w:t xml:space="preserve">涉及以下情形的，由采购人承担</w:t>
      </w:r>
      <w:r>
        <w:rPr>
          <w:color w:val="auto"/>
          <w:spacing w:val="-15"/>
          <w:sz w:val="24"/>
          <w:szCs w:val="24"/>
          <w:highlight w:val="none"/>
        </w:rPr>
        <w:t xml:space="preserve">：</w:t>
      </w:r>
      <w:r>
        <w:rPr>
          <w:color w:val="auto"/>
          <w:spacing w:val="7"/>
          <w:sz w:val="24"/>
          <w:szCs w:val="24"/>
          <w:highlight w:val="none"/>
          <w:u w:val="single"/>
        </w:rPr>
        <w:t xml:space="preserve">              </w:t>
      </w:r>
      <w:r>
        <w:rPr>
          <w:color w:val="auto"/>
          <w:spacing w:val="-15"/>
          <w:sz w:val="24"/>
          <w:szCs w:val="24"/>
          <w:highlight w:val="none"/>
        </w:rPr>
        <w:t xml:space="preserve">（</w:t>
      </w:r>
      <w:r>
        <w:rPr>
          <w:color w:val="auto"/>
          <w:spacing w:val="-1"/>
          <w:sz w:val="24"/>
          <w:szCs w:val="24"/>
          <w:highlight w:val="none"/>
        </w:rPr>
        <w:t xml:space="preserve">明确涉及的客耗品以及关于费用方面的规</w:t>
      </w:r>
      <w:r>
        <w:rPr>
          <w:color w:val="auto"/>
          <w:spacing w:val="-2"/>
          <w:sz w:val="24"/>
          <w:szCs w:val="24"/>
          <w:highlight w:val="none"/>
        </w:rPr>
        <w:t xml:space="preserve">定）</w:t>
      </w:r>
      <w:r>
        <w:rPr>
          <w:color w:val="auto"/>
          <w:spacing w:val="-46"/>
          <w:sz w:val="24"/>
          <w:szCs w:val="24"/>
          <w:highlight w:val="none"/>
        </w:rPr>
        <w:t xml:space="preserve"> </w:t>
      </w:r>
      <w:r>
        <w:rPr>
          <w:color w:val="auto"/>
          <w:spacing w:val="-2"/>
          <w:sz w:val="24"/>
          <w:szCs w:val="24"/>
          <w:highlight w:val="none"/>
        </w:rPr>
        <w:t xml:space="preserve">。</w:t>
      </w:r>
      <w:r/>
    </w:p>
    <w:p>
      <w:pPr>
        <w:ind w:right="78" w:firstLine="434"/>
        <w:spacing w:before="88" w:line="258" w:lineRule="auto"/>
        <w:rPr>
          <w:rFonts w:ascii="宋体" w:hAnsi="宋体" w:cs="楷体"/>
          <w:color w:val="auto"/>
          <w:sz w:val="24"/>
          <w:szCs w:val="24"/>
          <w:highlight w:val="none"/>
        </w:rPr>
      </w:pPr>
      <w:r>
        <w:rPr>
          <w:rFonts w:ascii="宋体" w:hAnsi="宋体" w:cs="楷体"/>
          <w:color w:val="auto"/>
          <w:spacing w:val="1"/>
          <w:sz w:val="24"/>
          <w:szCs w:val="24"/>
          <w:highlight w:val="none"/>
        </w:rPr>
        <w:t xml:space="preserve">注：本款涉及的零星维修材料、低值易耗品、苗木、客耗品等费用，不论是由供应商，还是采购人承担，涉</w:t>
      </w:r>
      <w:r>
        <w:rPr>
          <w:rFonts w:ascii="宋体" w:hAnsi="宋体" w:cs="楷体"/>
          <w:color w:val="auto"/>
          <w:sz w:val="24"/>
          <w:szCs w:val="24"/>
          <w:highlight w:val="none"/>
        </w:rPr>
        <w:t xml:space="preserve">及的相关服务由供应商承担，服务费用包含 </w:t>
      </w:r>
      <w:r>
        <w:rPr>
          <w:rFonts w:ascii="宋体" w:hAnsi="宋体" w:cs="楷体"/>
          <w:color w:val="auto"/>
          <w:spacing w:val="-2"/>
          <w:sz w:val="24"/>
          <w:szCs w:val="24"/>
          <w:highlight w:val="none"/>
        </w:rPr>
        <w:t xml:space="preserve">在物业服务项目合同金额之内。</w:t>
      </w:r>
      <w:r/>
    </w:p>
    <w:p>
      <w:pPr>
        <w:spacing w:line="324" w:lineRule="auto"/>
        <w:rPr>
          <w:rFonts w:ascii="宋体" w:hAnsi="宋体"/>
          <w:color w:val="auto"/>
          <w:sz w:val="24"/>
          <w:szCs w:val="24"/>
          <w:highlight w:val="none"/>
        </w:rPr>
      </w:pPr>
      <w:r>
        <w:rPr>
          <w:rFonts w:ascii="宋体" w:hAnsi="宋体"/>
          <w:color w:val="auto"/>
          <w:sz w:val="24"/>
          <w:szCs w:val="24"/>
          <w:highlight w:val="none"/>
        </w:rPr>
      </w:r>
      <w:r/>
    </w:p>
    <w:p>
      <w:pPr>
        <w:ind w:left="422"/>
        <w:spacing w:before="91" w:line="185" w:lineRule="auto"/>
        <w:rPr>
          <w:rFonts w:ascii="宋体" w:hAnsi="宋体" w:cs="微软雅黑"/>
          <w:color w:val="auto"/>
          <w:sz w:val="24"/>
          <w:szCs w:val="24"/>
          <w:highlight w:val="none"/>
        </w:rPr>
        <w:outlineLvl w:val="0"/>
      </w:pPr>
      <w:r>
        <w:rPr>
          <w:rFonts w:ascii="宋体" w:hAnsi="宋体" w:cs="Calibri"/>
          <w:b/>
          <w:bCs/>
          <w:color w:val="auto"/>
          <w:spacing w:val="-1"/>
          <w:sz w:val="24"/>
          <w:szCs w:val="24"/>
          <w:highlight w:val="none"/>
        </w:rPr>
        <w:t xml:space="preserve">8.</w:t>
      </w:r>
      <w:r>
        <w:rPr>
          <w:rFonts w:ascii="宋体" w:hAnsi="宋体" w:cs="微软雅黑"/>
          <w:b/>
          <w:bCs/>
          <w:color w:val="auto"/>
          <w:spacing w:val="-1"/>
          <w:sz w:val="24"/>
          <w:szCs w:val="24"/>
          <w:highlight w:val="none"/>
        </w:rPr>
        <w:t xml:space="preserve">采购项目需落实的政府采购政策</w:t>
      </w:r>
      <w:r/>
    </w:p>
    <w:p>
      <w:pPr>
        <w:pStyle w:val="2117"/>
        <w:ind w:left="423"/>
        <w:spacing w:before="69" w:line="220" w:lineRule="auto"/>
        <w:rPr>
          <w:color w:val="auto"/>
          <w:spacing w:val="-3"/>
          <w:sz w:val="24"/>
          <w:szCs w:val="24"/>
          <w:highlight w:val="none"/>
        </w:rPr>
      </w:pPr>
      <w:r>
        <w:rPr>
          <w:color w:val="auto"/>
          <w:spacing w:val="-2"/>
          <w:sz w:val="24"/>
          <w:szCs w:val="24"/>
          <w:highlight w:val="none"/>
        </w:rPr>
        <w:t xml:space="preserve">采购人应当落实政府采购政策， 包括但不</w:t>
      </w:r>
      <w:r>
        <w:rPr>
          <w:color w:val="auto"/>
          <w:spacing w:val="-3"/>
          <w:sz w:val="24"/>
          <w:szCs w:val="24"/>
          <w:highlight w:val="none"/>
        </w:rPr>
        <w:t xml:space="preserve">限于促进中小企业发展、促进残疾人就业、政府绿色采购政策等。</w:t>
      </w:r>
      <w:r/>
    </w:p>
    <w:p>
      <w:pPr>
        <w:pStyle w:val="2117"/>
        <w:ind w:left="423"/>
        <w:spacing w:before="69" w:line="220" w:lineRule="auto"/>
        <w:rPr>
          <w:color w:val="auto"/>
          <w:spacing w:val="-3"/>
          <w:sz w:val="24"/>
          <w:szCs w:val="24"/>
          <w:highlight w:val="none"/>
        </w:rPr>
      </w:pPr>
      <w:r>
        <w:rPr>
          <w:color w:val="auto"/>
          <w:spacing w:val="-3"/>
          <w:sz w:val="24"/>
          <w:szCs w:val="24"/>
          <w:highlight w:val="none"/>
        </w:rPr>
      </w:r>
      <w:r/>
    </w:p>
    <w:p>
      <w:pPr>
        <w:ind w:left="422"/>
        <w:spacing w:before="91" w:line="185" w:lineRule="auto"/>
        <w:rPr>
          <w:rFonts w:ascii="宋体" w:hAnsi="宋体" w:cs="微软雅黑"/>
          <w:color w:val="auto"/>
          <w:sz w:val="24"/>
          <w:szCs w:val="24"/>
          <w:highlight w:val="none"/>
        </w:rPr>
        <w:outlineLvl w:val="0"/>
      </w:pPr>
      <w:r>
        <w:rPr>
          <w:rFonts w:ascii="宋体" w:hAnsi="宋体" w:cs="Calibri"/>
          <w:b/>
          <w:bCs/>
          <w:color w:val="auto"/>
          <w:spacing w:val="-1"/>
          <w:sz w:val="24"/>
          <w:szCs w:val="24"/>
          <w:highlight w:val="none"/>
        </w:rPr>
        <w:t xml:space="preserve">9.</w:t>
      </w:r>
      <w:r>
        <w:rPr>
          <w:rFonts w:hint="eastAsia"/>
          <w:color w:val="auto"/>
          <w:highlight w:val="none"/>
        </w:rPr>
        <w:t xml:space="preserve"> </w:t>
      </w:r>
      <w:r>
        <w:rPr>
          <w:rFonts w:hint="eastAsia" w:ascii="宋体" w:hAnsi="宋体" w:cs="微软雅黑"/>
          <w:b/>
          <w:bCs/>
          <w:color w:val="auto"/>
          <w:spacing w:val="-1"/>
          <w:sz w:val="24"/>
          <w:szCs w:val="24"/>
          <w:highlight w:val="none"/>
        </w:rPr>
        <w:t xml:space="preserve">物业交接工作</w:t>
      </w:r>
      <w:r/>
    </w:p>
    <w:p>
      <w:pPr>
        <w:ind w:right="78" w:firstLine="434"/>
        <w:spacing w:before="88" w:line="258" w:lineRule="auto"/>
        <w:rPr>
          <w:rFonts w:ascii="宋体" w:hAnsi="宋体" w:cs="楷体"/>
          <w:color w:val="auto"/>
          <w:spacing w:val="1"/>
          <w:sz w:val="24"/>
          <w:szCs w:val="24"/>
          <w:highlight w:val="none"/>
        </w:rPr>
      </w:pPr>
      <w:r>
        <w:rPr>
          <w:rFonts w:ascii="宋体" w:hAnsi="宋体" w:cs="楷体"/>
          <w:color w:val="auto"/>
          <w:spacing w:val="1"/>
          <w:sz w:val="24"/>
          <w:szCs w:val="24"/>
          <w:highlight w:val="none"/>
        </w:rPr>
        <w:t xml:space="preserve">在物业管理区域的交接过程中，</w:t>
      </w:r>
      <w:r>
        <w:rPr>
          <w:rFonts w:hint="eastAsia" w:ascii="宋体" w:hAnsi="宋体" w:cs="楷体"/>
          <w:color w:val="auto"/>
          <w:spacing w:val="1"/>
          <w:sz w:val="24"/>
          <w:szCs w:val="24"/>
          <w:highlight w:val="none"/>
        </w:rPr>
        <w:t xml:space="preserve">中标供应商</w:t>
      </w:r>
      <w:r>
        <w:rPr>
          <w:rFonts w:ascii="宋体" w:hAnsi="宋体" w:cs="楷体"/>
          <w:color w:val="auto"/>
          <w:spacing w:val="1"/>
          <w:sz w:val="24"/>
          <w:szCs w:val="24"/>
          <w:highlight w:val="none"/>
        </w:rPr>
        <w:t xml:space="preserve">前期须做好详尽摸排调研，与前序物业单位列清交接遗留问题清单，并由采购人沟通前序物业完善处理及维修。</w:t>
      </w:r>
      <w:r/>
    </w:p>
    <w:p>
      <w:pPr>
        <w:ind w:right="78" w:firstLine="434"/>
        <w:spacing w:before="88" w:line="258" w:lineRule="auto"/>
        <w:rPr>
          <w:rFonts w:ascii="宋体" w:hAnsi="宋体" w:cs="楷体"/>
          <w:color w:val="auto"/>
          <w:spacing w:val="1"/>
          <w:sz w:val="24"/>
          <w:szCs w:val="24"/>
          <w:highlight w:val="none"/>
        </w:rPr>
      </w:pPr>
      <w:r>
        <w:rPr>
          <w:rFonts w:ascii="宋体" w:hAnsi="宋体" w:cs="楷体"/>
          <w:color w:val="auto"/>
          <w:spacing w:val="1"/>
          <w:sz w:val="24"/>
          <w:szCs w:val="24"/>
          <w:highlight w:val="none"/>
        </w:rPr>
      </w:r>
      <w:r/>
    </w:p>
    <w:p>
      <w:pPr>
        <w:contextualSpacing/>
        <w:ind w:left="420"/>
        <w:spacing w:before="91" w:line="360" w:lineRule="auto"/>
        <w:rPr>
          <w:rFonts w:ascii="宋体" w:hAnsi="宋体" w:cs="微软雅黑"/>
          <w:color w:val="auto"/>
          <w:sz w:val="24"/>
          <w:szCs w:val="24"/>
          <w:highlight w:val="none"/>
        </w:rPr>
        <w:outlineLvl w:val="0"/>
      </w:pPr>
      <w:r>
        <w:rPr>
          <w:rFonts w:ascii="宋体" w:hAnsi="宋体" w:cs="Calibri"/>
          <w:b/>
          <w:bCs/>
          <w:color w:val="auto"/>
          <w:spacing w:val="-1"/>
          <w:sz w:val="24"/>
          <w:szCs w:val="24"/>
          <w:highlight w:val="none"/>
        </w:rPr>
        <w:t xml:space="preserve">10.</w:t>
      </w:r>
      <w:r>
        <w:rPr>
          <w:rFonts w:hint="eastAsia"/>
          <w:color w:val="auto"/>
          <w:highlight w:val="none"/>
        </w:rPr>
        <w:t xml:space="preserve"> </w:t>
      </w:r>
      <w:r>
        <w:rPr>
          <w:rFonts w:hint="eastAsia" w:ascii="宋体" w:hAnsi="宋体" w:cs="微软雅黑"/>
          <w:b/>
          <w:bCs/>
          <w:color w:val="auto"/>
          <w:spacing w:val="-1"/>
          <w:sz w:val="24"/>
          <w:szCs w:val="24"/>
          <w:highlight w:val="none"/>
        </w:rPr>
        <w:t xml:space="preserve">考核办法</w:t>
      </w:r>
      <w:r/>
    </w:p>
    <w:p>
      <w:pPr>
        <w:contextualSpacing/>
        <w:ind w:right="79" w:firstLine="437"/>
        <w:spacing w:before="88" w:line="360" w:lineRule="auto"/>
        <w:rPr>
          <w:rFonts w:ascii="宋体" w:hAnsi="宋体" w:cs="楷体"/>
          <w:color w:val="auto"/>
          <w:spacing w:val="1"/>
          <w:sz w:val="24"/>
          <w:szCs w:val="24"/>
          <w:highlight w:val="none"/>
        </w:rPr>
      </w:pPr>
      <w:r>
        <w:rPr>
          <w:rFonts w:hint="eastAsia" w:ascii="宋体" w:hAnsi="宋体" w:cs="楷体"/>
          <w:color w:val="auto"/>
          <w:spacing w:val="1"/>
          <w:sz w:val="24"/>
          <w:szCs w:val="24"/>
          <w:highlight w:val="none"/>
        </w:rPr>
        <w:t xml:space="preserve">为加强东北塘安置房小区物业管理服务工作，规范市场化作业单位工作质量监督考核工作，明确考核模式，现结合东北塘安置房小区物业管理实际，制定本考核办法。</w:t>
      </w:r>
      <w:r/>
    </w:p>
    <w:p>
      <w:pPr>
        <w:contextualSpacing/>
        <w:ind w:right="79" w:firstLine="437"/>
        <w:spacing w:before="88" w:line="360" w:lineRule="auto"/>
        <w:rPr>
          <w:rFonts w:ascii="宋体" w:hAnsi="宋体" w:cs="楷体"/>
          <w:color w:val="auto"/>
          <w:spacing w:val="1"/>
          <w:sz w:val="24"/>
          <w:szCs w:val="24"/>
          <w:highlight w:val="none"/>
        </w:rPr>
      </w:pPr>
      <w:r>
        <w:rPr>
          <w:rFonts w:hint="eastAsia" w:ascii="宋体" w:hAnsi="宋体" w:cs="楷体"/>
          <w:color w:val="auto"/>
          <w:spacing w:val="1"/>
          <w:sz w:val="24"/>
          <w:szCs w:val="24"/>
          <w:highlight w:val="none"/>
        </w:rPr>
        <w:t xml:space="preserve">1</w:t>
      </w:r>
      <w:r>
        <w:rPr>
          <w:rFonts w:ascii="宋体" w:hAnsi="宋体" w:cs="楷体"/>
          <w:color w:val="auto"/>
          <w:spacing w:val="1"/>
          <w:sz w:val="24"/>
          <w:szCs w:val="24"/>
          <w:highlight w:val="none"/>
        </w:rPr>
        <w:t xml:space="preserve">0.1 </w:t>
      </w:r>
      <w:r>
        <w:rPr>
          <w:rFonts w:hint="eastAsia" w:ascii="宋体" w:hAnsi="宋体" w:cs="楷体"/>
          <w:color w:val="auto"/>
          <w:spacing w:val="1"/>
          <w:sz w:val="24"/>
          <w:szCs w:val="24"/>
          <w:highlight w:val="none"/>
        </w:rPr>
        <w:t xml:space="preserve">考核目的</w:t>
      </w:r>
      <w:r/>
    </w:p>
    <w:p>
      <w:pPr>
        <w:contextualSpacing/>
        <w:ind w:right="79" w:firstLine="437"/>
        <w:spacing w:before="88" w:line="360" w:lineRule="auto"/>
        <w:rPr>
          <w:rFonts w:ascii="宋体" w:hAnsi="宋体" w:cs="楷体"/>
          <w:color w:val="auto"/>
          <w:spacing w:val="1"/>
          <w:sz w:val="24"/>
          <w:szCs w:val="24"/>
          <w:highlight w:val="none"/>
        </w:rPr>
      </w:pPr>
      <w:r>
        <w:rPr>
          <w:rFonts w:hint="eastAsia" w:ascii="宋体" w:hAnsi="宋体" w:cs="楷体"/>
          <w:color w:val="auto"/>
          <w:spacing w:val="1"/>
          <w:sz w:val="24"/>
          <w:szCs w:val="24"/>
          <w:highlight w:val="none"/>
        </w:rPr>
        <w:t xml:space="preserve">以营造整洁优美、和谐有序的人居环境为目标，进一步规范各市场化作业项目管理监管体系，提高物业管理水平，建立适应东北塘街道发展的长效管理模式，实现物业管理市场化运作的高标准、高效率、高质量。</w:t>
      </w:r>
      <w:r/>
    </w:p>
    <w:p>
      <w:pPr>
        <w:contextualSpacing/>
        <w:ind w:right="79" w:firstLine="437"/>
        <w:spacing w:before="88" w:line="360" w:lineRule="auto"/>
        <w:rPr>
          <w:rFonts w:ascii="宋体" w:hAnsi="宋体" w:cs="楷体"/>
          <w:color w:val="auto"/>
          <w:spacing w:val="1"/>
          <w:sz w:val="24"/>
          <w:szCs w:val="24"/>
          <w:highlight w:val="none"/>
        </w:rPr>
      </w:pPr>
      <w:r>
        <w:rPr>
          <w:rFonts w:hint="eastAsia" w:ascii="宋体" w:hAnsi="宋体" w:cs="楷体"/>
          <w:color w:val="auto"/>
          <w:spacing w:val="1"/>
          <w:sz w:val="24"/>
          <w:szCs w:val="24"/>
          <w:highlight w:val="none"/>
        </w:rPr>
        <w:t xml:space="preserve">1</w:t>
      </w:r>
      <w:r>
        <w:rPr>
          <w:rFonts w:ascii="宋体" w:hAnsi="宋体" w:cs="楷体"/>
          <w:color w:val="auto"/>
          <w:spacing w:val="1"/>
          <w:sz w:val="24"/>
          <w:szCs w:val="24"/>
          <w:highlight w:val="none"/>
        </w:rPr>
        <w:t xml:space="preserve">0.2 </w:t>
      </w:r>
      <w:r>
        <w:rPr>
          <w:rFonts w:hint="eastAsia" w:ascii="宋体" w:hAnsi="宋体" w:cs="楷体"/>
          <w:color w:val="auto"/>
          <w:spacing w:val="1"/>
          <w:sz w:val="24"/>
          <w:szCs w:val="24"/>
          <w:highlight w:val="none"/>
        </w:rPr>
        <w:t xml:space="preserve">考核范围</w:t>
      </w:r>
      <w:r/>
    </w:p>
    <w:p>
      <w:pPr>
        <w:contextualSpacing/>
        <w:ind w:right="79" w:firstLine="437"/>
        <w:spacing w:before="88" w:line="360" w:lineRule="auto"/>
        <w:rPr>
          <w:rFonts w:ascii="宋体" w:hAnsi="宋体" w:cs="楷体"/>
          <w:color w:val="auto"/>
          <w:spacing w:val="1"/>
          <w:sz w:val="24"/>
          <w:szCs w:val="24"/>
          <w:highlight w:val="none"/>
        </w:rPr>
      </w:pPr>
      <w:r>
        <w:rPr>
          <w:rFonts w:hint="eastAsia" w:ascii="宋体" w:hAnsi="宋体" w:cs="楷体"/>
          <w:color w:val="auto"/>
          <w:spacing w:val="1"/>
          <w:sz w:val="24"/>
          <w:szCs w:val="24"/>
          <w:highlight w:val="none"/>
        </w:rPr>
        <w:t xml:space="preserve">招标文件约定的管理范围</w:t>
      </w:r>
      <w:r/>
    </w:p>
    <w:p>
      <w:pPr>
        <w:contextualSpacing/>
        <w:ind w:right="79" w:firstLine="437"/>
        <w:spacing w:before="88" w:line="360" w:lineRule="auto"/>
        <w:rPr>
          <w:rFonts w:ascii="宋体" w:hAnsi="宋体" w:cs="楷体"/>
          <w:color w:val="auto"/>
          <w:spacing w:val="1"/>
          <w:sz w:val="24"/>
          <w:szCs w:val="24"/>
          <w:highlight w:val="none"/>
        </w:rPr>
      </w:pPr>
      <w:r>
        <w:rPr>
          <w:rFonts w:hint="eastAsia" w:ascii="宋体" w:hAnsi="宋体" w:cs="楷体"/>
          <w:color w:val="auto"/>
          <w:spacing w:val="1"/>
          <w:sz w:val="24"/>
          <w:szCs w:val="24"/>
          <w:highlight w:val="none"/>
        </w:rPr>
        <w:t xml:space="preserve">1</w:t>
      </w:r>
      <w:r>
        <w:rPr>
          <w:rFonts w:ascii="宋体" w:hAnsi="宋体" w:cs="楷体"/>
          <w:color w:val="auto"/>
          <w:spacing w:val="1"/>
          <w:sz w:val="24"/>
          <w:szCs w:val="24"/>
          <w:highlight w:val="none"/>
        </w:rPr>
        <w:t xml:space="preserve">0.3 </w:t>
      </w:r>
      <w:r>
        <w:rPr>
          <w:rFonts w:hint="eastAsia" w:ascii="宋体" w:hAnsi="宋体" w:cs="楷体"/>
          <w:color w:val="auto"/>
          <w:spacing w:val="1"/>
          <w:sz w:val="24"/>
          <w:szCs w:val="24"/>
          <w:highlight w:val="none"/>
        </w:rPr>
        <w:t xml:space="preserve">考核方式</w:t>
      </w:r>
      <w:r/>
    </w:p>
    <w:p>
      <w:pPr>
        <w:contextualSpacing/>
        <w:ind w:right="79" w:firstLine="437"/>
        <w:spacing w:before="88" w:line="360" w:lineRule="auto"/>
        <w:rPr>
          <w:rFonts w:ascii="宋体" w:hAnsi="宋体" w:cs="楷体"/>
          <w:color w:val="auto"/>
          <w:spacing w:val="1"/>
          <w:sz w:val="24"/>
          <w:szCs w:val="24"/>
          <w:highlight w:val="none"/>
        </w:rPr>
      </w:pPr>
      <w:r>
        <w:rPr>
          <w:rFonts w:hint="eastAsia" w:ascii="宋体" w:hAnsi="宋体" w:cs="楷体"/>
          <w:color w:val="auto"/>
          <w:spacing w:val="1"/>
          <w:sz w:val="24"/>
          <w:szCs w:val="24"/>
          <w:highlight w:val="none"/>
        </w:rPr>
        <w:t xml:space="preserve">采取日常巡查、随机抽查、集中检查等方法进行考核。检查情况作为市场化作业项目考核结算费用的依据。</w:t>
      </w:r>
      <w:r/>
    </w:p>
    <w:p>
      <w:pPr>
        <w:contextualSpacing/>
        <w:ind w:right="79" w:firstLine="437"/>
        <w:spacing w:before="88" w:line="360" w:lineRule="auto"/>
        <w:rPr>
          <w:rFonts w:ascii="宋体" w:hAnsi="宋体" w:cs="楷体"/>
          <w:color w:val="auto"/>
          <w:spacing w:val="1"/>
          <w:sz w:val="24"/>
          <w:szCs w:val="24"/>
          <w:highlight w:val="none"/>
        </w:rPr>
      </w:pPr>
      <w:r>
        <w:rPr>
          <w:rFonts w:ascii="宋体" w:hAnsi="宋体" w:cs="楷体"/>
          <w:color w:val="auto"/>
          <w:spacing w:val="1"/>
          <w:sz w:val="24"/>
          <w:szCs w:val="24"/>
          <w:highlight w:val="none"/>
        </w:rPr>
        <w:t xml:space="preserve">10.3.1 </w:t>
      </w:r>
      <w:r>
        <w:rPr>
          <w:rFonts w:hint="eastAsia" w:ascii="宋体" w:hAnsi="宋体" w:cs="楷体"/>
          <w:color w:val="auto"/>
          <w:spacing w:val="1"/>
          <w:sz w:val="24"/>
          <w:szCs w:val="24"/>
          <w:highlight w:val="none"/>
        </w:rPr>
        <w:t xml:space="preserve">随机抽查：由建设和生态环境办公室（物业管理）对项目日常工作情况进行不定期抽查。根据检查中发现的问题严重程度，可以以现场告知、整改通知书、扣款通知单等方式通知中标单位进行整改。扣款通知单扣款额度为项目月度承包费用</w:t>
      </w:r>
      <w:r>
        <w:rPr>
          <w:rFonts w:ascii="宋体" w:hAnsi="宋体" w:cs="楷体"/>
          <w:color w:val="auto"/>
          <w:spacing w:val="1"/>
          <w:sz w:val="24"/>
          <w:szCs w:val="24"/>
          <w:highlight w:val="none"/>
        </w:rPr>
        <w:t xml:space="preserve">(5‰~5%)/</w:t>
      </w:r>
      <w:r>
        <w:rPr>
          <w:rFonts w:hint="eastAsia" w:ascii="宋体" w:hAnsi="宋体" w:cs="楷体"/>
          <w:color w:val="auto"/>
          <w:spacing w:val="1"/>
          <w:sz w:val="24"/>
          <w:szCs w:val="24"/>
          <w:highlight w:val="none"/>
        </w:rPr>
        <w:t xml:space="preserve">次，扣款通知单作为市场化作业项目每季度承包费用支付时的扣款依据。</w:t>
      </w:r>
      <w:r/>
    </w:p>
    <w:p>
      <w:pPr>
        <w:contextualSpacing/>
        <w:ind w:right="79" w:firstLine="437"/>
        <w:spacing w:before="88" w:line="360" w:lineRule="auto"/>
        <w:rPr>
          <w:rFonts w:ascii="宋体" w:hAnsi="宋体" w:cs="楷体"/>
          <w:color w:val="auto"/>
          <w:spacing w:val="1"/>
          <w:sz w:val="24"/>
          <w:szCs w:val="24"/>
          <w:highlight w:val="none"/>
        </w:rPr>
      </w:pPr>
      <w:r>
        <w:rPr>
          <w:rFonts w:ascii="宋体" w:hAnsi="宋体" w:cs="楷体"/>
          <w:color w:val="auto"/>
          <w:spacing w:val="1"/>
          <w:sz w:val="24"/>
          <w:szCs w:val="24"/>
          <w:highlight w:val="none"/>
        </w:rPr>
        <w:t xml:space="preserve">10.3.2 </w:t>
      </w:r>
      <w:r>
        <w:rPr>
          <w:rFonts w:hint="eastAsia" w:ascii="宋体" w:hAnsi="宋体" w:cs="楷体"/>
          <w:color w:val="auto"/>
          <w:spacing w:val="1"/>
          <w:sz w:val="24"/>
          <w:szCs w:val="24"/>
          <w:highlight w:val="none"/>
        </w:rPr>
        <w:t xml:space="preserve">集中检查：由社区居委（</w:t>
      </w:r>
      <w:r>
        <w:rPr>
          <w:rFonts w:ascii="宋体" w:hAnsi="宋体" w:cs="楷体"/>
          <w:color w:val="auto"/>
          <w:spacing w:val="1"/>
          <w:sz w:val="24"/>
          <w:szCs w:val="24"/>
          <w:highlight w:val="none"/>
        </w:rPr>
        <w:t xml:space="preserve">50%</w:t>
      </w:r>
      <w:r>
        <w:rPr>
          <w:rFonts w:hint="eastAsia" w:ascii="宋体" w:hAnsi="宋体" w:cs="楷体"/>
          <w:color w:val="auto"/>
          <w:spacing w:val="1"/>
          <w:sz w:val="24"/>
          <w:szCs w:val="24"/>
          <w:highlight w:val="none"/>
        </w:rPr>
        <w:t xml:space="preserve">）、建设和生态环境办公室（物业管理）（</w:t>
      </w:r>
      <w:r>
        <w:rPr>
          <w:rFonts w:ascii="宋体" w:hAnsi="宋体" w:cs="楷体"/>
          <w:color w:val="auto"/>
          <w:spacing w:val="1"/>
          <w:sz w:val="24"/>
          <w:szCs w:val="24"/>
          <w:highlight w:val="none"/>
        </w:rPr>
        <w:t xml:space="preserve">50%</w:t>
      </w:r>
      <w:r>
        <w:rPr>
          <w:rFonts w:hint="eastAsia" w:ascii="宋体" w:hAnsi="宋体" w:cs="楷体"/>
          <w:color w:val="auto"/>
          <w:spacing w:val="1"/>
          <w:sz w:val="24"/>
          <w:szCs w:val="24"/>
          <w:highlight w:val="none"/>
        </w:rPr>
        <w:t xml:space="preserve">）组织实施，对照作业标准对项目进行全面检查</w:t>
      </w:r>
      <w:r>
        <w:rPr>
          <w:rFonts w:ascii="宋体" w:hAnsi="宋体" w:cs="楷体"/>
          <w:color w:val="auto"/>
          <w:spacing w:val="1"/>
          <w:sz w:val="24"/>
          <w:szCs w:val="24"/>
          <w:highlight w:val="none"/>
        </w:rPr>
        <w:t xml:space="preserve">(</w:t>
      </w:r>
      <w:r>
        <w:rPr>
          <w:rFonts w:hint="eastAsia" w:ascii="宋体" w:hAnsi="宋体" w:cs="楷体"/>
          <w:color w:val="auto"/>
          <w:spacing w:val="1"/>
          <w:sz w:val="24"/>
          <w:szCs w:val="24"/>
          <w:highlight w:val="none"/>
        </w:rPr>
        <w:t xml:space="preserve">市场化作业单位参加</w:t>
      </w:r>
      <w:r>
        <w:rPr>
          <w:rFonts w:ascii="宋体" w:hAnsi="宋体" w:cs="楷体"/>
          <w:color w:val="auto"/>
          <w:spacing w:val="1"/>
          <w:sz w:val="24"/>
          <w:szCs w:val="24"/>
          <w:highlight w:val="none"/>
        </w:rPr>
        <w:t xml:space="preserve">)</w:t>
      </w:r>
      <w:r>
        <w:rPr>
          <w:rFonts w:hint="eastAsia" w:ascii="宋体" w:hAnsi="宋体" w:cs="楷体"/>
          <w:color w:val="auto"/>
          <w:spacing w:val="1"/>
          <w:sz w:val="24"/>
          <w:szCs w:val="24"/>
          <w:highlight w:val="none"/>
        </w:rPr>
        <w:t xml:space="preserve">。在现场检查的同时，着重对项目所涉及的人员到岗及公司内部考核、人员配备及小区内的环境卫生和秩序，绿化养护，设施设备养护检修，安全管理及隐患自检整改，投诉回复、重点工作推进、水电能耗管理等各类台账检查。检查情况作为月度考核评分依据。</w:t>
      </w:r>
      <w:r/>
    </w:p>
    <w:p>
      <w:pPr>
        <w:contextualSpacing/>
        <w:ind w:right="79" w:firstLine="437"/>
        <w:spacing w:before="88" w:line="360" w:lineRule="auto"/>
        <w:rPr>
          <w:rFonts w:ascii="宋体" w:hAnsi="宋体" w:cs="楷体"/>
          <w:color w:val="auto"/>
          <w:spacing w:val="1"/>
          <w:sz w:val="24"/>
          <w:szCs w:val="24"/>
          <w:highlight w:val="none"/>
        </w:rPr>
      </w:pPr>
      <w:r>
        <w:rPr>
          <w:rFonts w:hint="eastAsia" w:ascii="宋体" w:hAnsi="宋体" w:cs="楷体"/>
          <w:color w:val="auto"/>
          <w:spacing w:val="1"/>
          <w:sz w:val="24"/>
          <w:szCs w:val="24"/>
          <w:highlight w:val="none"/>
        </w:rPr>
        <w:t xml:space="preserve">1</w:t>
      </w:r>
      <w:r>
        <w:rPr>
          <w:rFonts w:ascii="宋体" w:hAnsi="宋体" w:cs="楷体"/>
          <w:color w:val="auto"/>
          <w:spacing w:val="1"/>
          <w:sz w:val="24"/>
          <w:szCs w:val="24"/>
          <w:highlight w:val="none"/>
        </w:rPr>
        <w:t xml:space="preserve">0.4 </w:t>
      </w:r>
      <w:r>
        <w:rPr>
          <w:rFonts w:hint="eastAsia" w:ascii="宋体" w:hAnsi="宋体" w:cs="楷体"/>
          <w:color w:val="auto"/>
          <w:spacing w:val="1"/>
          <w:sz w:val="24"/>
          <w:szCs w:val="24"/>
          <w:highlight w:val="none"/>
        </w:rPr>
        <w:t xml:space="preserve">结算支付</w:t>
      </w:r>
      <w:r/>
    </w:p>
    <w:p>
      <w:pPr>
        <w:contextualSpacing/>
        <w:ind w:right="79" w:firstLine="437"/>
        <w:spacing w:before="88" w:line="360" w:lineRule="auto"/>
        <w:rPr>
          <w:rFonts w:ascii="宋体" w:hAnsi="宋体" w:cs="楷体"/>
          <w:color w:val="auto"/>
          <w:spacing w:val="1"/>
          <w:sz w:val="24"/>
          <w:szCs w:val="24"/>
          <w:highlight w:val="none"/>
        </w:rPr>
      </w:pPr>
      <w:r>
        <w:rPr>
          <w:rFonts w:ascii="宋体" w:hAnsi="宋体" w:cs="楷体"/>
          <w:color w:val="auto"/>
          <w:spacing w:val="1"/>
          <w:sz w:val="24"/>
          <w:szCs w:val="24"/>
          <w:highlight w:val="none"/>
        </w:rPr>
        <w:t xml:space="preserve">10.4.1 </w:t>
      </w:r>
      <w:r>
        <w:rPr>
          <w:rFonts w:hint="eastAsia" w:ascii="宋体" w:hAnsi="宋体" w:cs="楷体"/>
          <w:color w:val="auto"/>
          <w:spacing w:val="1"/>
          <w:sz w:val="24"/>
          <w:szCs w:val="24"/>
          <w:highlight w:val="none"/>
        </w:rPr>
        <w:t xml:space="preserve">考核评分。</w:t>
      </w:r>
      <w:r/>
    </w:p>
    <w:p>
      <w:pPr>
        <w:contextualSpacing/>
        <w:ind w:right="79" w:firstLine="437"/>
        <w:spacing w:before="88" w:line="360" w:lineRule="auto"/>
        <w:rPr>
          <w:rFonts w:ascii="宋体" w:hAnsi="宋体" w:cs="楷体"/>
          <w:color w:val="auto"/>
          <w:spacing w:val="1"/>
          <w:sz w:val="24"/>
          <w:szCs w:val="24"/>
          <w:highlight w:val="none"/>
        </w:rPr>
      </w:pPr>
      <w:r>
        <w:rPr>
          <w:rFonts w:hint="eastAsia" w:ascii="宋体" w:hAnsi="宋体" w:cs="楷体"/>
          <w:color w:val="auto"/>
          <w:spacing w:val="1"/>
          <w:sz w:val="24"/>
          <w:szCs w:val="24"/>
          <w:highlight w:val="none"/>
        </w:rPr>
        <w:t xml:space="preserve">实行</w:t>
      </w:r>
      <w:r>
        <w:rPr>
          <w:rFonts w:ascii="宋体" w:hAnsi="宋体" w:cs="楷体"/>
          <w:color w:val="auto"/>
          <w:spacing w:val="1"/>
          <w:sz w:val="24"/>
          <w:szCs w:val="24"/>
          <w:highlight w:val="none"/>
        </w:rPr>
        <w:t xml:space="preserve">100</w:t>
      </w:r>
      <w:r>
        <w:rPr>
          <w:rFonts w:hint="eastAsia" w:ascii="宋体" w:hAnsi="宋体" w:cs="楷体"/>
          <w:color w:val="auto"/>
          <w:spacing w:val="1"/>
          <w:sz w:val="24"/>
          <w:szCs w:val="24"/>
          <w:highlight w:val="none"/>
        </w:rPr>
        <w:t xml:space="preserve">分制，当月度考核得分超过</w:t>
      </w:r>
      <w:r>
        <w:rPr>
          <w:rFonts w:ascii="宋体" w:hAnsi="宋体" w:cs="楷体"/>
          <w:color w:val="auto"/>
          <w:spacing w:val="1"/>
          <w:sz w:val="24"/>
          <w:szCs w:val="24"/>
          <w:highlight w:val="none"/>
        </w:rPr>
        <w:t xml:space="preserve">90</w:t>
      </w:r>
      <w:r>
        <w:rPr>
          <w:rFonts w:hint="eastAsia" w:ascii="宋体" w:hAnsi="宋体" w:cs="楷体"/>
          <w:color w:val="auto"/>
          <w:spacing w:val="1"/>
          <w:sz w:val="24"/>
          <w:szCs w:val="24"/>
          <w:highlight w:val="none"/>
        </w:rPr>
        <w:t xml:space="preserve">分（含），不扣当月作业费用；得分低于</w:t>
      </w:r>
      <w:r>
        <w:rPr>
          <w:rFonts w:ascii="宋体" w:hAnsi="宋体" w:cs="楷体"/>
          <w:color w:val="auto"/>
          <w:spacing w:val="1"/>
          <w:sz w:val="24"/>
          <w:szCs w:val="24"/>
          <w:highlight w:val="none"/>
        </w:rPr>
        <w:t xml:space="preserve">90</w:t>
      </w:r>
      <w:r>
        <w:rPr>
          <w:rFonts w:hint="eastAsia" w:ascii="宋体" w:hAnsi="宋体" w:cs="楷体"/>
          <w:color w:val="auto"/>
          <w:spacing w:val="1"/>
          <w:sz w:val="24"/>
          <w:szCs w:val="24"/>
          <w:highlight w:val="none"/>
        </w:rPr>
        <w:t xml:space="preserve">分且高于</w:t>
      </w:r>
      <w:r>
        <w:rPr>
          <w:rFonts w:ascii="宋体" w:hAnsi="宋体" w:cs="楷体"/>
          <w:color w:val="auto"/>
          <w:spacing w:val="1"/>
          <w:sz w:val="24"/>
          <w:szCs w:val="24"/>
          <w:highlight w:val="none"/>
        </w:rPr>
        <w:t xml:space="preserve">85</w:t>
      </w:r>
      <w:r>
        <w:rPr>
          <w:rFonts w:hint="eastAsia" w:ascii="宋体" w:hAnsi="宋体" w:cs="楷体"/>
          <w:color w:val="auto"/>
          <w:spacing w:val="1"/>
          <w:sz w:val="24"/>
          <w:szCs w:val="24"/>
          <w:highlight w:val="none"/>
        </w:rPr>
        <w:t xml:space="preserve">分（含），每低</w:t>
      </w:r>
      <w:r>
        <w:rPr>
          <w:rFonts w:ascii="宋体" w:hAnsi="宋体" w:cs="楷体"/>
          <w:color w:val="auto"/>
          <w:spacing w:val="1"/>
          <w:sz w:val="24"/>
          <w:szCs w:val="24"/>
          <w:highlight w:val="none"/>
        </w:rPr>
        <w:t xml:space="preserve">1</w:t>
      </w:r>
      <w:r>
        <w:rPr>
          <w:rFonts w:hint="eastAsia" w:ascii="宋体" w:hAnsi="宋体" w:cs="楷体"/>
          <w:color w:val="auto"/>
          <w:spacing w:val="1"/>
          <w:sz w:val="24"/>
          <w:szCs w:val="24"/>
          <w:highlight w:val="none"/>
        </w:rPr>
        <w:t xml:space="preserve">分扣当月作业经费的</w:t>
      </w:r>
      <w:r>
        <w:rPr>
          <w:rFonts w:ascii="宋体" w:hAnsi="宋体" w:cs="楷体"/>
          <w:color w:val="auto"/>
          <w:spacing w:val="1"/>
          <w:sz w:val="24"/>
          <w:szCs w:val="24"/>
          <w:highlight w:val="none"/>
        </w:rPr>
        <w:t xml:space="preserve">0.8%</w:t>
      </w:r>
      <w:r>
        <w:rPr>
          <w:rFonts w:hint="eastAsia" w:ascii="宋体" w:hAnsi="宋体" w:cs="楷体"/>
          <w:color w:val="auto"/>
          <w:spacing w:val="1"/>
          <w:sz w:val="24"/>
          <w:szCs w:val="24"/>
          <w:highlight w:val="none"/>
        </w:rPr>
        <w:t xml:space="preserve">；当月考核得分低于</w:t>
      </w:r>
      <w:r>
        <w:rPr>
          <w:rFonts w:ascii="宋体" w:hAnsi="宋体" w:cs="楷体"/>
          <w:color w:val="auto"/>
          <w:spacing w:val="1"/>
          <w:sz w:val="24"/>
          <w:szCs w:val="24"/>
          <w:highlight w:val="none"/>
        </w:rPr>
        <w:t xml:space="preserve">85</w:t>
      </w:r>
      <w:r>
        <w:rPr>
          <w:rFonts w:hint="eastAsia" w:ascii="宋体" w:hAnsi="宋体" w:cs="楷体"/>
          <w:color w:val="auto"/>
          <w:spacing w:val="1"/>
          <w:sz w:val="24"/>
          <w:szCs w:val="24"/>
          <w:highlight w:val="none"/>
        </w:rPr>
        <w:t xml:space="preserve">分且高于</w:t>
      </w:r>
      <w:r>
        <w:rPr>
          <w:rFonts w:ascii="宋体" w:hAnsi="宋体" w:cs="楷体"/>
          <w:color w:val="auto"/>
          <w:spacing w:val="1"/>
          <w:sz w:val="24"/>
          <w:szCs w:val="24"/>
          <w:highlight w:val="none"/>
        </w:rPr>
        <w:t xml:space="preserve">80</w:t>
      </w:r>
      <w:r>
        <w:rPr>
          <w:rFonts w:hint="eastAsia" w:ascii="宋体" w:hAnsi="宋体" w:cs="楷体"/>
          <w:color w:val="auto"/>
          <w:spacing w:val="1"/>
          <w:sz w:val="24"/>
          <w:szCs w:val="24"/>
          <w:highlight w:val="none"/>
        </w:rPr>
        <w:t xml:space="preserve">分（含）的，每低</w:t>
      </w:r>
      <w:r>
        <w:rPr>
          <w:rFonts w:ascii="宋体" w:hAnsi="宋体" w:cs="楷体"/>
          <w:color w:val="auto"/>
          <w:spacing w:val="1"/>
          <w:sz w:val="24"/>
          <w:szCs w:val="24"/>
          <w:highlight w:val="none"/>
        </w:rPr>
        <w:t xml:space="preserve">1</w:t>
      </w:r>
      <w:r>
        <w:rPr>
          <w:rFonts w:hint="eastAsia" w:ascii="宋体" w:hAnsi="宋体" w:cs="楷体"/>
          <w:color w:val="auto"/>
          <w:spacing w:val="1"/>
          <w:sz w:val="24"/>
          <w:szCs w:val="24"/>
          <w:highlight w:val="none"/>
        </w:rPr>
        <w:t xml:space="preserve">分扣当月作业经费的</w:t>
      </w:r>
      <w:r>
        <w:rPr>
          <w:rFonts w:ascii="宋体" w:hAnsi="宋体" w:cs="楷体"/>
          <w:color w:val="auto"/>
          <w:spacing w:val="1"/>
          <w:sz w:val="24"/>
          <w:szCs w:val="24"/>
          <w:highlight w:val="none"/>
        </w:rPr>
        <w:t xml:space="preserve">1.2%</w:t>
      </w:r>
      <w:r>
        <w:rPr>
          <w:rFonts w:hint="eastAsia" w:ascii="宋体" w:hAnsi="宋体" w:cs="楷体"/>
          <w:color w:val="auto"/>
          <w:spacing w:val="1"/>
          <w:sz w:val="24"/>
          <w:szCs w:val="24"/>
          <w:highlight w:val="none"/>
        </w:rPr>
        <w:t xml:space="preserve">；当月考核得分低于</w:t>
      </w:r>
      <w:r>
        <w:rPr>
          <w:rFonts w:ascii="宋体" w:hAnsi="宋体" w:cs="楷体"/>
          <w:color w:val="auto"/>
          <w:spacing w:val="1"/>
          <w:sz w:val="24"/>
          <w:szCs w:val="24"/>
          <w:highlight w:val="none"/>
        </w:rPr>
        <w:t xml:space="preserve">80</w:t>
      </w:r>
      <w:r>
        <w:rPr>
          <w:rFonts w:hint="eastAsia" w:ascii="宋体" w:hAnsi="宋体" w:cs="楷体"/>
          <w:color w:val="auto"/>
          <w:spacing w:val="1"/>
          <w:sz w:val="24"/>
          <w:szCs w:val="24"/>
          <w:highlight w:val="none"/>
        </w:rPr>
        <w:t xml:space="preserve">分，每低</w:t>
      </w:r>
      <w:r>
        <w:rPr>
          <w:rFonts w:ascii="宋体" w:hAnsi="宋体" w:cs="楷体"/>
          <w:color w:val="auto"/>
          <w:spacing w:val="1"/>
          <w:sz w:val="24"/>
          <w:szCs w:val="24"/>
          <w:highlight w:val="none"/>
        </w:rPr>
        <w:t xml:space="preserve">1</w:t>
      </w:r>
      <w:r>
        <w:rPr>
          <w:rFonts w:hint="eastAsia" w:ascii="宋体" w:hAnsi="宋体" w:cs="楷体"/>
          <w:color w:val="auto"/>
          <w:spacing w:val="1"/>
          <w:sz w:val="24"/>
          <w:szCs w:val="24"/>
          <w:highlight w:val="none"/>
        </w:rPr>
        <w:t xml:space="preserve">分扣当月作业经费的</w:t>
      </w:r>
      <w:r>
        <w:rPr>
          <w:rFonts w:ascii="宋体" w:hAnsi="宋体" w:cs="楷体"/>
          <w:color w:val="auto"/>
          <w:spacing w:val="1"/>
          <w:sz w:val="24"/>
          <w:szCs w:val="24"/>
          <w:highlight w:val="none"/>
        </w:rPr>
        <w:t xml:space="preserve">1.8%</w:t>
      </w:r>
      <w:r>
        <w:rPr>
          <w:rFonts w:hint="eastAsia" w:ascii="宋体" w:hAnsi="宋体" w:cs="楷体"/>
          <w:color w:val="auto"/>
          <w:spacing w:val="1"/>
          <w:sz w:val="24"/>
          <w:szCs w:val="24"/>
          <w:highlight w:val="none"/>
        </w:rPr>
        <w:t xml:space="preserve">。</w:t>
      </w:r>
      <w:r/>
    </w:p>
    <w:p>
      <w:pPr>
        <w:contextualSpacing/>
        <w:ind w:right="79" w:firstLine="437"/>
        <w:spacing w:before="88" w:line="360" w:lineRule="auto"/>
        <w:rPr>
          <w:rFonts w:ascii="宋体" w:hAnsi="宋体" w:cs="楷体"/>
          <w:color w:val="auto"/>
          <w:spacing w:val="1"/>
          <w:sz w:val="24"/>
          <w:szCs w:val="24"/>
          <w:highlight w:val="none"/>
        </w:rPr>
      </w:pPr>
      <w:r>
        <w:rPr>
          <w:rFonts w:ascii="宋体" w:hAnsi="宋体" w:cs="楷体"/>
          <w:color w:val="auto"/>
          <w:spacing w:val="1"/>
          <w:sz w:val="24"/>
          <w:szCs w:val="24"/>
          <w:highlight w:val="none"/>
        </w:rPr>
        <w:t xml:space="preserve">10.4.2 </w:t>
      </w:r>
      <w:r>
        <w:rPr>
          <w:rFonts w:hint="eastAsia" w:ascii="宋体" w:hAnsi="宋体" w:cs="楷体"/>
          <w:color w:val="auto"/>
          <w:spacing w:val="1"/>
          <w:sz w:val="24"/>
          <w:szCs w:val="24"/>
          <w:highlight w:val="none"/>
        </w:rPr>
        <w:t xml:space="preserve">结算支付。采购人职能处室根据合同条款，扣除月度考核评分扣款费用和扣款单费用后，结算申请支付。如遇支付合同最后一笔承包费用时，要求市场化作业单位根据招投标文件和合同履约到位</w:t>
      </w:r>
      <w:r>
        <w:rPr>
          <w:rFonts w:ascii="宋体" w:hAnsi="宋体" w:cs="楷体"/>
          <w:color w:val="auto"/>
          <w:spacing w:val="1"/>
          <w:sz w:val="24"/>
          <w:szCs w:val="24"/>
          <w:highlight w:val="none"/>
        </w:rPr>
        <w:t xml:space="preserve">(</w:t>
      </w:r>
      <w:r>
        <w:rPr>
          <w:rFonts w:hint="eastAsia" w:ascii="宋体" w:hAnsi="宋体" w:cs="楷体"/>
          <w:color w:val="auto"/>
          <w:spacing w:val="1"/>
          <w:sz w:val="24"/>
          <w:szCs w:val="24"/>
          <w:highlight w:val="none"/>
        </w:rPr>
        <w:t xml:space="preserve">含台账资料移交、项目交接等内容</w:t>
      </w:r>
      <w:r>
        <w:rPr>
          <w:rFonts w:ascii="宋体" w:hAnsi="宋体" w:cs="楷体"/>
          <w:color w:val="auto"/>
          <w:spacing w:val="1"/>
          <w:sz w:val="24"/>
          <w:szCs w:val="24"/>
          <w:highlight w:val="none"/>
        </w:rPr>
        <w:t xml:space="preserve">)</w:t>
      </w:r>
      <w:r>
        <w:rPr>
          <w:rFonts w:hint="eastAsia" w:ascii="宋体" w:hAnsi="宋体" w:cs="楷体"/>
          <w:color w:val="auto"/>
          <w:spacing w:val="1"/>
          <w:sz w:val="24"/>
          <w:szCs w:val="24"/>
          <w:highlight w:val="none"/>
        </w:rPr>
        <w:t xml:space="preserve">后方可支付费用，否则不予支付。</w:t>
      </w:r>
      <w:r/>
    </w:p>
    <w:p>
      <w:pPr>
        <w:contextualSpacing/>
        <w:ind w:right="79" w:firstLine="437"/>
        <w:spacing w:before="88" w:line="360" w:lineRule="auto"/>
        <w:rPr>
          <w:rFonts w:ascii="宋体" w:hAnsi="宋体" w:cs="楷体"/>
          <w:color w:val="auto"/>
          <w:spacing w:val="1"/>
          <w:sz w:val="24"/>
          <w:szCs w:val="24"/>
          <w:highlight w:val="none"/>
        </w:rPr>
      </w:pPr>
      <w:r>
        <w:rPr>
          <w:rFonts w:hint="eastAsia" w:ascii="宋体" w:hAnsi="宋体" w:cs="楷体"/>
          <w:color w:val="auto"/>
          <w:spacing w:val="1"/>
          <w:sz w:val="24"/>
          <w:szCs w:val="24"/>
          <w:highlight w:val="none"/>
        </w:rPr>
        <w:t xml:space="preserve">1</w:t>
      </w:r>
      <w:r>
        <w:rPr>
          <w:rFonts w:ascii="宋体" w:hAnsi="宋体" w:cs="楷体"/>
          <w:color w:val="auto"/>
          <w:spacing w:val="1"/>
          <w:sz w:val="24"/>
          <w:szCs w:val="24"/>
          <w:highlight w:val="none"/>
        </w:rPr>
        <w:t xml:space="preserve">0.5 </w:t>
      </w:r>
      <w:r>
        <w:rPr>
          <w:rFonts w:hint="eastAsia" w:ascii="宋体" w:hAnsi="宋体" w:cs="楷体"/>
          <w:color w:val="auto"/>
          <w:spacing w:val="1"/>
          <w:sz w:val="24"/>
          <w:szCs w:val="24"/>
          <w:highlight w:val="none"/>
        </w:rPr>
        <w:t xml:space="preserve">终止合同</w:t>
      </w:r>
      <w:r/>
    </w:p>
    <w:p>
      <w:pPr>
        <w:contextualSpacing/>
        <w:ind w:right="79" w:firstLine="437"/>
        <w:spacing w:before="88" w:line="360" w:lineRule="auto"/>
        <w:rPr>
          <w:rFonts w:ascii="宋体" w:hAnsi="宋体" w:cs="楷体"/>
          <w:color w:val="auto"/>
          <w:spacing w:val="1"/>
          <w:sz w:val="24"/>
          <w:szCs w:val="24"/>
          <w:highlight w:val="none"/>
        </w:rPr>
      </w:pPr>
      <w:r>
        <w:rPr>
          <w:rFonts w:ascii="宋体" w:hAnsi="宋体" w:cs="楷体"/>
          <w:color w:val="auto"/>
          <w:spacing w:val="1"/>
          <w:sz w:val="24"/>
          <w:szCs w:val="24"/>
          <w:highlight w:val="none"/>
        </w:rPr>
        <w:t xml:space="preserve">10.5.1 </w:t>
      </w:r>
      <w:r>
        <w:rPr>
          <w:rFonts w:hint="eastAsia" w:ascii="宋体" w:hAnsi="宋体" w:cs="楷体"/>
          <w:color w:val="auto"/>
          <w:spacing w:val="1"/>
          <w:sz w:val="24"/>
          <w:szCs w:val="24"/>
          <w:highlight w:val="none"/>
        </w:rPr>
        <w:t xml:space="preserve">一个合同期内累计</w:t>
      </w:r>
      <w:r>
        <w:rPr>
          <w:rFonts w:ascii="宋体" w:hAnsi="宋体" w:cs="楷体"/>
          <w:color w:val="auto"/>
          <w:spacing w:val="1"/>
          <w:sz w:val="24"/>
          <w:szCs w:val="24"/>
          <w:highlight w:val="none"/>
        </w:rPr>
        <w:t xml:space="preserve">2</w:t>
      </w:r>
      <w:r>
        <w:rPr>
          <w:rFonts w:hint="eastAsia" w:ascii="宋体" w:hAnsi="宋体" w:cs="楷体"/>
          <w:color w:val="auto"/>
          <w:spacing w:val="1"/>
          <w:sz w:val="24"/>
          <w:szCs w:val="24"/>
          <w:highlight w:val="none"/>
        </w:rPr>
        <w:t xml:space="preserve">个月月度考核得分低于</w:t>
      </w:r>
      <w:r>
        <w:rPr>
          <w:rFonts w:ascii="宋体" w:hAnsi="宋体" w:cs="楷体"/>
          <w:color w:val="auto"/>
          <w:spacing w:val="1"/>
          <w:sz w:val="24"/>
          <w:szCs w:val="24"/>
          <w:highlight w:val="none"/>
        </w:rPr>
        <w:t xml:space="preserve">70</w:t>
      </w:r>
      <w:r>
        <w:rPr>
          <w:rFonts w:hint="eastAsia" w:ascii="宋体" w:hAnsi="宋体" w:cs="楷体"/>
          <w:color w:val="auto"/>
          <w:spacing w:val="1"/>
          <w:sz w:val="24"/>
          <w:szCs w:val="24"/>
          <w:highlight w:val="none"/>
        </w:rPr>
        <w:t xml:space="preserve">分时终止合同。项目运营过程中发生安全事故</w:t>
      </w:r>
      <w:r>
        <w:rPr>
          <w:rFonts w:ascii="宋体" w:hAnsi="宋体" w:cs="楷体"/>
          <w:color w:val="auto"/>
          <w:spacing w:val="1"/>
          <w:sz w:val="24"/>
          <w:szCs w:val="24"/>
          <w:highlight w:val="none"/>
        </w:rPr>
        <w:t xml:space="preserve">(</w:t>
      </w:r>
      <w:r>
        <w:rPr>
          <w:rFonts w:hint="eastAsia" w:ascii="宋体" w:hAnsi="宋体" w:cs="楷体"/>
          <w:color w:val="auto"/>
          <w:spacing w:val="1"/>
          <w:sz w:val="24"/>
          <w:szCs w:val="24"/>
          <w:highlight w:val="none"/>
        </w:rPr>
        <w:t xml:space="preserve">造成人员死亡或</w:t>
      </w:r>
      <w:r>
        <w:rPr>
          <w:rFonts w:ascii="宋体" w:hAnsi="宋体" w:cs="楷体"/>
          <w:color w:val="auto"/>
          <w:spacing w:val="1"/>
          <w:sz w:val="24"/>
          <w:szCs w:val="24"/>
          <w:highlight w:val="none"/>
        </w:rPr>
        <w:t xml:space="preserve">100</w:t>
      </w:r>
      <w:r>
        <w:rPr>
          <w:rFonts w:hint="eastAsia" w:ascii="宋体" w:hAnsi="宋体" w:cs="楷体"/>
          <w:color w:val="auto"/>
          <w:spacing w:val="1"/>
          <w:sz w:val="24"/>
          <w:szCs w:val="24"/>
          <w:highlight w:val="none"/>
        </w:rPr>
        <w:t xml:space="preserve">万元以上直接经济损失</w:t>
      </w:r>
      <w:r>
        <w:rPr>
          <w:rFonts w:ascii="宋体" w:hAnsi="宋体" w:cs="楷体"/>
          <w:color w:val="auto"/>
          <w:spacing w:val="1"/>
          <w:sz w:val="24"/>
          <w:szCs w:val="24"/>
          <w:highlight w:val="none"/>
        </w:rPr>
        <w:t xml:space="preserve">)</w:t>
      </w:r>
      <w:r>
        <w:rPr>
          <w:rFonts w:hint="eastAsia" w:ascii="宋体" w:hAnsi="宋体" w:cs="楷体"/>
          <w:color w:val="auto"/>
          <w:spacing w:val="1"/>
          <w:sz w:val="24"/>
          <w:szCs w:val="24"/>
          <w:highlight w:val="none"/>
        </w:rPr>
        <w:t xml:space="preserve">，且中标供应商承担主要及以上责任的，终止合同；项目运营过程中发生安全事故</w:t>
      </w:r>
      <w:r>
        <w:rPr>
          <w:rFonts w:ascii="宋体" w:hAnsi="宋体" w:cs="楷体"/>
          <w:color w:val="auto"/>
          <w:spacing w:val="1"/>
          <w:sz w:val="24"/>
          <w:szCs w:val="24"/>
          <w:highlight w:val="none"/>
        </w:rPr>
        <w:t xml:space="preserve">(</w:t>
      </w:r>
      <w:r>
        <w:rPr>
          <w:rFonts w:hint="eastAsia" w:ascii="宋体" w:hAnsi="宋体" w:cs="楷体"/>
          <w:color w:val="auto"/>
          <w:spacing w:val="1"/>
          <w:sz w:val="24"/>
          <w:szCs w:val="24"/>
          <w:highlight w:val="none"/>
        </w:rPr>
        <w:t xml:space="preserve">未造成人员死亡，且</w:t>
      </w:r>
      <w:r>
        <w:rPr>
          <w:rFonts w:ascii="宋体" w:hAnsi="宋体" w:cs="楷体"/>
          <w:color w:val="auto"/>
          <w:spacing w:val="1"/>
          <w:sz w:val="24"/>
          <w:szCs w:val="24"/>
          <w:highlight w:val="none"/>
        </w:rPr>
        <w:t xml:space="preserve">100</w:t>
      </w:r>
      <w:r>
        <w:rPr>
          <w:rFonts w:hint="eastAsia" w:ascii="宋体" w:hAnsi="宋体" w:cs="楷体"/>
          <w:color w:val="auto"/>
          <w:spacing w:val="1"/>
          <w:sz w:val="24"/>
          <w:szCs w:val="24"/>
          <w:highlight w:val="none"/>
        </w:rPr>
        <w:t xml:space="preserve">万元以下直接经济损失），且物业承担主要及以上责任的，当月月度考核</w:t>
      </w:r>
      <w:r>
        <w:rPr>
          <w:rFonts w:ascii="宋体" w:hAnsi="宋体" w:cs="楷体"/>
          <w:color w:val="auto"/>
          <w:spacing w:val="1"/>
          <w:sz w:val="24"/>
          <w:szCs w:val="24"/>
          <w:highlight w:val="none"/>
        </w:rPr>
        <w:t xml:space="preserve">0</w:t>
      </w:r>
      <w:r>
        <w:rPr>
          <w:rFonts w:hint="eastAsia" w:ascii="宋体" w:hAnsi="宋体" w:cs="楷体"/>
          <w:color w:val="auto"/>
          <w:spacing w:val="1"/>
          <w:sz w:val="24"/>
          <w:szCs w:val="24"/>
          <w:highlight w:val="none"/>
        </w:rPr>
        <w:t xml:space="preserve">分。</w:t>
      </w:r>
      <w:r/>
    </w:p>
    <w:p>
      <w:pPr>
        <w:contextualSpacing/>
        <w:ind w:right="79" w:firstLine="437"/>
        <w:spacing w:before="88" w:line="360" w:lineRule="auto"/>
        <w:rPr>
          <w:rFonts w:ascii="宋体" w:hAnsi="宋体" w:cs="楷体"/>
          <w:color w:val="auto"/>
          <w:spacing w:val="1"/>
          <w:sz w:val="24"/>
          <w:szCs w:val="24"/>
          <w:highlight w:val="none"/>
        </w:rPr>
      </w:pPr>
      <w:r>
        <w:rPr>
          <w:rFonts w:ascii="宋体" w:hAnsi="宋体" w:cs="楷体"/>
          <w:color w:val="auto"/>
          <w:spacing w:val="1"/>
          <w:sz w:val="24"/>
          <w:szCs w:val="24"/>
          <w:highlight w:val="none"/>
        </w:rPr>
        <w:t xml:space="preserve">10.5.2 </w:t>
      </w:r>
      <w:r>
        <w:rPr>
          <w:rFonts w:hint="eastAsia" w:ascii="宋体" w:hAnsi="宋体" w:cs="楷体"/>
          <w:color w:val="auto"/>
          <w:spacing w:val="1"/>
          <w:sz w:val="24"/>
          <w:szCs w:val="24"/>
          <w:highlight w:val="none"/>
        </w:rPr>
        <w:t xml:space="preserve">因管理服务不到位，出现较大安全事故，造成社会影响的；</w:t>
      </w:r>
      <w:r/>
    </w:p>
    <w:p>
      <w:pPr>
        <w:contextualSpacing/>
        <w:ind w:right="79" w:firstLine="437"/>
        <w:spacing w:before="88" w:line="360" w:lineRule="auto"/>
        <w:rPr>
          <w:rFonts w:ascii="宋体" w:hAnsi="宋体" w:cs="楷体"/>
          <w:color w:val="auto"/>
          <w:spacing w:val="1"/>
          <w:sz w:val="24"/>
          <w:szCs w:val="24"/>
          <w:highlight w:val="none"/>
        </w:rPr>
      </w:pPr>
      <w:r>
        <w:rPr>
          <w:rFonts w:ascii="宋体" w:hAnsi="宋体" w:cs="楷体"/>
          <w:color w:val="auto"/>
          <w:spacing w:val="1"/>
          <w:sz w:val="24"/>
          <w:szCs w:val="24"/>
          <w:highlight w:val="none"/>
        </w:rPr>
        <w:t xml:space="preserve">10.5.3 </w:t>
      </w:r>
      <w:r>
        <w:rPr>
          <w:rFonts w:hint="eastAsia" w:ascii="宋体" w:hAnsi="宋体" w:cs="楷体"/>
          <w:color w:val="auto"/>
          <w:spacing w:val="1"/>
          <w:sz w:val="24"/>
          <w:szCs w:val="24"/>
          <w:highlight w:val="none"/>
        </w:rPr>
        <w:t xml:space="preserve">项目转包或分包情况的，采购人有权依照法律程序解除合同。</w:t>
      </w:r>
      <w:r/>
    </w:p>
    <w:p>
      <w:pPr>
        <w:contextualSpacing/>
        <w:ind w:right="79" w:firstLine="437"/>
        <w:spacing w:before="88" w:line="360" w:lineRule="auto"/>
        <w:rPr>
          <w:rFonts w:ascii="宋体" w:hAnsi="宋体" w:cs="楷体"/>
          <w:color w:val="auto"/>
          <w:spacing w:val="1"/>
          <w:sz w:val="24"/>
          <w:szCs w:val="24"/>
          <w:highlight w:val="none"/>
        </w:rPr>
      </w:pPr>
      <w:r>
        <w:rPr>
          <w:rFonts w:hint="eastAsia" w:ascii="宋体" w:hAnsi="宋体" w:cs="楷体"/>
          <w:color w:val="auto"/>
          <w:spacing w:val="1"/>
          <w:sz w:val="24"/>
          <w:szCs w:val="24"/>
          <w:highlight w:val="none"/>
        </w:rPr>
        <w:t xml:space="preserve">1</w:t>
      </w:r>
      <w:r>
        <w:rPr>
          <w:rFonts w:ascii="宋体" w:hAnsi="宋体" w:cs="楷体"/>
          <w:color w:val="auto"/>
          <w:spacing w:val="1"/>
          <w:sz w:val="24"/>
          <w:szCs w:val="24"/>
          <w:highlight w:val="none"/>
        </w:rPr>
        <w:t xml:space="preserve">0.6 </w:t>
      </w:r>
      <w:r>
        <w:rPr>
          <w:rFonts w:hint="eastAsia" w:ascii="宋体" w:hAnsi="宋体" w:cs="楷体"/>
          <w:color w:val="auto"/>
          <w:spacing w:val="1"/>
          <w:sz w:val="24"/>
          <w:szCs w:val="24"/>
          <w:highlight w:val="none"/>
        </w:rPr>
        <w:t xml:space="preserve">退出流程</w:t>
      </w:r>
      <w:r/>
    </w:p>
    <w:p>
      <w:pPr>
        <w:contextualSpacing/>
        <w:ind w:right="79" w:firstLine="437"/>
        <w:spacing w:before="88" w:line="360" w:lineRule="auto"/>
        <w:rPr>
          <w:rFonts w:ascii="宋体" w:hAnsi="宋体" w:cs="楷体"/>
          <w:color w:val="auto"/>
          <w:spacing w:val="1"/>
          <w:sz w:val="24"/>
          <w:szCs w:val="24"/>
          <w:highlight w:val="none"/>
        </w:rPr>
      </w:pPr>
      <w:r>
        <w:rPr>
          <w:rFonts w:ascii="宋体" w:hAnsi="宋体" w:cs="楷体"/>
          <w:color w:val="auto"/>
          <w:spacing w:val="1"/>
          <w:sz w:val="24"/>
          <w:szCs w:val="24"/>
          <w:highlight w:val="none"/>
        </w:rPr>
        <w:t xml:space="preserve">10.6.1 </w:t>
      </w:r>
      <w:r>
        <w:rPr>
          <w:rFonts w:hint="eastAsia" w:ascii="宋体" w:hAnsi="宋体" w:cs="楷体"/>
          <w:color w:val="auto"/>
          <w:spacing w:val="1"/>
          <w:sz w:val="24"/>
          <w:szCs w:val="24"/>
          <w:highlight w:val="none"/>
        </w:rPr>
        <w:t xml:space="preserve">退出方式。由采购人与中标供应商进行协商解约；如协商未果，则由项目所在地法院调解</w:t>
      </w:r>
      <w:r>
        <w:rPr>
          <w:rFonts w:ascii="宋体" w:hAnsi="宋体" w:cs="楷体"/>
          <w:color w:val="auto"/>
          <w:spacing w:val="1"/>
          <w:sz w:val="24"/>
          <w:szCs w:val="24"/>
          <w:highlight w:val="none"/>
        </w:rPr>
        <w:t xml:space="preserve">/</w:t>
      </w:r>
      <w:r>
        <w:rPr>
          <w:rFonts w:hint="eastAsia" w:ascii="宋体" w:hAnsi="宋体" w:cs="楷体"/>
          <w:color w:val="auto"/>
          <w:spacing w:val="1"/>
          <w:sz w:val="24"/>
          <w:szCs w:val="24"/>
          <w:highlight w:val="none"/>
        </w:rPr>
        <w:t xml:space="preserve">仲裁</w:t>
      </w:r>
      <w:r>
        <w:rPr>
          <w:rFonts w:ascii="宋体" w:hAnsi="宋体" w:cs="楷体"/>
          <w:color w:val="auto"/>
          <w:spacing w:val="1"/>
          <w:sz w:val="24"/>
          <w:szCs w:val="24"/>
          <w:highlight w:val="none"/>
        </w:rPr>
        <w:t xml:space="preserve">/</w:t>
      </w:r>
      <w:r>
        <w:rPr>
          <w:rFonts w:hint="eastAsia" w:ascii="宋体" w:hAnsi="宋体" w:cs="楷体"/>
          <w:color w:val="auto"/>
          <w:spacing w:val="1"/>
          <w:sz w:val="24"/>
          <w:szCs w:val="24"/>
          <w:highlight w:val="none"/>
        </w:rPr>
        <w:t xml:space="preserve">诉讼解约。</w:t>
      </w:r>
      <w:r/>
    </w:p>
    <w:p>
      <w:pPr>
        <w:contextualSpacing/>
        <w:ind w:right="79" w:firstLine="437"/>
        <w:spacing w:before="88" w:line="360" w:lineRule="auto"/>
        <w:rPr>
          <w:rFonts w:ascii="宋体" w:hAnsi="宋体" w:cs="楷体"/>
          <w:color w:val="auto"/>
          <w:spacing w:val="1"/>
          <w:sz w:val="24"/>
          <w:szCs w:val="24"/>
          <w:highlight w:val="none"/>
        </w:rPr>
      </w:pPr>
      <w:r>
        <w:rPr>
          <w:rFonts w:ascii="宋体" w:hAnsi="宋体" w:cs="楷体"/>
          <w:color w:val="auto"/>
          <w:spacing w:val="1"/>
          <w:sz w:val="24"/>
          <w:szCs w:val="24"/>
          <w:highlight w:val="none"/>
        </w:rPr>
        <w:t xml:space="preserve">10.6.2 </w:t>
      </w:r>
      <w:r>
        <w:rPr>
          <w:rFonts w:hint="eastAsia" w:ascii="宋体" w:hAnsi="宋体" w:cs="楷体"/>
          <w:color w:val="auto"/>
          <w:spacing w:val="1"/>
          <w:sz w:val="24"/>
          <w:szCs w:val="24"/>
          <w:highlight w:val="none"/>
        </w:rPr>
        <w:t xml:space="preserve">临时管理。项目启动退出程序后</w:t>
      </w:r>
      <w:r>
        <w:rPr>
          <w:rFonts w:ascii="宋体" w:hAnsi="宋体" w:cs="楷体"/>
          <w:color w:val="auto"/>
          <w:spacing w:val="1"/>
          <w:sz w:val="24"/>
          <w:szCs w:val="24"/>
          <w:highlight w:val="none"/>
        </w:rPr>
        <w:t xml:space="preserve">(</w:t>
      </w:r>
      <w:r>
        <w:rPr>
          <w:rFonts w:hint="eastAsia" w:ascii="宋体" w:hAnsi="宋体" w:cs="楷体"/>
          <w:color w:val="auto"/>
          <w:spacing w:val="1"/>
          <w:sz w:val="24"/>
          <w:szCs w:val="24"/>
          <w:highlight w:val="none"/>
        </w:rPr>
        <w:t xml:space="preserve">终止合同</w:t>
      </w:r>
      <w:r>
        <w:rPr>
          <w:rFonts w:ascii="宋体" w:hAnsi="宋体" w:cs="楷体"/>
          <w:color w:val="auto"/>
          <w:spacing w:val="1"/>
          <w:sz w:val="24"/>
          <w:szCs w:val="24"/>
          <w:highlight w:val="none"/>
        </w:rPr>
        <w:t xml:space="preserve">)</w:t>
      </w:r>
      <w:r>
        <w:rPr>
          <w:rFonts w:hint="eastAsia" w:ascii="宋体" w:hAnsi="宋体" w:cs="楷体"/>
          <w:color w:val="auto"/>
          <w:spacing w:val="1"/>
          <w:sz w:val="24"/>
          <w:szCs w:val="24"/>
          <w:highlight w:val="none"/>
        </w:rPr>
        <w:t xml:space="preserve">，采购人可委托在东北塘街道提供同类项目服务作业单位</w:t>
      </w:r>
      <w:r>
        <w:rPr>
          <w:rFonts w:ascii="宋体" w:hAnsi="宋体" w:cs="楷体"/>
          <w:color w:val="auto"/>
          <w:spacing w:val="1"/>
          <w:sz w:val="24"/>
          <w:szCs w:val="24"/>
          <w:highlight w:val="none"/>
        </w:rPr>
        <w:t xml:space="preserve">(</w:t>
      </w:r>
      <w:r>
        <w:rPr>
          <w:rFonts w:hint="eastAsia" w:ascii="宋体" w:hAnsi="宋体" w:cs="楷体"/>
          <w:color w:val="auto"/>
          <w:spacing w:val="1"/>
          <w:sz w:val="24"/>
          <w:szCs w:val="24"/>
          <w:highlight w:val="none"/>
        </w:rPr>
        <w:t xml:space="preserve">考评得分高者</w:t>
      </w:r>
      <w:r>
        <w:rPr>
          <w:rFonts w:ascii="宋体" w:hAnsi="宋体" w:cs="楷体"/>
          <w:color w:val="auto"/>
          <w:spacing w:val="1"/>
          <w:sz w:val="24"/>
          <w:szCs w:val="24"/>
          <w:highlight w:val="none"/>
        </w:rPr>
        <w:t xml:space="preserve">)</w:t>
      </w:r>
      <w:r>
        <w:rPr>
          <w:rFonts w:hint="eastAsia" w:ascii="宋体" w:hAnsi="宋体" w:cs="楷体"/>
          <w:color w:val="auto"/>
          <w:spacing w:val="1"/>
          <w:sz w:val="24"/>
          <w:szCs w:val="24"/>
          <w:highlight w:val="none"/>
        </w:rPr>
        <w:t xml:space="preserve">进行临时管理。如无同类项目或同类项目服务单位不愿意，采购人可按项目公开招标时的投标得分排名顺序，邀请原投标单位进行项目临时管理。如项目招标时所有投标单位均无意愿进行临时管理，采购人可委托在锡山区范围内同类项目作业单位</w:t>
      </w:r>
      <w:r>
        <w:rPr>
          <w:rFonts w:ascii="宋体" w:hAnsi="宋体" w:cs="楷体"/>
          <w:color w:val="auto"/>
          <w:spacing w:val="1"/>
          <w:sz w:val="24"/>
          <w:szCs w:val="24"/>
          <w:highlight w:val="none"/>
        </w:rPr>
        <w:t xml:space="preserve">(</w:t>
      </w:r>
      <w:r>
        <w:rPr>
          <w:rFonts w:hint="eastAsia" w:ascii="宋体" w:hAnsi="宋体" w:cs="楷体"/>
          <w:color w:val="auto"/>
          <w:spacing w:val="1"/>
          <w:sz w:val="24"/>
          <w:szCs w:val="24"/>
          <w:highlight w:val="none"/>
        </w:rPr>
        <w:t xml:space="preserve">合同服务期内</w:t>
      </w:r>
      <w:r>
        <w:rPr>
          <w:rFonts w:ascii="宋体" w:hAnsi="宋体" w:cs="楷体"/>
          <w:color w:val="auto"/>
          <w:spacing w:val="1"/>
          <w:sz w:val="24"/>
          <w:szCs w:val="24"/>
          <w:highlight w:val="none"/>
        </w:rPr>
        <w:t xml:space="preserve">)</w:t>
      </w:r>
      <w:r>
        <w:rPr>
          <w:rFonts w:hint="eastAsia" w:ascii="宋体" w:hAnsi="宋体" w:cs="楷体"/>
          <w:color w:val="auto"/>
          <w:spacing w:val="1"/>
          <w:sz w:val="24"/>
          <w:szCs w:val="24"/>
          <w:highlight w:val="none"/>
        </w:rPr>
        <w:t xml:space="preserve">进行临时管理。临时管理时间自项目终止时起至项目新一轮招标完成之日，费用按项目新中标供应商进行结算支付。</w:t>
      </w:r>
      <w:r/>
    </w:p>
    <w:p>
      <w:pPr>
        <w:contextualSpacing/>
        <w:ind w:right="79" w:firstLine="437"/>
        <w:spacing w:before="88" w:line="360" w:lineRule="auto"/>
        <w:rPr>
          <w:rFonts w:ascii="宋体" w:hAnsi="宋体" w:cs="楷体"/>
          <w:color w:val="auto"/>
          <w:spacing w:val="1"/>
          <w:sz w:val="24"/>
          <w:szCs w:val="24"/>
          <w:highlight w:val="none"/>
        </w:rPr>
      </w:pPr>
      <w:r>
        <w:rPr>
          <w:rFonts w:ascii="宋体" w:hAnsi="宋体" w:cs="楷体"/>
          <w:color w:val="auto"/>
          <w:spacing w:val="1"/>
          <w:sz w:val="24"/>
          <w:szCs w:val="24"/>
          <w:highlight w:val="none"/>
        </w:rPr>
        <w:t xml:space="preserve">10.6.3 </w:t>
      </w:r>
      <w:r>
        <w:rPr>
          <w:rFonts w:hint="eastAsia" w:ascii="宋体" w:hAnsi="宋体" w:cs="楷体"/>
          <w:color w:val="auto"/>
          <w:spacing w:val="1"/>
          <w:sz w:val="24"/>
          <w:szCs w:val="24"/>
          <w:highlight w:val="none"/>
        </w:rPr>
        <w:t xml:space="preserve">重新招标。将双方解约协议或法院的判决书报送无锡市锡山区政府采购管理办公室后，再按相关流程实施项目新一轮招标。</w:t>
      </w:r>
      <w:r/>
    </w:p>
    <w:p>
      <w:pPr>
        <w:contextualSpacing/>
        <w:ind w:right="79" w:firstLine="437"/>
        <w:spacing w:before="88" w:line="360" w:lineRule="auto"/>
        <w:rPr>
          <w:rFonts w:ascii="宋体" w:hAnsi="宋体" w:cs="楷体"/>
          <w:color w:val="auto"/>
          <w:spacing w:val="1"/>
          <w:sz w:val="24"/>
          <w:szCs w:val="24"/>
          <w:highlight w:val="none"/>
        </w:rPr>
      </w:pPr>
      <w:r>
        <w:rPr>
          <w:rFonts w:hint="eastAsia" w:ascii="宋体" w:hAnsi="宋体" w:cs="楷体"/>
          <w:color w:val="auto"/>
          <w:spacing w:val="1"/>
          <w:sz w:val="24"/>
          <w:szCs w:val="24"/>
          <w:highlight w:val="none"/>
        </w:rPr>
        <w:t xml:space="preserve">1</w:t>
      </w:r>
      <w:r>
        <w:rPr>
          <w:rFonts w:ascii="宋体" w:hAnsi="宋体" w:cs="楷体"/>
          <w:color w:val="auto"/>
          <w:spacing w:val="1"/>
          <w:sz w:val="24"/>
          <w:szCs w:val="24"/>
          <w:highlight w:val="none"/>
        </w:rPr>
        <w:t xml:space="preserve">0.7 </w:t>
      </w:r>
      <w:r>
        <w:rPr>
          <w:rFonts w:hint="eastAsia" w:ascii="宋体" w:hAnsi="宋体" w:cs="楷体"/>
          <w:color w:val="auto"/>
          <w:spacing w:val="1"/>
          <w:sz w:val="24"/>
          <w:szCs w:val="24"/>
          <w:highlight w:val="none"/>
        </w:rPr>
        <w:t xml:space="preserve">采购人有权根据实施情况对本考核办法及考核标准及时做出修改，中标供应商需无条件执行。</w:t>
      </w:r>
      <w:r/>
    </w:p>
    <w:p>
      <w:pPr>
        <w:ind w:left="422"/>
        <w:spacing w:before="91" w:line="185" w:lineRule="auto"/>
        <w:rPr>
          <w:rFonts w:ascii="宋体" w:hAnsi="宋体" w:cs="Calibri"/>
          <w:b/>
          <w:bCs/>
          <w:color w:val="auto"/>
          <w:spacing w:val="-1"/>
          <w:sz w:val="24"/>
          <w:szCs w:val="24"/>
          <w:highlight w:val="none"/>
        </w:rPr>
        <w:outlineLvl w:val="0"/>
      </w:pPr>
      <w:r>
        <w:rPr>
          <w:rFonts w:ascii="宋体" w:hAnsi="宋体" w:cs="Calibri"/>
          <w:b/>
          <w:bCs/>
          <w:color w:val="auto"/>
          <w:spacing w:val="-1"/>
          <w:sz w:val="24"/>
          <w:szCs w:val="24"/>
          <w:highlight w:val="none"/>
        </w:rPr>
        <w:t xml:space="preserve">11.</w:t>
      </w:r>
      <w:r>
        <w:rPr>
          <w:rFonts w:hint="eastAsia" w:ascii="宋体" w:hAnsi="宋体" w:cs="Calibri"/>
          <w:b/>
          <w:bCs/>
          <w:color w:val="auto"/>
          <w:spacing w:val="-1"/>
          <w:sz w:val="24"/>
          <w:szCs w:val="24"/>
          <w:highlight w:val="none"/>
        </w:rPr>
        <w:t xml:space="preserve"> 其他</w:t>
      </w:r>
      <w:r/>
    </w:p>
    <w:p>
      <w:pPr>
        <w:ind w:right="78" w:firstLine="434"/>
        <w:spacing w:before="88" w:line="258" w:lineRule="auto"/>
        <w:rPr>
          <w:rFonts w:ascii="宋体" w:hAnsi="宋体" w:cs="楷体"/>
          <w:color w:val="auto"/>
          <w:spacing w:val="1"/>
          <w:sz w:val="24"/>
          <w:szCs w:val="24"/>
          <w:highlight w:val="none"/>
        </w:rPr>
      </w:pPr>
      <w:r>
        <w:rPr>
          <w:rFonts w:hint="eastAsia" w:ascii="宋体" w:hAnsi="宋体" w:cs="楷体"/>
          <w:color w:val="auto"/>
          <w:spacing w:val="1"/>
          <w:sz w:val="24"/>
          <w:szCs w:val="24"/>
          <w:highlight w:val="none"/>
        </w:rPr>
        <w:t xml:space="preserve">法律、法规、政策及合同规定的其他事项，以及采购人要求协助配合的工作。</w:t>
      </w:r>
      <w:r/>
    </w:p>
    <w:p>
      <w:pPr>
        <w:ind w:right="78" w:firstLine="434"/>
        <w:spacing w:before="88" w:line="258" w:lineRule="auto"/>
        <w:rPr>
          <w:rFonts w:ascii="宋体" w:hAnsi="宋体" w:cs="楷体"/>
          <w:color w:val="auto"/>
          <w:spacing w:val="1"/>
          <w:sz w:val="24"/>
          <w:szCs w:val="24"/>
          <w:highlight w:val="none"/>
        </w:rPr>
      </w:pPr>
      <w:r>
        <w:rPr>
          <w:rFonts w:ascii="宋体" w:hAnsi="宋体" w:cs="楷体"/>
          <w:color w:val="auto"/>
          <w:spacing w:val="1"/>
          <w:sz w:val="24"/>
          <w:szCs w:val="24"/>
          <w:highlight w:val="none"/>
        </w:rPr>
      </w:r>
      <w:r/>
    </w:p>
    <w:p>
      <w:pPr>
        <w:contextualSpacing/>
        <w:ind w:left="422"/>
        <w:spacing w:before="91" w:line="360" w:lineRule="auto"/>
        <w:rPr>
          <w:rFonts w:ascii="宋体" w:hAnsi="宋体" w:cs="Calibri"/>
          <w:b/>
          <w:bCs/>
          <w:color w:val="auto"/>
          <w:spacing w:val="-1"/>
          <w:sz w:val="24"/>
          <w:szCs w:val="24"/>
          <w:highlight w:val="none"/>
        </w:rPr>
        <w:outlineLvl w:val="0"/>
      </w:pPr>
      <w:r>
        <w:rPr>
          <w:rFonts w:ascii="宋体" w:hAnsi="宋体" w:cs="Calibri"/>
          <w:b/>
          <w:bCs/>
          <w:color w:val="auto"/>
          <w:spacing w:val="-1"/>
          <w:sz w:val="24"/>
          <w:szCs w:val="24"/>
          <w:highlight w:val="none"/>
        </w:rPr>
        <w:t xml:space="preserve">12.</w:t>
      </w:r>
      <w:r>
        <w:rPr>
          <w:rFonts w:hint="eastAsia" w:ascii="宋体" w:hAnsi="宋体" w:cs="Calibri"/>
          <w:b/>
          <w:bCs/>
          <w:color w:val="auto"/>
          <w:spacing w:val="-1"/>
          <w:sz w:val="24"/>
          <w:szCs w:val="24"/>
          <w:highlight w:val="none"/>
        </w:rPr>
        <w:t xml:space="preserve"> 其他有关说明</w:t>
      </w:r>
      <w:r/>
    </w:p>
    <w:p>
      <w:pPr>
        <w:contextualSpacing/>
        <w:ind w:firstLine="480"/>
        <w:spacing w:line="360" w:lineRule="auto"/>
        <w:rPr>
          <w:rFonts w:ascii="Times New Roman" w:hAnsi="Times New Roman"/>
          <w:color w:val="auto"/>
          <w:sz w:val="24"/>
          <w:szCs w:val="24"/>
          <w:highlight w:val="none"/>
        </w:rPr>
      </w:pPr>
      <w:r>
        <w:rPr>
          <w:rFonts w:ascii="宋体" w:hAnsi="宋体"/>
          <w:color w:val="auto"/>
          <w:sz w:val="24"/>
          <w:szCs w:val="24"/>
          <w:highlight w:val="none"/>
        </w:rPr>
        <w:t xml:space="preserve">12.1 </w:t>
      </w:r>
      <w:r>
        <w:rPr>
          <w:rFonts w:hint="eastAsia" w:ascii="宋体" w:hAnsi="宋体"/>
          <w:color w:val="auto"/>
          <w:sz w:val="24"/>
          <w:szCs w:val="24"/>
          <w:highlight w:val="none"/>
        </w:rPr>
        <w:t xml:space="preserve">投</w:t>
      </w:r>
      <w:r>
        <w:rPr>
          <w:rFonts w:hint="eastAsia" w:ascii="Times New Roman" w:hAnsi="Times New Roman"/>
          <w:color w:val="auto"/>
          <w:sz w:val="24"/>
          <w:szCs w:val="24"/>
          <w:highlight w:val="none"/>
        </w:rPr>
        <w:t xml:space="preserve">标报价应包括为完成招标文件规定的全部物业管理工作，在服务期内所涉及到的一切相关费用。供应商报价时应充分考虑服务期内所有可能影响到报价的因素，包括工资标准（符合劳动法）及社保基数的政策性调整；一旦中标，总价包干，合同价不予调整。所有根据合同或其他原因，应由中标供应商支付的所有税收和其它费用，须根据投标时国家及有关部门规定的费用以及其他有关资料进行计算，并列入供应商呈报的总价金额中。本合同实施过程中，中标供应商由于投标过程的失误，造成的漏项，不允许再补列，采购人不承担任何经济责任。</w:t>
      </w:r>
      <w:r/>
    </w:p>
    <w:p>
      <w:pPr>
        <w:contextualSpacing/>
        <w:ind w:firstLine="480"/>
        <w:spacing w:line="360" w:lineRule="auto"/>
        <w:rPr>
          <w:rFonts w:ascii="Times New Roman" w:hAnsi="Times New Roman"/>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2.2</w:t>
      </w:r>
      <w:r>
        <w:rPr>
          <w:rFonts w:hint="eastAsia" w:ascii="Times New Roman" w:hAnsi="Times New Roman"/>
          <w:color w:val="auto"/>
          <w:sz w:val="24"/>
          <w:szCs w:val="24"/>
          <w:highlight w:val="none"/>
        </w:rPr>
        <w:t xml:space="preserve">单个维修维保项目在</w:t>
      </w:r>
      <w:r>
        <w:rPr>
          <w:rFonts w:ascii="Times New Roman" w:hAnsi="Times New Roman"/>
          <w:color w:val="auto"/>
          <w:sz w:val="24"/>
          <w:szCs w:val="24"/>
          <w:highlight w:val="none"/>
        </w:rPr>
        <w:t xml:space="preserve">1000</w:t>
      </w:r>
      <w:r>
        <w:rPr>
          <w:rFonts w:hint="eastAsia" w:ascii="Times New Roman" w:hAnsi="Times New Roman"/>
          <w:color w:val="auto"/>
          <w:sz w:val="24"/>
          <w:szCs w:val="24"/>
          <w:highlight w:val="none"/>
        </w:rPr>
        <w:t xml:space="preserve">元（含）以下的费用由中标供应商自行承担并支付；单个维修维保项目在</w:t>
      </w:r>
      <w:r>
        <w:rPr>
          <w:rFonts w:ascii="Times New Roman" w:hAnsi="Times New Roman"/>
          <w:color w:val="auto"/>
          <w:sz w:val="24"/>
          <w:szCs w:val="24"/>
          <w:highlight w:val="none"/>
        </w:rPr>
        <w:t xml:space="preserve">1000</w:t>
      </w:r>
      <w:r>
        <w:rPr>
          <w:rFonts w:hint="eastAsia" w:ascii="Times New Roman" w:hAnsi="Times New Roman"/>
          <w:color w:val="auto"/>
          <w:sz w:val="24"/>
          <w:szCs w:val="24"/>
          <w:highlight w:val="none"/>
        </w:rPr>
        <w:t xml:space="preserve">元以上的费用（因消防、技防监控、泵房、风机、潜水泵、电力设施、智能化道闸系统等设施设备维修保养不当而造成的维修费用，由中标供应商自行承担并支付）由中标供应商提出申请，经街道及相关职能部门审批同意后，由东北塘街道办事处承担并支付。不得将多个维修项目合并为一个以增加费用。</w:t>
      </w:r>
      <w:r/>
    </w:p>
    <w:p>
      <w:pPr>
        <w:contextualSpacing/>
        <w:ind w:firstLine="480"/>
        <w:spacing w:line="360" w:lineRule="auto"/>
        <w:rPr>
          <w:rFonts w:ascii="Times New Roman" w:hAnsi="Times New Roman"/>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2.3</w:t>
      </w:r>
      <w:r>
        <w:rPr>
          <w:rFonts w:hint="eastAsia" w:ascii="Times New Roman" w:hAnsi="Times New Roman"/>
          <w:color w:val="auto"/>
          <w:sz w:val="24"/>
          <w:szCs w:val="24"/>
          <w:highlight w:val="none"/>
        </w:rPr>
        <w:t xml:space="preserve">物业管理过程中涉及的公共能耗包括公共区域范围内的电耗和水耗等全部费用，由中标供应商承担并支付，采购人不另行支付。</w:t>
      </w:r>
      <w:r/>
    </w:p>
    <w:p>
      <w:pPr>
        <w:contextualSpacing/>
        <w:ind w:firstLine="480"/>
        <w:spacing w:line="360" w:lineRule="auto"/>
        <w:rPr>
          <w:rFonts w:ascii="Times New Roman" w:hAnsi="Times New Roman"/>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2.4</w:t>
      </w:r>
      <w:r>
        <w:rPr>
          <w:rFonts w:hint="eastAsia" w:ascii="Times New Roman" w:hAnsi="Times New Roman"/>
          <w:color w:val="auto"/>
          <w:sz w:val="24"/>
          <w:szCs w:val="24"/>
          <w:highlight w:val="none"/>
        </w:rPr>
        <w:t xml:space="preserve">停车费、非拆迁安置户的物业管理费由中标供应商负责收取，具体参照东北塘街道安置房小区物业管理工作实施办法（东办发【</w:t>
      </w:r>
      <w:r>
        <w:rPr>
          <w:rFonts w:ascii="Times New Roman" w:hAnsi="Times New Roman"/>
          <w:color w:val="auto"/>
          <w:sz w:val="24"/>
          <w:szCs w:val="24"/>
          <w:highlight w:val="none"/>
        </w:rPr>
        <w:t xml:space="preserve">2021</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11</w:t>
      </w:r>
      <w:r>
        <w:rPr>
          <w:rFonts w:hint="eastAsia" w:ascii="Times New Roman" w:hAnsi="Times New Roman"/>
          <w:color w:val="auto"/>
          <w:sz w:val="24"/>
          <w:szCs w:val="24"/>
          <w:highlight w:val="none"/>
        </w:rPr>
        <w:t xml:space="preserve">号）执行。如涉及其他经营性收益具体参照东北塘街道安置房小区物业管理工作实施办法（东办发【</w:t>
      </w:r>
      <w:r>
        <w:rPr>
          <w:rFonts w:ascii="Times New Roman" w:hAnsi="Times New Roman"/>
          <w:color w:val="auto"/>
          <w:sz w:val="24"/>
          <w:szCs w:val="24"/>
          <w:highlight w:val="none"/>
        </w:rPr>
        <w:t xml:space="preserve">2021</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11</w:t>
      </w:r>
      <w:r>
        <w:rPr>
          <w:rFonts w:hint="eastAsia" w:ascii="Times New Roman" w:hAnsi="Times New Roman"/>
          <w:color w:val="auto"/>
          <w:sz w:val="24"/>
          <w:szCs w:val="24"/>
          <w:highlight w:val="none"/>
        </w:rPr>
        <w:t xml:space="preserve">号）执行。</w:t>
      </w:r>
      <w:r/>
    </w:p>
    <w:p>
      <w:pPr>
        <w:contextualSpacing/>
        <w:ind w:firstLine="480"/>
        <w:spacing w:line="360" w:lineRule="auto"/>
        <w:tabs>
          <w:tab w:val="left" w:pos="945" w:leader="none"/>
        </w:tabs>
        <w:rPr>
          <w:rFonts w:ascii="宋体" w:hAnsi="宋体" w:cs="宋体"/>
          <w:color w:val="auto"/>
          <w:sz w:val="24"/>
          <w:highlight w:val="none"/>
        </w:rPr>
      </w:pPr>
      <w:r>
        <w:rPr>
          <w:rFonts w:ascii="宋体" w:hAnsi="宋体" w:cs="宋体"/>
          <w:color w:val="auto"/>
          <w:sz w:val="24"/>
          <w:szCs w:val="24"/>
          <w:highlight w:val="none"/>
        </w:rPr>
        <w:t xml:space="preserve">12.5</w:t>
      </w:r>
      <w:r>
        <w:rPr>
          <w:rFonts w:hint="eastAsia" w:ascii="宋体" w:hAnsi="宋体" w:cs="宋体"/>
          <w:color w:val="auto"/>
          <w:sz w:val="24"/>
          <w:szCs w:val="24"/>
          <w:highlight w:val="none"/>
        </w:rPr>
        <w:t xml:space="preserve">中标供应商应按照相关规定，与所聘用人员依法签订劳动合同并依法缴纳社会保险费（如</w:t>
      </w:r>
      <w:r>
        <w:rPr>
          <w:rFonts w:hint="eastAsia" w:ascii="宋体" w:hAnsi="宋体" w:cs="宋体"/>
          <w:color w:val="auto"/>
          <w:sz w:val="24"/>
          <w:highlight w:val="none"/>
        </w:rPr>
        <w:t xml:space="preserve">无法</w:t>
      </w:r>
      <w:r>
        <w:rPr>
          <w:rFonts w:hint="eastAsia" w:ascii="宋体" w:hAnsi="宋体" w:cs="仿宋_GB2312"/>
          <w:color w:val="auto"/>
          <w:sz w:val="24"/>
          <w:highlight w:val="none"/>
        </w:rPr>
        <w:t xml:space="preserve">缴</w:t>
      </w:r>
      <w:r>
        <w:rPr>
          <w:rFonts w:hint="eastAsia" w:ascii="宋体" w:hAnsi="宋体" w:cs="宋体"/>
          <w:color w:val="auto"/>
          <w:sz w:val="24"/>
          <w:highlight w:val="none"/>
        </w:rPr>
        <w:t xml:space="preserve">纳社会保险费的，则须为聘用人员缴纳工伤保险费）</w:t>
      </w:r>
      <w:r>
        <w:rPr>
          <w:rFonts w:hint="eastAsia" w:ascii="宋体" w:hAnsi="宋体" w:cs="宋体"/>
          <w:color w:val="auto"/>
          <w:sz w:val="24"/>
          <w:szCs w:val="24"/>
          <w:highlight w:val="none"/>
        </w:rPr>
        <w:t xml:space="preserve">。</w:t>
      </w:r>
      <w:r>
        <w:rPr>
          <w:rFonts w:hint="eastAsia" w:ascii="宋体" w:hAnsi="宋体" w:cs="仿宋_GB2312"/>
          <w:color w:val="auto"/>
          <w:sz w:val="24"/>
          <w:highlight w:val="none"/>
        </w:rPr>
        <w:t xml:space="preserve">服务人员的工资须符合国家、省、市的相关规定</w:t>
      </w:r>
      <w:r>
        <w:rPr>
          <w:rFonts w:hint="eastAsia" w:ascii="宋体" w:hAnsi="宋体" w:cs="宋体"/>
          <w:color w:val="auto"/>
          <w:sz w:val="24"/>
          <w:highlight w:val="none"/>
        </w:rPr>
        <w:t xml:space="preserve">。</w:t>
      </w:r>
      <w:r/>
    </w:p>
    <w:p>
      <w:pPr>
        <w:ind w:firstLine="501"/>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12.6 </w:t>
      </w:r>
      <w:r>
        <w:rPr>
          <w:rFonts w:hint="eastAsia" w:ascii="宋体" w:hAnsi="宋体" w:cs="宋体"/>
          <w:color w:val="auto"/>
          <w:sz w:val="24"/>
          <w:szCs w:val="24"/>
          <w:highlight w:val="none"/>
        </w:rPr>
        <w:t xml:space="preserve">物业管理职责中未涉及到的以《无锡市普通住宅物业服务等级(试行)三级服务标准》及采购人相关标准文件为准。   </w:t>
      </w:r>
      <w:r/>
    </w:p>
    <w:p>
      <w:pPr>
        <w:ind w:firstLine="501"/>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12.7</w:t>
      </w:r>
      <w:r>
        <w:rPr>
          <w:rFonts w:hint="eastAsia" w:ascii="宋体" w:hAnsi="宋体" w:cs="宋体"/>
          <w:color w:val="auto"/>
          <w:sz w:val="24"/>
          <w:szCs w:val="24"/>
          <w:highlight w:val="none"/>
        </w:rPr>
        <w:t xml:space="preserve">供应商不得将其应当提供的全部物业服务分包给第三人，或者将全部物业服务支解后分包给第三人。一经发现有项目转包或分包情况的，采购</w:t>
      </w:r>
      <w:r>
        <w:rPr>
          <w:rFonts w:hint="eastAsia" w:ascii="宋体" w:hAnsi="宋体" w:cs="宋体"/>
          <w:bCs/>
          <w:color w:val="auto"/>
          <w:sz w:val="24"/>
          <w:highlight w:val="none"/>
        </w:rPr>
        <w:t xml:space="preserve">人</w:t>
      </w:r>
      <w:r>
        <w:rPr>
          <w:rFonts w:hint="eastAsia" w:ascii="宋体" w:hAnsi="宋体" w:cs="宋体"/>
          <w:color w:val="auto"/>
          <w:sz w:val="24"/>
          <w:szCs w:val="24"/>
          <w:highlight w:val="none"/>
        </w:rPr>
        <w:t xml:space="preserve">有权依照法律程序解除合同，并追究中标供应商的违约责任。专业维保单项需分包给第三方必须征得采购人同意。</w:t>
      </w:r>
      <w:r/>
    </w:p>
    <w:p>
      <w:pPr>
        <w:contextualSpacing/>
        <w:ind w:firstLine="480"/>
        <w:spacing w:line="360" w:lineRule="auto"/>
        <w:rPr>
          <w:rFonts w:ascii="宋体" w:hAnsi="宋体"/>
          <w:color w:val="auto"/>
          <w:sz w:val="24"/>
          <w:highlight w:val="none"/>
        </w:rPr>
      </w:pPr>
      <w:r>
        <w:rPr>
          <w:rFonts w:ascii="宋体" w:hAnsi="宋体"/>
          <w:color w:val="auto"/>
          <w:sz w:val="24"/>
          <w:highlight w:val="none"/>
        </w:rPr>
        <w:t xml:space="preserve">12.8 </w:t>
      </w:r>
      <w:r>
        <w:rPr>
          <w:rFonts w:hint="eastAsia" w:ascii="宋体" w:hAnsi="宋体"/>
          <w:color w:val="auto"/>
          <w:sz w:val="24"/>
          <w:highlight w:val="none"/>
        </w:rPr>
        <w:t xml:space="preserve">自主开展物业管理活动的，供应商必须向所在社区进行报备，取得同意后才能进行活动，但不得损害采购人所属权益。</w:t>
      </w:r>
      <w:r/>
    </w:p>
    <w:p>
      <w:pPr>
        <w:ind w:firstLine="480"/>
        <w:spacing w:line="360" w:lineRule="auto"/>
        <w:rPr>
          <w:rFonts w:ascii="宋体" w:hAnsi="宋体"/>
          <w:color w:val="auto"/>
          <w:sz w:val="24"/>
          <w:szCs w:val="24"/>
          <w:highlight w:val="none"/>
        </w:rPr>
      </w:pPr>
      <w:r>
        <w:rPr>
          <w:rFonts w:ascii="宋体" w:hAnsi="宋体" w:cs="宋体"/>
          <w:color w:val="auto"/>
          <w:sz w:val="24"/>
          <w:szCs w:val="24"/>
          <w:highlight w:val="none"/>
        </w:rPr>
        <w:t xml:space="preserve">12.9</w:t>
      </w:r>
      <w:r>
        <w:rPr>
          <w:rFonts w:hint="eastAsia" w:ascii="宋体" w:hAnsi="宋体"/>
          <w:color w:val="auto"/>
          <w:sz w:val="24"/>
          <w:szCs w:val="24"/>
          <w:highlight w:val="none"/>
        </w:rPr>
        <w:t xml:space="preserve">本次项目物业管理执行《中华人民共和国政府采购法》、《物业管理条例》、《江苏省物业管理条例》等法律法规，供应商要严格履行投标文件的承诺和物业管理合同的约定，接受业主管理部门对物业管理日常工作的监督和考核管理，如发现管理达不到约定要求，供应商管理服务水平下降、投诉多等现象，或供应商管理中发生重大管理失误的，将依照法律程序按规定处理。</w:t>
      </w:r>
      <w:r/>
    </w:p>
    <w:p>
      <w:pPr>
        <w:contextualSpacing/>
        <w:ind w:firstLine="480"/>
        <w:spacing w:line="360" w:lineRule="auto"/>
        <w:rPr>
          <w:rFonts w:ascii="宋体" w:hAnsi="宋体"/>
          <w:color w:val="auto"/>
          <w:sz w:val="24"/>
          <w:szCs w:val="24"/>
          <w:highlight w:val="none"/>
        </w:rPr>
      </w:pPr>
      <w:r>
        <w:rPr>
          <w:rFonts w:ascii="宋体" w:hAnsi="宋体" w:cs="宋体"/>
          <w:color w:val="auto"/>
          <w:sz w:val="24"/>
          <w:szCs w:val="24"/>
          <w:highlight w:val="none"/>
        </w:rPr>
        <w:t xml:space="preserve">12.10</w:t>
      </w:r>
      <w:r>
        <w:rPr>
          <w:rFonts w:hint="eastAsia" w:ascii="宋体" w:hAnsi="宋体" w:cs="宋体"/>
          <w:color w:val="auto"/>
          <w:sz w:val="24"/>
          <w:szCs w:val="24"/>
          <w:highlight w:val="none"/>
        </w:rPr>
        <w:t xml:space="preserve">供应商</w:t>
      </w:r>
      <w:r>
        <w:rPr>
          <w:rFonts w:hint="eastAsia" w:ascii="宋体" w:hAnsi="宋体"/>
          <w:color w:val="auto"/>
          <w:sz w:val="24"/>
          <w:szCs w:val="24"/>
          <w:highlight w:val="none"/>
        </w:rPr>
        <w:t xml:space="preserve">要根据安置小区特点，针对性地提出管理理念、方法、措施，要有针对性、可操作性，如违章搭建、房屋渗漏处理、保洁、破墙开店、养宠物、接待和值守、安全防范、便民人性化服务等。</w:t>
      </w:r>
      <w:r/>
    </w:p>
    <w:p>
      <w:pPr>
        <w:ind w:firstLine="480"/>
        <w:spacing w:line="360" w:lineRule="auto"/>
        <w:rPr>
          <w:rFonts w:ascii="宋体" w:hAnsi="宋体"/>
          <w:color w:val="auto"/>
          <w:sz w:val="24"/>
          <w:szCs w:val="24"/>
          <w:highlight w:val="none"/>
        </w:rPr>
      </w:pPr>
      <w:r>
        <w:rPr>
          <w:rFonts w:ascii="宋体" w:hAnsi="宋体" w:cs="宋体"/>
          <w:color w:val="auto"/>
          <w:sz w:val="24"/>
          <w:szCs w:val="24"/>
          <w:highlight w:val="none"/>
        </w:rPr>
        <w:t xml:space="preserve">12.11</w:t>
      </w:r>
      <w:r>
        <w:rPr>
          <w:rFonts w:hint="eastAsia" w:ascii="宋体" w:hAnsi="宋体"/>
          <w:color w:val="auto"/>
          <w:sz w:val="24"/>
          <w:szCs w:val="24"/>
          <w:highlight w:val="none"/>
        </w:rPr>
        <w:t xml:space="preserve">对于消防、技防监控、泵房、风机、潜水泵、电力设施、智能化道闸系统等特种设施设备，供应商按照规范流程选聘的维保单位必须具备国家认可的相应资质证书、营业执照、技术等级，并且符合相关要求及规定，并必须到所属社区和街道建设和生态环境办公室（物业管理）备案登记。上述设备的维保、年检、保险等费用都包含在本次物业管理服务报价中，供应商需负责以上系统日常的清洁维护保养和使用管理，并对专业公司的维护情况进行监督检查及协调等。</w:t>
      </w:r>
      <w:r/>
    </w:p>
    <w:p>
      <w:pPr>
        <w:numPr>
          <w:ilvl w:val="1"/>
          <w:numId w:val="0"/>
        </w:numPr>
        <w:ind w:firstLine="482"/>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12.12</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本项目不包含梓旺苑、蓉阳苑、锡通苑</w:t>
      </w:r>
      <w:r>
        <w:rPr>
          <w:rFonts w:hint="eastAsia" w:ascii="宋体" w:hAnsi="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消防维保、电梯等服务内容。</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12.13 本项目的部分物业管理用房由采购人提供，具体以现场实际情况及采购人安排为准。</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12.14 凡涉及采购文件的补充说明和修改，均以无锡市公共资源交易中心政府采购专栏、无锡政府采购网和江苏政府采购网上发布的通知为准。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12.15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eastAsia="宋体" w:cs="宋体"/>
          <w:b/>
          <w:bCs/>
          <w:color w:val="auto"/>
          <w:sz w:val="24"/>
          <w:szCs w:val="24"/>
          <w:highlight w:val="none"/>
        </w:rPr>
        <w:t xml:space="preserve">12.16 履约保证金：本项目收取</w:t>
      </w:r>
      <w:r>
        <w:rPr>
          <w:rFonts w:hint="eastAsia" w:ascii="宋体" w:hAnsi="宋体" w:cs="宋体"/>
          <w:b/>
          <w:bCs/>
          <w:color w:val="auto"/>
          <w:sz w:val="24"/>
          <w:szCs w:val="24"/>
          <w:highlight w:val="none"/>
          <w:lang w:val="en-US" w:eastAsia="zh-CN"/>
        </w:rPr>
        <w:t xml:space="preserve">10%的</w:t>
      </w:r>
      <w:r>
        <w:rPr>
          <w:rFonts w:hint="eastAsia" w:ascii="宋体" w:hAnsi="宋体" w:eastAsia="宋体" w:cs="宋体"/>
          <w:b/>
          <w:bCs/>
          <w:color w:val="auto"/>
          <w:sz w:val="24"/>
          <w:szCs w:val="24"/>
          <w:highlight w:val="none"/>
        </w:rPr>
        <w:t xml:space="preserve">履约保证金，具体详见合同条款</w:t>
      </w:r>
      <w:r>
        <w:rPr>
          <w:rFonts w:hint="eastAsia" w:ascii="宋体" w:hAnsi="宋体" w:cs="宋体"/>
          <w:bCs/>
          <w:color w:val="auto"/>
          <w:sz w:val="24"/>
          <w:szCs w:val="24"/>
          <w:highlight w:val="none"/>
        </w:rPr>
        <w:t xml:space="preserve">。</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pStyle w:val="2096"/>
        <w:rPr>
          <w:rFonts w:ascii="宋体" w:hAnsi="宋体" w:cs="宋体"/>
          <w:bCs/>
          <w:color w:val="auto"/>
          <w:sz w:val="24"/>
          <w:szCs w:val="24"/>
          <w:highlight w:val="none"/>
        </w:rPr>
      </w:pPr>
      <w:r>
        <w:rPr>
          <w:rFonts w:ascii="宋体" w:hAnsi="宋体" w:cs="宋体"/>
          <w:bCs/>
          <w:color w:val="auto"/>
          <w:sz w:val="24"/>
          <w:szCs w:val="24"/>
          <w:highlight w:val="none"/>
        </w:rPr>
      </w:r>
      <w:r/>
    </w:p>
    <w:p>
      <w:pPr>
        <w:contextualSpacing/>
        <w:spacing w:before="91" w:line="360" w:lineRule="auto"/>
        <w:rPr>
          <w:rFonts w:ascii="宋体" w:hAnsi="宋体" w:cs="Calibri"/>
          <w:b/>
          <w:bCs/>
          <w:color w:val="auto"/>
          <w:spacing w:val="-1"/>
          <w:sz w:val="24"/>
          <w:szCs w:val="24"/>
          <w:highlight w:val="none"/>
        </w:rPr>
        <w:outlineLvl w:val="0"/>
      </w:pPr>
      <w:r>
        <w:rPr>
          <w:rFonts w:hint="eastAsia" w:ascii="宋体" w:hAnsi="宋体" w:cs="Calibri"/>
          <w:b/>
          <w:bCs/>
          <w:color w:val="auto"/>
          <w:spacing w:val="-1"/>
          <w:sz w:val="24"/>
          <w:szCs w:val="24"/>
          <w:highlight w:val="none"/>
        </w:rPr>
        <w:t xml:space="preserve">1</w:t>
      </w:r>
      <w:r>
        <w:rPr>
          <w:rFonts w:ascii="宋体" w:hAnsi="宋体" w:cs="Calibri"/>
          <w:b/>
          <w:bCs/>
          <w:color w:val="auto"/>
          <w:spacing w:val="-1"/>
          <w:sz w:val="24"/>
          <w:szCs w:val="24"/>
          <w:highlight w:val="none"/>
        </w:rPr>
        <w:t xml:space="preserve">3.</w:t>
      </w:r>
      <w:r>
        <w:rPr>
          <w:rFonts w:hint="eastAsia" w:ascii="宋体" w:hAnsi="宋体" w:cs="Calibri"/>
          <w:b/>
          <w:bCs/>
          <w:color w:val="auto"/>
          <w:spacing w:val="-1"/>
          <w:sz w:val="24"/>
          <w:szCs w:val="24"/>
          <w:highlight w:val="none"/>
        </w:rPr>
        <w:t xml:space="preserve">考核标准</w:t>
      </w:r>
      <w:r/>
    </w:p>
    <w:p>
      <w:pPr>
        <w:jc w:val="center"/>
        <w:spacing w:line="360" w:lineRule="auto"/>
        <w:rPr>
          <w:rFonts w:ascii="Times New Roman" w:hAnsi="Times New Roman"/>
          <w:b/>
          <w:color w:val="auto"/>
          <w:sz w:val="36"/>
          <w:szCs w:val="36"/>
          <w:highlight w:val="none"/>
        </w:rPr>
      </w:pPr>
      <w:r>
        <w:rPr>
          <w:rFonts w:hint="eastAsia" w:ascii="Times New Roman" w:hAnsi="Times New Roman"/>
          <w:b/>
          <w:color w:val="auto"/>
          <w:sz w:val="36"/>
          <w:szCs w:val="36"/>
          <w:highlight w:val="none"/>
        </w:rPr>
        <w:t xml:space="preserve">安置房小区物业管理考核标准（多层）</w:t>
      </w:r>
      <w:r/>
    </w:p>
    <w:p>
      <w:pPr>
        <w:ind w:right="240"/>
        <w:jc w:val="right"/>
        <w:spacing w:line="360" w:lineRule="auto"/>
        <w:rPr>
          <w:rFonts w:ascii="宋体" w:hAnsi="Times New Roman"/>
          <w:color w:val="auto"/>
          <w:sz w:val="24"/>
          <w:szCs w:val="24"/>
          <w:highlight w:val="none"/>
        </w:rPr>
      </w:pP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p>
    <w:tbl>
      <w:tblPr>
        <w:tblStyle w:val="2052"/>
        <w:tblW w:w="15206" w:type="dxa"/>
        <w:tblInd w:w="-4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421"/>
        <w:gridCol w:w="9045"/>
        <w:gridCol w:w="322"/>
        <w:gridCol w:w="2686"/>
        <w:gridCol w:w="426"/>
        <w:gridCol w:w="584"/>
      </w:tblGrid>
      <w:tr>
        <w:trPr>
          <w:trHeight w:val="317"/>
        </w:trPr>
        <w:tc>
          <w:tcPr>
            <w:tcW w:w="722" w:type="dxa"/>
            <w:vAlign w:val="center"/>
            <w:textDirection w:val="lrTb"/>
            <w:noWrap w:val="false"/>
          </w:tcPr>
          <w:p>
            <w:pPr>
              <w:ind w:left="-105" w:right="-105"/>
              <w:jc w:val="center"/>
              <w:spacing w:line="220" w:lineRule="exact"/>
              <w:rPr>
                <w:rFonts w:ascii="宋体" w:hAnsi="宋体"/>
                <w:b/>
                <w:color w:val="auto"/>
                <w:highlight w:val="none"/>
              </w:rPr>
            </w:pPr>
            <w:r>
              <w:rPr>
                <w:rFonts w:hint="eastAsia" w:ascii="宋体" w:hAnsi="宋体"/>
                <w:b/>
                <w:color w:val="auto"/>
                <w:highlight w:val="none"/>
              </w:rPr>
              <w:t xml:space="preserve">序号</w:t>
            </w:r>
            <w:r/>
          </w:p>
        </w:tc>
        <w:tc>
          <w:tcPr>
            <w:tcW w:w="1421" w:type="dxa"/>
            <w:vAlign w:val="center"/>
            <w:textDirection w:val="lrTb"/>
            <w:noWrap w:val="false"/>
          </w:tcPr>
          <w:p>
            <w:pPr>
              <w:ind w:left="-105" w:right="-105"/>
              <w:jc w:val="center"/>
              <w:spacing w:line="220" w:lineRule="exact"/>
              <w:rPr>
                <w:rFonts w:ascii="宋体" w:hAnsi="宋体"/>
                <w:b/>
                <w:color w:val="auto"/>
                <w:highlight w:val="none"/>
              </w:rPr>
            </w:pPr>
            <w:r>
              <w:rPr>
                <w:rFonts w:hint="eastAsia" w:ascii="宋体" w:hAnsi="宋体"/>
                <w:b/>
                <w:color w:val="auto"/>
                <w:highlight w:val="none"/>
              </w:rPr>
              <w:t xml:space="preserve">项目</w:t>
            </w:r>
            <w:r/>
          </w:p>
        </w:tc>
        <w:tc>
          <w:tcPr>
            <w:tcW w:w="9045" w:type="dxa"/>
            <w:vAlign w:val="center"/>
            <w:textDirection w:val="lrTb"/>
            <w:noWrap w:val="false"/>
          </w:tcPr>
          <w:p>
            <w:pPr>
              <w:ind w:left="-105" w:right="-105"/>
              <w:jc w:val="center"/>
              <w:spacing w:line="220" w:lineRule="exact"/>
              <w:rPr>
                <w:rFonts w:ascii="宋体" w:hAnsi="宋体"/>
                <w:b/>
                <w:color w:val="auto"/>
                <w:highlight w:val="none"/>
              </w:rPr>
            </w:pPr>
            <w:r>
              <w:rPr>
                <w:rFonts w:hint="eastAsia" w:ascii="宋体" w:hAnsi="宋体"/>
                <w:b/>
                <w:color w:val="auto"/>
                <w:highlight w:val="none"/>
              </w:rPr>
              <w:t xml:space="preserve">服务标准</w:t>
            </w:r>
            <w:r/>
          </w:p>
        </w:tc>
        <w:tc>
          <w:tcPr>
            <w:tcW w:w="322" w:type="dxa"/>
            <w:vAlign w:val="center"/>
            <w:textDirection w:val="lrTb"/>
            <w:noWrap w:val="false"/>
          </w:tcPr>
          <w:p>
            <w:pPr>
              <w:ind w:left="-105" w:right="-105"/>
              <w:jc w:val="center"/>
              <w:spacing w:line="220" w:lineRule="exact"/>
              <w:rPr>
                <w:rFonts w:ascii="宋体" w:hAnsi="宋体"/>
                <w:b/>
                <w:color w:val="auto"/>
                <w:highlight w:val="none"/>
              </w:rPr>
            </w:pPr>
            <w:r>
              <w:rPr>
                <w:rFonts w:hint="eastAsia" w:ascii="宋体" w:hAnsi="宋体"/>
                <w:b/>
                <w:color w:val="auto"/>
                <w:highlight w:val="none"/>
              </w:rPr>
              <w:t xml:space="preserve">分值</w:t>
            </w:r>
            <w:r/>
          </w:p>
        </w:tc>
        <w:tc>
          <w:tcPr>
            <w:tcW w:w="2686" w:type="dxa"/>
            <w:vAlign w:val="center"/>
            <w:textDirection w:val="lrTb"/>
            <w:noWrap w:val="false"/>
          </w:tcPr>
          <w:p>
            <w:pPr>
              <w:ind w:left="-105" w:right="-105"/>
              <w:jc w:val="center"/>
              <w:spacing w:line="220" w:lineRule="exact"/>
              <w:rPr>
                <w:rFonts w:ascii="宋体" w:hAnsi="宋体"/>
                <w:b/>
                <w:color w:val="auto"/>
                <w:highlight w:val="none"/>
              </w:rPr>
            </w:pPr>
            <w:r>
              <w:rPr>
                <w:rFonts w:hint="eastAsia" w:ascii="宋体" w:hAnsi="宋体"/>
                <w:b/>
                <w:color w:val="auto"/>
                <w:highlight w:val="none"/>
              </w:rPr>
              <w:t xml:space="preserve">评分标准</w:t>
            </w:r>
            <w:r/>
          </w:p>
        </w:tc>
        <w:tc>
          <w:tcPr>
            <w:tcW w:w="426" w:type="dxa"/>
            <w:vAlign w:val="center"/>
            <w:textDirection w:val="lrTb"/>
            <w:noWrap w:val="false"/>
          </w:tcPr>
          <w:p>
            <w:pPr>
              <w:ind w:left="-105" w:right="-105"/>
              <w:jc w:val="center"/>
              <w:spacing w:line="220" w:lineRule="exact"/>
              <w:rPr>
                <w:rFonts w:ascii="宋体" w:hAnsi="宋体"/>
                <w:b/>
                <w:color w:val="auto"/>
                <w:highlight w:val="none"/>
              </w:rPr>
            </w:pPr>
            <w:r>
              <w:rPr>
                <w:rFonts w:hint="eastAsia" w:ascii="宋体" w:hAnsi="宋体"/>
                <w:b/>
                <w:color w:val="auto"/>
                <w:highlight w:val="none"/>
              </w:rPr>
              <w:t xml:space="preserve">扣分</w:t>
            </w:r>
            <w:r/>
          </w:p>
        </w:tc>
        <w:tc>
          <w:tcPr>
            <w:tcW w:w="584" w:type="dxa"/>
            <w:vAlign w:val="center"/>
            <w:textDirection w:val="lrTb"/>
            <w:noWrap w:val="false"/>
          </w:tcPr>
          <w:p>
            <w:pPr>
              <w:ind w:left="-105" w:right="-105"/>
              <w:jc w:val="center"/>
              <w:spacing w:line="220" w:lineRule="exact"/>
              <w:rPr>
                <w:rFonts w:ascii="宋体" w:hAnsi="宋体"/>
                <w:b/>
                <w:color w:val="auto"/>
                <w:highlight w:val="none"/>
              </w:rPr>
            </w:pPr>
            <w:r>
              <w:rPr>
                <w:rFonts w:hint="eastAsia" w:ascii="宋体" w:hAnsi="宋体"/>
                <w:b/>
                <w:color w:val="auto"/>
                <w:highlight w:val="none"/>
              </w:rPr>
              <w:t xml:space="preserve">原因</w:t>
            </w:r>
            <w:r/>
          </w:p>
        </w:tc>
      </w:tr>
      <w:tr>
        <w:trPr>
          <w:trHeight w:val="447"/>
        </w:trPr>
        <w:tc>
          <w:tcPr>
            <w:tcW w:w="722" w:type="dxa"/>
            <w:vAlign w:val="center"/>
            <w:vMerge w:val="restart"/>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一</w:t>
            </w:r>
            <w:r/>
          </w:p>
        </w:tc>
        <w:tc>
          <w:tcPr>
            <w:tcW w:w="1421" w:type="dxa"/>
            <w:vAlign w:val="center"/>
            <w:vMerge w:val="restart"/>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基础管理</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6</w:t>
            </w:r>
            <w:r>
              <w:rPr>
                <w:rFonts w:hint="eastAsia" w:ascii="宋体" w:hAnsi="宋体"/>
                <w:color w:val="auto"/>
                <w:highlight w:val="none"/>
              </w:rPr>
              <w:t xml:space="preserve">分）</w:t>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物业管理设有专门的管理服务场所，管理服务场所整洁有序，办公设施完备</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1</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符合</w:t>
            </w:r>
            <w:r>
              <w:rPr>
                <w:rFonts w:ascii="宋体" w:hAnsi="宋体"/>
                <w:color w:val="auto"/>
                <w:highlight w:val="none"/>
              </w:rPr>
              <w:t xml:space="preserve">2</w:t>
            </w:r>
            <w:r>
              <w:rPr>
                <w:rFonts w:hint="eastAsia" w:ascii="宋体" w:hAnsi="宋体"/>
                <w:color w:val="auto"/>
                <w:highlight w:val="none"/>
              </w:rPr>
              <w:t xml:space="preserve">，基本符合</w:t>
            </w:r>
            <w:r>
              <w:rPr>
                <w:rFonts w:ascii="宋体" w:hAnsi="宋体"/>
                <w:color w:val="auto"/>
                <w:highlight w:val="none"/>
              </w:rPr>
              <w:t xml:space="preserve">1</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不符合</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有完善的物业管理方案，质量管理，财务管理，档案管理制度健全。各类物管台账齐全完善。</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发现一项不符合扣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设有服务接待中心，公示</w:t>
            </w:r>
            <w:r>
              <w:rPr>
                <w:rFonts w:ascii="宋体" w:hAnsi="宋体"/>
                <w:color w:val="auto"/>
                <w:highlight w:val="none"/>
              </w:rPr>
              <w:t xml:space="preserve">24</w:t>
            </w:r>
            <w:r>
              <w:rPr>
                <w:rFonts w:hint="eastAsia" w:ascii="宋体" w:hAnsi="宋体"/>
                <w:color w:val="auto"/>
                <w:highlight w:val="none"/>
              </w:rPr>
              <w:t xml:space="preserve">小时值班服务电话。有完善的投诉处理流程，及时处理业主和使用人投诉，记录完整。无小区物业问题引发向上级部门投诉、信访、上访事件。</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3</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发现一项不符合扣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restart"/>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二</w:t>
            </w:r>
            <w:r/>
          </w:p>
        </w:tc>
        <w:tc>
          <w:tcPr>
            <w:tcW w:w="1421" w:type="dxa"/>
            <w:vAlign w:val="center"/>
            <w:vMerge w:val="restart"/>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人员管理</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7</w:t>
            </w:r>
            <w:r>
              <w:rPr>
                <w:rFonts w:hint="eastAsia" w:ascii="宋体" w:hAnsi="宋体"/>
                <w:color w:val="auto"/>
                <w:highlight w:val="none"/>
              </w:rPr>
              <w:t xml:space="preserve">分）</w:t>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物业管理人员，工作人员按实际工作岗位配备齐全，管理人员、专业操作人员按国家有关规定持证上岗。人员使用、岗位设置、情况变更应及时向街道建设和生态环境办公室（物业管理）备案。</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3</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建立对物业管理、工作人员的工作制度和考核制度，设有值班人员和人员去向表。各项制度、内容上墙公布。</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物业管理人员、工作人员应统一着装、挂牌上岗；仪表整洁、行为规范、服务主动热情。</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有一人不符合扣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restart"/>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三</w:t>
            </w:r>
            <w:r/>
          </w:p>
        </w:tc>
        <w:tc>
          <w:tcPr>
            <w:tcW w:w="1421" w:type="dxa"/>
            <w:vAlign w:val="center"/>
            <w:vMerge w:val="restart"/>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房屋管理</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6分）</w:t>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小区主出入口有小区平面示意图，主要路口设有路标，各栋及单元（门）、户和公共配套设施、场地有明显标志。</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1</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符合</w:t>
            </w:r>
            <w:r>
              <w:rPr>
                <w:rFonts w:ascii="宋体" w:hAnsi="宋体"/>
                <w:color w:val="auto"/>
                <w:highlight w:val="none"/>
              </w:rPr>
              <w:t xml:space="preserve">1</w:t>
            </w:r>
            <w:r>
              <w:rPr>
                <w:rFonts w:hint="eastAsia" w:ascii="宋体" w:hAnsi="宋体"/>
                <w:color w:val="auto"/>
                <w:highlight w:val="none"/>
              </w:rPr>
              <w:t xml:space="preserve">，基本符合</w:t>
            </w:r>
            <w:r>
              <w:rPr>
                <w:rFonts w:ascii="宋体" w:hAnsi="宋体"/>
                <w:color w:val="auto"/>
                <w:highlight w:val="none"/>
              </w:rPr>
              <w:t xml:space="preserve">0.5</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不符合</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房屋及共用设施设备档案资料齐全，建立住房用户档案、分类成册、管理完善、查阅方便。</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符合</w:t>
            </w:r>
            <w:r>
              <w:rPr>
                <w:rFonts w:ascii="宋体" w:hAnsi="宋体"/>
                <w:color w:val="auto"/>
                <w:highlight w:val="none"/>
              </w:rPr>
              <w:t xml:space="preserve">2</w:t>
            </w:r>
            <w:r>
              <w:rPr>
                <w:rFonts w:hint="eastAsia" w:ascii="宋体" w:hAnsi="宋体"/>
                <w:color w:val="auto"/>
                <w:highlight w:val="none"/>
              </w:rPr>
              <w:t xml:space="preserve">，基本符合</w:t>
            </w:r>
            <w:r>
              <w:rPr>
                <w:rFonts w:ascii="宋体" w:hAnsi="宋体"/>
                <w:color w:val="auto"/>
                <w:highlight w:val="none"/>
              </w:rPr>
              <w:t xml:space="preserve">1</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不符合</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制定健全的房屋装修管理制度，对不符合规定的行为和现象及时劝阻、制止，并有完整的台账记录。</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报修</w:t>
            </w:r>
            <w:r>
              <w:rPr>
                <w:rFonts w:ascii="宋体" w:hAnsi="宋体"/>
                <w:color w:val="auto"/>
                <w:highlight w:val="none"/>
              </w:rPr>
              <w:t xml:space="preserve">1</w:t>
            </w:r>
            <w:r>
              <w:rPr>
                <w:rFonts w:hint="eastAsia" w:ascii="宋体" w:hAnsi="宋体"/>
                <w:color w:val="auto"/>
                <w:highlight w:val="none"/>
              </w:rPr>
              <w:t xml:space="preserve">小时到位，小修当天解决，及时处理业主和使用人报修，有完整的报修、维修和回访记录。</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rPr>
                <w:rFonts w:hint="eastAsia" w:ascii="宋体" w:hAnsi="宋体"/>
                <w:color w:val="auto"/>
                <w:highlight w:val="none"/>
              </w:rPr>
              <w:t xml:space="preserve">，无记录扣</w:t>
            </w:r>
            <w:r>
              <w:rPr>
                <w:rFonts w:ascii="宋体" w:hAnsi="宋体"/>
                <w:color w:val="auto"/>
                <w:highlight w:val="none"/>
              </w:rPr>
              <w:t xml:space="preserve">1</w:t>
            </w:r>
            <w:r>
              <w:rPr>
                <w:rFonts w:hint="eastAsia" w:ascii="宋体" w:hAnsi="宋体"/>
                <w:color w:val="auto"/>
                <w:highlight w:val="none"/>
              </w:rPr>
              <w:t xml:space="preserve">，记录不合扣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对房屋共用部位进行日常管理和维修养护；小修范围及时修复，大中修范围及时申报组织修复；检修养护，申报维修记录齐全。</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3</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rPr>
                <w:rFonts w:hint="eastAsia" w:ascii="宋体" w:hAnsi="宋体"/>
                <w:color w:val="auto"/>
                <w:highlight w:val="none"/>
              </w:rPr>
              <w:t xml:space="preserve">，无记录扣</w:t>
            </w:r>
            <w:r>
              <w:rPr>
                <w:rFonts w:ascii="宋体" w:hAnsi="宋体"/>
                <w:color w:val="auto"/>
                <w:highlight w:val="none"/>
              </w:rPr>
              <w:t xml:space="preserve">1</w:t>
            </w:r>
            <w:r>
              <w:rPr>
                <w:rFonts w:hint="eastAsia" w:ascii="宋体" w:hAnsi="宋体"/>
                <w:color w:val="auto"/>
                <w:highlight w:val="none"/>
              </w:rPr>
              <w:t xml:space="preserve">，记录不全扣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每日巡查一次小区房屋单元门，楼梯通道及共用部位门、窗玻璃等公共设施，做好巡查记录，并及时维修养护。</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无记录扣</w:t>
            </w:r>
            <w:r>
              <w:rPr>
                <w:rFonts w:ascii="宋体" w:hAnsi="宋体"/>
                <w:color w:val="auto"/>
                <w:highlight w:val="none"/>
              </w:rPr>
              <w:t xml:space="preserve">1</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房屋外观完好、整洁、外墙面砖、涂料等装饰材料无脱落、无污迹。</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524"/>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户外广告牌、霓虹灯按规定设置，室外共用管线统一入地，保持整洁统一美观，无安全隐患或破损。</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269"/>
        </w:trPr>
        <w:tc>
          <w:tcPr>
            <w:tcW w:w="722" w:type="dxa"/>
            <w:vAlign w:val="center"/>
            <w:vMerge w:val="restart"/>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四</w:t>
            </w:r>
            <w:r/>
          </w:p>
        </w:tc>
        <w:tc>
          <w:tcPr>
            <w:tcW w:w="1421" w:type="dxa"/>
            <w:vAlign w:val="center"/>
            <w:vMerge w:val="restart"/>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ascii="宋体" w:hAnsi="宋体"/>
                <w:color w:val="auto"/>
                <w:highlight w:val="none"/>
              </w:rPr>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共用设施</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设备养护</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维修</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6分）</w:t>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建立共用设施设备档案、设备台账；设施设备运行、巡查、维修、保养记录齐全。设施设备运行正常。</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设施设备标志齐全、规范、责任人明确；操作维护人员严格执行设施设备操作规程及保养规范。</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容易危及人身安全的设施设备有明显警示标志和防范措施，对可能发生的各种突发设施设备故障有应急预案。</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1</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对共用设施设备定期组织巡查，做好记录。小修范围及时组织修复，大中修范围或需要更新改造的，及时上报编制维修。</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小区道路路面平整，道板砖无缺损，各类设施井盖无缺损、无丢失，主要道路及停车场、库交通标志齐全、规范。</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共用雨、污水管每年疏通一次，雨污水井每月检查一次，根据检查情况及时清理、疏通，确保畅通无堵塞，化粪池每月检查一次每半年清理疏通一次，发现异常及时处理；并有巡查、疏通台账记录。</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台账不齐扣</w:t>
            </w:r>
            <w:r>
              <w:rPr>
                <w:rFonts w:ascii="宋体" w:hAnsi="宋体"/>
                <w:color w:val="auto"/>
                <w:highlight w:val="none"/>
              </w:rPr>
              <w:t xml:space="preserve">1</w:t>
            </w:r>
            <w:r>
              <w:rPr>
                <w:rFonts w:hint="eastAsia" w:ascii="宋体" w:hAnsi="宋体"/>
                <w:color w:val="auto"/>
                <w:highlight w:val="none"/>
              </w:rPr>
              <w:t xml:space="preserve">，无台账</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每月检查公共配电系统运行状况，出现异常及时处理，并有记录。</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1</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无记录或记录不全</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公共照明灯具、开关等无损坏，使用正常；发现损坏缺失及时修复更换，并有记录。</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无记录或记录不全扣</w:t>
            </w:r>
            <w:r>
              <w:rPr>
                <w:rFonts w:ascii="宋体" w:hAnsi="宋体"/>
                <w:color w:val="auto"/>
                <w:highlight w:val="none"/>
              </w:rPr>
              <w:t xml:space="preserve">1</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安全监控设施设备完好，运行正常，监控室</w:t>
            </w:r>
            <w:r>
              <w:rPr>
                <w:rFonts w:ascii="宋体" w:hAnsi="宋体"/>
                <w:color w:val="auto"/>
                <w:highlight w:val="none"/>
              </w:rPr>
              <w:t xml:space="preserve">24</w:t>
            </w:r>
            <w:r>
              <w:rPr>
                <w:rFonts w:hint="eastAsia" w:ascii="宋体" w:hAnsi="宋体"/>
                <w:color w:val="auto"/>
                <w:highlight w:val="none"/>
              </w:rPr>
              <w:t xml:space="preserve">小时值班，定期检修养护。值班、检修、养护记录齐全。</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无记录或记录不全扣</w:t>
            </w:r>
            <w:r>
              <w:rPr>
                <w:rFonts w:ascii="宋体" w:hAnsi="宋体"/>
                <w:color w:val="auto"/>
                <w:highlight w:val="none"/>
              </w:rPr>
              <w:t xml:space="preserve">1</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restart"/>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五</w:t>
            </w:r>
            <w:r/>
          </w:p>
        </w:tc>
        <w:tc>
          <w:tcPr>
            <w:tcW w:w="1421" w:type="dxa"/>
            <w:vAlign w:val="center"/>
            <w:vMerge w:val="restart"/>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公共秩序</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管理</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6分）</w:t>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实行封闭式管理，小区出入口</w:t>
            </w:r>
            <w:r>
              <w:rPr>
                <w:rFonts w:ascii="宋体" w:hAnsi="宋体"/>
                <w:color w:val="auto"/>
                <w:highlight w:val="none"/>
              </w:rPr>
              <w:t xml:space="preserve">24</w:t>
            </w:r>
            <w:r>
              <w:rPr>
                <w:rFonts w:hint="eastAsia" w:ascii="宋体" w:hAnsi="宋体"/>
                <w:color w:val="auto"/>
                <w:highlight w:val="none"/>
              </w:rPr>
              <w:t xml:space="preserve">小时门岗值勤，小区主出入口开放时间段站岗值勤；有值班、交接班记录。</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记录不齐扣</w:t>
            </w:r>
            <w:r>
              <w:rPr>
                <w:rFonts w:ascii="宋体" w:hAnsi="宋体"/>
                <w:color w:val="auto"/>
                <w:highlight w:val="none"/>
              </w:rPr>
              <w:t xml:space="preserve">1</w:t>
            </w:r>
            <w:r>
              <w:rPr>
                <w:rFonts w:hint="eastAsia" w:ascii="宋体" w:hAnsi="宋体"/>
                <w:color w:val="auto"/>
                <w:highlight w:val="none"/>
              </w:rPr>
              <w:t xml:space="preserve">，无记录</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按规定对小区进行巡查，重点区域，重点部位每小时至少巡查一次，配有安全监控设施的，实行</w:t>
            </w:r>
            <w:r>
              <w:rPr>
                <w:rFonts w:ascii="宋体" w:hAnsi="宋体"/>
                <w:color w:val="auto"/>
                <w:highlight w:val="none"/>
              </w:rPr>
              <w:t xml:space="preserve">24</w:t>
            </w:r>
            <w:r>
              <w:rPr>
                <w:rFonts w:hint="eastAsia" w:ascii="宋体" w:hAnsi="宋体"/>
                <w:color w:val="auto"/>
                <w:highlight w:val="none"/>
              </w:rPr>
              <w:t xml:space="preserve">小时监控，并有记录。</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记录不齐扣</w:t>
            </w:r>
            <w:r>
              <w:rPr>
                <w:rFonts w:ascii="宋体" w:hAnsi="宋体"/>
                <w:color w:val="auto"/>
                <w:highlight w:val="none"/>
              </w:rPr>
              <w:t xml:space="preserve">1</w:t>
            </w:r>
            <w:r>
              <w:rPr>
                <w:rFonts w:hint="eastAsia" w:ascii="宋体" w:hAnsi="宋体"/>
                <w:color w:val="auto"/>
                <w:highlight w:val="none"/>
              </w:rPr>
              <w:t xml:space="preserve">，无记录</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有车辆管理制度，对进出小区的车辆实施有效管理，引导车辆有序停放。</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摩托车、电动车、自行车、三轮车等按指定地点有序停放，无私拉乱接充电现象。</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对进出小区的装修、家政等劳务人人员实行临时出入证管理，并有台账记录。</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1</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确保小区各出入口门禁、智能道闸正常使用，遇故障及时报修处置，并有台帐记录。</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门卫、岗亭、值班室干净整洁，无与工作无关人员长时间滞留。</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1</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对治安、公共卫生、公共安全和危及住户人身安全等突发事件有应急预案和防范措施。</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1</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保持小区道路畅通，消防通道无障碍，每年至少进行一次消防演练活动。</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3</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restart"/>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六</w:t>
            </w:r>
            <w:r/>
          </w:p>
        </w:tc>
        <w:tc>
          <w:tcPr>
            <w:tcW w:w="1421" w:type="dxa"/>
            <w:vAlign w:val="center"/>
            <w:vMerge w:val="restart"/>
            <w:textDirection w:val="lrTb"/>
            <w:noWrap w:val="false"/>
          </w:tcPr>
          <w:p>
            <w:pPr>
              <w:ind w:right="-105"/>
              <w:jc w:val="center"/>
              <w:spacing w:line="260" w:lineRule="exact"/>
              <w:rPr>
                <w:rFonts w:ascii="宋体" w:hAnsi="宋体"/>
                <w:color w:val="auto"/>
                <w:highlight w:val="none"/>
              </w:rPr>
            </w:pPr>
            <w:r>
              <w:rPr>
                <w:rFonts w:hint="eastAsia" w:ascii="宋体" w:hAnsi="宋体"/>
                <w:color w:val="auto"/>
                <w:highlight w:val="none"/>
              </w:rPr>
              <w:t xml:space="preserve">保洁管理</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7分）</w:t>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楼层通道畅通，楼单元门厅、楼梯台阶、扶手干净；无杂物、积灰、蛛网、无乱涂写、乱张贴。</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停车场、库或车棚整洁，绿地无垃圾、杂物、污迹；及时清理道路、场地积水、积雪。</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标识标牌、宣传告示栏整齐完好，干净整洁，无明显浮灰、污迹。</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共用部位门、窗、路灯、楼道灯定期清洁，保持完好、干净整洁、无明显浮灰、污迹。</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设置建筑垃圾收集点，做到有序堆放，无明显堆积，无抛洒散落。</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1</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符合</w:t>
            </w:r>
            <w:r>
              <w:rPr>
                <w:rFonts w:ascii="宋体" w:hAnsi="宋体"/>
                <w:color w:val="auto"/>
                <w:highlight w:val="none"/>
              </w:rPr>
              <w:t xml:space="preserve">1</w:t>
            </w:r>
            <w:r>
              <w:rPr>
                <w:rFonts w:hint="eastAsia" w:ascii="宋体" w:hAnsi="宋体"/>
                <w:color w:val="auto"/>
                <w:highlight w:val="none"/>
              </w:rPr>
              <w:t xml:space="preserve">，基本符合</w:t>
            </w:r>
            <w:r>
              <w:rPr>
                <w:rFonts w:ascii="宋体" w:hAnsi="宋体"/>
                <w:color w:val="auto"/>
                <w:highlight w:val="none"/>
              </w:rPr>
              <w:t xml:space="preserve">0.5</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不符合</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s="宋体"/>
                <w:color w:val="auto"/>
                <w:highlight w:val="none"/>
              </w:rPr>
              <w:t xml:space="preserve">垃圾分类房内是否干净整洁，无堆放，无私拉乱接。垃圾桶表面整洁干净，标识清晰。垃圾分类点位周边是否有大量乱丢垃圾（3袋以上）</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小区其他公共场所、设施保持干净、整洁、无浮灰、污迹、无乱张贴、乱涂写。</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360" w:lineRule="auto"/>
              <w:rPr>
                <w:rFonts w:ascii="Times New Roman" w:hAnsi="Times New Roman"/>
                <w:color w:val="auto"/>
                <w:highlight w:val="none"/>
              </w:rPr>
            </w:pPr>
            <w:r>
              <w:rPr>
                <w:rFonts w:hint="eastAsia" w:ascii="Times New Roman" w:hAnsi="Times New Roman"/>
                <w:color w:val="auto"/>
                <w:highlight w:val="none"/>
              </w:rPr>
              <w:t xml:space="preserve">根据当地实际情况定期对公共部位进行清洁和灭虫除害，并有记录。</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1</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符合</w:t>
            </w:r>
            <w:r>
              <w:rPr>
                <w:rFonts w:ascii="宋体" w:hAnsi="宋体"/>
                <w:color w:val="auto"/>
                <w:highlight w:val="none"/>
              </w:rPr>
              <w:t xml:space="preserve">1</w:t>
            </w:r>
            <w:r>
              <w:rPr>
                <w:rFonts w:hint="eastAsia" w:ascii="宋体" w:hAnsi="宋体"/>
                <w:color w:val="auto"/>
                <w:highlight w:val="none"/>
              </w:rPr>
              <w:t xml:space="preserve">，基本符合</w:t>
            </w:r>
            <w:r>
              <w:rPr>
                <w:rFonts w:ascii="宋体" w:hAnsi="宋体"/>
                <w:color w:val="auto"/>
                <w:highlight w:val="none"/>
              </w:rPr>
              <w:t xml:space="preserve">0.5</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不符合</w:t>
            </w:r>
            <w:r>
              <w:rPr>
                <w:rFonts w:ascii="宋体" w:hAnsi="宋体"/>
                <w:color w:val="auto"/>
                <w:highlight w:val="none"/>
              </w:rPr>
              <w:t xml:space="preserve">0</w:t>
            </w:r>
            <w:r>
              <w:rPr>
                <w:rFonts w:hint="eastAsia" w:ascii="宋体" w:hAnsi="宋体"/>
                <w:color w:val="auto"/>
                <w:highlight w:val="none"/>
              </w:rPr>
              <w:t xml:space="preserve">，无记录</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519"/>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根据季节定期清扫露台天沟，疏通落水管，确保畅通无堵塞，并有台帐记录。</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1</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有一项不符合扣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529"/>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负责河道内垃圾、漂浮物、水生植物、每日清理两岸河坡上的生活垃圾、建筑垃圾清理工作，并对漂浮物阻拦设施进行日常维护管理，做到垃圾日产日清，并按要求堆放至指定地点。</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发现一处扣0.5分</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restart"/>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七</w:t>
            </w:r>
            <w:r/>
          </w:p>
        </w:tc>
        <w:tc>
          <w:tcPr>
            <w:tcW w:w="1421" w:type="dxa"/>
            <w:vAlign w:val="center"/>
            <w:vMerge w:val="restart"/>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绿化养护</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管理</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（7分）</w:t>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有专业人员实施绿化养护管理，植物成活率在</w:t>
            </w:r>
            <w:r>
              <w:rPr>
                <w:rFonts w:ascii="宋体" w:hAnsi="宋体"/>
                <w:color w:val="auto"/>
                <w:highlight w:val="none"/>
              </w:rPr>
              <w:t xml:space="preserve">90%</w:t>
            </w:r>
            <w:r>
              <w:rPr>
                <w:rFonts w:hint="eastAsia" w:ascii="宋体" w:hAnsi="宋体"/>
                <w:color w:val="auto"/>
                <w:highlight w:val="none"/>
              </w:rPr>
              <w:t xml:space="preserve">以上，做好养护管理记录台账。</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3</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无专业人员</w:t>
            </w:r>
            <w:r>
              <w:rPr>
                <w:rFonts w:ascii="宋体" w:hAnsi="宋体"/>
                <w:color w:val="auto"/>
                <w:highlight w:val="none"/>
              </w:rPr>
              <w:t xml:space="preserve">0</w:t>
            </w:r>
            <w:r>
              <w:rPr>
                <w:rFonts w:hint="eastAsia" w:ascii="宋体" w:hAnsi="宋体"/>
                <w:color w:val="auto"/>
                <w:highlight w:val="none"/>
              </w:rPr>
              <w:t xml:space="preserve">，成活率</w:t>
            </w:r>
            <w:r>
              <w:rPr>
                <w:rFonts w:ascii="宋体" w:hAnsi="宋体"/>
                <w:color w:val="auto"/>
                <w:highlight w:val="none"/>
              </w:rPr>
              <w:t xml:space="preserve">90%</w:t>
            </w:r>
            <w:r>
              <w:rPr>
                <w:rFonts w:hint="eastAsia" w:ascii="宋体" w:hAnsi="宋体"/>
                <w:color w:val="auto"/>
                <w:highlight w:val="none"/>
              </w:rPr>
              <w:t xml:space="preserve">以下</w:t>
            </w:r>
            <w:r>
              <w:rPr>
                <w:rFonts w:ascii="宋体" w:hAnsi="宋体"/>
                <w:color w:val="auto"/>
                <w:highlight w:val="none"/>
              </w:rPr>
              <w:t xml:space="preserve">0</w:t>
            </w:r>
            <w:r>
              <w:rPr>
                <w:rFonts w:hint="eastAsia" w:ascii="宋体" w:hAnsi="宋体"/>
                <w:color w:val="auto"/>
                <w:highlight w:val="none"/>
              </w:rPr>
              <w:t xml:space="preserve">，记录不齐，</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无记录</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草坪生长良好，及时修剪和补栽补种，无杂草、杂物。</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符合</w:t>
            </w:r>
            <w:r>
              <w:rPr>
                <w:rFonts w:ascii="宋体" w:hAnsi="宋体"/>
                <w:color w:val="auto"/>
                <w:highlight w:val="none"/>
              </w:rPr>
              <w:t xml:space="preserve">2</w:t>
            </w:r>
            <w:r>
              <w:rPr>
                <w:rFonts w:hint="eastAsia" w:ascii="宋体" w:hAnsi="宋体"/>
                <w:color w:val="auto"/>
                <w:highlight w:val="none"/>
              </w:rPr>
              <w:t xml:space="preserve">，基本符合</w:t>
            </w:r>
            <w:r>
              <w:rPr>
                <w:rFonts w:ascii="宋体" w:hAnsi="宋体"/>
                <w:color w:val="auto"/>
                <w:highlight w:val="none"/>
              </w:rPr>
              <w:t xml:space="preserve">1</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不符合</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花卉、绿篱、树木应根据其品种和生长情况及时修剪整形和补栽补种，保持观赏效果。</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符合</w:t>
            </w:r>
            <w:r>
              <w:rPr>
                <w:rFonts w:ascii="宋体" w:hAnsi="宋体"/>
                <w:color w:val="auto"/>
                <w:highlight w:val="none"/>
              </w:rPr>
              <w:t xml:space="preserve">2</w:t>
            </w:r>
            <w:r>
              <w:rPr>
                <w:rFonts w:hint="eastAsia" w:ascii="宋体" w:hAnsi="宋体"/>
                <w:color w:val="auto"/>
                <w:highlight w:val="none"/>
              </w:rPr>
              <w:t xml:space="preserve">，基本符合</w:t>
            </w:r>
            <w:r>
              <w:rPr>
                <w:rFonts w:ascii="宋体" w:hAnsi="宋体"/>
                <w:color w:val="auto"/>
                <w:highlight w:val="none"/>
              </w:rPr>
              <w:t xml:space="preserve">1</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不符合</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restart"/>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八</w:t>
            </w:r>
            <w:r/>
          </w:p>
        </w:tc>
        <w:tc>
          <w:tcPr>
            <w:tcW w:w="1421" w:type="dxa"/>
            <w:vAlign w:val="center"/>
            <w:vMerge w:val="restart"/>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创建管理</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8</w:t>
            </w:r>
            <w:r>
              <w:rPr>
                <w:rFonts w:hint="eastAsia" w:ascii="宋体" w:hAnsi="宋体"/>
                <w:color w:val="auto"/>
                <w:highlight w:val="none"/>
              </w:rPr>
              <w:t xml:space="preserve">分）</w:t>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创造条件、积极配合、支持参与社区文明建设，开展有意义、健康向上的小区文化活动。</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1</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符合</w:t>
            </w:r>
            <w:r>
              <w:rPr>
                <w:rFonts w:ascii="宋体" w:hAnsi="宋体"/>
                <w:color w:val="auto"/>
                <w:highlight w:val="none"/>
              </w:rPr>
              <w:t xml:space="preserve">1</w:t>
            </w:r>
            <w:r>
              <w:rPr>
                <w:rFonts w:hint="eastAsia" w:ascii="宋体" w:hAnsi="宋体"/>
                <w:color w:val="auto"/>
                <w:highlight w:val="none"/>
              </w:rPr>
              <w:t xml:space="preserve">，基本符合</w:t>
            </w:r>
            <w:r>
              <w:rPr>
                <w:rFonts w:ascii="宋体" w:hAnsi="宋体"/>
                <w:color w:val="auto"/>
                <w:highlight w:val="none"/>
              </w:rPr>
              <w:t xml:space="preserve">0.5</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不符合</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合理设置、规范管理小区公示牌、告示栏、宣传栏等宣传设施，根据需要及时更换宣传内容。</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1</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符合</w:t>
            </w:r>
            <w:r>
              <w:rPr>
                <w:rFonts w:ascii="宋体" w:hAnsi="宋体"/>
                <w:color w:val="auto"/>
                <w:highlight w:val="none"/>
              </w:rPr>
              <w:t xml:space="preserve">1</w:t>
            </w:r>
            <w:r>
              <w:rPr>
                <w:rFonts w:hint="eastAsia" w:ascii="宋体" w:hAnsi="宋体"/>
                <w:color w:val="auto"/>
                <w:highlight w:val="none"/>
              </w:rPr>
              <w:t xml:space="preserve">，基本符合</w:t>
            </w:r>
            <w:r>
              <w:rPr>
                <w:rFonts w:ascii="宋体" w:hAnsi="宋体"/>
                <w:color w:val="auto"/>
                <w:highlight w:val="none"/>
              </w:rPr>
              <w:t xml:space="preserve">0.5</w:t>
            </w:r>
            <w:r>
              <w:rPr>
                <w:rFonts w:hint="eastAsia" w:ascii="宋体" w:hAnsi="宋体"/>
                <w:color w:val="auto"/>
                <w:highlight w:val="none"/>
              </w:rPr>
              <w:t xml:space="preserve">，</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不符合</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对小区乱搭建及时制止，并要求居民限期内拆除、乱堆放、乱牵挂、乱晾晒及时清理，对小区内乱设摊和乱设店棚及时制止清理。</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6</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发现一项不符合扣</w:t>
            </w:r>
            <w:r>
              <w:rPr>
                <w:rFonts w:ascii="宋体" w:hAnsi="宋体"/>
                <w:color w:val="auto"/>
                <w:highlight w:val="none"/>
              </w:rPr>
              <w:t xml:space="preserve">0.5</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vMerge w:val="restart"/>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九</w:t>
            </w:r>
            <w:r/>
          </w:p>
        </w:tc>
        <w:tc>
          <w:tcPr>
            <w:tcW w:w="1421" w:type="dxa"/>
            <w:vAlign w:val="center"/>
            <w:vMerge w:val="restart"/>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收费管理</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（4分）</w:t>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按标准合理收取物业管理费、车辆停车费，按规定按时结算上报并做好台账。</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符合2，基本符合1，</w:t>
            </w:r>
            <w:r/>
          </w:p>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不符合</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718"/>
        </w:trPr>
        <w:tc>
          <w:tcPr>
            <w:tcW w:w="722"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1421" w:type="dxa"/>
            <w:vAlign w:val="center"/>
            <w:vMerge w:val="continue"/>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9045" w:type="dxa"/>
            <w:vAlign w:val="center"/>
            <w:textDirection w:val="lrTb"/>
            <w:noWrap w:val="false"/>
          </w:tcPr>
          <w:p>
            <w:pPr>
              <w:spacing w:line="260" w:lineRule="exact"/>
              <w:rPr>
                <w:rFonts w:ascii="宋体" w:hAnsi="宋体"/>
                <w:color w:val="auto"/>
                <w:highlight w:val="none"/>
              </w:rPr>
            </w:pPr>
            <w:r>
              <w:rPr>
                <w:rFonts w:hint="eastAsia" w:ascii="宋体" w:hAnsi="宋体"/>
                <w:color w:val="auto"/>
                <w:highlight w:val="none"/>
              </w:rPr>
              <w:t xml:space="preserve">因小区管理需要使用小区场地、房屋、公共设施等进行收费项目，须提前将方案上报街道建设和生态环境办公室（物业管理），经批准同意后方可实施。</w:t>
            </w:r>
            <w:r/>
          </w:p>
        </w:tc>
        <w:tc>
          <w:tcPr>
            <w:tcW w:w="322"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t xml:space="preserve">2</w:t>
            </w:r>
            <w:r/>
          </w:p>
        </w:tc>
        <w:tc>
          <w:tcPr>
            <w:tcW w:w="2686" w:type="dxa"/>
            <w:vAlign w:val="center"/>
            <w:textDirection w:val="lrTb"/>
            <w:noWrap w:val="false"/>
          </w:tcPr>
          <w:p>
            <w:pPr>
              <w:ind w:left="645" w:right="-105" w:hanging="630"/>
              <w:jc w:val="center"/>
              <w:spacing w:line="260" w:lineRule="exact"/>
              <w:rPr>
                <w:rFonts w:ascii="宋体" w:hAnsi="宋体"/>
                <w:color w:val="auto"/>
                <w:highlight w:val="none"/>
              </w:rPr>
            </w:pPr>
            <w:r>
              <w:rPr>
                <w:rFonts w:hint="eastAsia" w:ascii="宋体" w:hAnsi="宋体"/>
                <w:color w:val="auto"/>
                <w:highlight w:val="none"/>
              </w:rPr>
              <w:t xml:space="preserve">符合2，基本符合1，</w:t>
            </w:r>
            <w:r/>
          </w:p>
          <w:p>
            <w:pPr>
              <w:ind w:left="645" w:right="-105" w:hanging="630"/>
              <w:jc w:val="center"/>
              <w:spacing w:line="260" w:lineRule="exact"/>
              <w:rPr>
                <w:rFonts w:ascii="宋体" w:hAnsi="宋体"/>
                <w:color w:val="auto"/>
                <w:highlight w:val="none"/>
              </w:rPr>
            </w:pPr>
            <w:r>
              <w:rPr>
                <w:rFonts w:hint="eastAsia" w:ascii="宋体" w:hAnsi="宋体"/>
                <w:color w:val="auto"/>
                <w:highlight w:val="none"/>
              </w:rPr>
              <w:t xml:space="preserve">不符合</w:t>
            </w:r>
            <w:r>
              <w:rPr>
                <w:rFonts w:ascii="宋体" w:hAnsi="宋体"/>
                <w:color w:val="auto"/>
                <w:highlight w:val="none"/>
              </w:rPr>
              <w:t xml:space="preserve">0</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r>
        <w:trPr>
          <w:trHeight w:val="447"/>
        </w:trPr>
        <w:tc>
          <w:tcPr>
            <w:tcW w:w="722" w:type="dxa"/>
            <w:vAlign w:val="center"/>
            <w:textDirection w:val="lrTb"/>
            <w:noWrap w:val="false"/>
          </w:tcPr>
          <w:p>
            <w:pPr>
              <w:ind w:left="-105" w:right="-105"/>
              <w:jc w:val="center"/>
              <w:spacing w:line="260" w:lineRule="exact"/>
              <w:rPr>
                <w:rFonts w:ascii="宋体" w:hAnsi="宋体"/>
                <w:color w:val="auto"/>
                <w:highlight w:val="none"/>
              </w:rPr>
            </w:pPr>
            <w:r>
              <w:rPr>
                <w:rFonts w:hint="eastAsia" w:ascii="宋体" w:hAnsi="宋体"/>
                <w:color w:val="auto"/>
                <w:highlight w:val="none"/>
              </w:rPr>
              <w:t xml:space="preserve">十</w:t>
            </w:r>
            <w:r/>
          </w:p>
        </w:tc>
        <w:tc>
          <w:tcPr>
            <w:tcW w:w="1421" w:type="dxa"/>
            <w:vAlign w:val="center"/>
            <w:textDirection w:val="lrTb"/>
            <w:noWrap w:val="false"/>
          </w:tcPr>
          <w:p>
            <w:pPr>
              <w:ind w:left="-105" w:right="-105"/>
              <w:jc w:val="center"/>
              <w:spacing w:line="220" w:lineRule="exact"/>
              <w:rPr>
                <w:rFonts w:ascii="宋体" w:hAnsi="宋体"/>
                <w:color w:val="auto"/>
                <w:highlight w:val="none"/>
              </w:rPr>
            </w:pPr>
            <w:r>
              <w:rPr>
                <w:rFonts w:hint="eastAsia" w:ascii="宋体" w:hAnsi="宋体"/>
                <w:color w:val="auto"/>
                <w:highlight w:val="none"/>
              </w:rPr>
              <w:t xml:space="preserve">长效管理（3）</w:t>
            </w:r>
            <w:r/>
          </w:p>
        </w:tc>
        <w:tc>
          <w:tcPr>
            <w:tcW w:w="9045" w:type="dxa"/>
            <w:vAlign w:val="center"/>
            <w:textDirection w:val="lrTb"/>
            <w:noWrap w:val="false"/>
          </w:tcPr>
          <w:p>
            <w:pPr>
              <w:spacing w:line="220" w:lineRule="exact"/>
              <w:rPr>
                <w:rFonts w:ascii="宋体" w:hAnsi="宋体"/>
                <w:color w:val="auto"/>
                <w:highlight w:val="none"/>
              </w:rPr>
            </w:pPr>
            <w:r>
              <w:rPr>
                <w:rFonts w:hint="eastAsia" w:ascii="宋体" w:hAnsi="宋体" w:cs="宋体"/>
                <w:color w:val="auto"/>
                <w:highlight w:val="none"/>
              </w:rPr>
              <w:t xml:space="preserve">街道市容环境长效管理检查考核中，考核得分低于85分的。</w:t>
            </w:r>
            <w:r/>
          </w:p>
        </w:tc>
        <w:tc>
          <w:tcPr>
            <w:tcW w:w="322" w:type="dxa"/>
            <w:vAlign w:val="center"/>
            <w:textDirection w:val="lrTb"/>
            <w:noWrap w:val="false"/>
          </w:tcPr>
          <w:p>
            <w:pPr>
              <w:ind w:left="-105" w:right="-105"/>
              <w:jc w:val="center"/>
              <w:spacing w:line="220" w:lineRule="exact"/>
              <w:rPr>
                <w:rFonts w:ascii="宋体" w:hAnsi="宋体"/>
                <w:color w:val="auto"/>
                <w:highlight w:val="none"/>
              </w:rPr>
            </w:pPr>
            <w:r>
              <w:rPr>
                <w:rFonts w:hint="eastAsia" w:ascii="宋体" w:hAnsi="宋体"/>
                <w:color w:val="auto"/>
                <w:highlight w:val="none"/>
              </w:rPr>
              <w:t xml:space="preserve">3</w:t>
            </w:r>
            <w:r/>
          </w:p>
        </w:tc>
        <w:tc>
          <w:tcPr>
            <w:tcW w:w="2686" w:type="dxa"/>
            <w:vAlign w:val="center"/>
            <w:textDirection w:val="lrTb"/>
            <w:noWrap w:val="false"/>
          </w:tcPr>
          <w:p>
            <w:pPr>
              <w:ind w:left="-105" w:right="-105"/>
              <w:jc w:val="center"/>
              <w:spacing w:line="220" w:lineRule="exact"/>
              <w:rPr>
                <w:rFonts w:ascii="宋体" w:hAnsi="宋体"/>
                <w:color w:val="auto"/>
                <w:highlight w:val="none"/>
              </w:rPr>
            </w:pPr>
            <w:r>
              <w:rPr>
                <w:rFonts w:hint="eastAsia" w:ascii="宋体" w:hAnsi="宋体" w:cs="宋体"/>
                <w:color w:val="auto"/>
                <w:highlight w:val="none"/>
              </w:rPr>
              <w:t xml:space="preserve">出现一次低于85分扣1.5分，连续两次扣3分</w:t>
            </w:r>
            <w:r/>
          </w:p>
        </w:tc>
        <w:tc>
          <w:tcPr>
            <w:tcW w:w="426"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c>
          <w:tcPr>
            <w:tcW w:w="584" w:type="dxa"/>
            <w:vAlign w:val="center"/>
            <w:textDirection w:val="lrTb"/>
            <w:noWrap w:val="false"/>
          </w:tcPr>
          <w:p>
            <w:pPr>
              <w:ind w:left="-105" w:right="-105"/>
              <w:jc w:val="center"/>
              <w:spacing w:line="260" w:lineRule="exact"/>
              <w:rPr>
                <w:rFonts w:ascii="宋体" w:hAnsi="宋体"/>
                <w:color w:val="auto"/>
                <w:highlight w:val="none"/>
              </w:rPr>
            </w:pPr>
            <w:r>
              <w:rPr>
                <w:rFonts w:ascii="宋体" w:hAnsi="宋体"/>
                <w:color w:val="auto"/>
                <w:highlight w:val="none"/>
              </w:rPr>
            </w:r>
            <w:r/>
          </w:p>
        </w:tc>
      </w:tr>
    </w:tbl>
    <w:p>
      <w:pPr>
        <w:ind w:right="78"/>
        <w:spacing w:before="88" w:line="258" w:lineRule="auto"/>
        <w:rPr>
          <w:rFonts w:ascii="宋体" w:hAnsi="宋体" w:cs="楷体"/>
          <w:color w:val="auto"/>
          <w:spacing w:val="1"/>
          <w:sz w:val="24"/>
          <w:szCs w:val="24"/>
          <w:highlight w:val="none"/>
        </w:rPr>
      </w:pPr>
      <w:r>
        <w:rPr>
          <w:rFonts w:ascii="宋体" w:hAnsi="宋体" w:cs="楷体"/>
          <w:color w:val="auto"/>
          <w:spacing w:val="1"/>
          <w:sz w:val="24"/>
          <w:szCs w:val="24"/>
          <w:highlight w:val="none"/>
        </w:rPr>
      </w:r>
      <w:r/>
    </w:p>
    <w:p>
      <w:pPr>
        <w:spacing w:line="360" w:lineRule="auto"/>
        <w:tabs>
          <w:tab w:val="left" w:pos="525" w:leader="none"/>
          <w:tab w:val="left" w:pos="630" w:leader="none"/>
          <w:tab w:val="left" w:pos="735" w:leader="none"/>
          <w:tab w:val="left" w:pos="945" w:leader="none"/>
        </w:tabs>
        <w:rPr>
          <w:rFonts w:ascii="宋体" w:hAnsi="宋体"/>
          <w:b/>
          <w:color w:val="auto"/>
          <w:sz w:val="30"/>
          <w:szCs w:val="30"/>
          <w:highlight w:val="none"/>
        </w:rPr>
      </w:pPr>
      <w:r>
        <w:rPr>
          <w:rFonts w:ascii="宋体" w:hAnsi="宋体"/>
          <w:b/>
          <w:color w:val="auto"/>
          <w:sz w:val="30"/>
          <w:szCs w:val="30"/>
          <w:highlight w:val="none"/>
        </w:rPr>
      </w:r>
      <w:r/>
    </w:p>
    <w:p>
      <w:pPr>
        <w:spacing w:line="360" w:lineRule="auto"/>
        <w:tabs>
          <w:tab w:val="left" w:pos="525" w:leader="none"/>
          <w:tab w:val="left" w:pos="630" w:leader="none"/>
          <w:tab w:val="left" w:pos="735" w:leader="none"/>
          <w:tab w:val="left" w:pos="945" w:leader="none"/>
        </w:tabs>
        <w:rPr>
          <w:rFonts w:ascii="宋体" w:hAnsi="宋体"/>
          <w:b/>
          <w:color w:val="auto"/>
          <w:sz w:val="30"/>
          <w:szCs w:val="30"/>
          <w:highlight w:val="none"/>
        </w:rPr>
      </w:pPr>
      <w:r>
        <w:rPr>
          <w:rFonts w:ascii="宋体" w:hAnsi="宋体"/>
          <w:b/>
          <w:color w:val="auto"/>
          <w:sz w:val="30"/>
          <w:szCs w:val="30"/>
          <w:highlight w:val="none"/>
        </w:rPr>
      </w:r>
      <w:r/>
    </w:p>
    <w:p>
      <w:pPr>
        <w:spacing w:line="360" w:lineRule="auto"/>
        <w:tabs>
          <w:tab w:val="left" w:pos="525" w:leader="none"/>
          <w:tab w:val="left" w:pos="630" w:leader="none"/>
          <w:tab w:val="left" w:pos="735" w:leader="none"/>
          <w:tab w:val="left" w:pos="945" w:leader="none"/>
        </w:tabs>
        <w:rPr>
          <w:rFonts w:ascii="宋体" w:hAnsi="宋体"/>
          <w:b/>
          <w:color w:val="auto"/>
          <w:sz w:val="30"/>
          <w:szCs w:val="30"/>
          <w:highlight w:val="none"/>
        </w:rPr>
      </w:pPr>
      <w:r>
        <w:rPr>
          <w:rFonts w:ascii="宋体" w:hAnsi="宋体"/>
          <w:b/>
          <w:color w:val="auto"/>
          <w:sz w:val="30"/>
          <w:szCs w:val="30"/>
          <w:highlight w:val="none"/>
        </w:rPr>
      </w:r>
      <w:r/>
    </w:p>
    <w:p>
      <w:pPr>
        <w:spacing w:line="360" w:lineRule="auto"/>
        <w:tabs>
          <w:tab w:val="left" w:pos="525" w:leader="none"/>
          <w:tab w:val="left" w:pos="630" w:leader="none"/>
          <w:tab w:val="left" w:pos="735" w:leader="none"/>
          <w:tab w:val="left" w:pos="945" w:leader="none"/>
        </w:tabs>
        <w:rPr>
          <w:rFonts w:ascii="宋体" w:hAnsi="宋体"/>
          <w:b/>
          <w:color w:val="auto"/>
          <w:sz w:val="30"/>
          <w:szCs w:val="30"/>
          <w:highlight w:val="none"/>
        </w:rPr>
      </w:pPr>
      <w:r>
        <w:rPr>
          <w:rFonts w:ascii="宋体" w:hAnsi="宋体"/>
          <w:b/>
          <w:color w:val="auto"/>
          <w:sz w:val="30"/>
          <w:szCs w:val="30"/>
          <w:highlight w:val="none"/>
        </w:rPr>
      </w:r>
      <w:r/>
    </w:p>
    <w:p>
      <w:pPr>
        <w:contextualSpacing/>
        <w:spacing w:line="360" w:lineRule="auto"/>
        <w:rPr>
          <w:color w:val="auto"/>
          <w:highlight w:val="none"/>
        </w:rPr>
      </w:pPr>
      <w:r>
        <w:rPr>
          <w:color w:val="auto"/>
          <w:highlight w:val="none"/>
        </w:rPr>
      </w:r>
      <w:r/>
    </w:p>
    <w:p>
      <w:pPr>
        <w:pStyle w:val="2096"/>
        <w:sectPr>
          <w:headerReference w:type="default" r:id="rId11"/>
          <w:footerReference w:type="default" r:id="rId23"/>
          <w:footnotePr/>
          <w:endnotePr/>
          <w:type w:val="nextPage"/>
          <w:pgSz w:w="16838" w:h="11905" w:orient="landscape"/>
          <w:pgMar w:top="1247" w:right="1304" w:bottom="1247" w:left="1304" w:header="851" w:footer="992" w:gutter="0"/>
          <w:cols w:num="1" w:sep="0" w:space="1701" w:equalWidth="1"/>
          <w:docGrid w:linePitch="360"/>
        </w:sectPr>
      </w:pPr>
      <w:r/>
      <w:r/>
    </w:p>
    <w:p>
      <w:pPr>
        <w:pStyle w:val="2096"/>
        <w:rPr>
          <w:rFonts w:hint="eastAsia"/>
        </w:rPr>
      </w:pPr>
      <w:r>
        <w:rPr>
          <w:rFonts w:hint="eastAsia"/>
        </w:rPr>
      </w:r>
      <w:r/>
    </w:p>
    <w:p>
      <w:pPr>
        <w:pageBreakBefore w:val="0"/>
        <w:spacing w:before="91" w:line="360" w:lineRule="auto"/>
        <w:rPr>
          <w:rFonts w:hint="eastAsia" w:ascii="宋体" w:hAnsi="宋体" w:eastAsia="宋体" w:cs="宋体"/>
          <w:b/>
          <w:bCs/>
          <w:sz w:val="24"/>
          <w:szCs w:val="24"/>
        </w:rPr>
        <w:outlineLvl w:val="0"/>
      </w:pPr>
      <w:r>
        <w:rPr>
          <w:rFonts w:hint="eastAsia" w:ascii="宋体" w:hAnsi="宋体" w:eastAsia="宋体"/>
          <w:b/>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5021580</wp:posOffset>
                </wp:positionH>
                <wp:positionV relativeFrom="page">
                  <wp:posOffset>568960</wp:posOffset>
                </wp:positionV>
                <wp:extent cx="1654810" cy="649605"/>
                <wp:effectExtent l="0" t="635" r="2540" b="16510"/>
                <wp:wrapNone/>
                <wp:docPr id="122" name="任意多边形 156"/>
                <wp:cNvGraphicFramePr/>
                <a:graphic xmlns:a="http://schemas.openxmlformats.org/drawingml/2006/main">
                  <a:graphicData uri="http://schemas.microsoft.com/office/word/2010/wordprocessingShape">
                    <wps:wsp>
                      <wps:cNvPr id="0" name=""/>
                      <wps:cNvSpPr>
                        <a:spLocks noChangeArrowheads="1"/>
                      </wps:cNvSpPr>
                      <wps:spPr bwMode="auto">
                        <a:xfrm>
                          <a:off x="0" y="0"/>
                          <a:ext cx="1654810" cy="649605"/>
                        </a:xfrm>
                        <a:custGeom>
                          <a:avLst/>
                          <a:gdLst>
                            <a:gd name="T0" fmla="*/ 7 w 2606"/>
                            <a:gd name="T1" fmla="*/ 1015 h 1023"/>
                            <a:gd name="T2" fmla="*/ 2598 w 2606"/>
                            <a:gd name="T3" fmla="*/ 1015 h 1023"/>
                            <a:gd name="T4" fmla="*/ 2598 w 2606"/>
                            <a:gd name="T5" fmla="*/ 7 h 1023"/>
                            <a:gd name="T6" fmla="*/ 7 w 2606"/>
                            <a:gd name="T7" fmla="*/ 7 h 1023"/>
                            <a:gd name="T8" fmla="*/ 7 w 2606"/>
                            <a:gd name="T9" fmla="*/ 1015 h 1023"/>
                          </a:gdLst>
                          <a:ahLst/>
                          <a:cxnLst>
                            <a:cxn ang="0">
                              <a:pos x="T0" y="T1"/>
                            </a:cxn>
                            <a:cxn ang="0">
                              <a:pos x="T2" y="T3"/>
                            </a:cxn>
                            <a:cxn ang="0">
                              <a:pos x="T4" y="T5"/>
                            </a:cxn>
                            <a:cxn ang="0">
                              <a:pos x="T6" y="T7"/>
                            </a:cxn>
                            <a:cxn ang="0">
                              <a:pos x="T8" y="T9"/>
                            </a:cxn>
                          </a:cxnLst>
                          <a:rect l="0" t="0" r="r" b="b"/>
                          <a:pathLst>
                            <a:path w="2606" h="1023" fill="norm" stroke="1" extrusionOk="0">
                              <a:moveTo>
                                <a:pt x="7" y="1015"/>
                              </a:moveTo>
                              <a:lnTo>
                                <a:pt x="2598" y="1015"/>
                              </a:lnTo>
                              <a:lnTo>
                                <a:pt x="2598" y="7"/>
                              </a:lnTo>
                              <a:lnTo>
                                <a:pt x="7" y="7"/>
                              </a:lnTo>
                              <a:lnTo>
                                <a:pt x="7" y="1015"/>
                              </a:lnTo>
                              <a:close/>
                            </a:path>
                          </a:pathLst>
                        </a:custGeom>
                        <a:noFill/>
                        <a:ln w="9525" cap="rnd" cmpd="sng">
                          <a:solidFill>
                            <a:srgbClr val="FFFFFF"/>
                          </a:solidFill>
                          <a:miter lim="1000000"/>
                        </a:ln>
                        <a:effectLst/>
                      </wps:spPr>
                      <wps:bodyPr rot="0">
                        <a:prstTxWarp prst="textNoShape">
                          <a:avLst/>
                        </a:prstTxWarp>
                        <a:noAutofit/>
                      </wps:bodyPr>
                    </wps:wsp>
                  </a:graphicData>
                </a:graphic>
              </wp:anchor>
            </w:drawing>
          </mc:Choice>
          <mc:Fallback>
            <w:pict>
              <v:shape id="shape 121" o:spid="_x0000_s121" style="position:absolute;z-index:251660288;o:allowoverlap:true;o:allowincell:false;mso-position-horizontal-relative:page;margin-left:395.4pt;mso-position-horizontal:absolute;mso-position-vertical-relative:page;margin-top:44.8pt;mso-position-vertical:absolute;width:130.3pt;height:51.1pt;mso-wrap-distance-left:9.0pt;mso-wrap-distance-top:0.0pt;mso-wrap-distance-right:9.0pt;mso-wrap-distance-bottom:0.0pt;visibility:visible;" path="m269,99218l99692,99218l99692,683l269,683l269,99218xe" coordsize="100000,100000" filled="f" strokecolor="#FFFFFF" strokeweight="0.75pt">
                <v:path textboxrect="0,0,100000,100000"/>
              </v:shape>
            </w:pict>
          </mc:Fallback>
        </mc:AlternateContent>
      </w:r>
      <w:r>
        <w:rPr>
          <w:rFonts w:hint="eastAsia" w:ascii="宋体" w:hAnsi="宋体" w:eastAsia="宋体"/>
          <w:b/>
          <w:sz w:val="30"/>
          <w:szCs w:val="30"/>
        </w:rPr>
        <w:t xml:space="preserve">附：政府采购政策（包括但不限于下列具体政策要求）</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eastAsia="宋体" w:cs="宋体"/>
          <w:sz w:val="24"/>
          <w:szCs w:val="24"/>
          <w:lang w:eastAsia="zh-CN"/>
        </w:rPr>
        <w:t xml:space="preserve">供的</w:t>
      </w:r>
      <w:r>
        <w:rPr>
          <w:rFonts w:hint="eastAsia" w:ascii="宋体" w:hAnsi="宋体" w:eastAsia="宋体" w:cs="宋体"/>
          <w:sz w:val="24"/>
          <w:szCs w:val="24"/>
        </w:rPr>
        <w:t xml:space="preserve">产品及相关快递服务的具体包装要求和履约验收相关条款，中标（成交）供应商须严格执行，必要时应按照要求在履约验收环节出具检测报告。</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pageBreakBefore w:val="0"/>
        <w:spacing w:line="360" w:lineRule="auto"/>
        <w:tabs>
          <w:tab w:val="left" w:pos="945" w:leader="none"/>
          <w:tab w:val="left" w:pos="11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sz w:val="24"/>
          <w:szCs w:val="24"/>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sz w:val="24"/>
          <w:szCs w:val="24"/>
          <w:lang w:eastAsia="zh-CN"/>
        </w:rPr>
        <w:t xml:space="preserve">中华人民共和国政府采购法</w:t>
      </w:r>
      <w:r>
        <w:rPr>
          <w:rFonts w:hint="eastAsia" w:ascii="宋体" w:hAnsi="宋体" w:eastAsia="宋体" w:cs="宋体"/>
          <w:bCs/>
          <w:sz w:val="24"/>
          <w:szCs w:val="24"/>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.中标、成交供应商可采用合同融资形式，中标人可凭政府采购合同办理融资贷款，详见政府采购网“政采贷”专栏。</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.本项目中如有涉及数据库、操作系统、通用服务器、工作站、一体式计算机、便携式计算机、台式计算机等七种软硬件的，投标人不得违反财政部、工信部共同发</w:t>
      </w:r>
      <w:r>
        <w:rPr>
          <w:rFonts w:hint="eastAsia" w:ascii="宋体" w:hAnsi="宋体" w:eastAsia="宋体" w:cs="宋体"/>
          <w:sz w:val="24"/>
          <w:szCs w:val="24"/>
          <w:lang w:eastAsia="zh-CN"/>
        </w:rPr>
        <w:t xml:space="preserve">布的</w:t>
      </w:r>
      <w:r>
        <w:rPr>
          <w:rFonts w:hint="eastAsia" w:ascii="宋体" w:hAnsi="宋体" w:eastAsia="宋体" w:cs="宋体"/>
          <w:sz w:val="24"/>
          <w:szCs w:val="24"/>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pageBreakBefore w:val="0"/>
        <w:spacing w:line="360" w:lineRule="auto"/>
        <w:rPr>
          <w:rFonts w:hint="eastAsia" w:ascii="宋体" w:hAnsi="宋体" w:eastAsia="宋体" w:cs="宋体"/>
          <w:sz w:val="24"/>
          <w:szCs w:val="24"/>
          <w:lang w:val="e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采购人原则上应当自收到发票后10个工作日内将资金支付到合同约定的供应商账户。</w:t>
      </w:r>
      <w:r/>
    </w:p>
    <w:p>
      <w:pPr>
        <w:contextualSpacing/>
        <w:ind w:firstLine="480"/>
        <w:spacing w:line="360" w:lineRule="auto"/>
        <w:rPr>
          <w:rFonts w:hint="eastAsia" w:ascii="宋体" w:hAnsi="宋体" w:eastAsia="宋体" w:cs="宋体"/>
          <w:b/>
          <w:bCs/>
          <w:sz w:val="24"/>
          <w:szCs w:val="24"/>
          <w:lang w:val="en"/>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lang w:val="en"/>
        </w:rPr>
        <w:t xml:space="preserve">政府采购中实施本国产品标准及相关政策</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
        </w:rPr>
        <w:t xml:space="preserve">本项目对采购本国产品给予政策支持，具体内容见招标文件“二、供应商须知 </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
        </w:rPr>
        <w:t xml:space="preserve">评标方法”。</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0"/>
        <w:pageBreakBefore w:val="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rPr>
      </w:r>
      <w:r/>
    </w:p>
    <w:p>
      <w:pPr>
        <w:ind w:firstLine="480"/>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contextualSpacing/>
        <w:ind w:firstLine="480"/>
        <w:pageBreakBefore w:val="0"/>
        <w:spacing w:line="360" w:lineRule="auto"/>
        <w:rPr>
          <w:rFonts w:hint="eastAsia" w:ascii="宋体" w:hAnsi="宋体" w:eastAsia="宋体" w:cs="宋体"/>
          <w:sz w:val="24"/>
          <w:szCs w:val="24"/>
          <w:lang w:val="en-US" w:eastAsia="zh-CN"/>
        </w:rPr>
        <w:sectPr>
          <w:headerReference w:type="default" r:id="rId12"/>
          <w:footerReference w:type="default" r:id="rId24"/>
          <w:footnotePr/>
          <w:endnotePr/>
          <w:type w:val="nextPage"/>
          <w:pgSz w:w="11906" w:h="16838" w:orient="portrait"/>
          <w:pgMar w:top="1440" w:right="992" w:bottom="1440" w:left="1134" w:header="851" w:footer="992" w:gutter="0"/>
          <w:cols w:num="1" w:sep="0" w:space="720" w:equalWidth="1"/>
          <w:docGrid w:linePitch="360"/>
        </w:sectPr>
      </w:pPr>
      <w:r>
        <w:rPr>
          <w:rFonts w:hint="eastAsia" w:ascii="宋体" w:hAnsi="宋体" w:eastAsia="宋体" w:cs="宋体"/>
          <w:sz w:val="24"/>
          <w:szCs w:val="24"/>
          <w:lang w:val="en-US" w:eastAsia="zh-CN"/>
        </w:rPr>
      </w:r>
      <w:r/>
    </w:p>
    <w:p>
      <w:pPr>
        <w:jc w:val="center"/>
        <w:tabs>
          <w:tab w:val="left" w:pos="675" w:leader="none"/>
        </w:tabs>
        <w:rPr>
          <w:rFonts w:hint="eastAsia" w:ascii="宋体" w:hAnsi="宋体" w:eastAsia="宋体" w:cs="宋体"/>
          <w:b/>
          <w:sz w:val="32"/>
          <w:szCs w:val="32"/>
        </w:rPr>
      </w:pPr>
      <w:r>
        <w:rPr>
          <w:rFonts w:hint="eastAsia" w:ascii="宋体" w:hAnsi="宋体" w:eastAsia="宋体" w:cs="宋体"/>
          <w:b/>
          <w:sz w:val="32"/>
          <w:szCs w:val="32"/>
        </w:rPr>
        <w:t xml:space="preserve">四、合同书</w:t>
      </w:r>
      <w:r>
        <w:rPr>
          <w:rFonts w:hint="eastAsia" w:ascii="宋体" w:hAnsi="宋体" w:eastAsia="宋体" w:cs="宋体"/>
          <w:b/>
          <w:sz w:val="32"/>
          <w:szCs w:val="32"/>
          <w:lang w:eastAsia="zh-CN"/>
        </w:rPr>
        <w:t xml:space="preserve">（</w:t>
      </w:r>
      <w:r>
        <w:rPr>
          <w:rFonts w:hint="eastAsia" w:ascii="宋体" w:hAnsi="宋体" w:eastAsia="宋体" w:cs="宋体"/>
          <w:b/>
          <w:sz w:val="32"/>
          <w:szCs w:val="32"/>
        </w:rPr>
        <w:t xml:space="preserve">格式</w:t>
      </w:r>
      <w:r>
        <w:rPr>
          <w:rFonts w:hint="eastAsia" w:ascii="宋体" w:hAnsi="宋体" w:eastAsia="宋体" w:cs="宋体"/>
          <w:b/>
          <w:sz w:val="32"/>
          <w:szCs w:val="32"/>
          <w:lang w:eastAsia="zh-CN"/>
        </w:rPr>
        <w:t xml:space="preserve">）</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根据《中华人民共和国政府采购法》及相关法规、《中华人民共和国民法典》，遵循平等、自愿、公平和诚实信用的原则，甲乙双方就项目（项目编号：</w:t>
      </w:r>
      <w:r>
        <w:rPr>
          <w:rFonts w:hint="eastAsia" w:ascii="宋体" w:hAnsi="宋体" w:cs="宋体"/>
          <w:bCs/>
          <w:sz w:val="24"/>
          <w:szCs w:val="24"/>
          <w:lang w:eastAsia="zh-CN"/>
        </w:rPr>
        <w:t xml:space="preserve">JSZC-320205-JZCG-G2026-0042</w:t>
      </w:r>
      <w:r>
        <w:rPr>
          <w:rFonts w:hint="eastAsia" w:ascii="宋体" w:hAnsi="宋体" w:eastAsia="宋体" w:cs="宋体"/>
          <w:bCs/>
          <w:sz w:val="24"/>
          <w:szCs w:val="24"/>
        </w:rPr>
        <w:t xml:space="preserve">）实施及有关事项协商一致，共同达成如下协议：</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甲方</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无锡市锡山区人民政府东北塘街道办事处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spacing w:line="360" w:lineRule="auto"/>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lang w:val="en-US" w:eastAsia="zh-CN"/>
        </w:rPr>
        <w:t xml:space="preserve">乙方</w:t>
      </w:r>
      <w:r>
        <w:rPr>
          <w:rFonts w:hint="eastAsia" w:ascii="宋体" w:hAnsi="宋体" w:cs="宋体"/>
          <w:bCs/>
          <w:color w:val="000000"/>
          <w:sz w:val="24"/>
          <w:szCs w:val="24"/>
          <w:highlight w:val="none"/>
        </w:rPr>
        <w:t xml:space="preserve">(中标人)：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一、政府采购编号：</w:t>
      </w:r>
      <w:r>
        <w:rPr>
          <w:rFonts w:hint="eastAsia" w:ascii="宋体" w:hAnsi="宋体" w:eastAsia="宋体" w:cs="宋体"/>
          <w:bCs/>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二、采购内容：</w:t>
      </w:r>
      <w:r>
        <w:rPr>
          <w:rFonts w:hint="eastAsia" w:ascii="宋体" w:hAnsi="宋体" w:cs="宋体"/>
          <w:bCs/>
          <w:color w:val="000000"/>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cs="宋体"/>
          <w:bCs/>
          <w:color w:val="000000"/>
          <w:sz w:val="24"/>
          <w:szCs w:val="24"/>
          <w:u w:val="single"/>
          <w:lang w:eastAsia="zh-CN"/>
        </w:rPr>
        <w:t xml:space="preserve">梓旺苑、蓉阳苑、锡通苑2026-2027年度物业管理服务项目</w:t>
      </w:r>
      <w:r>
        <w:rPr>
          <w:rFonts w:hint="eastAsia" w:ascii="宋体" w:hAnsi="宋体" w:eastAsia="宋体" w:cs="宋体"/>
          <w:bCs/>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三、中标总金额：人民币(大写)</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；人民币(小写)</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四、质量要求及验收标准：</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五、服务期：</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服务期限1年。</w:t>
      </w:r>
      <w:r>
        <w:rPr>
          <w:rFonts w:hint="eastAsia" w:ascii="宋体" w:hAnsi="宋体" w:eastAsia="宋体" w:cs="宋体"/>
          <w:bCs/>
          <w:sz w:val="24"/>
          <w:szCs w:val="24"/>
          <w:highlight w:val="none"/>
          <w:u w:val="single"/>
        </w:rPr>
        <w:t xml:space="preserve">                      </w:t>
      </w:r>
      <w:r>
        <w:rPr>
          <w:rFonts w:hint="eastAsia" w:ascii="宋体" w:hAnsi="宋体" w:eastAsia="宋体" w:cs="宋体"/>
          <w:bCs/>
          <w:color w:val="000000"/>
          <w:sz w:val="24"/>
          <w:highlight w:val="none"/>
          <w:u w:val="single"/>
          <w:lang w:bidi="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六、服务地点：</w:t>
      </w:r>
      <w:r>
        <w:rPr>
          <w:rFonts w:hint="eastAsia" w:ascii="宋体" w:hAnsi="宋体" w:cs="宋体"/>
          <w:bCs/>
          <w:color w:val="000000"/>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color w:val="000000"/>
          <w:sz w:val="24"/>
          <w:szCs w:val="24"/>
          <w:highlight w:val="none"/>
          <w:u w:val="single"/>
        </w:rPr>
        <w:t xml:space="preserve">项目合同履行地点为甲方指定的地点</w:t>
      </w:r>
      <w:r>
        <w:rPr>
          <w:rFonts w:hint="eastAsia" w:ascii="宋体" w:hAnsi="宋体" w:eastAsia="宋体" w:cs="宋体"/>
          <w:bCs/>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numPr>
          <w:ilvl w:val="0"/>
          <w:numId w:val="0"/>
        </w:numPr>
        <w:ind w:firstLine="480"/>
        <w:keepLines w:val="0"/>
        <w:keepNext w:val="0"/>
        <w:pageBreakBefore w:val="0"/>
        <w:spacing w:line="360" w:lineRule="auto"/>
        <w:shd w:val="clear" w:color="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cs="宋体"/>
          <w:bCs/>
          <w:color w:val="000000"/>
          <w:sz w:val="24"/>
          <w:szCs w:val="24"/>
          <w:highlight w:val="none"/>
        </w:rPr>
        <w:t xml:space="preserve">七、合同款支付步骤和办法：</w:t>
      </w:r>
      <w:r>
        <w:rPr>
          <w:rFonts w:hint="eastAsia" w:ascii="宋体" w:hAnsi="宋体" w:eastAsia="宋体" w:cs="宋体"/>
          <w:bCs/>
          <w:color w:val="auto"/>
          <w:sz w:val="24"/>
          <w:szCs w:val="24"/>
          <w:u w:val="single"/>
        </w:rPr>
        <w:t xml:space="preserve">物业管理服务费的具体支付金额根据考核情况（按照《物业管理考核表》按月考核）确定。物业管理服务费每季度结算支付1次，结算金额为全年合同额平均到每个季度。每次付款前乙方需提供相应金额的税票，甲方原则上应当自收到发票后10个工作日内将资金支付到合同约定的乙方账户。</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八、违约责任：</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 xml:space="preserve">详见合同条款</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 xml:space="preserve">九、解决争议的方式：</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 xml:space="preserve">详见合同条款</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十、其</w:t>
      </w:r>
      <w:r>
        <w:rPr>
          <w:rFonts w:hint="eastAsia" w:ascii="宋体" w:hAnsi="宋体" w:cs="宋体"/>
          <w:bCs/>
          <w:color w:val="000000"/>
          <w:sz w:val="24"/>
          <w:szCs w:val="24"/>
          <w:highlight w:val="none"/>
          <w:lang w:eastAsia="zh-CN"/>
        </w:rPr>
        <w:t xml:space="preserve">他</w:t>
      </w:r>
      <w:r>
        <w:rPr>
          <w:rFonts w:hint="eastAsia" w:ascii="宋体" w:hAnsi="宋体" w:cs="宋体"/>
          <w:bCs/>
          <w:color w:val="000000"/>
          <w:sz w:val="24"/>
          <w:szCs w:val="24"/>
          <w:highlight w:val="none"/>
        </w:rPr>
        <w:t xml:space="preserve">事项：</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 xml:space="preserve">详见合同条款</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十一、合同不可分割部分：招标文件、投标文件、合同条款及中标通知书，</w:t>
      </w:r>
      <w:r>
        <w:rPr>
          <w:rFonts w:hint="eastAsia" w:ascii="宋体" w:hAnsi="宋体" w:cs="宋体"/>
          <w:bCs/>
          <w:color w:val="000000"/>
          <w:sz w:val="24"/>
          <w:szCs w:val="24"/>
          <w:highlight w:val="none"/>
          <w:lang w:val="en-US" w:eastAsia="zh-CN"/>
        </w:rPr>
        <w:t xml:space="preserve">乙方</w:t>
      </w:r>
      <w:r>
        <w:rPr>
          <w:rFonts w:hint="eastAsia" w:ascii="宋体" w:hAnsi="宋体" w:cs="宋体"/>
          <w:bCs/>
          <w:color w:val="000000"/>
          <w:sz w:val="24"/>
          <w:szCs w:val="24"/>
          <w:highlight w:val="none"/>
        </w:rPr>
        <w:t xml:space="preserve">在投标、评标过程中所作其</w:t>
      </w:r>
      <w:r>
        <w:rPr>
          <w:rFonts w:hint="eastAsia" w:ascii="宋体" w:hAnsi="宋体" w:cs="宋体"/>
          <w:bCs/>
          <w:color w:val="000000"/>
          <w:sz w:val="24"/>
          <w:szCs w:val="24"/>
          <w:highlight w:val="none"/>
          <w:lang w:eastAsia="zh-CN"/>
        </w:rPr>
        <w:t xml:space="preserve">他</w:t>
      </w:r>
      <w:r>
        <w:rPr>
          <w:rFonts w:hint="eastAsia" w:ascii="宋体" w:hAnsi="宋体" w:cs="宋体"/>
          <w:bCs/>
          <w:color w:val="000000"/>
          <w:sz w:val="24"/>
          <w:szCs w:val="24"/>
          <w:highlight w:val="none"/>
        </w:rPr>
        <w:t xml:space="preserve">有关承诺、声明、书面澄清等均为合同不可分割的部分，与主合同具有同等法律效力。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w:t>
      </w:r>
      <w:r>
        <w:rPr>
          <w:rFonts w:hint="eastAsia" w:ascii="宋体" w:hAnsi="宋体" w:cs="宋体"/>
          <w:bCs/>
          <w:color w:val="000000"/>
          <w:sz w:val="24"/>
          <w:szCs w:val="24"/>
          <w:highlight w:val="none"/>
          <w:lang w:eastAsia="zh-CN"/>
        </w:rPr>
        <w:t xml:space="preserve">二</w:t>
      </w:r>
      <w:r>
        <w:rPr>
          <w:rFonts w:hint="eastAsia" w:ascii="宋体" w:hAnsi="宋体" w:cs="宋体"/>
          <w:bCs/>
          <w:color w:val="000000"/>
          <w:sz w:val="24"/>
          <w:szCs w:val="24"/>
          <w:highlight w:val="none"/>
        </w:rPr>
        <w:t xml:space="preserve">、合同备案：合同一式</w:t>
      </w:r>
      <w:r>
        <w:rPr>
          <w:rFonts w:hint="eastAsia" w:ascii="宋体" w:hAnsi="宋体" w:cs="宋体"/>
          <w:bCs/>
          <w:color w:val="000000"/>
          <w:sz w:val="24"/>
          <w:szCs w:val="24"/>
          <w:highlight w:val="none"/>
          <w:lang w:val="en-US" w:eastAsia="zh-CN"/>
        </w:rPr>
        <w:t xml:space="preserve">伍</w:t>
      </w:r>
      <w:r>
        <w:rPr>
          <w:rFonts w:hint="eastAsia" w:ascii="宋体" w:hAnsi="宋体" w:cs="宋体"/>
          <w:bCs/>
          <w:color w:val="000000"/>
          <w:sz w:val="24"/>
          <w:szCs w:val="24"/>
          <w:highlight w:val="none"/>
        </w:rPr>
        <w:t xml:space="preserve">份，</w:t>
      </w:r>
      <w:r>
        <w:rPr>
          <w:rFonts w:hint="eastAsia" w:ascii="宋体" w:hAnsi="宋体" w:cs="宋体"/>
          <w:bCs/>
          <w:color w:val="000000"/>
          <w:sz w:val="24"/>
          <w:szCs w:val="24"/>
          <w:highlight w:val="none"/>
          <w:lang w:val="en-US" w:eastAsia="zh-CN"/>
        </w:rPr>
        <w:t xml:space="preserve">甲乙</w:t>
      </w:r>
      <w:r>
        <w:rPr>
          <w:rFonts w:hint="eastAsia" w:ascii="宋体" w:hAnsi="宋体" w:cs="宋体"/>
          <w:bCs/>
          <w:color w:val="000000"/>
          <w:sz w:val="24"/>
          <w:szCs w:val="24"/>
          <w:highlight w:val="none"/>
        </w:rPr>
        <w:t xml:space="preserve">双方各执贰份</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在</w:t>
      </w:r>
      <w:r>
        <w:rPr>
          <w:rFonts w:hint="eastAsia" w:ascii="宋体" w:hAnsi="宋体"/>
          <w:bCs/>
          <w:sz w:val="24"/>
          <w:szCs w:val="24"/>
          <w:highlight w:val="none"/>
        </w:rPr>
        <w:t xml:space="preserve">无锡市公共资源交易中心锡山分中心</w:t>
      </w:r>
      <w:r>
        <w:rPr>
          <w:rFonts w:hint="eastAsia" w:ascii="宋体" w:hAnsi="宋体"/>
          <w:bCs/>
          <w:sz w:val="24"/>
          <w:szCs w:val="24"/>
          <w:highlight w:val="none"/>
          <w:lang w:val="en-US" w:eastAsia="zh-CN"/>
        </w:rPr>
        <w:t xml:space="preserve">备案壹份</w:t>
      </w:r>
      <w:r>
        <w:rPr>
          <w:rFonts w:hint="eastAsia" w:ascii="宋体" w:hAnsi="宋体" w:cs="宋体"/>
          <w:bCs/>
          <w:color w:val="000000"/>
          <w:sz w:val="24"/>
          <w:szCs w:val="24"/>
          <w:highlight w:val="none"/>
        </w:rPr>
        <w:t xml:space="preserve">。</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w:t>
      </w:r>
      <w:r>
        <w:rPr>
          <w:rFonts w:hint="eastAsia" w:ascii="宋体" w:hAnsi="宋体" w:cs="宋体"/>
          <w:bCs/>
          <w:color w:val="000000"/>
          <w:sz w:val="24"/>
          <w:szCs w:val="24"/>
          <w:highlight w:val="none"/>
          <w:lang w:eastAsia="zh-CN"/>
        </w:rPr>
        <w:t xml:space="preserve">三</w:t>
      </w:r>
      <w:r>
        <w:rPr>
          <w:rFonts w:hint="eastAsia" w:ascii="宋体" w:hAnsi="宋体" w:cs="宋体"/>
          <w:bCs/>
          <w:color w:val="000000"/>
          <w:sz w:val="24"/>
          <w:szCs w:val="24"/>
          <w:highlight w:val="none"/>
        </w:rPr>
        <w:t xml:space="preserve">、本合同由</w:t>
      </w:r>
      <w:r>
        <w:rPr>
          <w:rFonts w:hint="eastAsia" w:ascii="宋体" w:hAnsi="宋体" w:cs="宋体"/>
          <w:bCs/>
          <w:color w:val="000000"/>
          <w:sz w:val="24"/>
          <w:szCs w:val="24"/>
          <w:highlight w:val="none"/>
          <w:lang w:val="en-US" w:eastAsia="zh-CN"/>
        </w:rPr>
        <w:t xml:space="preserve">甲乙</w:t>
      </w:r>
      <w:r>
        <w:rPr>
          <w:rFonts w:hint="eastAsia" w:ascii="宋体" w:hAnsi="宋体" w:cs="宋体"/>
          <w:bCs/>
          <w:color w:val="000000"/>
          <w:sz w:val="24"/>
          <w:szCs w:val="24"/>
          <w:highlight w:val="none"/>
        </w:rPr>
        <w:t xml:space="preserve">双方签字、盖章后生效。</w:t>
      </w:r>
      <w:r/>
    </w:p>
    <w:p>
      <w:pPr>
        <w:spacing w:line="360" w:lineRule="auto"/>
        <w:rPr>
          <w:rFonts w:ascii="宋体" w:hAnsi="宋体" w:cs="宋体"/>
          <w:bCs/>
          <w:color w:val="000000"/>
          <w:sz w:val="24"/>
          <w:szCs w:val="24"/>
        </w:rPr>
      </w:pPr>
      <w:r>
        <w:rPr>
          <w:rFonts w:ascii="宋体" w:hAnsi="宋体" w:cs="宋体"/>
          <w:bCs/>
          <w:color w:val="000000"/>
          <w:sz w:val="24"/>
          <w:szCs w:val="24"/>
        </w:rPr>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甲方</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采购人</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盖章</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                乙方</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盖章</w:t>
      </w:r>
      <w:r>
        <w:rPr>
          <w:rFonts w:hint="eastAsia" w:ascii="宋体" w:hAnsi="宋体" w:cs="宋体"/>
          <w:bCs/>
          <w:color w:val="000000"/>
          <w:sz w:val="24"/>
          <w:szCs w:val="24"/>
          <w:lang w:eastAsia="zh-CN"/>
        </w:rPr>
        <w:t xml:space="preserve">）</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法定</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授权</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代表人：                    法定</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授权</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代表人：</w:t>
      </w:r>
      <w:r/>
    </w:p>
    <w:p>
      <w:pPr>
        <w:spacing w:line="360" w:lineRule="auto"/>
        <w:rPr>
          <w:rFonts w:ascii="宋体" w:hAnsi="宋体" w:cs="宋体"/>
          <w:bCs/>
          <w:color w:val="000000"/>
          <w:sz w:val="28"/>
        </w:rPr>
      </w:pPr>
      <w:r>
        <w:rPr>
          <w:rFonts w:ascii="宋体" w:hAnsi="宋体" w:cs="宋体"/>
          <w:bCs/>
          <w:color w:val="000000"/>
          <w:sz w:val="28"/>
        </w:rPr>
      </w:r>
      <w:r/>
    </w:p>
    <w:p>
      <w:pPr>
        <w:spacing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         年  月  日                                 </w:t>
      </w:r>
      <w:r>
        <w:rPr>
          <w:rFonts w:hint="eastAsia" w:ascii="宋体" w:hAnsi="宋体" w:cs="宋体"/>
          <w:bCs/>
          <w:color w:val="000000"/>
          <w:sz w:val="24"/>
          <w:szCs w:val="24"/>
          <w:lang w:val="en-US" w:eastAsia="zh-CN"/>
        </w:rPr>
        <w:t xml:space="preserve">  </w:t>
      </w:r>
      <w:r>
        <w:rPr>
          <w:rFonts w:hint="eastAsia" w:ascii="宋体" w:hAnsi="宋体" w:cs="宋体"/>
          <w:bCs/>
          <w:color w:val="000000"/>
          <w:sz w:val="24"/>
          <w:szCs w:val="24"/>
        </w:rPr>
        <w:t xml:space="preserve">年  月  日</w:t>
      </w:r>
      <w:r/>
    </w:p>
    <w:p>
      <w:pPr>
        <w:ind w:firstLine="4800"/>
        <w:spacing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乙方户名：</w:t>
      </w:r>
      <w:r/>
    </w:p>
    <w:p>
      <w:pPr>
        <w:ind w:firstLine="4800"/>
        <w:spacing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乙方开户银行：</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   </w:t>
      </w:r>
      <w:r>
        <w:rPr>
          <w:rFonts w:ascii="宋体" w:hAnsi="宋体" w:cs="宋体"/>
          <w:bCs/>
          <w:color w:val="000000"/>
          <w:sz w:val="24"/>
          <w:szCs w:val="24"/>
        </w:rPr>
        <w:t xml:space="preserve">                                     </w:t>
      </w:r>
      <w:r>
        <w:rPr>
          <w:rFonts w:hint="eastAsia" w:ascii="宋体" w:hAnsi="宋体" w:cs="宋体"/>
          <w:bCs/>
          <w:color w:val="000000"/>
          <w:sz w:val="24"/>
          <w:szCs w:val="24"/>
        </w:rPr>
        <w:t xml:space="preserve">乙方账号：</w:t>
      </w:r>
      <w:r/>
    </w:p>
    <w:p>
      <w:pPr>
        <w:ind w:left="960" w:hanging="960"/>
        <w:jc w:val="left"/>
        <w:spacing w:line="360" w:lineRule="auto"/>
        <w:rPr>
          <w:rFonts w:ascii="宋体" w:hAnsi="宋体" w:cs="宋体"/>
          <w:bCs/>
          <w:color w:val="000000"/>
          <w:sz w:val="24"/>
          <w:szCs w:val="24"/>
        </w:rPr>
      </w:pPr>
      <w:r>
        <w:rPr>
          <w:rFonts w:hint="eastAsia" w:ascii="宋体" w:hAnsi="宋体"/>
          <w:bCs/>
          <w:sz w:val="24"/>
          <w:szCs w:val="24"/>
        </w:rPr>
        <w:t xml:space="preserve">★</w:t>
      </w:r>
      <w:r>
        <w:rPr>
          <w:rFonts w:hint="eastAsia" w:ascii="宋体" w:hAnsi="宋体" w:cs="宋体"/>
          <w:b/>
          <w:bCs/>
          <w:color w:val="000000"/>
          <w:sz w:val="24"/>
          <w:szCs w:val="24"/>
        </w:rPr>
        <w:t xml:space="preserve">备注：</w:t>
      </w:r>
      <w:r>
        <w:rPr>
          <w:rFonts w:hint="eastAsia" w:ascii="宋体" w:hAnsi="宋体" w:cs="宋体"/>
          <w:color w:val="000000"/>
          <w:sz w:val="24"/>
          <w:szCs w:val="24"/>
        </w:rPr>
        <w:t xml:space="preserve">1.</w:t>
      </w:r>
      <w:r>
        <w:rPr>
          <w:rFonts w:hint="eastAsia" w:ascii="宋体" w:hAnsi="宋体" w:cs="宋体"/>
          <w:bCs/>
          <w:color w:val="000000"/>
          <w:sz w:val="24"/>
          <w:szCs w:val="24"/>
        </w:rPr>
        <w:t xml:space="preserve">甲方按照招标文件和中标人投标文件的规定，与中标人签订书面合同。所签订的合同不得对招标文件确定的事项和中标人投标文件作实质性修改。</w:t>
      </w:r>
      <w:r/>
    </w:p>
    <w:p>
      <w:pPr>
        <w:ind w:firstLine="960"/>
        <w:spacing w:line="360" w:lineRule="auto"/>
        <w:rPr>
          <w:rFonts w:hint="eastAsia" w:ascii="宋体" w:hAnsi="宋体" w:cs="宋体"/>
          <w:bCs/>
          <w:color w:val="000000"/>
          <w:sz w:val="24"/>
          <w:szCs w:val="24"/>
        </w:rPr>
        <w:sectPr>
          <w:headerReference w:type="default" r:id="rId13"/>
          <w:headerReference w:type="first" r:id="rId14"/>
          <w:footerReference w:type="default" r:id="rId25"/>
          <w:footerReference w:type="first" r:id="rId26"/>
          <w:footnotePr/>
          <w:endnotePr/>
          <w:type w:val="nextPage"/>
          <w:pgSz w:w="11906" w:h="16838" w:orient="portrait"/>
          <w:pgMar w:top="1417" w:right="1417" w:bottom="1417" w:left="1418" w:header="624" w:footer="907" w:gutter="0"/>
          <w:cols w:num="1" w:sep="0" w:space="720" w:equalWidth="1"/>
          <w:docGrid w:linePitch="360"/>
          <w:titlePg/>
        </w:sectPr>
      </w:pPr>
      <w:r>
        <w:rPr>
          <w:rFonts w:hint="eastAsia" w:ascii="宋体" w:hAnsi="宋体" w:cs="宋体"/>
          <w:bCs/>
          <w:color w:val="000000"/>
          <w:sz w:val="24"/>
          <w:szCs w:val="24"/>
        </w:rPr>
        <w:t xml:space="preserve">2.本项目收取履约保证金。</w:t>
      </w:r>
      <w:r/>
    </w:p>
    <w:p>
      <w:pPr>
        <w:jc w:val="center"/>
        <w:spacing w:line="360" w:lineRule="auto"/>
        <w:rPr>
          <w:rFonts w:ascii="等线" w:hAnsi="等线" w:eastAsia="等线"/>
          <w:color w:val="000000"/>
          <w:szCs w:val="22"/>
        </w:rPr>
      </w:pPr>
      <w:r>
        <w:rPr>
          <w:rFonts w:hint="eastAsia" w:ascii="宋体" w:hAnsi="宋体" w:eastAsia="等线" w:cs="宋体"/>
          <w:b/>
          <w:color w:val="000000"/>
          <w:sz w:val="32"/>
          <w:szCs w:val="32"/>
        </w:rPr>
        <w:t xml:space="preserve">五、合同条款</w:t>
      </w:r>
      <w:r/>
    </w:p>
    <w:p>
      <w:pPr>
        <w:ind w:firstLine="523"/>
        <w:spacing w:line="360" w:lineRule="auto"/>
        <w:rPr>
          <w:rFonts w:hint="default" w:ascii="宋体" w:hAnsi="宋体" w:eastAsia="等线" w:cs="宋体"/>
          <w:bCs/>
          <w:color w:val="000000"/>
          <w:sz w:val="24"/>
          <w:szCs w:val="24"/>
        </w:rPr>
      </w:pPr>
      <w:r>
        <w:rPr>
          <w:rFonts w:hint="eastAsia" w:ascii="宋体" w:hAnsi="宋体" w:eastAsia="宋体" w:cs="宋体"/>
          <w:bCs/>
          <w:color w:val="000000"/>
          <w:sz w:val="24"/>
          <w:szCs w:val="24"/>
        </w:rPr>
        <w:t xml:space="preserve">根据无锡市公共资源交易中心锡山分中心编号：</w:t>
      </w:r>
      <w:r>
        <w:rPr>
          <w:rFonts w:hint="eastAsia" w:ascii="宋体" w:hAnsi="宋体" w:eastAsia="宋体" w:cs="宋体"/>
          <w:bCs/>
          <w:color w:val="000000"/>
          <w:sz w:val="24"/>
          <w:szCs w:val="24"/>
          <w:u w:val="single"/>
          <w:lang w:val="en-US" w:eastAsia="zh-CN"/>
        </w:rPr>
        <w:t xml:space="preserve"> </w:t>
      </w:r>
      <w:r>
        <w:rPr>
          <w:rFonts w:hint="eastAsia" w:ascii="宋体" w:hAnsi="宋体" w:cs="宋体"/>
          <w:bCs/>
          <w:sz w:val="24"/>
          <w:szCs w:val="24"/>
          <w:u w:val="single"/>
          <w:lang w:eastAsia="zh-CN"/>
        </w:rPr>
        <w:t xml:space="preserve">JSZC-320205-JZCG-G2026-0042</w:t>
      </w:r>
      <w:r>
        <w:rPr>
          <w:rFonts w:hint="eastAsia" w:ascii="宋体" w:hAnsi="宋体" w:eastAsia="宋体" w:cs="宋体"/>
          <w:bCs/>
          <w:color w:val="000000"/>
          <w:sz w:val="24"/>
          <w:szCs w:val="24"/>
          <w:u w:val="single"/>
          <w:lang w:val="en-US" w:eastAsia="zh-CN"/>
        </w:rPr>
        <w:t xml:space="preserve">   </w:t>
      </w:r>
      <w:r>
        <w:rPr>
          <w:rFonts w:hint="default"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的招标文件和该文件的中标通知书及</w:t>
      </w:r>
      <w:r>
        <w:rPr>
          <w:rFonts w:hint="eastAsia" w:ascii="宋体" w:hAnsi="宋体" w:cs="宋体"/>
          <w:bCs/>
          <w:color w:val="000000"/>
          <w:sz w:val="24"/>
          <w:szCs w:val="24"/>
          <w:lang w:val="en-US" w:eastAsia="zh-CN"/>
        </w:rPr>
        <w:t xml:space="preserve">乙</w:t>
      </w:r>
      <w:r>
        <w:rPr>
          <w:rFonts w:hint="eastAsia" w:ascii="宋体" w:hAnsi="宋体" w:eastAsia="宋体" w:cs="宋体"/>
          <w:bCs/>
          <w:color w:val="000000"/>
          <w:sz w:val="24"/>
          <w:szCs w:val="24"/>
        </w:rPr>
        <w:t xml:space="preserve">方投标文件，甲乙双方就</w:t>
      </w:r>
      <w:r>
        <w:rPr>
          <w:rFonts w:hint="eastAsia" w:ascii="宋体" w:hAnsi="宋体" w:cs="宋体"/>
          <w:bCs/>
          <w:color w:val="000000"/>
          <w:sz w:val="24"/>
          <w:szCs w:val="24"/>
          <w:u w:val="single"/>
          <w:lang w:eastAsia="zh-CN"/>
        </w:rPr>
        <w:t xml:space="preserve">梓旺苑、蓉阳苑、锡通苑2026-2027年度物业管理服务项目</w:t>
      </w:r>
      <w:r>
        <w:rPr>
          <w:rFonts w:hint="eastAsia" w:ascii="宋体" w:hAnsi="宋体" w:eastAsia="宋体" w:cs="宋体"/>
          <w:bCs/>
          <w:color w:val="000000"/>
          <w:sz w:val="24"/>
          <w:szCs w:val="24"/>
        </w:rPr>
        <w:t xml:space="preserve">及相关问题，同意按下列条款规定执行。</w:t>
      </w:r>
      <w:r/>
    </w:p>
    <w:p>
      <w:pPr>
        <w:ind w:left="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第一条  合同标的   </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甲方将</w:t>
      </w:r>
      <w:r>
        <w:rPr>
          <w:rFonts w:hint="eastAsia" w:ascii="宋体" w:hAnsi="宋体" w:eastAsia="宋体" w:cs="宋体"/>
          <w:bCs/>
          <w:sz w:val="24"/>
          <w:szCs w:val="24"/>
          <w:u w:val="single"/>
        </w:rPr>
        <w:t xml:space="preserve">梓旺苑、蓉阳苑、锡通苑2026-2027年物业管理服务项目 </w:t>
      </w:r>
      <w:r>
        <w:rPr>
          <w:rFonts w:hint="eastAsia" w:ascii="宋体" w:hAnsi="宋体" w:eastAsia="宋体" w:cs="宋体"/>
          <w:bCs/>
          <w:sz w:val="24"/>
          <w:szCs w:val="24"/>
        </w:rPr>
        <w:t xml:space="preserve">委托乙方实行物业管理服务。</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一、项目基本情况：</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1、本项目为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，服务内容包括：</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2、坐落位置：</w:t>
      </w:r>
      <w:r>
        <w:rPr>
          <w:rFonts w:hint="eastAsia" w:ascii="宋体" w:hAnsi="宋体" w:eastAsia="宋体" w:cs="宋体"/>
          <w:bCs/>
          <w:sz w:val="24"/>
          <w:szCs w:val="24"/>
          <w:u w:val="single"/>
        </w:rPr>
        <w:t xml:space="preserve">                           </w:t>
      </w:r>
      <w:r/>
    </w:p>
    <w:p>
      <w:pPr>
        <w:ind w:firstLine="523"/>
        <w:spacing w:line="360" w:lineRule="auto"/>
        <w:rPr>
          <w:rFonts w:ascii="宋体" w:hAnsi="宋体" w:eastAsia="宋体" w:cs="宋体"/>
          <w:bCs/>
          <w:sz w:val="24"/>
          <w:szCs w:val="24"/>
          <w:u w:val="single"/>
        </w:rPr>
      </w:pPr>
      <w:r>
        <w:rPr>
          <w:rFonts w:hint="eastAsia" w:ascii="宋体" w:hAnsi="宋体" w:eastAsia="宋体" w:cs="宋体"/>
          <w:bCs/>
          <w:sz w:val="24"/>
          <w:szCs w:val="24"/>
        </w:rPr>
        <w:t xml:space="preserve">3、建筑面积：</w:t>
      </w:r>
      <w:r>
        <w:rPr>
          <w:rFonts w:hint="eastAsia" w:ascii="宋体" w:hAnsi="宋体" w:eastAsia="宋体" w:cs="宋体"/>
          <w:bCs/>
          <w:sz w:val="24"/>
          <w:szCs w:val="24"/>
          <w:u w:val="single"/>
        </w:rPr>
        <w:t xml:space="preserve">                           </w:t>
      </w:r>
      <w:r/>
    </w:p>
    <w:p>
      <w:pPr>
        <w:ind w:firstLine="600"/>
        <w:spacing w:after="5" w:line="360" w:lineRule="auto"/>
        <w:rPr>
          <w:rFonts w:ascii="宋体" w:hAnsi="宋体" w:eastAsia="宋体" w:cs="宋体"/>
          <w:bCs/>
          <w:sz w:val="24"/>
          <w:szCs w:val="24"/>
          <w:u w:val="single"/>
        </w:rPr>
      </w:pPr>
      <w:r>
        <w:rPr>
          <w:rFonts w:hint="eastAsia" w:ascii="宋体" w:hAnsi="宋体" w:eastAsia="宋体" w:cs="宋体"/>
          <w:bCs/>
          <w:sz w:val="24"/>
          <w:szCs w:val="24"/>
        </w:rPr>
        <w:t xml:space="preserve">二、本项目的物业管理服务委托管理期限：</w:t>
      </w:r>
      <w:r>
        <w:rPr>
          <w:rFonts w:hint="eastAsia" w:ascii="宋体" w:hAnsi="宋体" w:eastAsia="宋体" w:cs="宋体"/>
          <w:bCs/>
          <w:sz w:val="24"/>
          <w:szCs w:val="24"/>
          <w:u w:val="single"/>
        </w:rPr>
        <w:t xml:space="preserve">1年。</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第二条  委托管理事项</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委托物业管理服务事项详见本项目招标文件。</w:t>
      </w:r>
      <w:r/>
    </w:p>
    <w:p>
      <w:pPr>
        <w:ind w:firstLine="523"/>
        <w:spacing w:line="360" w:lineRule="auto"/>
        <w:rPr>
          <w:rFonts w:ascii="宋体" w:hAnsi="宋体" w:eastAsia="宋体" w:cs="宋体"/>
          <w:bCs/>
          <w:sz w:val="24"/>
          <w:szCs w:val="24"/>
        </w:rPr>
      </w:pPr>
      <w:r>
        <w:rPr>
          <w:rFonts w:hint="eastAsia" w:ascii="宋体" w:hAnsi="宋体" w:eastAsia="宋体" w:cs="宋体"/>
          <w:b/>
          <w:sz w:val="24"/>
          <w:szCs w:val="24"/>
        </w:rPr>
        <w:t xml:space="preserve">第三条  合同总价款及物业管理服务费用的支付和使用 </w:t>
      </w:r>
      <w:r>
        <w:rPr>
          <w:rFonts w:hint="eastAsia" w:ascii="宋体" w:hAnsi="宋体" w:eastAsia="宋体" w:cs="宋体"/>
          <w:bCs/>
          <w:sz w:val="24"/>
          <w:szCs w:val="24"/>
        </w:rPr>
        <w:t xml:space="preserve">   </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1、本合同项下物业管理服务费用人民币总价款（1年）为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整（大写），每月服务费用为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（大写）。</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2、本合同执行期间合同总价款不变。</w:t>
      </w:r>
      <w:r/>
    </w:p>
    <w:p>
      <w:pPr>
        <w:ind w:firstLine="523"/>
        <w:spacing w:line="360" w:lineRule="auto"/>
        <w:rPr>
          <w:rFonts w:ascii="宋体" w:hAnsi="宋体" w:eastAsia="宋体" w:cs="宋体"/>
          <w:b/>
          <w:sz w:val="24"/>
          <w:szCs w:val="24"/>
        </w:rPr>
      </w:pPr>
      <w:r>
        <w:rPr>
          <w:rFonts w:hint="eastAsia" w:ascii="宋体" w:hAnsi="宋体" w:eastAsia="宋体" w:cs="宋体"/>
          <w:b/>
          <w:sz w:val="24"/>
          <w:szCs w:val="24"/>
        </w:rPr>
        <w:t xml:space="preserve">第四条  组成本合同的有关文件</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关于</w:t>
      </w:r>
      <w:r>
        <w:rPr>
          <w:rFonts w:hint="eastAsia" w:ascii="宋体" w:hAnsi="宋体" w:eastAsia="宋体" w:cs="宋体"/>
          <w:bCs/>
          <w:sz w:val="24"/>
          <w:szCs w:val="24"/>
          <w:u w:val="single"/>
        </w:rPr>
        <w:t xml:space="preserve">             （项目名称）   （项目编号）</w:t>
      </w:r>
      <w:r>
        <w:rPr>
          <w:rFonts w:hint="eastAsia" w:ascii="宋体" w:hAnsi="宋体" w:eastAsia="宋体" w:cs="宋体"/>
          <w:bCs/>
          <w:sz w:val="24"/>
          <w:szCs w:val="24"/>
        </w:rPr>
        <w:t xml:space="preserve">的招标文件、投标文件、合同条款及中标通知书，乙方在投标、评标过程中所作其它有关承诺、声明、书面澄清等均为合同不可分割的部分，与主合同具有同等法律效力。</w:t>
      </w:r>
      <w:r/>
    </w:p>
    <w:p>
      <w:pPr>
        <w:ind w:firstLine="523"/>
        <w:spacing w:line="360" w:lineRule="auto"/>
        <w:rPr>
          <w:rFonts w:ascii="宋体" w:hAnsi="宋体" w:eastAsia="宋体" w:cs="宋体"/>
          <w:b/>
          <w:sz w:val="24"/>
          <w:szCs w:val="24"/>
        </w:rPr>
      </w:pPr>
      <w:r>
        <w:rPr>
          <w:rFonts w:hint="eastAsia" w:ascii="宋体" w:hAnsi="宋体" w:eastAsia="宋体" w:cs="宋体"/>
          <w:b/>
          <w:sz w:val="24"/>
          <w:szCs w:val="24"/>
        </w:rPr>
        <w:t xml:space="preserve">第五条  双方权利义务</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一、甲方权利义务：</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1、代表和维护产权人及使用人的合法权益；</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2、不得干涉乙方依法或依本合同规定内容所进行的管理活动；</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3、负责处理非乙方原因而产生的各种纠纷；</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4、审定乙方撰写的物业服务管理制度；</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5、检查监督乙方管理工作的实施及制度的执行情况；</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6、审定乙方提出的物业服务年度计划及财务预决算；</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7、在物业管理公司管理期间，采购人免费提供物业管理办公用房若干，提供给物业管理公司使用，产权归采购单位所有；</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8、提供乙方进行物业服务所必需的水、电供应；</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9、协助乙方做好物业服务管理工作；</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10、法规、政策规定由甲方承担的其他责任。</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二、乙方权利义务：</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1、根据有关法律法规、本合同的规定及本物业的实际情况，制定物业服务管理制度及管理方案、年度管理计划、资金使用计划及决算报告等工作目标；</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2、定期向甲方公布物业服务管理费用收支账目；</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3、在本物业管理区域内设立专门机构负责本物业的日常物业管理工作，并委派有岗位资质的人员履行本合同；</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4、负责所有日常物业材料、用品及易耗品的更新；</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5、自主开展物业管理活动（如有），但不得侵害甲方、物业使用人及他人的合法权益，不得利用提供物业服务的便利获取不当利益；</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6、根据有关法律法规的规定和本合同的规定，向甲方收取物业服务费用，通过合法有效方式解决拖欠物业服务费的问题；</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7、建立、保存物业管理账目，及时向甲方公告本管理区域内的重大物业服务事项；</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8、合同终止时，向甲方移交全部物业管理用房、档案资料和注明应属甲方所有的其他资产和物资，并办理交接手续；</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9、法规、政策规定由乙方承担的其他责任。</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三、在管理过程中，因下列因素所致的损害，不论其为直接或间接，均构成对乙方的免责事由，乙方均不负赔偿之责：</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1、天灾、地震等不可抗力的事由所致的损害；</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2、暴动、持械抢劫、破坏、爆炸、火灾、刑事犯罪等违法行为等事由所致的损害，但因乙方故意或过失所致，不在此限；</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3、因本合同标的物本身固有瑕疵所致的损害；</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4、因甲方或第三者之故意、过失所致的损害；</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5、因甲方或物业使用人专有部分的火灾、盗窃等所致的损害。</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6、因乙方书面建议甲方改善或改进物业管理措施，而甲方未采纳所致的损害；</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7、因甲方或物业使用人指挥调派乙方工作人员所致的损害；</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8、本合同标的物之共用部分（含共用部位、共用设备设施）自然或人为的任何损坏。但因乙方故意或重大过失所致的，不在此限；</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9、除上述各款外，其它不可归责于乙方之事由的。</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五、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（1）甲方内部工作安排、计划调整等自身原因；</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（2）中央、省、市、区级政策变动，以及规划、计划调整等外部原因；</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（3）其他甲方原因。</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本合同对合同变更、中止或终止合同有其他特殊约定的，按该特殊约定执行。</w:t>
      </w:r>
      <w:r/>
    </w:p>
    <w:p>
      <w:pPr>
        <w:ind w:firstLine="523"/>
        <w:spacing w:line="360" w:lineRule="auto"/>
        <w:rPr>
          <w:rFonts w:ascii="宋体" w:hAnsi="宋体" w:eastAsia="宋体" w:cs="宋体"/>
          <w:bCs/>
          <w:sz w:val="24"/>
          <w:szCs w:val="24"/>
        </w:rPr>
      </w:pPr>
      <w:r>
        <w:rPr>
          <w:rFonts w:hint="eastAsia" w:ascii="宋体" w:hAnsi="宋体" w:eastAsia="宋体" w:cs="宋体"/>
          <w:b/>
          <w:sz w:val="24"/>
          <w:szCs w:val="24"/>
        </w:rPr>
        <w:t xml:space="preserve">第六条  质量保证</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1、建立质量管理体系并有效运行，物业管理服务能够接受质量审核。</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2、物业管理服务逐步达到接受创优评审条件。</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3、各项承诺指标及所采取的措施详见“招标文件”。</w:t>
      </w:r>
      <w:r/>
    </w:p>
    <w:p>
      <w:pPr>
        <w:contextualSpacing/>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4、其他物业服务质量要求按无锡市有关标准执行。</w:t>
      </w:r>
      <w:r/>
    </w:p>
    <w:p>
      <w:pPr>
        <w:contextualSpacing/>
        <w:ind w:firstLine="482"/>
        <w:jc w:val="left"/>
        <w:spacing w:line="360" w:lineRule="auto"/>
        <w:rPr>
          <w:rFonts w:ascii="宋体" w:hAnsi="宋体" w:eastAsia="宋体" w:cs="宋体"/>
          <w:sz w:val="24"/>
          <w:szCs w:val="24"/>
        </w:rPr>
      </w:pPr>
      <w:r>
        <w:rPr>
          <w:rFonts w:hint="eastAsia" w:ascii="宋体" w:hAnsi="宋体" w:eastAsia="宋体" w:cs="宋体"/>
          <w:b/>
          <w:sz w:val="24"/>
          <w:szCs w:val="24"/>
        </w:rPr>
        <w:t xml:space="preserve">第七条  乙方的人员配置</w:t>
      </w:r>
      <w:r/>
    </w:p>
    <w:p>
      <w:pPr>
        <w:contextualSpacing/>
        <w:ind w:firstLine="480"/>
        <w:spacing w:line="360" w:lineRule="auto"/>
        <w:tabs>
          <w:tab w:val="left" w:pos="945"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1、乙方总配置人员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名。其中普通保安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名，安全管</w:t>
      </w:r>
      <w:r>
        <w:rPr>
          <w:rFonts w:hint="eastAsia" w:ascii="宋体" w:hAnsi="宋体" w:eastAsia="宋体" w:cs="宋体"/>
          <w:color w:val="auto"/>
          <w:sz w:val="24"/>
          <w:szCs w:val="24"/>
        </w:rPr>
        <w:t xml:space="preserve">理员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名；保</w:t>
      </w:r>
      <w:r>
        <w:rPr>
          <w:rFonts w:hint="eastAsia" w:ascii="宋体" w:hAnsi="宋体" w:eastAsia="宋体" w:cs="宋体"/>
          <w:sz w:val="24"/>
          <w:szCs w:val="24"/>
        </w:rPr>
        <w:t xml:space="preserve">洁人员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名；水电维修人员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名。</w:t>
      </w:r>
      <w:r/>
    </w:p>
    <w:p>
      <w:pPr>
        <w:contextualSpacing/>
        <w:ind w:firstLine="480"/>
        <w:spacing w:line="360" w:lineRule="auto"/>
        <w:tabs>
          <w:tab w:val="left" w:pos="945"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2、乙方必须采取措施，确保乙方人员稳定，特别是骨干人员。骨干人员变动须经甲方同意，其他人员变动须甲方备案。</w:t>
      </w:r>
      <w:r/>
    </w:p>
    <w:p>
      <w:pPr>
        <w:contextualSpacing/>
        <w:ind w:firstLine="480"/>
        <w:spacing w:line="360" w:lineRule="auto"/>
        <w:tabs>
          <w:tab w:val="left" w:pos="945"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3、乙方项目总负责人及部门负责人须及时与甲方沟通，第一时间报告重大、紧急事件；每月须向甲方汇报上月工作情况，并提供相关报告。</w:t>
      </w:r>
      <w:r/>
    </w:p>
    <w:p>
      <w:pPr>
        <w:contextualSpacing/>
        <w:ind w:firstLine="480"/>
        <w:spacing w:line="360" w:lineRule="auto"/>
        <w:tabs>
          <w:tab w:val="left" w:pos="945"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4、物业人员要求：</w:t>
      </w:r>
      <w:r/>
    </w:p>
    <w:p>
      <w:pPr>
        <w:contextualSpacing/>
        <w:ind w:firstLine="480"/>
        <w:spacing w:line="360" w:lineRule="auto"/>
        <w:tabs>
          <w:tab w:val="left" w:pos="945"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（1）所有相关人员的配备须获得相关主管部门认证的，且根据不同岗位统一着装。</w:t>
      </w:r>
      <w:r/>
    </w:p>
    <w:p>
      <w:pPr>
        <w:contextualSpacing/>
        <w:ind w:firstLine="480"/>
        <w:spacing w:line="360" w:lineRule="auto"/>
        <w:tabs>
          <w:tab w:val="left" w:pos="945"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（2）所有相关人员要求政治上可靠，身体素质好，无不良行为记录。</w:t>
      </w:r>
      <w:r/>
    </w:p>
    <w:p>
      <w:pPr>
        <w:contextualSpacing/>
        <w:ind w:firstLine="480"/>
        <w:spacing w:line="360" w:lineRule="auto"/>
        <w:tabs>
          <w:tab w:val="left" w:pos="945"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（3）重要岗位人员必须由甲方人事部门考核、政治审查通过方可录用。</w:t>
      </w:r>
      <w:r/>
    </w:p>
    <w:p>
      <w:pPr>
        <w:ind w:firstLine="523"/>
        <w:spacing w:line="360" w:lineRule="auto"/>
        <w:rPr>
          <w:rFonts w:ascii="宋体" w:hAnsi="宋体" w:eastAsia="宋体" w:cs="宋体"/>
          <w:b/>
          <w:sz w:val="24"/>
          <w:szCs w:val="24"/>
        </w:rPr>
      </w:pPr>
      <w:r>
        <w:rPr>
          <w:rFonts w:hint="eastAsia" w:ascii="宋体" w:hAnsi="宋体" w:eastAsia="宋体" w:cs="宋体"/>
          <w:b/>
          <w:sz w:val="24"/>
          <w:szCs w:val="24"/>
        </w:rPr>
        <w:t xml:space="preserve">第八条  款项支付</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1、本合同项下所有款项均以人民币支付。</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2、本合同项下的采购资金系甲方支付。</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3、以上款项按约定向乙方支付。</w:t>
      </w:r>
      <w:r/>
    </w:p>
    <w:p>
      <w:pPr>
        <w:ind w:firstLine="523"/>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4、履约保证金缴纳金额</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中标金额的10% </w:t>
      </w:r>
      <w:r>
        <w:rPr>
          <w:rFonts w:hint="eastAsia" w:ascii="宋体" w:hAnsi="宋体" w:eastAsia="宋体" w:cs="宋体"/>
          <w:bCs/>
          <w:sz w:val="24"/>
          <w:szCs w:val="24"/>
          <w:lang w:eastAsia="zh-CN"/>
        </w:rPr>
        <w:t xml:space="preserve">；</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履约保证金的缴纳时间</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合同生效后进行缴纳；</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缴纳形式：银行保函等非现金形式缴纳。</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履约保证金的退付时间</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履约保证金在本项目验收合格后一次性退还； </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退付办法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原路退回。   </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履约保证金不予退还的情形：</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①由于乙方的原因不能履约的。</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②在履行合同期间发生重大安全事故，给甲方造成不良影响和严重经济损失的。</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逾期退还履约保证金的违约责任：承担履约保证金金额千分之二/天的违约金。</w:t>
      </w:r>
      <w:r/>
    </w:p>
    <w:p>
      <w:pPr>
        <w:ind w:firstLine="523"/>
        <w:spacing w:line="360" w:lineRule="auto"/>
        <w:rPr>
          <w:rFonts w:ascii="宋体" w:hAnsi="宋体" w:eastAsia="宋体" w:cs="宋体"/>
          <w:bCs/>
          <w:sz w:val="24"/>
          <w:szCs w:val="24"/>
        </w:rPr>
      </w:pPr>
      <w:r>
        <w:rPr>
          <w:rFonts w:hint="eastAsia" w:ascii="宋体" w:hAnsi="宋体" w:eastAsia="宋体" w:cs="宋体"/>
          <w:b/>
          <w:sz w:val="24"/>
          <w:szCs w:val="24"/>
        </w:rPr>
        <w:t xml:space="preserve">第九条　违约责任</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1、甲方无正当理由，违反本合同第五条的有关规定，使乙方未能完成规定管理目标的，乙方有权要求甲方在一定期限内解决，逾期未解决，造成乙方经济损失的，由甲方向乙方偿付合同总价5%的违约金， 或依照法律程序解除部分或全部合同。</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2、乙方无正当理由，违反本合同第五条及第六条的有关规定，未能达到规定管理目标及质量保证的，甲方有权要求乙方限期整改，逾期未整改，造成甲方经济损失的，甲方有权扣留乙方全部履约保证金（如有），同时乙方应向甲方支付合同总价5%的违约金。</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3、乙方无正当理由，违反本合同第三条的有关规定，擅自收费或擅自提高收费标准的，对擅自收费部分或超出标准的部分，甲方有权要求乙方双倍返还；造成甲方经济损失的，乙方应给予甲方经济赔偿。</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4、乙方在承担上述3款一项或多项违约责任后，仍应继续履行合同规定的义务（解除合同的除外）。甲方未能及时追究乙方的任何一项违约责任并不表明甲方放弃追究乙方该项或其他违约责任。</w:t>
      </w:r>
      <w:r/>
    </w:p>
    <w:p>
      <w:pPr>
        <w:ind w:firstLine="523"/>
        <w:spacing w:line="360" w:lineRule="auto"/>
        <w:rPr>
          <w:rFonts w:ascii="宋体" w:hAnsi="宋体" w:eastAsia="宋体" w:cs="宋体"/>
          <w:bCs/>
          <w:sz w:val="24"/>
          <w:szCs w:val="24"/>
        </w:rPr>
      </w:pPr>
      <w:r>
        <w:rPr>
          <w:rFonts w:hint="eastAsia" w:ascii="宋体" w:hAnsi="宋体" w:eastAsia="宋体" w:cs="宋体"/>
          <w:b/>
          <w:sz w:val="24"/>
          <w:szCs w:val="24"/>
        </w:rPr>
        <w:t xml:space="preserve">第十条　合同生效及其他</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1、甲方按照招标文件和乙方投标文件的规定，与乙方签订书面合同。所签订的合同不得对招标文件确定的事项和乙方投标文件作实质性修改。合同经无锡市公共资源交易中心锡山分中心对《合同书（格式条款）》见证后，甲乙双方代表签字并盖章后生效。</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2、合同在执行过程中出现的未尽事宜，双方在不违背本合同和招标文件的原则下协商解决，协商结果以书面形式签订补充协议，且补充协议与本合同具有同等效力。</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3、合同中未有约定的按照有关的法律法规以及国家行业标准或技术文件规定予以解决。</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4、甲乙双方确认：对本合同条款及后果均已知悉，一致确认不存在欺诈、胁迫、乘人之危、重大误解、显失公平等任何可能导致合同无效或被撤销的情形。</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5、合同签订后甲乙双方即直接产生权利与义务的关系，合同执行过程中出现的问题应按照合同约定、法律法规的规定办理。在合同履行过程中，双方如有争议，由甲乙双方协商处理，若协商不成，可选择以下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方式处理：</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（1）向无锡仲裁委员会申请仲裁。</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（2）向甲方所在地法院提起诉讼。</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6、本合同终止时，乙方应移交物业管理权，撤出本物业，协助甲方做好物业服务的交接和善后工作，移交或配合甲方移交管理用房和物业管理的全部档案资料等。</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7、本物业管理合同终止后，在新的物业管理企业接管本物业前，除甲方要求乙方提前撤离外，新老物业管理公司的交接过渡期最长为1个月，在此期间乙方应提供过渡期物业服务，过渡期物业服务标准和服务费标准不变，由乙方收取；1个月过渡期满，即完成交接、撤离。否则，甲方有权进行任何处置，一切后果由乙方承担。</w:t>
      </w:r>
      <w:r/>
    </w:p>
    <w:p>
      <w:pPr>
        <w:ind w:firstLine="523"/>
        <w:spacing w:line="360" w:lineRule="auto"/>
        <w:rPr>
          <w:rFonts w:ascii="宋体" w:hAnsi="宋体" w:eastAsia="宋体" w:cs="宋体"/>
          <w:b/>
          <w:sz w:val="24"/>
          <w:szCs w:val="24"/>
        </w:rPr>
      </w:pPr>
      <w:r>
        <w:rPr>
          <w:rFonts w:hint="eastAsia" w:ascii="宋体" w:hAnsi="宋体" w:eastAsia="宋体" w:cs="宋体"/>
          <w:b/>
          <w:sz w:val="24"/>
          <w:szCs w:val="24"/>
        </w:rPr>
        <w:t xml:space="preserve">第十一条 </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诚实信用</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lang w:val="zh-CN"/>
        </w:rPr>
        <w:t xml:space="preserve">乙方应诚实信用，严格按照采购文件要求和承诺履行合同，不向甲方进行商业贿赂或者提供不正当利益。</w:t>
      </w:r>
      <w:r>
        <w:rPr>
          <w:rFonts w:hint="eastAsia" w:ascii="宋体" w:hAnsi="宋体" w:eastAsia="宋体" w:cs="宋体"/>
          <w:bCs/>
          <w:sz w:val="24"/>
          <w:szCs w:val="24"/>
        </w:rPr>
        <w:t xml:space="preserve">  </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甲方（采购人）：（签章）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乙方（中标方）：（签章）</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法定（授权）代表人：                     法定（授权）代表人：</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地址：                                   地址：</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年    月    日                           年    月    日</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                                         乙方户名：</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                                         乙方开户银行：</w:t>
      </w:r>
      <w:r/>
    </w:p>
    <w:p>
      <w:pPr>
        <w:ind w:firstLine="523"/>
        <w:spacing w:line="360" w:lineRule="auto"/>
        <w:rPr>
          <w:rFonts w:ascii="宋体" w:hAnsi="宋体" w:eastAsia="宋体" w:cs="宋体"/>
          <w:bCs/>
          <w:sz w:val="24"/>
          <w:szCs w:val="24"/>
        </w:rPr>
      </w:pPr>
      <w:r>
        <w:rPr>
          <w:rFonts w:hint="eastAsia" w:ascii="宋体" w:hAnsi="宋体" w:eastAsia="宋体" w:cs="宋体"/>
          <w:bCs/>
          <w:sz w:val="24"/>
          <w:szCs w:val="24"/>
        </w:rPr>
        <w:t xml:space="preserve">                                         乙方账号：</w:t>
      </w:r>
      <w:r/>
    </w:p>
    <w:p>
      <w:pPr>
        <w:rPr>
          <w:rFonts w:ascii="黑体" w:eastAsia="黑体"/>
          <w:bCs/>
          <w:color w:val="000000"/>
          <w:sz w:val="28"/>
          <w:szCs w:val="28"/>
          <w:highlight w:val="none"/>
        </w:rPr>
        <w:sectPr>
          <w:footnotePr/>
          <w:endnotePr/>
          <w:type w:val="nextPage"/>
          <w:pgSz w:w="11906" w:h="16838" w:orient="portrait"/>
          <w:pgMar w:top="1417" w:right="1417" w:bottom="1417" w:left="1418" w:header="624" w:footer="907" w:gutter="0"/>
          <w:cols w:num="1" w:sep="0" w:space="1701" w:equalWidth="1"/>
          <w:docGrid w:linePitch="360"/>
          <w:titlePg/>
        </w:sectPr>
      </w:pPr>
      <w:r>
        <w:rPr>
          <w:rFonts w:ascii="黑体" w:eastAsia="黑体"/>
          <w:bCs/>
          <w:color w:val="000000"/>
          <w:sz w:val="28"/>
          <w:szCs w:val="28"/>
          <w:highlight w:val="none"/>
        </w:rPr>
      </w:r>
      <w:r/>
    </w:p>
    <w:p>
      <w:pPr>
        <w:jc w:val="center"/>
        <w:spacing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六、 附件</w:t>
      </w:r>
      <w:r/>
    </w:p>
    <w:p>
      <w:pPr>
        <w:jc w:val="left"/>
        <w:pageBreakBefore w:val="0"/>
        <w:spacing w:line="360" w:lineRule="auto"/>
        <w:rPr>
          <w:rFonts w:hint="eastAsia" w:ascii="宋体" w:hAnsi="宋体" w:eastAsia="宋体" w:cs="宋体"/>
          <w:bCs/>
          <w:sz w:val="24"/>
          <w:szCs w:val="24"/>
        </w:rPr>
      </w:pPr>
      <w:r/>
      <w:bookmarkStart w:id="34" w:name="_Hlk88052800"/>
      <w:r>
        <w:rPr>
          <w:rFonts w:hint="eastAsia" w:ascii="宋体" w:hAnsi="宋体" w:eastAsia="宋体" w:cs="宋体"/>
          <w:bCs/>
          <w:sz w:val="24"/>
          <w:szCs w:val="24"/>
        </w:rPr>
        <w:t xml:space="preserve">附件一：评分标准（100分）</w:t>
      </w:r>
      <w:bookmarkEnd w:id="34"/>
      <w:r/>
      <w:r/>
    </w:p>
    <w:p>
      <w:pPr>
        <w:ind w:firstLine="480"/>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auto"/>
          <w:sz w:val="24"/>
          <w:szCs w:val="24"/>
          <w:highlight w:val="none"/>
        </w:rPr>
        <w:t xml:space="preserve">未列入本评分标准的其他条件不作为评分内容。</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具体评分标准如下：</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（一）评分项目及总分（总分100分）</w:t>
      </w:r>
      <w:r/>
    </w:p>
    <w:p>
      <w:pPr>
        <w:ind w:firstLine="482"/>
        <w:spacing w:line="360" w:lineRule="auto"/>
        <w:tabs>
          <w:tab w:val="left" w:pos="525" w:leader="none"/>
          <w:tab w:val="left" w:pos="1050" w:leader="none"/>
        </w:tabs>
        <w:rPr>
          <w:rFonts w:ascii="宋体" w:hAnsi="宋体" w:eastAsia="宋体" w:cs="Times New Roman"/>
          <w:b/>
          <w:bCs/>
          <w:color w:val="auto"/>
          <w:sz w:val="24"/>
          <w:szCs w:val="24"/>
        </w:rPr>
      </w:pPr>
      <w:r>
        <w:rPr>
          <w:rFonts w:hint="eastAsia" w:ascii="宋体" w:hAnsi="宋体" w:eastAsia="宋体" w:cs="Times New Roman"/>
          <w:b/>
          <w:bCs/>
          <w:sz w:val="24"/>
          <w:szCs w:val="24"/>
        </w:rPr>
        <w:t xml:space="preserve">1、投标报价                                      </w:t>
      </w:r>
      <w:r>
        <w:rPr>
          <w:rFonts w:hint="eastAsia" w:ascii="宋体" w:hAnsi="宋体" w:eastAsia="宋体" w:cs="Times New Roman"/>
          <w:b/>
          <w:bCs/>
          <w:color w:val="ff0000"/>
          <w:sz w:val="24"/>
          <w:szCs w:val="24"/>
        </w:rPr>
        <w:t xml:space="preserve"> </w:t>
      </w:r>
      <w:r>
        <w:rPr>
          <w:rFonts w:hint="eastAsia" w:ascii="宋体" w:hAnsi="宋体" w:eastAsia="宋体" w:cs="Times New Roman"/>
          <w:b/>
          <w:bCs/>
          <w:color w:val="auto"/>
          <w:sz w:val="24"/>
          <w:szCs w:val="24"/>
        </w:rPr>
        <w:t xml:space="preserve"> 30分   </w:t>
      </w:r>
      <w:r/>
    </w:p>
    <w:p>
      <w:pPr>
        <w:ind w:firstLine="482"/>
        <w:spacing w:line="360" w:lineRule="auto"/>
        <w:tabs>
          <w:tab w:val="left" w:pos="525" w:leader="none"/>
          <w:tab w:val="left" w:pos="1050" w:leader="none"/>
        </w:tabs>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2、供应商综合情况（</w:t>
      </w:r>
      <w:r>
        <w:rPr>
          <w:rFonts w:hint="eastAsia" w:ascii="宋体" w:hAnsi="宋体" w:cs="Times New Roman"/>
          <w:b/>
          <w:bCs/>
          <w:color w:val="auto"/>
          <w:sz w:val="24"/>
          <w:szCs w:val="24"/>
          <w:lang w:val="en-US" w:eastAsia="zh-CN"/>
        </w:rPr>
        <w:t xml:space="preserve">明</w:t>
      </w:r>
      <w:r>
        <w:rPr>
          <w:rFonts w:hint="eastAsia" w:ascii="宋体" w:hAnsi="宋体" w:eastAsia="宋体" w:cs="Times New Roman"/>
          <w:b/>
          <w:bCs/>
          <w:color w:val="auto"/>
          <w:sz w:val="24"/>
          <w:szCs w:val="24"/>
        </w:rPr>
        <w:t xml:space="preserve">标）                          </w:t>
      </w:r>
      <w:r>
        <w:rPr>
          <w:rFonts w:hint="eastAsia" w:ascii="宋体" w:hAnsi="宋体" w:cs="Times New Roman"/>
          <w:b/>
          <w:bCs/>
          <w:color w:val="auto"/>
          <w:sz w:val="24"/>
          <w:szCs w:val="24"/>
          <w:lang w:val="en-US" w:eastAsia="zh-CN"/>
        </w:rPr>
        <w:t xml:space="preserve">20</w:t>
      </w:r>
      <w:r>
        <w:rPr>
          <w:rFonts w:hint="eastAsia" w:ascii="宋体" w:hAnsi="宋体" w:eastAsia="宋体" w:cs="Times New Roman"/>
          <w:b/>
          <w:bCs/>
          <w:color w:val="auto"/>
          <w:sz w:val="24"/>
          <w:szCs w:val="24"/>
        </w:rPr>
        <w:t xml:space="preserve">分   </w:t>
      </w:r>
      <w:r/>
    </w:p>
    <w:p>
      <w:pPr>
        <w:ind w:firstLine="482"/>
        <w:spacing w:line="360" w:lineRule="auto"/>
        <w:tabs>
          <w:tab w:val="left" w:pos="525" w:leader="none"/>
          <w:tab w:val="left" w:pos="1050" w:leader="none"/>
        </w:tabs>
        <w:rPr>
          <w:rFonts w:ascii="宋体" w:hAnsi="宋体" w:eastAsia="宋体" w:cs="Times New Roman"/>
          <w:b/>
          <w:bCs/>
          <w:sz w:val="24"/>
          <w:szCs w:val="24"/>
        </w:rPr>
      </w:pPr>
      <w:r>
        <w:rPr>
          <w:rFonts w:hint="eastAsia" w:ascii="宋体" w:hAnsi="宋体" w:eastAsia="宋体" w:cs="Times New Roman"/>
          <w:b/>
          <w:bCs/>
          <w:color w:val="auto"/>
          <w:sz w:val="24"/>
          <w:szCs w:val="24"/>
        </w:rPr>
        <w:t xml:space="preserve">3、服务方案（暗标）                                </w:t>
      </w:r>
      <w:r>
        <w:rPr>
          <w:rFonts w:hint="eastAsia" w:ascii="宋体" w:hAnsi="宋体" w:cs="Times New Roman"/>
          <w:b/>
          <w:bCs/>
          <w:color w:val="auto"/>
          <w:sz w:val="24"/>
          <w:szCs w:val="24"/>
          <w:lang w:val="en-US" w:eastAsia="zh-CN"/>
        </w:rPr>
        <w:t xml:space="preserve">50</w:t>
      </w:r>
      <w:r>
        <w:rPr>
          <w:rFonts w:hint="eastAsia" w:ascii="宋体" w:hAnsi="宋体" w:eastAsia="宋体" w:cs="Times New Roman"/>
          <w:b/>
          <w:bCs/>
          <w:color w:val="auto"/>
          <w:sz w:val="24"/>
          <w:szCs w:val="24"/>
        </w:rPr>
        <w:t xml:space="preserve">分 </w:t>
      </w:r>
      <w:r>
        <w:rPr>
          <w:rFonts w:hint="eastAsia" w:ascii="宋体" w:hAnsi="宋体" w:eastAsia="宋体" w:cs="Times New Roman"/>
          <w:b/>
          <w:bCs/>
          <w:sz w:val="24"/>
          <w:szCs w:val="24"/>
        </w:rPr>
        <w:t xml:space="preserve">  </w:t>
      </w:r>
      <w:r/>
    </w:p>
    <w:p>
      <w:pPr>
        <w:ind w:firstLine="480"/>
        <w:spacing w:line="360" w:lineRule="auto"/>
        <w:tabs>
          <w:tab w:val="left" w:pos="52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（二）各项目评分标准</w:t>
      </w:r>
      <w:r>
        <w:rPr>
          <w:rFonts w:hint="eastAsia" w:ascii="宋体" w:hAnsi="宋体" w:eastAsia="宋体" w:cs="宋体"/>
          <w:bCs/>
          <w:sz w:val="24"/>
          <w:szCs w:val="24"/>
        </w:rPr>
        <w:tab/>
      </w:r>
      <w:r/>
    </w:p>
    <w:p>
      <w:pPr>
        <w:ind w:firstLine="482"/>
        <w:spacing w:line="360" w:lineRule="auto"/>
        <w:tabs>
          <w:tab w:val="left" w:pos="525" w:leader="none"/>
          <w:tab w:val="left" w:pos="1050" w:leader="none"/>
        </w:tabs>
        <w:rPr>
          <w:rFonts w:ascii="宋体" w:hAnsi="宋体" w:eastAsia="宋体" w:cs="宋体"/>
          <w:b/>
          <w:bCs/>
          <w:sz w:val="24"/>
          <w:szCs w:val="24"/>
        </w:rPr>
      </w:pPr>
      <w:r>
        <w:rPr>
          <w:rFonts w:hint="eastAsia" w:ascii="宋体" w:hAnsi="宋体" w:eastAsia="宋体" w:cs="宋体"/>
          <w:b/>
          <w:bCs/>
          <w:sz w:val="24"/>
          <w:szCs w:val="24"/>
        </w:rPr>
        <w:t xml:space="preserve">1、投标报价（30分）</w:t>
      </w:r>
      <w:r/>
    </w:p>
    <w:p>
      <w:pPr>
        <w:ind w:firstLine="480"/>
        <w:spacing w:line="360" w:lineRule="auto"/>
        <w:tabs>
          <w:tab w:val="left" w:pos="52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52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投标报价得分=(评标基准价／投标报价)×价格权值×100。</w:t>
      </w:r>
      <w:r/>
    </w:p>
    <w:p>
      <w:pPr>
        <w:numPr>
          <w:ilvl w:val="0"/>
          <w:numId w:val="0"/>
        </w:numPr>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（一）采购人应当在采购文件中明确，政府采购评审中出现下列情形之一的，评审委员会应当启动异常低价投标（响应）审查程序：</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投标（响应）报价低于全部通过符合性审查供应商投标（响应）报价平均值50%的，即投标（响应）报价&lt;全部通过符合性审查供应商投标（响应）报价平均值×50%；</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投标（响应）报价低于通过符合性审查的次低报价供应商投标（响应）报价50%的，即投标（响应）报价&lt;通过符合性审查的次低报价供应商投标（响应）报价×50%；</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投标（响应）报价低于采购项目最高限价45%的，即投标（响应）报价&lt;采购项目最高限价×45%；</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numPr>
          <w:ilvl w:val="0"/>
          <w:numId w:val="4"/>
        </w:numPr>
        <w:ind w:left="479" w:firstLine="24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评审委员会启动异常低价投标（响应）审查后，属于前述第1项至第4项情形的，应当要求相关供应商在评审现场合理的时间内对投标（响应）价格作出解释，</w:t>
      </w:r>
      <w:r>
        <w:rPr>
          <w:rFonts w:hint="eastAsia" w:ascii="宋体" w:hAnsi="宋体"/>
          <w:b w:val="0"/>
          <w:bCs/>
          <w:sz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b w:val="0"/>
          <w:bCs/>
          <w:sz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0"/>
          <w:numId w:val="4"/>
        </w:numPr>
        <w:ind w:left="479" w:firstLine="24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2、供应商综合情况（</w:t>
      </w:r>
      <w:r>
        <w:rPr>
          <w:rFonts w:hint="eastAsia" w:ascii="宋体" w:hAnsi="宋体" w:cs="Times New Roman"/>
          <w:b/>
          <w:bCs/>
          <w:sz w:val="24"/>
          <w:szCs w:val="24"/>
          <w:lang w:val="en-US" w:eastAsia="zh-CN"/>
        </w:rPr>
        <w:t xml:space="preserve">20</w:t>
      </w:r>
      <w:r>
        <w:rPr>
          <w:rFonts w:hint="eastAsia" w:ascii="宋体" w:hAnsi="宋体" w:eastAsia="宋体" w:cs="Times New Roman"/>
          <w:b/>
          <w:bCs/>
          <w:sz w:val="24"/>
          <w:szCs w:val="24"/>
        </w:rPr>
        <w:t xml:space="preserve">分）</w:t>
      </w:r>
      <w:r/>
    </w:p>
    <w:p>
      <w:pPr>
        <w:ind w:firstLine="482"/>
        <w:spacing w:line="360" w:lineRule="auto"/>
        <w:tabs>
          <w:tab w:val="left" w:pos="7621"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（1）企业业绩（2分）</w:t>
      </w:r>
      <w:r>
        <w:rPr>
          <w:rFonts w:ascii="宋体" w:hAnsi="宋体" w:eastAsia="宋体" w:cs="Times New Roman"/>
          <w:b/>
          <w:bCs/>
          <w:sz w:val="24"/>
          <w:szCs w:val="24"/>
        </w:rPr>
        <w:tab/>
      </w:r>
      <w:r/>
    </w:p>
    <w:p>
      <w:pPr>
        <w:ind w:firstLine="420"/>
        <w:spacing w:line="360" w:lineRule="auto"/>
        <w:tabs>
          <w:tab w:val="left" w:pos="945" w:leader="none"/>
          <w:tab w:val="left" w:pos="1155" w:leader="none"/>
        </w:tabs>
        <w:rPr>
          <w:rFonts w:ascii="宋体" w:hAnsi="宋体" w:eastAsia="宋体" w:cs="Times New Roman"/>
          <w:bCs/>
          <w:sz w:val="24"/>
          <w:szCs w:val="20"/>
        </w:rPr>
      </w:pPr>
      <w:r>
        <w:rPr>
          <w:rFonts w:hint="eastAsia" w:ascii="宋体" w:hAnsi="宋体" w:eastAsia="宋体" w:cs="Times New Roman"/>
          <w:sz w:val="24"/>
          <w:szCs w:val="24"/>
        </w:rPr>
        <w:t xml:space="preserve">供应商</w:t>
      </w:r>
      <w:r>
        <w:rPr>
          <w:rFonts w:hint="eastAsia" w:ascii="宋体" w:hAnsi="宋体" w:eastAsia="宋体" w:cs="Times New Roman"/>
          <w:color w:val="000000"/>
          <w:sz w:val="24"/>
          <w:szCs w:val="24"/>
        </w:rPr>
        <w:t xml:space="preserve">自202</w:t>
      </w:r>
      <w:r>
        <w:rPr>
          <w:rFonts w:hint="eastAsia" w:ascii="宋体" w:hAnsi="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年1月1日以来</w:t>
      </w:r>
      <w:r>
        <w:rPr>
          <w:rFonts w:hint="eastAsia" w:ascii="宋体" w:hAnsi="宋体" w:eastAsia="宋体" w:cs="Times New Roman"/>
          <w:sz w:val="24"/>
          <w:szCs w:val="24"/>
        </w:rPr>
        <w:t xml:space="preserve">有</w:t>
      </w:r>
      <w:r>
        <w:rPr>
          <w:rFonts w:hint="eastAsia" w:ascii="宋体" w:hAnsi="宋体" w:cs="宋体"/>
          <w:sz w:val="24"/>
          <w:szCs w:val="24"/>
          <w:lang w:val="en-US" w:eastAsia="zh-CN"/>
        </w:rPr>
        <w:t xml:space="preserve">类似</w:t>
      </w:r>
      <w:r>
        <w:rPr>
          <w:rFonts w:hint="eastAsia" w:ascii="宋体" w:hAnsi="宋体" w:eastAsia="宋体" w:cs="宋体"/>
          <w:sz w:val="24"/>
          <w:szCs w:val="24"/>
        </w:rPr>
        <w:t xml:space="preserve">项目</w:t>
      </w:r>
      <w:r>
        <w:rPr>
          <w:rFonts w:hint="eastAsia" w:ascii="宋体" w:hAnsi="宋体" w:eastAsia="宋体" w:cs="Times New Roman"/>
          <w:sz w:val="24"/>
          <w:szCs w:val="24"/>
        </w:rPr>
        <w:t xml:space="preserve">业绩的，</w:t>
      </w:r>
      <w:r>
        <w:rPr>
          <w:rFonts w:hint="eastAsia" w:ascii="宋体" w:hAnsi="宋体" w:eastAsia="宋体" w:cs="Times New Roman"/>
          <w:bCs/>
          <w:sz w:val="24"/>
          <w:szCs w:val="20"/>
        </w:rPr>
        <w:t xml:space="preserve">每提供一个得1分，本项最多</w:t>
      </w:r>
      <w:r>
        <w:rPr>
          <w:rFonts w:hint="eastAsia" w:ascii="宋体" w:hAnsi="宋体" w:eastAsia="宋体" w:cs="Times New Roman"/>
          <w:sz w:val="24"/>
          <w:szCs w:val="24"/>
        </w:rPr>
        <w:t xml:space="preserve">得2分。</w:t>
      </w:r>
      <w:r>
        <w:rPr>
          <w:rFonts w:hint="eastAsia" w:ascii="宋体" w:hAnsi="宋体" w:eastAsia="宋体" w:cs="Times New Roman"/>
          <w:b/>
          <w:bCs/>
          <w:sz w:val="24"/>
          <w:szCs w:val="20"/>
        </w:rPr>
        <w:t xml:space="preserve">【提供合同或协议、验收证明（能够证明本项目已完成的证明材料）及资金往来凭证等相关证明材料，扫描件上传至系统中并加盖公章，时间以合同签订时间为准，不提供或提供不全不得分。】</w:t>
      </w:r>
      <w:r/>
    </w:p>
    <w:p>
      <w:pPr>
        <w:ind w:firstLine="482"/>
        <w:spacing w:line="480" w:lineRule="auto"/>
        <w:rPr>
          <w:rFonts w:ascii="宋体" w:hAnsi="宋体" w:eastAsia="宋体" w:cs="Times New Roman"/>
          <w:b/>
          <w:bCs/>
          <w:sz w:val="24"/>
          <w:szCs w:val="24"/>
        </w:rPr>
      </w:pP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2</w:t>
      </w:r>
      <w:r>
        <w:rPr>
          <w:rFonts w:hint="eastAsia" w:ascii="宋体" w:hAnsi="宋体" w:eastAsia="宋体" w:cs="Times New Roman"/>
          <w:b/>
          <w:bCs/>
          <w:sz w:val="24"/>
          <w:szCs w:val="24"/>
        </w:rPr>
        <w:t xml:space="preserve">）人员配置（1</w:t>
      </w:r>
      <w:r>
        <w:rPr>
          <w:rFonts w:hint="eastAsia" w:ascii="宋体" w:hAnsi="宋体" w:cs="Times New Roman"/>
          <w:b/>
          <w:bCs/>
          <w:sz w:val="24"/>
          <w:szCs w:val="24"/>
          <w:lang w:val="en-US" w:eastAsia="zh-CN"/>
        </w:rPr>
        <w:t xml:space="preserve">8</w:t>
      </w:r>
      <w:r>
        <w:rPr>
          <w:rFonts w:hint="eastAsia" w:ascii="宋体" w:hAnsi="宋体" w:eastAsia="宋体" w:cs="Times New Roman"/>
          <w:b/>
          <w:bCs/>
          <w:sz w:val="24"/>
          <w:szCs w:val="24"/>
        </w:rPr>
        <w:t xml:space="preserve">分）</w:t>
      </w:r>
      <w:r/>
    </w:p>
    <w:p>
      <w:pPr>
        <w:ind w:firstLine="48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w:t>
      </w:r>
      <w:r>
        <w:rPr>
          <w:rFonts w:hint="eastAsia" w:ascii="宋体" w:hAnsi="宋体" w:eastAsia="宋体" w:cs="Times New Roman"/>
          <w:b/>
          <w:bCs/>
          <w:sz w:val="24"/>
          <w:szCs w:val="24"/>
          <w:lang w:val="en-US" w:eastAsia="zh-CN"/>
        </w:rPr>
        <w:t xml:space="preserve">项目</w:t>
      </w:r>
      <w:r>
        <w:rPr>
          <w:rFonts w:hint="eastAsia" w:ascii="宋体" w:hAnsi="宋体" w:eastAsia="宋体" w:cs="Times New Roman"/>
          <w:b/>
          <w:bCs/>
          <w:sz w:val="24"/>
          <w:szCs w:val="24"/>
        </w:rPr>
        <w:t xml:space="preserve">经理（2分）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年龄45周岁及以下且具有本科及以上学历的得1分；具有住建部物业管理师资格证书</w:t>
      </w:r>
      <w:r>
        <w:rPr>
          <w:rFonts w:hint="eastAsia" w:ascii="宋体" w:hAnsi="宋体" w:eastAsia="宋体" w:cs="Times New Roman"/>
          <w:color w:val="auto"/>
          <w:sz w:val="24"/>
          <w:szCs w:val="24"/>
          <w:lang w:val="en-US" w:eastAsia="zh-CN"/>
        </w:rPr>
        <w:t xml:space="preserve">或</w:t>
      </w:r>
      <w:r>
        <w:rPr>
          <w:rFonts w:hint="eastAsia" w:ascii="宋体" w:hAnsi="宋体" w:eastAsia="宋体" w:cs="宋体"/>
          <w:bCs/>
          <w:color w:val="auto"/>
          <w:sz w:val="24"/>
          <w:szCs w:val="24"/>
          <w:highlight w:val="none"/>
          <w:shd w:val="clear" w:color="auto" w:fill="auto"/>
        </w:rPr>
        <w:t xml:space="preserve">行政主管部门颁发的物业管理师职业技能等级证书</w:t>
      </w:r>
      <w:r>
        <w:rPr>
          <w:rFonts w:hint="eastAsia" w:ascii="宋体" w:hAnsi="宋体" w:eastAsia="宋体" w:cs="Times New Roman"/>
          <w:color w:val="auto"/>
          <w:sz w:val="24"/>
          <w:szCs w:val="24"/>
        </w:rPr>
        <w:t xml:space="preserve">的得1分</w:t>
      </w:r>
      <w:r>
        <w:rPr>
          <w:rFonts w:hint="eastAsia" w:ascii="宋体" w:hAnsi="宋体" w:eastAsia="宋体" w:cs="Times New Roman"/>
          <w:bCs/>
          <w:color w:val="auto"/>
          <w:sz w:val="24"/>
          <w:szCs w:val="24"/>
        </w:rPr>
        <w:t xml:space="preserve">。</w:t>
      </w:r>
      <w:r>
        <w:rPr>
          <w:rFonts w:hint="eastAsia" w:ascii="宋体" w:hAnsi="宋体" w:eastAsia="宋体" w:cs="Times New Roman"/>
          <w:color w:val="auto"/>
          <w:sz w:val="24"/>
          <w:szCs w:val="24"/>
        </w:rPr>
        <w:t xml:space="preserve">本项最高得2分。【</w:t>
      </w:r>
      <w:r>
        <w:rPr>
          <w:rFonts w:hint="eastAsia" w:ascii="宋体" w:hAnsi="宋体" w:eastAsia="宋体" w:cs="Times New Roman"/>
          <w:b/>
          <w:color w:val="auto"/>
          <w:sz w:val="24"/>
          <w:szCs w:val="24"/>
        </w:rPr>
        <w:t xml:space="preserve">提供</w:t>
      </w:r>
      <w:r>
        <w:rPr>
          <w:rFonts w:hint="eastAsia" w:ascii="宋体" w:hAnsi="宋体" w:eastAsia="宋体" w:cs="Times New Roman"/>
          <w:b/>
          <w:color w:val="auto"/>
          <w:sz w:val="24"/>
          <w:szCs w:val="24"/>
          <w:lang w:val="en-US" w:eastAsia="zh-CN"/>
        </w:rPr>
        <w:t xml:space="preserve">项目</w:t>
      </w:r>
      <w:r>
        <w:rPr>
          <w:rFonts w:hint="eastAsia" w:ascii="宋体" w:hAnsi="宋体" w:eastAsia="宋体" w:cs="Times New Roman"/>
          <w:b/>
          <w:color w:val="auto"/>
          <w:sz w:val="24"/>
          <w:szCs w:val="24"/>
        </w:rPr>
        <w:t xml:space="preserve">经理有效身份证明、学历证书、相应证书、供应商近三个月中任意一个月（不含投标当月）</w:t>
      </w:r>
      <w:r>
        <w:rPr>
          <w:rFonts w:hint="eastAsia" w:ascii="宋体" w:hAnsi="宋体" w:eastAsia="宋体" w:cs="Times New Roman"/>
          <w:b/>
          <w:color w:val="auto"/>
          <w:sz w:val="24"/>
          <w:szCs w:val="24"/>
          <w:lang w:val="en-US" w:eastAsia="zh-CN"/>
        </w:rPr>
        <w:t xml:space="preserve">为其</w:t>
      </w:r>
      <w:r>
        <w:rPr>
          <w:rFonts w:hint="eastAsia" w:ascii="宋体" w:hAnsi="宋体" w:eastAsia="宋体" w:cs="Times New Roman"/>
          <w:b/>
          <w:color w:val="auto"/>
          <w:sz w:val="24"/>
          <w:szCs w:val="24"/>
        </w:rPr>
        <w:t xml:space="preserve">缴纳社保的证明（需提供带有清晰二维码的官网打印件），以上原件扫描件上传至系统中并加盖公章（新成立公司除外、法定代表人除外），未提供或提供不全不得分</w:t>
      </w:r>
      <w:r>
        <w:rPr>
          <w:rFonts w:hint="eastAsia" w:ascii="宋体" w:hAnsi="宋体" w:eastAsia="宋体" w:cs="Times New Roman"/>
          <w:color w:val="auto"/>
          <w:sz w:val="24"/>
          <w:szCs w:val="24"/>
        </w:rPr>
        <w:t xml:space="preserve">】</w:t>
      </w:r>
      <w:r/>
    </w:p>
    <w:p>
      <w:pPr>
        <w:ind w:firstLine="482"/>
        <w:spacing w:line="360" w:lineRule="auto"/>
        <w:rPr>
          <w:rFonts w:hint="default"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rPr>
        <w:t xml:space="preserve">2）物业副经理（4分）</w:t>
      </w:r>
      <w:r/>
    </w:p>
    <w:p>
      <w:pPr>
        <w:ind w:firstLine="480"/>
        <w:spacing w:line="360" w:lineRule="auto"/>
        <w:rPr>
          <w:rFonts w:ascii="宋体" w:hAnsi="宋体" w:eastAsia="宋体" w:cs="Times New Roman"/>
          <w:sz w:val="24"/>
          <w:szCs w:val="24"/>
        </w:rPr>
      </w:pPr>
      <w:r>
        <w:rPr>
          <w:rFonts w:hint="eastAsia" w:ascii="宋体" w:hAnsi="宋体" w:eastAsia="宋体" w:cs="Times New Roman"/>
          <w:color w:val="auto"/>
          <w:sz w:val="24"/>
          <w:szCs w:val="24"/>
        </w:rPr>
        <w:t xml:space="preserve">年龄55周岁及以下且具有大专及以上学历的得1分；具有住建部物业管理师资格证书</w:t>
      </w:r>
      <w:r>
        <w:rPr>
          <w:rFonts w:hint="eastAsia" w:ascii="宋体" w:hAnsi="宋体" w:eastAsia="宋体" w:cs="Times New Roman"/>
          <w:color w:val="auto"/>
          <w:sz w:val="24"/>
          <w:szCs w:val="24"/>
          <w:lang w:val="en-US" w:eastAsia="zh-CN"/>
        </w:rPr>
        <w:t xml:space="preserve">或</w:t>
      </w:r>
      <w:r>
        <w:rPr>
          <w:rFonts w:hint="eastAsia" w:ascii="宋体" w:hAnsi="宋体" w:eastAsia="宋体" w:cs="宋体"/>
          <w:bCs/>
          <w:color w:val="auto"/>
          <w:sz w:val="24"/>
          <w:szCs w:val="24"/>
          <w:highlight w:val="none"/>
          <w:shd w:val="clear" w:color="auto" w:fill="auto"/>
        </w:rPr>
        <w:t xml:space="preserve">行政主管部门颁发的物业管理师职业技能等级证书</w:t>
      </w:r>
      <w:r>
        <w:rPr>
          <w:rFonts w:hint="eastAsia" w:ascii="宋体" w:hAnsi="宋体" w:eastAsia="宋体" w:cs="Times New Roman"/>
          <w:color w:val="auto"/>
          <w:sz w:val="24"/>
          <w:szCs w:val="24"/>
        </w:rPr>
        <w:t xml:space="preserve">的得1分。本项限评</w:t>
      </w:r>
      <w:r>
        <w:rPr>
          <w:rFonts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人，本项最高得4分。【</w:t>
      </w:r>
      <w:r>
        <w:rPr>
          <w:rFonts w:hint="eastAsia" w:ascii="宋体" w:hAnsi="宋体" w:eastAsia="宋体" w:cs="Times New Roman"/>
          <w:b/>
          <w:color w:val="auto"/>
          <w:sz w:val="24"/>
          <w:szCs w:val="24"/>
        </w:rPr>
        <w:t xml:space="preserve">提供物业副经理有效身份证明、学历证书、相应证书、供应商最近三个月中任意一个月（不含投标当月）缴纳社保的证明（需提供带有清晰二维码的官网打印件），以上原件扫描件上传至系统中并加盖公章（新</w:t>
      </w:r>
      <w:r>
        <w:rPr>
          <w:rFonts w:hint="eastAsia" w:ascii="宋体" w:hAnsi="宋体" w:eastAsia="宋体" w:cs="Times New Roman"/>
          <w:b/>
          <w:sz w:val="24"/>
          <w:szCs w:val="24"/>
        </w:rPr>
        <w:t xml:space="preserve">成立公司除外、法定代表人除外），未提供或提供不全不得分</w:t>
      </w:r>
      <w:r>
        <w:rPr>
          <w:rFonts w:hint="eastAsia" w:ascii="宋体" w:hAnsi="宋体" w:eastAsia="宋体" w:cs="Times New Roman"/>
          <w:sz w:val="24"/>
          <w:szCs w:val="24"/>
        </w:rPr>
        <w:t xml:space="preserve">】</w:t>
      </w:r>
      <w:r/>
    </w:p>
    <w:p>
      <w:pPr>
        <w:ind w:firstLine="48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3）保安人员（</w:t>
      </w:r>
      <w:r>
        <w:rPr>
          <w:rFonts w:hint="eastAsia" w:ascii="宋体" w:hAnsi="宋体" w:cs="Times New Roman"/>
          <w:b/>
          <w:bCs/>
          <w:sz w:val="24"/>
          <w:szCs w:val="24"/>
          <w:lang w:val="en-US" w:eastAsia="zh-CN"/>
        </w:rPr>
        <w:t xml:space="preserve">6</w:t>
      </w:r>
      <w:r>
        <w:rPr>
          <w:rFonts w:hint="eastAsia" w:ascii="宋体" w:hAnsi="宋体" w:eastAsia="宋体" w:cs="Times New Roman"/>
          <w:b/>
          <w:bCs/>
          <w:sz w:val="24"/>
          <w:szCs w:val="24"/>
        </w:rPr>
        <w:t xml:space="preserve">分）</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rPr>
        <w:t xml:space="preserve">①保安主管：具有</w:t>
      </w:r>
      <w:r>
        <w:rPr>
          <w:rFonts w:hint="eastAsia" w:ascii="宋体" w:hAnsi="宋体" w:eastAsia="宋体" w:cs="Times New Roman"/>
          <w:bCs/>
          <w:color w:val="000000"/>
          <w:sz w:val="24"/>
          <w:szCs w:val="24"/>
        </w:rPr>
        <w:t xml:space="preserve">三级/高级工</w:t>
      </w:r>
      <w:r>
        <w:rPr>
          <w:rFonts w:hint="eastAsia" w:ascii="宋体" w:hAnsi="宋体" w:eastAsia="宋体" w:cs="Times New Roman"/>
          <w:bCs/>
          <w:color w:val="000000"/>
          <w:sz w:val="24"/>
          <w:szCs w:val="24"/>
          <w:lang w:val="en-US" w:eastAsia="zh-CN"/>
        </w:rPr>
        <w:t xml:space="preserve">及以上</w:t>
      </w:r>
      <w:r>
        <w:rPr>
          <w:rFonts w:hint="eastAsia" w:ascii="宋体" w:hAnsi="宋体" w:eastAsia="宋体" w:cs="Times New Roman"/>
          <w:sz w:val="24"/>
          <w:szCs w:val="24"/>
          <w:lang w:val="en-US" w:eastAsia="zh-CN"/>
        </w:rPr>
        <w:t xml:space="preserve">保安员</w:t>
      </w:r>
      <w:r>
        <w:rPr>
          <w:rFonts w:hint="eastAsia" w:ascii="宋体" w:hAnsi="宋体" w:eastAsia="宋体" w:cs="Times New Roman"/>
          <w:bCs/>
          <w:color w:val="000000"/>
          <w:sz w:val="24"/>
          <w:szCs w:val="24"/>
        </w:rPr>
        <w:t xml:space="preserve">证书得1分</w:t>
      </w:r>
      <w:r>
        <w:rPr>
          <w:rFonts w:hint="eastAsia" w:ascii="宋体" w:hAnsi="宋体" w:eastAsia="宋体" w:cs="Times New Roman"/>
          <w:bCs/>
          <w:color w:val="000000"/>
          <w:sz w:val="24"/>
          <w:szCs w:val="24"/>
          <w:highlight w:val="none"/>
        </w:rPr>
        <w:t xml:space="preserve">；具有退伍军人证</w:t>
      </w:r>
      <w:r>
        <w:rPr>
          <w:rFonts w:hint="eastAsia" w:ascii="宋体" w:hAnsi="宋体" w:eastAsia="宋体" w:cs="Times New Roman"/>
          <w:sz w:val="24"/>
          <w:szCs w:val="24"/>
          <w:highlight w:val="none"/>
        </w:rPr>
        <w:t xml:space="preserve">的得1分。本项最高得</w:t>
      </w: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②其他保安人员（不含保安主管）：具有</w:t>
      </w:r>
      <w:r>
        <w:rPr>
          <w:rFonts w:hint="eastAsia" w:ascii="宋体" w:hAnsi="宋体" w:eastAsia="宋体" w:cs="Times New Roman"/>
          <w:bCs/>
          <w:color w:val="000000"/>
          <w:sz w:val="24"/>
          <w:szCs w:val="24"/>
        </w:rPr>
        <w:t xml:space="preserve">三级/高级工</w:t>
      </w:r>
      <w:r>
        <w:rPr>
          <w:rFonts w:hint="eastAsia" w:ascii="宋体" w:hAnsi="宋体" w:eastAsia="宋体" w:cs="Times New Roman"/>
          <w:bCs/>
          <w:color w:val="000000"/>
          <w:sz w:val="24"/>
          <w:szCs w:val="24"/>
          <w:lang w:val="en-US" w:eastAsia="zh-CN"/>
        </w:rPr>
        <w:t xml:space="preserve">及以上</w:t>
      </w:r>
      <w:r>
        <w:rPr>
          <w:rFonts w:hint="eastAsia" w:ascii="宋体" w:hAnsi="宋体" w:eastAsia="宋体" w:cs="Times New Roman"/>
          <w:bCs/>
          <w:color w:val="000000"/>
          <w:sz w:val="24"/>
          <w:szCs w:val="24"/>
        </w:rPr>
        <w:t xml:space="preserve">保安员证书</w:t>
      </w:r>
      <w:r>
        <w:rPr>
          <w:rFonts w:hint="eastAsia" w:ascii="宋体" w:hAnsi="宋体" w:eastAsia="宋体" w:cs="Times New Roman"/>
          <w:sz w:val="24"/>
          <w:szCs w:val="24"/>
        </w:rPr>
        <w:t xml:space="preserve">的，有1个得1分；具有四级/中级工</w:t>
      </w:r>
      <w:r>
        <w:rPr>
          <w:rFonts w:hint="eastAsia" w:ascii="宋体" w:hAnsi="宋体" w:cs="Times New Roman"/>
          <w:sz w:val="24"/>
          <w:szCs w:val="24"/>
          <w:lang w:val="en-US" w:eastAsia="zh-CN"/>
        </w:rPr>
        <w:t xml:space="preserve">及以上消防设施操作员</w:t>
      </w:r>
      <w:r>
        <w:rPr>
          <w:rFonts w:hint="eastAsia" w:ascii="宋体" w:hAnsi="宋体" w:eastAsia="宋体" w:cs="Times New Roman"/>
          <w:sz w:val="24"/>
          <w:szCs w:val="24"/>
        </w:rPr>
        <w:t xml:space="preserve">证书的，有一个得</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分。本项限评</w:t>
      </w:r>
      <w:r>
        <w:rPr>
          <w:rFonts w:ascii="宋体" w:hAnsi="宋体" w:eastAsia="宋体" w:cs="Times New Roman"/>
          <w:sz w:val="24"/>
          <w:szCs w:val="24"/>
        </w:rPr>
        <w:t xml:space="preserve">2</w:t>
      </w:r>
      <w:r>
        <w:rPr>
          <w:rFonts w:hint="eastAsia" w:ascii="宋体" w:hAnsi="宋体" w:eastAsia="宋体" w:cs="Times New Roman"/>
          <w:sz w:val="24"/>
          <w:szCs w:val="24"/>
        </w:rPr>
        <w:t xml:space="preserve">人，本项最高得</w:t>
      </w:r>
      <w:r>
        <w:rPr>
          <w:rFonts w:hint="eastAsia" w:ascii="宋体" w:hAnsi="宋体" w:cs="Times New Roman"/>
          <w:sz w:val="24"/>
          <w:szCs w:val="24"/>
          <w:lang w:val="en-US" w:eastAsia="zh-CN"/>
        </w:rPr>
        <w:t xml:space="preserve">4</w:t>
      </w:r>
      <w:r>
        <w:rPr>
          <w:rFonts w:hint="eastAsia" w:ascii="宋体" w:hAnsi="宋体" w:eastAsia="宋体" w:cs="Times New Roman"/>
          <w:sz w:val="24"/>
          <w:szCs w:val="24"/>
        </w:rPr>
        <w:t xml:space="preserve">分。</w:t>
      </w:r>
      <w:r/>
    </w:p>
    <w:p>
      <w:pPr>
        <w:ind w:firstLine="24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cs="Times New Roman"/>
          <w:b/>
          <w:color w:val="auto"/>
          <w:sz w:val="24"/>
          <w:szCs w:val="24"/>
          <w:lang w:val="en-US" w:eastAsia="zh-CN"/>
        </w:rPr>
        <w:t xml:space="preserve">同一人以最高等级证书计分。</w:t>
      </w:r>
      <w:r>
        <w:rPr>
          <w:rFonts w:hint="eastAsia" w:ascii="宋体" w:hAnsi="宋体" w:eastAsia="宋体" w:cs="Times New Roman"/>
          <w:b/>
          <w:color w:val="auto"/>
          <w:sz w:val="24"/>
          <w:szCs w:val="24"/>
        </w:rPr>
        <w:t xml:space="preserve">提供相关证书、供应商最近三个月中任意一个月（不含投标当月）缴纳社保的证明（需提供带有清晰二维码的官网打印件），以上原件扫描件上传至系统中并加盖公章（新成立公司除外、法定代表人除外），未提供或提供不全不得分</w:t>
      </w:r>
      <w:r>
        <w:rPr>
          <w:rFonts w:hint="eastAsia" w:ascii="宋体" w:hAnsi="宋体" w:eastAsia="宋体" w:cs="Times New Roman"/>
          <w:color w:val="auto"/>
          <w:sz w:val="24"/>
          <w:szCs w:val="24"/>
        </w:rPr>
        <w:t xml:space="preserve">】</w:t>
      </w:r>
      <w:r/>
    </w:p>
    <w:p>
      <w:pPr>
        <w:spacing w:line="360" w:lineRule="auto"/>
        <w:rPr>
          <w:rFonts w:ascii="宋体" w:hAnsi="宋体" w:eastAsia="宋体" w:cs="Times New Roman"/>
          <w:b/>
          <w:bCs/>
          <w:color w:val="auto"/>
          <w:sz w:val="24"/>
          <w:szCs w:val="24"/>
        </w:rPr>
      </w:pPr>
      <w:r>
        <w:rPr>
          <w:rFonts w:hint="eastAsia" w:ascii="宋体" w:hAnsi="宋体" w:eastAsia="宋体" w:cs="Times New Roman"/>
          <w:color w:val="auto"/>
          <w:szCs w:val="20"/>
        </w:rPr>
        <w:t xml:space="preserve"> </w:t>
      </w:r>
      <w:r>
        <w:rPr>
          <w:rFonts w:ascii="宋体" w:hAnsi="宋体" w:eastAsia="宋体" w:cs="Times New Roman"/>
          <w:color w:val="auto"/>
          <w:szCs w:val="20"/>
        </w:rPr>
        <w:t xml:space="preserve"> </w:t>
      </w:r>
      <w:r>
        <w:rPr>
          <w:rFonts w:hint="eastAsia" w:ascii="宋体" w:hAnsi="宋体" w:eastAsia="宋体" w:cs="Times New Roman"/>
          <w:color w:val="auto"/>
          <w:szCs w:val="20"/>
          <w:lang w:val="en-US" w:eastAsia="zh-CN"/>
        </w:rPr>
        <w:t xml:space="preserve"> </w:t>
      </w:r>
      <w:r>
        <w:rPr>
          <w:rFonts w:hint="eastAsia" w:ascii="宋体" w:hAnsi="宋体" w:eastAsia="宋体" w:cs="Times New Roman"/>
          <w:b/>
          <w:bCs/>
          <w:color w:val="auto"/>
          <w:sz w:val="24"/>
          <w:szCs w:val="24"/>
        </w:rPr>
        <w:t xml:space="preserve">4）综合维修工（2分）</w:t>
      </w:r>
      <w:r/>
    </w:p>
    <w:p>
      <w:pPr>
        <w:ind w:firstLine="480"/>
        <w:spacing w:line="360" w:lineRule="auto"/>
        <w:rPr>
          <w:rFonts w:ascii="宋体" w:hAnsi="宋体" w:eastAsia="宋体" w:cs="Times New Roman"/>
          <w:sz w:val="24"/>
          <w:szCs w:val="24"/>
        </w:rPr>
      </w:pPr>
      <w:r>
        <w:rPr>
          <w:rFonts w:hint="eastAsia" w:ascii="宋体" w:hAnsi="宋体" w:eastAsia="宋体" w:cs="Times New Roman"/>
          <w:color w:val="auto"/>
          <w:sz w:val="24"/>
          <w:szCs w:val="24"/>
        </w:rPr>
        <w:t xml:space="preserve">综合维修工</w:t>
      </w:r>
      <w:r>
        <w:rPr>
          <w:rFonts w:hint="eastAsia" w:ascii="宋体" w:hAnsi="宋体" w:eastAsia="宋体" w:cs="Times New Roman"/>
          <w:color w:val="auto"/>
          <w:sz w:val="24"/>
          <w:szCs w:val="24"/>
          <w:lang w:val="en-US" w:eastAsia="zh-CN"/>
        </w:rPr>
        <w:t xml:space="preserve">具有维修电工三级/高级工</w:t>
      </w:r>
      <w:r>
        <w:rPr>
          <w:rFonts w:hint="eastAsia" w:ascii="宋体" w:hAnsi="宋体" w:eastAsia="宋体" w:cs="Times New Roman"/>
          <w:color w:val="auto"/>
          <w:sz w:val="24"/>
          <w:szCs w:val="24"/>
        </w:rPr>
        <w:t xml:space="preserve">证书的</w:t>
      </w:r>
      <w:r>
        <w:rPr>
          <w:rFonts w:hint="eastAsia" w:ascii="宋体" w:hAnsi="宋体" w:eastAsia="宋体" w:cs="Times New Roman"/>
          <w:color w:val="auto"/>
          <w:sz w:val="24"/>
          <w:szCs w:val="24"/>
          <w:lang w:val="en-US" w:eastAsia="zh-CN"/>
        </w:rPr>
        <w:t xml:space="preserve">1个</w:t>
      </w:r>
      <w:r>
        <w:rPr>
          <w:rFonts w:hint="eastAsia" w:ascii="宋体" w:hAnsi="宋体" w:eastAsia="宋体" w:cs="Times New Roman"/>
          <w:color w:val="auto"/>
          <w:sz w:val="24"/>
          <w:szCs w:val="24"/>
        </w:rPr>
        <w:t xml:space="preserve">得0.5分，具有</w:t>
      </w:r>
      <w:r>
        <w:rPr>
          <w:rFonts w:hint="eastAsia" w:ascii="宋体" w:hAnsi="宋体" w:eastAsia="宋体" w:cs="Times New Roman"/>
          <w:color w:val="auto"/>
          <w:sz w:val="24"/>
          <w:szCs w:val="24"/>
          <w:lang w:val="en-US" w:eastAsia="zh-CN"/>
        </w:rPr>
        <w:t xml:space="preserve">维修电工二</w:t>
      </w:r>
      <w:r>
        <w:rPr>
          <w:rFonts w:hint="eastAsia" w:ascii="宋体" w:hAnsi="宋体" w:eastAsia="宋体" w:cs="Times New Roman"/>
          <w:color w:val="auto"/>
          <w:sz w:val="24"/>
          <w:szCs w:val="24"/>
        </w:rPr>
        <w:t xml:space="preserve">级/技师</w:t>
      </w:r>
      <w:r>
        <w:rPr>
          <w:rFonts w:hint="eastAsia" w:ascii="宋体" w:hAnsi="宋体" w:eastAsia="宋体" w:cs="Times New Roman"/>
          <w:color w:val="auto"/>
          <w:sz w:val="24"/>
          <w:szCs w:val="24"/>
          <w:lang w:val="en-US" w:eastAsia="zh-CN"/>
        </w:rPr>
        <w:t xml:space="preserve">及以上</w:t>
      </w:r>
      <w:r>
        <w:rPr>
          <w:rFonts w:hint="eastAsia" w:ascii="宋体" w:hAnsi="宋体" w:eastAsia="宋体" w:cs="Times New Roman"/>
          <w:color w:val="auto"/>
          <w:sz w:val="24"/>
          <w:szCs w:val="24"/>
        </w:rPr>
        <w:t xml:space="preserve">证书的</w:t>
      </w:r>
      <w:r>
        <w:rPr>
          <w:rFonts w:hint="eastAsia" w:ascii="宋体" w:hAnsi="宋体" w:eastAsia="宋体" w:cs="Times New Roman"/>
          <w:color w:val="auto"/>
          <w:sz w:val="24"/>
          <w:szCs w:val="24"/>
          <w:lang w:val="en-US" w:eastAsia="zh-CN"/>
        </w:rPr>
        <w:t xml:space="preserve">1个</w:t>
      </w:r>
      <w:r>
        <w:rPr>
          <w:rFonts w:hint="eastAsia" w:ascii="宋体" w:hAnsi="宋体" w:eastAsia="宋体" w:cs="Times New Roman"/>
          <w:color w:val="auto"/>
          <w:sz w:val="24"/>
          <w:szCs w:val="24"/>
        </w:rPr>
        <w:t xml:space="preserve">得1分。</w:t>
      </w:r>
      <w:r>
        <w:rPr>
          <w:rFonts w:hint="eastAsia" w:ascii="宋体" w:hAnsi="宋体" w:eastAsia="宋体" w:cs="Times New Roman"/>
          <w:sz w:val="24"/>
          <w:szCs w:val="24"/>
          <w:highlight w:val="none"/>
        </w:rPr>
        <w:t xml:space="preserve">本项限评</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人，</w:t>
      </w:r>
      <w:r>
        <w:rPr>
          <w:rFonts w:hint="eastAsia" w:ascii="宋体" w:hAnsi="宋体" w:eastAsia="宋体" w:cs="Times New Roman"/>
          <w:color w:val="auto"/>
          <w:sz w:val="24"/>
          <w:szCs w:val="24"/>
        </w:rPr>
        <w:t xml:space="preserve">本项最高得2分。【</w:t>
      </w:r>
      <w:r>
        <w:rPr>
          <w:rFonts w:hint="eastAsia" w:ascii="宋体" w:hAnsi="宋体" w:cs="Times New Roman"/>
          <w:b/>
          <w:color w:val="auto"/>
          <w:sz w:val="24"/>
          <w:szCs w:val="24"/>
          <w:lang w:val="en-US" w:eastAsia="zh-CN"/>
        </w:rPr>
        <w:t xml:space="preserve">同一人以最高等级证书计分。</w:t>
      </w:r>
      <w:r>
        <w:rPr>
          <w:rFonts w:hint="eastAsia" w:ascii="宋体" w:hAnsi="宋体" w:eastAsia="宋体" w:cs="Times New Roman"/>
          <w:b/>
          <w:color w:val="auto"/>
          <w:sz w:val="24"/>
          <w:szCs w:val="24"/>
        </w:rPr>
        <w:t xml:space="preserve">提供相应证书、供应商最近三个月中任意一个月（不含投标当月）缴纳社保的证明（需提供带有清晰二维码的官网打印件），以上原件扫描件上传至系统中并加盖公章（新成立公司除外、法定代表人除外</w:t>
      </w:r>
      <w:r>
        <w:rPr>
          <w:rFonts w:hint="eastAsia" w:ascii="宋体" w:hAnsi="宋体" w:eastAsia="宋体" w:cs="Times New Roman"/>
          <w:b/>
          <w:sz w:val="24"/>
          <w:szCs w:val="24"/>
        </w:rPr>
        <w:t xml:space="preserve">），未提供或提供不全不得分</w:t>
      </w:r>
      <w:r>
        <w:rPr>
          <w:rFonts w:hint="eastAsia" w:ascii="宋体" w:hAnsi="宋体" w:eastAsia="宋体" w:cs="Times New Roman"/>
          <w:sz w:val="24"/>
          <w:szCs w:val="24"/>
        </w:rPr>
        <w:t xml:space="preserve">】</w:t>
      </w:r>
      <w:r/>
    </w:p>
    <w:p>
      <w:pPr>
        <w:ind w:firstLine="482"/>
        <w:spacing w:line="360" w:lineRule="auto"/>
        <w:rPr>
          <w:rFonts w:ascii="宋体" w:hAnsi="宋体" w:eastAsia="宋体" w:cs="Times New Roman"/>
          <w:b/>
          <w:bCs/>
          <w:color w:val="auto"/>
          <w:sz w:val="24"/>
          <w:szCs w:val="24"/>
        </w:rPr>
      </w:pPr>
      <w:r>
        <w:rPr>
          <w:rFonts w:hint="eastAsia" w:ascii="宋体" w:hAnsi="宋体" w:eastAsia="宋体" w:cs="Times New Roman"/>
          <w:b/>
          <w:bCs/>
          <w:sz w:val="24"/>
          <w:szCs w:val="24"/>
        </w:rPr>
        <w:t xml:space="preserve">5）</w:t>
      </w:r>
      <w:r>
        <w:rPr>
          <w:rFonts w:hint="eastAsia" w:ascii="宋体" w:hAnsi="宋体" w:eastAsia="宋体" w:cs="Times New Roman"/>
          <w:b/>
          <w:bCs/>
          <w:color w:val="auto"/>
          <w:sz w:val="24"/>
          <w:szCs w:val="24"/>
          <w:lang w:val="en-US" w:eastAsia="zh-CN"/>
        </w:rPr>
        <w:t xml:space="preserve">设备</w:t>
      </w:r>
      <w:r>
        <w:rPr>
          <w:rFonts w:hint="eastAsia" w:ascii="宋体" w:hAnsi="宋体" w:cs="Times New Roman"/>
          <w:b/>
          <w:bCs/>
          <w:color w:val="auto"/>
          <w:sz w:val="24"/>
          <w:szCs w:val="24"/>
          <w:lang w:val="en-US" w:eastAsia="zh-CN"/>
        </w:rPr>
        <w:t xml:space="preserve">维护主管</w:t>
      </w:r>
      <w:r>
        <w:rPr>
          <w:rFonts w:hint="eastAsia" w:ascii="宋体" w:hAnsi="宋体" w:eastAsia="宋体" w:cs="Times New Roman"/>
          <w:b/>
          <w:bCs/>
          <w:color w:val="auto"/>
          <w:sz w:val="24"/>
          <w:szCs w:val="24"/>
        </w:rPr>
        <w:t xml:space="preserve">（2分）</w:t>
      </w:r>
      <w:r/>
    </w:p>
    <w:p>
      <w:pPr>
        <w:ind w:firstLine="466"/>
        <w:keepLines w:val="0"/>
        <w:keepNext w:val="0"/>
        <w:pageBreakBefore w:val="0"/>
        <w:spacing w:line="360" w:lineRule="auto"/>
        <w:shd w:val="clear" w:color="auto"/>
        <w:widowControl w:val="off"/>
        <w:tabs>
          <w:tab w:val="left" w:pos="525" w:leader="none"/>
          <w:tab w:val="left" w:pos="945" w:leader="none"/>
          <w:tab w:val="left" w:pos="1155" w:leader="none"/>
          <w:tab w:val="left" w:pos="1413" w:leader="none"/>
          <w:tab w:val="left" w:pos="3823" w:leader="none"/>
        </w:tabs>
        <w:rPr>
          <w:rFonts w:ascii="宋体" w:hAnsi="宋体" w:eastAsia="宋体" w:cs="Times New Roman"/>
          <w:sz w:val="24"/>
          <w:szCs w:val="24"/>
        </w:rPr>
      </w:pPr>
      <w:r>
        <w:rPr>
          <w:rFonts w:hint="eastAsia" w:ascii="宋体" w:hAnsi="宋体" w:eastAsia="宋体" w:cs="宋体"/>
          <w:color w:val="auto"/>
          <w:spacing w:val="-1"/>
          <w:sz w:val="24"/>
          <w:szCs w:val="24"/>
          <w:highlight w:val="none"/>
          <w:lang w:val="en-US" w:eastAsia="zh-CN"/>
        </w:rPr>
        <w:t xml:space="preserve">设备维护主管具有人社部门颁发的注册安全工程师证书的，得</w:t>
      </w: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lang w:val="en-US" w:eastAsia="zh-CN"/>
        </w:rPr>
        <w:t xml:space="preserve">分。</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提供相应证书、供应商最近三个月中任意一个月（不含投标当月）缴纳社保的证明（需提供带有清晰二维码的官网打印件），以上原件扫描件上传至系统中并加盖公章（新成立公司除外、法定代表人除外），未提供或提供不全不得分</w:t>
      </w:r>
      <w:r>
        <w:rPr>
          <w:rFonts w:hint="eastAsia" w:ascii="宋体" w:hAnsi="宋体" w:eastAsia="宋体" w:cs="Times New Roman"/>
          <w:sz w:val="24"/>
          <w:szCs w:val="24"/>
        </w:rPr>
        <w:t xml:space="preserve">】</w:t>
      </w:r>
      <w:r/>
    </w:p>
    <w:p>
      <w:pPr>
        <w:ind w:firstLine="482"/>
        <w:spacing w:line="360" w:lineRule="auto"/>
        <w:rPr>
          <w:rFonts w:ascii="宋体" w:hAnsi="宋体" w:eastAsia="宋体" w:cs="Times New Roman"/>
          <w:b/>
          <w:bCs/>
          <w:sz w:val="24"/>
          <w:szCs w:val="24"/>
        </w:rPr>
      </w:pPr>
      <w:r>
        <w:rPr>
          <w:rFonts w:hint="eastAsia" w:ascii="宋体" w:hAnsi="宋体" w:cs="Times New Roman"/>
          <w:b/>
          <w:bCs/>
          <w:sz w:val="24"/>
          <w:szCs w:val="24"/>
          <w:lang w:val="en-US" w:eastAsia="zh-CN"/>
        </w:rPr>
        <w:t xml:space="preserve">6</w:t>
      </w:r>
      <w:r>
        <w:rPr>
          <w:rFonts w:hint="eastAsia" w:ascii="宋体" w:hAnsi="宋体" w:eastAsia="宋体" w:cs="Times New Roman"/>
          <w:b/>
          <w:bCs/>
          <w:sz w:val="24"/>
          <w:szCs w:val="24"/>
        </w:rPr>
        <w:t xml:space="preserve">）绿化工（2分）</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绿化工具有园林绿化相关专业中级职称证书的有</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个得1分，最高得2分。【</w:t>
      </w:r>
      <w:r>
        <w:rPr>
          <w:rFonts w:hint="eastAsia" w:ascii="宋体" w:hAnsi="宋体" w:eastAsia="宋体" w:cs="Times New Roman"/>
          <w:b/>
          <w:sz w:val="24"/>
          <w:szCs w:val="24"/>
        </w:rPr>
        <w:t xml:space="preserve">提供相应证书、供应商最近三个月中任意一个月（不含投标当月））缴纳社保的证明（需提供带有清晰二维码的官网打印件），以上原件扫描件上传至系统中并加盖公章（新成立公司除外、法定代表人除外），未提供或提供不全不得分</w:t>
      </w:r>
      <w:r>
        <w:rPr>
          <w:rFonts w:hint="eastAsia" w:ascii="宋体" w:hAnsi="宋体" w:eastAsia="宋体" w:cs="Times New Roman"/>
          <w:sz w:val="24"/>
          <w:szCs w:val="24"/>
        </w:rPr>
        <w:t xml:space="preserve">】</w:t>
      </w:r>
      <w:r/>
    </w:p>
    <w:p>
      <w:pPr>
        <w:ind w:firstLine="482"/>
        <w:spacing w:line="360" w:lineRule="auto"/>
        <w:rPr>
          <w:rFonts w:ascii="宋体" w:hAnsi="宋体" w:eastAsia="宋体" w:cs="Times New Roman"/>
          <w:b/>
          <w:bCs/>
          <w:sz w:val="24"/>
        </w:rPr>
      </w:pPr>
      <w:r>
        <w:rPr>
          <w:rFonts w:hint="eastAsia" w:ascii="宋体" w:hAnsi="宋体" w:eastAsia="宋体" w:cs="Times New Roman"/>
          <w:b/>
          <w:bCs/>
          <w:sz w:val="24"/>
        </w:rPr>
        <w:t xml:space="preserve">3、服务方案（</w:t>
      </w:r>
      <w:r>
        <w:rPr>
          <w:rFonts w:hint="eastAsia" w:ascii="宋体" w:hAnsi="宋体" w:cs="Times New Roman"/>
          <w:b/>
          <w:bCs/>
          <w:sz w:val="24"/>
          <w:lang w:val="en-US" w:eastAsia="zh-CN"/>
        </w:rPr>
        <w:t xml:space="preserve">50</w:t>
      </w:r>
      <w:r>
        <w:rPr>
          <w:rFonts w:hint="eastAsia" w:ascii="宋体" w:hAnsi="宋体" w:eastAsia="宋体" w:cs="Times New Roman"/>
          <w:b/>
          <w:bCs/>
          <w:sz w:val="24"/>
        </w:rPr>
        <w:t xml:space="preserve">分)（暗标）</w:t>
      </w:r>
      <w:r>
        <w:rPr>
          <w:rFonts w:hint="eastAsia" w:cs="宋体" w:asciiTheme="minorEastAsia" w:hAnsiTheme="minorEastAsia" w:eastAsiaTheme="minorEastAsia"/>
          <w:b/>
          <w:color w:val="auto"/>
          <w:sz w:val="24"/>
          <w:szCs w:val="24"/>
          <w:highlight w:val="none"/>
          <w:lang w:val="en-US" w:eastAsia="zh-CN"/>
        </w:rPr>
        <w:t xml:space="preserve">暗标要求详见“二、供应商须知”</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）目标及整体设想（4分）：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①项目定位分析（包括但不限于</w:t>
      </w:r>
      <w:r>
        <w:rPr>
          <w:rFonts w:hint="eastAsia" w:ascii="宋体" w:hAnsi="宋体" w:eastAsia="宋体" w:cs="宋体"/>
          <w:color w:val="000000"/>
          <w:sz w:val="24"/>
          <w:szCs w:val="24"/>
        </w:rPr>
        <w:t xml:space="preserve">物业项目概况分析、</w:t>
      </w:r>
      <w:r>
        <w:rPr>
          <w:rFonts w:hint="eastAsia" w:ascii="宋体" w:hAnsi="宋体" w:eastAsia="宋体" w:cs="宋体"/>
          <w:sz w:val="24"/>
          <w:szCs w:val="24"/>
        </w:rPr>
        <w:t xml:space="preserve">项目特点分析等）；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②物业管理服务的整体设想（包括但不限于服务思路、管理服务理念实现、</w:t>
      </w:r>
      <w:r>
        <w:rPr>
          <w:rFonts w:hint="eastAsia" w:ascii="宋体" w:hAnsi="宋体" w:eastAsia="宋体" w:cs="宋体"/>
          <w:color w:val="000000"/>
          <w:sz w:val="24"/>
          <w:szCs w:val="24"/>
        </w:rPr>
        <w:t xml:space="preserve">项目服务目标定位</w:t>
      </w:r>
      <w:r>
        <w:rPr>
          <w:rFonts w:hint="eastAsia" w:ascii="宋体" w:hAnsi="宋体" w:eastAsia="宋体" w:cs="宋体"/>
          <w:sz w:val="24"/>
          <w:szCs w:val="24"/>
        </w:rPr>
        <w:t xml:space="preserve">等）。</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p>
    <w:p>
      <w:pPr>
        <w:ind w:left="480"/>
        <w:spacing w:line="360" w:lineRule="auto"/>
        <w:rPr>
          <w:rFonts w:ascii="宋体" w:hAnsi="宋体" w:eastAsia="宋体" w:cs="宋体"/>
          <w:bCs/>
          <w:sz w:val="24"/>
          <w:szCs w:val="24"/>
        </w:rPr>
      </w:pPr>
      <w:r>
        <w:rPr>
          <w:rFonts w:hint="eastAsia" w:ascii="宋体" w:hAnsi="宋体" w:eastAsia="宋体" w:cs="宋体"/>
          <w:bCs/>
          <w:sz w:val="24"/>
          <w:szCs w:val="24"/>
        </w:rPr>
        <w:t xml:space="preserve">2）项目管理服务体系（</w:t>
      </w: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分）：</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①项目</w:t>
      </w:r>
      <w:r>
        <w:rPr>
          <w:rFonts w:hint="eastAsia" w:ascii="宋体" w:hAnsi="宋体" w:eastAsia="宋体" w:cs="宋体"/>
          <w:bCs/>
          <w:sz w:val="24"/>
          <w:szCs w:val="24"/>
        </w:rPr>
        <w:t xml:space="preserve">组织架构</w:t>
      </w:r>
      <w:r>
        <w:rPr>
          <w:rFonts w:hint="eastAsia" w:ascii="宋体" w:hAnsi="宋体" w:cs="宋体"/>
          <w:bCs/>
          <w:sz w:val="24"/>
          <w:szCs w:val="24"/>
          <w:lang w:val="en-US" w:eastAsia="zh-CN"/>
        </w:rPr>
        <w:t xml:space="preserve">及运作流程</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sz w:val="24"/>
          <w:szCs w:val="24"/>
        </w:rPr>
        <w:t xml:space="preserve">②</w:t>
      </w:r>
      <w:r>
        <w:rPr>
          <w:rFonts w:hint="eastAsia" w:ascii="宋体" w:hAnsi="宋体" w:eastAsia="宋体" w:cs="宋体"/>
          <w:bCs/>
          <w:sz w:val="24"/>
          <w:szCs w:val="24"/>
        </w:rPr>
        <w:t xml:space="preserve">物业管理质量保证体系</w:t>
      </w:r>
      <w:r>
        <w:rPr>
          <w:rFonts w:hint="eastAsia" w:ascii="宋体" w:hAnsi="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sz w:val="24"/>
          <w:szCs w:val="24"/>
        </w:rPr>
        <w:t xml:space="preserve">③</w:t>
      </w:r>
      <w:r>
        <w:rPr>
          <w:rFonts w:hint="eastAsia" w:ascii="宋体" w:hAnsi="宋体" w:eastAsia="宋体" w:cs="宋体"/>
          <w:bCs/>
          <w:sz w:val="24"/>
          <w:szCs w:val="24"/>
        </w:rPr>
        <w:t xml:space="preserve">人员考核管理体系</w:t>
      </w:r>
      <w:r>
        <w:rPr>
          <w:rFonts w:hint="eastAsia" w:ascii="宋体" w:hAnsi="宋体" w:cs="宋体"/>
          <w:bCs/>
          <w:sz w:val="24"/>
          <w:szCs w:val="24"/>
          <w:lang w:eastAsia="zh-CN"/>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color w:val="000000"/>
          <w:sz w:val="24"/>
          <w:szCs w:val="24"/>
        </w:rPr>
        <w:t xml:space="preserve">投标人针对上述内容进行阐述，要求阐述内容完整合理、可行性强。以上内容不存在瑕疵的该条得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分；以上内容存在1处瑕疵的该条得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分；未提供方案或不满足项目需求书要求或内容存在2处及以上瑕疵的该条得0分；本项最高得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bCs/>
          <w:sz w:val="24"/>
          <w:szCs w:val="24"/>
        </w:rPr>
        <w:t xml:space="preserve">。</w:t>
      </w:r>
      <w:r/>
    </w:p>
    <w:p>
      <w:pPr>
        <w:ind w:left="480"/>
        <w:spacing w:line="360" w:lineRule="auto"/>
        <w:rPr>
          <w:rFonts w:ascii="宋体" w:hAnsi="宋体" w:eastAsia="宋体" w:cs="宋体"/>
          <w:bCs/>
          <w:sz w:val="24"/>
          <w:szCs w:val="24"/>
        </w:rPr>
      </w:pPr>
      <w:r>
        <w:rPr>
          <w:rFonts w:hint="eastAsia" w:ascii="宋体" w:hAnsi="宋体" w:eastAsia="宋体" w:cs="宋体"/>
          <w:bCs/>
          <w:sz w:val="24"/>
          <w:szCs w:val="24"/>
        </w:rPr>
        <w:t xml:space="preserve">3）岗前培训及阶段性培训管理（6分）：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①人员培训目标；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②员工培训管理方案；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③员工按阶段培训。 </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6分</w:t>
      </w:r>
      <w:r>
        <w:rPr>
          <w:rFonts w:hint="eastAsia" w:ascii="宋体" w:hAnsi="宋体" w:eastAsia="宋体" w:cs="宋体"/>
          <w:sz w:val="24"/>
          <w:szCs w:val="24"/>
        </w:rPr>
        <w:t xml:space="preserve">。</w:t>
      </w:r>
      <w:r/>
    </w:p>
    <w:p>
      <w:pPr>
        <w:ind w:left="480"/>
        <w:spacing w:line="360" w:lineRule="auto"/>
        <w:rPr>
          <w:rFonts w:ascii="宋体" w:hAnsi="宋体" w:eastAsia="宋体" w:cs="宋体"/>
          <w:bCs/>
          <w:sz w:val="24"/>
          <w:szCs w:val="24"/>
        </w:rPr>
      </w:pPr>
      <w:r>
        <w:rPr>
          <w:rFonts w:hint="eastAsia" w:ascii="宋体" w:hAnsi="宋体" w:eastAsia="宋体" w:cs="宋体"/>
          <w:bCs/>
          <w:sz w:val="24"/>
          <w:szCs w:val="24"/>
        </w:rPr>
        <w:t xml:space="preserve">4）日常管理标准及措施（4分）：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①物业管理服务日常管理标准；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②日常管理措施。</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rPr>
          <w:rFonts w:hint="eastAsia" w:ascii="宋体" w:hAnsi="宋体" w:eastAsia="宋体" w:cs="宋体"/>
          <w:sz w:val="24"/>
          <w:szCs w:val="24"/>
        </w:rPr>
        <w:t xml:space="preserve">。</w:t>
      </w:r>
      <w:r/>
    </w:p>
    <w:p>
      <w:pPr>
        <w:ind w:left="480"/>
        <w:spacing w:line="360" w:lineRule="auto"/>
        <w:rPr>
          <w:rFonts w:ascii="宋体" w:hAnsi="宋体" w:eastAsia="宋体" w:cs="宋体"/>
          <w:bCs/>
          <w:sz w:val="24"/>
          <w:szCs w:val="24"/>
        </w:rPr>
      </w:pPr>
      <w:r>
        <w:rPr>
          <w:rFonts w:hint="eastAsia" w:ascii="宋体" w:hAnsi="宋体" w:eastAsia="宋体" w:cs="宋体"/>
          <w:bCs/>
          <w:sz w:val="24"/>
          <w:szCs w:val="24"/>
        </w:rPr>
        <w:t xml:space="preserve">5）管理规章制度（4分）：</w:t>
      </w:r>
      <w:r/>
    </w:p>
    <w:p>
      <w:pPr>
        <w:ind w:firstLine="480"/>
        <w:spacing w:line="360" w:lineRule="auto"/>
        <w:tabs>
          <w:tab w:val="left" w:pos="945" w:leader="none"/>
        </w:tabs>
        <w:rPr>
          <w:rFonts w:ascii="宋体" w:hAnsi="宋体" w:eastAsia="宋体" w:cs="Times New Roman"/>
          <w:bCs/>
          <w:sz w:val="24"/>
          <w:szCs w:val="20"/>
        </w:rPr>
        <w:outlineLvl w:val="0"/>
      </w:pPr>
      <w:r>
        <w:rPr>
          <w:rFonts w:hint="eastAsia" w:ascii="宋体" w:hAnsi="宋体" w:eastAsia="宋体" w:cs="Times New Roman"/>
          <w:bCs/>
          <w:sz w:val="24"/>
          <w:szCs w:val="20"/>
        </w:rPr>
        <w:t xml:space="preserve">①公司规章制度；</w:t>
      </w:r>
      <w:r/>
    </w:p>
    <w:p>
      <w:pPr>
        <w:ind w:firstLine="480"/>
        <w:spacing w:line="360" w:lineRule="auto"/>
        <w:rPr>
          <w:rFonts w:ascii="宋体" w:hAnsi="宋体" w:eastAsia="宋体" w:cs="宋体"/>
          <w:sz w:val="24"/>
          <w:szCs w:val="24"/>
        </w:rPr>
      </w:pPr>
      <w:r>
        <w:rPr>
          <w:rFonts w:hint="eastAsia" w:ascii="宋体" w:hAnsi="宋体" w:eastAsia="宋体" w:cs="Times New Roman"/>
          <w:sz w:val="24"/>
          <w:szCs w:val="24"/>
        </w:rPr>
        <w:t xml:space="preserve">②</w:t>
      </w:r>
      <w:r>
        <w:rPr>
          <w:rFonts w:hint="eastAsia" w:ascii="宋体" w:hAnsi="宋体" w:eastAsia="宋体" w:cs="宋体"/>
          <w:sz w:val="24"/>
          <w:szCs w:val="21"/>
        </w:rPr>
        <w:t xml:space="preserve">针对本项目制定的相应规章制度</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rPr>
          <w:rFonts w:hint="eastAsia" w:ascii="宋体" w:hAnsi="宋体" w:eastAsia="宋体" w:cs="宋体"/>
          <w:sz w:val="24"/>
          <w:szCs w:val="24"/>
        </w:rPr>
        <w:t xml:space="preserve">。</w:t>
      </w:r>
      <w:r/>
    </w:p>
    <w:p>
      <w:pPr>
        <w:ind w:left="480"/>
        <w:spacing w:line="360" w:lineRule="auto"/>
        <w:rPr>
          <w:rFonts w:ascii="宋体" w:hAnsi="宋体" w:eastAsia="宋体" w:cs="宋体"/>
          <w:bCs/>
          <w:sz w:val="24"/>
          <w:szCs w:val="24"/>
        </w:rPr>
      </w:pPr>
      <w:r>
        <w:rPr>
          <w:rFonts w:hint="eastAsia" w:ascii="宋体" w:hAnsi="宋体" w:eastAsia="宋体" w:cs="宋体"/>
          <w:bCs/>
          <w:sz w:val="24"/>
          <w:szCs w:val="24"/>
        </w:rPr>
        <w:t xml:space="preserve">6）物资装备的配备及日常保养使用方案（</w:t>
      </w:r>
      <w:r>
        <w:rPr>
          <w:rFonts w:ascii="宋体" w:hAnsi="宋体" w:eastAsia="宋体" w:cs="宋体"/>
          <w:bCs/>
          <w:sz w:val="24"/>
          <w:szCs w:val="24"/>
        </w:rPr>
        <w:t xml:space="preserve">4</w:t>
      </w:r>
      <w:r>
        <w:rPr>
          <w:rFonts w:hint="eastAsia" w:ascii="宋体" w:hAnsi="宋体" w:eastAsia="宋体" w:cs="宋体"/>
          <w:bCs/>
          <w:sz w:val="24"/>
          <w:szCs w:val="24"/>
        </w:rPr>
        <w:t xml:space="preserve">分）：</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①物资</w:t>
      </w:r>
      <w:r>
        <w:rPr>
          <w:rFonts w:hint="eastAsia" w:ascii="宋体" w:hAnsi="宋体" w:eastAsia="宋体" w:cs="宋体"/>
          <w:bCs/>
          <w:sz w:val="24"/>
          <w:szCs w:val="24"/>
        </w:rPr>
        <w:t xml:space="preserve">配备方案；</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②物资日常保养使用方案</w:t>
      </w:r>
      <w:r>
        <w:rPr>
          <w:rFonts w:hint="eastAsia" w:ascii="宋体" w:hAnsi="宋体" w:eastAsia="宋体" w:cs="宋体"/>
          <w:bCs/>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rPr>
          <w:rFonts w:hint="eastAsia" w:ascii="宋体" w:hAnsi="宋体" w:eastAsia="宋体" w:cs="宋体"/>
          <w:bCs/>
          <w:sz w:val="24"/>
          <w:szCs w:val="24"/>
        </w:rPr>
        <w:t xml:space="preserve">。</w:t>
      </w:r>
      <w:r/>
    </w:p>
    <w:p>
      <w:pPr>
        <w:ind w:left="480"/>
        <w:spacing w:line="360" w:lineRule="auto"/>
        <w:rPr>
          <w:rFonts w:ascii="宋体" w:hAnsi="宋体" w:eastAsia="宋体" w:cs="宋体"/>
          <w:bCs/>
          <w:sz w:val="24"/>
          <w:szCs w:val="24"/>
        </w:rPr>
      </w:pPr>
      <w:r>
        <w:rPr>
          <w:rFonts w:hint="eastAsia" w:ascii="宋体" w:hAnsi="宋体" w:eastAsia="宋体" w:cs="宋体"/>
          <w:bCs/>
          <w:sz w:val="24"/>
          <w:szCs w:val="24"/>
        </w:rPr>
        <w:t xml:space="preserve">7）项目管理重点难点和措施（4分）：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①物业管理服务中的重点难点；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②针对重点和难点采取的措施。</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rPr>
          <w:rFonts w:hint="eastAsia" w:ascii="宋体" w:hAnsi="宋体" w:eastAsia="宋体" w:cs="宋体"/>
          <w:sz w:val="24"/>
          <w:szCs w:val="24"/>
        </w:rPr>
        <w:t xml:space="preserve">。</w:t>
      </w:r>
      <w:r/>
    </w:p>
    <w:p>
      <w:pPr>
        <w:ind w:left="480"/>
        <w:spacing w:line="360" w:lineRule="auto"/>
        <w:rPr>
          <w:rFonts w:ascii="宋体" w:hAnsi="宋体" w:eastAsia="宋体" w:cs="宋体"/>
          <w:sz w:val="24"/>
          <w:szCs w:val="24"/>
        </w:rPr>
      </w:pPr>
      <w:r>
        <w:rPr>
          <w:rFonts w:hint="eastAsia" w:ascii="宋体" w:hAnsi="宋体" w:eastAsia="宋体" w:cs="宋体"/>
          <w:bCs/>
          <w:sz w:val="24"/>
          <w:szCs w:val="24"/>
        </w:rPr>
        <w:t xml:space="preserve">8）与采购人以及其他单位、部门的综合协调方案（2分）</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2分</w:t>
      </w:r>
      <w:r>
        <w:rPr>
          <w:rFonts w:hint="eastAsia" w:ascii="宋体" w:hAnsi="宋体" w:eastAsia="宋体" w:cs="宋体"/>
          <w:sz w:val="24"/>
          <w:szCs w:val="24"/>
        </w:rPr>
        <w:t xml:space="preserve">。</w:t>
      </w:r>
      <w:r/>
    </w:p>
    <w:p>
      <w:pPr>
        <w:ind w:left="480"/>
        <w:spacing w:line="360" w:lineRule="auto"/>
        <w:rPr>
          <w:rFonts w:ascii="宋体" w:hAnsi="宋体" w:eastAsia="宋体" w:cs="宋体"/>
          <w:bCs/>
          <w:sz w:val="24"/>
          <w:szCs w:val="24"/>
        </w:rPr>
      </w:pPr>
      <w:r>
        <w:rPr>
          <w:rFonts w:hint="eastAsia" w:ascii="宋体" w:hAnsi="宋体" w:eastAsia="宋体" w:cs="宋体"/>
          <w:bCs/>
          <w:sz w:val="24"/>
          <w:szCs w:val="24"/>
        </w:rPr>
        <w:t xml:space="preserve">9）</w:t>
      </w:r>
      <w:r>
        <w:rPr>
          <w:rFonts w:hint="eastAsia" w:ascii="宋体" w:hAnsi="宋体"/>
          <w:bCs/>
          <w:sz w:val="24"/>
          <w:szCs w:val="24"/>
        </w:rPr>
        <w:t xml:space="preserve">前期进场及合同到期的交接方案</w:t>
      </w:r>
      <w:r>
        <w:rPr>
          <w:rFonts w:hint="eastAsia" w:ascii="宋体" w:hAnsi="宋体" w:eastAsia="宋体" w:cs="宋体"/>
          <w:bCs/>
          <w:sz w:val="24"/>
          <w:szCs w:val="24"/>
        </w:rPr>
        <w:t xml:space="preserve">（4分）：</w:t>
      </w:r>
      <w:r/>
    </w:p>
    <w:p>
      <w:pPr>
        <w:ind w:firstLine="480"/>
        <w:spacing w:line="360" w:lineRule="auto"/>
        <w:tabs>
          <w:tab w:val="left" w:pos="945" w:leader="none"/>
        </w:tabs>
        <w:rPr>
          <w:rFonts w:ascii="宋体" w:hAnsi="宋体" w:eastAsia="宋体" w:cs="Times New Roman"/>
          <w:bCs/>
          <w:sz w:val="24"/>
          <w:szCs w:val="20"/>
        </w:rPr>
        <w:outlineLvl w:val="0"/>
      </w:pPr>
      <w:r>
        <w:rPr>
          <w:rFonts w:hint="eastAsia" w:ascii="宋体" w:hAnsi="宋体" w:eastAsia="宋体" w:cs="Times New Roman"/>
          <w:bCs/>
          <w:sz w:val="24"/>
          <w:szCs w:val="20"/>
        </w:rPr>
        <w:t xml:space="preserve">①前期进场方案；</w:t>
      </w:r>
      <w:r/>
    </w:p>
    <w:p>
      <w:pPr>
        <w:ind w:firstLine="480"/>
        <w:spacing w:line="360" w:lineRule="auto"/>
        <w:rPr>
          <w:rFonts w:ascii="宋体" w:hAnsi="宋体" w:eastAsia="宋体" w:cs="宋体"/>
          <w:sz w:val="24"/>
          <w:szCs w:val="24"/>
        </w:rPr>
      </w:pPr>
      <w:r>
        <w:rPr>
          <w:rFonts w:hint="eastAsia" w:ascii="宋体" w:hAnsi="宋体" w:eastAsia="宋体" w:cs="宋体"/>
          <w:sz w:val="24"/>
          <w:szCs w:val="21"/>
        </w:rPr>
        <w:t xml:space="preserve">②合同到期交接方案。</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rPr>
          <w:rFonts w:hint="eastAsia" w:ascii="宋体" w:hAnsi="宋体" w:eastAsia="宋体" w:cs="宋体"/>
          <w:sz w:val="24"/>
          <w:szCs w:val="24"/>
        </w:rPr>
        <w:t xml:space="preserve">。</w:t>
      </w:r>
      <w:r/>
    </w:p>
    <w:p>
      <w:pPr>
        <w:ind w:left="42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0</w:t>
      </w:r>
      <w:r>
        <w:rPr>
          <w:rFonts w:hint="eastAsia" w:ascii="宋体" w:hAnsi="宋体" w:eastAsia="宋体" w:cs="宋体"/>
          <w:bCs/>
          <w:sz w:val="24"/>
          <w:szCs w:val="24"/>
        </w:rPr>
        <w:t xml:space="preserve">）项目特殊情况应急预案及措施（4分）：</w:t>
      </w:r>
      <w:r/>
    </w:p>
    <w:p>
      <w:pPr>
        <w:ind w:firstLine="480"/>
        <w:spacing w:line="360" w:lineRule="auto"/>
        <w:tabs>
          <w:tab w:val="left" w:pos="945" w:leader="none"/>
        </w:tabs>
        <w:rPr>
          <w:rFonts w:ascii="宋体" w:hAnsi="宋体" w:eastAsia="宋体" w:cs="Times New Roman"/>
          <w:bCs/>
          <w:sz w:val="24"/>
          <w:szCs w:val="20"/>
        </w:rPr>
        <w:outlineLvl w:val="0"/>
      </w:pPr>
      <w:r>
        <w:rPr>
          <w:rFonts w:hint="eastAsia" w:ascii="宋体" w:hAnsi="宋体" w:eastAsia="宋体" w:cs="Times New Roman"/>
          <w:bCs/>
          <w:sz w:val="24"/>
          <w:szCs w:val="20"/>
        </w:rPr>
        <w:t xml:space="preserve">①</w:t>
      </w:r>
      <w:r>
        <w:rPr>
          <w:rFonts w:hint="eastAsia" w:ascii="宋体" w:hAnsi="宋体" w:eastAsia="宋体" w:cs="宋体"/>
          <w:sz w:val="24"/>
          <w:szCs w:val="24"/>
        </w:rPr>
        <w:t xml:space="preserve">突发事件的处理原则（包括但不限于自然灾害、事故灾害、公共卫生安全事件等）</w:t>
      </w:r>
      <w:r>
        <w:rPr>
          <w:rFonts w:hint="eastAsia" w:ascii="宋体" w:hAnsi="宋体" w:eastAsia="宋体" w:cs="Times New Roman"/>
          <w:bCs/>
          <w:sz w:val="24"/>
          <w:szCs w:val="20"/>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1"/>
        </w:rPr>
        <w:t xml:space="preserve">②突发事件的应对措施。</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rPr>
          <w:rFonts w:hint="eastAsia" w:ascii="宋体" w:hAnsi="宋体" w:eastAsia="宋体" w:cs="宋体"/>
          <w:sz w:val="24"/>
          <w:szCs w:val="24"/>
        </w:rPr>
        <w:t xml:space="preserve">。</w:t>
      </w:r>
      <w:r/>
    </w:p>
    <w:p>
      <w:pPr>
        <w:ind w:left="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1</w:t>
      </w:r>
      <w:r>
        <w:rPr>
          <w:rFonts w:hint="eastAsia" w:ascii="宋体" w:hAnsi="宋体" w:eastAsia="宋体" w:cs="宋体"/>
          <w:bCs/>
          <w:sz w:val="24"/>
          <w:szCs w:val="24"/>
        </w:rPr>
        <w:t xml:space="preserve">）项目过失及意外保障措施（2分）</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2分</w:t>
      </w:r>
      <w:r>
        <w:rPr>
          <w:rFonts w:hint="eastAsia" w:ascii="宋体" w:hAnsi="宋体" w:eastAsia="宋体" w:cs="宋体"/>
          <w:sz w:val="24"/>
          <w:szCs w:val="24"/>
        </w:rPr>
        <w:t xml:space="preserve">。</w:t>
      </w:r>
      <w:r/>
    </w:p>
    <w:p>
      <w:pPr>
        <w:ind w:left="480"/>
        <w:spacing w:line="360" w:lineRule="auto"/>
        <w:rPr>
          <w:rFonts w:ascii="宋体" w:hAnsi="宋体" w:eastAsia="宋体" w:cs="宋体"/>
          <w:bCs/>
          <w:sz w:val="24"/>
          <w:szCs w:val="24"/>
        </w:rPr>
      </w:pPr>
      <w:r>
        <w:rPr>
          <w:rFonts w:ascii="宋体" w:hAnsi="宋体" w:eastAsia="宋体" w:cs="宋体"/>
          <w:bCs/>
          <w:sz w:val="24"/>
          <w:szCs w:val="24"/>
        </w:rPr>
        <w:t xml:space="preserve">12</w:t>
      </w:r>
      <w:r>
        <w:rPr>
          <w:rFonts w:hint="eastAsia" w:ascii="宋体" w:hAnsi="宋体" w:eastAsia="宋体" w:cs="宋体"/>
          <w:bCs/>
          <w:sz w:val="24"/>
          <w:szCs w:val="24"/>
        </w:rPr>
        <w:t xml:space="preserve">）项目档案资料管理（2分）</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2分</w:t>
      </w:r>
      <w:r>
        <w:rPr>
          <w:rFonts w:hint="eastAsia" w:ascii="宋体" w:hAnsi="宋体" w:eastAsia="宋体" w:cs="宋体"/>
          <w:sz w:val="24"/>
          <w:szCs w:val="24"/>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3</w:t>
      </w:r>
      <w:r>
        <w:rPr>
          <w:rFonts w:hint="eastAsia" w:ascii="宋体" w:hAnsi="宋体" w:eastAsia="宋体" w:cs="宋体"/>
          <w:bCs/>
          <w:sz w:val="24"/>
          <w:szCs w:val="24"/>
        </w:rPr>
        <w:t xml:space="preserve">）物业服务响应时间（2分）：包括但不限于</w:t>
      </w:r>
      <w:r>
        <w:rPr>
          <w:rFonts w:hint="eastAsia" w:ascii="宋体" w:hAnsi="宋体" w:eastAsia="宋体" w:cs="宋体"/>
          <w:sz w:val="24"/>
          <w:szCs w:val="24"/>
        </w:rPr>
        <w:t xml:space="preserve">紧急事件、公共设施故障响应时间、日常服务响应时间等。</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2分</w:t>
      </w:r>
      <w:r>
        <w:rPr>
          <w:rFonts w:hint="eastAsia" w:ascii="宋体" w:hAnsi="宋体" w:eastAsia="宋体" w:cs="宋体"/>
          <w:sz w:val="24"/>
          <w:szCs w:val="24"/>
        </w:rPr>
        <w:t xml:space="preserve">。</w:t>
      </w:r>
      <w:r/>
    </w:p>
    <w:p>
      <w:pPr>
        <w:ind w:firstLine="480"/>
        <w:spacing w:line="360" w:lineRule="auto"/>
        <w:rPr>
          <w:rFonts w:ascii="宋体" w:hAnsi="宋体" w:eastAsia="宋体" w:cs="Times New Roman"/>
          <w:bCs/>
          <w:sz w:val="24"/>
          <w:szCs w:val="20"/>
        </w:rPr>
      </w:pPr>
      <w:r>
        <w:rPr>
          <w:rFonts w:hint="eastAsia" w:ascii="宋体" w:hAnsi="宋体" w:eastAsia="宋体" w:cs="宋体"/>
          <w:bCs/>
          <w:sz w:val="24"/>
          <w:szCs w:val="24"/>
        </w:rPr>
        <w:t xml:space="preserve">1</w:t>
      </w:r>
      <w:r>
        <w:rPr>
          <w:rFonts w:ascii="宋体" w:hAnsi="宋体" w:eastAsia="宋体" w:cs="宋体"/>
          <w:bCs/>
          <w:sz w:val="24"/>
          <w:szCs w:val="24"/>
        </w:rPr>
        <w:t xml:space="preserve">4</w:t>
      </w:r>
      <w:r>
        <w:rPr>
          <w:rFonts w:hint="eastAsia" w:ascii="宋体" w:hAnsi="宋体" w:eastAsia="宋体" w:cs="宋体"/>
          <w:bCs/>
          <w:sz w:val="24"/>
          <w:szCs w:val="24"/>
        </w:rPr>
        <w:t xml:space="preserve">）特色与创新（2分）：</w:t>
      </w:r>
      <w:r>
        <w:rPr>
          <w:rFonts w:hint="eastAsia" w:ascii="宋体" w:hAnsi="宋体" w:eastAsia="宋体" w:cs="宋体"/>
          <w:sz w:val="24"/>
          <w:szCs w:val="24"/>
        </w:rPr>
        <w:t xml:space="preserve">针对本项目提出的有针对性、可落地、可执行的物业管理服务特色和创新举措</w:t>
      </w:r>
      <w:r>
        <w:rPr>
          <w:rFonts w:hint="eastAsia" w:ascii="宋体" w:hAnsi="宋体" w:eastAsia="宋体" w:cs="Times New Roman"/>
          <w:bCs/>
          <w:sz w:val="24"/>
          <w:szCs w:val="20"/>
        </w:rPr>
        <w:t xml:space="preserve">。</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2分</w:t>
      </w:r>
      <w:r>
        <w:rPr>
          <w:rFonts w:hint="eastAsia" w:ascii="宋体" w:hAnsi="宋体" w:eastAsia="宋体" w:cs="宋体"/>
          <w:sz w:val="24"/>
          <w:szCs w:val="24"/>
        </w:rPr>
        <w:t xml:space="preserve">。</w:t>
      </w:r>
      <w:r/>
    </w:p>
    <w:p>
      <w:pPr>
        <w:ind w:firstLine="482"/>
        <w:spacing w:line="360" w:lineRule="auto"/>
        <w:rPr>
          <w:rFonts w:ascii="宋体" w:hAnsi="宋体" w:eastAsia="宋体" w:cs="Times New Roman"/>
          <w:sz w:val="24"/>
          <w:szCs w:val="24"/>
        </w:rPr>
      </w:pPr>
      <w:r>
        <w:rPr>
          <w:rFonts w:hint="eastAsia" w:ascii="宋体" w:hAnsi="宋体" w:cs="Arial"/>
          <w:b/>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
          <w:sz w:val="24"/>
          <w:szCs w:val="24"/>
        </w:rPr>
        <w:t xml:space="preserve">。</w:t>
      </w:r>
      <w:r/>
    </w:p>
    <w:p>
      <w:pPr>
        <w:pageBreakBefore w:val="0"/>
        <w:spacing w:line="360" w:lineRule="auto"/>
        <w:tabs>
          <w:tab w:val="left" w:pos="52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53"/>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53"/>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53"/>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53"/>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53"/>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53"/>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53"/>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53"/>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53"/>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53"/>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53"/>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53"/>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53"/>
        <w:ind w:left="0" w:firstLine="0"/>
        <w:rPr>
          <w:rFonts w:hint="eastAsia"/>
        </w:rPr>
      </w:pPr>
      <w:r/>
      <w:bookmarkStart w:id="39" w:name="_GoBack"/>
      <w:r/>
      <w:bookmarkEnd w:id="39"/>
      <w:r/>
      <w:r/>
    </w:p>
    <w:p>
      <w:pPr>
        <w:rPr>
          <w:rFonts w:hint="eastAsia"/>
        </w:rPr>
      </w:pPr>
      <w:r>
        <w:rPr>
          <w:rFonts w:hint="eastAsia"/>
        </w:rPr>
      </w:r>
      <w:r/>
    </w:p>
    <w:p>
      <w:pPr>
        <w:ind w:firstLine="240"/>
        <w:spacing w:line="360" w:lineRule="auto"/>
        <w:tabs>
          <w:tab w:val="left" w:pos="525" w:leader="none"/>
          <w:tab w:val="left" w:pos="1050" w:leader="none"/>
        </w:tabs>
        <w:rPr>
          <w:rFonts w:hint="eastAsia" w:ascii="黑体" w:hAnsi="Times New Roman" w:eastAsia="黑体"/>
          <w:bCs/>
          <w:color w:val="000000"/>
          <w:sz w:val="24"/>
          <w:szCs w:val="24"/>
        </w:rPr>
      </w:pPr>
      <w:r>
        <w:rPr>
          <w:rFonts w:hint="eastAsia" w:ascii="黑体" w:hAnsi="Times New Roman" w:eastAsia="黑体"/>
          <w:bCs/>
          <w:color w:val="000000"/>
          <w:sz w:val="24"/>
          <w:szCs w:val="24"/>
        </w:rPr>
        <w:t xml:space="preserve">附件二：投标文件格式</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投</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标</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文</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件</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63"/>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63"/>
        <w:ind w:lef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1400"/>
        <w:rPr>
          <w:rFonts w:hint="eastAsia" w:ascii="宋体" w:hAnsi="宋体" w:eastAsia="宋体" w:cs="宋体"/>
          <w:bCs/>
          <w:color w:val="000000"/>
          <w:sz w:val="28"/>
          <w:szCs w:val="28"/>
          <w:lang w:eastAsia="zh-CN"/>
        </w:rPr>
        <w:outlineLvl w:val="0"/>
      </w:pPr>
      <w:r>
        <w:rPr>
          <w:rFonts w:hint="eastAsia" w:ascii="宋体" w:hAnsi="宋体" w:eastAsia="宋体" w:cs="宋体"/>
          <w:bCs/>
          <w:color w:val="000000"/>
          <w:sz w:val="28"/>
          <w:szCs w:val="28"/>
        </w:rPr>
        <w:t xml:space="preserve">采购项目编号：</w:t>
      </w:r>
      <w:r>
        <w:rPr>
          <w:rFonts w:hint="eastAsia" w:ascii="宋体" w:hAnsi="宋体" w:cs="宋体"/>
          <w:bCs/>
          <w:color w:val="000000"/>
          <w:sz w:val="28"/>
          <w:szCs w:val="28"/>
          <w:lang w:eastAsia="zh-CN"/>
        </w:rPr>
        <w:t xml:space="preserve">JSZC-320205-JZCG-G2026-0042</w:t>
      </w:r>
      <w:r/>
    </w:p>
    <w:p>
      <w:pPr>
        <w:ind w:firstLine="1400"/>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ind w:left="3356" w:hanging="1960"/>
        <w:rPr>
          <w:rFonts w:hint="eastAsia" w:ascii="宋体" w:hAnsi="宋体" w:eastAsia="宋体" w:cs="宋体"/>
          <w:bCs/>
          <w:color w:val="000000"/>
          <w:sz w:val="28"/>
          <w:szCs w:val="28"/>
          <w:lang w:eastAsia="zh-CN"/>
        </w:rPr>
        <w:outlineLvl w:val="0"/>
      </w:pPr>
      <w:r>
        <w:rPr>
          <w:rFonts w:hint="eastAsia" w:ascii="宋体" w:hAnsi="宋体" w:eastAsia="宋体" w:cs="宋体"/>
          <w:bCs/>
          <w:color w:val="000000"/>
          <w:sz w:val="28"/>
          <w:szCs w:val="28"/>
        </w:rPr>
        <w:t xml:space="preserve">采购项目名称：</w:t>
      </w:r>
      <w:r>
        <w:rPr>
          <w:rFonts w:hint="eastAsia" w:ascii="宋体" w:hAnsi="宋体" w:cs="宋体"/>
          <w:bCs/>
          <w:color w:val="000000"/>
          <w:sz w:val="28"/>
          <w:szCs w:val="28"/>
          <w:lang w:eastAsia="zh-CN"/>
        </w:rPr>
        <w:t xml:space="preserve">梓旺苑、蓉阳苑、锡通苑2026-2027年度物业管理服务项目</w:t>
      </w:r>
      <w:r/>
    </w:p>
    <w:p>
      <w:pP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ind w:firstLine="1400"/>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供应商：</w:t>
      </w:r>
      <w:r/>
    </w:p>
    <w:p>
      <w:pPr>
        <w:pStyle w:val="2063"/>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63"/>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rPr>
          <w:rFonts w:hint="eastAsia" w:ascii="宋体" w:hAnsi="宋体" w:eastAsia="宋体" w:cs="宋体"/>
          <w:bCs/>
          <w:color w:val="000000"/>
          <w:sz w:val="36"/>
          <w:szCs w:val="36"/>
        </w:rPr>
      </w:pPr>
      <w:r>
        <w:rPr>
          <w:rFonts w:hint="eastAsia" w:ascii="宋体" w:hAnsi="宋体" w:eastAsia="宋体" w:cs="宋体"/>
          <w:bCs/>
          <w:color w:val="000000"/>
          <w:sz w:val="36"/>
          <w:szCs w:val="36"/>
        </w:rPr>
        <w:t xml:space="preserve">二〇二</w:t>
      </w:r>
      <w:r>
        <w:rPr>
          <w:rFonts w:hint="eastAsia" w:ascii="宋体" w:hAnsi="宋体" w:eastAsia="宋体" w:cs="宋体"/>
          <w:bCs/>
          <w:color w:val="000000"/>
          <w:sz w:val="36"/>
          <w:szCs w:val="36"/>
          <w:lang w:val="en-US" w:eastAsia="zh-CN"/>
        </w:rPr>
        <w:t xml:space="preserve">六</w:t>
      </w:r>
      <w:r>
        <w:rPr>
          <w:rFonts w:hint="eastAsia" w:ascii="宋体" w:hAnsi="宋体" w:eastAsia="宋体" w:cs="宋体"/>
          <w:bCs/>
          <w:color w:val="000000"/>
          <w:sz w:val="36"/>
          <w:szCs w:val="36"/>
        </w:rPr>
        <w:t xml:space="preserve">年  月  日</w:t>
      </w:r>
      <w:r/>
    </w:p>
    <w:p>
      <w:pPr>
        <w:jc w:val="center"/>
        <w:rPr>
          <w:rFonts w:hint="eastAsia" w:ascii="宋体" w:hAnsi="宋体" w:eastAsia="宋体" w:cs="宋体"/>
          <w:bCs/>
          <w:color w:val="000000"/>
          <w:sz w:val="36"/>
          <w:szCs w:val="36"/>
          <w:lang w:val="en-US" w:eastAsia="zh-CN"/>
        </w:rPr>
        <w:sectPr>
          <w:headerReference w:type="default" r:id="rId15"/>
          <w:footerReference w:type="default" r:id="rId27"/>
          <w:footnotePr/>
          <w:endnotePr/>
          <w:type w:val="nextPage"/>
          <w:pgSz w:w="11906" w:h="16838" w:orient="portrait"/>
          <w:pgMar w:top="1417" w:right="1417" w:bottom="1417" w:left="1418" w:header="624" w:footer="907" w:gutter="0"/>
          <w:cols w:num="1" w:sep="0" w:space="720" w:equalWidth="1"/>
          <w:docGrid w:linePitch="360"/>
        </w:sectPr>
      </w:pPr>
      <w:r>
        <w:rPr>
          <w:rFonts w:hint="eastAsia" w:ascii="宋体" w:hAnsi="宋体" w:eastAsia="宋体" w:cs="宋体"/>
          <w:bCs/>
          <w:color w:val="000000"/>
          <w:sz w:val="36"/>
          <w:szCs w:val="36"/>
          <w:lang w:val="en-US" w:eastAsia="zh-CN"/>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（一）投标函（格式）：</w:t>
      </w:r>
      <w:r/>
    </w:p>
    <w:p>
      <w:pPr>
        <w:pageBreakBefore w:val="0"/>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r>
      <w:r/>
    </w:p>
    <w:p>
      <w:pPr>
        <w:jc w:val="center"/>
        <w:spacing w:line="360" w:lineRule="auto"/>
        <w:rPr>
          <w:rFonts w:hint="eastAsia" w:ascii="宋体" w:hAnsi="宋体" w:eastAsia="宋体"/>
          <w:bCs/>
          <w:sz w:val="28"/>
          <w:szCs w:val="28"/>
        </w:rPr>
      </w:pPr>
      <w:r>
        <w:rPr>
          <w:rFonts w:hint="eastAsia" w:ascii="宋体" w:hAnsi="宋体" w:eastAsia="宋体"/>
          <w:bCs/>
          <w:sz w:val="28"/>
          <w:szCs w:val="28"/>
        </w:rPr>
        <w:t xml:space="preserve">投  标  函</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致无锡市公共资源交易中心锡山分中心：</w:t>
      </w:r>
      <w:r/>
    </w:p>
    <w:p>
      <w:pPr>
        <w:ind w:firstLine="480"/>
        <w:jc w:val="left"/>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我方收到贵方编号</w:t>
      </w:r>
      <w:r>
        <w:rPr>
          <w:rFonts w:hint="eastAsia" w:ascii="宋体" w:hAnsi="宋体" w:cs="宋体"/>
          <w:bCs/>
          <w:sz w:val="24"/>
          <w:szCs w:val="24"/>
          <w:lang w:eastAsia="zh-CN"/>
        </w:rPr>
        <w:t xml:space="preserve">JSZC-320205-JZCG-G2026-0042</w:t>
      </w:r>
      <w:r>
        <w:rPr>
          <w:rFonts w:hint="eastAsia" w:ascii="宋体" w:hAnsi="宋体" w:eastAsia="宋体" w:cs="宋体"/>
          <w:bCs/>
          <w:sz w:val="24"/>
          <w:szCs w:val="24"/>
        </w:rPr>
        <w:t xml:space="preserve">招标文件，经仔细阅读和研究，我方决定参加此次项目的投标。</w:t>
      </w:r>
      <w:r/>
    </w:p>
    <w:p>
      <w:pPr>
        <w:numPr>
          <w:ilvl w:val="0"/>
          <w:numId w:val="9"/>
        </w:numPr>
        <w:ind w:left="0" w:firstLine="525"/>
        <w:pageBreakBefore w:val="0"/>
        <w:spacing w:line="360" w:lineRule="auto"/>
        <w:tabs>
          <w:tab w:val="left" w:pos="315" w:leader="none"/>
          <w:tab w:val="clear" w:pos="552" w:leader="none"/>
          <w:tab w:val="left" w:pos="840" w:leader="none"/>
          <w:tab w:val="left" w:pos="945" w:leader="none"/>
          <w:tab w:val="left" w:pos="105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我方愿意按照招标文件的一切要求，提供本项目的投标，投标总价见《开标一览表》。</w:t>
      </w:r>
      <w:r/>
    </w:p>
    <w:p>
      <w:pPr>
        <w:numPr>
          <w:ilvl w:val="0"/>
          <w:numId w:val="9"/>
        </w:numPr>
        <w:ind w:left="0" w:firstLine="523"/>
        <w:pageBreakBefore w:val="0"/>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2086"/>
          <w:rFonts w:hint="eastAsia" w:ascii="宋体" w:hAnsi="宋体" w:eastAsia="宋体" w:cs="宋体"/>
          <w:bCs/>
          <w:sz w:val="24"/>
          <w:szCs w:val="24"/>
        </w:rPr>
      </w:pPr>
      <w:r>
        <w:rPr>
          <w:rFonts w:hint="eastAsia" w:ascii="宋体" w:hAnsi="宋体" w:eastAsia="宋体" w:cs="宋体"/>
          <w:bCs/>
          <w:sz w:val="24"/>
          <w:szCs w:val="24"/>
        </w:rPr>
        <w:t xml:space="preserve">我方愿意提供无锡市公共资源交易中心锡山分中心在招标文件中要求的文件、资料。</w:t>
      </w:r>
      <w:r/>
    </w:p>
    <w:p>
      <w:pPr>
        <w:numPr>
          <w:ilvl w:val="0"/>
          <w:numId w:val="9"/>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我方同意按招标文件中的规定，本投标文件投标的有效期限为开标之日起90天。</w:t>
      </w:r>
      <w:r/>
    </w:p>
    <w:p>
      <w:pPr>
        <w:numPr>
          <w:ilvl w:val="0"/>
          <w:numId w:val="9"/>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如果我方的投标文件被接受，我方将履行招标文件中规定的每一项要求，按期、按质、按量，完成交货任务。</w:t>
      </w:r>
      <w:r/>
    </w:p>
    <w:p>
      <w:pPr>
        <w:numPr>
          <w:ilvl w:val="0"/>
          <w:numId w:val="9"/>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我方愿意遵守《中华人民共和国政府采购法》，并</w:t>
      </w:r>
      <w:r>
        <w:rPr>
          <w:rFonts w:hint="eastAsia" w:ascii="宋体" w:hAnsi="宋体" w:eastAsia="宋体" w:cs="宋体"/>
          <w:bCs/>
          <w:sz w:val="24"/>
          <w:szCs w:val="24"/>
          <w:lang w:eastAsia="zh-CN"/>
        </w:rPr>
        <w:t xml:space="preserve">按照</w:t>
      </w:r>
      <w:r>
        <w:rPr>
          <w:rFonts w:hint="eastAsia" w:ascii="宋体" w:hAnsi="宋体" w:eastAsia="宋体" w:cs="宋体"/>
          <w:bCs/>
          <w:sz w:val="24"/>
          <w:szCs w:val="24"/>
        </w:rPr>
        <w:t xml:space="preserve">《中华人民共和国民法典》、财政部《政府采购货物和服务招标投标管理办法》</w:t>
      </w:r>
      <w:r>
        <w:rPr>
          <w:rFonts w:hint="eastAsia" w:ascii="宋体" w:hAnsi="宋体" w:eastAsia="宋体" w:cs="宋体"/>
          <w:sz w:val="24"/>
          <w:szCs w:val="24"/>
        </w:rPr>
        <w:t xml:space="preserve">和</w:t>
      </w:r>
      <w:r>
        <w:rPr>
          <w:rFonts w:hint="eastAsia" w:ascii="宋体" w:hAnsi="宋体" w:eastAsia="宋体" w:cs="宋体"/>
          <w:bCs/>
          <w:sz w:val="24"/>
          <w:szCs w:val="24"/>
        </w:rPr>
        <w:t xml:space="preserve">合同条款履行自己的全部责任。</w:t>
      </w:r>
      <w:r/>
    </w:p>
    <w:p>
      <w:pPr>
        <w:numPr>
          <w:ilvl w:val="0"/>
          <w:numId w:val="9"/>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我方认可并遵守招标文件的所有规定，放弃对招标文件提出质疑的权利。</w:t>
      </w:r>
      <w:r/>
    </w:p>
    <w:p>
      <w:pPr>
        <w:numPr>
          <w:ilvl w:val="0"/>
          <w:numId w:val="9"/>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我方绝不提供虚假材料谋取中标、绝不采取不正当手段诋毁、排挤其他供应商、绝不与采购人、</w:t>
      </w:r>
      <w:r>
        <w:rPr>
          <w:rFonts w:hint="eastAsia" w:ascii="宋体" w:hAnsi="宋体" w:eastAsia="宋体" w:cs="宋体"/>
          <w:bCs/>
          <w:sz w:val="24"/>
          <w:szCs w:val="24"/>
          <w:lang w:eastAsia="zh-CN"/>
        </w:rPr>
        <w:t xml:space="preserve">其他</w:t>
      </w:r>
      <w:r>
        <w:rPr>
          <w:rFonts w:hint="eastAsia" w:ascii="宋体" w:hAnsi="宋体" w:eastAsia="宋体" w:cs="宋体"/>
          <w:bCs/>
          <w:sz w:val="24"/>
          <w:szCs w:val="24"/>
        </w:rPr>
        <w:t xml:space="preserve">供应商或者采购中心恶意串通、绝不向采购人、采购中心工作人员和评委进行商业贿赂、绝不在采购过程中与采购人进行协商谈判、绝不拒绝有关部门监督检查或提供虚假情况，如有违反，无条件接受贵方及相关管理部门的处罚。</w:t>
      </w:r>
      <w:r/>
    </w:p>
    <w:p>
      <w:pPr>
        <w:numPr>
          <w:ilvl w:val="0"/>
          <w:numId w:val="9"/>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我方愿意向贵方提供任何与本项报价有关的数据、情况和技术资料。若贵方需要，我方愿意提供我方做出的一切承诺的证明材料。</w:t>
      </w:r>
      <w:r/>
    </w:p>
    <w:p>
      <w:pPr>
        <w:numPr>
          <w:ilvl w:val="0"/>
          <w:numId w:val="9"/>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我方与其他供应商不存在单位负责人为同一人或者存在直接控股、管理关系。</w:t>
      </w:r>
      <w:r/>
    </w:p>
    <w:p>
      <w:pPr>
        <w:numPr>
          <w:ilvl w:val="0"/>
          <w:numId w:val="9"/>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我方不存在为本项目提供整体设计、规范编制或者项目管理、监理、检测等服务。</w:t>
      </w:r>
      <w:r/>
    </w:p>
    <w:p>
      <w:pPr>
        <w:numPr>
          <w:ilvl w:val="0"/>
          <w:numId w:val="9"/>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sectPr>
          <w:headerReference w:type="default" r:id="rId16"/>
          <w:footerReference w:type="default" r:id="rId28"/>
          <w:footnotePr/>
          <w:endnotePr/>
          <w:type w:val="nextPage"/>
          <w:pgSz w:w="11906" w:h="16838" w:orient="portrait"/>
          <w:pgMar w:top="1417" w:right="1417" w:bottom="1417" w:left="1418" w:header="624" w:footer="907" w:gutter="0"/>
          <w:cols w:num="1" w:sep="0" w:space="720" w:equalWidth="1"/>
          <w:docGrid w:linePitch="360"/>
        </w:sectPr>
      </w:pPr>
      <w:r>
        <w:rPr>
          <w:rFonts w:hint="eastAsia" w:ascii="宋体" w:hAnsi="宋体" w:eastAsia="宋体" w:cs="宋体"/>
          <w:bCs/>
          <w:sz w:val="24"/>
          <w:szCs w:val="24"/>
        </w:rPr>
      </w:r>
      <w:r/>
    </w:p>
    <w:p>
      <w:pPr>
        <w:numPr>
          <w:ilvl w:val="0"/>
          <w:numId w:val="9"/>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numPr>
          <w:ilvl w:val="0"/>
          <w:numId w:val="9"/>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我方绝不非法转包、分包。</w:t>
      </w:r>
      <w:r/>
    </w:p>
    <w:p>
      <w:pPr>
        <w:numPr>
          <w:ilvl w:val="0"/>
          <w:numId w:val="9"/>
        </w:numPr>
        <w:ind w:left="0" w:firstLine="523"/>
        <w:pageBreakBefore w:val="0"/>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以上条款，如有违反，我方愿依照国家相关法律处理，并承担由此给采购人带来的损失。</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盖章</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     </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电话：                              传真：</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通讯地址：                          邮编：</w:t>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sectPr>
          <w:footerReference w:type="default" r:id="rId29"/>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宋体" w:hAnsi="宋体" w:eastAsia="宋体" w:cs="宋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（二）（供应商）关于资格的声明函（格式）：</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spacing w:line="360" w:lineRule="auto"/>
        <w:rPr>
          <w:rFonts w:hint="eastAsia" w:ascii="宋体" w:hAnsi="宋体" w:eastAsia="宋体"/>
          <w:bCs/>
          <w:sz w:val="28"/>
          <w:szCs w:val="28"/>
        </w:rPr>
      </w:pPr>
      <w:r/>
      <w:bookmarkStart w:id="35" w:name="报价方关于资格的声明函（格式）"/>
      <w:r/>
      <w:bookmarkEnd w:id="35"/>
      <w:r>
        <w:rPr>
          <w:rFonts w:hint="eastAsia" w:ascii="宋体" w:hAnsi="宋体" w:eastAsia="宋体"/>
          <w:bCs/>
          <w:sz w:val="28"/>
          <w:szCs w:val="28"/>
        </w:rPr>
        <w:t xml:space="preserve">关于资格的声明函</w:t>
      </w:r>
      <w:r/>
    </w:p>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政府采购编号：</w:t>
      </w:r>
      <w:r>
        <w:rPr>
          <w:rFonts w:hint="eastAsia" w:ascii="宋体" w:hAnsi="宋体" w:cs="宋体"/>
          <w:bCs/>
          <w:sz w:val="24"/>
          <w:szCs w:val="24"/>
          <w:lang w:eastAsia="zh-CN"/>
        </w:rPr>
        <w:t xml:space="preserve">JSZC-320205-JZCG-G2026-0042</w:t>
      </w:r>
      <w:r>
        <w:rPr>
          <w:rFonts w:hint="eastAsia" w:ascii="宋体" w:hAnsi="宋体" w:eastAsia="宋体" w:cs="宋体"/>
          <w:bCs/>
          <w:sz w:val="24"/>
          <w:szCs w:val="24"/>
        </w:rPr>
        <w:t xml:space="preserve"> </w:t>
      </w:r>
      <w:r/>
    </w:p>
    <w:p>
      <w:pPr>
        <w:jc w:val="center"/>
        <w:pageBreakBefore w:val="0"/>
        <w:spacing w:line="360" w:lineRule="auto"/>
        <w:tabs>
          <w:tab w:val="left" w:pos="6300" w:leader="none"/>
        </w:tabs>
        <w:rPr>
          <w:rFonts w:hint="eastAsia" w:ascii="宋体" w:hAnsi="宋体" w:eastAsia="宋体" w:cs="宋体"/>
          <w:bCs/>
          <w:sz w:val="24"/>
          <w:szCs w:val="24"/>
        </w:rPr>
      </w:pPr>
      <w:r>
        <w:rPr>
          <w:rFonts w:hint="eastAsia" w:ascii="宋体" w:hAnsi="宋体" w:eastAsia="宋体" w:cs="宋体"/>
          <w:bCs/>
          <w:sz w:val="24"/>
          <w:szCs w:val="24"/>
        </w:rPr>
        <w:t xml:space="preserve">              日期：</w:t>
      </w:r>
      <w:r/>
    </w:p>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无锡市公共资源交易中心锡山分中心：</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单位</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愿针对本次</w:t>
      </w:r>
      <w:r>
        <w:rPr>
          <w:rFonts w:hint="eastAsia" w:ascii="宋体" w:hAnsi="宋体" w:cs="宋体"/>
          <w:bCs/>
          <w:sz w:val="24"/>
          <w:szCs w:val="24"/>
          <w:u w:val="single"/>
          <w:lang w:eastAsia="zh-CN"/>
        </w:rPr>
        <w:t xml:space="preserve">梓旺苑、蓉阳苑、锡通苑2026-2027年度物业管理服务项目</w:t>
      </w:r>
      <w:r>
        <w:rPr>
          <w:rFonts w:hint="eastAsia" w:ascii="宋体" w:hAnsi="宋体" w:eastAsia="宋体" w:cs="宋体"/>
          <w:bCs/>
          <w:sz w:val="24"/>
          <w:szCs w:val="24"/>
        </w:rPr>
        <w:t xml:space="preserve">进行投标。</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w:t>
      </w:r>
      <w:r>
        <w:rPr>
          <w:rFonts w:hint="eastAsia" w:ascii="宋体" w:hAnsi="宋体" w:eastAsia="宋体" w:cs="宋体"/>
          <w:sz w:val="24"/>
          <w:szCs w:val="24"/>
          <w:lang w:eastAsia="zh-CN"/>
        </w:rPr>
        <w:t xml:space="preserve">（</w:t>
      </w:r>
      <w:r>
        <w:rPr>
          <w:rFonts w:hint="eastAsia" w:ascii="宋体" w:hAnsi="宋体" w:eastAsia="宋体" w:cs="宋体"/>
          <w:bCs/>
          <w:sz w:val="24"/>
          <w:szCs w:val="24"/>
        </w:rPr>
        <w:t xml:space="preserve">单位</w:t>
      </w:r>
      <w:r>
        <w:rPr>
          <w:rFonts w:hint="eastAsia" w:ascii="宋体" w:hAnsi="宋体" w:eastAsia="宋体" w:cs="宋体"/>
          <w:bCs/>
          <w:sz w:val="24"/>
          <w:szCs w:val="24"/>
          <w:lang w:eastAsia="zh-CN"/>
        </w:rPr>
        <w:t xml:space="preserve">）</w:t>
      </w:r>
      <w:r>
        <w:rPr>
          <w:rFonts w:hint="eastAsia" w:ascii="宋体" w:hAnsi="宋体" w:eastAsia="宋体" w:cs="宋体"/>
          <w:sz w:val="24"/>
          <w:szCs w:val="24"/>
        </w:rPr>
        <w:t xml:space="preserve">符合《中华人民共和国政府采购法》第二十二条的规定，在此郑重承诺具备以下条件：</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具有独立承担民事责任的能力；</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具有良好的商业信誉和健全的财务会计制度；</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具有履行合同所必需的设备和专业技术能力；</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有依法缴纳税收和社会保障资金的良好记录；</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近三年内，在经营活动中没有重大违法记录；</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六</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投标文件中所有关于投标资格的文件、证明、陈述均是真实的、准确的。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若有违背，我公司</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单位</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愿意承担由此而产生的一切后果。</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供应商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盖章</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法定代表人</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签字或盖章</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sz w:val="24"/>
          <w:szCs w:val="24"/>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ageBreakBefore w:val="0"/>
        <w:spacing w:line="360" w:lineRule="auto"/>
        <w:rPr>
          <w:rFonts w:hint="eastAsia" w:ascii="宋体" w:hAnsi="宋体" w:eastAsia="宋体" w:cs="宋体"/>
          <w:bCs/>
          <w:color w:val="000000"/>
          <w:sz w:val="24"/>
          <w:szCs w:val="24"/>
        </w:rPr>
        <w:sectPr>
          <w:footerReference w:type="default" r:id="rId30"/>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宋体" w:hAnsi="宋体" w:eastAsia="宋体" w:cs="宋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（三）（供应商）法定代表人授权委托书（格式）：</w:t>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jc w:val="center"/>
        <w:rPr>
          <w:rFonts w:hint="eastAsia" w:ascii="黑体" w:eastAsia="黑体"/>
          <w:bCs/>
          <w:color w:val="000000"/>
          <w:sz w:val="28"/>
          <w:szCs w:val="28"/>
        </w:rPr>
        <w:outlineLvl w:val="0"/>
      </w:pPr>
      <w:r>
        <w:rPr>
          <w:rFonts w:hint="eastAsia" w:ascii="黑体" w:eastAsia="黑体"/>
          <w:bCs/>
          <w:color w:val="000000"/>
          <w:sz w:val="28"/>
          <w:szCs w:val="28"/>
        </w:rPr>
        <w:t xml:space="preserve">法定代表人授权委托书</w:t>
      </w:r>
      <w:r/>
    </w:p>
    <w:p>
      <w:pPr>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                           采购项目编号：</w:t>
      </w:r>
      <w:r>
        <w:rPr>
          <w:rFonts w:hint="eastAsia" w:ascii="宋体" w:hAnsi="宋体" w:cs="宋体"/>
          <w:bCs/>
          <w:sz w:val="24"/>
          <w:szCs w:val="24"/>
          <w:lang w:eastAsia="zh-CN"/>
        </w:rPr>
        <w:t xml:space="preserve">JSZC-320205-JZCG-G2026-0042</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日期：</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w:t>
      </w:r>
      <w:r>
        <w:rPr>
          <w:rFonts w:hint="eastAsia" w:ascii="宋体" w:hAnsi="宋体" w:cs="宋体"/>
          <w:bCs/>
          <w:color w:val="000000"/>
          <w:sz w:val="24"/>
          <w:szCs w:val="24"/>
          <w:u w:val="single"/>
          <w:lang w:eastAsia="zh-CN"/>
        </w:rPr>
        <w:t xml:space="preserve">梓旺苑、蓉阳苑、锡通苑2026-2027年度物业管理服务项目</w:t>
      </w:r>
      <w:r>
        <w:rPr>
          <w:rFonts w:hint="eastAsia" w:ascii="宋体" w:hAnsi="宋体" w:eastAsia="宋体" w:cs="宋体"/>
          <w:bCs/>
          <w:color w:val="000000"/>
          <w:sz w:val="24"/>
          <w:szCs w:val="24"/>
        </w:rPr>
        <w:t xml:space="preserve"> ）的投标、参与开标、评标、签约等具体工作，并签署全部有关的文件、协议及合同。</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我公司（单位）对被授权代表的签名负全部责任。</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被授权代表情况：</w:t>
      </w:r>
      <w:r/>
    </w:p>
    <w:p>
      <w:pPr>
        <w:ind w:firstLine="525"/>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姓名：         性别：       电话：</w:t>
      </w:r>
      <w:r/>
    </w:p>
    <w:p>
      <w:pPr>
        <w:ind w:firstLine="324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r/>
    </w:p>
    <w:p>
      <w:pPr>
        <w:ind w:firstLine="40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2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sectPr>
          <w:footerReference w:type="default" r:id="rId31"/>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供应商法定代表人身份证扫描件：</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mc:AlternateContent>
          <mc:Choice Requires="wpg">
            <w:drawing>
              <wp:inline xmlns:wp="http://schemas.openxmlformats.org/drawingml/2006/wordprocessingDrawing" distT="0" distB="0" distL="0" distR="0">
                <wp:extent cx="2807335" cy="1584960"/>
                <wp:effectExtent l="4445" t="4445" r="7620" b="10795"/>
                <wp:docPr id="123"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122" o:spid="_x0000_s122"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eastAsia="宋体" w:cs="宋体"/>
          <w:sz w:val="24"/>
          <w:szCs w:val="24"/>
        </w:rPr>
        <w:t xml:space="preserve"> </w:t>
      </w:r>
      <w:r>
        <w:rPr>
          <w:rFonts w:hint="eastAsia" w:ascii="宋体" w:hAnsi="宋体" w:eastAsia="宋体" w:cs="宋体"/>
          <w:bCs/>
          <w:sz w:val="24"/>
          <w:szCs w:val="24"/>
        </w:rPr>
        <mc:AlternateContent>
          <mc:Choice Requires="wpg">
            <w:drawing>
              <wp:inline xmlns:wp="http://schemas.openxmlformats.org/drawingml/2006/wordprocessingDrawing" distT="0" distB="0" distL="0" distR="0">
                <wp:extent cx="2679700" cy="1584960"/>
                <wp:effectExtent l="4445" t="4445" r="20955" b="10795"/>
                <wp:docPr id="124"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123" o:spid="_x0000_s123"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ascii="宋体" w:hAnsi="宋体" w:eastAsia="宋体" w:cs="宋体"/>
          <w:bCs/>
          <w:sz w:val="24"/>
          <w:szCs w:val="24"/>
        </w:rPr>
        <w:t xml:space="preserve">       </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法定代表人授权代表身份证扫描件：（法定代表人亲自参与投标的除外）</w:t>
      </w:r>
      <w:r/>
    </w:p>
    <w:p>
      <w:pPr>
        <w:pStyle w:val="2096"/>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mc:AlternateContent>
          <mc:Choice Requires="wpg">
            <w:drawing>
              <wp:inline xmlns:wp="http://schemas.openxmlformats.org/drawingml/2006/wordprocessingDrawing" distT="0" distB="0" distL="0" distR="0">
                <wp:extent cx="2804160" cy="1584960"/>
                <wp:effectExtent l="4445" t="4445" r="10795" b="10795"/>
                <wp:docPr id="125"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124" o:spid="_x0000_s124"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eastAsia="宋体" w:cs="宋体"/>
          <w:bCs/>
          <w:sz w:val="24"/>
          <w:szCs w:val="24"/>
        </w:rPr>
        <w:t xml:space="preserve"> </w:t>
      </w:r>
      <w:r>
        <w:rPr>
          <w:rFonts w:hint="eastAsia" w:ascii="宋体" w:hAnsi="宋体" w:eastAsia="宋体" w:cs="宋体"/>
          <w:bCs/>
          <w:sz w:val="24"/>
          <w:szCs w:val="24"/>
        </w:rPr>
        <mc:AlternateContent>
          <mc:Choice Requires="wpg">
            <w:drawing>
              <wp:inline xmlns:wp="http://schemas.openxmlformats.org/drawingml/2006/wordprocessingDrawing" distT="0" distB="0" distL="0" distR="0">
                <wp:extent cx="2719705" cy="1584960"/>
                <wp:effectExtent l="5080" t="4445" r="18415" b="10795"/>
                <wp:docPr id="126" name="文本框 6"/>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125" o:spid="_x0000_s125"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2059"/>
        <w:pageBreakBefore w:val="0"/>
        <w:spacing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2059"/>
        <w:pageBreakBefore w:val="0"/>
        <w:spacing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2059"/>
        <w:pageBreakBefore w:val="0"/>
        <w:spacing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2059"/>
        <w:pageBreakBefore w:val="0"/>
        <w:spacing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2059"/>
        <w:pageBreakBefore w:val="0"/>
        <w:spacing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2059"/>
        <w:pageBreakBefore w:val="0"/>
        <w:spacing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2059"/>
        <w:pageBreakBefore w:val="0"/>
        <w:spacing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2074"/>
        <w:ind w:left="480" w:hanging="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74"/>
        <w:ind w:left="480" w:hanging="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2074"/>
        <w:ind w:left="480" w:hanging="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sectPr>
          <w:footerReference w:type="default" r:id="rId32"/>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宋体" w:hAnsi="宋体" w:eastAsia="宋体" w:cs="宋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（四）承诺书</w:t>
      </w: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格式</w:t>
      </w: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w:t>
      </w:r>
      <w:r/>
    </w:p>
    <w:p>
      <w:pPr>
        <w:pageBreakBefore w:val="0"/>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jc w:val="center"/>
        <w:spacing w:line="360" w:lineRule="auto"/>
        <w:rPr>
          <w:rFonts w:hint="eastAsia" w:hAnsi="宋体" w:eastAsia="宋体"/>
          <w:b/>
          <w:bCs/>
          <w:sz w:val="36"/>
          <w:szCs w:val="36"/>
        </w:rPr>
      </w:pPr>
      <w:r>
        <w:rPr>
          <w:rFonts w:hint="eastAsia" w:hAnsi="宋体" w:eastAsia="宋体"/>
          <w:b/>
          <w:bCs/>
          <w:sz w:val="36"/>
          <w:szCs w:val="36"/>
        </w:rPr>
        <w:t xml:space="preserve">承诺书</w:t>
      </w:r>
      <w:r/>
    </w:p>
    <w:p>
      <w:pPr>
        <w:pStyle w:val="2063"/>
        <w:ind w:left="12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（供应商名称）在此承诺：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1．本公司（单位）</w:t>
      </w:r>
      <w:r>
        <w:rPr>
          <w:rFonts w:hint="eastAsia" w:ascii="宋体" w:hAnsi="宋体" w:eastAsia="宋体" w:cs="宋体"/>
          <w:bCs/>
          <w:sz w:val="24"/>
          <w:szCs w:val="24"/>
        </w:rPr>
        <w:t xml:space="preserve">对本项目（</w:t>
      </w:r>
      <w:r>
        <w:rPr>
          <w:rFonts w:hint="eastAsia" w:ascii="宋体" w:hAnsi="宋体" w:eastAsia="宋体" w:cs="宋体"/>
          <w:bCs/>
          <w:sz w:val="24"/>
          <w:szCs w:val="24"/>
          <w:u w:val="single"/>
        </w:rPr>
        <w:t xml:space="preserve">项目编号 </w:t>
      </w:r>
      <w:r>
        <w:rPr>
          <w:rFonts w:hint="eastAsia" w:ascii="宋体" w:hAnsi="宋体" w:cs="宋体"/>
          <w:bCs/>
          <w:sz w:val="24"/>
          <w:szCs w:val="24"/>
          <w:u w:val="single"/>
          <w:lang w:eastAsia="zh-CN"/>
        </w:rPr>
        <w:t xml:space="preserve">JSZC-320205-JZCG-G2026-0042</w:t>
      </w:r>
      <w:r>
        <w:rPr>
          <w:rFonts w:hint="eastAsia" w:ascii="宋体" w:hAnsi="宋体" w:eastAsia="宋体" w:cs="宋体"/>
          <w:bCs/>
          <w:sz w:val="24"/>
          <w:szCs w:val="24"/>
        </w:rPr>
        <w:t xml:space="preserve">）</w:t>
      </w:r>
      <w:r>
        <w:rPr>
          <w:rFonts w:hint="eastAsia" w:ascii="宋体" w:hAnsi="宋体" w:eastAsia="宋体" w:cs="宋体"/>
          <w:bCs/>
          <w:color w:val="000000"/>
          <w:sz w:val="24"/>
          <w:szCs w:val="24"/>
        </w:rPr>
        <w:t xml:space="preserve">所提供的</w:t>
      </w:r>
      <w:r>
        <w:rPr>
          <w:rFonts w:hint="eastAsia" w:ascii="宋体" w:hAnsi="宋体" w:cs="宋体"/>
          <w:bCs/>
          <w:color w:val="000000"/>
          <w:sz w:val="24"/>
          <w:szCs w:val="24"/>
          <w:lang w:eastAsia="zh-CN"/>
        </w:rPr>
        <w:t xml:space="preserve">梓旺苑、蓉阳苑、锡通苑2026-2027年度物业管理服务项目</w:t>
      </w:r>
      <w:r>
        <w:rPr>
          <w:rFonts w:hint="eastAsia" w:ascii="宋体" w:hAnsi="宋体" w:eastAsia="宋体" w:cs="宋体"/>
          <w:bCs/>
          <w:color w:val="000000"/>
          <w:sz w:val="24"/>
          <w:szCs w:val="24"/>
        </w:rPr>
        <w:t xml:space="preserve">符合招标文件要求；</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本公司（单位）</w:t>
      </w:r>
      <w:r>
        <w:rPr>
          <w:rFonts w:hint="eastAsia" w:ascii="宋体" w:hAnsi="宋体" w:eastAsia="宋体" w:cs="宋体"/>
          <w:bCs/>
          <w:sz w:val="24"/>
          <w:szCs w:val="24"/>
        </w:rPr>
        <w:t xml:space="preserve">具备履行合同所必需的服务和专业技术能力；</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 </w:t>
      </w:r>
      <w:r>
        <w:rPr>
          <w:rFonts w:hint="eastAsia" w:ascii="宋体" w:hAnsi="宋体" w:eastAsia="宋体" w:cs="宋体"/>
          <w:sz w:val="24"/>
          <w:szCs w:val="24"/>
        </w:rPr>
        <w:t xml:space="preserve">本公司未被“</w:t>
      </w:r>
      <w:r>
        <w:rPr>
          <w:rFonts w:hint="eastAsia" w:ascii="宋体" w:hAnsi="宋体" w:eastAsia="宋体" w:cs="宋体"/>
          <w:bCs/>
          <w:sz w:val="24"/>
          <w:szCs w:val="24"/>
        </w:rPr>
        <w:t xml:space="preserve">信用中国</w:t>
      </w:r>
      <w:r>
        <w:rPr>
          <w:rFonts w:hint="eastAsia" w:ascii="宋体" w:hAnsi="宋体" w:eastAsia="宋体" w:cs="宋体"/>
          <w:sz w:val="24"/>
          <w:szCs w:val="24"/>
        </w:rPr>
        <w:t xml:space="preserve">”</w:t>
      </w:r>
      <w:r>
        <w:rPr>
          <w:rFonts w:hint="eastAsia" w:ascii="宋体" w:hAnsi="宋体" w:eastAsia="宋体" w:cs="宋体"/>
          <w:bCs/>
          <w:sz w:val="24"/>
          <w:szCs w:val="24"/>
        </w:rPr>
        <w:t xml:space="preserve">网站</w:t>
      </w:r>
      <w:r>
        <w:rPr>
          <w:rFonts w:hint="eastAsia" w:ascii="宋体" w:hAnsi="宋体" w:eastAsia="宋体" w:cs="宋体"/>
          <w:sz w:val="24"/>
          <w:szCs w:val="24"/>
        </w:rPr>
        <w:t xml:space="preserve">（</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）、中国政府采购网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www.ccgp.gov.cn</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列入失信被执行人、重大税收违法案件当事人名单、政府采购严重违法失信行为记录名单。</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如违背上述承诺，本公司</w:t>
      </w:r>
      <w:r>
        <w:rPr>
          <w:rFonts w:hint="eastAsia" w:ascii="宋体" w:hAnsi="宋体" w:eastAsia="宋体" w:cs="宋体"/>
          <w:sz w:val="24"/>
          <w:szCs w:val="24"/>
        </w:rPr>
        <w:t xml:space="preserve">（单位）</w:t>
      </w:r>
      <w:r>
        <w:rPr>
          <w:rFonts w:hint="eastAsia" w:ascii="宋体" w:hAnsi="宋体" w:eastAsia="宋体" w:cs="宋体"/>
          <w:bCs/>
          <w:sz w:val="24"/>
          <w:szCs w:val="24"/>
        </w:rPr>
        <w:t xml:space="preserve">将承担一切法律责任。</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40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372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供应商（盖章）：</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pStyle w:val="2047"/>
        <w:pageBreakBefore w:val="0"/>
        <w:spacing w:before="160" w:after="160" w:line="360" w:lineRule="auto"/>
        <w:rPr>
          <w:rFonts w:hint="eastAsia" w:ascii="宋体" w:hAnsi="宋体" w:eastAsia="宋体" w:cs="宋体"/>
          <w:sz w:val="24"/>
          <w:szCs w:val="24"/>
        </w:rPr>
        <w:sectPr>
          <w:footerReference w:type="default" r:id="rId33"/>
          <w:footnotePr/>
          <w:endnotePr/>
          <w:type w:val="nextPage"/>
          <w:pgSz w:w="11906" w:h="16838" w:orient="portrait"/>
          <w:pgMar w:top="1417" w:right="1417" w:bottom="1417" w:left="1418" w:header="624" w:footer="907" w:gutter="0"/>
          <w:cols w:num="1" w:sep="0" w:space="720" w:equalWidth="1"/>
          <w:docGrid w:linePitch="360"/>
        </w:sectPr>
      </w:pPr>
      <w:r>
        <w:rPr>
          <w:rFonts w:hint="eastAsia" w:ascii="宋体" w:hAnsi="宋体" w:eastAsia="宋体" w:cs="宋体"/>
          <w:sz w:val="24"/>
          <w:szCs w:val="24"/>
        </w:rPr>
      </w:r>
      <w:r/>
    </w:p>
    <w:p>
      <w:pPr>
        <w:ind w:firstLine="480"/>
        <w:rPr>
          <w:rFonts w:hint="eastAsia" w:ascii="黑体" w:hAnsi="宋体" w:eastAsia="黑体"/>
          <w:bCs/>
          <w:color w:val="000000"/>
          <w:sz w:val="24"/>
          <w:szCs w:val="24"/>
          <w:lang w:eastAsia="zh-CN"/>
        </w:rPr>
        <w:outlineLvl w:val="0"/>
      </w:pPr>
      <w:r>
        <w:rPr>
          <w:rFonts w:hint="eastAsia" w:ascii="黑体" w:hAnsi="宋体" w:eastAsia="黑体"/>
          <w:bCs/>
          <w:color w:val="000000"/>
          <w:sz w:val="24"/>
          <w:szCs w:val="24"/>
          <w:lang w:eastAsia="zh-CN"/>
        </w:rPr>
        <w:t xml:space="preserve">（五）服务保障承诺书（格式）：</w:t>
      </w:r>
      <w:r/>
    </w:p>
    <w:p>
      <w:pPr>
        <w:pStyle w:val="2059"/>
        <w:jc w:val="center"/>
        <w:spacing w:line="360" w:lineRule="auto"/>
        <w:rPr>
          <w:rFonts w:hint="eastAsia" w:ascii="宋体" w:hAnsi="宋体" w:eastAsia="宋体" w:cs="宋体"/>
          <w:b/>
          <w:bCs w:val="0"/>
          <w:szCs w:val="28"/>
        </w:rPr>
      </w:pPr>
      <w:r>
        <w:rPr>
          <w:rFonts w:hint="eastAsia" w:ascii="宋体" w:hAnsi="宋体" w:eastAsia="宋体" w:cs="宋体"/>
          <w:b/>
          <w:bCs w:val="0"/>
          <w:szCs w:val="28"/>
        </w:rPr>
        <w:t xml:space="preserve">服务保障承诺书</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bCs/>
          <w:sz w:val="24"/>
          <w:szCs w:val="24"/>
          <w:u w:val="single"/>
          <w:lang w:eastAsia="zh-CN"/>
        </w:rPr>
        <w:t xml:space="preserve">（</w:t>
      </w:r>
      <w:r>
        <w:rPr>
          <w:rFonts w:hint="eastAsia" w:ascii="宋体" w:hAnsi="宋体" w:eastAsia="宋体" w:cs="宋体"/>
          <w:bCs/>
          <w:sz w:val="24"/>
          <w:szCs w:val="24"/>
          <w:u w:val="single"/>
        </w:rPr>
        <w:t xml:space="preserve">供应商名称</w:t>
      </w:r>
      <w:r>
        <w:rPr>
          <w:rFonts w:hint="eastAsia" w:ascii="宋体" w:hAnsi="宋体" w:eastAsia="宋体" w:cs="宋体"/>
          <w:bCs/>
          <w:sz w:val="24"/>
          <w:szCs w:val="24"/>
          <w:u w:val="single"/>
          <w:lang w:eastAsia="zh-CN"/>
        </w:rPr>
        <w:t xml:space="preserve">）</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针对</w:t>
      </w:r>
      <w:r>
        <w:rPr>
          <w:rFonts w:hint="eastAsia" w:ascii="宋体" w:hAnsi="宋体" w:cs="宋体"/>
          <w:bCs/>
          <w:sz w:val="24"/>
          <w:szCs w:val="24"/>
          <w:u w:val="single"/>
          <w:lang w:eastAsia="zh-CN"/>
        </w:rPr>
        <w:t xml:space="preserve">梓旺苑、蓉阳苑、锡通苑2026-2027年度物业管理服务项目</w:t>
      </w:r>
      <w:r>
        <w:rPr>
          <w:rFonts w:hint="eastAsia" w:ascii="宋体" w:hAnsi="宋体" w:eastAsia="宋体" w:cs="宋体"/>
          <w:color w:val="000000"/>
          <w:sz w:val="24"/>
          <w:szCs w:val="24"/>
        </w:rPr>
        <w:t xml:space="preserve">在此承诺：</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1、本公司承诺所有人员无任何犯罪记录，承诺中标之后提供无犯罪记录证明。</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w:t>
      </w:r>
      <w:r/>
    </w:p>
    <w:p>
      <w:pPr>
        <w:pStyle w:val="2059"/>
        <w:ind w:left="959" w:hanging="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p>
      <w:pPr>
        <w:pStyle w:val="2059"/>
        <w:ind w:left="959" w:hanging="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p>
      <w:pPr>
        <w:pStyle w:val="2059"/>
        <w:ind w:left="959" w:hanging="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如违背上述承诺，本公司</w:t>
      </w:r>
      <w:r>
        <w:rPr>
          <w:rFonts w:hint="eastAsia" w:ascii="宋体" w:hAnsi="宋体" w:eastAsia="宋体" w:cs="宋体"/>
          <w:sz w:val="24"/>
          <w:szCs w:val="24"/>
        </w:rPr>
        <w:t xml:space="preserve">（单位）</w:t>
      </w:r>
      <w:r>
        <w:rPr>
          <w:rFonts w:hint="eastAsia" w:ascii="宋体" w:hAnsi="宋体" w:eastAsia="宋体" w:cs="宋体"/>
          <w:bCs/>
          <w:sz w:val="24"/>
          <w:szCs w:val="24"/>
        </w:rPr>
        <w:t xml:space="preserve">将承担一切法律责任。</w:t>
      </w:r>
      <w:r/>
    </w:p>
    <w:p>
      <w:pPr>
        <w:ind w:firstLine="372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供应商</w:t>
      </w:r>
      <w:r>
        <w:rPr>
          <w:rFonts w:hint="eastAsia" w:ascii="宋体" w:hAnsi="宋体" w:eastAsia="宋体" w:cs="宋体"/>
          <w:bCs/>
          <w:sz w:val="24"/>
          <w:szCs w:val="24"/>
        </w:rPr>
        <w:t xml:space="preserve">（盖章）：</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964"/>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964"/>
        <w:pageBreakBefore w:val="0"/>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注：以上内容由投标单位根据采购要求自行完善。</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p>
    <w:p>
      <w:pPr>
        <w:ind w:firstLine="384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2063"/>
        <w:ind w:left="12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2063"/>
        <w:ind w:left="12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2063"/>
        <w:ind w:left="12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sectPr>
          <w:footerReference w:type="default" r:id="rId34"/>
          <w:footerReference w:type="first" r:id="rId35"/>
          <w:footnotePr/>
          <w:endnotePr/>
          <w:type w:val="nextPage"/>
          <w:pgSz w:w="11906" w:h="16838" w:orient="portrait"/>
          <w:pgMar w:top="1134" w:right="1134" w:bottom="1134" w:left="1418" w:header="624" w:footer="907" w:gutter="0"/>
          <w:cols w:num="1" w:sep="0" w:space="720" w:equalWidth="1"/>
          <w:docGrid w:linePitch="360"/>
          <w:titlePg/>
        </w:sectPr>
      </w:pPr>
      <w:r>
        <w:rPr>
          <w:rFonts w:hint="eastAsia" w:ascii="宋体" w:hAnsi="宋体" w:eastAsia="宋体" w:cs="宋体"/>
          <w:sz w:val="24"/>
          <w:szCs w:val="24"/>
        </w:rPr>
      </w:r>
      <w:r/>
    </w:p>
    <w:p>
      <w:pPr>
        <w:rPr>
          <w:rFonts w:hint="eastAsia" w:eastAsia="宋体"/>
          <w:b/>
          <w:bCs/>
          <w:sz w:val="24"/>
          <w:szCs w:val="24"/>
        </w:rPr>
      </w:pPr>
      <w:r>
        <w:rPr>
          <w:rFonts w:hint="eastAsia" w:eastAsia="宋体"/>
          <w:b/>
          <w:bCs/>
          <w:sz w:val="24"/>
          <w:szCs w:val="24"/>
        </w:rPr>
        <w:t xml:space="preserve">（六）开标一览表（格式）：</w:t>
      </w:r>
      <w:r/>
    </w:p>
    <w:p>
      <w:pPr>
        <w:jc w:val="center"/>
        <w:rPr>
          <w:rFonts w:hint="eastAsia" w:ascii="黑体" w:eastAsia="黑体"/>
          <w:bCs/>
          <w:color w:val="000000"/>
          <w:sz w:val="28"/>
          <w:szCs w:val="28"/>
        </w:rPr>
        <w:outlineLvl w:val="0"/>
      </w:pPr>
      <w:r>
        <w:rPr>
          <w:rFonts w:hint="eastAsia" w:ascii="黑体" w:eastAsia="黑体"/>
          <w:bCs/>
          <w:color w:val="000000"/>
          <w:sz w:val="28"/>
          <w:szCs w:val="28"/>
        </w:rPr>
        <w:t xml:space="preserve">开标一览表 </w:t>
      </w:r>
      <w:r/>
    </w:p>
    <w:p>
      <w:pPr>
        <w:jc w:val="cente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采购项目编号：</w:t>
      </w:r>
      <w:r>
        <w:rPr>
          <w:rFonts w:hint="eastAsia" w:ascii="宋体" w:hAnsi="宋体" w:cs="宋体"/>
          <w:bCs/>
          <w:color w:val="000000"/>
          <w:sz w:val="24"/>
          <w:szCs w:val="24"/>
          <w:lang w:eastAsia="zh-CN"/>
        </w:rPr>
        <w:t xml:space="preserve">JSZC-320205-JZCG-G2026-0042</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货币单位：人民币元</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bl>
      <w:tblPr>
        <w:tblStyle w:val="2052"/>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527"/>
        </w:trPr>
        <w:tc>
          <w:tcPr>
            <w:tcW w:w="2419" w:type="dxa"/>
            <w:vAlign w:val="center"/>
            <w:textDirection w:val="lrTb"/>
            <w:noWrap w:val="false"/>
          </w:tcPr>
          <w:p>
            <w:pPr>
              <w:jc w:val="center"/>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项目名称</w:t>
            </w:r>
            <w:r/>
          </w:p>
        </w:tc>
        <w:tc>
          <w:tcPr>
            <w:tcW w:w="7424"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7"/>
        </w:trPr>
        <w:tc>
          <w:tcPr>
            <w:tcW w:w="2419" w:type="dxa"/>
            <w:vAlign w:val="center"/>
            <w:textDirection w:val="lrTb"/>
            <w:noWrap w:val="false"/>
          </w:tcPr>
          <w:p>
            <w:pPr>
              <w:jc w:val="center"/>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szCs w:val="24"/>
              </w:rPr>
              <w:t xml:space="preserve">项目内容</w:t>
            </w:r>
            <w:r/>
          </w:p>
        </w:tc>
        <w:tc>
          <w:tcPr>
            <w:tcW w:w="7424"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7"/>
        </w:trPr>
        <w:tc>
          <w:tcPr>
            <w:tcW w:w="2419" w:type="dxa"/>
            <w:vAlign w:val="center"/>
            <w:textDirection w:val="lrTb"/>
            <w:noWrap w:val="false"/>
          </w:tcPr>
          <w:p>
            <w:pPr>
              <w:jc w:val="center"/>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szCs w:val="24"/>
              </w:rPr>
              <w:t xml:space="preserve">总价（小写）</w:t>
            </w:r>
            <w:r/>
          </w:p>
        </w:tc>
        <w:tc>
          <w:tcPr>
            <w:tcW w:w="7424"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27"/>
        </w:trPr>
        <w:tc>
          <w:tcPr>
            <w:tcW w:w="2419" w:type="dxa"/>
            <w:vAlign w:val="center"/>
            <w:textDirection w:val="lrTb"/>
            <w:noWrap w:val="false"/>
          </w:tcPr>
          <w:p>
            <w:pPr>
              <w:jc w:val="center"/>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总价（大写）</w:t>
            </w:r>
            <w:r/>
          </w:p>
        </w:tc>
        <w:tc>
          <w:tcPr>
            <w:tcW w:w="7424"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投标人公章 （电子签章）</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72"/>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填写说明：</w:t>
      </w:r>
      <w:r/>
    </w:p>
    <w:p>
      <w:pPr>
        <w:numPr>
          <w:ilvl w:val="0"/>
          <w:numId w:val="10"/>
        </w:numPr>
        <w:ind w:firstLine="47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评标时一律按苏采云系统自带的开标一览表中内容为准，开标一览表中必须盖章。</w:t>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sectPr>
          <w:footerReference w:type="default" r:id="rId36"/>
          <w:footerReference w:type="first" r:id="rId37"/>
          <w:footnotePr/>
          <w:endnotePr/>
          <w:type w:val="nextPage"/>
          <w:pgSz w:w="11906" w:h="16838" w:orient="portrait"/>
          <w:pgMar w:top="1134" w:right="1417" w:bottom="1134" w:left="1418" w:header="624" w:footer="907" w:gutter="0"/>
          <w:cols w:num="1" w:sep="0" w:space="720" w:equalWidth="1"/>
          <w:docGrid w:linePitch="360"/>
        </w:sectPr>
        <w:outlineLvl w:val="0"/>
      </w:pPr>
      <w:r>
        <w:rPr>
          <w:rFonts w:hint="eastAsia" w:ascii="宋体" w:hAnsi="宋体" w:eastAsia="宋体" w:cs="宋体"/>
          <w:bCs/>
          <w:color w:val="000000"/>
          <w:sz w:val="24"/>
          <w:szCs w:val="24"/>
        </w:rPr>
      </w:r>
      <w:r/>
    </w:p>
    <w:p>
      <w:pPr>
        <w:rPr>
          <w:rFonts w:hint="eastAsia" w:eastAsia="黑体"/>
          <w:bCs/>
          <w:sz w:val="28"/>
          <w:szCs w:val="28"/>
        </w:rPr>
        <w:outlineLvl w:val="0"/>
      </w:pPr>
      <w:r>
        <w:rPr>
          <w:rFonts w:hint="eastAsia" w:ascii="黑体" w:hAnsi="宋体" w:eastAsia="黑体"/>
          <w:bCs/>
          <w:color w:val="000000"/>
          <w:sz w:val="24"/>
          <w:szCs w:val="24"/>
        </w:rPr>
        <w:t xml:space="preserve">（七）报价明细表（格式）：</w:t>
      </w:r>
      <w:r/>
    </w:p>
    <w:p>
      <w:pPr>
        <w:jc w:val="center"/>
        <w:spacing w:line="400" w:lineRule="exact"/>
        <w:rPr>
          <w:rFonts w:ascii="黑体" w:eastAsia="黑体"/>
          <w:bCs/>
          <w:sz w:val="28"/>
          <w:szCs w:val="28"/>
        </w:rPr>
        <w:outlineLvl w:val="0"/>
      </w:pPr>
      <w:r>
        <w:rPr>
          <w:rFonts w:hint="eastAsia" w:ascii="黑体" w:eastAsia="黑体"/>
          <w:bCs/>
          <w:sz w:val="28"/>
          <w:szCs w:val="28"/>
        </w:rPr>
        <w:t xml:space="preserve">报价明细表</w:t>
      </w:r>
      <w:r/>
    </w:p>
    <w:p>
      <w:pPr>
        <w:spacing w:line="400" w:lineRule="exact"/>
        <w:rPr>
          <w:rFonts w:hint="default" w:ascii="黑体" w:eastAsia="黑体"/>
          <w:bCs/>
          <w:sz w:val="24"/>
          <w:szCs w:val="24"/>
          <w:lang w:val="en-US" w:eastAsia="zh-CN"/>
        </w:rPr>
      </w:pPr>
      <w:r>
        <w:rPr>
          <w:rFonts w:hint="eastAsia" w:ascii="黑体" w:eastAsia="黑体"/>
          <w:bCs/>
          <w:sz w:val="24"/>
          <w:szCs w:val="24"/>
        </w:rPr>
        <w:t xml:space="preserve">供应商名称（盖章）                     采购项目编号：</w:t>
      </w:r>
      <w:r>
        <w:rPr>
          <w:rFonts w:hint="eastAsia" w:ascii="黑体" w:eastAsia="黑体"/>
          <w:bCs/>
          <w:sz w:val="24"/>
          <w:szCs w:val="24"/>
          <w:lang w:eastAsia="zh-CN"/>
        </w:rPr>
        <w:t xml:space="preserve">JSZC-320205-JZCG-G2026-0042</w:t>
      </w:r>
      <w:r/>
    </w:p>
    <w:tbl>
      <w:tblPr>
        <w:tblStyle w:val="2052"/>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3213"/>
        <w:gridCol w:w="2174"/>
        <w:gridCol w:w="1984"/>
        <w:gridCol w:w="1985"/>
      </w:tblGrid>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3213"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项目名称</w:t>
            </w:r>
            <w:r/>
          </w:p>
        </w:tc>
        <w:tc>
          <w:tcPr>
            <w:tcW w:w="2174"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报价（元/月）</w:t>
            </w:r>
            <w:r/>
          </w:p>
        </w:tc>
        <w:tc>
          <w:tcPr>
            <w:tcW w:w="1984"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报价（元/年）</w:t>
            </w:r>
            <w:r/>
          </w:p>
        </w:tc>
        <w:tc>
          <w:tcPr>
            <w:tcW w:w="198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备注</w:t>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员工工资、福利、法定税费费用</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参照表（1）</w:t>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行政办公费用</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办公用品、耗材费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参照表（2）、（3）</w:t>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交通费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3</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通讯费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4</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培训费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5</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餐费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6</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标识标牌等费用</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 </w:t>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7</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其他费用</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器械装备及耗材费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 w:val="21"/>
                <w:szCs w:val="21"/>
                <w:lang w:val="en-US" w:eastAsia="zh-CN" w:bidi="ar-SA"/>
              </w:rPr>
            </w:pPr>
            <w:r>
              <w:rPr>
                <w:rFonts w:hint="eastAsia" w:ascii="宋体" w:hAnsi="宋体"/>
                <w:bCs/>
                <w:szCs w:val="21"/>
              </w:rPr>
              <w:t xml:space="preserve">耗材</w:t>
            </w:r>
            <w:r>
              <w:rPr>
                <w:rFonts w:hint="eastAsia" w:ascii="宋体" w:hAnsi="宋体"/>
                <w:szCs w:val="21"/>
              </w:rPr>
              <w:t xml:space="preserve">费</w:t>
            </w:r>
            <w:r/>
          </w:p>
        </w:tc>
        <w:tc>
          <w:tcPr>
            <w:tcW w:w="2174" w:type="dxa"/>
            <w:vAlign w:val="center"/>
            <w:textDirection w:val="lrTb"/>
            <w:noWrap w:val="false"/>
          </w:tcPr>
          <w:p>
            <w:pPr>
              <w:jc w:val="center"/>
              <w:spacing w:line="360" w:lineRule="auto"/>
              <w:rPr>
                <w:rFonts w:ascii="宋体" w:hAnsi="宋体"/>
                <w:sz w:val="21"/>
                <w:szCs w:val="21"/>
                <w:lang w:val="en-US" w:eastAsia="zh-CN" w:bidi="ar-SA"/>
              </w:rPr>
            </w:pPr>
            <w:r>
              <w:rPr>
                <w:rFonts w:ascii="宋体" w:hAnsi="宋体"/>
                <w:sz w:val="21"/>
                <w:szCs w:val="21"/>
                <w:lang w:val="en-US" w:eastAsia="zh-CN" w:bidi="ar-SA"/>
              </w:rPr>
            </w:r>
            <w:r/>
          </w:p>
        </w:tc>
        <w:tc>
          <w:tcPr>
            <w:tcW w:w="1984" w:type="dxa"/>
            <w:vAlign w:val="center"/>
            <w:textDirection w:val="lrTb"/>
            <w:noWrap w:val="false"/>
          </w:tcPr>
          <w:p>
            <w:pPr>
              <w:jc w:val="center"/>
              <w:spacing w:line="360" w:lineRule="auto"/>
              <w:rPr>
                <w:rFonts w:ascii="宋体" w:hAnsi="宋体"/>
                <w:sz w:val="21"/>
                <w:szCs w:val="21"/>
                <w:lang w:val="en-US" w:eastAsia="zh-CN" w:bidi="ar-SA"/>
              </w:rPr>
            </w:pPr>
            <w:r>
              <w:rPr>
                <w:rFonts w:ascii="宋体" w:hAnsi="宋体"/>
                <w:sz w:val="21"/>
                <w:szCs w:val="21"/>
                <w:lang w:val="en-US" w:eastAsia="zh-CN" w:bidi="ar-SA"/>
              </w:rPr>
            </w:r>
            <w:r/>
          </w:p>
        </w:tc>
        <w:tc>
          <w:tcPr>
            <w:tcW w:w="1985" w:type="dxa"/>
            <w:vAlign w:val="center"/>
            <w:textDirection w:val="lrTb"/>
            <w:noWrap w:val="false"/>
          </w:tcPr>
          <w:p>
            <w:pPr>
              <w:jc w:val="center"/>
              <w:spacing w:line="360" w:lineRule="auto"/>
              <w:rPr>
                <w:rFonts w:ascii="宋体" w:hAnsi="宋体"/>
                <w:sz w:val="21"/>
                <w:szCs w:val="21"/>
                <w:lang w:val="en-US" w:eastAsia="zh-CN" w:bidi="ar-SA"/>
              </w:rPr>
            </w:pPr>
            <w:r>
              <w:rPr>
                <w:rFonts w:hint="eastAsia" w:ascii="宋体" w:hAnsi="宋体"/>
                <w:szCs w:val="21"/>
              </w:rPr>
              <w:t xml:space="preserve">参照表（3）</w:t>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其他费用</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4</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维修维保费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自行列清单附后</w:t>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5</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合理利润</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6</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税金</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7</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其他支出（按需求自行列举）</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b/>
                <w:szCs w:val="21"/>
              </w:rPr>
            </w:pPr>
            <w:r>
              <w:rPr>
                <w:rFonts w:ascii="宋体" w:hAnsi="宋体"/>
                <w:szCs w:val="21"/>
              </w:rPr>
              <w:t xml:space="preserve">…</w:t>
            </w:r>
            <w:r>
              <w:rPr>
                <w:rFonts w:hint="eastAsia" w:ascii="宋体" w:hAnsi="宋体"/>
                <w:szCs w:val="21"/>
              </w:rPr>
              <w:t xml:space="preserve"> </w:t>
            </w:r>
            <w:r>
              <w:rPr>
                <w:rFonts w:ascii="宋体" w:hAnsi="宋体"/>
                <w:szCs w:val="21"/>
              </w:rPr>
              <w:t xml:space="preserve">…</w:t>
            </w:r>
            <w:r/>
          </w:p>
        </w:tc>
        <w:tc>
          <w:tcPr>
            <w:tcW w:w="3213" w:type="dxa"/>
            <w:vAlign w:val="center"/>
            <w:textDirection w:val="lrTb"/>
            <w:noWrap w:val="false"/>
          </w:tcPr>
          <w:p>
            <w:pPr>
              <w:jc w:val="left"/>
              <w:spacing w:line="360" w:lineRule="auto"/>
              <w:rPr>
                <w:rFonts w:ascii="宋体" w:hAnsi="宋体"/>
                <w:b/>
                <w:szCs w:val="21"/>
              </w:rPr>
            </w:pPr>
            <w:r>
              <w:rPr>
                <w:rFonts w:ascii="宋体" w:hAnsi="宋体"/>
                <w:b/>
                <w:szCs w:val="21"/>
              </w:rPr>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合计：</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spacing w:line="400" w:lineRule="exact"/>
        <w:rPr>
          <w:rFonts w:hint="eastAsia"/>
          <w:b/>
          <w:bCs/>
          <w:sz w:val="24"/>
          <w:szCs w:val="24"/>
        </w:rPr>
      </w:pPr>
      <w:r>
        <w:rPr>
          <w:rFonts w:hint="eastAsia"/>
          <w:b/>
          <w:bCs/>
          <w:sz w:val="24"/>
          <w:szCs w:val="24"/>
        </w:rPr>
        <w:t xml:space="preserve">法定代表人或法定代表人授权代表签字或盖章：</w:t>
      </w:r>
      <w:r/>
    </w:p>
    <w:p>
      <w:pPr>
        <w:ind w:firstLine="220"/>
        <w:rPr>
          <w:rFonts w:hint="eastAsia" w:ascii="宋体" w:hAnsi="宋体"/>
          <w:bCs/>
          <w:sz w:val="22"/>
        </w:rPr>
      </w:pPr>
      <w:r>
        <w:rPr>
          <w:rFonts w:hint="eastAsia" w:ascii="宋体" w:hAnsi="宋体"/>
          <w:bCs/>
          <w:sz w:val="22"/>
        </w:rPr>
      </w:r>
      <w:r/>
    </w:p>
    <w:p>
      <w:pPr>
        <w:ind w:firstLine="220"/>
        <w:rPr>
          <w:rFonts w:ascii="宋体" w:hAnsi="宋体"/>
          <w:bCs/>
          <w:sz w:val="22"/>
        </w:rPr>
      </w:pPr>
      <w:r>
        <w:rPr>
          <w:rFonts w:hint="eastAsia" w:ascii="宋体" w:hAnsi="宋体"/>
          <w:bCs/>
          <w:sz w:val="22"/>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bCs/>
          <w:sz w:val="22"/>
          <w:lang w:eastAsia="zh-CN"/>
        </w:rPr>
        <w:t xml:space="preserve">涉及</w:t>
      </w:r>
      <w:r>
        <w:rPr>
          <w:rFonts w:hint="eastAsia" w:ascii="宋体" w:hAnsi="宋体"/>
          <w:bCs/>
          <w:sz w:val="22"/>
        </w:rPr>
        <w:t xml:space="preserve">的一切相关费用。供应商报价时应充分考虑服务期内所有可能影响到报价的因素，一旦中标，总价将包定。</w:t>
      </w:r>
      <w:r/>
    </w:p>
    <w:p>
      <w:pPr>
        <w:ind w:firstLine="440"/>
        <w:rPr>
          <w:rFonts w:ascii="宋体" w:hAnsi="宋体"/>
          <w:bCs/>
          <w:sz w:val="22"/>
        </w:rPr>
      </w:pPr>
      <w:r>
        <w:rPr>
          <w:rFonts w:hint="eastAsia" w:ascii="宋体" w:hAnsi="宋体"/>
          <w:bCs/>
          <w:sz w:val="22"/>
        </w:rPr>
        <w:t xml:space="preserve">2、上述报价表由投标单位参照，不限于此，可根据采购需求自行添加条目进行投报。</w:t>
      </w:r>
      <w:r/>
    </w:p>
    <w:p>
      <w:pPr>
        <w:jc w:val="center"/>
        <w:spacing w:line="400" w:lineRule="exact"/>
        <w:rPr>
          <w:rFonts w:hint="eastAsia" w:ascii="宋体" w:hAnsi="宋体"/>
          <w:b/>
          <w:bCs/>
          <w:sz w:val="24"/>
          <w:szCs w:val="24"/>
        </w:rPr>
        <w:sectPr>
          <w:footerReference w:type="default" r:id="rId38"/>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t xml:space="preserve">表（1）：员工工资福利及法定税费费用明细表</w:t>
      </w:r>
      <w:r/>
    </w:p>
    <w:tbl>
      <w:tblPr>
        <w:tblStyle w:val="20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01"/>
        <w:gridCol w:w="1134"/>
        <w:gridCol w:w="1559"/>
        <w:gridCol w:w="1276"/>
        <w:gridCol w:w="1276"/>
        <w:gridCol w:w="2126"/>
      </w:tblGrid>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序号</w:t>
            </w:r>
            <w:r/>
          </w:p>
        </w:tc>
        <w:tc>
          <w:tcPr>
            <w:tcW w:w="1701"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项目名称</w:t>
            </w:r>
            <w:r/>
          </w:p>
        </w:tc>
        <w:tc>
          <w:tcPr>
            <w:tcW w:w="1134"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lang w:eastAsia="zh-CN"/>
              </w:rPr>
              <w:t xml:space="preserve">人数</w:t>
            </w:r>
            <w:r>
              <w:rPr>
                <w:rFonts w:hint="eastAsia" w:ascii="宋体" w:hAnsi="宋体"/>
                <w:b/>
                <w:sz w:val="18"/>
                <w:szCs w:val="18"/>
              </w:rPr>
              <w:t xml:space="preserve">（人）</w:t>
            </w:r>
            <w:r/>
          </w:p>
        </w:tc>
        <w:tc>
          <w:tcPr>
            <w:tcW w:w="1559"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人员费用标准</w:t>
            </w:r>
            <w:r/>
          </w:p>
          <w:p>
            <w:pPr>
              <w:jc w:val="center"/>
              <w:spacing w:line="360" w:lineRule="auto"/>
              <w:rPr>
                <w:rFonts w:ascii="宋体" w:hAnsi="宋体"/>
                <w:b/>
                <w:sz w:val="18"/>
                <w:szCs w:val="18"/>
              </w:rPr>
            </w:pPr>
            <w:r>
              <w:rPr>
                <w:rFonts w:hint="eastAsia" w:ascii="宋体" w:hAnsi="宋体"/>
                <w:b/>
                <w:sz w:val="18"/>
                <w:szCs w:val="18"/>
              </w:rPr>
              <w:t xml:space="preserve">（人/元/月）</w:t>
            </w:r>
            <w:r/>
          </w:p>
        </w:tc>
        <w:tc>
          <w:tcPr>
            <w:tcW w:w="1276"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合计费用</w:t>
            </w:r>
            <w:r/>
          </w:p>
          <w:p>
            <w:pPr>
              <w:jc w:val="center"/>
              <w:spacing w:line="360" w:lineRule="auto"/>
              <w:rPr>
                <w:rFonts w:ascii="宋体" w:hAnsi="宋体"/>
                <w:b/>
                <w:sz w:val="18"/>
                <w:szCs w:val="18"/>
              </w:rPr>
            </w:pPr>
            <w:r>
              <w:rPr>
                <w:rFonts w:hint="eastAsia" w:ascii="宋体" w:hAnsi="宋体"/>
                <w:b/>
                <w:sz w:val="18"/>
                <w:szCs w:val="18"/>
              </w:rPr>
              <w:t xml:space="preserve">（元/月）</w:t>
            </w:r>
            <w:r/>
          </w:p>
        </w:tc>
        <w:tc>
          <w:tcPr>
            <w:tcW w:w="1276"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合计费用</w:t>
            </w:r>
            <w:r/>
          </w:p>
          <w:p>
            <w:pPr>
              <w:jc w:val="center"/>
              <w:spacing w:line="360" w:lineRule="auto"/>
              <w:rPr>
                <w:rFonts w:ascii="宋体" w:hAnsi="宋体"/>
                <w:b/>
                <w:sz w:val="18"/>
                <w:szCs w:val="18"/>
              </w:rPr>
            </w:pPr>
            <w:r>
              <w:rPr>
                <w:rFonts w:hint="eastAsia" w:ascii="宋体" w:hAnsi="宋体"/>
                <w:b/>
                <w:sz w:val="18"/>
                <w:szCs w:val="18"/>
              </w:rPr>
              <w:t xml:space="preserve">（元/年）</w:t>
            </w:r>
            <w:r/>
          </w:p>
        </w:tc>
        <w:tc>
          <w:tcPr>
            <w:tcW w:w="2126"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备注</w:t>
            </w:r>
            <w:r/>
          </w:p>
        </w:tc>
      </w:tr>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1</w:t>
            </w:r>
            <w:r/>
          </w:p>
        </w:tc>
        <w:tc>
          <w:tcPr>
            <w:tcW w:w="1701" w:type="dxa"/>
            <w:vAlign w:val="center"/>
            <w:textDirection w:val="lrTb"/>
            <w:noWrap w:val="false"/>
          </w:tcPr>
          <w:p>
            <w:pPr>
              <w:spacing w:line="360" w:lineRule="auto"/>
              <w:rPr>
                <w:rFonts w:ascii="宋体" w:hAnsi="宋体"/>
                <w:b/>
                <w:sz w:val="18"/>
                <w:szCs w:val="18"/>
              </w:rPr>
            </w:pPr>
            <w:r>
              <w:rPr>
                <w:rFonts w:hint="eastAsia" w:ascii="宋体" w:hAnsi="宋体"/>
                <w:b/>
                <w:sz w:val="18"/>
                <w:szCs w:val="18"/>
              </w:rPr>
              <w:t xml:space="preserve">员工工资及福利</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1</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项目经理</w:t>
            </w:r>
            <w:r/>
          </w:p>
          <w:p>
            <w:pPr>
              <w:jc w:val="center"/>
              <w:spacing w:line="360" w:lineRule="auto"/>
              <w:rPr>
                <w:rFonts w:ascii="宋体" w:hAnsi="宋体"/>
                <w:sz w:val="18"/>
                <w:szCs w:val="18"/>
              </w:rPr>
            </w:pPr>
            <w:r>
              <w:rPr>
                <w:rFonts w:hint="eastAsia" w:ascii="宋体" w:hAnsi="宋体"/>
                <w:sz w:val="18"/>
                <w:szCs w:val="18"/>
              </w:rPr>
              <w:t xml:space="preserve">（项目负责人）</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2</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XX人员</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hint="eastAsia" w:ascii="宋体" w:hAnsi="宋体"/>
                <w:sz w:val="18"/>
                <w:szCs w:val="18"/>
              </w:rPr>
              <w:t xml:space="preserve">自行添行明确</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3</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加班费</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4</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**保险费</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5</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hint="eastAsia" w:ascii="宋体" w:hAnsi="宋体"/>
                <w:strike/>
                <w:sz w:val="18"/>
                <w:szCs w:val="18"/>
              </w:rPr>
            </w:pPr>
            <w:r>
              <w:rPr>
                <w:rFonts w:hint="eastAsia" w:ascii="宋体" w:hAnsi="宋体"/>
                <w:sz w:val="18"/>
                <w:szCs w:val="18"/>
              </w:rPr>
              <w:t xml:space="preserve">服装费</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6</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hint="eastAsia" w:ascii="宋体" w:hAnsi="宋体"/>
                <w:strike/>
                <w:sz w:val="18"/>
                <w:szCs w:val="18"/>
              </w:rPr>
            </w:pPr>
            <w:r>
              <w:rPr>
                <w:rFonts w:hint="eastAsia" w:ascii="宋体" w:hAnsi="宋体"/>
                <w:strike/>
                <w:sz w:val="18"/>
                <w:szCs w:val="18"/>
              </w:rPr>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7</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trike/>
                <w:sz w:val="18"/>
                <w:szCs w:val="18"/>
              </w:rPr>
            </w:pPr>
            <w:r>
              <w:rPr>
                <w:rFonts w:ascii="宋体" w:hAnsi="宋体"/>
                <w:strike/>
                <w:sz w:val="18"/>
                <w:szCs w:val="18"/>
              </w:rPr>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2</w:t>
            </w:r>
            <w:r/>
          </w:p>
        </w:tc>
        <w:tc>
          <w:tcPr>
            <w:tcW w:w="1701"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法定税费费用</w:t>
            </w:r>
            <w:r/>
          </w:p>
        </w:tc>
        <w:tc>
          <w:tcPr>
            <w:tcW w:w="1134"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1</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养老保险</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2</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医疗统筹</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3</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失业</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4</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工伤</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5</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生育</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6</w:t>
            </w:r>
            <w:r>
              <w:rPr>
                <w:rFonts w:hint="eastAsia" w:ascii="宋体" w:hAnsi="宋体"/>
                <w:sz w:val="18"/>
                <w:szCs w:val="18"/>
                <w:lang w:eastAsia="zh-CN"/>
              </w:rPr>
              <w:t xml:space="preserve">)</w:t>
            </w:r>
            <w:r/>
          </w:p>
        </w:tc>
        <w:tc>
          <w:tcPr>
            <w:tcW w:w="1701" w:type="dxa"/>
            <w:vAlign w:val="center"/>
            <w:textDirection w:val="lrTb"/>
            <w:noWrap w:val="false"/>
          </w:tcPr>
          <w:p>
            <w:pPr>
              <w:ind w:firstLine="450"/>
              <w:spacing w:line="360" w:lineRule="auto"/>
              <w:rPr>
                <w:rFonts w:hint="eastAsia" w:ascii="宋体" w:hAnsi="宋体"/>
                <w:sz w:val="18"/>
                <w:szCs w:val="18"/>
              </w:rPr>
            </w:pPr>
            <w:r>
              <w:rPr>
                <w:rFonts w:hint="eastAsia" w:ascii="宋体" w:hAnsi="宋体"/>
                <w:sz w:val="18"/>
                <w:szCs w:val="18"/>
              </w:rPr>
              <w:t xml:space="preserve">公积金</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gridSpan w:val="2"/>
            <w:tcW w:w="2518"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bl>
    <w:p>
      <w:pPr>
        <w:rPr>
          <w:rFonts w:hint="eastAsia"/>
          <w:b/>
          <w:bCs/>
          <w:sz w:val="24"/>
          <w:szCs w:val="24"/>
        </w:rPr>
      </w:pPr>
      <w:r>
        <w:rPr>
          <w:rFonts w:hint="eastAsia"/>
          <w:b/>
          <w:bCs/>
          <w:sz w:val="24"/>
          <w:szCs w:val="24"/>
        </w:rPr>
      </w:r>
      <w:r/>
    </w:p>
    <w:p>
      <w:pPr>
        <w:rPr>
          <w:rFonts w:hint="eastAsia" w:ascii="宋体" w:hAnsi="宋体"/>
          <w:bCs/>
          <w:sz w:val="22"/>
        </w:rPr>
      </w:pPr>
      <w:r>
        <w:rPr>
          <w:rFonts w:hint="eastAsia"/>
          <w:b/>
          <w:bCs/>
          <w:sz w:val="24"/>
          <w:szCs w:val="24"/>
        </w:rPr>
        <w:t xml:space="preserve">法定代表人或法定代表人授权代表签字或盖章：</w:t>
      </w:r>
      <w:r/>
    </w:p>
    <w:p>
      <w:pPr>
        <w:rPr>
          <w:rFonts w:hint="eastAsia" w:ascii="宋体" w:hAnsi="宋体"/>
          <w:bCs/>
          <w:sz w:val="22"/>
        </w:rPr>
      </w:pPr>
      <w:r>
        <w:rPr>
          <w:rFonts w:hint="eastAsia" w:ascii="宋体" w:hAnsi="宋体"/>
          <w:bCs/>
          <w:sz w:val="22"/>
        </w:rPr>
      </w:r>
      <w:r/>
    </w:p>
    <w:p>
      <w:pPr>
        <w:rPr>
          <w:rFonts w:ascii="宋体" w:hAnsi="宋体"/>
          <w:bCs/>
          <w:sz w:val="22"/>
        </w:rPr>
      </w:pPr>
      <w:r>
        <w:rPr>
          <w:rFonts w:hint="eastAsia" w:ascii="宋体" w:hAnsi="宋体"/>
          <w:bCs/>
          <w:sz w:val="22"/>
        </w:rPr>
        <w:t xml:space="preserve">注：1、以上人员费用须包括工资、社保等内容，须符合国家、省、市相关政策规定。</w:t>
      </w:r>
      <w:r/>
    </w:p>
    <w:p>
      <w:pPr>
        <w:ind w:firstLine="440"/>
        <w:rPr>
          <w:rFonts w:hint="eastAsia" w:ascii="黑体" w:hAnsi="宋体" w:eastAsia="黑体"/>
          <w:bCs/>
          <w:sz w:val="24"/>
          <w:szCs w:val="24"/>
        </w:rPr>
      </w:pPr>
      <w:r>
        <w:rPr>
          <w:rFonts w:hint="eastAsia" w:ascii="宋体" w:hAnsi="宋体"/>
          <w:bCs/>
          <w:sz w:val="22"/>
        </w:rPr>
        <w:t xml:space="preserve">2、上述报价表由投标单位参照，不限于此，可根据采购需求自行添加条目进行投报。</w:t>
      </w:r>
      <w:r/>
    </w:p>
    <w:p>
      <w:pPr>
        <w:ind w:firstLine="440"/>
        <w:rPr>
          <w:rFonts w:hint="eastAsia" w:ascii="宋体" w:hAnsi="宋体"/>
          <w:bCs/>
          <w:sz w:val="22"/>
        </w:rPr>
      </w:pPr>
      <w:r>
        <w:rPr>
          <w:rFonts w:hint="eastAsia" w:ascii="宋体" w:hAnsi="宋体"/>
          <w:bCs/>
          <w:sz w:val="22"/>
          <w:lang w:val="en-US" w:eastAsia="zh-CN"/>
        </w:rPr>
        <w:t xml:space="preserve">3</w:t>
      </w:r>
      <w:r>
        <w:rPr>
          <w:rFonts w:hint="eastAsia" w:ascii="宋体" w:hAnsi="宋体"/>
          <w:bCs/>
          <w:sz w:val="22"/>
        </w:rPr>
        <w:t xml:space="preserve">、</w:t>
      </w:r>
      <w:r>
        <w:rPr>
          <w:rFonts w:hint="eastAsia" w:ascii="宋体" w:hAnsi="宋体"/>
          <w:bCs/>
          <w:sz w:val="22"/>
          <w:lang w:val="zh-CN"/>
        </w:rPr>
        <w:t xml:space="preserve">上表可自行延长，</w:t>
      </w:r>
      <w:r>
        <w:rPr>
          <w:rFonts w:hint="eastAsia" w:ascii="宋体" w:hAnsi="宋体"/>
          <w:bCs/>
          <w:sz w:val="22"/>
          <w:lang w:val="en-US" w:eastAsia="zh-CN"/>
        </w:rPr>
        <w:t xml:space="preserve">但不得改变文本格式。</w:t>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sectPr>
          <w:footerReference w:type="default" r:id="rId39"/>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b/>
          <w:bCs/>
          <w:sz w:val="24"/>
          <w:szCs w:val="24"/>
        </w:rPr>
      </w:r>
      <w:r/>
    </w:p>
    <w:p>
      <w:pPr>
        <w:jc w:val="center"/>
        <w:spacing w:line="400" w:lineRule="exact"/>
        <w:rPr>
          <w:rFonts w:ascii="宋体" w:hAnsi="宋体"/>
          <w:b/>
          <w:bCs/>
          <w:sz w:val="24"/>
          <w:szCs w:val="24"/>
        </w:rPr>
      </w:pPr>
      <w:r>
        <w:rPr>
          <w:rFonts w:hint="eastAsia" w:ascii="宋体" w:hAnsi="宋体"/>
          <w:b/>
          <w:bCs/>
          <w:sz w:val="24"/>
          <w:szCs w:val="24"/>
        </w:rPr>
        <w:t xml:space="preserve">表（2）：投入本项目的工具设备物资明细表</w:t>
      </w:r>
      <w:r/>
    </w:p>
    <w:tbl>
      <w:tblPr>
        <w:tblStyle w:val="20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59"/>
        <w:gridCol w:w="851"/>
        <w:gridCol w:w="709"/>
        <w:gridCol w:w="708"/>
        <w:gridCol w:w="1418"/>
        <w:gridCol w:w="1417"/>
        <w:gridCol w:w="1560"/>
        <w:gridCol w:w="992"/>
      </w:tblGrid>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序号</w:t>
            </w:r>
            <w:r/>
          </w:p>
        </w:tc>
        <w:tc>
          <w:tcPr>
            <w:tcW w:w="1559" w:type="dxa"/>
            <w:vAlign w:val="center"/>
            <w:textDirection w:val="lrTb"/>
            <w:noWrap w:val="false"/>
          </w:tcPr>
          <w:p>
            <w:pPr>
              <w:spacing w:line="360" w:lineRule="auto"/>
              <w:rPr>
                <w:rFonts w:ascii="宋体" w:hAnsi="宋体"/>
                <w:b/>
                <w:sz w:val="18"/>
                <w:szCs w:val="18"/>
              </w:rPr>
            </w:pPr>
            <w:r>
              <w:rPr>
                <w:rFonts w:hint="eastAsia" w:ascii="宋体" w:hAnsi="宋体"/>
                <w:b/>
                <w:sz w:val="18"/>
                <w:szCs w:val="18"/>
              </w:rPr>
              <w:t xml:space="preserve">物品名称</w:t>
            </w:r>
            <w:r/>
          </w:p>
        </w:tc>
        <w:tc>
          <w:tcPr>
            <w:tcW w:w="851" w:type="dxa"/>
            <w:vAlign w:val="center"/>
            <w:textDirection w:val="lrTb"/>
            <w:noWrap w:val="false"/>
          </w:tcPr>
          <w:p>
            <w:pPr>
              <w:spacing w:line="360" w:lineRule="auto"/>
              <w:rPr>
                <w:rFonts w:ascii="宋体" w:hAnsi="宋体"/>
                <w:b/>
                <w:sz w:val="18"/>
                <w:szCs w:val="18"/>
              </w:rPr>
            </w:pPr>
            <w:r>
              <w:rPr>
                <w:rFonts w:hint="eastAsia" w:ascii="宋体" w:hAnsi="宋体"/>
                <w:b/>
                <w:sz w:val="18"/>
                <w:szCs w:val="18"/>
              </w:rPr>
              <w:t xml:space="preserve">品牌</w:t>
            </w:r>
            <w:r/>
          </w:p>
          <w:p>
            <w:pPr>
              <w:spacing w:line="360" w:lineRule="auto"/>
              <w:rPr>
                <w:rFonts w:ascii="宋体" w:hAnsi="宋体"/>
                <w:b/>
                <w:sz w:val="18"/>
                <w:szCs w:val="18"/>
              </w:rPr>
            </w:pPr>
            <w:r>
              <w:rPr>
                <w:rFonts w:hint="eastAsia" w:ascii="宋体" w:hAnsi="宋体"/>
                <w:b/>
                <w:sz w:val="18"/>
                <w:szCs w:val="18"/>
              </w:rPr>
              <w:t xml:space="preserve">型号</w:t>
            </w:r>
            <w:r/>
          </w:p>
        </w:tc>
        <w:tc>
          <w:tcPr>
            <w:tcW w:w="709"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数量</w:t>
            </w:r>
            <w:r/>
          </w:p>
        </w:tc>
        <w:tc>
          <w:tcPr>
            <w:tcW w:w="708"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单位</w:t>
            </w:r>
            <w:r/>
          </w:p>
        </w:tc>
        <w:tc>
          <w:tcPr>
            <w:tcW w:w="1418"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单价（元）</w:t>
            </w:r>
            <w:r/>
          </w:p>
        </w:tc>
        <w:tc>
          <w:tcPr>
            <w:tcW w:w="14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合计费用</w:t>
            </w:r>
            <w:r/>
          </w:p>
          <w:p>
            <w:pPr>
              <w:jc w:val="center"/>
              <w:spacing w:line="360" w:lineRule="auto"/>
              <w:rPr>
                <w:rFonts w:ascii="宋体" w:hAnsi="宋体"/>
                <w:b/>
                <w:sz w:val="18"/>
                <w:szCs w:val="18"/>
              </w:rPr>
            </w:pPr>
            <w:r>
              <w:rPr>
                <w:rFonts w:hint="eastAsia" w:ascii="宋体" w:hAnsi="宋体"/>
                <w:b/>
                <w:sz w:val="18"/>
                <w:szCs w:val="18"/>
              </w:rPr>
              <w:t xml:space="preserve">（元/月）</w:t>
            </w:r>
            <w:r/>
          </w:p>
        </w:tc>
        <w:tc>
          <w:tcPr>
            <w:tcW w:w="1560"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合计费用</w:t>
            </w:r>
            <w:r/>
          </w:p>
          <w:p>
            <w:pPr>
              <w:jc w:val="center"/>
              <w:spacing w:line="360" w:lineRule="auto"/>
              <w:rPr>
                <w:rFonts w:ascii="宋体" w:hAnsi="宋体"/>
                <w:b/>
                <w:sz w:val="18"/>
                <w:szCs w:val="18"/>
              </w:rPr>
            </w:pPr>
            <w:r>
              <w:rPr>
                <w:rFonts w:hint="eastAsia" w:ascii="宋体" w:hAnsi="宋体"/>
                <w:b/>
                <w:sz w:val="18"/>
                <w:szCs w:val="18"/>
              </w:rPr>
              <w:t xml:space="preserve">（元/年）</w:t>
            </w:r>
            <w:r/>
          </w:p>
        </w:tc>
        <w:tc>
          <w:tcPr>
            <w:tcW w:w="992" w:type="dxa"/>
            <w:vAlign w:val="center"/>
            <w:textDirection w:val="lrTb"/>
            <w:noWrap w:val="false"/>
          </w:tcPr>
          <w:p>
            <w:pPr>
              <w:spacing w:line="360" w:lineRule="auto"/>
              <w:rPr>
                <w:rFonts w:ascii="宋体" w:hAnsi="宋体"/>
                <w:b/>
                <w:sz w:val="18"/>
                <w:szCs w:val="18"/>
              </w:rPr>
            </w:pPr>
            <w:r>
              <w:rPr>
                <w:rFonts w:hint="eastAsia" w:ascii="宋体" w:hAnsi="宋体"/>
                <w:b/>
                <w:sz w:val="18"/>
                <w:szCs w:val="18"/>
              </w:rPr>
              <w:t xml:space="preserve">产地</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1</w:t>
            </w:r>
            <w:r/>
          </w:p>
        </w:tc>
        <w:tc>
          <w:tcPr>
            <w:tcW w:w="1559"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851"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2</w:t>
            </w:r>
            <w:r/>
          </w:p>
        </w:tc>
        <w:tc>
          <w:tcPr>
            <w:tcW w:w="1559"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851"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3</w:t>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gridSpan w:val="6"/>
            <w:tcW w:w="6062"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合计：</w:t>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bl>
    <w:p>
      <w:pPr>
        <w:ind w:firstLine="241"/>
        <w:rPr>
          <w:rFonts w:hint="eastAsia"/>
          <w:b/>
          <w:bCs/>
          <w:sz w:val="24"/>
          <w:szCs w:val="24"/>
        </w:rPr>
      </w:pPr>
      <w:r>
        <w:rPr>
          <w:rFonts w:hint="eastAsia"/>
          <w:b/>
          <w:bCs/>
          <w:sz w:val="24"/>
          <w:szCs w:val="24"/>
        </w:rPr>
      </w:r>
      <w:r/>
    </w:p>
    <w:p>
      <w:pPr>
        <w:ind w:firstLine="241"/>
        <w:rPr>
          <w:rFonts w:hint="eastAsia" w:ascii="宋体" w:hAnsi="宋体"/>
          <w:bCs/>
          <w:sz w:val="22"/>
        </w:rPr>
      </w:pPr>
      <w:r>
        <w:rPr>
          <w:rFonts w:hint="eastAsia"/>
          <w:b/>
          <w:bCs/>
          <w:sz w:val="24"/>
          <w:szCs w:val="24"/>
        </w:rPr>
        <w:t xml:space="preserve">法定代表人或法定代表人授权代表签字或盖章：</w:t>
      </w:r>
      <w:r/>
    </w:p>
    <w:p>
      <w:pPr>
        <w:ind w:firstLine="220"/>
        <w:rPr>
          <w:rFonts w:hint="eastAsia" w:ascii="宋体" w:hAnsi="宋体"/>
          <w:bCs/>
          <w:sz w:val="22"/>
        </w:rPr>
      </w:pPr>
      <w:r>
        <w:rPr>
          <w:rFonts w:hint="eastAsia" w:ascii="宋体" w:hAnsi="宋体"/>
          <w:bCs/>
          <w:sz w:val="22"/>
        </w:rPr>
      </w:r>
      <w:r/>
    </w:p>
    <w:p>
      <w:pPr>
        <w:ind w:firstLine="220"/>
        <w:rPr>
          <w:rFonts w:ascii="宋体" w:hAnsi="宋体"/>
          <w:bCs/>
          <w:sz w:val="22"/>
        </w:rPr>
      </w:pPr>
      <w:r>
        <w:rPr>
          <w:rFonts w:hint="eastAsia" w:ascii="宋体" w:hAnsi="宋体"/>
          <w:bCs/>
          <w:sz w:val="22"/>
        </w:rPr>
        <w:t xml:space="preserve">注：1、由供应商根据采购需求自行测算含在投标报价中。</w:t>
      </w:r>
      <w:r/>
    </w:p>
    <w:p>
      <w:pPr>
        <w:ind w:firstLine="660"/>
        <w:rPr>
          <w:rFonts w:hint="eastAsia" w:ascii="宋体" w:hAnsi="宋体" w:cs="Times New Roman"/>
          <w:bCs/>
          <w:sz w:val="22"/>
        </w:rPr>
      </w:pPr>
      <w:r>
        <w:rPr>
          <w:rFonts w:hint="eastAsia" w:ascii="宋体" w:hAnsi="宋体" w:cs="Times New Roman"/>
          <w:bCs/>
          <w:sz w:val="22"/>
        </w:rPr>
        <w:t xml:space="preserve">2、上表可自行延长</w:t>
      </w:r>
      <w:r>
        <w:rPr>
          <w:rFonts w:hint="eastAsia" w:ascii="宋体" w:hAnsi="宋体" w:cs="Times New Roman"/>
          <w:bCs/>
          <w:sz w:val="22"/>
          <w:lang w:val="zh-CN"/>
        </w:rPr>
        <w:t xml:space="preserve">，</w:t>
      </w:r>
      <w:r>
        <w:rPr>
          <w:rFonts w:hint="eastAsia" w:ascii="宋体" w:hAnsi="宋体" w:cs="Times New Roman"/>
          <w:bCs/>
          <w:sz w:val="22"/>
          <w:lang w:val="en-US" w:eastAsia="zh-CN"/>
        </w:rPr>
        <w:t xml:space="preserve">但不得改变文本格式。</w:t>
      </w:r>
      <w:r/>
    </w:p>
    <w:p>
      <w:pPr>
        <w:ind w:firstLine="220"/>
        <w:rPr>
          <w:rFonts w:hint="eastAsia" w:ascii="宋体" w:hAnsi="宋体" w:cs="Times New Roman"/>
          <w:bCs/>
          <w:sz w:val="22"/>
        </w:rPr>
      </w:pPr>
      <w:r>
        <w:rPr>
          <w:rFonts w:hint="eastAsia" w:ascii="宋体" w:hAnsi="宋体" w:cs="Times New Roman"/>
          <w:bCs/>
          <w:sz w:val="22"/>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sectPr>
          <w:footerReference w:type="default" r:id="rId40"/>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b/>
          <w:bCs/>
          <w:sz w:val="24"/>
          <w:szCs w:val="24"/>
        </w:rPr>
      </w:r>
      <w:r/>
    </w:p>
    <w:p>
      <w:pPr>
        <w:jc w:val="center"/>
        <w:spacing w:line="400" w:lineRule="exact"/>
        <w:rPr>
          <w:rFonts w:ascii="宋体" w:hAnsi="宋体"/>
          <w:b/>
          <w:bCs/>
          <w:sz w:val="24"/>
          <w:szCs w:val="24"/>
        </w:rPr>
      </w:pPr>
      <w:r>
        <w:rPr>
          <w:rFonts w:hint="eastAsia" w:ascii="宋体" w:hAnsi="宋体"/>
          <w:b/>
          <w:bCs/>
          <w:sz w:val="24"/>
          <w:szCs w:val="24"/>
        </w:rPr>
        <w:t xml:space="preserve">表（3）：投入本项目的耗材明细表</w:t>
      </w:r>
      <w:r/>
    </w:p>
    <w:tbl>
      <w:tblPr>
        <w:tblStyle w:val="20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序号</w:t>
            </w:r>
            <w:r/>
          </w:p>
        </w:tc>
        <w:tc>
          <w:tcPr>
            <w:tcW w:w="1395"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名称</w:t>
            </w:r>
            <w:r/>
          </w:p>
        </w:tc>
        <w:tc>
          <w:tcPr>
            <w:tcW w:w="1015"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品牌</w:t>
            </w:r>
            <w:r/>
          </w:p>
        </w:tc>
        <w:tc>
          <w:tcPr>
            <w:tcW w:w="992"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单价（元）</w:t>
            </w:r>
            <w:r/>
          </w:p>
        </w:tc>
        <w:tc>
          <w:tcPr>
            <w:tcW w:w="992"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每年用量</w:t>
            </w:r>
            <w:r/>
          </w:p>
        </w:tc>
        <w:tc>
          <w:tcPr>
            <w:tcW w:w="851"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单位</w:t>
            </w:r>
            <w:r/>
          </w:p>
        </w:tc>
        <w:tc>
          <w:tcPr>
            <w:tcW w:w="14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金额（元/月）</w:t>
            </w:r>
            <w:r/>
          </w:p>
        </w:tc>
        <w:tc>
          <w:tcPr>
            <w:tcW w:w="1560"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金额（元/年）</w:t>
            </w:r>
            <w:r/>
          </w:p>
        </w:tc>
        <w:tc>
          <w:tcPr>
            <w:tcW w:w="1098"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产地</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1</w:t>
            </w:r>
            <w:r/>
          </w:p>
        </w:tc>
        <w:tc>
          <w:tcPr>
            <w:tcW w:w="139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1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9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2</w:t>
            </w:r>
            <w:r/>
          </w:p>
        </w:tc>
        <w:tc>
          <w:tcPr>
            <w:tcW w:w="139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1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9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3</w:t>
            </w:r>
            <w:r/>
          </w:p>
        </w:tc>
        <w:tc>
          <w:tcPr>
            <w:tcW w:w="139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1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9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39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1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9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gridSpan w:val="6"/>
            <w:tcW w:w="6062"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合计：</w:t>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9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bl>
    <w:p>
      <w:pPr>
        <w:ind w:firstLine="241"/>
        <w:rPr>
          <w:rFonts w:hint="eastAsia" w:ascii="宋体" w:hAnsi="宋体"/>
          <w:bCs/>
          <w:sz w:val="22"/>
        </w:rPr>
      </w:pPr>
      <w:r>
        <w:rPr>
          <w:rFonts w:hint="eastAsia"/>
          <w:b/>
          <w:bCs/>
          <w:sz w:val="24"/>
          <w:szCs w:val="24"/>
        </w:rPr>
        <w:t xml:space="preserve">法定代表人或法定代表人授权代表签字或盖章：</w:t>
      </w:r>
      <w:r/>
    </w:p>
    <w:p>
      <w:pPr>
        <w:ind w:firstLine="220"/>
        <w:rPr>
          <w:rFonts w:hint="eastAsia" w:ascii="宋体" w:hAnsi="宋体"/>
          <w:bCs/>
          <w:sz w:val="22"/>
        </w:rPr>
      </w:pPr>
      <w:r>
        <w:rPr>
          <w:rFonts w:hint="eastAsia" w:ascii="宋体" w:hAnsi="宋体"/>
          <w:bCs/>
          <w:sz w:val="22"/>
        </w:rPr>
      </w:r>
      <w:r/>
    </w:p>
    <w:p>
      <w:pPr>
        <w:ind w:firstLine="220"/>
        <w:rPr>
          <w:rFonts w:hint="eastAsia" w:ascii="宋体" w:hAnsi="宋体"/>
          <w:bCs/>
          <w:sz w:val="22"/>
        </w:rPr>
      </w:pPr>
      <w:r>
        <w:rPr>
          <w:rFonts w:hint="eastAsia" w:ascii="宋体" w:hAnsi="宋体"/>
          <w:bCs/>
          <w:sz w:val="22"/>
        </w:rPr>
      </w:r>
      <w:r/>
    </w:p>
    <w:p>
      <w:pPr>
        <w:ind w:firstLine="220"/>
        <w:rPr>
          <w:rFonts w:ascii="宋体" w:hAnsi="宋体"/>
          <w:bCs/>
          <w:sz w:val="22"/>
        </w:rPr>
      </w:pPr>
      <w:r>
        <w:rPr>
          <w:rFonts w:hint="eastAsia" w:ascii="宋体" w:hAnsi="宋体"/>
          <w:bCs/>
          <w:sz w:val="22"/>
        </w:rPr>
        <w:t xml:space="preserve">注：1、由供应商根据采购需求自行测算含在投标报价中。</w:t>
      </w:r>
      <w:r/>
    </w:p>
    <w:p>
      <w:pPr>
        <w:ind w:firstLine="660"/>
        <w:rPr>
          <w:rFonts w:ascii="宋体" w:hAnsi="宋体"/>
          <w:bCs/>
          <w:sz w:val="22"/>
        </w:rPr>
      </w:pPr>
      <w:r>
        <w:rPr>
          <w:rFonts w:hint="eastAsia" w:ascii="宋体" w:hAnsi="宋体"/>
          <w:bCs/>
          <w:sz w:val="22"/>
        </w:rPr>
        <w:t xml:space="preserve">2、上表可自行延长</w:t>
      </w:r>
      <w:r>
        <w:rPr>
          <w:rFonts w:hint="eastAsia" w:ascii="宋体" w:hAnsi="宋体"/>
          <w:bCs/>
          <w:sz w:val="22"/>
          <w:lang w:val="zh-CN"/>
        </w:rPr>
        <w:t xml:space="preserve">，</w:t>
      </w:r>
      <w:r>
        <w:rPr>
          <w:rFonts w:hint="eastAsia" w:ascii="宋体" w:hAnsi="宋体"/>
          <w:bCs/>
          <w:sz w:val="22"/>
          <w:lang w:val="en-US" w:eastAsia="zh-CN"/>
        </w:rPr>
        <w:t xml:space="preserve">但不得改变文本格式。</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pageBreakBefore w:val="0"/>
        <w:spacing w:line="360" w:lineRule="auto"/>
        <w:rPr>
          <w:rFonts w:hint="eastAsia" w:ascii="宋体" w:hAnsi="宋体" w:eastAsia="宋体" w:cs="宋体"/>
          <w:b/>
          <w:bCs/>
          <w:sz w:val="24"/>
          <w:szCs w:val="24"/>
        </w:rPr>
        <w:sectPr>
          <w:footerReference w:type="default" r:id="rId41"/>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eastAsia="宋体" w:cs="宋体"/>
          <w:b/>
          <w:bCs/>
          <w:sz w:val="24"/>
          <w:szCs w:val="24"/>
        </w:rPr>
      </w:r>
      <w:r/>
    </w:p>
    <w:p>
      <w:pPr>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（八）主要人员配置表及拟派项目负责人简历表（格式）：</w:t>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（1）主要人员配置表</w:t>
      </w:r>
      <w:r/>
    </w:p>
    <w:p>
      <w:pPr>
        <w:pageBreakBefore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供应商名称（盖章）                     采购项目编号：</w:t>
      </w:r>
      <w:r>
        <w:rPr>
          <w:rFonts w:hint="eastAsia" w:ascii="宋体" w:hAnsi="宋体" w:cs="宋体"/>
          <w:color w:val="000000"/>
          <w:sz w:val="24"/>
          <w:szCs w:val="24"/>
          <w:lang w:eastAsia="zh-CN"/>
        </w:rPr>
        <w:t xml:space="preserve">JSZC-320205-JZCG-G2026-0042</w:t>
      </w:r>
      <w:r/>
    </w:p>
    <w:tbl>
      <w:tblPr>
        <w:tblStyle w:val="2052"/>
        <w:tblW w:w="96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288"/>
        <w:gridCol w:w="2049"/>
        <w:gridCol w:w="697"/>
      </w:tblGrid>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W w:w="998" w:type="dxa"/>
            <w:vAlign w:val="center"/>
            <w:textDirection w:val="lrTb"/>
            <w:noWrap w:val="false"/>
          </w:tcPr>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姓名</w:t>
            </w:r>
            <w:r/>
          </w:p>
        </w:tc>
        <w:tc>
          <w:tcPr>
            <w:tcW w:w="696" w:type="dxa"/>
            <w:vAlign w:val="center"/>
            <w:textDirection w:val="lrTb"/>
            <w:noWrap w:val="false"/>
          </w:tcPr>
          <w:p>
            <w:pP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性别</w:t>
            </w:r>
            <w:r/>
          </w:p>
        </w:tc>
        <w:tc>
          <w:tcPr>
            <w:tcW w:w="676" w:type="dxa"/>
            <w:vAlign w:val="center"/>
            <w:textDirection w:val="lrTb"/>
            <w:noWrap w:val="false"/>
          </w:tcPr>
          <w:p>
            <w:pP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年龄</w:t>
            </w:r>
            <w:r/>
          </w:p>
        </w:tc>
        <w:tc>
          <w:tcPr>
            <w:tcW w:w="1408" w:type="dxa"/>
            <w:vAlign w:val="center"/>
            <w:textDirection w:val="lrTb"/>
            <w:noWrap w:val="false"/>
          </w:tcPr>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岗位名称</w:t>
            </w:r>
            <w:r/>
          </w:p>
        </w:tc>
        <w:tc>
          <w:tcPr>
            <w:tcW w:w="1178" w:type="dxa"/>
            <w:vAlign w:val="center"/>
            <w:textDirection w:val="lrTb"/>
            <w:noWrap w:val="false"/>
          </w:tcPr>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学历</w:t>
            </w:r>
            <w:r/>
          </w:p>
        </w:tc>
        <w:tc>
          <w:tcPr>
            <w:tcW w:w="1288" w:type="dxa"/>
            <w:vAlign w:val="center"/>
            <w:textDirection w:val="lrTb"/>
            <w:noWrap w:val="false"/>
          </w:tcPr>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持有证书</w:t>
            </w:r>
            <w:r/>
          </w:p>
        </w:tc>
        <w:tc>
          <w:tcPr>
            <w:tcW w:w="2049" w:type="dxa"/>
            <w:vAlign w:val="center"/>
            <w:textDirection w:val="lrTb"/>
            <w:noWrap w:val="false"/>
          </w:tcPr>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工作经历</w:t>
            </w:r>
            <w:r/>
          </w:p>
        </w:tc>
        <w:tc>
          <w:tcPr>
            <w:tcW w:w="697" w:type="dxa"/>
            <w:vAlign w:val="center"/>
            <w:textDirection w:val="lrTb"/>
            <w:noWrap w:val="false"/>
          </w:tcPr>
          <w:p>
            <w:pP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备注</w:t>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法定代表人或法定代表人授权代表签字或盖章：</w:t>
      </w:r>
      <w:r/>
    </w:p>
    <w:p>
      <w:pPr>
        <w:jc w:val="left"/>
        <w:pageBreakBefore w:val="0"/>
        <w:spacing w:line="360" w:lineRule="auto"/>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rPr>
        <w:t xml:space="preserve">注：</w:t>
      </w: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rPr>
        <w:t xml:space="preserve">上表可自行延长</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但不得改变文本格式。</w:t>
      </w:r>
      <w:r/>
    </w:p>
    <w:p>
      <w:pPr>
        <w:ind w:firstLine="482"/>
        <w:jc w:val="left"/>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2.人员相关证明材料应按招标文件要求提供，并附在本表之后。</w:t>
      </w:r>
      <w:r/>
    </w:p>
    <w:p>
      <w:pPr>
        <w:pageBreakBefore w:val="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p>
    <w:p>
      <w:pPr>
        <w:pStyle w:val="2142"/>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2142"/>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pStyle w:val="2142"/>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pStyle w:val="2142"/>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pStyle w:val="2142"/>
        <w:jc w:val="both"/>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pStyle w:val="2142"/>
        <w:jc w:val="both"/>
        <w:pageBreakBefore w:val="0"/>
        <w:spacing w:line="360" w:lineRule="auto"/>
        <w:rPr>
          <w:rFonts w:hint="eastAsia" w:ascii="宋体" w:hAnsi="宋体" w:eastAsia="宋体" w:cs="宋体"/>
          <w:b/>
          <w:bCs w:val="0"/>
          <w:color w:val="000000"/>
          <w:sz w:val="24"/>
          <w:szCs w:val="24"/>
        </w:rPr>
        <w:sectPr>
          <w:footerReference w:type="default" r:id="rId42"/>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eastAsia="宋体" w:cs="宋体"/>
          <w:b/>
          <w:bCs w:val="0"/>
          <w:color w:val="000000"/>
          <w:sz w:val="24"/>
          <w:szCs w:val="24"/>
        </w:rPr>
      </w:r>
      <w:r/>
    </w:p>
    <w:p>
      <w:pPr>
        <w:pStyle w:val="2142"/>
        <w:jc w:val="both"/>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pStyle w:val="2142"/>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（2）拟派项目负责人简历表</w:t>
      </w:r>
      <w:r/>
    </w:p>
    <w:p>
      <w:pPr>
        <w:pStyle w:val="2142"/>
        <w:pageBreakBefore w:val="0"/>
        <w:spacing w:line="360" w:lineRule="auto"/>
        <w:rPr>
          <w:rFonts w:hint="eastAsia" w:ascii="宋体" w:hAnsi="宋体" w:eastAsia="宋体" w:cs="宋体"/>
          <w:bCs w:val="0"/>
          <w:color w:val="000000"/>
          <w:sz w:val="24"/>
          <w:szCs w:val="24"/>
          <w:lang w:eastAsia="zh-CN"/>
        </w:rPr>
      </w:pPr>
      <w:r>
        <w:rPr>
          <w:rFonts w:hint="eastAsia" w:ascii="宋体" w:hAnsi="宋体" w:eastAsia="宋体" w:cs="宋体"/>
          <w:bCs w:val="0"/>
          <w:color w:val="000000"/>
          <w:sz w:val="24"/>
          <w:szCs w:val="24"/>
        </w:rPr>
        <w:t xml:space="preserve">供应商名称（盖章）                     采购项目编号：</w:t>
      </w:r>
      <w:r>
        <w:rPr>
          <w:rFonts w:hint="eastAsia" w:cs="宋体"/>
          <w:bCs w:val="0"/>
          <w:color w:val="000000"/>
          <w:sz w:val="24"/>
          <w:szCs w:val="24"/>
          <w:lang w:eastAsia="zh-CN"/>
        </w:rPr>
        <w:t xml:space="preserve">JSZC-320205-JZCG-G2026-0042</w:t>
      </w:r>
      <w:r/>
    </w:p>
    <w:tbl>
      <w:tblPr>
        <w:tblStyle w:val="2052"/>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381"/>
        <w:gridCol w:w="725"/>
        <w:gridCol w:w="1104"/>
        <w:gridCol w:w="380"/>
        <w:gridCol w:w="726"/>
        <w:gridCol w:w="625"/>
        <w:gridCol w:w="485"/>
        <w:gridCol w:w="1095"/>
        <w:gridCol w:w="11"/>
        <w:gridCol w:w="497"/>
        <w:gridCol w:w="1698"/>
      </w:tblGrid>
      <w:tr>
        <w:trPr>
          <w:cantSplit/>
          <w:trHeight w:val="685"/>
        </w:trPr>
        <w:tc>
          <w:tcPr>
            <w:tcBorders>
              <w:left w:val="single" w:color="auto" w:sz="4" w:space="0"/>
            </w:tcBorders>
            <w:tcW w:w="11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p>
        </w:tc>
        <w:tc>
          <w:tcPr>
            <w:tcW w:w="110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1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性别</w:t>
            </w:r>
            <w:r/>
          </w:p>
        </w:tc>
        <w:tc>
          <w:tcPr>
            <w:tcW w:w="110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1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龄</w:t>
            </w:r>
            <w:r/>
          </w:p>
        </w:tc>
        <w:tc>
          <w:tcPr>
            <w:gridSpan w:val="2"/>
            <w:tcW w:w="111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1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  历</w:t>
            </w:r>
            <w:r/>
          </w:p>
        </w:tc>
        <w:tc>
          <w:tcPr>
            <w:gridSpan w:val="2"/>
            <w:tcW w:w="21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Pr>
        <w:tc>
          <w:tcPr>
            <w:tcBorders>
              <w:left w:val="single" w:color="auto" w:sz="4" w:space="0"/>
            </w:tcBorders>
            <w:tcW w:w="11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职务</w:t>
            </w:r>
            <w:r/>
          </w:p>
        </w:tc>
        <w:tc>
          <w:tcPr>
            <w:tcW w:w="110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1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  称</w:t>
            </w:r>
            <w:r/>
          </w:p>
        </w:tc>
        <w:tc>
          <w:tcPr>
            <w:tcW w:w="110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1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资格证书号</w:t>
            </w:r>
            <w:r/>
          </w:p>
        </w:tc>
        <w:tc>
          <w:tcPr>
            <w:gridSpan w:val="2"/>
            <w:tcW w:w="111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参加工作时间</w:t>
            </w:r>
            <w:r/>
          </w:p>
        </w:tc>
        <w:tc>
          <w:tcPr>
            <w:gridSpan w:val="3"/>
            <w:tcW w:w="22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Pr>
        <w:tc>
          <w:tcPr>
            <w:tcBorders>
              <w:left w:val="single" w:color="auto" w:sz="4" w:space="0"/>
            </w:tcBorders>
            <w:tcW w:w="110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以往工作经历</w:t>
            </w:r>
            <w:r/>
          </w:p>
        </w:tc>
        <w:tc>
          <w:tcPr>
            <w:gridSpan w:val="12"/>
            <w:tcBorders>
              <w:left w:val="single" w:color="auto" w:sz="4" w:space="0"/>
            </w:tcBorders>
            <w:tcW w:w="8831" w:type="dxa"/>
            <w:vAlign w:val="top"/>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8"/>
        </w:trPr>
        <w:tc>
          <w:tcPr>
            <w:gridSpan w:val="13"/>
            <w:tcBorders>
              <w:left w:val="single" w:color="auto" w:sz="4" w:space="0"/>
            </w:tcBorders>
            <w:tcW w:w="993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已完成服务项目情况</w:t>
            </w:r>
            <w:r/>
          </w:p>
        </w:tc>
      </w:tr>
      <w:tr>
        <w:trPr>
          <w:cantSplit/>
          <w:trHeight w:val="560"/>
        </w:trPr>
        <w:tc>
          <w:tcPr>
            <w:gridSpan w:val="3"/>
            <w:tcBorders>
              <w:left w:val="single" w:color="auto" w:sz="4" w:space="0"/>
            </w:tcBorders>
            <w:tcW w:w="2593"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被服务单位</w:t>
            </w:r>
            <w:r/>
          </w:p>
        </w:tc>
        <w:tc>
          <w:tcPr>
            <w:gridSpan w:val="3"/>
            <w:tcBorders>
              <w:left w:val="single" w:color="auto" w:sz="4" w:space="0"/>
            </w:tcBorders>
            <w:tcW w:w="220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gridSpan w:val="2"/>
            <w:tcBorders>
              <w:left w:val="single" w:color="auto" w:sz="4" w:space="0"/>
            </w:tcBorders>
            <w:tcW w:w="1351"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规模面积</w:t>
            </w:r>
            <w:r/>
          </w:p>
        </w:tc>
        <w:tc>
          <w:tcPr>
            <w:gridSpan w:val="4"/>
            <w:tcBorders>
              <w:left w:val="single" w:color="auto" w:sz="4" w:space="0"/>
            </w:tcBorders>
            <w:tcW w:w="208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服务期限</w:t>
            </w:r>
            <w:r/>
          </w:p>
        </w:tc>
        <w:tc>
          <w:tcPr>
            <w:tcBorders>
              <w:left w:val="single" w:color="auto" w:sz="4" w:space="0"/>
            </w:tcBorders>
            <w:tcW w:w="169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管理质量</w:t>
            </w:r>
            <w:r/>
          </w:p>
        </w:tc>
      </w:tr>
      <w:tr>
        <w:trPr>
          <w:cantSplit/>
        </w:trPr>
        <w:tc>
          <w:tcPr>
            <w:gridSpan w:val="3"/>
            <w:tcBorders>
              <w:left w:val="single" w:color="auto" w:sz="4" w:space="0"/>
            </w:tcBorders>
            <w:tcW w:w="2593"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left w:val="single" w:color="auto" w:sz="4" w:space="0"/>
            </w:tcBorders>
            <w:tcW w:w="2209"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left w:val="single" w:color="auto" w:sz="4" w:space="0"/>
            </w:tcBorders>
            <w:tcW w:w="1351"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4"/>
            <w:tcBorders>
              <w:left w:val="single" w:color="auto" w:sz="4" w:space="0"/>
            </w:tcBorders>
            <w:tcW w:w="208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169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Pr>
        <w:tc>
          <w:tcPr>
            <w:gridSpan w:val="3"/>
            <w:tcBorders>
              <w:left w:val="single" w:color="auto" w:sz="4" w:space="0"/>
            </w:tcBorders>
            <w:tcW w:w="2593"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left w:val="single" w:color="auto" w:sz="4" w:space="0"/>
            </w:tcBorders>
            <w:tcW w:w="2209"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left w:val="single" w:color="auto" w:sz="4" w:space="0"/>
            </w:tcBorders>
            <w:tcW w:w="1351"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4"/>
            <w:tcBorders>
              <w:left w:val="single" w:color="auto" w:sz="4" w:space="0"/>
            </w:tcBorders>
            <w:tcW w:w="208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169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Pr>
        <w:tc>
          <w:tcPr>
            <w:gridSpan w:val="3"/>
            <w:tcBorders>
              <w:left w:val="single" w:color="auto" w:sz="4" w:space="0"/>
            </w:tcBorders>
            <w:tcW w:w="2593"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left w:val="single" w:color="auto" w:sz="4" w:space="0"/>
            </w:tcBorders>
            <w:tcW w:w="2209"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left w:val="single" w:color="auto" w:sz="4" w:space="0"/>
            </w:tcBorders>
            <w:tcW w:w="1351"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4"/>
            <w:tcBorders>
              <w:left w:val="single" w:color="auto" w:sz="4" w:space="0"/>
            </w:tcBorders>
            <w:tcW w:w="208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169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Pr>
        <w:tc>
          <w:tcPr>
            <w:gridSpan w:val="3"/>
            <w:tcBorders>
              <w:left w:val="single" w:color="auto" w:sz="4" w:space="0"/>
            </w:tcBorders>
            <w:tcW w:w="2593"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left w:val="single" w:color="auto" w:sz="4" w:space="0"/>
            </w:tcBorders>
            <w:tcW w:w="2209"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left w:val="single" w:color="auto" w:sz="4" w:space="0"/>
            </w:tcBorders>
            <w:tcW w:w="1351"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4"/>
            <w:tcBorders>
              <w:left w:val="single" w:color="auto" w:sz="4" w:space="0"/>
            </w:tcBorders>
            <w:tcW w:w="208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169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Pr>
        <w:tc>
          <w:tcPr>
            <w:gridSpan w:val="3"/>
            <w:tcBorders>
              <w:left w:val="single" w:color="auto" w:sz="4" w:space="0"/>
            </w:tcBorders>
            <w:tcW w:w="2593"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left w:val="single" w:color="auto" w:sz="4" w:space="0"/>
            </w:tcBorders>
            <w:tcW w:w="2209"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left w:val="single" w:color="auto" w:sz="4" w:space="0"/>
            </w:tcBorders>
            <w:tcW w:w="1351"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4"/>
            <w:tcBorders>
              <w:left w:val="single" w:color="auto" w:sz="4" w:space="0"/>
            </w:tcBorders>
            <w:tcW w:w="208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1698"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
          <w:bCs/>
          <w:color w:val="000000"/>
          <w:sz w:val="24"/>
          <w:szCs w:val="24"/>
        </w:rPr>
        <w:t xml:space="preserve">法定代表人或法定代表人授权代表签字或盖章：</w:t>
      </w:r>
      <w:r/>
    </w:p>
    <w:p>
      <w:pPr>
        <w:jc w:val="left"/>
        <w:pageBreakBefore w:val="0"/>
        <w:spacing w:line="360" w:lineRule="auto"/>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rPr>
        <w:t xml:space="preserve">注：</w:t>
      </w: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rPr>
        <w:t xml:space="preserve">上表可自行延长</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但不得改变文本格式。</w:t>
      </w:r>
      <w:r/>
    </w:p>
    <w:p>
      <w:pPr>
        <w:ind w:firstLine="482"/>
        <w:jc w:val="left"/>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2.人员相关证明材料应按招标文件要求提供，并附在本表之后。</w:t>
      </w:r>
      <w:r/>
    </w:p>
    <w:p>
      <w:pPr>
        <w:pageBreakBefore w:val="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2"/>
        <w:pageBreakBefore w:val="0"/>
        <w:spacing w:line="360" w:lineRule="auto"/>
        <w:rPr>
          <w:rFonts w:hint="eastAsia" w:ascii="宋体" w:hAnsi="宋体" w:eastAsia="宋体" w:cs="宋体"/>
          <w:b/>
          <w:bCs w:val="0"/>
          <w:color w:val="000000"/>
          <w:sz w:val="24"/>
          <w:szCs w:val="24"/>
        </w:rPr>
        <w:outlineLvl w:val="0"/>
      </w:pPr>
      <w:r>
        <w:rPr>
          <w:rFonts w:hint="eastAsia" w:ascii="宋体" w:hAnsi="宋体" w:eastAsia="宋体" w:cs="宋体"/>
          <w:b/>
          <w:bCs w:val="0"/>
          <w:color w:val="000000"/>
          <w:sz w:val="24"/>
          <w:szCs w:val="24"/>
        </w:rPr>
        <w:t xml:space="preserve">（九）投标偏离表（格式）：</w:t>
      </w:r>
      <w:r/>
    </w:p>
    <w:p>
      <w:pPr>
        <w:ind w:firstLine="420"/>
        <w:jc w:val="cente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jc w:val="cente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92"/>
        <w:jc w:val="cente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
          <w:bCs w:val="0"/>
          <w:color w:val="000000"/>
          <w:sz w:val="28"/>
          <w:szCs w:val="28"/>
        </w:rPr>
        <w:t xml:space="preserve">投标偏离表</w:t>
      </w:r>
      <w:r/>
    </w:p>
    <w:p>
      <w:pPr>
        <w:jc w:val="cente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供应商名称（盖章）                     采购项目编号：</w:t>
      </w:r>
      <w:r>
        <w:rPr>
          <w:rFonts w:hint="eastAsia" w:ascii="宋体" w:hAnsi="宋体" w:cs="宋体"/>
          <w:color w:val="000000"/>
          <w:sz w:val="24"/>
          <w:szCs w:val="24"/>
          <w:lang w:eastAsia="zh-CN"/>
        </w:rPr>
        <w:t xml:space="preserve">JSZC-320205-JZCG-G2026-0042</w:t>
      </w:r>
      <w:r/>
    </w:p>
    <w:tbl>
      <w:tblPr>
        <w:tblStyle w:val="2052"/>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bl>
    <w:p>
      <w:pP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法定代表人或法定代表人授权代表签字或盖章：</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注：（1）本表不得删除；</w:t>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    （2）如无任何服务偏离，请于本表 “偏离说明”中注明“无偏离”；</w:t>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    （3）如有服务偏离项，请于本表中列明偏离内容，如需要可自行延长，其余无偏离内容不须赘述。</w:t>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 w:val="0"/>
          <w:bCs/>
          <w:color w:val="000000"/>
          <w:sz w:val="24"/>
          <w:szCs w:val="24"/>
          <w:lang w:val="en-US" w:eastAsia="zh-CN" w:bidi="ar-SA"/>
        </w:rPr>
        <w:t xml:space="preserve">（5）表格不够可自行延长，但不得改变文本格式。</w:t>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sectPr>
          <w:footerReference w:type="default" r:id="rId43"/>
          <w:footnotePr/>
          <w:endnotePr/>
          <w:type w:val="nextPage"/>
          <w:pgSz w:w="11906" w:h="16838" w:orient="portrait"/>
          <w:pgMar w:top="1134" w:right="1134" w:bottom="1134" w:left="1418" w:header="624" w:footer="907" w:gutter="0"/>
          <w:cols w:num="1" w:sep="0" w:space="720" w:equalWidth="1"/>
          <w:docGrid w:linePitch="360"/>
        </w:sectPr>
      </w:pPr>
      <w:r/>
      <w:bookmarkStart w:id="36" w:name="_Toc112006946"/>
      <w:r/>
      <w:r/>
    </w:p>
    <w:p>
      <w:pPr>
        <w:pageBreakBefore w:val="0"/>
        <w:spacing w:line="360" w:lineRule="auto"/>
        <w:rPr>
          <w:rFonts w:hint="eastAsia" w:ascii="宋体" w:hAnsi="宋体" w:eastAsia="宋体" w:cs="宋体"/>
          <w:b/>
          <w:bCs w:val="0"/>
          <w:sz w:val="24"/>
          <w:szCs w:val="24"/>
        </w:rPr>
      </w:pPr>
      <w:r>
        <w:rPr>
          <w:rFonts w:hint="eastAsia" w:ascii="宋体" w:hAnsi="宋体" w:eastAsia="宋体" w:cs="宋体"/>
          <w:b/>
          <w:bCs w:val="0"/>
          <w:color w:val="000000"/>
          <w:sz w:val="24"/>
          <w:szCs w:val="24"/>
        </w:rPr>
        <w:t xml:space="preserve">（十）（供应商）中小企业声明函（格式）</w:t>
      </w:r>
      <w:bookmarkEnd w:id="36"/>
      <w:r/>
      <w:r/>
    </w:p>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8"/>
          <w:szCs w:val="28"/>
        </w:rPr>
        <w:t xml:space="preserve">中小企业声明函（服务）</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w:t>
      </w:r>
      <w:r>
        <w:rPr>
          <w:rFonts w:hint="eastAsia" w:ascii="宋体" w:hAnsi="宋体" w:eastAsia="宋体" w:cs="宋体"/>
          <w:bCs/>
          <w:sz w:val="24"/>
          <w:szCs w:val="24"/>
          <w:u w:val="single"/>
        </w:rPr>
        <w:t xml:space="preserve">本公司 （联合体）</w:t>
      </w:r>
      <w:r>
        <w:rPr>
          <w:rFonts w:hint="eastAsia" w:ascii="宋体" w:hAnsi="宋体" w:eastAsia="宋体" w:cs="宋体"/>
          <w:bCs/>
          <w:sz w:val="24"/>
          <w:szCs w:val="24"/>
        </w:rPr>
        <w:t xml:space="preserve">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采购活动，服务全部由符合政策要求的中小企业承接。相关企业（含联合体中的中小企业、签订分包意向协议的中小企业）的具体情况如下：</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w:t>
      </w:r>
      <w:r>
        <w:rPr>
          <w:rFonts w:hint="eastAsia" w:ascii="宋体" w:hAnsi="宋体" w:eastAsia="宋体" w:cs="宋体"/>
          <w:bCs/>
          <w:sz w:val="24"/>
          <w:szCs w:val="24"/>
        </w:rPr>
        <w:t xml:space="preserve">； 承建（承接）企业为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 小型企业、微型企业）</w:t>
      </w:r>
      <w:r>
        <w:rPr>
          <w:rFonts w:hint="eastAsia" w:ascii="宋体" w:hAnsi="宋体" w:eastAsia="宋体" w:cs="宋体"/>
          <w:bCs/>
          <w:sz w:val="24"/>
          <w:szCs w:val="24"/>
        </w:rPr>
        <w:t xml:space="preserve">；</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w:t>
      </w:r>
      <w:r>
        <w:rPr>
          <w:rFonts w:hint="eastAsia" w:ascii="宋体" w:hAnsi="宋体" w:eastAsia="宋体" w:cs="宋体"/>
          <w:bCs/>
          <w:sz w:val="24"/>
          <w:szCs w:val="24"/>
        </w:rPr>
        <w:t xml:space="preserve">； 承建（承接）企业为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 小型企业、微型企业）</w:t>
      </w:r>
      <w:r>
        <w:rPr>
          <w:rFonts w:hint="eastAsia" w:ascii="宋体" w:hAnsi="宋体" w:eastAsia="宋体" w:cs="宋体"/>
          <w:bCs/>
          <w:sz w:val="24"/>
          <w:szCs w:val="24"/>
        </w:rPr>
        <w:t xml:space="preserve">；</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firstLine="480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注：（1）从业人员、营业收入、资产总额填报上一年度数据，无上一年度数据的新成立企业可不填报。</w:t>
      </w:r>
      <w:r/>
    </w:p>
    <w:p>
      <w:pPr>
        <w:ind w:firstLine="480"/>
        <w:pageBreakBefore w:val="0"/>
        <w:spacing w:line="360" w:lineRule="auto"/>
        <w:rPr>
          <w:rFonts w:hint="eastAsia" w:ascii="宋体" w:hAnsi="宋体" w:eastAsia="宋体" w:cs="宋体"/>
          <w:sz w:val="24"/>
          <w:szCs w:val="24"/>
        </w:rPr>
        <w:sectPr>
          <w:footerReference w:type="default" r:id="rId44"/>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eastAsia="宋体" w:cs="宋体"/>
          <w:sz w:val="24"/>
          <w:szCs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2047"/>
        <w:jc w:val="both"/>
        <w:keepLines/>
        <w:pageBreakBefore w:val="0"/>
        <w:spacing w:before="160" w:after="160" w:line="360" w:lineRule="auto"/>
        <w:rPr>
          <w:rFonts w:hint="eastAsia" w:ascii="宋体" w:hAnsi="宋体" w:eastAsia="宋体" w:cs="宋体"/>
          <w:b/>
          <w:bCs w:val="0"/>
          <w:sz w:val="24"/>
          <w:szCs w:val="24"/>
        </w:rPr>
      </w:pPr>
      <w:r/>
      <w:bookmarkStart w:id="37" w:name="_Toc112006947"/>
      <w:r>
        <w:rPr>
          <w:rFonts w:hint="eastAsia" w:ascii="宋体" w:hAnsi="宋体" w:eastAsia="宋体" w:cs="宋体"/>
          <w:b/>
          <w:bCs w:val="0"/>
          <w:sz w:val="24"/>
          <w:szCs w:val="24"/>
        </w:rPr>
        <w:t xml:space="preserve">（十一）（供应商）残疾人福利性单位声明函（格式）：</w:t>
      </w:r>
      <w:bookmarkEnd w:id="37"/>
      <w:r/>
      <w:r/>
    </w:p>
    <w:p>
      <w:pPr>
        <w:pageBreakBefore w:val="0"/>
        <w:spacing w:line="360" w:lineRule="auto"/>
        <w:rPr>
          <w:rFonts w:hint="eastAsia" w:ascii="宋体" w:hAnsi="宋体" w:eastAsia="宋体" w:cs="宋体"/>
          <w:b/>
          <w:spacing w:val="6"/>
          <w:sz w:val="24"/>
          <w:szCs w:val="24"/>
        </w:rPr>
      </w:pPr>
      <w:r>
        <w:rPr>
          <w:rFonts w:hint="eastAsia" w:ascii="宋体" w:hAnsi="宋体" w:eastAsia="宋体" w:cs="宋体"/>
          <w:b/>
          <w:spacing w:val="6"/>
          <w:sz w:val="24"/>
          <w:szCs w:val="24"/>
        </w:rPr>
      </w:r>
      <w:r/>
    </w:p>
    <w:p>
      <w:pPr>
        <w:jc w:val="center"/>
        <w:pageBreakBefore w:val="0"/>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残疾人福利性单位声明函</w:t>
      </w:r>
      <w:r/>
    </w:p>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w:t>
      </w:r>
      <w:r>
        <w:rPr>
          <w:rFonts w:hint="eastAsia" w:ascii="宋体" w:hAnsi="宋体" w:eastAsia="宋体" w:cs="宋体"/>
          <w:bCs/>
          <w:sz w:val="24"/>
          <w:szCs w:val="24"/>
          <w:lang w:eastAsia="zh-CN"/>
        </w:rPr>
        <w:t xml:space="preserve">〔2017〕141号</w:t>
      </w:r>
      <w:r>
        <w:rPr>
          <w:rFonts w:hint="eastAsia" w:ascii="宋体" w:hAnsi="宋体" w:eastAsia="宋体" w:cs="宋体"/>
          <w:bCs/>
          <w:sz w:val="24"/>
          <w:szCs w:val="24"/>
        </w:rPr>
        <w:t xml:space="preserve">）的规定，本单位为符合条件的残疾人福利性单位，且本单位参加</w:t>
      </w:r>
      <w:r>
        <w:rPr>
          <w:rFonts w:hint="eastAsia" w:ascii="宋体" w:hAnsi="宋体" w:cs="宋体"/>
          <w:bCs/>
          <w:sz w:val="24"/>
          <w:szCs w:val="24"/>
          <w:u w:val="single"/>
          <w:lang w:eastAsia="zh-CN"/>
        </w:rPr>
        <w:t xml:space="preserve">无锡市锡山区人民政府东北塘街道办事处</w:t>
      </w:r>
      <w:r>
        <w:rPr>
          <w:rFonts w:hint="eastAsia" w:ascii="宋体" w:hAnsi="宋体" w:eastAsia="宋体" w:cs="宋体"/>
          <w:bCs/>
          <w:sz w:val="24"/>
          <w:szCs w:val="24"/>
        </w:rPr>
        <w:t xml:space="preserve">单位的</w:t>
      </w:r>
      <w:r>
        <w:rPr>
          <w:rFonts w:hint="eastAsia" w:ascii="宋体" w:hAnsi="宋体" w:eastAsia="宋体" w:cs="宋体"/>
          <w:bCs/>
          <w:sz w:val="24"/>
          <w:szCs w:val="24"/>
          <w:u w:val="single"/>
        </w:rPr>
        <w:t xml:space="preserve">（</w:t>
      </w:r>
      <w:r>
        <w:rPr>
          <w:rFonts w:hint="eastAsia" w:ascii="宋体" w:hAnsi="宋体" w:cs="宋体"/>
          <w:bCs/>
          <w:sz w:val="24"/>
          <w:szCs w:val="24"/>
          <w:u w:val="single"/>
          <w:lang w:eastAsia="zh-CN"/>
        </w:rPr>
        <w:t xml:space="preserve">梓旺苑、蓉阳苑、锡通苑2026-2027年度物业管理服务项目</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（十二）投标供应商情况表（格式）</w:t>
      </w:r>
      <w:r/>
    </w:p>
    <w:p>
      <w:pPr>
        <w:pStyle w:val="2054"/>
        <w:ind w:firstLine="0"/>
        <w:jc w:val="center"/>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投标供应商情况表</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单位名称：（公章）</w:t>
      </w:r>
      <w:r/>
    </w:p>
    <w:p>
      <w:pPr>
        <w:ind w:firstLine="420"/>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205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1925"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37"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成立日期</w:t>
            </w:r>
            <w:r/>
          </w:p>
        </w:tc>
        <w:tc>
          <w:tcPr>
            <w:tcW w:w="3216"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03"/>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企业地址</w:t>
            </w:r>
            <w:r/>
          </w:p>
        </w:tc>
        <w:tc>
          <w:tcPr>
            <w:tcW w:w="1925"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37"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注册资本</w:t>
            </w:r>
            <w:r/>
          </w:p>
        </w:tc>
        <w:tc>
          <w:tcPr>
            <w:tcW w:w="3216" w:type="dxa"/>
            <w:vAlign w:val="top"/>
            <w:textDirection w:val="lrTb"/>
            <w:noWrap w:val="false"/>
          </w:tcPr>
          <w:p>
            <w:pPr>
              <w:ind w:firstLine="216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r>
      <w:tr>
        <w:trPr>
          <w:cantSplit/>
          <w:jc w:val="center"/>
          <w:trHeight w:val="528"/>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41"/>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开户行</w:t>
            </w:r>
            <w:r/>
          </w:p>
        </w:tc>
        <w:tc>
          <w:tcPr>
            <w:tcW w:w="1925"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37"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W w:w="3216"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41"/>
        </w:trPr>
        <w:tc>
          <w:tcPr>
            <w:tcW w:w="2590" w:type="dxa"/>
            <w:vAlign w:val="center"/>
            <w:textDirection w:val="lrTb"/>
            <w:noWrap w:val="false"/>
          </w:tcPr>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资产总计</w:t>
            </w:r>
            <w:r/>
          </w:p>
        </w:tc>
        <w:tc>
          <w:tcPr>
            <w:tcW w:w="192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万元</w:t>
            </w:r>
            <w:r/>
          </w:p>
        </w:tc>
        <w:tc>
          <w:tcPr>
            <w:tcW w:w="1537" w:type="dxa"/>
            <w:vAlign w:val="center"/>
            <w:textDirection w:val="lrTb"/>
            <w:noWrap w:val="false"/>
          </w:tcPr>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净资产</w:t>
            </w:r>
            <w:r/>
          </w:p>
        </w:tc>
        <w:tc>
          <w:tcPr>
            <w:tcW w:w="3216"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r>
      <w:tr>
        <w:trPr>
          <w:cantSplit/>
          <w:jc w:val="center"/>
          <w:trHeight w:val="515"/>
        </w:trPr>
        <w:tc>
          <w:tcPr>
            <w:tcW w:w="2590" w:type="dxa"/>
            <w:vAlign w:val="center"/>
            <w:textDirection w:val="lrTb"/>
            <w:noWrap w:val="false"/>
          </w:tcPr>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股东权益</w:t>
            </w:r>
            <w:r/>
          </w:p>
        </w:tc>
        <w:tc>
          <w:tcPr>
            <w:tcW w:w="192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万元</w:t>
            </w:r>
            <w:r/>
          </w:p>
        </w:tc>
        <w:tc>
          <w:tcPr>
            <w:tcW w:w="1537" w:type="dxa"/>
            <w:vAlign w:val="center"/>
            <w:textDirection w:val="lrTb"/>
            <w:noWrap w:val="false"/>
          </w:tcPr>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主营收入</w:t>
            </w:r>
            <w:r/>
          </w:p>
        </w:tc>
        <w:tc>
          <w:tcPr>
            <w:tcW w:w="3216"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年     万元</w:t>
            </w:r>
            <w:r/>
          </w:p>
        </w:tc>
      </w:tr>
      <w:tr>
        <w:trPr>
          <w:cantSplit/>
          <w:jc w:val="center"/>
          <w:trHeight w:val="564"/>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实现利润</w:t>
            </w:r>
            <w:r/>
          </w:p>
        </w:tc>
        <w:tc>
          <w:tcPr>
            <w:tcW w:w="1925"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年   万元</w:t>
            </w:r>
            <w:r/>
          </w:p>
        </w:tc>
        <w:tc>
          <w:tcPr>
            <w:tcW w:w="1537"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216"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营业面积</w:t>
            </w:r>
            <w:r/>
          </w:p>
        </w:tc>
        <w:tc>
          <w:tcPr>
            <w:tcW w:w="1925" w:type="dxa"/>
            <w:vAlign w:val="center"/>
            <w:textDirection w:val="lrTb"/>
            <w:noWrap w:val="false"/>
          </w:tcPr>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平方米</w:t>
            </w:r>
            <w:r/>
          </w:p>
        </w:tc>
        <w:tc>
          <w:tcPr>
            <w:tcW w:w="1537"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其中：</w:t>
            </w:r>
            <w:r/>
          </w:p>
        </w:tc>
        <w:tc>
          <w:tcPr>
            <w:tcW w:w="3216"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自有面积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平方米</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承租面积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平方米</w:t>
            </w:r>
            <w:r/>
          </w:p>
        </w:tc>
      </w:tr>
      <w:tr>
        <w:trPr>
          <w:cantSplit/>
          <w:jc w:val="center"/>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单位简历及内设机构情况</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703"/>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单位优势及特长</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近三年来完成或正在履行的重大合同情况</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最近2年内在经营过程中受到何种奖励或处分</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（包括财政、工商、税务、物价、技监部门稽查情况和结果）</w:t>
            </w:r>
            <w:r/>
          </w:p>
        </w:tc>
      </w:tr>
      <w:tr>
        <w:trPr>
          <w:cantSplit/>
          <w:jc w:val="center"/>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最近3年内有无因售假、售劣</w:t>
            </w:r>
            <w:r>
              <w:rPr>
                <w:rFonts w:hint="eastAsia" w:ascii="宋体" w:hAnsi="宋体" w:eastAsia="宋体" w:cs="宋体"/>
                <w:sz w:val="24"/>
                <w:szCs w:val="24"/>
                <w:lang w:eastAsia="zh-CN"/>
              </w:rPr>
              <w:t xml:space="preserve">或</w:t>
            </w:r>
            <w:r>
              <w:rPr>
                <w:rFonts w:hint="eastAsia" w:ascii="宋体" w:hAnsi="宋体" w:eastAsia="宋体" w:cs="宋体"/>
                <w:sz w:val="24"/>
                <w:szCs w:val="24"/>
              </w:rPr>
              <w:t xml:space="preserve">其他原因被消费者投诉或起诉的情况及说明</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（包括解决方式和结果）</w:t>
            </w:r>
            <w:r/>
          </w:p>
        </w:tc>
      </w:tr>
      <w:tr>
        <w:trPr>
          <w:cantSplit/>
          <w:jc w:val="center"/>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参加政府采购活动前三年内，在经营活动中有无重大违法记录情况及说明</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获得技术认证的工程师及简介</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947"/>
        </w:trPr>
        <w:tc>
          <w:tcPr>
            <w:tcW w:w="2590"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其他需要说明的情况</w:t>
            </w:r>
            <w:r/>
          </w:p>
        </w:tc>
        <w:tc>
          <w:tcPr>
            <w:gridSpan w:val="3"/>
            <w:tcW w:w="6678" w:type="dxa"/>
            <w:vAlign w:val="top"/>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jc w:val="left"/>
        <w:pageBreakBefore w:val="0"/>
        <w:spacing w:line="360" w:lineRule="auto"/>
        <w:rPr>
          <w:rFonts w:hint="eastAsia" w:ascii="宋体" w:hAnsi="宋体" w:eastAsia="宋体" w:cs="宋体"/>
          <w:sz w:val="24"/>
          <w:szCs w:val="24"/>
        </w:rPr>
        <w:sectPr>
          <w:footerReference w:type="default" r:id="rId45"/>
          <w:footerReference w:type="first" r:id="rId46"/>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eastAsia="宋体" w:cs="宋体"/>
          <w:sz w:val="24"/>
          <w:szCs w:val="24"/>
        </w:rPr>
      </w:r>
      <w:r/>
    </w:p>
    <w:p>
      <w:pPr>
        <w:pStyle w:val="2054"/>
        <w:ind w:firstLine="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（十三）服务方案（格式）</w:t>
      </w:r>
      <w:r/>
    </w:p>
    <w:p>
      <w:pPr>
        <w:ind w:firstLine="480"/>
        <w:jc w:val="cente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供应商应按评分标准中的顺序编制完整的服务方案，以便评审。</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2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供应商名称（盖章）：</w:t>
      </w:r>
      <w:r/>
    </w:p>
    <w:p>
      <w:pPr>
        <w:ind w:left="12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jc w:val="left"/>
        <w:pageBreakBefore w:val="0"/>
        <w:spacing w:line="360" w:lineRule="auto"/>
        <w:rPr>
          <w:rFonts w:hint="eastAsia" w:ascii="宋体" w:hAnsi="宋体" w:eastAsia="宋体" w:cs="宋体"/>
          <w:bCs/>
          <w:sz w:val="24"/>
          <w:szCs w:val="24"/>
        </w:rPr>
        <w:sectPr>
          <w:footerReference w:type="default" r:id="rId47"/>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eastAsia="宋体" w:cs="宋体"/>
          <w:bCs/>
          <w:sz w:val="24"/>
          <w:szCs w:val="24"/>
        </w:rPr>
      </w:r>
      <w:r/>
    </w:p>
    <w:p>
      <w:pPr>
        <w:pStyle w:val="2047"/>
        <w:jc w:val="both"/>
        <w:keepLines/>
        <w:pageBreakBefore w:val="0"/>
        <w:spacing w:before="160" w:after="160" w:line="360" w:lineRule="auto"/>
        <w:rPr>
          <w:rFonts w:hint="eastAsia" w:ascii="宋体" w:hAnsi="宋体" w:eastAsia="宋体" w:cs="宋体"/>
          <w:b w:val="0"/>
          <w:sz w:val="24"/>
          <w:szCs w:val="24"/>
        </w:rPr>
      </w:pPr>
      <w:r/>
      <w:bookmarkStart w:id="38" w:name="_Toc112006949"/>
      <w:r>
        <w:rPr>
          <w:rFonts w:hint="eastAsia" w:ascii="宋体" w:hAnsi="宋体" w:eastAsia="宋体" w:cs="宋体"/>
          <w:b/>
          <w:bCs w:val="0"/>
          <w:sz w:val="24"/>
          <w:szCs w:val="24"/>
        </w:rPr>
        <w:t xml:space="preserve">（十四）（供应商）其他材料</w:t>
      </w:r>
      <w:bookmarkEnd w:id="38"/>
      <w:r>
        <w:rPr>
          <w:rFonts w:hint="eastAsia" w:ascii="宋体" w:hAnsi="宋体" w:eastAsia="宋体" w:cs="宋体"/>
          <w:b/>
          <w:bCs w:val="0"/>
          <w:sz w:val="24"/>
          <w:szCs w:val="24"/>
        </w:rPr>
        <w:t xml:space="preserve">：</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供应商认为有必要提供的声明和文件，如有自拟并自行添加</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4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公章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法定代表人或授权委托人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jc w:val="center"/>
        <w:pageBreakBefore w:val="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                   日期：     年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月   日</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sectPr>
      <w:footerReference w:type="default" r:id="rId48"/>
      <w:footerReference w:type="first" r:id="rId49"/>
      <w:footnotePr/>
      <w:endnotePr/>
      <w:type w:val="nextPage"/>
      <w:pgSz w:w="11906" w:h="16838" w:orient="portrait"/>
      <w:pgMar w:top="1134" w:right="1134" w:bottom="1134" w:left="1418"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
    <w:panose1 w:val="02010609060101010101"/>
  </w:font>
  <w:font w:name="Segoe UI">
    <w:panose1 w:val="020B0502040204020203"/>
  </w:font>
  <w:font w:name="Symbol">
    <w:panose1 w:val="05050102010706020507"/>
  </w:font>
  <w:font w:name="Wingdings">
    <w:panose1 w:val="05000000000000000000"/>
  </w:font>
  <w:font w:name="_x000B__x000C_">
    <w:panose1 w:val="020B0503020202020204"/>
  </w:font>
  <w:font w:name="Calibri">
    <w:panose1 w:val="020F0502020204030204"/>
  </w:font>
  <w:font w:name="微软雅黑">
    <w:panose1 w:val="020B0503020204020204"/>
  </w:font>
  <w:font w:name="文鼎小标宋简">
    <w:panose1 w:val="020B0503020202020204"/>
  </w:font>
  <w:font w:name="Courier New">
    <w:panose1 w:val="02070309020205020404"/>
  </w:font>
  <w:font w:name="黑体">
    <w:panose1 w:val="02010609060101010101"/>
  </w:font>
  <w:font w:name="仿宋_GB2312">
    <w:panose1 w:val="02010609060101010101"/>
  </w:font>
  <w:font w:name="华文中宋">
    <w:panose1 w:val="0201060004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2069"/>
                          </w:pPr>
                          <w:r>
                            <w:fldChar w:fldCharType="begin"/>
                          </w:r>
                          <w:r>
                            <w:instrText xml:space="preserve"> PAGE  \* MERGEFORMAT </w:instrText>
                          </w:r>
                          <w:r>
                            <w:fldChar w:fldCharType="separate"/>
                          </w:r>
                          <w:r>
                            <w:t xml:space="preserve">16</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2069"/>
                    </w:pPr>
                    <w:r>
                      <w:fldChar w:fldCharType="begin"/>
                    </w:r>
                    <w:r>
                      <w:instrText xml:space="preserve"> PAGE  \* MERGEFORMAT </w:instrText>
                    </w:r>
                    <w:r>
                      <w:fldChar w:fldCharType="separate"/>
                    </w:r>
                    <w:r>
                      <w:t xml:space="preserve">16</w:t>
                    </w:r>
                    <w:r>
                      <w:fldChar w:fldCharType="end"/>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17"/>
      <w:ind w:left="645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2155"/>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2155"/>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456"/>
      <w:jc w:val="both"/>
      <w:spacing w:line="209" w:lineRule="auto"/>
      <w:widowControl w:val="off"/>
      <w:rPr>
        <w:rFonts w:ascii="华文中宋" w:hAnsi="Times New Roman" w:eastAsia="华文中宋" w:cs="Times New Roman"/>
        <w:bCs/>
        <w:sz w:val="18"/>
        <w:szCs w:val="18"/>
        <w:lang w:val="en-US" w:eastAsia="zh-CN" w:bidi="ar-SA"/>
      </w:rPr>
    </w:pPr>
    <w:r>
      <w:rPr>
        <w:rFonts w:ascii="华文中宋" w:hAnsi="Times New Roman" w:eastAsia="华文中宋" w:cs="Times New Roman"/>
        <w:bCs/>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17</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17</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17"/>
      <w:ind w:left="6569"/>
      <w:spacing w:line="209" w:lineRule="auto"/>
      <w:rPr>
        <w:sz w:val="18"/>
        <w:szCs w:val="18"/>
      </w:rPr>
    </w:pPr>
    <w:r>
      <w:rPr>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17"/>
      <w:ind w:left="652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55"/>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ind w:right="36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0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0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36</w:t>
                          </w:r>
                          <w:r>
                            <w:rPr>
                              <w:rFonts w:hint="default" w:ascii="Times New Roman" w:hAnsi="Times New Roman" w:eastAsia="宋体" w:cs="Times New Roman"/>
                              <w:sz w:val="18"/>
                              <w:szCs w:val="18"/>
                              <w:lang w:val="en-US" w:eastAsia="zh-CN" w:bidi="ar-SA"/>
                            </w:rPr>
                            <w:fldChar w:fldCharType="end"/>
                          </w:r>
                          <w:r/>
                        </w:p>
                      </w:txbxContent>
                    </wps:txbx>
                    <wps:bodyPr vert="horz" wrap="none" lIns="0" tIns="0" rIns="0" bIns="0" anchor="t" anchorCtr="0" upright="0">
                      <a:spAutoFit/>
                    </wps:bodyPr>
                  </wps:wsp>
                </a:graphicData>
              </a:graphic>
            </wp:anchor>
          </w:drawing>
        </mc:Choice>
        <mc:Fallback>
          <w:pict>
            <v:shape id="shape 8" o:spid="_x0000_s8"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36</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0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0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30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3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3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3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3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3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2069"/>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18" o:spid="_x0000_s1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2069"/>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3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9" o:spid="_x0000_s19"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0" o:spid="_x0000_s20"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3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1" o:spid="_x0000_s21"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3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2" o:spid="_x0000_s22"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3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3" o:spid="_x0000_s23"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3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4" o:spid="_x0000_s24"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3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5" o:spid="_x0000_s25"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3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6" o:spid="_x0000_s26"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0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2069"/>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27" o:spid="_x0000_s2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2069"/>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3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8" o:spid="_x0000_s28"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9" o:spid="_x0000_s29"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6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69"/>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0" o:spid="_x0000_s30"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69"/>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71"/>
      <w:jc w:val="both"/>
      <w:rPr>
        <w:rFonts w:hint="eastAsia" w:eastAsia="楷体_GB2312"/>
        <w:sz w:val="24"/>
        <w:szCs w:val="16"/>
      </w:rPr>
    </w:pPr>
    <w:r>
      <w:rPr>
        <w:rFonts w:hint="eastAsia" w:eastAsia="楷体_GB2312"/>
        <w:sz w:val="24"/>
        <w:szCs w:val="16"/>
      </w:rPr>
    </w:r>
    <w:r/>
  </w:p>
  <w:p>
    <w:pPr>
      <w:pStyle w:val="2071"/>
      <w:jc w:val="both"/>
      <w:rPr>
        <w:rFonts w:hint="eastAsia" w:eastAsia="楷体_GB2312"/>
        <w:sz w:val="24"/>
        <w:szCs w:val="16"/>
      </w:rPr>
    </w:pPr>
    <w:r>
      <w:rPr>
        <w:rFonts w:hint="eastAsia" w:eastAsia="楷体_GB2312"/>
        <w:sz w:val="24"/>
        <w:szCs w:val="16"/>
      </w:rPr>
    </w:r>
    <w:r/>
  </w:p>
  <w:p>
    <w:pPr>
      <w:pStyle w:val="2071"/>
      <w:ind w:left="4800" w:hanging="4200"/>
      <w:jc w:val="both"/>
      <w:rPr>
        <w:rFonts w:eastAsia="楷体_GB2312"/>
        <w:sz w:val="22"/>
        <w:szCs w:val="21"/>
      </w:rPr>
    </w:pPr>
    <w:r>
      <w:rPr>
        <w:rFonts w:hint="eastAsia" w:eastAsia="楷体_GB2312"/>
        <w:sz w:val="21"/>
        <w:lang w:eastAsia="zh-CN"/>
      </w:rPr>
      <w:t xml:space="preserve">JSZC-320205-JZCG-G2026-0042</w:t>
    </w:r>
    <w:r>
      <w:rPr>
        <w:rFonts w:hint="eastAsia" w:eastAsia="楷体_GB2312"/>
        <w:sz w:val="24"/>
        <w:szCs w:val="16"/>
      </w:rPr>
      <w:t xml:space="preserve"> </w:t>
    </w:r>
    <w:r>
      <w:rPr>
        <w:rFonts w:hint="eastAsia"/>
      </w:rPr>
      <w:t xml:space="preserve">                      </w:t>
    </w:r>
    <w:r>
      <w:rPr>
        <w:rFonts w:hint="eastAsia" w:eastAsia="楷体_GB2312"/>
        <w:sz w:val="22"/>
        <w:szCs w:val="21"/>
      </w:rPr>
      <w:t xml:space="preserve">无锡市公共资源交易中心锡山分中心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71"/>
      <w:jc w:val="both"/>
    </w:pPr>
    <w:r>
      <w:rPr>
        <w:rFonts w:hint="eastAsia" w:eastAsia="楷体_GB2312"/>
        <w:sz w:val="21"/>
        <w:lang w:eastAsia="zh-CN"/>
      </w:rPr>
      <w:t xml:space="preserve">JSZC-320205-JZCG-G2026-0042</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57"/>
      <w:ind w:left="5520" w:hanging="5520"/>
      <w:jc w:val="both"/>
      <w:rPr>
        <w:rFonts w:eastAsia="楷体_GB2312"/>
        <w:sz w:val="20"/>
      </w:rPr>
      <w:pBdr>
        <w:bottom w:val="none" w:color="auto" w:sz="0" w:space="1"/>
      </w:pBdr>
    </w:pPr>
    <w:r>
      <w:rPr>
        <w:rFonts w:eastAsia="楷体_GB2312"/>
        <w:sz w:val="2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71"/>
      <w:ind w:left="5520" w:hanging="4830"/>
      <w:jc w:val="both"/>
      <w:rPr>
        <w:rFonts w:hint="eastAsia" w:eastAsia="楷体_GB2312"/>
        <w:sz w:val="20"/>
      </w:rPr>
    </w:pPr>
    <w:r>
      <w:rPr>
        <w:rFonts w:hint="eastAsia" w:eastAsia="楷体_GB2312"/>
        <w:sz w:val="21"/>
        <w:lang w:eastAsia="zh-CN"/>
      </w:rPr>
      <w:t xml:space="preserve">JSZC-320205-JZCG-G2026-0042</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71"/>
      <w:jc w:val="both"/>
    </w:pPr>
    <w:r>
      <w:rPr>
        <w:rFonts w:hint="eastAsia" w:eastAsia="楷体_GB2312"/>
        <w:sz w:val="21"/>
        <w:lang w:eastAsia="zh-CN"/>
      </w:rPr>
      <w:t xml:space="preserve">JSZC-320205-JZCG-G2026-0042 </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eastAsia="楷体_GB2312"/>
        <w:sz w:val="21"/>
        <w:szCs w:val="21"/>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71"/>
      <w:jc w:val="both"/>
      <w:rPr>
        <w:rFonts w:eastAsia="楷体_GB2312"/>
      </w:rPr>
    </w:pPr>
    <w:r>
      <w:rPr>
        <w:rFonts w:hint="eastAsia" w:eastAsia="楷体_GB2312"/>
        <w:sz w:val="21"/>
        <w:lang w:eastAsia="zh-CN"/>
      </w:rPr>
      <w:t xml:space="preserve">JSZC-320205-JZCG-G2026-0042</w:t>
    </w:r>
    <w:r>
      <w:rPr>
        <w:rFonts w:hint="eastAsia" w:eastAsia="楷体_GB2312"/>
        <w:sz w:val="24"/>
        <w:szCs w:val="16"/>
      </w:rPr>
      <w:t xml:space="preserve"> </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71"/>
      <w:jc w:val="both"/>
    </w:pPr>
    <w:r>
      <w:rPr>
        <w:rFonts w:hint="eastAsia" w:eastAsia="楷体_GB2312"/>
        <w:sz w:val="21"/>
        <w:lang w:eastAsia="zh-CN"/>
      </w:rPr>
      <w:t xml:space="preserve">JSZC-320205-JZCG-G2026-0042</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71"/>
      <w:ind w:left="5520" w:hanging="4830"/>
      <w:jc w:val="both"/>
      <w:spacing w:line="240" w:lineRule="auto"/>
      <w:rPr>
        <w:rFonts w:hint="eastAsia" w:eastAsia="楷体_GB2312"/>
        <w:sz w:val="20"/>
      </w:rPr>
    </w:pPr>
    <w:r>
      <w:rPr>
        <w:rFonts w:hint="eastAsia" w:ascii="Segoe UI" w:hAnsi="Segoe UI" w:cs="Segoe UI"/>
        <w:i w:val="0"/>
        <w:iCs w:val="0"/>
        <w:caps w:val="0"/>
        <w:spacing w:val="0"/>
        <w:sz w:val="21"/>
        <w:szCs w:val="21"/>
        <w:highlight w:val="none"/>
        <w:shd w:val="clear" w:color="auto" w:fill="ffffff"/>
        <w:lang w:eastAsia="zh-CN"/>
      </w:rPr>
      <w:t xml:space="preserve">JSZC-320205-JZCG-G2026-0042</w:t>
    </w:r>
    <w:r>
      <w:rPr>
        <w:rFonts w:eastAsia="楷体_GB2312"/>
        <w:sz w:val="28"/>
        <w:highlight w:val="none"/>
      </w:rPr>
      <w:t xml:space="preserve"> </w:t>
    </w:r>
    <w:r>
      <w:rPr>
        <w:rFonts w:eastAsia="楷体_GB2312"/>
        <w:sz w:val="28"/>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firstLine="0"/>
        <w:tabs>
          <w:tab w:val="left" w:pos="420" w:leader="none"/>
        </w:tabs>
      </w:pPr>
      <w:rPr>
        <w:rFonts w:hint="default" w:ascii="Symbol" w:hAnsi="Symbol"/>
      </w:rPr>
    </w:lvl>
    <w:lvl w:ilvl="1">
      <w:start w:val="1"/>
      <w:numFmt w:val="bullet"/>
      <w:isLgl w:val="false"/>
      <w:suff w:val="tab"/>
      <w:lvlText w:val=""/>
      <w:lvlJc w:val="left"/>
      <w:pPr>
        <w:ind w:left="840" w:firstLine="0"/>
        <w:tabs>
          <w:tab w:val="left" w:pos="840" w:leader="none"/>
        </w:tabs>
      </w:pPr>
      <w:rPr>
        <w:rFonts w:hint="default" w:ascii="Symbol" w:hAnsi="Symbol"/>
      </w:rPr>
    </w:lvl>
    <w:lvl w:ilvl="2">
      <w:start w:val="1"/>
      <w:numFmt w:val="bullet"/>
      <w:isLgl w:val="false"/>
      <w:suff w:val="tab"/>
      <w:lvlText w:val=""/>
      <w:lvlJc w:val="left"/>
      <w:pPr>
        <w:ind w:left="1260" w:firstLine="0"/>
        <w:tabs>
          <w:tab w:val="left" w:pos="1260" w:leader="none"/>
        </w:tabs>
      </w:pPr>
      <w:rPr>
        <w:rFonts w:hint="default" w:ascii="Symbol" w:hAnsi="Symbol"/>
      </w:rPr>
    </w:lvl>
    <w:lvl w:ilvl="3">
      <w:start w:val="1"/>
      <w:numFmt w:val="bullet"/>
      <w:isLgl w:val="false"/>
      <w:suff w:val="tab"/>
      <w:lvlText w:val=""/>
      <w:lvlJc w:val="left"/>
      <w:pPr>
        <w:ind w:left="1680" w:firstLine="0"/>
        <w:tabs>
          <w:tab w:val="left" w:pos="1680" w:leader="none"/>
        </w:tabs>
      </w:pPr>
      <w:rPr>
        <w:rFonts w:hint="default" w:ascii="Symbol" w:hAnsi="Symbol"/>
      </w:rPr>
    </w:lvl>
    <w:lvl w:ilvl="4">
      <w:start w:val="1"/>
      <w:numFmt w:val="bullet"/>
      <w:isLgl w:val="false"/>
      <w:suff w:val="tab"/>
      <w:lvlText w:val=""/>
      <w:lvlJc w:val="left"/>
      <w:pPr>
        <w:ind w:left="2100" w:firstLine="0"/>
        <w:tabs>
          <w:tab w:val="left" w:pos="2100" w:leader="none"/>
        </w:tabs>
      </w:pPr>
      <w:rPr>
        <w:rFonts w:hint="default" w:ascii="Symbol" w:hAnsi="Symbol"/>
      </w:rPr>
    </w:lvl>
    <w:lvl w:ilvl="5">
      <w:start w:val="1"/>
      <w:numFmt w:val="bullet"/>
      <w:isLgl w:val="false"/>
      <w:suff w:val="tab"/>
      <w:lvlText w:val=""/>
      <w:lvlJc w:val="left"/>
      <w:pPr>
        <w:ind w:left="2520" w:firstLine="0"/>
        <w:tabs>
          <w:tab w:val="left" w:pos="2520" w:leader="none"/>
        </w:tabs>
      </w:pPr>
      <w:rPr>
        <w:rFonts w:hint="default" w:ascii="Symbol" w:hAnsi="Symbol"/>
      </w:rPr>
    </w:lvl>
    <w:lvl w:ilvl="6">
      <w:start w:val="1"/>
      <w:numFmt w:val="bullet"/>
      <w:isLgl w:val="false"/>
      <w:suff w:val="tab"/>
      <w:lvlText w:val=""/>
      <w:lvlJc w:val="left"/>
      <w:pPr>
        <w:ind w:left="2940" w:firstLine="0"/>
        <w:tabs>
          <w:tab w:val="left" w:pos="2940" w:leader="none"/>
        </w:tabs>
      </w:pPr>
      <w:rPr>
        <w:rFonts w:hint="default" w:ascii="Symbol" w:hAnsi="Symbol"/>
      </w:rPr>
    </w:lvl>
    <w:lvl w:ilvl="7">
      <w:start w:val="1"/>
      <w:numFmt w:val="bullet"/>
      <w:isLgl w:val="false"/>
      <w:suff w:val="tab"/>
      <w:lvlText w:val=""/>
      <w:lvlJc w:val="left"/>
      <w:pPr>
        <w:ind w:left="3360" w:firstLine="0"/>
        <w:tabs>
          <w:tab w:val="left" w:pos="3360" w:leader="none"/>
        </w:tabs>
      </w:pPr>
      <w:rPr>
        <w:rFonts w:hint="default" w:ascii="Symbol" w:hAnsi="Symbol"/>
      </w:rPr>
    </w:lvl>
    <w:lvl w:ilvl="8">
      <w:start w:val="1"/>
      <w:numFmt w:val="bullet"/>
      <w:isLgl w:val="false"/>
      <w:suff w:val="tab"/>
      <w:lvlText w:val=""/>
      <w:lvlJc w:val="left"/>
      <w:pPr>
        <w:ind w:left="3780" w:firstLine="0"/>
        <w:tabs>
          <w:tab w:val="left" w:pos="3780" w:leader="none"/>
        </w:tabs>
      </w:pPr>
      <w:rPr>
        <w:rFonts w:hint="default" w:ascii="Symbol" w:hAnsi="Symbol"/>
      </w:rPr>
    </w:lvl>
  </w:abstractNum>
  <w:abstractNum w:abstractNumId="4">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420" w:firstLine="0"/>
        <w:tabs>
          <w:tab w:val="left" w:pos="420" w:leader="none"/>
        </w:tabs>
      </w:pPr>
      <w:rPr>
        <w:rFonts w:hint="default" w:ascii="Symbol" w:hAnsi="Symbol"/>
      </w:rPr>
    </w:lvl>
    <w:lvl w:ilvl="1">
      <w:start w:val="1"/>
      <w:numFmt w:val="bullet"/>
      <w:isLgl w:val="false"/>
      <w:suff w:val="tab"/>
      <w:lvlText w:val=""/>
      <w:lvlJc w:val="left"/>
      <w:pPr>
        <w:ind w:left="840" w:firstLine="0"/>
        <w:tabs>
          <w:tab w:val="left" w:pos="840" w:leader="none"/>
        </w:tabs>
      </w:pPr>
      <w:rPr>
        <w:rFonts w:hint="default" w:ascii="Symbol" w:hAnsi="Symbol"/>
      </w:rPr>
    </w:lvl>
    <w:lvl w:ilvl="2">
      <w:start w:val="1"/>
      <w:numFmt w:val="bullet"/>
      <w:isLgl w:val="false"/>
      <w:suff w:val="tab"/>
      <w:lvlText w:val=""/>
      <w:lvlJc w:val="left"/>
      <w:pPr>
        <w:ind w:left="1260" w:firstLine="0"/>
        <w:tabs>
          <w:tab w:val="left" w:pos="1260" w:leader="none"/>
        </w:tabs>
      </w:pPr>
      <w:rPr>
        <w:rFonts w:hint="default" w:ascii="Symbol" w:hAnsi="Symbol"/>
      </w:rPr>
    </w:lvl>
    <w:lvl w:ilvl="3">
      <w:start w:val="1"/>
      <w:numFmt w:val="bullet"/>
      <w:isLgl w:val="false"/>
      <w:suff w:val="tab"/>
      <w:lvlText w:val=""/>
      <w:lvlJc w:val="left"/>
      <w:pPr>
        <w:ind w:left="1680" w:firstLine="0"/>
        <w:tabs>
          <w:tab w:val="left" w:pos="1680" w:leader="none"/>
        </w:tabs>
      </w:pPr>
      <w:rPr>
        <w:rFonts w:hint="default" w:ascii="Symbol" w:hAnsi="Symbol"/>
      </w:rPr>
    </w:lvl>
    <w:lvl w:ilvl="4">
      <w:start w:val="1"/>
      <w:numFmt w:val="bullet"/>
      <w:isLgl w:val="false"/>
      <w:suff w:val="tab"/>
      <w:lvlText w:val=""/>
      <w:lvlJc w:val="left"/>
      <w:pPr>
        <w:ind w:left="2100" w:firstLine="0"/>
        <w:tabs>
          <w:tab w:val="left" w:pos="2100" w:leader="none"/>
        </w:tabs>
      </w:pPr>
      <w:rPr>
        <w:rFonts w:hint="default" w:ascii="Symbol" w:hAnsi="Symbol"/>
      </w:rPr>
    </w:lvl>
    <w:lvl w:ilvl="5">
      <w:start w:val="1"/>
      <w:numFmt w:val="bullet"/>
      <w:isLgl w:val="false"/>
      <w:suff w:val="tab"/>
      <w:lvlText w:val=""/>
      <w:lvlJc w:val="left"/>
      <w:pPr>
        <w:ind w:left="2520" w:firstLine="0"/>
        <w:tabs>
          <w:tab w:val="left" w:pos="2520" w:leader="none"/>
        </w:tabs>
      </w:pPr>
      <w:rPr>
        <w:rFonts w:hint="default" w:ascii="Symbol" w:hAnsi="Symbol"/>
      </w:rPr>
    </w:lvl>
    <w:lvl w:ilvl="6">
      <w:start w:val="1"/>
      <w:numFmt w:val="bullet"/>
      <w:isLgl w:val="false"/>
      <w:suff w:val="tab"/>
      <w:lvlText w:val=""/>
      <w:lvlJc w:val="left"/>
      <w:pPr>
        <w:ind w:left="2940" w:firstLine="0"/>
        <w:tabs>
          <w:tab w:val="left" w:pos="2940" w:leader="none"/>
        </w:tabs>
      </w:pPr>
      <w:rPr>
        <w:rFonts w:hint="default" w:ascii="Symbol" w:hAnsi="Symbol"/>
      </w:rPr>
    </w:lvl>
    <w:lvl w:ilvl="7">
      <w:start w:val="1"/>
      <w:numFmt w:val="bullet"/>
      <w:isLgl w:val="false"/>
      <w:suff w:val="tab"/>
      <w:lvlText w:val=""/>
      <w:lvlJc w:val="left"/>
      <w:pPr>
        <w:ind w:left="3360" w:firstLine="0"/>
        <w:tabs>
          <w:tab w:val="left" w:pos="3360" w:leader="none"/>
        </w:tabs>
      </w:pPr>
      <w:rPr>
        <w:rFonts w:hint="default" w:ascii="Symbol" w:hAnsi="Symbol"/>
      </w:rPr>
    </w:lvl>
    <w:lvl w:ilvl="8">
      <w:start w:val="1"/>
      <w:numFmt w:val="bullet"/>
      <w:isLgl w:val="false"/>
      <w:suff w:val="tab"/>
      <w:lvlText w:val=""/>
      <w:lvlJc w:val="left"/>
      <w:pPr>
        <w:ind w:left="3780" w:firstLine="0"/>
        <w:tabs>
          <w:tab w:val="left" w:pos="3780" w:leader="none"/>
        </w:tabs>
      </w:pPr>
      <w:rPr>
        <w:rFonts w:hint="default" w:ascii="Symbol" w:hAnsi="Symbol"/>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upperLetter"/>
      <w:pStyle w:val="2050"/>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9"/>
  </w:num>
  <w:num w:numId="4">
    <w:abstractNumId w:val="0"/>
  </w:num>
  <w:num w:numId="5">
    <w:abstractNumId w:val="4"/>
  </w:num>
  <w:num w:numId="6">
    <w:abstractNumId w:val="2"/>
  </w:num>
  <w:num w:numId="7">
    <w:abstractNumId w:val="5"/>
  </w:num>
  <w:num w:numId="8">
    <w:abstractNumId w:val="3"/>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881">
    <w:name w:val="Heading 1 Char"/>
    <w:basedOn w:val="2051"/>
    <w:link w:val="2046"/>
    <w:uiPriority w:val="9"/>
    <w:rPr>
      <w:rFonts w:ascii="Arial" w:hAnsi="Arial" w:eastAsia="Arial" w:cs="Arial"/>
      <w:sz w:val="40"/>
      <w:szCs w:val="40"/>
    </w:rPr>
  </w:style>
  <w:style w:type="character" w:styleId="1882">
    <w:name w:val="Heading 2 Char"/>
    <w:basedOn w:val="2051"/>
    <w:link w:val="2047"/>
    <w:uiPriority w:val="9"/>
    <w:rPr>
      <w:rFonts w:ascii="Arial" w:hAnsi="Arial" w:eastAsia="Arial" w:cs="Arial"/>
      <w:sz w:val="34"/>
    </w:rPr>
  </w:style>
  <w:style w:type="character" w:styleId="1883">
    <w:name w:val="Heading 3 Char"/>
    <w:basedOn w:val="2051"/>
    <w:link w:val="2048"/>
    <w:uiPriority w:val="9"/>
    <w:rPr>
      <w:rFonts w:ascii="Arial" w:hAnsi="Arial" w:eastAsia="Arial" w:cs="Arial"/>
      <w:sz w:val="30"/>
      <w:szCs w:val="30"/>
    </w:rPr>
  </w:style>
  <w:style w:type="character" w:styleId="1884">
    <w:name w:val="Heading 4 Char"/>
    <w:basedOn w:val="2051"/>
    <w:link w:val="2049"/>
    <w:uiPriority w:val="9"/>
    <w:rPr>
      <w:rFonts w:ascii="Arial" w:hAnsi="Arial" w:eastAsia="Arial" w:cs="Arial"/>
      <w:b/>
      <w:bCs/>
      <w:sz w:val="26"/>
      <w:szCs w:val="26"/>
    </w:rPr>
  </w:style>
  <w:style w:type="character" w:styleId="1885">
    <w:name w:val="Heading 5 Char"/>
    <w:basedOn w:val="2051"/>
    <w:link w:val="2050"/>
    <w:uiPriority w:val="9"/>
    <w:rPr>
      <w:rFonts w:ascii="Arial" w:hAnsi="Arial" w:eastAsia="Arial" w:cs="Arial"/>
      <w:b/>
      <w:bCs/>
      <w:sz w:val="24"/>
      <w:szCs w:val="24"/>
    </w:rPr>
  </w:style>
  <w:style w:type="paragraph" w:styleId="1886">
    <w:name w:val="Heading 6"/>
    <w:basedOn w:val="2045"/>
    <w:next w:val="2045"/>
    <w:link w:val="1887"/>
    <w:uiPriority w:val="9"/>
    <w:unhideWhenUsed/>
    <w:qFormat/>
    <w:pPr>
      <w:keepLines/>
      <w:keepNext/>
      <w:spacing w:before="320" w:after="200"/>
      <w:outlineLvl w:val="5"/>
    </w:pPr>
    <w:rPr>
      <w:rFonts w:ascii="Arial" w:hAnsi="Arial" w:eastAsia="Arial" w:cs="Arial"/>
      <w:b/>
      <w:bCs/>
      <w:sz w:val="22"/>
      <w:szCs w:val="22"/>
    </w:rPr>
  </w:style>
  <w:style w:type="character" w:styleId="1887">
    <w:name w:val="Heading 6 Char"/>
    <w:basedOn w:val="2051"/>
    <w:link w:val="1886"/>
    <w:uiPriority w:val="9"/>
    <w:rPr>
      <w:rFonts w:ascii="Arial" w:hAnsi="Arial" w:eastAsia="Arial" w:cs="Arial"/>
      <w:b/>
      <w:bCs/>
      <w:sz w:val="22"/>
      <w:szCs w:val="22"/>
    </w:rPr>
  </w:style>
  <w:style w:type="paragraph" w:styleId="1888">
    <w:name w:val="Heading 7"/>
    <w:basedOn w:val="2045"/>
    <w:next w:val="2045"/>
    <w:link w:val="1889"/>
    <w:uiPriority w:val="9"/>
    <w:unhideWhenUsed/>
    <w:qFormat/>
    <w:pPr>
      <w:keepLines/>
      <w:keepNext/>
      <w:spacing w:before="320" w:after="200"/>
      <w:outlineLvl w:val="6"/>
    </w:pPr>
    <w:rPr>
      <w:rFonts w:ascii="Arial" w:hAnsi="Arial" w:eastAsia="Arial" w:cs="Arial"/>
      <w:b/>
      <w:bCs/>
      <w:i/>
      <w:iCs/>
      <w:sz w:val="22"/>
      <w:szCs w:val="22"/>
    </w:rPr>
  </w:style>
  <w:style w:type="character" w:styleId="1889">
    <w:name w:val="Heading 7 Char"/>
    <w:basedOn w:val="2051"/>
    <w:link w:val="1888"/>
    <w:uiPriority w:val="9"/>
    <w:rPr>
      <w:rFonts w:ascii="Arial" w:hAnsi="Arial" w:eastAsia="Arial" w:cs="Arial"/>
      <w:b/>
      <w:bCs/>
      <w:i/>
      <w:iCs/>
      <w:sz w:val="22"/>
      <w:szCs w:val="22"/>
    </w:rPr>
  </w:style>
  <w:style w:type="paragraph" w:styleId="1890">
    <w:name w:val="Heading 8"/>
    <w:basedOn w:val="2045"/>
    <w:next w:val="2045"/>
    <w:link w:val="1891"/>
    <w:uiPriority w:val="9"/>
    <w:unhideWhenUsed/>
    <w:qFormat/>
    <w:pPr>
      <w:keepLines/>
      <w:keepNext/>
      <w:spacing w:before="320" w:after="200"/>
      <w:outlineLvl w:val="7"/>
    </w:pPr>
    <w:rPr>
      <w:rFonts w:ascii="Arial" w:hAnsi="Arial" w:eastAsia="Arial" w:cs="Arial"/>
      <w:i/>
      <w:iCs/>
      <w:sz w:val="22"/>
      <w:szCs w:val="22"/>
    </w:rPr>
  </w:style>
  <w:style w:type="character" w:styleId="1891">
    <w:name w:val="Heading 8 Char"/>
    <w:basedOn w:val="2051"/>
    <w:link w:val="1890"/>
    <w:uiPriority w:val="9"/>
    <w:rPr>
      <w:rFonts w:ascii="Arial" w:hAnsi="Arial" w:eastAsia="Arial" w:cs="Arial"/>
      <w:i/>
      <w:iCs/>
      <w:sz w:val="22"/>
      <w:szCs w:val="22"/>
    </w:rPr>
  </w:style>
  <w:style w:type="paragraph" w:styleId="1892">
    <w:name w:val="Heading 9"/>
    <w:basedOn w:val="2045"/>
    <w:next w:val="2045"/>
    <w:link w:val="1893"/>
    <w:uiPriority w:val="9"/>
    <w:unhideWhenUsed/>
    <w:qFormat/>
    <w:pPr>
      <w:keepLines/>
      <w:keepNext/>
      <w:spacing w:before="320" w:after="200"/>
      <w:outlineLvl w:val="8"/>
    </w:pPr>
    <w:rPr>
      <w:rFonts w:ascii="Arial" w:hAnsi="Arial" w:eastAsia="Arial" w:cs="Arial"/>
      <w:i/>
      <w:iCs/>
      <w:sz w:val="21"/>
      <w:szCs w:val="21"/>
    </w:rPr>
  </w:style>
  <w:style w:type="character" w:styleId="1893">
    <w:name w:val="Heading 9 Char"/>
    <w:basedOn w:val="2051"/>
    <w:link w:val="1892"/>
    <w:uiPriority w:val="9"/>
    <w:rPr>
      <w:rFonts w:ascii="Arial" w:hAnsi="Arial" w:eastAsia="Arial" w:cs="Arial"/>
      <w:i/>
      <w:iCs/>
      <w:sz w:val="21"/>
      <w:szCs w:val="21"/>
    </w:rPr>
  </w:style>
  <w:style w:type="paragraph" w:styleId="1894">
    <w:name w:val="No Spacing"/>
    <w:uiPriority w:val="1"/>
    <w:qFormat/>
    <w:pPr>
      <w:spacing w:before="0" w:after="0" w:line="240" w:lineRule="auto"/>
    </w:pPr>
  </w:style>
  <w:style w:type="paragraph" w:styleId="1895">
    <w:name w:val="Title"/>
    <w:basedOn w:val="2045"/>
    <w:next w:val="2045"/>
    <w:link w:val="1896"/>
    <w:uiPriority w:val="10"/>
    <w:qFormat/>
    <w:pPr>
      <w:contextualSpacing/>
      <w:spacing w:before="300" w:after="200"/>
    </w:pPr>
    <w:rPr>
      <w:sz w:val="48"/>
      <w:szCs w:val="48"/>
    </w:rPr>
  </w:style>
  <w:style w:type="character" w:styleId="1896">
    <w:name w:val="Title Char"/>
    <w:basedOn w:val="2051"/>
    <w:link w:val="1895"/>
    <w:uiPriority w:val="10"/>
    <w:rPr>
      <w:sz w:val="48"/>
      <w:szCs w:val="48"/>
    </w:rPr>
  </w:style>
  <w:style w:type="character" w:styleId="1897">
    <w:name w:val="Subtitle Char"/>
    <w:basedOn w:val="2051"/>
    <w:link w:val="2073"/>
    <w:uiPriority w:val="11"/>
    <w:rPr>
      <w:sz w:val="24"/>
      <w:szCs w:val="24"/>
    </w:rPr>
  </w:style>
  <w:style w:type="paragraph" w:styleId="1898">
    <w:name w:val="Quote"/>
    <w:basedOn w:val="2045"/>
    <w:next w:val="2045"/>
    <w:link w:val="1899"/>
    <w:uiPriority w:val="29"/>
    <w:qFormat/>
    <w:pPr>
      <w:ind w:left="720" w:right="720"/>
    </w:pPr>
    <w:rPr>
      <w:i/>
    </w:rPr>
  </w:style>
  <w:style w:type="character" w:styleId="1899">
    <w:name w:val="Quote Char"/>
    <w:link w:val="1898"/>
    <w:uiPriority w:val="29"/>
    <w:rPr>
      <w:i/>
    </w:rPr>
  </w:style>
  <w:style w:type="paragraph" w:styleId="1900">
    <w:name w:val="Intense Quote"/>
    <w:basedOn w:val="2045"/>
    <w:next w:val="2045"/>
    <w:link w:val="1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901">
    <w:name w:val="Intense Quote Char"/>
    <w:link w:val="1900"/>
    <w:uiPriority w:val="30"/>
    <w:rPr>
      <w:i/>
    </w:rPr>
  </w:style>
  <w:style w:type="character" w:styleId="1902">
    <w:name w:val="Header Char"/>
    <w:basedOn w:val="2051"/>
    <w:link w:val="2071"/>
    <w:uiPriority w:val="99"/>
  </w:style>
  <w:style w:type="character" w:styleId="1903">
    <w:name w:val="Footer Char"/>
    <w:basedOn w:val="2051"/>
    <w:link w:val="2069"/>
    <w:uiPriority w:val="99"/>
  </w:style>
  <w:style w:type="paragraph" w:styleId="1904">
    <w:name w:val="Caption"/>
    <w:basedOn w:val="2045"/>
    <w:next w:val="2045"/>
    <w:uiPriority w:val="35"/>
    <w:semiHidden/>
    <w:unhideWhenUsed/>
    <w:qFormat/>
    <w:pPr>
      <w:spacing w:line="276" w:lineRule="auto"/>
    </w:pPr>
    <w:rPr>
      <w:b/>
      <w:bCs/>
      <w:color w:val="4f81bd" w:themeColor="accent1"/>
      <w:sz w:val="18"/>
      <w:szCs w:val="18"/>
    </w:rPr>
  </w:style>
  <w:style w:type="character" w:styleId="1905">
    <w:name w:val="Caption Char"/>
    <w:basedOn w:val="1904"/>
    <w:link w:val="2069"/>
    <w:uiPriority w:val="99"/>
  </w:style>
  <w:style w:type="table" w:styleId="1906">
    <w:name w:val="Table Grid Light"/>
    <w:basedOn w:val="2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907">
    <w:name w:val="Plain Table 1"/>
    <w:basedOn w:val="2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908">
    <w:name w:val="Plain Table 2"/>
    <w:basedOn w:val="20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909">
    <w:name w:val="Plain Table 3"/>
    <w:basedOn w:val="2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10">
    <w:name w:val="Plain Table 4"/>
    <w:basedOn w:val="2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11">
    <w:name w:val="Plain Table 5"/>
    <w:basedOn w:val="2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912">
    <w:name w:val="Grid Table 1 Light"/>
    <w:basedOn w:val="20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913">
    <w:name w:val="Grid Table 1 Light - Accent 1"/>
    <w:basedOn w:val="20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914">
    <w:name w:val="Grid Table 1 Light - Accent 2"/>
    <w:basedOn w:val="20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915">
    <w:name w:val="Grid Table 1 Light - Accent 3"/>
    <w:basedOn w:val="20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916">
    <w:name w:val="Grid Table 1 Light - Accent 4"/>
    <w:basedOn w:val="20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917">
    <w:name w:val="Grid Table 1 Light - Accent 5"/>
    <w:basedOn w:val="20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918">
    <w:name w:val="Grid Table 1 Light - Accent 6"/>
    <w:basedOn w:val="20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919">
    <w:name w:val="Grid Table 2"/>
    <w:basedOn w:val="2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920">
    <w:name w:val="Grid Table 2 - Accent 1"/>
    <w:basedOn w:val="20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921">
    <w:name w:val="Grid Table 2 - Accent 2"/>
    <w:basedOn w:val="20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922">
    <w:name w:val="Grid Table 2 - Accent 3"/>
    <w:basedOn w:val="20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923">
    <w:name w:val="Grid Table 2 - Accent 4"/>
    <w:basedOn w:val="20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924">
    <w:name w:val="Grid Table 2 - Accent 5"/>
    <w:basedOn w:val="20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925">
    <w:name w:val="Grid Table 2 - Accent 6"/>
    <w:basedOn w:val="20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926">
    <w:name w:val="Grid Table 3"/>
    <w:basedOn w:val="2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27">
    <w:name w:val="Grid Table 3 - Accent 1"/>
    <w:basedOn w:val="20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28">
    <w:name w:val="Grid Table 3 - Accent 2"/>
    <w:basedOn w:val="20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29">
    <w:name w:val="Grid Table 3 - Accent 3"/>
    <w:basedOn w:val="20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30">
    <w:name w:val="Grid Table 3 - Accent 4"/>
    <w:basedOn w:val="20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31">
    <w:name w:val="Grid Table 3 - Accent 5"/>
    <w:basedOn w:val="20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32">
    <w:name w:val="Grid Table 3 - Accent 6"/>
    <w:basedOn w:val="20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33">
    <w:name w:val="Grid Table 4"/>
    <w:basedOn w:val="20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934">
    <w:name w:val="Grid Table 4 - Accent 1"/>
    <w:basedOn w:val="20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935">
    <w:name w:val="Grid Table 4 - Accent 2"/>
    <w:basedOn w:val="20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936">
    <w:name w:val="Grid Table 4 - Accent 3"/>
    <w:basedOn w:val="20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937">
    <w:name w:val="Grid Table 4 - Accent 4"/>
    <w:basedOn w:val="20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938">
    <w:name w:val="Grid Table 4 - Accent 5"/>
    <w:basedOn w:val="20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939">
    <w:name w:val="Grid Table 4 - Accent 6"/>
    <w:basedOn w:val="20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940">
    <w:name w:val="Grid Table 5 Dark"/>
    <w:basedOn w:val="2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941">
    <w:name w:val="Grid Table 5 Dark- Accent 1"/>
    <w:basedOn w:val="2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942">
    <w:name w:val="Grid Table 5 Dark - Accent 2"/>
    <w:basedOn w:val="2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943">
    <w:name w:val="Grid Table 5 Dark - Accent 3"/>
    <w:basedOn w:val="2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944">
    <w:name w:val="Grid Table 5 Dark- Accent 4"/>
    <w:basedOn w:val="2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945">
    <w:name w:val="Grid Table 5 Dark - Accent 5"/>
    <w:basedOn w:val="2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946">
    <w:name w:val="Grid Table 5 Dark - Accent 6"/>
    <w:basedOn w:val="2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947">
    <w:name w:val="Grid Table 6 Colorful"/>
    <w:basedOn w:val="20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948">
    <w:name w:val="Grid Table 6 Colorful - Accent 1"/>
    <w:basedOn w:val="20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949">
    <w:name w:val="Grid Table 6 Colorful - Accent 2"/>
    <w:basedOn w:val="20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950">
    <w:name w:val="Grid Table 6 Colorful - Accent 3"/>
    <w:basedOn w:val="20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951">
    <w:name w:val="Grid Table 6 Colorful - Accent 4"/>
    <w:basedOn w:val="20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952">
    <w:name w:val="Grid Table 6 Colorful - Accent 5"/>
    <w:basedOn w:val="20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953">
    <w:name w:val="Grid Table 6 Colorful - Accent 6"/>
    <w:basedOn w:val="20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954">
    <w:name w:val="Grid Table 7 Colorful"/>
    <w:basedOn w:val="20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955">
    <w:name w:val="Grid Table 7 Colorful - Accent 1"/>
    <w:basedOn w:val="20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956">
    <w:name w:val="Grid Table 7 Colorful - Accent 2"/>
    <w:basedOn w:val="20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957">
    <w:name w:val="Grid Table 7 Colorful - Accent 3"/>
    <w:basedOn w:val="20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958">
    <w:name w:val="Grid Table 7 Colorful - Accent 4"/>
    <w:basedOn w:val="20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959">
    <w:name w:val="Grid Table 7 Colorful - Accent 5"/>
    <w:basedOn w:val="20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960">
    <w:name w:val="Grid Table 7 Colorful - Accent 6"/>
    <w:basedOn w:val="20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961">
    <w:name w:val="List Table 1 Light"/>
    <w:basedOn w:val="20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962">
    <w:name w:val="List Table 1 Light - Accent 1"/>
    <w:basedOn w:val="20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963">
    <w:name w:val="List Table 1 Light - Accent 2"/>
    <w:basedOn w:val="20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964">
    <w:name w:val="List Table 1 Light - Accent 3"/>
    <w:basedOn w:val="20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965">
    <w:name w:val="List Table 1 Light - Accent 4"/>
    <w:basedOn w:val="20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966">
    <w:name w:val="List Table 1 Light - Accent 5"/>
    <w:basedOn w:val="20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967">
    <w:name w:val="List Table 1 Light - Accent 6"/>
    <w:basedOn w:val="20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968">
    <w:name w:val="List Table 2"/>
    <w:basedOn w:val="20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969">
    <w:name w:val="List Table 2 - Accent 1"/>
    <w:basedOn w:val="20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970">
    <w:name w:val="List Table 2 - Accent 2"/>
    <w:basedOn w:val="20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971">
    <w:name w:val="List Table 2 - Accent 3"/>
    <w:basedOn w:val="20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972">
    <w:name w:val="List Table 2 - Accent 4"/>
    <w:basedOn w:val="20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973">
    <w:name w:val="List Table 2 - Accent 5"/>
    <w:basedOn w:val="20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974">
    <w:name w:val="List Table 2 - Accent 6"/>
    <w:basedOn w:val="20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975">
    <w:name w:val="List Table 3"/>
    <w:basedOn w:val="2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976">
    <w:name w:val="List Table 3 - Accent 1"/>
    <w:basedOn w:val="20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977">
    <w:name w:val="List Table 3 - Accent 2"/>
    <w:basedOn w:val="20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978">
    <w:name w:val="List Table 3 - Accent 3"/>
    <w:basedOn w:val="20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979">
    <w:name w:val="List Table 3 - Accent 4"/>
    <w:basedOn w:val="20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980">
    <w:name w:val="List Table 3 - Accent 5"/>
    <w:basedOn w:val="20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981">
    <w:name w:val="List Table 3 - Accent 6"/>
    <w:basedOn w:val="20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982">
    <w:name w:val="List Table 4"/>
    <w:basedOn w:val="2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983">
    <w:name w:val="List Table 4 - Accent 1"/>
    <w:basedOn w:val="20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984">
    <w:name w:val="List Table 4 - Accent 2"/>
    <w:basedOn w:val="20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985">
    <w:name w:val="List Table 4 - Accent 3"/>
    <w:basedOn w:val="20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986">
    <w:name w:val="List Table 4 - Accent 4"/>
    <w:basedOn w:val="20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987">
    <w:name w:val="List Table 4 - Accent 5"/>
    <w:basedOn w:val="20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988">
    <w:name w:val="List Table 4 - Accent 6"/>
    <w:basedOn w:val="20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989">
    <w:name w:val="List Table 5 Dark"/>
    <w:basedOn w:val="20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90">
    <w:name w:val="List Table 5 Dark - Accent 1"/>
    <w:basedOn w:val="20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91">
    <w:name w:val="List Table 5 Dark - Accent 2"/>
    <w:basedOn w:val="20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92">
    <w:name w:val="List Table 5 Dark - Accent 3"/>
    <w:basedOn w:val="20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93">
    <w:name w:val="List Table 5 Dark - Accent 4"/>
    <w:basedOn w:val="20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94">
    <w:name w:val="List Table 5 Dark - Accent 5"/>
    <w:basedOn w:val="20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95">
    <w:name w:val="List Table 5 Dark - Accent 6"/>
    <w:basedOn w:val="20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96">
    <w:name w:val="List Table 6 Colorful"/>
    <w:basedOn w:val="20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997">
    <w:name w:val="List Table 6 Colorful - Accent 1"/>
    <w:basedOn w:val="20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998">
    <w:name w:val="List Table 6 Colorful - Accent 2"/>
    <w:basedOn w:val="20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999">
    <w:name w:val="List Table 6 Colorful - Accent 3"/>
    <w:basedOn w:val="20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2000">
    <w:name w:val="List Table 6 Colorful - Accent 4"/>
    <w:basedOn w:val="20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2001">
    <w:name w:val="List Table 6 Colorful - Accent 5"/>
    <w:basedOn w:val="20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2002">
    <w:name w:val="List Table 6 Colorful - Accent 6"/>
    <w:basedOn w:val="20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2003">
    <w:name w:val="List Table 7 Colorful"/>
    <w:basedOn w:val="20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2004">
    <w:name w:val="List Table 7 Colorful - Accent 1"/>
    <w:basedOn w:val="20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2005">
    <w:name w:val="List Table 7 Colorful - Accent 2"/>
    <w:basedOn w:val="20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2006">
    <w:name w:val="List Table 7 Colorful - Accent 3"/>
    <w:basedOn w:val="20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2007">
    <w:name w:val="List Table 7 Colorful - Accent 4"/>
    <w:basedOn w:val="20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2008">
    <w:name w:val="List Table 7 Colorful - Accent 5"/>
    <w:basedOn w:val="20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2009">
    <w:name w:val="List Table 7 Colorful - Accent 6"/>
    <w:basedOn w:val="20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2010">
    <w:name w:val="Lined - Accent"/>
    <w:basedOn w:val="2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011">
    <w:name w:val="Lined - Accent 1"/>
    <w:basedOn w:val="2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012">
    <w:name w:val="Lined - Accent 2"/>
    <w:basedOn w:val="2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013">
    <w:name w:val="Lined - Accent 3"/>
    <w:basedOn w:val="2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014">
    <w:name w:val="Lined - Accent 4"/>
    <w:basedOn w:val="2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015">
    <w:name w:val="Lined - Accent 5"/>
    <w:basedOn w:val="2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016">
    <w:name w:val="Lined - Accent 6"/>
    <w:basedOn w:val="2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017">
    <w:name w:val="Bordered &amp; Lined - Accent"/>
    <w:basedOn w:val="20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018">
    <w:name w:val="Bordered &amp; Lined - Accent 1"/>
    <w:basedOn w:val="20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019">
    <w:name w:val="Bordered &amp; Lined - Accent 2"/>
    <w:basedOn w:val="20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020">
    <w:name w:val="Bordered &amp; Lined - Accent 3"/>
    <w:basedOn w:val="20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021">
    <w:name w:val="Bordered &amp; Lined - Accent 4"/>
    <w:basedOn w:val="20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022">
    <w:name w:val="Bordered &amp; Lined - Accent 5"/>
    <w:basedOn w:val="20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023">
    <w:name w:val="Bordered &amp; Lined - Accent 6"/>
    <w:basedOn w:val="20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024">
    <w:name w:val="Bordered"/>
    <w:basedOn w:val="20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2025">
    <w:name w:val="Bordered - Accent 1"/>
    <w:basedOn w:val="20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2026">
    <w:name w:val="Bordered - Accent 2"/>
    <w:basedOn w:val="20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2027">
    <w:name w:val="Bordered - Accent 3"/>
    <w:basedOn w:val="20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2028">
    <w:name w:val="Bordered - Accent 4"/>
    <w:basedOn w:val="20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2029">
    <w:name w:val="Bordered - Accent 5"/>
    <w:basedOn w:val="20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2030">
    <w:name w:val="Bordered - Accent 6"/>
    <w:basedOn w:val="20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2031">
    <w:name w:val="footnote text"/>
    <w:basedOn w:val="2045"/>
    <w:link w:val="2032"/>
    <w:uiPriority w:val="99"/>
    <w:semiHidden/>
    <w:unhideWhenUsed/>
    <w:pPr>
      <w:spacing w:after="40" w:line="240" w:lineRule="auto"/>
    </w:pPr>
    <w:rPr>
      <w:sz w:val="18"/>
    </w:rPr>
  </w:style>
  <w:style w:type="character" w:styleId="2032">
    <w:name w:val="Footnote Text Char"/>
    <w:link w:val="2031"/>
    <w:uiPriority w:val="99"/>
    <w:rPr>
      <w:sz w:val="18"/>
    </w:rPr>
  </w:style>
  <w:style w:type="character" w:styleId="2033">
    <w:name w:val="footnote reference"/>
    <w:basedOn w:val="2051"/>
    <w:uiPriority w:val="99"/>
    <w:unhideWhenUsed/>
    <w:rPr>
      <w:vertAlign w:val="superscript"/>
    </w:rPr>
  </w:style>
  <w:style w:type="paragraph" w:styleId="2034">
    <w:name w:val="endnote text"/>
    <w:basedOn w:val="2045"/>
    <w:link w:val="2035"/>
    <w:uiPriority w:val="99"/>
    <w:semiHidden/>
    <w:unhideWhenUsed/>
    <w:pPr>
      <w:spacing w:after="0" w:line="240" w:lineRule="auto"/>
    </w:pPr>
    <w:rPr>
      <w:sz w:val="20"/>
    </w:rPr>
  </w:style>
  <w:style w:type="character" w:styleId="2035">
    <w:name w:val="Endnote Text Char"/>
    <w:link w:val="2034"/>
    <w:uiPriority w:val="99"/>
    <w:rPr>
      <w:sz w:val="20"/>
    </w:rPr>
  </w:style>
  <w:style w:type="character" w:styleId="2036">
    <w:name w:val="endnote reference"/>
    <w:basedOn w:val="2051"/>
    <w:uiPriority w:val="99"/>
    <w:semiHidden/>
    <w:unhideWhenUsed/>
    <w:rPr>
      <w:vertAlign w:val="superscript"/>
    </w:rPr>
  </w:style>
  <w:style w:type="paragraph" w:styleId="2037">
    <w:name w:val="toc 3"/>
    <w:basedOn w:val="2045"/>
    <w:next w:val="2045"/>
    <w:uiPriority w:val="39"/>
    <w:unhideWhenUsed/>
    <w:pPr>
      <w:ind w:left="567" w:right="0" w:firstLine="0"/>
      <w:spacing w:after="57"/>
    </w:pPr>
  </w:style>
  <w:style w:type="paragraph" w:styleId="2038">
    <w:name w:val="toc 4"/>
    <w:basedOn w:val="2045"/>
    <w:next w:val="2045"/>
    <w:uiPriority w:val="39"/>
    <w:unhideWhenUsed/>
    <w:pPr>
      <w:ind w:left="850" w:right="0" w:firstLine="0"/>
      <w:spacing w:after="57"/>
    </w:pPr>
  </w:style>
  <w:style w:type="paragraph" w:styleId="2039">
    <w:name w:val="toc 5"/>
    <w:basedOn w:val="2045"/>
    <w:next w:val="2045"/>
    <w:uiPriority w:val="39"/>
    <w:unhideWhenUsed/>
    <w:pPr>
      <w:ind w:left="1134" w:right="0" w:firstLine="0"/>
      <w:spacing w:after="57"/>
    </w:pPr>
  </w:style>
  <w:style w:type="paragraph" w:styleId="2040">
    <w:name w:val="toc 7"/>
    <w:basedOn w:val="2045"/>
    <w:next w:val="2045"/>
    <w:uiPriority w:val="39"/>
    <w:unhideWhenUsed/>
    <w:pPr>
      <w:ind w:left="1701" w:right="0" w:firstLine="0"/>
      <w:spacing w:after="57"/>
    </w:pPr>
  </w:style>
  <w:style w:type="paragraph" w:styleId="2041">
    <w:name w:val="toc 8"/>
    <w:basedOn w:val="2045"/>
    <w:next w:val="2045"/>
    <w:uiPriority w:val="39"/>
    <w:unhideWhenUsed/>
    <w:pPr>
      <w:ind w:left="1984" w:right="0" w:firstLine="0"/>
      <w:spacing w:after="57"/>
    </w:pPr>
  </w:style>
  <w:style w:type="paragraph" w:styleId="2042">
    <w:name w:val="toc 9"/>
    <w:basedOn w:val="2045"/>
    <w:next w:val="2045"/>
    <w:uiPriority w:val="39"/>
    <w:unhideWhenUsed/>
    <w:pPr>
      <w:ind w:left="2268" w:right="0" w:firstLine="0"/>
      <w:spacing w:after="57"/>
    </w:pPr>
  </w:style>
  <w:style w:type="paragraph" w:styleId="2043">
    <w:name w:val="TOC Heading"/>
    <w:uiPriority w:val="39"/>
    <w:unhideWhenUsed/>
  </w:style>
  <w:style w:type="paragraph" w:styleId="2044">
    <w:name w:val="table of figures"/>
    <w:basedOn w:val="2045"/>
    <w:next w:val="2045"/>
    <w:uiPriority w:val="99"/>
    <w:unhideWhenUsed/>
    <w:pPr>
      <w:spacing w:after="0" w:afterAutospacing="0"/>
    </w:pPr>
  </w:style>
  <w:style w:type="paragraph" w:styleId="2045" w:default="1">
    <w:name w:val="Normal"/>
    <w:next w:val="2053"/>
    <w:uiPriority w:val="0"/>
    <w:qFormat/>
    <w:pPr>
      <w:jc w:val="both"/>
      <w:widowControl w:val="off"/>
    </w:pPr>
    <w:rPr>
      <w:rFonts w:ascii="Times New Roman" w:hAnsi="Times New Roman" w:eastAsia="宋体" w:cs="Times New Roman"/>
      <w:sz w:val="21"/>
      <w:lang w:val="en-US" w:eastAsia="zh-CN" w:bidi="ar-SA"/>
    </w:rPr>
  </w:style>
  <w:style w:type="paragraph" w:styleId="2046">
    <w:name w:val="Heading 1"/>
    <w:basedOn w:val="2045"/>
    <w:next w:val="2045"/>
    <w:link w:val="2099"/>
    <w:uiPriority w:val="99"/>
    <w:qFormat/>
    <w:pPr>
      <w:jc w:val="center"/>
      <w:keepNext/>
      <w:outlineLvl w:val="0"/>
    </w:pPr>
    <w:rPr>
      <w:rFonts w:ascii="楷体_GB2312" w:eastAsia="楷体_GB2312"/>
      <w:b/>
      <w:sz w:val="28"/>
    </w:rPr>
  </w:style>
  <w:style w:type="paragraph" w:styleId="2047">
    <w:name w:val="Heading 2"/>
    <w:basedOn w:val="2045"/>
    <w:next w:val="2045"/>
    <w:link w:val="2100"/>
    <w:uiPriority w:val="99"/>
    <w:qFormat/>
    <w:pPr>
      <w:jc w:val="center"/>
      <w:keepNext/>
      <w:outlineLvl w:val="1"/>
    </w:pPr>
    <w:rPr>
      <w:rFonts w:ascii="楷体_GB2312" w:eastAsia="楷体_GB2312"/>
      <w:b/>
      <w:bCs/>
      <w:sz w:val="18"/>
    </w:rPr>
  </w:style>
  <w:style w:type="paragraph" w:styleId="2048">
    <w:name w:val="Heading 3"/>
    <w:basedOn w:val="2045"/>
    <w:next w:val="2045"/>
    <w:link w:val="2101"/>
    <w:uiPriority w:val="99"/>
    <w:qFormat/>
    <w:pPr>
      <w:jc w:val="center"/>
      <w:keepNext/>
      <w:outlineLvl w:val="2"/>
    </w:pPr>
    <w:rPr>
      <w:rFonts w:eastAsia="楷体_GB2312"/>
      <w:b/>
      <w:bCs/>
      <w:sz w:val="15"/>
    </w:rPr>
  </w:style>
  <w:style w:type="paragraph" w:styleId="2049">
    <w:name w:val="Heading 4"/>
    <w:basedOn w:val="2045"/>
    <w:next w:val="2045"/>
    <w:link w:val="2102"/>
    <w:uiPriority w:val="99"/>
    <w:qFormat/>
    <w:pPr>
      <w:jc w:val="center"/>
      <w:keepNext/>
      <w:outlineLvl w:val="3"/>
    </w:pPr>
    <w:rPr>
      <w:rFonts w:eastAsia="楷体_GB2312"/>
      <w:b/>
      <w:bCs/>
      <w:sz w:val="13"/>
    </w:rPr>
  </w:style>
  <w:style w:type="paragraph" w:styleId="2050">
    <w:name w:val="Heading 5"/>
    <w:basedOn w:val="2045"/>
    <w:next w:val="2045"/>
    <w:link w:val="2103"/>
    <w:uiPriority w:val="99"/>
    <w:qFormat/>
    <w:pPr>
      <w:numPr>
        <w:ilvl w:val="0"/>
        <w:numId w:val="1"/>
      </w:numPr>
      <w:keepNext/>
      <w:outlineLvl w:val="4"/>
    </w:pPr>
    <w:rPr>
      <w:rFonts w:ascii="楷体_GB2312" w:eastAsia="楷体_GB2312"/>
      <w:bCs/>
      <w:sz w:val="28"/>
    </w:rPr>
  </w:style>
  <w:style w:type="character" w:styleId="2051" w:default="1">
    <w:name w:val="Default Paragraph Font"/>
    <w:uiPriority w:val="1"/>
    <w:unhideWhenUsed/>
    <w:qFormat/>
  </w:style>
  <w:style w:type="table" w:styleId="2052" w:default="1">
    <w:name w:val="Normal Table"/>
    <w:uiPriority w:val="99"/>
    <w:unhideWhenUsed/>
    <w:qFormat/>
    <w:tblPr>
      <w:tblCellMar>
        <w:left w:w="108" w:type="dxa"/>
        <w:top w:w="0" w:type="dxa"/>
        <w:right w:w="108" w:type="dxa"/>
        <w:bottom w:w="0" w:type="dxa"/>
      </w:tblCellMar>
    </w:tblPr>
  </w:style>
  <w:style w:type="paragraph" w:styleId="2053" w:customStyle="1">
    <w:name w:val="段"/>
    <w:next w:val="2045"/>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2054">
    <w:name w:val="Normal Indent"/>
    <w:basedOn w:val="2045"/>
    <w:next w:val="2045"/>
    <w:uiPriority w:val="0"/>
    <w:qFormat/>
    <w:pPr>
      <w:ind w:firstLine="420"/>
    </w:pPr>
  </w:style>
  <w:style w:type="paragraph" w:styleId="2055">
    <w:name w:val="index 5"/>
    <w:basedOn w:val="2045"/>
    <w:next w:val="2045"/>
    <w:uiPriority w:val="99"/>
    <w:qFormat/>
    <w:pPr>
      <w:ind w:left="800"/>
    </w:pPr>
  </w:style>
  <w:style w:type="paragraph" w:styleId="2056">
    <w:name w:val="Document Map"/>
    <w:basedOn w:val="2045"/>
    <w:link w:val="2104"/>
    <w:uiPriority w:val="99"/>
    <w:semiHidden/>
    <w:qFormat/>
    <w:pPr>
      <w:shd w:val="clear" w:color="auto" w:fill="000080"/>
    </w:pPr>
    <w:rPr>
      <w:sz w:val="20"/>
    </w:rPr>
  </w:style>
  <w:style w:type="paragraph" w:styleId="2057">
    <w:name w:val="annotation text"/>
    <w:basedOn w:val="2045"/>
    <w:link w:val="2105"/>
    <w:uiPriority w:val="0"/>
    <w:semiHidden/>
    <w:qFormat/>
    <w:pPr>
      <w:jc w:val="left"/>
    </w:pPr>
    <w:rPr>
      <w:sz w:val="20"/>
      <w:szCs w:val="24"/>
    </w:rPr>
  </w:style>
  <w:style w:type="paragraph" w:styleId="2058">
    <w:name w:val="index 6"/>
    <w:basedOn w:val="2045"/>
    <w:next w:val="2045"/>
    <w:uiPriority w:val="0"/>
    <w:qFormat/>
    <w:pPr>
      <w:ind w:left="2100"/>
    </w:pPr>
    <w:rPr>
      <w:rFonts w:eastAsia="楷体_GB2312"/>
      <w:sz w:val="26"/>
    </w:rPr>
  </w:style>
  <w:style w:type="paragraph" w:styleId="2059">
    <w:name w:val="Body Text"/>
    <w:basedOn w:val="2045"/>
    <w:next w:val="2060"/>
    <w:link w:val="2106"/>
    <w:uiPriority w:val="99"/>
    <w:qFormat/>
    <w:rPr>
      <w:rFonts w:ascii="华文中宋" w:eastAsia="华文中宋"/>
      <w:bCs/>
      <w:sz w:val="28"/>
    </w:rPr>
  </w:style>
  <w:style w:type="paragraph" w:styleId="2060">
    <w:name w:val="Body Text First Indent"/>
    <w:basedOn w:val="2059"/>
    <w:next w:val="2061"/>
    <w:link w:val="2116"/>
    <w:uiPriority w:val="99"/>
    <w:unhideWhenUsed/>
    <w:qFormat/>
    <w:pPr>
      <w:ind w:firstLine="420"/>
      <w:spacing w:after="120"/>
    </w:pPr>
    <w:rPr>
      <w:rFonts w:ascii="Times New Roman"/>
      <w:bCs w:val="0"/>
      <w:sz w:val="21"/>
    </w:rPr>
  </w:style>
  <w:style w:type="paragraph" w:styleId="2061">
    <w:name w:val="toc 6"/>
    <w:basedOn w:val="2045"/>
    <w:next w:val="2045"/>
    <w:uiPriority w:val="99"/>
    <w:qFormat/>
    <w:pPr>
      <w:ind w:left="1050" w:firstLine="420"/>
      <w:jc w:val="left"/>
      <w:spacing w:line="288" w:lineRule="auto"/>
    </w:pPr>
    <w:rPr>
      <w:sz w:val="18"/>
      <w:szCs w:val="18"/>
    </w:rPr>
  </w:style>
  <w:style w:type="paragraph" w:styleId="2062">
    <w:name w:val="Body Text Indent"/>
    <w:basedOn w:val="2045"/>
    <w:next w:val="2058"/>
    <w:link w:val="2107"/>
    <w:uiPriority w:val="0"/>
    <w:qFormat/>
    <w:pPr>
      <w:ind w:firstLine="576"/>
    </w:pPr>
    <w:rPr>
      <w:b/>
      <w:sz w:val="30"/>
    </w:rPr>
  </w:style>
  <w:style w:type="paragraph" w:styleId="2063">
    <w:name w:val="index 4"/>
    <w:basedOn w:val="2045"/>
    <w:next w:val="2045"/>
    <w:uiPriority w:val="99"/>
    <w:qFormat/>
    <w:pPr>
      <w:ind w:left="600"/>
    </w:pPr>
    <w:rPr>
      <w:szCs w:val="24"/>
    </w:rPr>
  </w:style>
  <w:style w:type="paragraph" w:styleId="2064">
    <w:name w:val="Plain Text"/>
    <w:basedOn w:val="2045"/>
    <w:next w:val="2065"/>
    <w:uiPriority w:val="0"/>
    <w:qFormat/>
    <w:rPr>
      <w:rFonts w:ascii="宋体" w:hAnsi="Courier New"/>
    </w:rPr>
  </w:style>
  <w:style w:type="paragraph" w:styleId="2065">
    <w:name w:val="toc 2"/>
    <w:basedOn w:val="2045"/>
    <w:next w:val="2045"/>
    <w:uiPriority w:val="39"/>
    <w:qFormat/>
    <w:pPr>
      <w:ind w:left="210" w:firstLine="150"/>
      <w:jc w:val="left"/>
      <w:tabs>
        <w:tab w:val="right" w:pos="9170" w:leader="dot"/>
      </w:tabs>
    </w:pPr>
    <w:rPr>
      <w:smallCaps/>
      <w:sz w:val="20"/>
    </w:rPr>
  </w:style>
  <w:style w:type="paragraph" w:styleId="2066">
    <w:name w:val="Date"/>
    <w:basedOn w:val="2045"/>
    <w:next w:val="2045"/>
    <w:link w:val="2108"/>
    <w:uiPriority w:val="99"/>
    <w:qFormat/>
    <w:rPr>
      <w:rFonts w:eastAsia="黑体"/>
      <w:b/>
      <w:sz w:val="36"/>
    </w:rPr>
  </w:style>
  <w:style w:type="paragraph" w:styleId="2067">
    <w:name w:val="Body Text Indent 2"/>
    <w:basedOn w:val="2045"/>
    <w:link w:val="2109"/>
    <w:uiPriority w:val="99"/>
    <w:qFormat/>
    <w:pPr>
      <w:ind w:left="900"/>
    </w:pPr>
    <w:rPr>
      <w:rFonts w:ascii="楷体_GB2312" w:eastAsia="楷体_GB2312"/>
      <w:b/>
      <w:sz w:val="28"/>
    </w:rPr>
  </w:style>
  <w:style w:type="paragraph" w:styleId="2068">
    <w:name w:val="Balloon Text"/>
    <w:basedOn w:val="2045"/>
    <w:link w:val="2110"/>
    <w:uiPriority w:val="99"/>
    <w:unhideWhenUsed/>
    <w:qFormat/>
    <w:rPr>
      <w:sz w:val="18"/>
      <w:szCs w:val="18"/>
    </w:rPr>
  </w:style>
  <w:style w:type="paragraph" w:styleId="2069">
    <w:name w:val="Footer"/>
    <w:basedOn w:val="2045"/>
    <w:link w:val="2111"/>
    <w:uiPriority w:val="0"/>
    <w:unhideWhenUsed/>
    <w:qFormat/>
    <w:pPr>
      <w:jc w:val="left"/>
      <w:tabs>
        <w:tab w:val="center" w:pos="4153" w:leader="none"/>
        <w:tab w:val="right" w:pos="8306" w:leader="none"/>
      </w:tabs>
    </w:pPr>
    <w:rPr>
      <w:sz w:val="18"/>
      <w:szCs w:val="18"/>
    </w:rPr>
  </w:style>
  <w:style w:type="paragraph" w:styleId="2070">
    <w:name w:val="envelope return"/>
    <w:basedOn w:val="2045"/>
    <w:uiPriority w:val="99"/>
    <w:unhideWhenUsed/>
    <w:qFormat/>
    <w:rPr>
      <w:rFonts w:hint="eastAsia" w:ascii="Arial" w:hAnsi="Arial"/>
      <w:sz w:val="24"/>
    </w:rPr>
  </w:style>
  <w:style w:type="paragraph" w:styleId="2071">
    <w:name w:val="Header"/>
    <w:basedOn w:val="2045"/>
    <w:link w:val="211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2072">
    <w:name w:val="toc 1"/>
    <w:basedOn w:val="2045"/>
    <w:next w:val="2045"/>
    <w:uiPriority w:val="39"/>
    <w:qFormat/>
    <w:pPr>
      <w:jc w:val="center"/>
      <w:spacing w:before="120" w:after="120"/>
      <w:tabs>
        <w:tab w:val="right" w:pos="9170" w:leader="dot"/>
      </w:tabs>
    </w:pPr>
    <w:rPr>
      <w:rFonts w:eastAsia="文鼎小标宋简"/>
      <w:caps/>
      <w:sz w:val="32"/>
      <w:szCs w:val="32"/>
    </w:rPr>
  </w:style>
  <w:style w:type="paragraph" w:styleId="2073">
    <w:name w:val="Subtitle"/>
    <w:basedOn w:val="2045"/>
    <w:next w:val="2045"/>
    <w:uiPriority w:val="11"/>
    <w:qFormat/>
    <w:pPr>
      <w:spacing w:before="200" w:after="200"/>
    </w:pPr>
    <w:rPr>
      <w:sz w:val="24"/>
      <w:szCs w:val="24"/>
    </w:rPr>
  </w:style>
  <w:style w:type="paragraph" w:styleId="2074">
    <w:name w:val="List"/>
    <w:basedOn w:val="2045"/>
    <w:uiPriority w:val="99"/>
    <w:semiHidden/>
    <w:qFormat/>
    <w:pPr>
      <w:contextualSpacing/>
      <w:ind w:left="200" w:hanging="200"/>
    </w:pPr>
  </w:style>
  <w:style w:type="paragraph" w:styleId="2075">
    <w:name w:val="Body Text Indent 3"/>
    <w:basedOn w:val="2045"/>
    <w:link w:val="2113"/>
    <w:uiPriority w:val="99"/>
    <w:qFormat/>
    <w:pPr>
      <w:ind w:left="359" w:firstLine="359"/>
    </w:pPr>
    <w:rPr>
      <w:sz w:val="20"/>
    </w:rPr>
  </w:style>
  <w:style w:type="paragraph" w:styleId="2076">
    <w:name w:val="Body Text 2"/>
    <w:basedOn w:val="2045"/>
    <w:link w:val="2114"/>
    <w:uiPriority w:val="99"/>
    <w:qFormat/>
    <w:pPr>
      <w:spacing w:after="120" w:line="480" w:lineRule="auto"/>
    </w:pPr>
    <w:rPr>
      <w:sz w:val="20"/>
    </w:rPr>
  </w:style>
  <w:style w:type="paragraph" w:styleId="2077">
    <w:name w:val="Normal (Web)"/>
    <w:basedOn w:val="2045"/>
    <w:uiPriority w:val="99"/>
    <w:qFormat/>
    <w:pPr>
      <w:jc w:val="left"/>
      <w:spacing w:before="100" w:beforeAutospacing="1" w:after="100" w:afterAutospacing="1"/>
      <w:widowControl/>
    </w:pPr>
    <w:rPr>
      <w:rFonts w:ascii="宋体" w:hAnsi="宋体" w:cs="宋体"/>
      <w:sz w:val="24"/>
      <w:szCs w:val="24"/>
    </w:rPr>
  </w:style>
  <w:style w:type="paragraph" w:styleId="2078">
    <w:name w:val="annotation subject"/>
    <w:basedOn w:val="2057"/>
    <w:next w:val="2057"/>
    <w:link w:val="2115"/>
    <w:uiPriority w:val="0"/>
    <w:semiHidden/>
    <w:qFormat/>
    <w:rPr>
      <w:b/>
      <w:bCs/>
    </w:rPr>
  </w:style>
  <w:style w:type="paragraph" w:styleId="2079">
    <w:name w:val="Body Text First Indent 2"/>
    <w:basedOn w:val="2062"/>
    <w:next w:val="2045"/>
    <w:uiPriority w:val="99"/>
    <w:unhideWhenUsed/>
    <w:qFormat/>
    <w:pPr>
      <w:ind w:firstLine="420"/>
    </w:pPr>
  </w:style>
  <w:style w:type="table" w:styleId="2080">
    <w:name w:val="Table Grid"/>
    <w:basedOn w:val="205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81">
    <w:name w:val="Strong"/>
    <w:basedOn w:val="2051"/>
    <w:uiPriority w:val="99"/>
    <w:qFormat/>
    <w:rPr>
      <w:rFonts w:cs="Times New Roman"/>
      <w:b/>
      <w:bCs/>
    </w:rPr>
  </w:style>
  <w:style w:type="character" w:styleId="2082">
    <w:name w:val="page number"/>
    <w:basedOn w:val="2051"/>
    <w:uiPriority w:val="0"/>
    <w:qFormat/>
    <w:rPr>
      <w:rFonts w:cs="Times New Roman"/>
    </w:rPr>
  </w:style>
  <w:style w:type="character" w:styleId="2083">
    <w:name w:val="FollowedHyperlink"/>
    <w:uiPriority w:val="99"/>
    <w:qFormat/>
    <w:rPr>
      <w:rFonts w:cs="Times New Roman"/>
      <w:color w:val="auto"/>
      <w:u w:val="none"/>
    </w:rPr>
  </w:style>
  <w:style w:type="character" w:styleId="2084">
    <w:name w:val="Emphasis"/>
    <w:uiPriority w:val="20"/>
    <w:qFormat/>
    <w:rPr>
      <w:b/>
      <w:bCs/>
    </w:rPr>
  </w:style>
  <w:style w:type="character" w:styleId="2085">
    <w:name w:val="HTML Definition"/>
    <w:uiPriority w:val="99"/>
    <w:unhideWhenUsed/>
    <w:qFormat/>
  </w:style>
  <w:style w:type="character" w:styleId="2086">
    <w:name w:val="HTML Typewriter"/>
    <w:uiPriority w:val="99"/>
    <w:qFormat/>
    <w:rPr>
      <w:rFonts w:ascii="宋体" w:hAnsi="宋体" w:eastAsia="宋体" w:cs="宋体"/>
      <w:sz w:val="24"/>
      <w:szCs w:val="24"/>
    </w:rPr>
  </w:style>
  <w:style w:type="character" w:styleId="2087">
    <w:name w:val="HTML Acronym"/>
    <w:uiPriority w:val="99"/>
    <w:unhideWhenUsed/>
    <w:qFormat/>
  </w:style>
  <w:style w:type="character" w:styleId="2088">
    <w:name w:val="HTML Variable"/>
    <w:uiPriority w:val="99"/>
    <w:unhideWhenUsed/>
    <w:qFormat/>
  </w:style>
  <w:style w:type="character" w:styleId="2089">
    <w:name w:val="Hyperlink"/>
    <w:uiPriority w:val="0"/>
    <w:qFormat/>
    <w:rPr>
      <w:color w:val="auto"/>
      <w:u w:val="none"/>
    </w:rPr>
  </w:style>
  <w:style w:type="character" w:styleId="2090">
    <w:name w:val="HTML Code"/>
    <w:uiPriority w:val="99"/>
    <w:unhideWhenUsed/>
    <w:qFormat/>
    <w:rPr>
      <w:rFonts w:hint="default" w:ascii="monospace" w:hAnsi="monospace" w:eastAsia="monospace" w:cs="monospace"/>
      <w:sz w:val="20"/>
    </w:rPr>
  </w:style>
  <w:style w:type="character" w:styleId="2091">
    <w:name w:val="annotation reference"/>
    <w:basedOn w:val="2051"/>
    <w:uiPriority w:val="0"/>
    <w:unhideWhenUsed/>
    <w:qFormat/>
    <w:rPr>
      <w:sz w:val="21"/>
      <w:szCs w:val="21"/>
    </w:rPr>
  </w:style>
  <w:style w:type="character" w:styleId="2092">
    <w:name w:val="HTML Cite"/>
    <w:uiPriority w:val="99"/>
    <w:unhideWhenUsed/>
    <w:qFormat/>
  </w:style>
  <w:style w:type="character" w:styleId="2093">
    <w:name w:val="HTML Keyboard"/>
    <w:uiPriority w:val="99"/>
    <w:unhideWhenUsed/>
    <w:qFormat/>
    <w:rPr>
      <w:rFonts w:hint="default" w:ascii="monospace" w:hAnsi="monospace" w:eastAsia="monospace" w:cs="monospace"/>
      <w:sz w:val="20"/>
    </w:rPr>
  </w:style>
  <w:style w:type="character" w:styleId="2094">
    <w:name w:val="HTML Sample"/>
    <w:uiPriority w:val="99"/>
    <w:unhideWhenUsed/>
    <w:qFormat/>
    <w:rPr>
      <w:rFonts w:ascii="monospace" w:hAnsi="monospace" w:eastAsia="monospace" w:cs="monospace"/>
    </w:rPr>
  </w:style>
  <w:style w:type="paragraph" w:styleId="2095" w:customStyle="1">
    <w:name w:val="TOC Heading1"/>
    <w:next w:val="2045"/>
    <w:uiPriority w:val="99"/>
    <w:qFormat/>
    <w:rPr>
      <w:rFonts w:ascii="Times New Roman" w:hAnsi="Times New Roman" w:eastAsia="宋体" w:cs="Times New Roman"/>
      <w:sz w:val="32"/>
      <w:lang w:val="en-US" w:eastAsia="zh-CN" w:bidi="ar-SA"/>
    </w:rPr>
  </w:style>
  <w:style w:type="paragraph" w:styleId="2096" w:customStyle="1">
    <w:name w:val="列出段落1"/>
    <w:basedOn w:val="2045"/>
    <w:uiPriority w:val="0"/>
    <w:qFormat/>
    <w:pPr>
      <w:ind w:firstLine="420"/>
    </w:pPr>
    <w:rPr>
      <w:szCs w:val="21"/>
    </w:rPr>
  </w:style>
  <w:style w:type="paragraph" w:styleId="2097" w:customStyle="1">
    <w:name w:val="样式 标题 2 + 首行缩进:  2 字符"/>
    <w:basedOn w:val="2098"/>
    <w:uiPriority w:val="0"/>
    <w:unhideWhenUsed/>
    <w:qFormat/>
    <w:pPr>
      <w:spacing w:after="240"/>
      <w:tabs>
        <w:tab w:val="left" w:pos="900" w:leader="none"/>
      </w:tabs>
    </w:pPr>
    <w:rPr>
      <w:rFonts w:hint="eastAsia" w:ascii="宋体" w:hAnsi="宋体"/>
      <w:sz w:val="28"/>
    </w:rPr>
  </w:style>
  <w:style w:type="paragraph" w:styleId="2098" w:customStyle="1">
    <w:name w:val="标题 21"/>
    <w:basedOn w:val="2045"/>
    <w:next w:val="2045"/>
    <w:uiPriority w:val="99"/>
    <w:qFormat/>
    <w:pPr>
      <w:jc w:val="center"/>
      <w:keepNext/>
      <w:outlineLvl w:val="1"/>
    </w:pPr>
    <w:rPr>
      <w:rFonts w:ascii="楷体_GB2312" w:eastAsia="楷体_GB2312"/>
      <w:b/>
      <w:bCs/>
      <w:sz w:val="18"/>
    </w:rPr>
  </w:style>
  <w:style w:type="character" w:styleId="2099" w:customStyle="1">
    <w:name w:val="标题 1 Char"/>
    <w:link w:val="2046"/>
    <w:uiPriority w:val="99"/>
    <w:qFormat/>
    <w:rPr>
      <w:rFonts w:ascii="楷体_GB2312" w:hAnsi="Times New Roman" w:eastAsia="楷体_GB2312" w:cs="Times New Roman"/>
      <w:b/>
      <w:sz w:val="28"/>
      <w:szCs w:val="20"/>
    </w:rPr>
  </w:style>
  <w:style w:type="character" w:styleId="2100" w:customStyle="1">
    <w:name w:val="标题 2 Char"/>
    <w:link w:val="2047"/>
    <w:uiPriority w:val="99"/>
    <w:qFormat/>
    <w:rPr>
      <w:rFonts w:ascii="楷体_GB2312" w:hAnsi="Times New Roman" w:eastAsia="楷体_GB2312" w:cs="Times New Roman"/>
      <w:b/>
      <w:bCs/>
      <w:sz w:val="18"/>
      <w:szCs w:val="20"/>
    </w:rPr>
  </w:style>
  <w:style w:type="character" w:styleId="2101" w:customStyle="1">
    <w:name w:val="标题 3 Char"/>
    <w:link w:val="2048"/>
    <w:uiPriority w:val="99"/>
    <w:qFormat/>
    <w:rPr>
      <w:rFonts w:ascii="Times New Roman" w:hAnsi="Times New Roman" w:eastAsia="楷体_GB2312" w:cs="Times New Roman"/>
      <w:b/>
      <w:bCs/>
      <w:sz w:val="15"/>
      <w:szCs w:val="20"/>
    </w:rPr>
  </w:style>
  <w:style w:type="character" w:styleId="2102" w:customStyle="1">
    <w:name w:val="标题 4 Char"/>
    <w:link w:val="2049"/>
    <w:uiPriority w:val="99"/>
    <w:qFormat/>
    <w:rPr>
      <w:rFonts w:ascii="Times New Roman" w:hAnsi="Times New Roman" w:eastAsia="楷体_GB2312" w:cs="Times New Roman"/>
      <w:b/>
      <w:bCs/>
      <w:sz w:val="13"/>
      <w:szCs w:val="20"/>
    </w:rPr>
  </w:style>
  <w:style w:type="character" w:styleId="2103" w:customStyle="1">
    <w:name w:val="标题 5 Char"/>
    <w:link w:val="2050"/>
    <w:uiPriority w:val="99"/>
    <w:qFormat/>
    <w:rPr>
      <w:rFonts w:ascii="楷体_GB2312" w:hAnsi="Times New Roman" w:eastAsia="楷体_GB2312" w:cs="Times New Roman"/>
      <w:bCs/>
      <w:sz w:val="28"/>
      <w:szCs w:val="20"/>
    </w:rPr>
  </w:style>
  <w:style w:type="character" w:styleId="2104" w:customStyle="1">
    <w:name w:val="文档结构图 Char"/>
    <w:link w:val="2056"/>
    <w:uiPriority w:val="99"/>
    <w:semiHidden/>
    <w:qFormat/>
    <w:rPr>
      <w:rFonts w:ascii="Times New Roman" w:hAnsi="Times New Roman" w:eastAsia="宋体" w:cs="Times New Roman"/>
      <w:szCs w:val="20"/>
      <w:shd w:val="clear" w:color="auto" w:fill="000080"/>
    </w:rPr>
  </w:style>
  <w:style w:type="character" w:styleId="2105" w:customStyle="1">
    <w:name w:val="批注文字 Char"/>
    <w:link w:val="2057"/>
    <w:uiPriority w:val="0"/>
    <w:semiHidden/>
    <w:qFormat/>
    <w:rPr>
      <w:rFonts w:ascii="Times New Roman" w:hAnsi="Times New Roman" w:eastAsia="宋体" w:cs="Times New Roman"/>
      <w:szCs w:val="24"/>
    </w:rPr>
  </w:style>
  <w:style w:type="character" w:styleId="2106" w:customStyle="1">
    <w:name w:val="正文文本 Char"/>
    <w:link w:val="2059"/>
    <w:uiPriority w:val="99"/>
    <w:qFormat/>
    <w:rPr>
      <w:rFonts w:ascii="华文中宋" w:hAnsi="Times New Roman" w:eastAsia="华文中宋" w:cs="Times New Roman"/>
      <w:bCs/>
      <w:sz w:val="28"/>
      <w:szCs w:val="20"/>
    </w:rPr>
  </w:style>
  <w:style w:type="character" w:styleId="2107" w:customStyle="1">
    <w:name w:val="正文文本缩进 Char"/>
    <w:link w:val="2062"/>
    <w:uiPriority w:val="0"/>
    <w:qFormat/>
    <w:rPr>
      <w:rFonts w:ascii="Times New Roman" w:hAnsi="Times New Roman" w:eastAsia="宋体" w:cs="Times New Roman"/>
      <w:b/>
      <w:sz w:val="30"/>
      <w:szCs w:val="20"/>
    </w:rPr>
  </w:style>
  <w:style w:type="character" w:styleId="2108" w:customStyle="1">
    <w:name w:val="日期 Char"/>
    <w:link w:val="2066"/>
    <w:uiPriority w:val="99"/>
    <w:qFormat/>
    <w:rPr>
      <w:rFonts w:ascii="Times New Roman" w:hAnsi="Times New Roman" w:eastAsia="黑体" w:cs="Times New Roman"/>
      <w:b/>
      <w:sz w:val="36"/>
      <w:szCs w:val="20"/>
    </w:rPr>
  </w:style>
  <w:style w:type="character" w:styleId="2109" w:customStyle="1">
    <w:name w:val="正文文本缩进 2 Char"/>
    <w:link w:val="2067"/>
    <w:uiPriority w:val="99"/>
    <w:qFormat/>
    <w:rPr>
      <w:rFonts w:ascii="楷体_GB2312" w:hAnsi="Times New Roman" w:eastAsia="楷体_GB2312" w:cs="Times New Roman"/>
      <w:b/>
      <w:sz w:val="28"/>
      <w:szCs w:val="20"/>
    </w:rPr>
  </w:style>
  <w:style w:type="character" w:styleId="2110" w:customStyle="1">
    <w:name w:val="批注框文本 Char"/>
    <w:link w:val="2068"/>
    <w:uiPriority w:val="99"/>
    <w:semiHidden/>
    <w:qFormat/>
    <w:rPr>
      <w:rFonts w:ascii="Times New Roman" w:hAnsi="Times New Roman" w:eastAsia="宋体" w:cs="Times New Roman"/>
      <w:sz w:val="18"/>
      <w:szCs w:val="18"/>
    </w:rPr>
  </w:style>
  <w:style w:type="character" w:styleId="2111" w:customStyle="1">
    <w:name w:val="页脚 Char"/>
    <w:link w:val="2069"/>
    <w:uiPriority w:val="0"/>
    <w:qFormat/>
    <w:rPr>
      <w:sz w:val="18"/>
      <w:szCs w:val="18"/>
    </w:rPr>
  </w:style>
  <w:style w:type="character" w:styleId="2112" w:customStyle="1">
    <w:name w:val="页眉 Char"/>
    <w:link w:val="2071"/>
    <w:uiPriority w:val="0"/>
    <w:qFormat/>
    <w:rPr>
      <w:sz w:val="18"/>
      <w:szCs w:val="18"/>
    </w:rPr>
  </w:style>
  <w:style w:type="character" w:styleId="2113" w:customStyle="1">
    <w:name w:val="正文文本缩进 3 Char"/>
    <w:link w:val="2075"/>
    <w:uiPriority w:val="99"/>
    <w:qFormat/>
    <w:rPr>
      <w:rFonts w:ascii="Times New Roman" w:hAnsi="Times New Roman" w:eastAsia="宋体" w:cs="Times New Roman"/>
      <w:szCs w:val="20"/>
    </w:rPr>
  </w:style>
  <w:style w:type="character" w:styleId="2114" w:customStyle="1">
    <w:name w:val="正文文本 2 Char"/>
    <w:link w:val="2076"/>
    <w:uiPriority w:val="99"/>
    <w:qFormat/>
    <w:rPr>
      <w:rFonts w:ascii="Times New Roman" w:hAnsi="Times New Roman" w:eastAsia="宋体" w:cs="Times New Roman"/>
      <w:szCs w:val="20"/>
    </w:rPr>
  </w:style>
  <w:style w:type="character" w:styleId="2115" w:customStyle="1">
    <w:name w:val="批注主题 Char"/>
    <w:link w:val="2078"/>
    <w:uiPriority w:val="0"/>
    <w:semiHidden/>
    <w:qFormat/>
    <w:rPr>
      <w:rFonts w:ascii="Times New Roman" w:hAnsi="Times New Roman" w:eastAsia="宋体" w:cs="Times New Roman"/>
      <w:b/>
      <w:bCs/>
      <w:szCs w:val="24"/>
    </w:rPr>
  </w:style>
  <w:style w:type="character" w:styleId="2116" w:customStyle="1">
    <w:name w:val="正文首行缩进 Char"/>
    <w:link w:val="2060"/>
    <w:uiPriority w:val="99"/>
    <w:semiHidden/>
    <w:qFormat/>
    <w:rPr>
      <w:rFonts w:ascii="Times New Roman" w:hAnsi="Times New Roman" w:eastAsia="华文中宋" w:cs="Times New Roman"/>
      <w:sz w:val="21"/>
      <w:szCs w:val="20"/>
    </w:rPr>
  </w:style>
  <w:style w:type="paragraph" w:styleId="2117" w:customStyle="1">
    <w:name w:val="正文文本11"/>
    <w:basedOn w:val="2045"/>
    <w:uiPriority w:val="99"/>
    <w:qFormat/>
    <w:rPr>
      <w:rFonts w:ascii="华文中宋" w:eastAsia="华文中宋"/>
      <w:bCs/>
      <w:sz w:val="28"/>
    </w:rPr>
  </w:style>
  <w:style w:type="paragraph" w:styleId="2118" w:customStyle="1">
    <w:name w:val="正文首行缩进1"/>
    <w:basedOn w:val="2119"/>
    <w:next w:val="2121"/>
    <w:uiPriority w:val="99"/>
    <w:unhideWhenUsed/>
    <w:qFormat/>
    <w:pPr>
      <w:ind w:firstLine="420"/>
      <w:spacing w:after="120"/>
    </w:pPr>
    <w:rPr>
      <w:rFonts w:ascii="Times New Roman"/>
      <w:bCs w:val="0"/>
      <w:sz w:val="21"/>
    </w:rPr>
  </w:style>
  <w:style w:type="paragraph" w:styleId="2119" w:customStyle="1">
    <w:name w:val="正文文本1"/>
    <w:basedOn w:val="2045"/>
    <w:next w:val="2120"/>
    <w:uiPriority w:val="0"/>
    <w:qFormat/>
    <w:rPr>
      <w:rFonts w:ascii="华文中宋" w:hAnsi="Times New Roman" w:eastAsia="华文中宋" w:cs="Times New Roman"/>
      <w:bCs/>
      <w:sz w:val="28"/>
      <w:szCs w:val="20"/>
    </w:rPr>
  </w:style>
  <w:style w:type="paragraph" w:styleId="2120" w:customStyle="1">
    <w:name w:val="列表1"/>
    <w:basedOn w:val="2045"/>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2121" w:customStyle="1">
    <w:name w:val="目录 61"/>
    <w:basedOn w:val="2045"/>
    <w:next w:val="2045"/>
    <w:uiPriority w:val="99"/>
    <w:qFormat/>
    <w:pPr>
      <w:ind w:left="1050" w:firstLine="420"/>
      <w:jc w:val="left"/>
      <w:spacing w:line="288" w:lineRule="auto"/>
    </w:pPr>
    <w:rPr>
      <w:sz w:val="18"/>
      <w:szCs w:val="18"/>
    </w:rPr>
  </w:style>
  <w:style w:type="character" w:styleId="2122" w:customStyle="1">
    <w:name w:val="font41"/>
    <w:uiPriority w:val="0"/>
    <w:qFormat/>
    <w:rPr>
      <w:rFonts w:hint="eastAsia" w:ascii="宋体" w:hAnsi="宋体" w:eastAsia="宋体" w:cs="宋体"/>
      <w:b/>
      <w:bCs/>
      <w:color w:val="000000"/>
      <w:sz w:val="24"/>
      <w:szCs w:val="24"/>
      <w:u w:val="none"/>
    </w:rPr>
  </w:style>
  <w:style w:type="character" w:styleId="2123" w:customStyle="1">
    <w:name w:val="font51"/>
    <w:uiPriority w:val="0"/>
    <w:qFormat/>
    <w:rPr>
      <w:sz w:val="21"/>
      <w:lang w:val="en-US" w:eastAsia="zh-CN" w:bidi="ar-SA"/>
    </w:rPr>
  </w:style>
  <w:style w:type="character" w:styleId="2124" w:customStyle="1">
    <w:name w:val="正文文本 2 Char1"/>
    <w:uiPriority w:val="99"/>
    <w:semiHidden/>
    <w:qFormat/>
    <w:rPr>
      <w:rFonts w:ascii="Times New Roman" w:hAnsi="Times New Roman" w:eastAsia="宋体" w:cs="Times New Roman"/>
      <w:szCs w:val="20"/>
    </w:rPr>
  </w:style>
  <w:style w:type="character" w:styleId="2125" w:customStyle="1">
    <w:name w:val="正文文本缩进 Char1"/>
    <w:uiPriority w:val="99"/>
    <w:semiHidden/>
    <w:qFormat/>
    <w:rPr>
      <w:rFonts w:ascii="Times New Roman" w:hAnsi="Times New Roman" w:eastAsia="宋体" w:cs="Times New Roman"/>
      <w:szCs w:val="20"/>
    </w:rPr>
  </w:style>
  <w:style w:type="character" w:styleId="2126" w:customStyle="1">
    <w:name w:val="文档结构图 Char1"/>
    <w:uiPriority w:val="99"/>
    <w:semiHidden/>
    <w:qFormat/>
    <w:rPr>
      <w:rFonts w:ascii="宋体" w:hAnsi="Times New Roman" w:eastAsia="宋体" w:cs="Times New Roman"/>
      <w:sz w:val="18"/>
      <w:szCs w:val="18"/>
    </w:rPr>
  </w:style>
  <w:style w:type="character" w:styleId="2127" w:customStyle="1">
    <w:name w:val="font21"/>
    <w:uiPriority w:val="0"/>
    <w:qFormat/>
    <w:rPr>
      <w:rFonts w:hint="eastAsia" w:ascii="宋体" w:hAnsi="宋体" w:eastAsia="宋体" w:cs="宋体"/>
      <w:b/>
      <w:bCs/>
      <w:color w:val="000000"/>
      <w:sz w:val="28"/>
      <w:szCs w:val="28"/>
      <w:u w:val="none"/>
    </w:rPr>
  </w:style>
  <w:style w:type="character" w:styleId="2128" w:customStyle="1">
    <w:name w:val="日期 Char1"/>
    <w:uiPriority w:val="99"/>
    <w:semiHidden/>
    <w:qFormat/>
    <w:rPr>
      <w:rFonts w:ascii="Times New Roman" w:hAnsi="Times New Roman" w:eastAsia="宋体" w:cs="Times New Roman"/>
      <w:szCs w:val="20"/>
    </w:rPr>
  </w:style>
  <w:style w:type="character" w:styleId="2129" w:customStyle="1">
    <w:name w:val="正文文本缩进 2 Char1"/>
    <w:uiPriority w:val="99"/>
    <w:semiHidden/>
    <w:qFormat/>
    <w:rPr>
      <w:rFonts w:ascii="Times New Roman" w:hAnsi="Times New Roman" w:eastAsia="宋体" w:cs="Times New Roman"/>
      <w:szCs w:val="20"/>
    </w:rPr>
  </w:style>
  <w:style w:type="character" w:styleId="2130" w:customStyle="1">
    <w:name w:val="NormalCharacter"/>
    <w:uiPriority w:val="0"/>
    <w:qFormat/>
  </w:style>
  <w:style w:type="character" w:styleId="2131" w:customStyle="1">
    <w:name w:val="正文文本缩进 3 Char1"/>
    <w:uiPriority w:val="99"/>
    <w:semiHidden/>
    <w:qFormat/>
    <w:rPr>
      <w:rFonts w:ascii="Times New Roman" w:hAnsi="Times New Roman" w:eastAsia="宋体" w:cs="Times New Roman"/>
      <w:sz w:val="16"/>
      <w:szCs w:val="16"/>
    </w:rPr>
  </w:style>
  <w:style w:type="character" w:styleId="2132" w:customStyle="1">
    <w:name w:val="mini-outputtext1"/>
    <w:uiPriority w:val="0"/>
    <w:qFormat/>
  </w:style>
  <w:style w:type="character" w:styleId="2133" w:customStyle="1">
    <w:name w:val="15"/>
    <w:uiPriority w:val="0"/>
    <w:qFormat/>
    <w:rPr>
      <w:rFonts w:hint="default" w:ascii="Calibri" w:hAnsi="Calibri" w:cs="Calibri"/>
      <w:sz w:val="21"/>
      <w:szCs w:val="21"/>
    </w:rPr>
  </w:style>
  <w:style w:type="character" w:styleId="2134" w:customStyle="1">
    <w:name w:val="批注框文本 Char1"/>
    <w:uiPriority w:val="99"/>
    <w:semiHidden/>
    <w:qFormat/>
    <w:rPr>
      <w:rFonts w:ascii="Times New Roman" w:hAnsi="Times New Roman" w:eastAsia="宋体" w:cs="Times New Roman"/>
      <w:sz w:val="18"/>
      <w:szCs w:val="18"/>
    </w:rPr>
  </w:style>
  <w:style w:type="character" w:styleId="2135" w:customStyle="1">
    <w:name w:val="font11"/>
    <w:uiPriority w:val="0"/>
    <w:qFormat/>
    <w:rPr>
      <w:rFonts w:hint="eastAsia" w:ascii="微软雅黑" w:hAnsi="微软雅黑" w:eastAsia="微软雅黑" w:cs="微软雅黑"/>
      <w:color w:val="000000"/>
      <w:sz w:val="22"/>
      <w:szCs w:val="22"/>
      <w:u w:val="none"/>
    </w:rPr>
  </w:style>
  <w:style w:type="paragraph" w:styleId="2136" w:customStyle="1">
    <w:name w:val="BodyText"/>
    <w:basedOn w:val="2045"/>
    <w:next w:val="2071"/>
    <w:uiPriority w:val="0"/>
    <w:qFormat/>
    <w:rPr>
      <w:sz w:val="20"/>
    </w:rPr>
  </w:style>
  <w:style w:type="paragraph" w:styleId="2137" w:customStyle="1">
    <w:name w:val="BodyText1I2"/>
    <w:basedOn w:val="2138"/>
    <w:uiPriority w:val="0"/>
    <w:qFormat/>
    <w:pPr>
      <w:ind w:left="420" w:firstLine="420"/>
      <w:spacing w:after="120"/>
    </w:pPr>
    <w:rPr>
      <w:sz w:val="21"/>
    </w:rPr>
  </w:style>
  <w:style w:type="paragraph" w:styleId="2138" w:customStyle="1">
    <w:name w:val="BodyTextIndent"/>
    <w:basedOn w:val="2045"/>
    <w:uiPriority w:val="0"/>
    <w:qFormat/>
    <w:pPr>
      <w:ind w:firstLine="576"/>
    </w:pPr>
    <w:rPr>
      <w:sz w:val="20"/>
    </w:rPr>
  </w:style>
  <w:style w:type="paragraph" w:styleId="2139" w:customStyle="1">
    <w:name w:val="Body text|1"/>
    <w:uiPriority w:val="0"/>
    <w:qFormat/>
    <w:pPr>
      <w:ind w:firstLine="400"/>
      <w:spacing w:line="449" w:lineRule="auto"/>
      <w:widowControl w:val="off"/>
    </w:pPr>
    <w:rPr>
      <w:rFonts w:ascii="宋体" w:hAnsi="宋体" w:eastAsia="宋体" w:cs="宋体"/>
      <w:sz w:val="22"/>
      <w:lang w:val="zh-TW" w:eastAsia="zh-TW" w:bidi="zh-TW"/>
    </w:rPr>
  </w:style>
  <w:style w:type="paragraph" w:styleId="2140" w:customStyle="1">
    <w:name w:val="标题 31"/>
    <w:basedOn w:val="2045"/>
    <w:next w:val="204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2141" w:customStyle="1">
    <w:name w:val="页脚1"/>
    <w:basedOn w:val="2045"/>
    <w:next w:val="2095"/>
    <w:uiPriority w:val="99"/>
    <w:unhideWhenUsed/>
    <w:qFormat/>
    <w:pPr>
      <w:jc w:val="left"/>
      <w:tabs>
        <w:tab w:val="center" w:pos="4153" w:leader="none"/>
        <w:tab w:val="right" w:pos="8306" w:leader="none"/>
      </w:tabs>
    </w:pPr>
    <w:rPr>
      <w:sz w:val="18"/>
      <w:szCs w:val="18"/>
    </w:rPr>
  </w:style>
  <w:style w:type="paragraph" w:styleId="2142" w:customStyle="1">
    <w:name w:val="样式 小四 段前: 5 磅 段后: 5 磅 首行缩进:  2 字符"/>
    <w:basedOn w:val="2045"/>
    <w:uiPriority w:val="0"/>
    <w:qFormat/>
    <w:pPr>
      <w:jc w:val="center"/>
      <w:spacing w:line="360" w:lineRule="auto"/>
    </w:pPr>
    <w:rPr>
      <w:rFonts w:ascii="宋体" w:hAnsi="宋体"/>
      <w:bCs/>
      <w:color w:val="ff0000"/>
      <w:sz w:val="24"/>
      <w:szCs w:val="24"/>
    </w:rPr>
  </w:style>
  <w:style w:type="paragraph" w:styleId="2143" w:customStyle="1">
    <w:name w:val="页眉1"/>
    <w:basedOn w:val="204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2144">
    <w:name w:val="List Paragraph"/>
    <w:basedOn w:val="2045"/>
    <w:uiPriority w:val="99"/>
    <w:qFormat/>
    <w:pPr>
      <w:ind w:firstLine="420"/>
    </w:pPr>
  </w:style>
  <w:style w:type="paragraph" w:styleId="2145" w:customStyle="1">
    <w:name w:val="List Paragraph1"/>
    <w:basedOn w:val="2045"/>
    <w:uiPriority w:val="0"/>
    <w:qFormat/>
    <w:pPr>
      <w:ind w:firstLine="420"/>
    </w:pPr>
    <w:rPr>
      <w:szCs w:val="21"/>
    </w:rPr>
  </w:style>
  <w:style w:type="paragraph" w:styleId="2146" w:customStyle="1">
    <w:name w:val="普通文字"/>
    <w:basedOn w:val="2045"/>
    <w:next w:val="2045"/>
    <w:uiPriority w:val="0"/>
    <w:qFormat/>
    <w:rPr>
      <w:rFonts w:ascii="宋体"/>
      <w:sz w:val="24"/>
      <w:u w:val="none"/>
    </w:rPr>
  </w:style>
  <w:style w:type="paragraph" w:styleId="2147" w:customStyle="1">
    <w:name w:val="p0"/>
    <w:basedOn w:val="2045"/>
    <w:uiPriority w:val="0"/>
    <w:qFormat/>
    <w:pPr>
      <w:widowControl/>
    </w:pPr>
    <w:rPr>
      <w:rFonts w:ascii="Calibri" w:hAnsi="Calibri" w:eastAsia="宋体" w:cs="宋体"/>
      <w:szCs w:val="21"/>
    </w:rPr>
  </w:style>
  <w:style w:type="paragraph" w:styleId="2148" w:customStyle="1">
    <w:name w:val="引文目录1"/>
    <w:basedOn w:val="2045"/>
    <w:next w:val="2045"/>
    <w:uiPriority w:val="0"/>
    <w:qFormat/>
    <w:pPr>
      <w:ind w:left="420"/>
    </w:pPr>
  </w:style>
  <w:style w:type="paragraph" w:styleId="2149" w:customStyle="1">
    <w:name w:val="_Style 1"/>
    <w:basedOn w:val="2045"/>
    <w:uiPriority w:val="0"/>
    <w:qFormat/>
    <w:pPr>
      <w:ind w:firstLine="420"/>
    </w:pPr>
    <w:rPr>
      <w:sz w:val="20"/>
    </w:rPr>
  </w:style>
  <w:style w:type="paragraph" w:styleId="2150" w:customStyle="1">
    <w:name w:val="正文2"/>
    <w:basedOn w:val="2045"/>
    <w:uiPriority w:val="0"/>
    <w:qFormat/>
    <w:pPr>
      <w:ind w:firstLine="510"/>
      <w:spacing w:before="156" w:line="360" w:lineRule="auto"/>
    </w:pPr>
    <w:rPr>
      <w:sz w:val="24"/>
    </w:rPr>
  </w:style>
  <w:style w:type="table" w:styleId="2151"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2152" w:customStyle="1">
    <w:name w:val="Table Text"/>
    <w:basedOn w:val="2045"/>
    <w:uiPriority w:val="0"/>
    <w:semiHidden/>
    <w:qFormat/>
    <w:rPr>
      <w:rFonts w:ascii="宋体" w:hAnsi="宋体" w:eastAsia="宋体" w:cs="宋体"/>
      <w:sz w:val="21"/>
      <w:szCs w:val="21"/>
      <w:lang w:val="en-US" w:eastAsia="en-US" w:bidi="ar-SA"/>
    </w:rPr>
  </w:style>
  <w:style w:type="paragraph" w:styleId="2153" w:customStyle="1">
    <w:name w:val="标题 41"/>
    <w:basedOn w:val="2045"/>
    <w:next w:val="2154"/>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2154" w:customStyle="1">
    <w:name w:val="正文缩进1"/>
    <w:basedOn w:val="2045"/>
    <w:next w:val="2045"/>
    <w:uiPriority w:val="0"/>
    <w:qFormat/>
    <w:pPr>
      <w:ind w:firstLine="420"/>
    </w:pPr>
    <w:rPr>
      <w:rFonts w:ascii="Times New Roman" w:hAnsi="Times New Roman" w:eastAsia="宋体" w:cs="Times New Roman"/>
      <w:szCs w:val="20"/>
    </w:rPr>
  </w:style>
  <w:style w:type="paragraph" w:styleId="2155" w:customStyle="1">
    <w:name w:val="页脚11"/>
    <w:basedOn w:val="2045"/>
    <w:uiPriority w:val="0"/>
    <w:unhideWhenUsed/>
    <w:qFormat/>
    <w:pPr>
      <w:jc w:val="left"/>
      <w:tabs>
        <w:tab w:val="center" w:pos="4153" w:leader="none"/>
        <w:tab w:val="right" w:pos="8306" w:leader="none"/>
      </w:tabs>
    </w:pPr>
    <w:rPr>
      <w:sz w:val="18"/>
      <w:szCs w:val="18"/>
    </w:rPr>
  </w:style>
  <w:style w:type="paragraph" w:styleId="2156"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Times New Roman" w:cs="Arial Unicode MS"/>
      <w:color w:val="000000"/>
      <w:sz w:val="21"/>
      <w:szCs w:val="21"/>
      <w:lang w:val="en-US" w:eastAsia="zh-CN" w:bidi="ar-SA"/>
    </w:rPr>
  </w:style>
  <w:style w:type="paragraph" w:styleId="2157" w:customStyle="1">
    <w:name w:val="页眉11"/>
    <w:basedOn w:val="2045"/>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2158" w:customStyle="1">
    <w:name w:val="列出段落11"/>
    <w:basedOn w:val="2045"/>
    <w:uiPriority w:val="0"/>
    <w:qFormat/>
    <w:pPr>
      <w:ind w:firstLine="420"/>
    </w:pPr>
    <w:rPr>
      <w:szCs w:val="21"/>
    </w:rPr>
  </w:style>
  <w:style w:type="paragraph" w:styleId="2159" w:customStyle="1">
    <w:name w:val="标题 411"/>
    <w:basedOn w:val="2045"/>
    <w:next w:val="2045"/>
    <w:uiPriority w:val="99"/>
    <w:qFormat/>
    <w:pPr>
      <w:jc w:val="center"/>
      <w:keepNext/>
      <w:outlineLvl w:val="3"/>
    </w:pPr>
    <w:rPr>
      <w:rFonts w:eastAsia="楷体_GB2312"/>
      <w:b/>
      <w:bCs/>
      <w:sz w:val="13"/>
    </w:rPr>
  </w:style>
  <w:style w:type="paragraph" w:styleId="2160" w:customStyle="1">
    <w:name w:val="Table Paragraph"/>
    <w:basedOn w:val="2045"/>
    <w:uiPriority w:val="99"/>
    <w:qFormat/>
    <w:pPr>
      <w:jc w:val="left"/>
    </w:pPr>
    <w:rPr>
      <w:sz w:val="24"/>
      <w:szCs w:val="24"/>
    </w:rPr>
  </w:style>
  <w:style w:type="paragraph" w:styleId="2161" w:customStyle="1">
    <w:name w:val="标题 311"/>
    <w:basedOn w:val="2045"/>
    <w:next w:val="2045"/>
    <w:uiPriority w:val="99"/>
    <w:qFormat/>
    <w:pPr>
      <w:jc w:val="center"/>
      <w:keepNext/>
      <w:outlineLvl w:val="2"/>
    </w:pPr>
    <w:rPr>
      <w:rFonts w:eastAsia="楷体_GB2312"/>
      <w:b/>
      <w:bCs/>
      <w:sz w:val="15"/>
    </w:rPr>
  </w:style>
  <w:style w:type="paragraph" w:styleId="2162" w:customStyle="1">
    <w:name w:val="列出段落2"/>
    <w:basedOn w:val="2045"/>
    <w:uiPriority w:val="99"/>
    <w:qFormat/>
    <w:pPr>
      <w:ind w:firstLine="420"/>
    </w:pPr>
  </w:style>
  <w:style w:type="paragraph" w:styleId="2163" w:customStyle="1">
    <w:name w:val="l15"/>
    <w:basedOn w:val="2045"/>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216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2165" w:customStyle="1">
    <w:name w:val="索引 41"/>
    <w:basedOn w:val="2045"/>
    <w:next w:val="2045"/>
    <w:uiPriority w:val="99"/>
    <w:qFormat/>
    <w:pPr>
      <w:ind w:left="600"/>
    </w:pPr>
    <w:rPr>
      <w:szCs w:val="24"/>
    </w:rPr>
  </w:style>
  <w:style w:type="paragraph" w:styleId="2166" w:customStyle="1">
    <w:name w:val="列出段落"/>
    <w:basedOn w:val="2045"/>
    <w:uiPriority w:val="99"/>
    <w:qFormat/>
    <w:pPr>
      <w:ind w:firstLine="420"/>
    </w:pPr>
  </w:style>
  <w:style w:type="paragraph" w:styleId="2167" w:customStyle="1">
    <w:name w:val="正文文本12"/>
    <w:basedOn w:val="2045"/>
    <w:next w:val="2168"/>
    <w:uiPriority w:val="99"/>
    <w:qFormat/>
    <w:rPr>
      <w:rFonts w:ascii="华文中宋" w:eastAsia="华文中宋"/>
      <w:bCs/>
      <w:sz w:val="28"/>
    </w:rPr>
  </w:style>
  <w:style w:type="paragraph" w:styleId="2168" w:customStyle="1">
    <w:name w:val="副标题1"/>
    <w:basedOn w:val="2045"/>
    <w:next w:val="2045"/>
    <w:uiPriority w:val="11"/>
    <w:qFormat/>
    <w:pPr>
      <w:spacing w:before="200" w:after="200"/>
    </w:pPr>
    <w:rPr>
      <w:sz w:val="24"/>
      <w:szCs w:val="24"/>
    </w:rPr>
  </w:style>
  <w:style w:type="paragraph" w:styleId="2169" w:customStyle="1">
    <w:name w:val="页脚111"/>
    <w:basedOn w:val="2045"/>
    <w:next w:val="2045"/>
    <w:uiPriority w:val="0"/>
    <w:unhideWhenUsed/>
    <w:qFormat/>
    <w:pPr>
      <w:jc w:val="left"/>
      <w:tabs>
        <w:tab w:val="center" w:pos="4153" w:leader="none"/>
        <w:tab w:val="right" w:pos="8306" w:leader="none"/>
      </w:tabs>
    </w:pPr>
    <w:rPr>
      <w:sz w:val="18"/>
      <w:szCs w:val="18"/>
    </w:rPr>
  </w:style>
  <w:style w:type="paragraph" w:styleId="2170" w:customStyle="1">
    <w:name w:val="页眉111"/>
    <w:basedOn w:val="2045"/>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2171" w:customStyle="1">
    <w:name w:val="font112"/>
    <w:basedOn w:val="2051"/>
    <w:uiPriority w:val="0"/>
    <w:qFormat/>
    <w:rPr>
      <w:rFonts w:hint="default" w:ascii="Times New Roman" w:hAnsi="Times New Roman" w:cs="Times New Roman"/>
      <w:color w:val="000000"/>
      <w:sz w:val="16"/>
      <w:szCs w:val="16"/>
      <w:u w:val="none"/>
    </w:rPr>
  </w:style>
  <w:style w:type="character" w:styleId="2172" w:customStyle="1">
    <w:name w:val="font121"/>
    <w:basedOn w:val="2051"/>
    <w:uiPriority w:val="0"/>
    <w:qFormat/>
    <w:rPr>
      <w:rFonts w:hint="eastAsia" w:ascii="宋体" w:hAnsi="宋体" w:eastAsia="宋体" w:cs="宋体"/>
      <w:color w:val="000000"/>
      <w:sz w:val="36"/>
      <w:szCs w:val="36"/>
      <w:u w:val="single"/>
    </w:rPr>
  </w:style>
  <w:style w:type="numbering" w:styleId="2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 Id="rId30" Type="http://schemas.openxmlformats.org/officeDocument/2006/relationships/footer" Target="footer14.xml" /><Relationship Id="rId31" Type="http://schemas.openxmlformats.org/officeDocument/2006/relationships/footer" Target="footer15.xml" /><Relationship Id="rId32" Type="http://schemas.openxmlformats.org/officeDocument/2006/relationships/footer" Target="footer16.xml" /><Relationship Id="rId33" Type="http://schemas.openxmlformats.org/officeDocument/2006/relationships/footer" Target="footer17.xml" /><Relationship Id="rId34" Type="http://schemas.openxmlformats.org/officeDocument/2006/relationships/footer" Target="footer18.xml" /><Relationship Id="rId35" Type="http://schemas.openxmlformats.org/officeDocument/2006/relationships/footer" Target="footer19.xml" /><Relationship Id="rId36" Type="http://schemas.openxmlformats.org/officeDocument/2006/relationships/footer" Target="footer20.xml" /><Relationship Id="rId37" Type="http://schemas.openxmlformats.org/officeDocument/2006/relationships/footer" Target="footer21.xml" /><Relationship Id="rId38" Type="http://schemas.openxmlformats.org/officeDocument/2006/relationships/footer" Target="footer22.xml" /><Relationship Id="rId39" Type="http://schemas.openxmlformats.org/officeDocument/2006/relationships/footer" Target="footer23.xml" /><Relationship Id="rId40" Type="http://schemas.openxmlformats.org/officeDocument/2006/relationships/footer" Target="footer24.xml" /><Relationship Id="rId41" Type="http://schemas.openxmlformats.org/officeDocument/2006/relationships/footer" Target="footer25.xml" /><Relationship Id="rId42" Type="http://schemas.openxmlformats.org/officeDocument/2006/relationships/footer" Target="footer26.xml" /><Relationship Id="rId43" Type="http://schemas.openxmlformats.org/officeDocument/2006/relationships/footer" Target="footer27.xml" /><Relationship Id="rId44" Type="http://schemas.openxmlformats.org/officeDocument/2006/relationships/footer" Target="footer28.xml" /><Relationship Id="rId45" Type="http://schemas.openxmlformats.org/officeDocument/2006/relationships/footer" Target="footer29.xml" /><Relationship Id="rId46" Type="http://schemas.openxmlformats.org/officeDocument/2006/relationships/footer" Target="footer30.xml" /><Relationship Id="rId47" Type="http://schemas.openxmlformats.org/officeDocument/2006/relationships/footer" Target="footer31.xml" /><Relationship Id="rId48" Type="http://schemas.openxmlformats.org/officeDocument/2006/relationships/footer" Target="footer32.xml" /><Relationship Id="rId49" Type="http://schemas.openxmlformats.org/officeDocument/2006/relationships/footer" Target="footer33.xml" /><Relationship Id="rId50" Type="http://schemas.openxmlformats.org/officeDocument/2006/relationships/customXml" Target="../customXml/item1.xml" /><Relationship Id="rId51" Type="http://schemas.openxmlformats.org/officeDocument/2006/relationships/image" Target="media/image1.png"/><Relationship Id="rId52" Type="http://schemas.openxmlformats.org/officeDocument/2006/relationships/image" Target="media/image2.png"/><Relationship Id="rId53" Type="http://schemas.openxmlformats.org/officeDocument/2006/relationships/image" Target="media/image3.png"/><Relationship Id="rId54" Type="http://schemas.openxmlformats.org/officeDocument/2006/relationships/image" Target="media/image4.png"/><Relationship Id="rId55" Type="http://schemas.openxmlformats.org/officeDocument/2006/relationships/image" Target="media/image5.png"/><Relationship Id="rId56"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WPS_1654260396</dc:creator>
  <cp:lastModifiedBy>殷孟娜</cp:lastModifiedBy>
  <cp:revision>3</cp:revision>
  <dcterms:created xsi:type="dcterms:W3CDTF">2021-08-31T07:53:00Z</dcterms:created>
  <dcterms:modified xsi:type="dcterms:W3CDTF">2026-08-14T07:53:36Z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5A35F23723244AE1951BBA576D2D71A6_13</vt:lpwstr>
  </property>
  <property fmtid="{D5CDD505-2E9C-101B-9397-08002B2CF9AE}" pid="4" name="KSOTemplateDocerSaveRecord">
    <vt:lpwstr>eyJoZGlkIjoiY2I5NTQ1ZTExYzRhMTkyZWRlZDZhODNjZGQ1YmNmNjQiLCJ1c2VySWQiOiIyMzA4Njc3NTkifQ==</vt:lpwstr>
  </property>
</Properties>
</file>