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72"/>
          <w:lang w:eastAsia="zh-CN"/>
        </w:rPr>
        <w:t xml:space="preserve">泰州市政府采购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52"/>
          <w:lang w:eastAsia="zh-CN"/>
        </w:rPr>
        <w:t xml:space="preserve">公开</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860" cy="2286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22860" cy="22860"/>
                        </a:xfrm>
                        <a:prstGeom prst="rect">
                          <a:avLst/>
                        </a:prstGeom>
                        <a:noFill/>
                        <a:ln>
                          <a:noFill/>
                          <a:round/>
                        </a:ln>
                      </wps:spPr>
                      <wps:bodyPr rot="0">
                        <a:prstTxWarp prst="textNoShape">
                          <a:avLst/>
                        </a:prstTxWarp>
                        <a:noAutofit/>
                      </wps:bodyPr>
                    </wps:wsp>
                  </a:graphicData>
                </a:graphic>
              </wp:inline>
            </w:drawing>
          </mc:Choice>
          <mc:Fallback>
            <w:pict>
              <v:shape id="shape 0" o:spid="_x0000_s0" o:spt="1" type="#_x0000_t1" style="width:1.8pt;height:1.8pt;mso-wrap-distance-left:0.0pt;mso-wrap-distance-top:0.0pt;mso-wrap-distance-right:0.0pt;mso-wrap-distance-bottom:0.0pt;visibility:visible;" filled="f" stroked="f"/>
            </w:pict>
          </mc:Fallback>
        </mc:AlternateContent>
      </w:r>
      <w:r>
        <w:rPr>
          <w:rFonts w:ascii="宋体" w:hAnsi="宋体" w:eastAsia="宋体" w:cs="宋体"/>
          <w:spacing w:val="20"/>
          <w:sz w:val="52"/>
          <w:lang w:eastAsia="zh-CN"/>
        </w:rPr>
        <w:t xml:space="preserve">招标文件</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（全流程电子化不见面开标）</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ind w:firstLine="568"/>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19"/>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8"/>
          <w:lang w:eastAsia="zh-CN"/>
        </w:rPr>
        <w:t xml:space="preserve">招标编号：</w:t>
      </w:r>
      <w:bookmarkStart w:id="2" w:name="_GoBack"/>
      <w:r/>
      <w:bookmarkEnd w:id="2"/>
      <w:r>
        <w:rPr>
          <w:rFonts w:hint="eastAsia" w:ascii="宋体" w:hAnsi="宋体" w:eastAsia="宋体" w:cs="宋体"/>
          <w:sz w:val="28"/>
          <w:szCs w:val="28"/>
          <w:lang w:eastAsia="zh-CN"/>
        </w:rPr>
        <w:t xml:space="preserve">JSZC-321204-NJZX-G2026-0013</w:t>
      </w:r>
      <w:r/>
    </w:p>
    <w:p>
      <w:pPr>
        <w:ind w:left="1960" w:hanging="1541"/>
        <w:jc w:val="both"/>
        <w:spacing w:after="0" w:line="85"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szCs w:val="28"/>
          <w:lang w:eastAsia="zh-CN"/>
        </w:rPr>
        <w:t xml:space="preserve">项目名称：</w:t>
      </w:r>
      <w:r>
        <w:rPr>
          <w:rFonts w:hint="eastAsia" w:ascii="宋体" w:hAnsi="宋体" w:eastAsia="宋体" w:cs="宋体"/>
          <w:sz w:val="28"/>
          <w:szCs w:val="28"/>
          <w:lang w:eastAsia="zh-CN"/>
        </w:rPr>
        <w:t xml:space="preserve">泰州市姜堰中医院导医导诊及药事服务采购</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 </w:t>
      </w:r>
      <w:r/>
    </w:p>
    <w:p>
      <w:pPr>
        <w:ind w:firstLine="419"/>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 </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采购人：</w:t>
      </w:r>
      <w:r>
        <w:rPr>
          <w:rFonts w:hint="eastAsia" w:ascii="宋体" w:hAnsi="宋体" w:eastAsia="宋体" w:cs="宋体"/>
          <w:b/>
          <w:sz w:val="28"/>
          <w:lang w:eastAsia="zh-CN"/>
        </w:rPr>
        <w:t xml:space="preserve">泰州市姜堰中医院</w:t>
      </w:r>
      <w:r/>
    </w:p>
    <w:p>
      <w:pPr>
        <w:ind w:firstLine="419"/>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采购代理机构：</w:t>
      </w:r>
      <w:r>
        <w:rPr>
          <w:rFonts w:hint="eastAsia" w:ascii="宋体" w:hAnsi="宋体" w:eastAsia="宋体" w:cs="宋体"/>
          <w:b/>
          <w:sz w:val="28"/>
          <w:lang w:eastAsia="zh-CN"/>
        </w:rPr>
        <w:t xml:space="preserve">钟信工程项目管理咨询（南京）有限公司</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lang w:eastAsia="zh-CN"/>
        </w:rPr>
        <w:t xml:space="preserve">2026</w:t>
      </w:r>
      <w:r>
        <w:rPr>
          <w:rFonts w:ascii="宋体" w:hAnsi="宋体" w:eastAsia="宋体" w:cs="宋体"/>
          <w:b/>
          <w:sz w:val="28"/>
          <w:lang w:eastAsia="zh-CN"/>
        </w:rPr>
        <w:t xml:space="preserve">年</w:t>
      </w:r>
      <w:r>
        <w:rPr>
          <w:rFonts w:hint="eastAsia" w:ascii="宋体" w:hAnsi="宋体" w:eastAsia="宋体" w:cs="宋体"/>
          <w:b/>
          <w:sz w:val="28"/>
          <w:lang w:val="en-US" w:eastAsia="zh-CN"/>
        </w:rPr>
        <w:t xml:space="preserve">8</w:t>
      </w:r>
      <w:r>
        <w:rPr>
          <w:rFonts w:ascii="宋体" w:hAnsi="宋体" w:eastAsia="宋体" w:cs="宋体"/>
          <w:b/>
          <w:sz w:val="28"/>
          <w:lang w:eastAsia="zh-CN"/>
        </w:rPr>
        <w:t xml:space="preserve">月</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目  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第一章 招标公告</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第二章 投标人须知</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第三章 采购需求</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第四章 评标办法及标准</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第五章 合同条款</w:t>
      </w:r>
      <w:r/>
    </w:p>
    <w:p>
      <w:pPr>
        <w:spacing w:before="240" w:after="240" w:line="113" w:lineRule="atLeast"/>
        <w:tabs>
          <w:tab w:val="left" w:pos="9344" w:leader="none"/>
        </w:tabs>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第六章 投标文件格式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15"/>
          <w:sz w:val="32"/>
          <w:lang w:eastAsia="zh-CN"/>
        </w:rPr>
        <w:t xml:space="preserve">第一章</w:t>
      </w:r>
      <w:r>
        <w:rPr>
          <w:rFonts w:ascii="宋体" w:hAnsi="宋体" w:eastAsia="宋体" w:cs="宋体"/>
          <w:sz w:val="24"/>
          <w:lang w:eastAsia="zh-CN"/>
        </w:rPr>
        <w:t xml:space="preserve"> </w:t>
      </w:r>
      <w:r>
        <w:rPr>
          <w:rFonts w:ascii="宋体" w:hAnsi="宋体" w:eastAsia="宋体" w:cs="宋体"/>
          <w:b/>
          <w:spacing w:val="15"/>
          <w:sz w:val="32"/>
          <w:lang w:eastAsia="zh-CN"/>
        </w:rPr>
        <w:t xml:space="preserve">招标公告</w:t>
      </w:r>
      <w:r/>
    </w:p>
    <w:p>
      <w:pPr>
        <w:jc w:val="both"/>
        <w:spacing w:after="0" w:line="85" w:lineRule="atLeast"/>
        <w:rPr>
          <w:rFonts w:ascii="宋体" w:hAnsi="宋体" w:eastAsia="宋体" w:cs="宋体"/>
          <w:sz w:val="21"/>
          <w:szCs w:val="21"/>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1"/>
          <w:szCs w:val="21"/>
          <w:lang w:eastAsia="zh-CN"/>
        </w:rPr>
        <w:t xml:space="preserve">项目概况</w:t>
      </w:r>
      <w:r/>
    </w:p>
    <w:p>
      <w:pPr>
        <w:ind w:firstLine="488"/>
        <w:jc w:val="both"/>
        <w:spacing w:after="0" w:line="85" w:lineRule="atLeast"/>
        <w:rPr>
          <w:rFonts w:ascii="宋体" w:hAnsi="宋体" w:eastAsia="宋体" w:cs="宋体"/>
          <w:sz w:val="21"/>
          <w:szCs w:val="21"/>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1"/>
          <w:szCs w:val="21"/>
          <w:u w:val="single"/>
          <w:lang w:eastAsia="zh-CN"/>
        </w:rPr>
        <w:t xml:space="preserve">泰州市姜堰中医院导医导诊及药事服务采购</w:t>
      </w:r>
      <w:r>
        <w:rPr>
          <w:rFonts w:hint="eastAsia" w:ascii="宋体" w:hAnsi="宋体" w:eastAsia="宋体" w:cs="宋体"/>
          <w:sz w:val="21"/>
          <w:szCs w:val="21"/>
          <w:lang w:eastAsia="zh-CN"/>
        </w:rPr>
        <w:t xml:space="preserve">的潜在投标人应在</w:t>
      </w:r>
      <w:r>
        <w:rPr>
          <w:rFonts w:hint="eastAsia" w:ascii="宋体" w:hAnsi="宋体" w:eastAsia="宋体" w:cs="宋体"/>
          <w:sz w:val="21"/>
          <w:szCs w:val="21"/>
          <w:u w:val="single"/>
          <w:lang w:eastAsia="zh-CN"/>
        </w:rPr>
        <w:t xml:space="preserve">江苏政府采购“苏采云”系统 </w:t>
      </w:r>
      <w:r>
        <w:fldChar w:fldCharType="begin"/>
      </w:r>
      <w:r>
        <w:instrText xml:space="preserve"> HYPERLINK "http://jszfcg.jsczt.cn/%EF%BC%89%E8%8E%B7%E5%8F%96%E6%8B%9B%E6%A0%87%E6%96%87%E4%BB%B6%EF%BC%8C%E5%B9%B6%E4%BA%8E2023%E5%B9%B411%E6%9C%88" \o "http://jszfcg.jsczt.cn/）获取招标文件，并于2023年11月" </w:instrText>
      </w:r>
      <w:r>
        <w:fldChar w:fldCharType="separate"/>
      </w:r>
      <w:r>
        <w:rPr>
          <w:rStyle w:val="695"/>
          <w:rFonts w:hint="eastAsia" w:ascii="宋体" w:hAnsi="宋体" w:eastAsia="宋体" w:cs="宋体"/>
          <w:color w:val="auto"/>
          <w:sz w:val="21"/>
          <w:szCs w:val="21"/>
          <w:lang w:eastAsia="zh-CN"/>
        </w:rPr>
        <w:t xml:space="preserve">获取招标文件，并于2026年</w:t>
      </w:r>
      <w:r>
        <w:rPr>
          <w:rStyle w:val="695"/>
          <w:rFonts w:hint="eastAsia" w:ascii="宋体" w:hAnsi="宋体" w:eastAsia="宋体" w:cs="宋体"/>
          <w:color w:val="auto"/>
          <w:sz w:val="21"/>
          <w:szCs w:val="21"/>
          <w:lang w:val="en-US" w:eastAsia="zh-CN"/>
        </w:rPr>
        <w:t xml:space="preserve">9</w:t>
      </w:r>
      <w:r>
        <w:rPr>
          <w:rStyle w:val="695"/>
          <w:rFonts w:hint="eastAsia" w:ascii="宋体" w:hAnsi="宋体" w:eastAsia="宋体" w:cs="宋体"/>
          <w:color w:val="auto"/>
          <w:sz w:val="21"/>
          <w:szCs w:val="21"/>
          <w:lang w:eastAsia="zh-CN"/>
        </w:rPr>
        <w:t xml:space="preserve">月</w:t>
      </w:r>
      <w:r>
        <w:rPr>
          <w:rStyle w:val="695"/>
          <w:rFonts w:hint="eastAsia" w:ascii="宋体" w:hAnsi="宋体" w:eastAsia="宋体" w:cs="宋体"/>
          <w:color w:val="auto"/>
          <w:sz w:val="21"/>
          <w:szCs w:val="21"/>
          <w:lang w:eastAsia="zh-CN"/>
        </w:rPr>
        <w:fldChar w:fldCharType="end"/>
      </w:r>
      <w:r>
        <w:rPr>
          <w:rStyle w:val="695"/>
          <w:rFonts w:hint="eastAsia" w:ascii="宋体" w:hAnsi="宋体" w:eastAsia="宋体" w:cs="宋体"/>
          <w:color w:val="auto"/>
          <w:sz w:val="21"/>
          <w:szCs w:val="21"/>
          <w:lang w:val="en-US" w:eastAsia="zh-CN"/>
        </w:rPr>
        <w:t xml:space="preserve">18</w:t>
      </w:r>
      <w:r>
        <w:rPr>
          <w:rFonts w:hint="eastAsia" w:ascii="宋体" w:hAnsi="宋体" w:eastAsia="宋体" w:cs="宋体"/>
          <w:sz w:val="21"/>
          <w:szCs w:val="21"/>
          <w:u w:val="single"/>
          <w:lang w:eastAsia="zh-CN"/>
        </w:rPr>
        <w:t xml:space="preserve">日9点00分</w:t>
      </w:r>
      <w:r>
        <w:rPr>
          <w:rFonts w:hint="eastAsia" w:ascii="宋体" w:hAnsi="宋体" w:eastAsia="宋体" w:cs="宋体"/>
          <w:sz w:val="21"/>
          <w:szCs w:val="21"/>
          <w:lang w:eastAsia="zh-CN"/>
        </w:rPr>
        <w:t xml:space="preserve">（北京时间）前上传投标文件。</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一、项目基本情况</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1、项目编号：JSZC-321204-NJZX-G2026-0013</w:t>
      </w:r>
      <w:r/>
    </w:p>
    <w:p>
      <w:pPr>
        <w:ind w:firstLine="488"/>
        <w:jc w:val="both"/>
        <w:spacing w:after="0" w:line="44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2、项目名称：泰州市姜堰中医院导医导诊及药事服务采购</w:t>
      </w:r>
      <w:r/>
    </w:p>
    <w:p>
      <w:pPr>
        <w:ind w:firstLine="488"/>
        <w:jc w:val="both"/>
        <w:spacing w:after="0" w:line="44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3、预算金额：</w:t>
      </w:r>
      <w:r>
        <w:rPr>
          <w:rFonts w:hint="eastAsia" w:ascii="宋体" w:hAnsi="宋体" w:eastAsia="宋体" w:cs="宋体"/>
          <w:sz w:val="21"/>
          <w:szCs w:val="21"/>
          <w:lang w:val="en-US" w:eastAsia="zh-CN"/>
        </w:rPr>
        <w:t xml:space="preserve">131.775</w:t>
      </w:r>
      <w:r>
        <w:rPr>
          <w:rFonts w:hint="eastAsia" w:ascii="宋体" w:hAnsi="宋体" w:eastAsia="宋体" w:cs="宋体"/>
          <w:sz w:val="21"/>
          <w:szCs w:val="21"/>
          <w:lang w:eastAsia="zh-CN"/>
        </w:rPr>
        <w:t xml:space="preserve">万元、最高投标限价：</w:t>
      </w:r>
      <w:r>
        <w:rPr>
          <w:rFonts w:hint="eastAsia" w:ascii="宋体" w:hAnsi="宋体" w:eastAsia="宋体" w:cs="宋体"/>
          <w:sz w:val="21"/>
          <w:szCs w:val="21"/>
          <w:lang w:val="en-US" w:eastAsia="zh-CN"/>
        </w:rPr>
        <w:t xml:space="preserve">131.775</w:t>
      </w:r>
      <w:r>
        <w:rPr>
          <w:rFonts w:hint="eastAsia" w:ascii="宋体" w:hAnsi="宋体" w:eastAsia="宋体" w:cs="宋体"/>
          <w:sz w:val="21"/>
          <w:szCs w:val="21"/>
          <w:lang w:eastAsia="zh-CN"/>
        </w:rPr>
        <w:t xml:space="preserve">万元，报价超过限价的为无效报价，按照无效投标处理。</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4、采购需求：具体采购需求详见招标文件第三章。</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5、合同履行期限：自合同签订之日起1年。</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6、本项目不接受联合体投标。</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二、申请人的资格要求：</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1.满足《中华人民共和国政府采购法》第二十二条规定；</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（1）具有独立承担民事责任的能力；</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（2）具有良好的商业信誉和健全的财务会计制度；</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（3）具有履行合同所必须的设备和专业技术能力；</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（4）有依法缴纳税收和社会保障资金的良好记录；</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（5）参加政府采购活动前三年内，在经营活动中没有重大违法记录；</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（6）法律、行政法规规定的其他条件。</w:t>
      </w:r>
      <w:r/>
    </w:p>
    <w:p>
      <w:pPr>
        <w:ind w:firstLine="488"/>
        <w:jc w:val="both"/>
        <w:spacing w:after="0" w:line="499" w:lineRule="atLeast"/>
        <w:rPr>
          <w:rFonts w:ascii="宋体" w:hAnsi="宋体" w:eastAsia="宋体" w:cs="宋体"/>
          <w:b/>
          <w:bCs w:val="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2.落实政府采购政策需满足的资格要求：</w:t>
      </w:r>
      <w:r>
        <w:rPr>
          <w:rFonts w:hint="eastAsia" w:ascii="宋体" w:hAnsi="宋体" w:eastAsia="宋体" w:cs="宋体"/>
          <w:b/>
          <w:bCs w:val="0"/>
          <w:sz w:val="21"/>
          <w:szCs w:val="21"/>
          <w:lang w:eastAsia="zh-CN"/>
        </w:rPr>
        <w:t xml:space="preserve">本项目专门面向中小企业本项目专门面向中小企业，供应商应为中小微企业、监狱企业、残疾人福利性单位。提供《中小微企业声明函》或《残疾人福利性单位声明函》或《监狱企业证明文件》，不再享受价格扣除政策</w:t>
      </w:r>
      <w:r/>
    </w:p>
    <w:p>
      <w:pPr>
        <w:ind w:firstLine="488"/>
        <w:jc w:val="both"/>
        <w:spacing w:after="0" w:line="499" w:lineRule="atLeast"/>
        <w:rPr>
          <w:rFonts w:ascii="宋体" w:hAnsi="宋体" w:eastAsia="宋体" w:cs="宋体"/>
          <w:b/>
          <w:bCs/>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3.本项目的特定资格要求</w:t>
      </w:r>
      <w:r>
        <w:rPr>
          <w:rFonts w:hint="eastAsia" w:ascii="宋体" w:hAnsi="宋体" w:eastAsia="宋体" w:cs="宋体"/>
          <w:b/>
          <w:bCs/>
          <w:sz w:val="21"/>
          <w:szCs w:val="21"/>
          <w:lang w:eastAsia="zh-CN"/>
        </w:rPr>
        <w:t xml:space="preserve">：未被列入“信用中国”网站(www.creditchina.gov.cn)失信被执行人名单、重大税收违法案件当事人名单和中国政府采购网(www.ccgp.gov.cn)政府采购严重违法失信行为记录名单。</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三、获取招标文件：</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时间：自本公告发布之日起5个工作日。</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地点：投标人完成注册并办理CA证书后登录“江苏政府采购‘苏采云’系统”下载本项目招标文件。</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方式：登录江苏政府采购“苏采云”系统免费下载</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售价：免费</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注意事项：</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本项目采用网上注册登记方式。</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1.潜在投标人访问电子招标投标交易平台的网络地址和方法：</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（1）登录 http://jszfcg.jsczt.cn/，点击“苏采云”进入系统。</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（2）“CA数字证书”的获取：投标人需办理CA锁（原国信CA须更换新CA,详见http://jsxcmm.com/help/gys.html）。</w:t>
      </w:r>
      <w:r>
        <w:rPr>
          <w:rFonts w:hint="eastAsia" w:ascii="宋体" w:hAnsi="宋体" w:eastAsia="宋体" w:cs="宋体"/>
          <w:sz w:val="21"/>
          <w:szCs w:val="21"/>
          <w:lang w:eastAsia="zh-CN"/>
        </w:rPr>
        <w:t xml:space="preserve">投标客户端工具及投标人操作手册可访问江苏省政府采购网，“资料下载”进行下载《江苏省政府采购管理交易系统（苏采云）供应商操作手册及政府采购客户端》。</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2.采购代理机构将数据电文形式的招标文件加载至电子招标投标交易平台，供潜在投标人下载或者查阅。</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3.如潜在投标人未按上述要求操作，将自行承担所产生的风险。</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四、提交投标文件截止时间、开标时间和地点</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时间：2026年</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lang w:eastAsia="zh-CN"/>
        </w:rPr>
        <w:t xml:space="preserve">月</w:t>
      </w:r>
      <w:r>
        <w:rPr>
          <w:rFonts w:hint="eastAsia" w:ascii="宋体" w:hAnsi="宋体" w:eastAsia="宋体" w:cs="宋体"/>
          <w:b/>
          <w:sz w:val="21"/>
          <w:szCs w:val="21"/>
          <w:lang w:val="en-US" w:eastAsia="zh-CN"/>
        </w:rPr>
        <w:t xml:space="preserve">18</w:t>
      </w:r>
      <w:r>
        <w:rPr>
          <w:rFonts w:hint="eastAsia" w:ascii="宋体" w:hAnsi="宋体" w:eastAsia="宋体" w:cs="宋体"/>
          <w:b/>
          <w:sz w:val="21"/>
          <w:szCs w:val="21"/>
          <w:lang w:eastAsia="zh-CN"/>
        </w:rPr>
        <w:t xml:space="preserve">日9点00分（北京时间）</w:t>
      </w:r>
      <w:r/>
    </w:p>
    <w:p>
      <w:pPr>
        <w:ind w:firstLine="540"/>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地点：江苏政府采购“苏采云”系统不见面开标大厅</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五、公告期限</w:t>
      </w:r>
      <w:r/>
    </w:p>
    <w:p>
      <w:pPr>
        <w:ind w:firstLine="488"/>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自本公告发布之日起5个工作日。</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六、其他补充事宜</w:t>
      </w:r>
      <w:r/>
    </w:p>
    <w:p>
      <w:pPr>
        <w:ind w:firstLine="480"/>
        <w:jc w:val="both"/>
        <w:spacing w:after="0" w:line="460"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1.投标人自行勘察现场，现状移交，要求务必认真、仔细阅读合同条款，谨慎报价，严禁恶意竞争低价中标，一经中标，采购人将严格按照合同条款执行。</w:t>
      </w:r>
      <w:r/>
    </w:p>
    <w:p>
      <w:pPr>
        <w:ind w:firstLine="488"/>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2.在评标结束前，各投标人授权代表应保持手机畅通，以便及时澄清答疑。</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七、对本次招标提出询问，请按以下方式联系。</w:t>
      </w:r>
      <w:r/>
    </w:p>
    <w:p>
      <w:pPr>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1.采购人信息</w:t>
      </w:r>
      <w:r/>
    </w:p>
    <w:p>
      <w:pPr>
        <w:ind w:firstLine="720"/>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名 称：泰州市姜堰中医院</w:t>
      </w:r>
      <w:r/>
    </w:p>
    <w:p>
      <w:pPr>
        <w:ind w:firstLine="720"/>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地址： 泰州市姜堰区姜堰大道</w:t>
      </w:r>
      <w:r/>
    </w:p>
    <w:p>
      <w:pPr>
        <w:ind w:firstLine="720"/>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联系方式：王主任 </w:t>
      </w:r>
      <w:r>
        <w:rPr>
          <w:rFonts w:hint="eastAsia" w:ascii="宋体" w:hAnsi="宋体" w:cs="宋体"/>
          <w:sz w:val="24"/>
          <w:lang w:eastAsia="zh-CN"/>
        </w:rPr>
        <w:t xml:space="preserve">13852663831</w:t>
      </w:r>
      <w:r/>
    </w:p>
    <w:p>
      <w:pPr>
        <w:ind w:firstLine="731"/>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2.采购代理机构信息</w:t>
      </w:r>
      <w:r/>
    </w:p>
    <w:p>
      <w:pPr>
        <w:ind w:firstLine="731"/>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名 称：钟信工程项目管理咨询（南京）有限公司</w:t>
      </w:r>
      <w:r/>
    </w:p>
    <w:p>
      <w:pPr>
        <w:ind w:firstLine="731"/>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地　址：泰州市姜堰区花园路450号三水华府物业三楼</w:t>
      </w:r>
      <w:r/>
    </w:p>
    <w:p>
      <w:pPr>
        <w:ind w:firstLine="731"/>
        <w:jc w:val="both"/>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联系方式：陈先生</w:t>
      </w:r>
      <w:r>
        <w:rPr>
          <w:rFonts w:ascii="宋体" w:hAnsi="宋体" w:eastAsia="宋体" w:cs="宋体"/>
          <w:sz w:val="21"/>
          <w:szCs w:val="21"/>
          <w:lang w:eastAsia="zh-CN"/>
        </w:rPr>
        <w:t xml:space="preserve">15896030718</w:t>
      </w:r>
      <w:r/>
    </w:p>
    <w:p>
      <w:pPr>
        <w:ind w:firstLine="731"/>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3.项目联系方式</w:t>
      </w:r>
      <w:r/>
    </w:p>
    <w:p>
      <w:pPr>
        <w:ind w:firstLine="731"/>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项目联系人：陈先生</w:t>
      </w:r>
      <w:r/>
    </w:p>
    <w:p>
      <w:pPr>
        <w:ind w:firstLine="731"/>
        <w:spacing w:after="0" w:line="499"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电　话：15896030718</w:t>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rFonts w:ascii="宋体" w:hAnsi="宋体" w:eastAsia="宋体" w:cs="宋体"/>
          <w:b/>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w:t>
      </w:r>
      <w:r/>
    </w:p>
    <w:p>
      <w:pPr>
        <w:jc w:val="both"/>
        <w:spacing w:after="0"/>
        <w:rPr>
          <w:rFonts w:ascii="宋体" w:hAnsi="宋体" w:eastAsia="宋体" w:cs="宋体"/>
          <w:b/>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jc w:val="both"/>
        <w:spacing w:after="0"/>
        <w:rPr>
          <w:rFonts w:ascii="宋体" w:hAnsi="宋体" w:eastAsia="宋体" w:cs="宋体"/>
          <w:b/>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r>
      <w:r/>
    </w:p>
    <w:p>
      <w:pPr>
        <w:ind w:right="840" w:firstLine="53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第二章 投标人须知</w:t>
      </w:r>
      <w:r/>
    </w:p>
    <w:p>
      <w:pPr>
        <w:ind w:right="840"/>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6"/>
          <w:lang w:eastAsia="zh-CN"/>
        </w:rPr>
        <w:t xml:space="preserve">    投标人须知前附表</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1424"/>
        <w:gridCol w:w="72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泰州市姜堰中医院导医导诊及药事服务采购</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具体采购需求详见招标文件第三章</w:t>
            </w:r>
            <w:r>
              <w:rPr>
                <w:rFonts w:hint="eastAsia" w:ascii="宋体" w:hAnsi="宋体"/>
                <w:shd w:val="clear" w:color="auto" w:fill="ffffff"/>
                <w:lang w:eastAsia="zh-CN"/>
              </w:rPr>
              <w:t xml:space="preserve">。</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服务期及服务地点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shd w:val="clear" w:color="auto" w:fill="ffffff"/>
                <w:lang w:eastAsia="zh-CN"/>
              </w:rPr>
              <w:t xml:space="preserve">服务期：</w:t>
            </w:r>
            <w:r>
              <w:rPr>
                <w:rFonts w:hint="eastAsia" w:ascii="宋体" w:hAnsi="宋体" w:eastAsia="宋体" w:cs="宋体"/>
                <w:sz w:val="21"/>
                <w:szCs w:val="21"/>
                <w:lang w:eastAsia="zh-CN"/>
              </w:rPr>
              <w:t xml:space="preserve">自合同签订之日起1年</w:t>
            </w:r>
            <w:r>
              <w:rPr>
                <w:rFonts w:hint="eastAsia" w:ascii="宋体" w:hAnsi="宋体"/>
                <w:shd w:val="clear" w:color="auto" w:fill="ffffff"/>
                <w:lang w:eastAsia="zh-CN"/>
              </w:rPr>
              <w:t xml:space="preserve">。</w:t>
            </w:r>
            <w:r/>
          </w:p>
          <w:p>
            <w:pPr>
              <w:jc w:val="both"/>
              <w:spacing w:after="0" w:line="240" w:lineRule="auto"/>
              <w:rPr>
                <w:rFonts w:ascii="宋体" w:hAnsi="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shd w:val="clear" w:color="auto" w:fill="ffffff"/>
                <w:lang w:eastAsia="zh-CN"/>
              </w:rPr>
              <w:t xml:space="preserve">服务地点：泰州市姜堰中医院</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shd w:val="clear" w:color="auto" w:fill="ffffff"/>
                <w:lang w:eastAsia="zh-CN"/>
              </w:rPr>
              <w:t xml:space="preserve">预算金额</w:t>
            </w:r>
            <w:r>
              <w:rPr>
                <w:rFonts w:hint="eastAsia" w:asciiTheme="minorEastAsia" w:hAnsiTheme="minorEastAsia" w:eastAsiaTheme="minorEastAsia"/>
                <w:shd w:val="clear" w:color="auto" w:fill="ffffff"/>
                <w:lang w:eastAsia="zh-CN"/>
              </w:rPr>
              <w:t xml:space="preserve">:</w:t>
            </w:r>
            <w:r>
              <w:rPr>
                <w:rFonts w:hint="eastAsia" w:asciiTheme="minorEastAsia" w:hAnsiTheme="minorEastAsia" w:eastAsiaTheme="minorEastAsia"/>
                <w:shd w:val="clear" w:color="auto" w:fill="ffffff"/>
                <w:lang w:val="en-US" w:eastAsia="zh-CN"/>
              </w:rPr>
              <w:t xml:space="preserve">131.775</w:t>
            </w:r>
            <w:r>
              <w:rPr>
                <w:rFonts w:hint="eastAsia" w:ascii="宋体" w:hAnsi="宋体"/>
                <w:shd w:val="clear" w:color="auto" w:fill="ffffff"/>
                <w:lang w:eastAsia="zh-CN"/>
              </w:rPr>
              <w:t xml:space="preserve">万元，报价超过限价的为无效报价，按照无效投标处理。</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1.满足《中华人民共和国政府采购法》第二十二条规定；</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（1）具有独立承担民事责任的能力；</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（2）具有良好的商业信誉和健全的财务会计制度；</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（3）具有履行合同所必须的设备和专业技术能力；</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（4）有依法缴纳税收和社会保障资金的良好记录；</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（5）参加政府采购活动前三年内，在经营活动中没有重大违法记录；</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（6）法律、行政法规规定的其他条件。</w:t>
            </w:r>
            <w:r/>
          </w:p>
          <w:p>
            <w:pPr>
              <w:pStyle w:val="885"/>
              <w:jc w:val="left"/>
              <w:spacing w:line="400" w:lineRule="exact"/>
              <w:widowControl/>
              <w:rPr>
                <w:rFonts w:ascii="宋体" w:hAnsi="宋体" w:cs="宋体"/>
                <w:bCs w:val="0"/>
                <w:smallCaps w:val="0"/>
                <w:spacing w:val="0"/>
                <w:sz w:val="21"/>
                <w:szCs w:val="21"/>
              </w:rPr>
            </w:pPr>
            <w:r>
              <w:rPr>
                <w:rFonts w:hint="eastAsia" w:ascii="宋体" w:hAnsi="宋体" w:cs="宋体"/>
                <w:sz w:val="21"/>
                <w:szCs w:val="21"/>
              </w:rPr>
              <w:t xml:space="preserve">2.</w:t>
            </w:r>
            <w:r>
              <w:rPr>
                <w:rFonts w:hint="eastAsia" w:ascii="宋体" w:hAnsi="宋体" w:cs="宋体"/>
                <w:b w:val="0"/>
                <w:bCs w:val="0"/>
                <w:smallCaps w:val="0"/>
                <w:spacing w:val="0"/>
                <w:sz w:val="21"/>
                <w:szCs w:val="21"/>
              </w:rPr>
              <w:t xml:space="preserve">落实政府采购政策需满足的资格要求：</w:t>
            </w:r>
            <w:r>
              <w:rPr>
                <w:rFonts w:hint="eastAsia" w:ascii="宋体" w:hAnsi="宋体" w:cs="宋体"/>
                <w:bCs w:val="0"/>
                <w:smallCaps w:val="0"/>
                <w:spacing w:val="0"/>
                <w:sz w:val="21"/>
                <w:szCs w:val="21"/>
              </w:rPr>
              <w:t xml:space="preserve">本项目专门面向中小企业本项目专门面向中小企业，供应商应为中小微企业、监狱企业、残疾人福利性单位。提供《中小微企业声明函》或《残疾人福利性单位声明函》或《监狱企业证明文件》，不再享受价格扣除政策</w:t>
            </w:r>
            <w:r/>
          </w:p>
          <w:p>
            <w:pPr>
              <w:jc w:val="both"/>
              <w:spacing w:after="0" w:line="24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3.本项目的特定资格要求：未被列入“信用中国”网站(www.creditchina.gov.cn)失信被执行人名单、重大税收违法案件当事人名单和中国政府采购网(www.ccgp.gov.cn)政府采购严重违法失信行为记录名单。</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.本项目不接收联合体投标</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☑不接受，招标文件中有关联合体规定均不适用。</w:t>
            </w:r>
            <w:r/>
          </w:p>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☑不组织，自行考察;如投标人需自行考察,费用自理。</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□组织，考察时间： 年月日时</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集合地点：</w:t>
            </w:r>
            <w:r/>
          </w:p>
          <w:p>
            <w:pPr>
              <w:ind w:firstLine="975"/>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投标答疑会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☑不召开</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口召开，召开时间：年月日时</w:t>
            </w:r>
            <w:r/>
          </w:p>
          <w:p>
            <w:pPr>
              <w:ind w:firstLine="975"/>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合同方式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□固定单价合同</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1"/>
                <w:szCs w:val="21"/>
                <w:lang w:eastAsia="zh-CN"/>
              </w:rPr>
              <w:t xml:space="preserve">☑</w:t>
            </w:r>
            <w:r>
              <w:rPr>
                <w:rFonts w:hint="eastAsia" w:ascii="宋体" w:hAnsi="宋体" w:eastAsia="宋体" w:cs="宋体"/>
                <w:sz w:val="21"/>
                <w:szCs w:val="21"/>
                <w:lang w:eastAsia="zh-CN"/>
              </w:rPr>
              <w:t xml:space="preserve">固定总价合同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依据苏财购</w:t>
            </w:r>
            <w:r>
              <w:rPr>
                <w:rFonts w:hint="eastAsia" w:ascii="宋体" w:hAnsi="宋体" w:eastAsia="宋体" w:cs="宋体"/>
                <w:b/>
                <w:sz w:val="21"/>
                <w:szCs w:val="21"/>
                <w:lang w:eastAsia="zh-CN"/>
              </w:rPr>
              <w:t xml:space="preserve">〔2020〕</w:t>
            </w:r>
            <w:r>
              <w:rPr>
                <w:rFonts w:hint="eastAsia" w:ascii="宋体" w:hAnsi="宋体" w:eastAsia="宋体" w:cs="宋体"/>
                <w:sz w:val="21"/>
                <w:szCs w:val="21"/>
                <w:lang w:eastAsia="zh-CN"/>
              </w:rPr>
              <w:t xml:space="preserve">52号文件精神，本项目免收投标保证金。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u w:val="single"/>
                <w:lang w:eastAsia="zh-CN"/>
              </w:rPr>
              <w:t xml:space="preserve"> 60 </w:t>
            </w:r>
            <w:r>
              <w:rPr>
                <w:rFonts w:hint="eastAsia" w:ascii="宋体" w:hAnsi="宋体" w:eastAsia="宋体" w:cs="宋体"/>
                <w:sz w:val="21"/>
                <w:szCs w:val="21"/>
                <w:lang w:eastAsia="zh-CN"/>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时间：</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lang w:eastAsia="zh-CN"/>
              </w:rPr>
              <w:t xml:space="preserve">2026</w:t>
            </w:r>
            <w:r>
              <w:rPr>
                <w:rFonts w:hint="eastAsia" w:ascii="宋体" w:hAnsi="宋体" w:eastAsia="宋体" w:cs="宋体"/>
                <w:b/>
                <w:sz w:val="21"/>
                <w:szCs w:val="21"/>
              </w:rPr>
              <w:t xml:space="preserve">年</w:t>
            </w:r>
            <w:r>
              <w:rPr>
                <w:rFonts w:hint="eastAsia" w:ascii="宋体" w:hAnsi="宋体" w:eastAsia="宋体" w:cs="宋体"/>
                <w:b/>
                <w:sz w:val="21"/>
                <w:szCs w:val="21"/>
                <w:u w:val="single"/>
                <w:lang w:val="en-US" w:eastAsia="zh-CN"/>
              </w:rPr>
              <w:t xml:space="preserve">9</w:t>
            </w:r>
            <w:r>
              <w:rPr>
                <w:rFonts w:hint="eastAsia" w:ascii="宋体" w:hAnsi="宋体" w:eastAsia="宋体" w:cs="宋体"/>
                <w:b/>
                <w:sz w:val="21"/>
                <w:szCs w:val="21"/>
              </w:rPr>
              <w:t xml:space="preserve">月</w:t>
            </w:r>
            <w:r>
              <w:rPr>
                <w:rFonts w:hint="eastAsia" w:ascii="宋体" w:hAnsi="宋体" w:eastAsia="宋体" w:cs="宋体"/>
                <w:b/>
                <w:sz w:val="21"/>
                <w:szCs w:val="21"/>
                <w:u w:val="single"/>
                <w:lang w:val="en-US" w:eastAsia="zh-CN"/>
              </w:rPr>
              <w:t xml:space="preserve">18</w:t>
            </w:r>
            <w:r>
              <w:rPr>
                <w:rFonts w:hint="eastAsia" w:ascii="宋体" w:hAnsi="宋体" w:eastAsia="宋体" w:cs="宋体"/>
                <w:b/>
                <w:sz w:val="21"/>
                <w:szCs w:val="21"/>
              </w:rPr>
              <w:t xml:space="preserve">日</w:t>
            </w:r>
            <w:r>
              <w:rPr>
                <w:rFonts w:hint="eastAsia" w:ascii="宋体" w:hAnsi="宋体" w:eastAsia="宋体" w:cs="宋体"/>
                <w:b/>
                <w:sz w:val="21"/>
                <w:szCs w:val="21"/>
                <w:u w:val="single"/>
                <w:lang w:eastAsia="zh-CN"/>
              </w:rPr>
              <w:t xml:space="preserve">9</w:t>
            </w:r>
            <w:r>
              <w:rPr>
                <w:rFonts w:hint="eastAsia" w:ascii="宋体" w:hAnsi="宋体" w:eastAsia="宋体" w:cs="宋体"/>
                <w:b/>
                <w:sz w:val="21"/>
                <w:szCs w:val="21"/>
              </w:rPr>
              <w:t xml:space="preserve">时</w:t>
            </w:r>
            <w:r>
              <w:rPr>
                <w:rFonts w:hint="eastAsia" w:ascii="宋体" w:hAnsi="宋体" w:eastAsia="宋体" w:cs="宋体"/>
                <w:b/>
                <w:sz w:val="21"/>
                <w:szCs w:val="21"/>
                <w:u w:val="single"/>
                <w:lang w:eastAsia="zh-CN"/>
              </w:rPr>
              <w:t xml:space="preserve">00</w:t>
            </w:r>
            <w:r>
              <w:rPr>
                <w:rFonts w:hint="eastAsia" w:ascii="宋体" w:hAnsi="宋体" w:eastAsia="宋体" w:cs="宋体"/>
                <w:b/>
                <w:sz w:val="21"/>
                <w:szCs w:val="21"/>
              </w:rPr>
              <w:t xml:space="preserve">分</w:t>
            </w:r>
            <w:r/>
          </w:p>
        </w:tc>
      </w:tr>
      <w:tr>
        <w:trPr>
          <w:trHeight w:val="535"/>
        </w:trPr>
        <w:tc>
          <w:tcPr>
            <w:tcW w:w="0" w:type="auto"/>
            <w:vMerge w:val="continue"/>
            <w:textDirection w:val="lrTb"/>
            <w:noWrap/>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时间：</w:t>
            </w:r>
            <w:r>
              <w:rPr>
                <w:rFonts w:hint="eastAsia" w:ascii="宋体" w:hAnsi="宋体" w:eastAsia="宋体" w:cs="宋体"/>
                <w:b/>
                <w:sz w:val="21"/>
                <w:szCs w:val="21"/>
                <w:u w:val="single"/>
                <w:lang w:eastAsia="zh-CN"/>
              </w:rPr>
              <w:t xml:space="preserve"> 2026</w:t>
            </w:r>
            <w:r>
              <w:rPr>
                <w:rFonts w:hint="eastAsia" w:ascii="宋体" w:hAnsi="宋体" w:eastAsia="宋体" w:cs="宋体"/>
                <w:b/>
                <w:sz w:val="21"/>
                <w:szCs w:val="21"/>
                <w:lang w:eastAsia="zh-CN"/>
              </w:rPr>
              <w:t xml:space="preserve">年</w:t>
            </w:r>
            <w:r>
              <w:rPr>
                <w:rFonts w:hint="eastAsia" w:ascii="宋体" w:hAnsi="宋体" w:eastAsia="宋体" w:cs="宋体"/>
                <w:b/>
                <w:sz w:val="21"/>
                <w:szCs w:val="21"/>
                <w:u w:val="single"/>
                <w:lang w:val="en-US" w:eastAsia="zh-CN"/>
              </w:rPr>
              <w:t xml:space="preserve">9</w:t>
            </w:r>
            <w:r>
              <w:rPr>
                <w:rFonts w:hint="eastAsia" w:ascii="宋体" w:hAnsi="宋体" w:eastAsia="宋体" w:cs="宋体"/>
                <w:b/>
                <w:sz w:val="21"/>
                <w:szCs w:val="21"/>
                <w:lang w:eastAsia="zh-CN"/>
              </w:rPr>
              <w:t xml:space="preserve">月</w:t>
            </w:r>
            <w:r>
              <w:rPr>
                <w:rFonts w:hint="eastAsia" w:ascii="宋体" w:hAnsi="宋体" w:eastAsia="宋体" w:cs="宋体"/>
                <w:b/>
                <w:sz w:val="21"/>
                <w:szCs w:val="21"/>
                <w:u w:val="single"/>
                <w:lang w:val="en-US" w:eastAsia="zh-CN"/>
              </w:rPr>
              <w:t xml:space="preserve">18</w:t>
            </w:r>
            <w:r>
              <w:rPr>
                <w:rFonts w:hint="eastAsia" w:ascii="宋体" w:hAnsi="宋体" w:eastAsia="宋体" w:cs="宋体"/>
                <w:b/>
                <w:sz w:val="21"/>
                <w:szCs w:val="21"/>
                <w:lang w:eastAsia="zh-CN"/>
              </w:rPr>
              <w:t xml:space="preserve">日</w:t>
            </w:r>
            <w:r>
              <w:rPr>
                <w:rFonts w:hint="eastAsia" w:ascii="宋体" w:hAnsi="宋体" w:eastAsia="宋体" w:cs="宋体"/>
                <w:b/>
                <w:sz w:val="21"/>
                <w:szCs w:val="21"/>
                <w:u w:val="single"/>
                <w:lang w:eastAsia="zh-CN"/>
              </w:rPr>
              <w:t xml:space="preserve">9</w:t>
            </w:r>
            <w:r>
              <w:rPr>
                <w:rFonts w:hint="eastAsia" w:ascii="宋体" w:hAnsi="宋体" w:eastAsia="宋体" w:cs="宋体"/>
                <w:b/>
                <w:sz w:val="21"/>
                <w:szCs w:val="21"/>
                <w:lang w:eastAsia="zh-CN"/>
              </w:rPr>
              <w:t xml:space="preserve">时</w:t>
            </w:r>
            <w:r>
              <w:rPr>
                <w:rFonts w:hint="eastAsia" w:ascii="宋体" w:hAnsi="宋体" w:eastAsia="宋体" w:cs="宋体"/>
                <w:b/>
                <w:sz w:val="21"/>
                <w:szCs w:val="21"/>
                <w:u w:val="single"/>
                <w:lang w:eastAsia="zh-CN"/>
              </w:rPr>
              <w:t xml:space="preserve">00 </w:t>
            </w:r>
            <w:r>
              <w:rPr>
                <w:rFonts w:hint="eastAsia" w:ascii="宋体" w:hAnsi="宋体" w:eastAsia="宋体" w:cs="宋体"/>
                <w:b/>
                <w:sz w:val="21"/>
                <w:szCs w:val="21"/>
                <w:lang w:eastAsia="zh-CN"/>
              </w:rPr>
              <w:t xml:space="preserve">分</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☑综合评分法    □最低评标价法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采购人根据评标委员会推荐的中标候选供应商顺序确定中标人。</w:t>
            </w:r>
            <w:r/>
          </w:p>
        </w:tc>
      </w:tr>
      <w:tr>
        <w:trPr>
          <w:trHeight w:val="1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☑不提交，招标文件中有关履约保证金的规定均不适用</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□提交</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金额：/</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形式：/</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提交时间：/</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退还时间：/</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中标通知书发出之日起</w:t>
            </w:r>
            <w:r>
              <w:rPr>
                <w:rFonts w:hint="eastAsia" w:ascii="宋体" w:hAnsi="宋体" w:eastAsia="宋体" w:cs="宋体"/>
                <w:sz w:val="21"/>
                <w:szCs w:val="21"/>
                <w:u w:val="single"/>
                <w:lang w:eastAsia="zh-CN"/>
              </w:rPr>
              <w:t xml:space="preserve"> 30 </w:t>
            </w:r>
            <w:r>
              <w:rPr>
                <w:rFonts w:hint="eastAsia" w:ascii="宋体" w:hAnsi="宋体" w:eastAsia="宋体" w:cs="宋体"/>
                <w:sz w:val="21"/>
                <w:szCs w:val="21"/>
                <w:lang w:eastAsia="zh-CN"/>
              </w:rPr>
              <w:t xml:space="preserve">日内</w:t>
            </w:r>
            <w:r/>
          </w:p>
          <w:p>
            <w:pPr>
              <w:jc w:val="both"/>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签订合同地点：泰州市姜堰中医院</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both"/>
              <w:spacing w:after="0" w:line="24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每月2日前，由投标方对上月的服务费进行核算，向采购方提供《人员考勤表》和《客服满意度调查表》，采购方进行审核和考核，根据审核和考核结果确定服务费用，开具服务费发票，于每月10日前向成交供应商支付上月的服务费用。</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right="-117"/>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1、本项目采购限标价为：</w:t>
            </w:r>
            <w:r>
              <w:rPr>
                <w:rFonts w:hint="eastAsia" w:ascii="宋体" w:hAnsi="宋体" w:eastAsia="宋体" w:cs="宋体"/>
                <w:sz w:val="21"/>
                <w:szCs w:val="21"/>
                <w:lang w:val="en-US" w:eastAsia="zh-CN"/>
              </w:rPr>
              <w:t xml:space="preserve">131.775</w:t>
            </w:r>
            <w:r>
              <w:rPr>
                <w:rFonts w:hint="eastAsia" w:ascii="宋体" w:hAnsi="宋体" w:eastAsia="宋体" w:cs="宋体"/>
                <w:sz w:val="21"/>
                <w:szCs w:val="21"/>
                <w:lang w:eastAsia="zh-CN"/>
              </w:rPr>
              <w:t xml:space="preserve">万元</w:t>
            </w:r>
            <w:r/>
          </w:p>
          <w:p>
            <w:pPr>
              <w:ind w:right="-117"/>
              <w:spacing w:after="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2、项目期限：自合同签订之日起1年。</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spacing w:after="0" w:line="240" w:lineRule="auto"/>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rPr>
                <w:rFonts w:hint="eastAsia" w:ascii="宋体" w:hAnsi="宋体" w:eastAsia="宋体" w:cs="宋体"/>
                <w:sz w:val="21"/>
                <w:lang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both"/>
              <w:spacing w:after="0" w:line="24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spacing w:before="240" w:after="24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投标文件的制作要求</w:t>
            </w:r>
            <w:r/>
          </w:p>
          <w:p>
            <w:pPr>
              <w:ind w:firstLine="240"/>
              <w:spacing w:before="240" w:after="24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本次采购采用“苏采云”系统进行政府采购活动。</w:t>
            </w:r>
            <w:r/>
          </w:p>
          <w:p>
            <w:pPr>
              <w:ind w:firstLine="240"/>
              <w:spacing w:before="240" w:after="240" w:line="24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ascii="宋体" w:hAnsi="宋体" w:eastAsia="宋体" w:cs="宋体"/>
                <w:sz w:val="21"/>
                <w:szCs w:val="21"/>
                <w:lang w:eastAsia="zh-CN"/>
              </w:rPr>
              <w:t xml:space="preserve">有关本次招标的事项若存在变动或修改，敬请及时关注“江苏省政府采购网”发布的更正公告。</w:t>
            </w:r>
            <w:r/>
          </w:p>
        </w:tc>
      </w:tr>
    </w:tbl>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both"/>
        <w:spacing w:after="0" w:line="85"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一、说明和释义</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 说明 </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1.1本招标文件仅适用于</w:t>
      </w:r>
      <w:r>
        <w:rPr>
          <w:rFonts w:hint="eastAsia" w:ascii="宋体" w:hAnsi="宋体" w:eastAsia="宋体" w:cs="宋体"/>
          <w:sz w:val="21"/>
          <w:szCs w:val="21"/>
          <w:u w:val="single"/>
          <w:lang w:eastAsia="zh-CN"/>
        </w:rPr>
        <w:t xml:space="preserve">钟信工程项目管理咨询（南京）有限公司、泰州市姜堰中医院</w:t>
      </w:r>
      <w:r>
        <w:rPr>
          <w:rFonts w:hint="eastAsia" w:ascii="宋体" w:hAnsi="宋体" w:eastAsia="宋体" w:cs="宋体"/>
          <w:sz w:val="21"/>
          <w:szCs w:val="21"/>
          <w:lang w:eastAsia="zh-CN"/>
        </w:rPr>
        <w:t xml:space="preserve">组织的招标活动。</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1.2本次招标活动及因本次招标产生的合同受中国法律制约和保护。</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 词语释义</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2.1采购人：指依法进行采购的国家机关、事业单位、团体组织。</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 供应商、投标人：指向采购人提供货物、工程或服务的法人、其他组织或者自然人，不包括其分公司。</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2.3采购代理机构：指依法接受采购人委托，从事货物、工程和服务等采购招标代理业务的社会中介机构。</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2.4招标采购单位：采购人及采购代理机构的统称。</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2.5评标委员会：是指在招标投标和采购活动中，依法由采购人代表和有关技术、经济等方面的专家组建，负责对投标文件进行评审并提出评审意见的临时性权威机构。</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2.6响应：投标人根据采购人或采购代理机构发售的招标文件，编制投标文件并按规定投标的行为。</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2.7知识产权：指专利权、商标权、著作权等无形财产专有权的统称。</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2.8天：日历天。</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2.9服务地点：合同中明确约定的乙方履行服务的最终地点。</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2.10不可抗力：不能预见、不能避免并且不能克服的客观情况。</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2.11 实质性响应：满足有关本次采购标的、数量、质量、价款或者报酬、履行期限、履行地点和方式、违约责任和解决争议方法等要求。</w:t>
      </w:r>
      <w:r/>
    </w:p>
    <w:p>
      <w:pPr>
        <w:ind w:firstLine="607"/>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2.12书面形式：指书面文字、合同书、信件等可以有形地表现所载内容的形式。</w:t>
      </w:r>
      <w:r/>
    </w:p>
    <w:p>
      <w:pPr>
        <w:jc w:val="both"/>
        <w:keepLines w:val="0"/>
        <w:keepNext w:val="0"/>
        <w:pageBreakBefore w:val="0"/>
        <w:spacing w:after="0"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二、投标人</w:t>
      </w:r>
      <w:r/>
    </w:p>
    <w:p>
      <w:pPr>
        <w:numPr>
          <w:ilvl w:val="0"/>
          <w:numId w:val="1"/>
        </w:numPr>
        <w:jc w:val="both"/>
        <w:keepLines w:val="0"/>
        <w:keepNext w:val="0"/>
        <w:pageBreakBefore w:val="0"/>
        <w:spacing w:after="0"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合格投标人资格要求</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3.1详见投标人须知前附表规定。</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4.投标人应在江苏政府采购“苏采云”系统（http://jszfcg.jsczt.cn/，下同）下载招标文件及有关资料，按招标文件要求提交全部资料并对招标文件各项内容做出实质性响应。</w:t>
      </w:r>
      <w:r/>
    </w:p>
    <w:p>
      <w:pPr>
        <w:keepLines w:val="0"/>
        <w:keepNext w:val="0"/>
        <w:pageBreakBefore w:val="0"/>
        <w:spacing w:after="0" w:line="360" w:lineRule="auto"/>
        <w:widowControl/>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5. </w:t>
      </w:r>
      <w:r>
        <w:rPr>
          <w:rFonts w:hint="eastAsia" w:ascii="宋体" w:hAnsi="宋体" w:eastAsia="宋体" w:cs="宋体"/>
          <w:b/>
          <w:sz w:val="21"/>
          <w:szCs w:val="21"/>
          <w:lang w:eastAsia="zh-CN"/>
        </w:rPr>
        <w:t xml:space="preserve">投标人代表</w:t>
      </w:r>
      <w:r/>
    </w:p>
    <w:p>
      <w:pPr>
        <w:ind w:firstLine="366"/>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5.1指全权代表投标人参加投标活动并签署投标文件的人，如果投标人代表不是法人代表，须持有《法人代表授权委托书》（详见统一格式）。</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6. 不接受联合体投标。</w:t>
      </w:r>
      <w:r/>
    </w:p>
    <w:p>
      <w:pPr>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7. 投标人有下列情形之一的不能参加本次投标：</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（1）因重大经济问题正在接受国家有关部门审查的；</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（2）正在被其他企业兼并（或收购）或因重大经济纠纷正在进行诉讼或仲裁的；</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（3）因腐败和欺诈行为而被有关部门处理的。</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（4）被责令停业的； </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（5）被暂停或取消投标资格的； </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（6）财产被接管或冻结的；</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（7）在最近三年内有骗取中标或严重违约或重大工程质量问题的；</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（8）在投标过程中弄虚作假、行贿或有其他违法违规行为的；</w:t>
      </w:r>
      <w:r/>
    </w:p>
    <w:p>
      <w:pPr>
        <w:ind w:firstLine="488"/>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（9）违反法律法规相关规定的。</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三、招标文件说明</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8. 招标文件</w:t>
      </w:r>
      <w:r/>
    </w:p>
    <w:p>
      <w:pPr>
        <w:ind w:firstLine="509"/>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9.现场考察 </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9.1投标人应按招标文件中所述时间对有关现场和周围环境进行考察，以获取编制投标文件和签署合同所需的信息。考察现场所发生的费用由投标人自己承担。</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10. 招标文件的澄清和修改</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10.1 投标人在购买招标文件后，若有问题需要询问和澄清，应于前附表规定的时间提出。</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10.2如需召开投标答疑会的，招标采购单位将按前附表规定的时间、地点召开招标答疑会。</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10.3迟于前附表规定时间的询问和提交的疑问，采购人和采购代理机构有权拒绝回答，也不承担由此带来的对投标人投标结果的影响。</w:t>
      </w:r>
      <w:r/>
    </w:p>
    <w:p>
      <w:pPr>
        <w:ind w:firstLine="420"/>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10.6招标文件的更正（含澄清、修改等）内容与原招标文件在同一内容上表述不一致时，以发出日期最接近开标时间的公告为准。</w:t>
      </w:r>
      <w:r/>
    </w:p>
    <w:p>
      <w:pPr>
        <w:ind w:firstLine="420"/>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10.7招标文件的更正（含澄清、修改等）内容将作为招标文件的组成部分，对投标人起约束作用。</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四、投标文件说明</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11. 投标文件计量单位和使用文字</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11.1投标文件中所使用的计量单位，除招标文件中有特殊要求外，均应使用中华人民共和国法定计量单位。</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11.3投标人应当同时凭CA数字证书登录“江苏政府采购“苏采云”系统”，并在投标截止时间前上传电子投标文件。</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12. 知识产权</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keepLines w:val="0"/>
        <w:keepNext w:val="0"/>
        <w:pageBreakBefore w:val="0"/>
        <w:spacing w:after="0"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13. 投标文件的组成</w:t>
      </w:r>
      <w:r/>
    </w:p>
    <w:p>
      <w:pPr>
        <w:numPr>
          <w:ilvl w:val="0"/>
          <w:numId w:val="2"/>
        </w:numPr>
        <w:jc w:val="both"/>
        <w:keepLines w:val="0"/>
        <w:keepNext w:val="0"/>
        <w:pageBreakBefore w:val="0"/>
        <w:spacing w:after="0" w:line="360" w:lineRule="auto"/>
        <w:widowControl/>
        <w:tabs>
          <w:tab w:val="left" w:pos="525" w:leader="none"/>
          <w:tab w:val="left" w:pos="630" w:leader="none"/>
          <w:tab w:val="left" w:pos="945" w:leader="none"/>
        </w:tabs>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投标函（格式见附件）</w:t>
      </w:r>
      <w:r/>
    </w:p>
    <w:p>
      <w:pPr>
        <w:numPr>
          <w:ilvl w:val="0"/>
          <w:numId w:val="2"/>
        </w:numPr>
        <w:jc w:val="both"/>
        <w:keepLines w:val="0"/>
        <w:keepNext w:val="0"/>
        <w:pageBreakBefore w:val="0"/>
        <w:spacing w:after="0" w:line="360" w:lineRule="auto"/>
        <w:widowControl/>
        <w:tabs>
          <w:tab w:val="left" w:pos="525" w:leader="none"/>
          <w:tab w:val="left" w:pos="630" w:leader="none"/>
          <w:tab w:val="left" w:pos="945" w:leader="none"/>
        </w:tabs>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资格、资信证明文件：</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）法人或其他组织的营业执照或相关部门的登记证明文件； </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）投标人法定代表人授权委托书（格式见附件，法定代表人亲自参加投标的提供法定代表人身份证扫描件）、投标人法定代表人授权代表身份证扫描件（法定代表人亲自参加投标的除外）；</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投标人近三个月中任意一个月份(不含投标当月)的财务状况报告（资产负债表和利润表）或由会计师事务所出具的近两年中任意一个年度的审计报告和所附已审财务报告；其他组织、自然人及成立未满一年的法人应提供银行出具的资信证明； </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投标人近三个月中任意一个月份(不含投标当月)的依法缴纳税收的相关材料（提供相关主管部门证明或银行代扣证明）；投标人依法享受缓缴、免缴税收、社会保障资金的应提供其依法免税的证明材料，企业成立不满一个月的可不提供。</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投标人近三个月中任意一个月份(不含投标当月)的依法缴纳社会保险资金的相关材料（提供相关主管部门证明或银行代扣证明）；投标人依法享受缓缴、免缴税收、社会保障资金的应提供其依法免税的证明材料，企业成立不满一个月的可不提供。</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）承诺书（格式见附件）；</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）《中小微企业声明函》或《残疾人福利性单位声明函》或《监狱企业证明文件》。</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（8）未被列入“信用中国”网站(www.creditchina.gov.cn)失信被执行人名单、重大税收违法案件当事人名单和中国政府采购网(www.ccgp.gov.cn)政府采购严重违法失信行为记录名单（网页截图）。</w:t>
      </w:r>
      <w:r/>
    </w:p>
    <w:p>
      <w:pPr>
        <w:numPr>
          <w:ilvl w:val="0"/>
          <w:numId w:val="2"/>
        </w:numPr>
        <w:jc w:val="both"/>
        <w:keepLines w:val="0"/>
        <w:keepNext w:val="0"/>
        <w:pageBreakBefore w:val="0"/>
        <w:spacing w:after="0" w:line="360" w:lineRule="auto"/>
        <w:widowControl/>
        <w:tabs>
          <w:tab w:val="left" w:pos="525" w:leader="none"/>
          <w:tab w:val="left" w:pos="630" w:leader="none"/>
          <w:tab w:val="left" w:pos="945"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商务偏离表（格式见附件）</w:t>
      </w:r>
      <w:r/>
    </w:p>
    <w:p>
      <w:pPr>
        <w:numPr>
          <w:ilvl w:val="0"/>
          <w:numId w:val="2"/>
        </w:numPr>
        <w:jc w:val="both"/>
        <w:keepLines w:val="0"/>
        <w:keepNext w:val="0"/>
        <w:pageBreakBefore w:val="0"/>
        <w:spacing w:after="0" w:line="360" w:lineRule="auto"/>
        <w:widowControl/>
        <w:tabs>
          <w:tab w:val="left" w:pos="525" w:leader="none"/>
          <w:tab w:val="left" w:pos="630" w:leader="none"/>
          <w:tab w:val="left" w:pos="945"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技术偏离表（格式见附件）</w:t>
      </w:r>
      <w:r/>
    </w:p>
    <w:p>
      <w:pPr>
        <w:numPr>
          <w:ilvl w:val="0"/>
          <w:numId w:val="2"/>
        </w:numPr>
        <w:jc w:val="both"/>
        <w:keepLines w:val="0"/>
        <w:keepNext w:val="0"/>
        <w:pageBreakBefore w:val="0"/>
        <w:spacing w:after="0" w:line="360" w:lineRule="auto"/>
        <w:widowControl/>
        <w:tabs>
          <w:tab w:val="left" w:pos="525" w:leader="none"/>
          <w:tab w:val="left" w:pos="630" w:leader="none"/>
          <w:tab w:val="left" w:pos="945"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评分标准中对应的其它所需证明材料（如有自行添加）</w:t>
      </w:r>
      <w:r/>
    </w:p>
    <w:p>
      <w:pPr>
        <w:numPr>
          <w:ilvl w:val="0"/>
          <w:numId w:val="2"/>
        </w:numPr>
        <w:jc w:val="both"/>
        <w:keepLines w:val="0"/>
        <w:keepNext w:val="0"/>
        <w:pageBreakBefore w:val="0"/>
        <w:spacing w:after="0" w:line="360" w:lineRule="auto"/>
        <w:widowControl/>
        <w:tabs>
          <w:tab w:val="left" w:pos="525" w:leader="none"/>
          <w:tab w:val="left" w:pos="630" w:leader="none"/>
          <w:tab w:val="left" w:pos="945"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其它（投标人认为有必要提供的声明和文件，如有自拟并自行添加）</w:t>
      </w:r>
      <w:r/>
    </w:p>
    <w:p>
      <w:pPr>
        <w:ind w:firstLine="607"/>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上述1-4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14. 投标文件编制及递交要求</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14.1所有文件、往来函件均应使用简体中文（规格、型号辅助符号例外）。</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14.2投标文件由投标人按要求参考给定格式如实填写（编写），须有投标人（盖章）、法定代表人或法定代表人授权代表签字或盖章，方为有效，未尽事宜可自行补充。</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14.3如无特别说明，投标人报价一律以人民币为投标结算货币,结算单位为“元”。</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14.4投标文件不应有涂改、增删和潦草之处，如有必须修改时，修改处必须有投标人盖章、法定代表人或法定代表人授权代表的签字。</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14.5投标费用自理。</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14.6投标人应当同时凭CA数字证书登录“江苏政府采购“苏采云”系统”，并在投标截止时间前上传电子投标文件。</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15. 投标报价（编制）要求的说明</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投标人要认真阅读清单，慎重报价。采购人不再支付报价以外的任何费用。</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15.2投标人应对招标文件内所要采购的全部内容进行报价，只投其中部分内容者，其标书将被拒绝。</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15.3一项投标内容只允许一个报价，招标采购单位不接受任何有选择性的投标报价。</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15.4投标文件报价中的单价和总价全部采用人民币表示，除非合同的特殊条款另有规定。</w:t>
      </w:r>
      <w:r/>
    </w:p>
    <w:p>
      <w:pPr>
        <w:numPr>
          <w:ilvl w:val="0"/>
          <w:numId w:val="3"/>
        </w:numPr>
        <w:jc w:val="both"/>
        <w:keepLines w:val="0"/>
        <w:keepNext w:val="0"/>
        <w:pageBreakBefore w:val="0"/>
        <w:spacing w:after="0"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投标保证金</w:t>
      </w:r>
      <w:r/>
    </w:p>
    <w:p>
      <w:pPr>
        <w:ind w:firstLine="480"/>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依据苏财购〔2020〕52号文件精神，本项目免收投标保证金。 </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17. 投标文件的有效期</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17.1在本招标文件前附表规定的投标文件有效期内，投标人所提交的投标文件应保持有效。有效期短于这个规定期限的投标文件，将被认定为未实质性响应招标文件要求。</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18. 投标文件的拒收</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采购人拒绝接收在其规定的投标截止时间后上传的任何投标文件。</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五、投标文件的递交</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19.投标文件的递交</w:t>
      </w:r>
      <w:r/>
    </w:p>
    <w:p>
      <w:pPr>
        <w:ind w:firstLine="426"/>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19.1电子投标文件的递交</w:t>
      </w:r>
      <w:r/>
    </w:p>
    <w:p>
      <w:pPr>
        <w:ind w:firstLine="426"/>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投标人应当按照《江苏省政府采购管理交易系统（苏采云）供应商操作手册及政府采购客户端》规定，在投标截止时间前制作并上传电子投标文件。</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20．投标截止日期</w:t>
      </w:r>
      <w:r/>
    </w:p>
    <w:p>
      <w:pPr>
        <w:ind w:firstLine="426"/>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20.2采购人可以按照规定，通过修改招标文件酌情延长投标截止日期，在此情况下，投标人的所有权利和义务以及投标人受制的截止日期均应以延长后新的截止日期为准。</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21. 投标文件的修改和撤回</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21.1投标文件的撤回</w:t>
      </w:r>
      <w:r/>
    </w:p>
    <w:p>
      <w:pPr>
        <w:ind w:firstLine="426"/>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投标人可在投标截止时间前，撤回其电子投标文件，具体操作方法见《江苏省政府采购管理交易系统（苏采云）供应商操作手册及政府采购客户端》。</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21.2 投标文件的修改</w:t>
      </w:r>
      <w:r/>
    </w:p>
    <w:p>
      <w:pPr>
        <w:ind w:firstLine="426"/>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投标人可在投标截止时间前，对其电子投标文件进行修改，具体操作方法见《江苏省政府采购管理交易系统（苏采云）供应商操作手册及政府采购客户端》。</w:t>
      </w:r>
      <w:r/>
    </w:p>
    <w:p>
      <w:pPr>
        <w:ind w:firstLine="488"/>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21.3在投标截止时间之后，投标人不得对其电子投标文件作任何修改。</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六、开标和评标</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22. 开标</w:t>
      </w:r>
      <w:r/>
    </w:p>
    <w:p>
      <w:pPr>
        <w:ind w:firstLine="488"/>
        <w:jc w:val="both"/>
        <w:keepLines w:val="0"/>
        <w:keepNext w:val="0"/>
        <w:pageBreakBefore w:val="0"/>
        <w:spacing w:after="0" w:line="360" w:lineRule="auto"/>
        <w:widowControl/>
        <w:tabs>
          <w:tab w:val="left" w:pos="4479" w:leader="none"/>
        </w:tabs>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22.1采购人将在招标公告中规定的时间和地点组织公开开标。投标人应当按照《江苏省政府采购管理交易系统（苏采云）供应商操作手册及政府采购客户端》规定，参加开标活动。</w:t>
      </w:r>
      <w:r/>
    </w:p>
    <w:p>
      <w:pPr>
        <w:ind w:firstLine="488"/>
        <w:jc w:val="both"/>
        <w:keepLines w:val="0"/>
        <w:keepNext w:val="0"/>
        <w:pageBreakBefore w:val="0"/>
        <w:spacing w:after="0" w:line="360" w:lineRule="auto"/>
        <w:widowControl/>
        <w:tabs>
          <w:tab w:val="left" w:pos="4479" w:leader="none"/>
        </w:tabs>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22.2开标仪式由采购代理机构组织。“江苏政府采购“苏采云”系统”将自动对项目进行开标，并宣读各投标人的《开标一览表》。</w:t>
      </w:r>
      <w:r/>
    </w:p>
    <w:p>
      <w:pPr>
        <w:ind w:firstLine="488"/>
        <w:jc w:val="both"/>
        <w:keepLines w:val="0"/>
        <w:keepNext w:val="0"/>
        <w:pageBreakBefore w:val="0"/>
        <w:spacing w:after="0" w:line="360" w:lineRule="auto"/>
        <w:widowControl/>
        <w:tabs>
          <w:tab w:val="left" w:pos="4479" w:leader="none"/>
        </w:tabs>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jc w:val="both"/>
        <w:keepLines w:val="0"/>
        <w:keepNext w:val="0"/>
        <w:pageBreakBefore w:val="0"/>
        <w:spacing w:after="0" w:line="360" w:lineRule="auto"/>
        <w:widowControl/>
        <w:tabs>
          <w:tab w:val="left" w:pos="4479" w:leader="none"/>
        </w:tabs>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22.5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jc w:val="both"/>
        <w:keepLines w:val="0"/>
        <w:keepNext w:val="0"/>
        <w:pageBreakBefore w:val="0"/>
        <w:spacing w:after="0" w:line="360" w:lineRule="auto"/>
        <w:widowControl/>
        <w:tabs>
          <w:tab w:val="left" w:pos="4479" w:leader="none"/>
        </w:tabs>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22.6投标人未参加开标的，视同认可开标结果。</w:t>
      </w:r>
      <w:r/>
    </w:p>
    <w:p>
      <w:pPr>
        <w:jc w:val="both"/>
        <w:keepLines w:val="0"/>
        <w:keepNext w:val="0"/>
        <w:pageBreakBefore w:val="0"/>
        <w:spacing w:after="0" w:line="360" w:lineRule="auto"/>
        <w:widowControl/>
        <w:tabs>
          <w:tab w:val="left" w:pos="4479" w:leader="none"/>
        </w:tabs>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23. 评标委员会</w:t>
      </w:r>
      <w:r>
        <w:rPr>
          <w:rFonts w:hint="eastAsia" w:ascii="宋体" w:hAnsi="宋体" w:eastAsia="宋体" w:cs="宋体"/>
          <w:b/>
          <w:sz w:val="21"/>
          <w:szCs w:val="21"/>
          <w:lang w:eastAsia="zh-CN"/>
        </w:rPr>
        <w:tab/>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23.1评标委员会由招标采购单位依法组建，负责本项目的评标事务。</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23.2评标委员会独立履行下列职责：</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23.2.1审查投标文件是否符合招标文件的要求，并作出评价；</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23.2.2可以要求投标供应商对投标文件有关事项作出解释或澄清；</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23.2.3推荐中标候选供应商名单，或者受采购人委托按照事先确定的办法直接确定中标供应商；</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23.2.4向招标采购单位或者有关部门报告非法干预评标工作的行为。</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23.3评标委员会成员应当履行下列义务：</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23.3.1遵纪守法，客观、公正、廉洁地履行职责；</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23.3.2按照招标文件规定的评标办法和评标标准进行评标，对评审意见承担个人责任；</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23.3.3对评标过程和结果，以及投标人的商业秘密保密；</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23.3.4参与评标报告的起草；</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23.3.5配合相关部门的投诉处理工作；</w:t>
      </w:r>
      <w:r/>
    </w:p>
    <w:p>
      <w:pPr>
        <w:ind w:firstLine="488"/>
        <w:jc w:val="both"/>
        <w:keepLines w:val="0"/>
        <w:keepNext w:val="0"/>
        <w:pageBreakBefore w:val="0"/>
        <w:spacing w:after="0" w:line="360" w:lineRule="auto"/>
        <w:widowControl/>
        <w:tabs>
          <w:tab w:val="left" w:pos="4479" w:leader="none"/>
        </w:tabs>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23.3.6配合招标采购单位答复投标供应商提出的质疑。</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24. 评标内容的保密</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24.1公开开标后，直到宣布授予中标人合同为止，凡属于审查、澄清、评价和比较投标的所有资料，有关授予合同的信息都不应向投标人或与评标无关的其他人泄露。</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24.2 在投标文件的审查、澄清、评价和比较以及授予合同的过程中，投标人对招标采购单位和评标委员会成员施加影响的任何行为，都将取消其投标资格。</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24.3在评标期间，招标采购单位将通过指定联络人与投标人进行联系。</w:t>
      </w:r>
      <w:r/>
    </w:p>
    <w:p>
      <w:pPr>
        <w:jc w:val="both"/>
        <w:keepLines w:val="0"/>
        <w:keepNext w:val="0"/>
        <w:pageBreakBefore w:val="0"/>
        <w:spacing w:after="0" w:line="360" w:lineRule="auto"/>
        <w:widowControl/>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25.对投标文件初审</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25.1投标文件初审分为资格性检查和符合性检查。</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25.1.1资格性检查。依据法律法规和招标文件的规定，对投标文件中的资格证明、投标保证金等进行审查，以确定投标供应商是否具备投标资格。</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25.1.2符合性检查。依据招标文件的规定，从投标文件的有效性、完整性和对招标文件的响应程度进行审查，以确定是否对招标文件的实质性要求作出响应。</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投标人有下列情况之一者，投标文件无效：</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1）投标人未在规定时间内成功解密电子投标文件的；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2）投标人未按照招标文件要求上传电子投标文件的；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3）投标文件未按照招标文件要求加盖电子签章；</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4）招标人的法定代表人授权代表，无法定代表人授权委托书的；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5）不具备招标文件中规定的资格要求或未按招标文件规定的要求提供资格、资信证明文件的；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6）被“信用中国”网站（www.creditchina.gov.cn）列入失信执行人、重大税收违法案件当事人名单、中国政府采购网(www.ccgp.gov.cn)政府采购严重违法失信行为记录名单的；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7）投标文件未按招标文件规定的内容和要求填写的；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8）投标文件中有招标文件未允许提供的选择性内容；</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9）不同投标人的投标文件由同一单位或者个人编制的；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10）不同投标人委托同一单位或者个人办理投标事宜的；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11）不同投标人的投标文件载明的项目管理成员为同一人的；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12）不同投标人的投标文件异常一致或者投标报价呈规律性差异的；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13）不同投标人的单位负责人为同一人或者存在直接控股、管理关系的；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14）项目（标段）投标总价或单价超过本项目（标段）预算或最高限价的；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15）提供虚假材料的（包括工商营业执照、财务报表、资格证明文件等）；</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16）投标文件含有采购人不能接受的附加条件的；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18）除单一来源采购项目外，为采购项目提供整体设计、规范编制或者项目管理、监理、检测等服务的；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19）投标文件内容不全或不符合招标文件中规定的其它实质性要求的；</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20）法律法规和招标文件规定的其它无效情形；</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21）改变招标文件清单给出的名称、实施范围、工作内容、计量单位、工程量、养护标准等。</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25.5招标采购单位对投标文件的判定，只依据投标内容本身，不依靠开标后的任何外来证明。</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25.6招标采购单位将拒绝被确定为非实质性响应的投标，投标人不能通过修正或撤销不符之处而使其投标成为实质性响应的投标。</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26.投标的澄清</w:t>
      </w:r>
      <w:r/>
    </w:p>
    <w:p>
      <w:pPr>
        <w:ind w:firstLine="488"/>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26.1对投标文件中含义不明确</w:t>
      </w:r>
      <w:r>
        <w:rPr>
          <w:rFonts w:hint="eastAsia" w:ascii="宋体" w:hAnsi="宋体" w:eastAsia="宋体" w:cs="宋体"/>
          <w:sz w:val="21"/>
          <w:szCs w:val="21"/>
          <w:lang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27.废标</w:t>
      </w:r>
      <w:r/>
    </w:p>
    <w:p>
      <w:pPr>
        <w:ind w:firstLine="57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27.1 在招标采购中，出现下列情形之一的，应予废标：</w:t>
      </w:r>
      <w:r/>
    </w:p>
    <w:p>
      <w:pPr>
        <w:ind w:firstLine="57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1．符合专业条件的投标人或者对招标文件作出实质性响应的投标人不足三家；</w:t>
      </w:r>
      <w:r/>
    </w:p>
    <w:p>
      <w:pPr>
        <w:ind w:firstLine="57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2．出现影响采购公正的违法、违规行为；</w:t>
      </w:r>
      <w:r/>
    </w:p>
    <w:p>
      <w:pPr>
        <w:ind w:firstLine="57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3．投标人的报价均超过采购预算，采购人不能支付的；</w:t>
      </w:r>
      <w:r/>
    </w:p>
    <w:p>
      <w:pPr>
        <w:ind w:firstLine="57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4．因重大变故，采购任务取消。</w:t>
      </w:r>
      <w:r/>
    </w:p>
    <w:p>
      <w:pPr>
        <w:ind w:left="485" w:firstLine="8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5．因“江苏政府采购“苏采云”系统”系统重大故障原因无法继续开评标的。</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28. 投标文件的评价和比较</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28.1评标委员会按招标文件规定的评标方法和标准，对符合性检查合格的投标文件进行商务和技术评估，综合比较与评价。</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28.2最低的投标报价或最高的折扣比例是中标的重要条件，但不是唯一条件。</w:t>
      </w:r>
      <w:r/>
    </w:p>
    <w:p>
      <w:pPr>
        <w:jc w:val="both"/>
        <w:keepLines w:val="0"/>
        <w:keepNext w:val="0"/>
        <w:pageBreakBefore w:val="0"/>
        <w:spacing w:after="0" w:line="360" w:lineRule="auto"/>
        <w:widowControl/>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29.质疑处理</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29.1 提出质疑的投标人应当是参与所质疑项目采购活动的供应商。潜在供应商依法获取其可质疑的采购文件的，可以对采购文件提出质疑。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29.2.1对可以质疑的采购文件提出质疑的，为收到采购文件之日或者采购文件公告期限届满之日；</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29.2.2对采购过程提出质疑的，为各采购程序环节结束之日；</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29.2.3对中标结果提出质疑的，为中标结果公告期限届满之日。</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29.4采购人及采购代理机构只接受以纸质原件形式送达的质疑。质疑接收人及联系方式见招标文件第一章。</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29.5 以下情形的质疑不予受理</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29.5.1内容不符合《政府采购质疑和投诉办法》第十二条规定的质疑。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29.5.2超出政府采购法定期限的质疑。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29.5.3以传真、电子邮件等方式递交的非原件形式的质疑。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29.5.4未参加投标活动的供应商或在投标活动中自身权益未受到损害的供应商所提出的质疑。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29.5.5供应商组成联合体参加投标，联合体中任何一方或多方未按要求签字、盖章、加盖公章的质疑。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七、授予合同</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30</w:t>
      </w:r>
      <w:r>
        <w:rPr>
          <w:rFonts w:hint="eastAsia" w:ascii="宋体" w:hAnsi="宋体" w:eastAsia="宋体" w:cs="宋体"/>
          <w:b/>
          <w:sz w:val="21"/>
          <w:szCs w:val="21"/>
          <w:lang w:eastAsia="zh-CN"/>
        </w:rPr>
        <w:t xml:space="preserve">. 中标人的确认</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zh-CN"/>
        </w:rPr>
        <w:t xml:space="preserve">.1评标委员会按招标文件规定的评标方法和标准进行详细评审后，按招标采购单位的委托向招标采购单位推荐中标候选单位或根据采购人授权直接确定中标供应商。</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zh-CN"/>
        </w:rPr>
        <w:t xml:space="preserve">.2中标无效的确认：</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（1）提供虚假材料谋取中标的；</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（2）采取不正当手段诋毁、排挤其他投标人的；</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（3）与招标采购单位、其他投标人恶意串通的；</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（4）向招标采购单位行贿或者提供其他不正当利益的；</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（5）在招标过程中与招标采购单位进行协商谈判、不按照招标文件和中标供应商的投标文件订立合同，或者与采购人另行订立背离合同实质性内容的协议的；</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（6）拒绝有关部门监督检查或者提供虚假情况的。</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75"/>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zh-CN"/>
        </w:rPr>
        <w:t xml:space="preserve">.3经评标委员</w:t>
      </w:r>
      <w:r>
        <w:rPr>
          <w:rFonts w:hint="eastAsia" w:ascii="宋体" w:hAnsi="宋体" w:eastAsia="宋体" w:cs="宋体"/>
          <w:sz w:val="21"/>
          <w:szCs w:val="21"/>
          <w:lang w:eastAsia="zh-CN"/>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31</w:t>
      </w:r>
      <w:r>
        <w:rPr>
          <w:rFonts w:hint="eastAsia" w:ascii="宋体" w:hAnsi="宋体" w:eastAsia="宋体" w:cs="宋体"/>
          <w:b/>
          <w:sz w:val="21"/>
          <w:szCs w:val="21"/>
          <w:lang w:eastAsia="zh-CN"/>
        </w:rPr>
        <w:t xml:space="preserve">. 合同授予标准</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.1招标采购单位将把合同授予其投标文件在实质上响应招标文件要求且综合评分得分最高的投标人。</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32</w:t>
      </w:r>
      <w:r>
        <w:rPr>
          <w:rFonts w:hint="eastAsia" w:ascii="宋体" w:hAnsi="宋体" w:eastAsia="宋体" w:cs="宋体"/>
          <w:b/>
          <w:sz w:val="21"/>
          <w:szCs w:val="21"/>
          <w:lang w:eastAsia="zh-CN"/>
        </w:rPr>
        <w:t xml:space="preserve">. 中标通知书</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eastAsia="zh-CN"/>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eastAsia="zh-CN"/>
        </w:rPr>
        <w:t xml:space="preserve">.2中标通知书将成为合同的组成部分。</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eastAsia="zh-CN"/>
        </w:rPr>
        <w:t xml:space="preserve">.3招标采购单位对未中标供应商不承担解释未中标原因的义务。</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33</w:t>
      </w:r>
      <w:r>
        <w:rPr>
          <w:rFonts w:hint="eastAsia" w:ascii="宋体" w:hAnsi="宋体" w:eastAsia="宋体" w:cs="宋体"/>
          <w:b/>
          <w:sz w:val="21"/>
          <w:szCs w:val="21"/>
          <w:lang w:eastAsia="zh-CN"/>
        </w:rPr>
        <w:t xml:space="preserve">.履约保证金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eastAsia="zh-CN"/>
        </w:rPr>
        <w:t xml:space="preserve">.1中标人应按规定提交履约保证金。</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eastAsia="zh-CN"/>
        </w:rPr>
        <w:t xml:space="preserve">.2中标人必须在合同签订前按规定将履约保证金交至采购人指定账户。中标人未按上述要求提交履约保证金的,采购人可取消其中标资格。</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eastAsia="zh-CN"/>
        </w:rPr>
        <w:t xml:space="preserve">.3履约保证金（无息）将在合同期结束且经双方验收合格后，采购人凭中标人的收款收据在七个工作日内无息退返给中标单位。</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履约保证金用以约束供应商在合同履行中的行为，弥补合同执行中由于自身行为可能给采购人带来的各种损失。</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34</w:t>
      </w:r>
      <w:r>
        <w:rPr>
          <w:rFonts w:hint="eastAsia" w:ascii="宋体" w:hAnsi="宋体" w:eastAsia="宋体" w:cs="宋体"/>
          <w:b/>
          <w:sz w:val="21"/>
          <w:szCs w:val="21"/>
          <w:lang w:eastAsia="zh-CN"/>
        </w:rPr>
        <w:t xml:space="preserve">. 合同的签订</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eastAsia="zh-CN"/>
        </w:rPr>
        <w:t xml:space="preserve">.1中标人应按中标通知书中规定的时间和地点，由法定代表人或委托代理人与采购人代表签订合同。</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eastAsia="zh-CN"/>
        </w:rPr>
        <w:t xml:space="preserve">.2签订合同及合同条款应以招标文件和中标人的投标文件及其澄清文件为依据。</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eastAsia="zh-CN"/>
        </w:rPr>
        <w:t xml:space="preserve">.3中标人无正当理由拒签合同的，或在签订合同时向采购人提出附加条件或者更改合同实质性内容的，采购人可取消其中标资格，同时由中标人承担相应的法律责任。</w:t>
      </w:r>
      <w:r/>
    </w:p>
    <w:p>
      <w:pPr>
        <w:jc w:val="both"/>
        <w:keepLines w:val="0"/>
        <w:keepNext w:val="0"/>
        <w:pageBreakBefore w:val="0"/>
        <w:spacing w:after="0" w:line="360" w:lineRule="auto"/>
        <w:widowControl/>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35</w:t>
      </w:r>
      <w:r>
        <w:rPr>
          <w:rFonts w:hint="eastAsia" w:ascii="宋体" w:hAnsi="宋体" w:eastAsia="宋体" w:cs="宋体"/>
          <w:b/>
          <w:sz w:val="21"/>
          <w:szCs w:val="21"/>
          <w:lang w:eastAsia="zh-CN"/>
        </w:rPr>
        <w:t xml:space="preserve">.招标代理服务费，</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本项目招标代理服务费由</w:t>
      </w:r>
      <w:r>
        <w:rPr>
          <w:rFonts w:hint="eastAsia" w:ascii="宋体" w:hAnsi="宋体" w:eastAsia="宋体" w:cs="宋体"/>
          <w:sz w:val="21"/>
          <w:szCs w:val="21"/>
          <w:lang w:val="en-US" w:eastAsia="zh-CN"/>
        </w:rPr>
        <w:t xml:space="preserve">采购人支付</w:t>
      </w:r>
      <w:r>
        <w:rPr>
          <w:rFonts w:hint="eastAsia" w:ascii="宋体" w:hAnsi="宋体" w:eastAsia="宋体" w:cs="宋体"/>
          <w:sz w:val="21"/>
          <w:szCs w:val="21"/>
          <w:lang w:eastAsia="zh-CN"/>
        </w:rPr>
        <w:t xml:space="preserve">，按照按差额定率分档累进法计算，</w:t>
      </w: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eastAsia="zh-CN"/>
        </w:rPr>
        <w:t xml:space="preserve">万元以下按</w:t>
      </w:r>
      <w:r>
        <w:rPr>
          <w:rFonts w:hint="eastAsia" w:ascii="宋体" w:hAnsi="宋体" w:eastAsia="宋体" w:cs="宋体"/>
          <w:sz w:val="21"/>
          <w:szCs w:val="21"/>
          <w:lang w:val="en-US" w:eastAsia="zh-CN"/>
        </w:rPr>
        <w:t xml:space="preserve">0.6</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100</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00万元（含</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00万元）按</w:t>
      </w:r>
      <w:r>
        <w:rPr>
          <w:rFonts w:hint="eastAsia" w:ascii="宋体" w:hAnsi="宋体" w:eastAsia="宋体" w:cs="宋体"/>
          <w:sz w:val="21"/>
          <w:szCs w:val="21"/>
          <w:lang w:val="en-US" w:eastAsia="zh-CN"/>
        </w:rPr>
        <w:t xml:space="preserve">0.32</w:t>
      </w:r>
      <w:r>
        <w:rPr>
          <w:rFonts w:hint="eastAsia" w:ascii="宋体" w:hAnsi="宋体" w:eastAsia="宋体" w:cs="宋体"/>
          <w:sz w:val="21"/>
          <w:szCs w:val="21"/>
          <w:lang w:eastAsia="zh-CN"/>
        </w:rPr>
        <w:t xml:space="preserve">%计取。专家评审费由采购人支付，费用按实结算。 </w:t>
      </w:r>
      <w:r/>
    </w:p>
    <w:p>
      <w:pPr>
        <w:jc w:val="both"/>
        <w:keepLines w:val="0"/>
        <w:keepNext w:val="0"/>
        <w:pageBreakBefore w:val="0"/>
        <w:spacing w:after="0" w:line="360" w:lineRule="auto"/>
        <w:widowControl/>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36.</w:t>
      </w:r>
      <w:r>
        <w:rPr>
          <w:rFonts w:hint="eastAsia" w:ascii="宋体" w:hAnsi="宋体" w:eastAsia="宋体" w:cs="宋体"/>
          <w:b/>
          <w:sz w:val="21"/>
          <w:szCs w:val="21"/>
          <w:lang w:eastAsia="zh-CN"/>
        </w:rPr>
        <w:t xml:space="preserve">参照关于推动解决政府采购异常低价问题相关文件：</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根据江苏省财政厅发布的财库〔2026〕2号文件要求，政府采购评审中出现下列情形之一的，评审委员会应当启动异常低价投标（响应）审查程序：</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①投标（响应）报价低于全部通过符合性审查供应商投标（响应）报价平均值 50% 的，即投标（响应）报价 &lt; 全部通过符合性审查供应商投标（响应）报价平均值 ×50%；</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②投标（响应）报价低于通过符合性审查的次低报价供应商投标（响应）报价 50% 的，即投标（响应）报价 &lt; 通过符合性审查的次低报价供应商投标（响应）报价 ×50% ；</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③投标（响应）报价低于采购项目最高限价 45% 的，即投标（响应）报价 &lt; 采购项目最高限价 ×45%；</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④评审委员会基于专业判断，认为供应商报价过低，有可能影响产品质量或者不能诚信履约的其他情形。</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both"/>
        <w:keepLines w:val="0"/>
        <w:keepNext w:val="0"/>
        <w:pageBreakBefore w:val="0"/>
        <w:spacing w:after="0" w:line="360" w:lineRule="auto"/>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37</w:t>
      </w:r>
      <w:r>
        <w:rPr>
          <w:rFonts w:hint="eastAsia" w:ascii="宋体" w:hAnsi="宋体" w:eastAsia="宋体" w:cs="宋体"/>
          <w:b/>
          <w:sz w:val="21"/>
          <w:szCs w:val="21"/>
          <w:lang w:eastAsia="zh-CN"/>
        </w:rPr>
        <w:t xml:space="preserve">.特别提醒</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.1投标单位如有提供不实评审材料，弄虚作假者，一律作废标处理，该不良行为将予以公示。</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.3政府采购线上合同信用融资功能告知提醒</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我区已正式启用“苏采云”系统，目前已全面开通政府采购线上合同信用融资（以下简称“政采贷”）功能。成交供应商可凭政府采购合同在中征平台发起贷款申请贷款。</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.3.1.“政采贷”业务流程</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5143500" cy="1516380"/>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0"/>
                        <a:stretch/>
                      </pic:blipFill>
                      <pic:spPr bwMode="auto">
                        <a:xfrm>
                          <a:off x="0" y="0"/>
                          <a:ext cx="5143500" cy="1516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5.0pt;height:119.4pt;mso-wrap-distance-left:0.0pt;mso-wrap-distance-top:0.0pt;mso-wrap-distance-right:0.0pt;mso-wrap-distance-bottom:0.0pt;" stroked="f">
                <v:path textboxrect="0,0,0,0"/>
                <v:imagedata r:id="rId10" o:title=""/>
              </v:shape>
            </w:pict>
          </mc:Fallback>
        </mc:AlternateConten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.3.2.操作流程</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.3.3.常见问题</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Q1：哪些企业能申请“政采贷”？</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答：江苏省内采用国库集中支付的政府采购项目的中标供应商，可凭政府采购合同申请"政采贷"。</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Q2：供应商在哪里申请“政采贷”？</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答：中标供应商在“中征应收账款融资服务平台”（简称“中征平台”）上向意向银行发起融资申请</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Q3：中标供应商要注意什么？</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答：中标供应商要加强和采购单位的沟通协调，尽早确定融资需求。需要“政采贷”融资的，政府采购合同付款账号应当空置。</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Q4：采购单位要做什么？</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答：采购单位在“苏采云”系统中公示政府采购合同时，要勾选融资标识，为中标供应商融资提供便利。如后续融资失败，采购单位要及时维护中标供应商相关账号信息，按时支付款项。</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Q5：“政采贷”融资失败怎么办？</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答：经合作银行审核后不予放款，或者贷款审核时间超过10个工作日的，视为融资失败，该项目回到财政预算管理一体化系统中支付资金。融资失败的，无法重新线上申请“政采贷”。</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lang w:eastAsia="zh-CN"/>
        </w:rPr>
        <w:t xml:space="preserve">.3.4.网址及联系方式</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政采贷：http://www.ccgp-jiangsu.gov.cn/jiangsu/paying.html</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中征平台：https://www.crcrfsp.com/</w:t>
      </w:r>
      <w:r/>
    </w:p>
    <w:p>
      <w:pPr>
        <w:ind w:firstLine="575"/>
        <w:jc w:val="both"/>
        <w:keepLines w:val="0"/>
        <w:keepNext w:val="0"/>
        <w:pageBreakBefore w:val="0"/>
        <w:spacing w:after="0" w:line="360"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联系人：翟先生           联系电话：0523-88816349</w:t>
      </w:r>
      <w:r/>
    </w:p>
    <w:p>
      <w:pPr>
        <w:keepLines w:val="0"/>
        <w:keepNext w:val="0"/>
        <w:pageBreakBefore w:val="0"/>
        <w:spacing w:after="0" w:line="360" w:lineRule="auto"/>
        <w:widowControl/>
        <w:rPr>
          <w:rFonts w:eastAsiaTheme="minorEastAsia"/>
          <w:lang w:eastAsia="zh-CN"/>
        </w:rPr>
        <w:pBdr>
          <w:top w:val="none" w:color="000000" w:sz="0" w:space="0"/>
          <w:left w:val="none" w:color="000000" w:sz="0" w:space="0"/>
          <w:bottom w:val="none" w:color="000000" w:sz="0" w:space="0"/>
          <w:right w:val="none" w:color="000000" w:sz="0" w:space="0"/>
        </w:pBd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1"/>
        <w:numPr>
          <w:ilvl w:val="0"/>
          <w:numId w:val="4"/>
        </w:numPr>
        <w:jc w:val="center"/>
        <w:spacing w:line="500" w:lineRule="exact"/>
        <w:rPr>
          <w:rFonts w:ascii="宋体" w:hAnsi="宋体" w:eastAsia="宋体" w:cs="宋体"/>
          <w:b/>
          <w:sz w:val="28"/>
          <w:szCs w:val="28"/>
        </w:rPr>
      </w:pPr>
      <w:r>
        <w:rPr>
          <w:rFonts w:hint="eastAsia" w:ascii="宋体" w:hAnsi="宋体" w:eastAsia="宋体" w:cs="宋体"/>
          <w:b/>
          <w:sz w:val="28"/>
          <w:szCs w:val="28"/>
        </w:rPr>
        <w:t xml:space="preserve">采购</w:t>
      </w:r>
      <w:r>
        <w:rPr>
          <w:rFonts w:hint="eastAsia" w:ascii="宋体" w:hAnsi="宋体" w:eastAsia="宋体" w:cs="宋体"/>
          <w:b/>
          <w:sz w:val="28"/>
          <w:szCs w:val="28"/>
          <w:lang w:eastAsia="zh-CN"/>
        </w:rPr>
        <w:t xml:space="preserve">需求</w:t>
      </w:r>
      <w:r/>
    </w:p>
    <w:p>
      <w:pPr>
        <w:jc w:val="both"/>
        <w:keepLines w:val="0"/>
        <w:keepNext w:val="0"/>
        <w:pageBreakBefore w:val="0"/>
        <w:spacing w:after="0" w:line="360" w:lineRule="auto"/>
        <w:widowControl/>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一、招标参数、配置、服务要求</w:t>
      </w:r>
      <w:r/>
    </w:p>
    <w:p>
      <w:pPr>
        <w:ind w:firstLine="632"/>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1、服务要求</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（1）工作时间由医院安排，工作时间原则上与医院工作时间同步，因工作需要产生的加班协商解决(包括处理各项突发事件及紧急任务)。</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（2）工作过程中因中标人责任所造成的经济损失由中标人按实际额赔偿。</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（3）招标人有权利对中标人的工作每月实施考核，具体方案由投标人在投标文件中详细列出，并要求给出具体的处罚措施。</w:t>
      </w:r>
      <w:r/>
    </w:p>
    <w:p>
      <w:pPr>
        <w:ind w:firstLine="632"/>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2、服务范围：</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医院门急诊区域、药房、电梯等，服务人员具体分布区域服从医院相关岗位负责人调配。</w:t>
      </w:r>
      <w:r/>
    </w:p>
    <w:p>
      <w:pPr>
        <w:ind w:firstLine="632"/>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3、服务内容：</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（1）导医导诊服务人员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在门诊部统一管理和指导下开展工作，服从门诊部调配。</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严格遵守医院、门诊部各项规章制度，不迟到、不早退、不擅离职守、不玩手机。</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上班提前到岗，着装规范，微笑服务，淡妆、配证上岗，做好开诊前各项准备。</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负责导医导诊、预检分诊、咨询预约、各种地点指引、老年患者服务、自助机管理等门诊服务工作，随时接受咨询。</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高峰时对病人进行分流及引导，维持门诊良好的就诊秩序与整洁的就诊环境。</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实行首问、首诉负责制，回答或协助解决病人需求，提供便民措施。</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为初诊病人提供信息咨询，指导选择专科医生，指引就诊路线。</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指导“慈善救助”办理相关手续，帮助病人信息登记（填写信息）。</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指导病人使用自助设备，帮助病人自助预约挂号、缴费、打印门诊检验报告单、门诊发票清单，并做好机器的消毒擦拭、登记及日常维护、故障报修。</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对老弱、伤残、重症、无陪客患者实行陪诊、陪检等援助式服务。</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帮助病人办理住院登记手续、并护送病人至住院病区。</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接受病人投诉并登记处理，协调医患关系。</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接待办理：入职体检、招工体检、特殊工种体检、操作工体检等各类个人健康体检。</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发放一次性杯子和各种健康教育资料，落实门诊患者满意度调查。</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发放“检查报告单”，并协调与此相关问题。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按病人需求为其联系安排“特需门诊”、“专家门诊”。</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接受各类咨询：医院科室布局查询、检查治疗流程咨询、医院专科介绍、专家介绍、电话咨询、病人查询、药品查询、费用咨询、健康知识咨询等。</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自动扶梯安全管理：对乘自动扶梯的患者应加强安全告知和指导工作，严防意外发生。</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门诊大厅候诊患者巡诊，发现紧急情况或意外事件、标牌和电子屏损坏及时报告、报修、通知相应部门，及时处理。劝阻吸烟者，注意节能和按需开灯。</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下班前：检查各类机器内纸张是否充足，有无卡纸现象，如有及时更换；负责关闭导医分管区域的电脑、电灯、空调、门窗，并负责收好导医物品：电脑、打印机、椅子、轮椅、平车等物品。</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推行迎宾式服务，实施急诊配送，无缝对接。</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实行首问、首诉负责制，回答或协助解决病人需求，提供便民措施。</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主动帮助老、弱、残、孕患者就诊，必要时协调帮助轮椅推送病人检查、治疗。</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经常观察侯诊病员的病情变化，对病情较重的病员应安排提前诊治或联系护送至急诊科处理并做好登记。</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协调帮助患者办理住院手续并护送至病区。</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维持好各分诊区域诊室的就诊秩序，严格执行各诊室一医一患制度，并对就诊者进行相关解释工作。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做好各诊区物资、仪器设备的领取、保管及维护工作；熟练掌握诊区自助机预约挂号、缴费、凭条补打、缴费，解决自助机故障。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保持工作台面及诊疗场所的清洁，下班前整理干净。（必要时测体温、血压）</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严格做好各分诊区域门诊出诊医生的登记签到与联系工作，确保随时知晓当班坐诊医师在岗和离岗情况。</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落实门诊患者戒烟、控烟，做好门诊患者健康教育。</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在管理人员和护士长的领导及治疗医生的指导下进行工作。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负责检查前的准备工作。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做好叫号、咨询工作，维持诊室秩序。</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做好预约挂号工作。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做好物品、器材的保管及维护工作。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协助护士处理意外突发事件。</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负责受理接待患者投诉，做好解释工作。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做好抽血排号、检验单发放等技能工作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服从门诊导医导诊各项工作安排</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（2）药学服务人员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在管理人员及药房领导的指导下进行工作。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在管理人员和护士长的领导及治疗医生的指导下进行工作。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严格遵守、执行科室的各项规章制度。</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坚守岗位，不得擅离职守。</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药师调配处方时必须做到“四查十对”，查处方，核对科别、姓名，年龄，查药品，核对药品、剂型规格，数量；查配伍禁忌，核对药品性状、用法用量，查用药合理性、核对临床诊断。</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调配处方要求准确、迅速，尽量减少患者排队取药的等候时间；调配中，应注意药品外包装完整、清洁、遇到标签模糊，标识不清应及时更换，若遇特殊抢救时，值班医师可凭工作证或胸牌向急诊药房借取所需物品，抢救结束后，到药房补齐手续。</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发药时需对调配好的药品进行复核、确认无误后才可发放给患者，同时按照药品说明书或处方医嘱，耐心向患者进行用药交代与指导如：用法、用量及注意事项等。</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每月配合对药品进行一次盘点，并检查药品效期。</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积极参加科室继续教育学习，不断提高业务水平。</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服从药学科其他工作安排。</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（3）电梯服务人员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建立、健全电梯安全安全使用责任制、设置安全管理机构或者配备安全管理人员；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使用电梯使用特点和安全需要，配备电梯司机；</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组织制定电梯意外事件和事故应急救援预案；</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保证电梯安全使用所需的必要投入，并有效实施；</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督导、检查电梯安全使用工作，及时消除事故隐患；</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及时、如实向相关部门报告电梯使用过程中发生的安全事故；</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坚守岗位，不得擅离职守；</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积极参加科室继续教育学习，不断提高业务水平。</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维持电梯内外环境整洁卫生。</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（4）管理人员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负责本项目人员的招聘、面试、储备；</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负责本项目所有人员入职手续办理，员工劳动合同的签订、续签与管理；</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负责客服团队日常管理工作,做好上传下达;同时对所在团队服务质量负 </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责；</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负责新员工以及所有员工的人事培训计划；</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负责本项目人员的考勤表、绩效考核表、工资单领取确认表等员工签字 ；</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负责每天巡岗检查员工的到岗情况及仪容仪表、桌面整洁度、诊区卫生诊区 </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秩序并详细记录，月底考核评比；</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按照公司或者院方要求定期向院方领导汇报服务外包的工作。</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根据年度培训计划合理安排每月培训，做好培训后知识点掌握情况的相关考核。</w:t>
      </w:r>
      <w:r/>
    </w:p>
    <w:p>
      <w:pPr>
        <w:numPr>
          <w:ilvl w:val="0"/>
          <w:numId w:val="6"/>
        </w:numPr>
        <w:ind w:firstLine="632"/>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考核标准</w:t>
      </w:r>
      <w:r/>
    </w:p>
    <w:p>
      <w:pPr>
        <w:ind w:firstLine="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以病人满意度调查的得分和医院相关部门的评分相结合得出的分数为标准，高于85分为合格。</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服务人员具有应有的职业道德，遵循社会公德，为就诊人员创建健康、文明服务环境；</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服务人员对门诊服务工作具备基本业务知识和技能，并能快速、准确运用；</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服务人员熟悉医院的服务流程、服务内容，能耐心、亲切的应答就诊人员的提问，正确指导患者就诊；</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服务人员能及时发现就诊人员的需求，主动服务，与就诊人员交谈时，做到用心倾听；</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仪容仪表端庄、大方、整洁，着装、配饰统一标准；</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站、坐、行姿符合岗位规范和要求，保持微笑；</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礼貌用语、工作用语统一标准，工作期间首选使用普通话；</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准时上、下班，不迟到早退，不脱岗。上班时间不玩手机，接听电话注意场合、注意音量、不超规定时间；</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维持现场秩序和主动疏导就诊人员；</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对有需要特殊帮助的就诊人员（如残疾人士、行动不便的老年人等）应主动予以帮助；对需要走绿色通道的就诊人员及时与医院总值班进行联系。</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管理人员接到投诉，及时与医院相关部门沟通、协调，正确、快速进行处理。服务中如有差错，应道歉并立即更正；</w:t>
      </w:r>
      <w:r/>
    </w:p>
    <w:p>
      <w:pPr>
        <w:numPr>
          <w:ilvl w:val="0"/>
          <w:numId w:val="5"/>
        </w:numPr>
        <w:ind w:left="420" w:hanging="420"/>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其它服务标准等。</w:t>
      </w:r>
      <w:r/>
    </w:p>
    <w:p>
      <w:pPr>
        <w:numPr>
          <w:ilvl w:val="0"/>
          <w:numId w:val="6"/>
        </w:numPr>
        <w:ind w:firstLine="632"/>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配备人员及服务管理方案要求</w:t>
      </w:r>
      <w:r/>
    </w:p>
    <w:p>
      <w:pPr>
        <w:ind w:firstLine="575"/>
        <w:jc w:val="both"/>
        <w:keepLines w:val="0"/>
        <w:keepNext w:val="0"/>
        <w:pageBreakBefore w:val="0"/>
        <w:spacing w:after="0" w:line="360" w:lineRule="auto"/>
        <w:widowControl/>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t xml:space="preserve">1.人员要求：参加本项目服务人员不少于17 人。按科室需求，对各岗位人员需求明确，导医导诊9人；药剂人员5人；电梯工2人；项目经理1人。</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2.员工需统一着装上岗。</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3.任职条件：</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（1）年龄18-40周岁。</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（2）中专及以上学历。</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（3）无违法违纪等不良行为记录。</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（4）政治素质好，人品好，沟通能力强，工作积极主动。</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4.方案的内容要求具体如下：</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（1）门急诊导医导诊外包服务的目标。从人力资源成本、优化门诊服务质量、患者满意度方面进行阐述。</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（2）门急诊导医导诊外包服务的具体内容、特色与亮点。</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（3）岗位的具体配置。包括：岗位名称、主要岗位明细要求（根据具体给出但不限于岗位职责展开）、工作形式及聘任要求等。</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具体管理方案：包括项目负责人的情况介绍、管理理念和方法、组织管理、人力资源管理、培训管理（培训包含但不限于企业文化、人力资源、沟通技巧、形象礼仪、消防、心肺复苏等）、绩效和激励、日常运营和现场管理、质量监控与管理。</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（5）服务外包的实施和导入：实施中的工作、周期以及需要院方配合的内容。</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（6）退场交接方案、应急措施等。</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（7）现场客服手册的目的、服务总则、服务形象规范、服务行为规范、工作时间与休假、绩效管理体系六个方面进行全面说明等。</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5. 投标人的从业人员要求：公司内部有岗前培训，服务人员100%经过岗前培训合格才上岗。</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6. 中标人有责任配合医院接受上级领导部门的监督、检查等。</w:t>
      </w:r>
      <w:r/>
    </w:p>
    <w:p>
      <w:pPr>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二、服务周期</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（1）本次招标服务期限为1年。具体时间以合同为准。在此期限内中标人须按合同规定向泰州市姜堰中医院提供上述服务。</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（2）期间泰州市姜堰中医院如需增减外包人员，费用按照中标额所确定的标准相应增减。</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中标人为招标人所提供的服务人员的劳动、人事关系应归属中标人，中标人必须按照法律、法规及劳动法的有关政策为服务人员办理缴纳养老、失业、医疗等各项社保。合同期内如遇政府调整最低社保基数调整（公司承担部分），新标准与旧标准之间所产生的费用，由招标人支付相应增加费用。中标人为招标人所提供的服务人员在合同期内如发生因工负伤、致残、疾病、死亡等各类劳动仲裁事宜均与招标人无关。</w:t>
      </w:r>
      <w:r/>
    </w:p>
    <w:p>
      <w:pPr>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三、验收方案</w:t>
      </w:r>
      <w:r/>
    </w:p>
    <w:p>
      <w:pPr>
        <w:ind w:firstLine="575"/>
        <w:jc w:val="both"/>
        <w:keepLines w:val="0"/>
        <w:keepNext w:val="0"/>
        <w:pageBreakBefore w:val="0"/>
        <w:spacing w:after="0" w:line="360" w:lineRule="auto"/>
        <w:widowControl/>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满足采购人考核要求，投标人的从业人员要求：公司内部有岗前培训，服务人员100%经过岗前培训合格才上岗。</w:t>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numPr>
          <w:ilvl w:val="0"/>
          <w:numId w:val="0"/>
        </w:numPr>
        <w:jc w:val="both"/>
        <w:keepLines w:val="0"/>
        <w:keepNext w:val="0"/>
        <w:pageBreakBefore w:val="0"/>
        <w:spacing w:after="0" w:line="360" w:lineRule="auto"/>
        <w:widowControl/>
        <w:rPr>
          <w:rFonts w:hint="eastAsia" w:ascii="仿宋" w:hAnsi="仿宋" w:eastAsia="仿宋"/>
          <w:sz w:val="32"/>
          <w:szCs w:val="32"/>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both"/>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rPr>
          <w:rFonts w:hint="eastAsia" w:ascii="仿宋" w:hAnsi="仿宋" w:eastAsia="仿宋"/>
          <w:sz w:val="32"/>
          <w:szCs w:val="32"/>
          <w:lang w:val="en-US" w:eastAsia="zh-CN"/>
        </w:rPr>
      </w:pPr>
      <w:r>
        <w:rPr>
          <w:rFonts w:hint="eastAsia" w:ascii="仿宋" w:hAnsi="仿宋" w:eastAsia="仿宋"/>
          <w:sz w:val="32"/>
          <w:szCs w:val="32"/>
          <w:lang w:val="en-US" w:eastAsia="zh-CN"/>
        </w:rPr>
      </w:r>
      <w:r/>
    </w:p>
    <w:p>
      <w:pPr>
        <w:pStyle w:val="651"/>
        <w:jc w:val="center"/>
        <w:spacing w:before="0" w:after="0" w:line="360" w:lineRule="auto"/>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导医导诊</w:t>
      </w:r>
      <w:r>
        <w:rPr>
          <w:rFonts w:hint="eastAsia" w:ascii="仿宋" w:hAnsi="仿宋" w:eastAsia="仿宋"/>
          <w:sz w:val="32"/>
          <w:szCs w:val="32"/>
        </w:rPr>
        <w:t xml:space="preserve">工作质量</w:t>
      </w:r>
      <w:r>
        <w:rPr>
          <w:rFonts w:hint="eastAsia" w:ascii="仿宋" w:hAnsi="仿宋" w:eastAsia="仿宋"/>
          <w:sz w:val="32"/>
          <w:szCs w:val="32"/>
          <w:lang w:val="en-US" w:eastAsia="zh-CN"/>
        </w:rPr>
        <w:t xml:space="preserve">月度绩效</w:t>
      </w:r>
      <w:r>
        <w:rPr>
          <w:rFonts w:hint="eastAsia" w:ascii="仿宋" w:hAnsi="仿宋" w:eastAsia="仿宋"/>
          <w:sz w:val="32"/>
          <w:szCs w:val="32"/>
        </w:rPr>
        <w:t xml:space="preserve">考核</w:t>
      </w:r>
      <w:r>
        <w:rPr>
          <w:rFonts w:hint="eastAsia" w:ascii="仿宋" w:hAnsi="仿宋" w:eastAsia="仿宋"/>
          <w:sz w:val="32"/>
          <w:szCs w:val="32"/>
          <w:lang w:val="en-US" w:eastAsia="zh-CN"/>
        </w:rPr>
        <w:t xml:space="preserve">细则</w:t>
      </w:r>
      <w:r/>
    </w:p>
    <w:p>
      <w:pPr>
        <w:jc w:val="left"/>
        <w:spacing w:line="360" w:lineRule="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岗位： 门诊部导医导诊                                                          得分：       年     月 </w:t>
      </w:r>
      <w:r/>
    </w:p>
    <w:tbl>
      <w:tblPr>
        <w:tblStyle w:val="659"/>
        <w:tblpPr w:horzAnchor="page" w:tblpX="1344" w:vertAnchor="text" w:tblpY="258" w:leftFromText="180" w:topFromText="0" w:rightFromText="180" w:bottomFromText="0"/>
        <w:tblW w:w="9615" w:type="dxa"/>
        <w:tblInd w:w="0" w:type="dxa"/>
        <w:tblLayout w:type="fixed"/>
        <w:tblCellMar>
          <w:left w:w="28" w:type="dxa"/>
          <w:top w:w="0" w:type="dxa"/>
          <w:right w:w="28" w:type="dxa"/>
          <w:bottom w:w="0" w:type="dxa"/>
        </w:tblCellMar>
        <w:tblLook w:val="04A0" w:firstRow="1" w:lastRow="0" w:firstColumn="1" w:lastColumn="0" w:noHBand="0" w:noVBand="1"/>
      </w:tblPr>
      <w:tblGrid>
        <w:gridCol w:w="859"/>
        <w:gridCol w:w="1173"/>
        <w:gridCol w:w="5057"/>
        <w:gridCol w:w="1421"/>
        <w:gridCol w:w="1105"/>
      </w:tblGrid>
      <w:tr>
        <w:trPr>
          <w:trHeight w:val="501"/>
        </w:trPr>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Borders>
              <w:top w:val="single" w:color="000000" w:sz="6" w:space="0"/>
              <w:left w:val="none" w:color="000000" w:sz="4" w:space="0"/>
              <w:bottom w:val="single" w:color="000000" w:sz="6" w:space="0"/>
              <w:right w:val="single" w:color="000000" w:sz="6" w:space="0"/>
            </w:tcBorders>
            <w:tcW w:w="1173"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考核</w:t>
            </w:r>
            <w:r>
              <w:rPr>
                <w:rFonts w:hint="eastAsia" w:ascii="仿宋" w:hAnsi="仿宋" w:eastAsia="仿宋" w:cs="仿宋"/>
                <w:b/>
                <w:bCs/>
                <w:sz w:val="24"/>
                <w:szCs w:val="24"/>
              </w:rPr>
              <w:t xml:space="preserve">方法</w:t>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center"/>
              <w:widowControl/>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考核内容</w:t>
            </w:r>
            <w:r/>
          </w:p>
        </w:tc>
        <w:tc>
          <w:tcPr>
            <w:tcBorders>
              <w:top w:val="single" w:color="000000" w:sz="6" w:space="0"/>
              <w:left w:val="none" w:color="000000" w:sz="4" w:space="0"/>
              <w:bottom w:val="single" w:color="000000" w:sz="6" w:space="0"/>
              <w:right w:val="single" w:color="000000" w:sz="6" w:space="0"/>
            </w:tcBorders>
            <w:tcW w:w="1421" w:type="dxa"/>
            <w:vAlign w:val="center"/>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考核</w:t>
            </w:r>
            <w:r>
              <w:rPr>
                <w:rFonts w:hint="eastAsia" w:ascii="仿宋" w:hAnsi="仿宋" w:eastAsia="仿宋" w:cs="仿宋"/>
                <w:b/>
                <w:bCs/>
                <w:sz w:val="24"/>
                <w:szCs w:val="24"/>
              </w:rPr>
              <w:t xml:space="preserve">标准</w:t>
            </w:r>
            <w:r/>
          </w:p>
        </w:tc>
        <w:tc>
          <w:tcPr>
            <w:tcBorders>
              <w:top w:val="single" w:color="000000" w:sz="6" w:space="0"/>
              <w:left w:val="none" w:color="000000" w:sz="4" w:space="0"/>
              <w:bottom w:val="single" w:color="000000" w:sz="6" w:space="0"/>
              <w:right w:val="single" w:color="000000" w:sz="6" w:space="0"/>
            </w:tcBorders>
            <w:tcW w:w="1105" w:type="dxa"/>
            <w:vAlign w:val="center"/>
            <w:textDirection w:val="lrTb"/>
            <w:noWrap w:val="false"/>
          </w:tcPr>
          <w:p>
            <w:pPr>
              <w:jc w:val="center"/>
              <w:widowControl/>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得分</w:t>
            </w:r>
            <w:r/>
          </w:p>
        </w:tc>
      </w:tr>
      <w:tr>
        <w:trPr>
          <w:trHeight w:val="337"/>
        </w:trPr>
        <w:tc>
          <w:tcPr>
            <w:tcBorders>
              <w:top w:val="single" w:color="000000" w:sz="6" w:space="0"/>
              <w:left w:val="single" w:color="000000" w:sz="6" w:space="0"/>
              <w:right w:val="single" w:color="000000" w:sz="6" w:space="0"/>
            </w:tcBorders>
            <w:tcW w:w="859" w:type="dxa"/>
            <w:vAlign w:val="center"/>
            <w:vMerge w:val="restart"/>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素质</w:t>
            </w:r>
            <w:r/>
          </w:p>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要求</w:t>
            </w:r>
            <w:r/>
          </w:p>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(10分）</w:t>
            </w:r>
            <w:r/>
          </w:p>
        </w:tc>
        <w:tc>
          <w:tcPr>
            <w:tcBorders>
              <w:top w:val="single" w:color="000000" w:sz="6" w:space="0"/>
              <w:left w:val="none" w:color="000000" w:sz="4" w:space="0"/>
              <w:right w:val="single" w:color="000000" w:sz="6" w:space="0"/>
            </w:tcBorders>
            <w:tcW w:w="1173" w:type="dxa"/>
            <w:vAlign w:val="center"/>
            <w:vMerge w:val="restart"/>
            <w:textDirection w:val="lrTb"/>
            <w:noWrap w:val="false"/>
          </w:tcPr>
          <w:p>
            <w:p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1.现场检查</w:t>
            </w:r>
            <w:r/>
          </w:p>
          <w:p>
            <w:p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2.行风投诉</w:t>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widowControl/>
              <w:rPr>
                <w:rFonts w:hint="eastAsia" w:ascii="仿宋" w:hAnsi="仿宋" w:eastAsia="仿宋" w:cs="仿宋"/>
                <w:b w:val="0"/>
                <w:bCs w:val="0"/>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eastAsia="zh-CN"/>
              </w:rPr>
              <w:t xml:space="preserve">按要求统一着装，整齐规范，佩戴头花、工作牌。</w:t>
            </w:r>
            <w:r/>
          </w:p>
        </w:tc>
        <w:tc>
          <w:tcPr>
            <w:tcBorders>
              <w:top w:val="single" w:color="000000" w:sz="6" w:space="0"/>
              <w:left w:val="none" w:color="000000" w:sz="4" w:space="0"/>
              <w:right w:val="single" w:color="000000" w:sz="6" w:space="0"/>
            </w:tcBorders>
            <w:tcW w:w="1421" w:type="dxa"/>
            <w:vAlign w:val="center"/>
            <w:vMerge w:val="restart"/>
            <w:textDirection w:val="lrTb"/>
            <w:noWrap w:val="false"/>
          </w:tcPr>
          <w:p>
            <w:pPr>
              <w:numPr>
                <w:ilvl w:val="0"/>
                <w:numId w:val="0"/>
              </w:numPr>
              <w:jc w:val="both"/>
              <w:keepLines w:val="0"/>
              <w:keepNext w:val="0"/>
              <w:pageBreakBefore w:val="0"/>
              <w:spacing w:line="24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1.不服从安排、</w:t>
            </w:r>
            <w:r>
              <w:rPr>
                <w:rFonts w:hint="eastAsia" w:ascii="仿宋" w:hAnsi="仿宋" w:eastAsia="仿宋" w:cs="仿宋"/>
                <w:sz w:val="21"/>
                <w:szCs w:val="21"/>
              </w:rPr>
              <w:t xml:space="preserve">脱岗</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经查实后的投诉各</w:t>
            </w:r>
            <w:r>
              <w:rPr>
                <w:rFonts w:hint="eastAsia" w:ascii="仿宋" w:hAnsi="仿宋" w:eastAsia="仿宋" w:cs="仿宋"/>
                <w:sz w:val="21"/>
                <w:szCs w:val="21"/>
              </w:rPr>
              <w:t xml:space="preserve">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旷工扣10分。</w:t>
            </w:r>
            <w:r/>
          </w:p>
          <w:p>
            <w:pPr>
              <w:numPr>
                <w:ilvl w:val="0"/>
                <w:numId w:val="0"/>
              </w:numPr>
              <w:jc w:val="both"/>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2.违反医德医风不得分。</w:t>
            </w:r>
            <w:r/>
          </w:p>
          <w:p>
            <w:pPr>
              <w:numPr>
                <w:ilvl w:val="0"/>
                <w:numId w:val="0"/>
              </w:numPr>
              <w:jc w:val="both"/>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sz w:val="21"/>
                <w:szCs w:val="21"/>
                <w:lang w:val="en-US" w:eastAsia="zh-CN"/>
              </w:rPr>
              <w:t xml:space="preserve">3.其余</w:t>
            </w:r>
            <w:r>
              <w:rPr>
                <w:rFonts w:hint="eastAsia" w:ascii="仿宋" w:hAnsi="仿宋" w:eastAsia="仿宋" w:cs="仿宋"/>
                <w:sz w:val="21"/>
                <w:szCs w:val="21"/>
              </w:rPr>
              <w:t xml:space="preserve">一项不符合要求扣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p>
        </w:tc>
        <w:tc>
          <w:tcPr>
            <w:tcBorders>
              <w:top w:val="single" w:color="000000" w:sz="6" w:space="0"/>
              <w:left w:val="none" w:color="000000" w:sz="4" w:space="0"/>
              <w:right w:val="single" w:color="000000" w:sz="6" w:space="0"/>
            </w:tcBorders>
            <w:tcW w:w="1105" w:type="dxa"/>
            <w:vAlign w:val="center"/>
            <w:vMerge w:val="restart"/>
            <w:textDirection w:val="lrTb"/>
            <w:noWrap w:val="false"/>
          </w:tcPr>
          <w:p>
            <w:pPr>
              <w:jc w:val="center"/>
              <w:widowControl/>
              <w:rPr>
                <w:rFonts w:hint="default" w:ascii="仿宋" w:hAnsi="仿宋" w:eastAsia="仿宋" w:cs="仿宋"/>
                <w:b w:val="0"/>
                <w:bCs w:val="0"/>
                <w:sz w:val="21"/>
                <w:szCs w:val="21"/>
                <w:lang w:val="en-US" w:eastAsia="zh-CN"/>
              </w:rPr>
            </w:pPr>
            <w:r>
              <w:rPr>
                <w:rFonts w:hint="default" w:ascii="仿宋" w:hAnsi="仿宋" w:eastAsia="仿宋" w:cs="仿宋"/>
                <w:b w:val="0"/>
                <w:bCs w:val="0"/>
                <w:sz w:val="21"/>
                <w:szCs w:val="21"/>
                <w:lang w:val="en-US" w:eastAsia="zh-CN"/>
              </w:rPr>
            </w:r>
            <w:r/>
          </w:p>
        </w:tc>
      </w:tr>
      <w:tr>
        <w:trPr>
          <w:trHeight w:val="314"/>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none" w:color="000000" w:sz="4"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widowControl/>
              <w:rPr>
                <w:rFonts w:hint="eastAsia" w:ascii="仿宋" w:hAnsi="仿宋" w:eastAsia="仿宋" w:cs="仿宋"/>
                <w:b w:val="0"/>
                <w:bCs w:val="0"/>
                <w:sz w:val="21"/>
                <w:szCs w:val="21"/>
                <w:lang w:val="en-US" w:eastAsia="zh-CN"/>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eastAsia="zh-CN"/>
              </w:rPr>
              <w:t xml:space="preserve">接待病人热情耐心、文明用语、态度和蔼、</w:t>
            </w:r>
            <w:r>
              <w:rPr>
                <w:rFonts w:hint="eastAsia" w:ascii="仿宋" w:hAnsi="仿宋" w:eastAsia="仿宋" w:cs="仿宋"/>
                <w:sz w:val="21"/>
                <w:szCs w:val="21"/>
                <w:lang w:val="en-US" w:eastAsia="zh-CN"/>
              </w:rPr>
              <w:t xml:space="preserve">主动服务</w:t>
            </w:r>
            <w:r>
              <w:rPr>
                <w:rFonts w:hint="eastAsia" w:ascii="仿宋" w:hAnsi="仿宋" w:eastAsia="仿宋" w:cs="仿宋"/>
                <w:sz w:val="21"/>
                <w:szCs w:val="21"/>
                <w:lang w:eastAsia="zh-CN"/>
              </w:rPr>
              <w:t xml:space="preserve">。</w:t>
            </w:r>
            <w:r/>
          </w:p>
        </w:tc>
        <w:tc>
          <w:tcPr>
            <w:tcBorders>
              <w:left w:val="none" w:color="000000" w:sz="4" w:space="0"/>
              <w:right w:val="single" w:color="000000" w:sz="6" w:space="0"/>
            </w:tcBorders>
            <w:tcW w:w="1421"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none" w:color="000000" w:sz="4"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12"/>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none" w:color="000000" w:sz="4"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尊重病人的人格和权益，遵纪守法，不以导医活动谋私利</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树立良好的医德医风</w:t>
            </w:r>
            <w:r>
              <w:rPr>
                <w:rFonts w:hint="eastAsia" w:ascii="仿宋" w:hAnsi="仿宋" w:eastAsia="仿宋" w:cs="仿宋"/>
                <w:sz w:val="21"/>
                <w:szCs w:val="21"/>
                <w:lang w:eastAsia="zh-CN"/>
              </w:rPr>
              <w:t xml:space="preserve">。</w:t>
            </w:r>
            <w:r/>
          </w:p>
        </w:tc>
        <w:tc>
          <w:tcPr>
            <w:tcBorders>
              <w:left w:val="none" w:color="000000" w:sz="4" w:space="0"/>
              <w:right w:val="single" w:color="000000" w:sz="6" w:space="0"/>
            </w:tcBorders>
            <w:tcW w:w="1421"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none" w:color="000000" w:sz="4"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57"/>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none" w:color="000000" w:sz="4"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4.服从排班及门诊部调配</w:t>
            </w:r>
            <w:r>
              <w:rPr>
                <w:rFonts w:hint="eastAsia" w:ascii="仿宋" w:hAnsi="仿宋" w:eastAsia="仿宋" w:cs="仿宋"/>
                <w:sz w:val="21"/>
                <w:szCs w:val="21"/>
              </w:rPr>
              <w:t xml:space="preserve">，坚守岗位，</w:t>
            </w:r>
            <w:r>
              <w:rPr>
                <w:rFonts w:hint="eastAsia" w:ascii="仿宋" w:hAnsi="仿宋" w:eastAsia="仿宋" w:cs="仿宋"/>
                <w:color w:val="000000"/>
                <w:sz w:val="21"/>
                <w:szCs w:val="21"/>
                <w:lang w:eastAsia="zh-CN"/>
              </w:rPr>
              <w:t xml:space="preserve">无迟到、早退、空岗、脱岗、旷工现象，严格执行</w:t>
            </w:r>
            <w:r>
              <w:rPr>
                <w:rFonts w:hint="eastAsia" w:ascii="仿宋" w:hAnsi="仿宋" w:eastAsia="仿宋" w:cs="仿宋"/>
                <w:color w:val="000000"/>
                <w:sz w:val="21"/>
                <w:szCs w:val="21"/>
                <w:lang w:val="en-US" w:eastAsia="zh-CN"/>
              </w:rPr>
              <w:t xml:space="preserve">请销</w:t>
            </w:r>
            <w:r>
              <w:rPr>
                <w:rFonts w:hint="eastAsia" w:ascii="仿宋" w:hAnsi="仿宋" w:eastAsia="仿宋" w:cs="仿宋"/>
                <w:color w:val="000000"/>
                <w:sz w:val="21"/>
                <w:szCs w:val="21"/>
                <w:lang w:eastAsia="zh-CN"/>
              </w:rPr>
              <w:t xml:space="preserve">假制度。</w:t>
            </w:r>
            <w:r/>
          </w:p>
        </w:tc>
        <w:tc>
          <w:tcPr>
            <w:tcBorders>
              <w:left w:val="none" w:color="000000" w:sz="4" w:space="0"/>
              <w:right w:val="single" w:color="000000" w:sz="6" w:space="0"/>
            </w:tcBorders>
            <w:tcW w:w="1421"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none" w:color="000000" w:sz="4"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39"/>
        </w:trPr>
        <w:tc>
          <w:tcPr>
            <w:tcBorders>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none" w:color="000000" w:sz="4"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rPr>
                <w:rFonts w:hint="eastAsia" w:ascii="仿宋" w:hAnsi="仿宋" w:eastAsia="仿宋" w:cs="仿宋"/>
                <w:color w:val="000000"/>
                <w:sz w:val="21"/>
                <w:szCs w:val="21"/>
                <w:lang w:eastAsia="zh-CN"/>
              </w:rPr>
              <w:t xml:space="preserve">上岗期间禁止看报、听音乐、吃零食、玩手机，</w:t>
            </w:r>
            <w:r>
              <w:rPr>
                <w:rFonts w:hint="eastAsia" w:ascii="仿宋" w:hAnsi="仿宋" w:eastAsia="仿宋" w:cs="仿宋"/>
                <w:color w:val="000000"/>
                <w:sz w:val="21"/>
                <w:szCs w:val="21"/>
                <w:lang w:val="en-US" w:eastAsia="zh-CN"/>
              </w:rPr>
              <w:t xml:space="preserve">不聚众聊天</w:t>
            </w:r>
            <w:r>
              <w:rPr>
                <w:rFonts w:hint="eastAsia" w:ascii="仿宋" w:hAnsi="仿宋" w:eastAsia="仿宋" w:cs="仿宋"/>
                <w:sz w:val="21"/>
                <w:szCs w:val="21"/>
                <w:lang w:eastAsia="zh-CN"/>
              </w:rPr>
              <w:t xml:space="preserve">。</w:t>
            </w:r>
            <w:r/>
          </w:p>
        </w:tc>
        <w:tc>
          <w:tcPr>
            <w:tcBorders>
              <w:left w:val="none" w:color="000000" w:sz="4" w:space="0"/>
              <w:bottom w:val="single" w:color="000000" w:sz="6" w:space="0"/>
              <w:right w:val="single" w:color="000000" w:sz="6" w:space="0"/>
            </w:tcBorders>
            <w:tcW w:w="1421"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none" w:color="000000" w:sz="4"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53"/>
        </w:trPr>
        <w:tc>
          <w:tcPr>
            <w:tcBorders>
              <w:top w:val="single" w:color="000000" w:sz="6" w:space="0"/>
              <w:left w:val="single" w:color="000000" w:sz="6" w:space="0"/>
              <w:right w:val="single" w:color="000000" w:sz="6" w:space="0"/>
            </w:tcBorders>
            <w:tcW w:w="859" w:type="dxa"/>
            <w:vAlign w:val="center"/>
            <w:vMerge w:val="restart"/>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服务</w:t>
            </w:r>
            <w:r/>
          </w:p>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质量</w:t>
            </w:r>
            <w:r/>
          </w:p>
          <w:p>
            <w:pPr>
              <w:pStyle w:val="665"/>
              <w:ind w:left="0" w:firstLine="0"/>
              <w:jc w:val="center"/>
              <w:rPr>
                <w:rFonts w:hint="eastAsia"/>
                <w:lang w:val="en-US" w:eastAsia="zh-CN"/>
              </w:rPr>
            </w:pPr>
            <w:r>
              <w:rPr>
                <w:rFonts w:hint="eastAsia" w:ascii="仿宋" w:hAnsi="仿宋" w:eastAsia="仿宋" w:cs="仿宋"/>
                <w:b w:val="0"/>
                <w:bCs w:val="0"/>
                <w:sz w:val="21"/>
                <w:szCs w:val="21"/>
                <w:lang w:val="en-US" w:eastAsia="zh-CN"/>
              </w:rPr>
              <w:t xml:space="preserve">（50分）</w:t>
            </w:r>
            <w:r/>
          </w:p>
        </w:tc>
        <w:tc>
          <w:tcPr>
            <w:tcBorders>
              <w:top w:val="single" w:color="000000" w:sz="6" w:space="0"/>
              <w:left w:val="single" w:color="000000" w:sz="6" w:space="0"/>
              <w:right w:val="single" w:color="000000" w:sz="6" w:space="0"/>
            </w:tcBorders>
            <w:tcW w:w="1173" w:type="dxa"/>
            <w:vAlign w:val="center"/>
            <w:vMerge w:val="restart"/>
            <w:textDirection w:val="lrTb"/>
            <w:noWrap w:val="false"/>
          </w:tcPr>
          <w:p>
            <w:pPr>
              <w:numPr>
                <w:ilvl w:val="0"/>
                <w:numId w:val="0"/>
              </w:num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w:t>
            </w:r>
            <w:r>
              <w:rPr>
                <w:rFonts w:hint="eastAsia" w:ascii="仿宋" w:hAnsi="仿宋" w:eastAsia="仿宋" w:cs="仿宋"/>
                <w:b w:val="0"/>
                <w:bCs w:val="0"/>
                <w:spacing w:val="0"/>
                <w:sz w:val="21"/>
                <w:szCs w:val="21"/>
                <w:lang w:val="en-US" w:eastAsia="zh-CN"/>
              </w:rPr>
              <w:t xml:space="preserve">现场检查</w:t>
            </w:r>
            <w:r/>
          </w:p>
          <w:p>
            <w:pPr>
              <w:numPr>
                <w:ilvl w:val="0"/>
                <w:numId w:val="0"/>
              </w:num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2.科室满意度</w:t>
            </w:r>
            <w:r/>
          </w:p>
          <w:p>
            <w:pPr>
              <w:numPr>
                <w:ilvl w:val="0"/>
                <w:numId w:val="0"/>
              </w:num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3.患者满意度</w:t>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en-US" w:eastAsia="zh-CN"/>
              </w:rPr>
              <w:t xml:space="preserve">区域内患者</w:t>
            </w:r>
            <w:r>
              <w:rPr>
                <w:rFonts w:hint="eastAsia" w:ascii="仿宋" w:hAnsi="仿宋" w:eastAsia="仿宋" w:cs="仿宋"/>
                <w:sz w:val="21"/>
                <w:szCs w:val="21"/>
                <w:lang w:eastAsia="zh-CN"/>
              </w:rPr>
              <w:t xml:space="preserve">就诊</w:t>
            </w:r>
            <w:r>
              <w:rPr>
                <w:rFonts w:hint="eastAsia" w:ascii="仿宋" w:hAnsi="仿宋" w:eastAsia="仿宋" w:cs="仿宋"/>
                <w:sz w:val="21"/>
                <w:szCs w:val="21"/>
                <w:lang w:val="en-US" w:eastAsia="zh-CN"/>
              </w:rPr>
              <w:t xml:space="preserve">有序、</w:t>
            </w:r>
            <w:r>
              <w:rPr>
                <w:rFonts w:hint="eastAsia" w:ascii="仿宋" w:hAnsi="仿宋" w:eastAsia="仿宋" w:cs="仿宋"/>
                <w:sz w:val="21"/>
                <w:szCs w:val="21"/>
              </w:rPr>
              <w:t xml:space="preserve">物品摆放整理</w:t>
            </w:r>
            <w:r>
              <w:rPr>
                <w:rFonts w:hint="eastAsia" w:ascii="仿宋" w:hAnsi="仿宋" w:eastAsia="仿宋" w:cs="仿宋"/>
                <w:sz w:val="21"/>
                <w:szCs w:val="21"/>
                <w:lang w:val="en-US" w:eastAsia="zh-CN"/>
              </w:rPr>
              <w:t xml:space="preserve">、环境物表清洁，消毒液按规范更换及登记，物资补充及时，设施、仪器、设备损坏</w:t>
            </w:r>
            <w:r>
              <w:rPr>
                <w:rFonts w:hint="eastAsia" w:ascii="仿宋" w:hAnsi="仿宋" w:eastAsia="仿宋" w:cs="仿宋"/>
                <w:sz w:val="21"/>
                <w:szCs w:val="21"/>
              </w:rPr>
              <w:t xml:space="preserve">及时</w:t>
            </w:r>
            <w:r>
              <w:rPr>
                <w:rFonts w:hint="eastAsia" w:ascii="仿宋" w:hAnsi="仿宋" w:eastAsia="仿宋" w:cs="仿宋"/>
                <w:sz w:val="21"/>
                <w:szCs w:val="21"/>
                <w:lang w:eastAsia="zh-CN"/>
              </w:rPr>
              <w:t xml:space="preserve">报修、通知相应部门。</w:t>
            </w:r>
            <w:r/>
          </w:p>
        </w:tc>
        <w:tc>
          <w:tcPr>
            <w:tcBorders>
              <w:top w:val="single" w:color="000000" w:sz="6" w:space="0"/>
              <w:left w:val="single" w:color="000000" w:sz="6" w:space="0"/>
              <w:right w:val="single" w:color="000000" w:sz="6" w:space="0"/>
            </w:tcBorders>
            <w:tcW w:w="1421" w:type="dxa"/>
            <w:vAlign w:val="center"/>
            <w:vMerge w:val="restart"/>
            <w:textDirection w:val="lrTb"/>
            <w:noWrap w:val="false"/>
          </w:tcPr>
          <w:p>
            <w:pPr>
              <w:jc w:val="left"/>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1.服务内容一项未执行到位扣1分。</w:t>
            </w:r>
            <w:r/>
          </w:p>
          <w:p>
            <w:pPr>
              <w:pStyle w:val="665"/>
              <w:ind w:left="0" w:firstLine="0"/>
              <w:jc w:val="both"/>
              <w:rPr>
                <w:rFonts w:hint="default"/>
                <w:lang w:val="en-US" w:eastAsia="zh-CN"/>
              </w:rPr>
            </w:pPr>
            <w:r>
              <w:rPr>
                <w:rFonts w:hint="eastAsia" w:ascii="仿宋" w:hAnsi="仿宋" w:eastAsia="仿宋" w:cs="仿宋"/>
                <w:b w:val="0"/>
                <w:bCs w:val="0"/>
                <w:sz w:val="21"/>
                <w:szCs w:val="21"/>
                <w:lang w:val="en-US" w:eastAsia="zh-CN"/>
              </w:rPr>
              <w:t xml:space="preserve">2.服务性投诉，经查实后一次扣5分。</w:t>
            </w:r>
            <w:r/>
          </w:p>
        </w:tc>
        <w:tc>
          <w:tcPr>
            <w:tcBorders>
              <w:top w:val="single" w:color="000000" w:sz="6" w:space="0"/>
              <w:left w:val="single" w:color="000000" w:sz="6" w:space="0"/>
              <w:right w:val="single" w:color="000000" w:sz="6" w:space="0"/>
            </w:tcBorders>
            <w:tcW w:w="1105" w:type="dxa"/>
            <w:vAlign w:val="center"/>
            <w:vMerge w:val="restart"/>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p>
            <w:pPr>
              <w:jc w:val="center"/>
              <w:widowControl/>
              <w:rPr>
                <w:rFonts w:hint="default" w:ascii="仿宋" w:hAnsi="仿宋" w:eastAsia="仿宋" w:cs="仿宋"/>
                <w:b w:val="0"/>
                <w:bCs w:val="0"/>
                <w:sz w:val="21"/>
                <w:szCs w:val="21"/>
                <w:lang w:val="en-US" w:eastAsia="zh-CN"/>
              </w:rPr>
            </w:pPr>
            <w:r>
              <w:rPr>
                <w:rFonts w:hint="default" w:ascii="仿宋" w:hAnsi="仿宋" w:eastAsia="仿宋" w:cs="仿宋"/>
                <w:b w:val="0"/>
                <w:bCs w:val="0"/>
                <w:sz w:val="21"/>
                <w:szCs w:val="21"/>
                <w:lang w:val="en-US" w:eastAsia="zh-CN"/>
              </w:rPr>
            </w:r>
            <w:r/>
          </w:p>
        </w:tc>
      </w:tr>
      <w:tr>
        <w:trPr>
          <w:trHeight w:val="367"/>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eastAsia="zh-CN"/>
              </w:rPr>
              <w:t xml:space="preserve">首问、首诉负责制</w:t>
            </w:r>
            <w:r>
              <w:rPr>
                <w:rFonts w:hint="eastAsia" w:ascii="仿宋" w:hAnsi="仿宋" w:eastAsia="仿宋" w:cs="仿宋"/>
                <w:sz w:val="21"/>
                <w:szCs w:val="21"/>
                <w:lang w:val="en-US" w:eastAsia="zh-CN"/>
              </w:rPr>
              <w:t xml:space="preserve">执行到位</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主动</w:t>
            </w:r>
            <w:r>
              <w:rPr>
                <w:rFonts w:hint="eastAsia" w:ascii="仿宋" w:hAnsi="仿宋" w:eastAsia="仿宋" w:cs="仿宋"/>
                <w:sz w:val="21"/>
                <w:szCs w:val="21"/>
                <w:lang w:eastAsia="zh-CN"/>
              </w:rPr>
              <w:t xml:space="preserve">协助解决病人需求，提供便民措施。</w:t>
            </w:r>
            <w:r/>
          </w:p>
        </w:tc>
        <w:tc>
          <w:tcPr>
            <w:tcBorders>
              <w:left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eastAsia="zh-CN"/>
              </w:rPr>
              <w:t xml:space="preserve">导医导诊、</w:t>
            </w:r>
            <w:r>
              <w:rPr>
                <w:rFonts w:hint="eastAsia" w:ascii="仿宋" w:hAnsi="仿宋" w:eastAsia="仿宋" w:cs="仿宋"/>
                <w:sz w:val="21"/>
                <w:szCs w:val="21"/>
                <w:lang w:val="en-US" w:eastAsia="zh-CN"/>
              </w:rPr>
              <w:t xml:space="preserve">陪诊</w:t>
            </w:r>
            <w:r>
              <w:rPr>
                <w:rFonts w:hint="eastAsia" w:ascii="仿宋" w:hAnsi="仿宋" w:eastAsia="仿宋" w:cs="仿宋"/>
                <w:sz w:val="21"/>
                <w:szCs w:val="21"/>
                <w:lang w:eastAsia="zh-CN"/>
              </w:rPr>
              <w:t xml:space="preserve">、预检分诊、咨询预约、各种地点指引、老年患者服务、自助机管理等门诊服务工作</w:t>
            </w:r>
            <w:r>
              <w:rPr>
                <w:rFonts w:hint="eastAsia" w:ascii="仿宋" w:hAnsi="仿宋" w:eastAsia="仿宋" w:cs="仿宋"/>
                <w:sz w:val="21"/>
                <w:szCs w:val="21"/>
                <w:lang w:val="en-US" w:eastAsia="zh-CN"/>
              </w:rPr>
              <w:t xml:space="preserve">落实到位。</w:t>
            </w:r>
            <w:r/>
          </w:p>
        </w:tc>
        <w:tc>
          <w:tcPr>
            <w:tcBorders>
              <w:left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keepLines w:val="0"/>
              <w:keepNext w:val="0"/>
              <w:pageBreakBefore w:val="0"/>
              <w:spacing w:line="240" w:lineRule="exact"/>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4.推进</w:t>
            </w:r>
            <w:r>
              <w:rPr>
                <w:rFonts w:hint="eastAsia" w:ascii="仿宋" w:hAnsi="仿宋" w:eastAsia="仿宋" w:cs="仿宋"/>
                <w:sz w:val="21"/>
                <w:szCs w:val="21"/>
              </w:rPr>
              <w:t xml:space="preserve">预约挂号</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提升预约诊疗率；准确细致的分诊导诊，减少退号换号现象。</w:t>
            </w:r>
            <w:r/>
          </w:p>
        </w:tc>
        <w:tc>
          <w:tcPr>
            <w:tcBorders>
              <w:left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lang w:eastAsia="zh-CN"/>
              </w:rPr>
              <w:t xml:space="preserve">熟悉各个科室的功能和开展的医疗技术服务项目，熟悉各科专家、专科的专长，出诊时间。</w:t>
            </w:r>
            <w:r/>
          </w:p>
        </w:tc>
        <w:tc>
          <w:tcPr>
            <w:tcBorders>
              <w:left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w:t>
            </w:r>
            <w:r>
              <w:rPr>
                <w:rFonts w:hint="eastAsia" w:ascii="仿宋" w:hAnsi="仿宋" w:eastAsia="仿宋" w:cs="仿宋"/>
                <w:color w:val="000000"/>
                <w:sz w:val="21"/>
                <w:szCs w:val="21"/>
                <w:lang w:eastAsia="zh-CN"/>
              </w:rPr>
              <w:t xml:space="preserve">服务台及诊室各类登记</w:t>
            </w:r>
            <w:r>
              <w:rPr>
                <w:rFonts w:hint="eastAsia" w:ascii="仿宋" w:hAnsi="仿宋" w:eastAsia="仿宋" w:cs="仿宋"/>
                <w:color w:val="000000"/>
                <w:sz w:val="21"/>
                <w:szCs w:val="21"/>
                <w:lang w:val="en-US" w:eastAsia="zh-CN"/>
              </w:rPr>
              <w:t xml:space="preserve">及时</w:t>
            </w:r>
            <w:r>
              <w:rPr>
                <w:rFonts w:hint="eastAsia" w:ascii="仿宋" w:hAnsi="仿宋" w:eastAsia="仿宋" w:cs="仿宋"/>
                <w:color w:val="000000"/>
                <w:sz w:val="21"/>
                <w:szCs w:val="21"/>
                <w:lang w:eastAsia="zh-CN"/>
              </w:rPr>
              <w:t xml:space="preserve">完成，无漏登、错登；</w:t>
            </w:r>
            <w:r>
              <w:rPr>
                <w:rFonts w:hint="eastAsia" w:ascii="仿宋" w:hAnsi="仿宋" w:eastAsia="仿宋" w:cs="仿宋"/>
                <w:color w:val="000000"/>
                <w:sz w:val="21"/>
                <w:szCs w:val="21"/>
                <w:lang w:val="en-US" w:eastAsia="zh-CN"/>
              </w:rPr>
              <w:t xml:space="preserve">患者满意度、</w:t>
            </w:r>
            <w:r>
              <w:rPr>
                <w:rFonts w:hint="eastAsia" w:ascii="仿宋" w:hAnsi="仿宋" w:eastAsia="仿宋" w:cs="仿宋"/>
                <w:color w:val="000000"/>
                <w:sz w:val="21"/>
                <w:szCs w:val="21"/>
                <w:lang w:eastAsia="zh-CN"/>
              </w:rPr>
              <w:t xml:space="preserve">电话</w:t>
            </w:r>
            <w:r>
              <w:rPr>
                <w:rFonts w:hint="eastAsia" w:ascii="仿宋" w:hAnsi="仿宋" w:eastAsia="仿宋" w:cs="仿宋"/>
                <w:color w:val="000000"/>
                <w:sz w:val="21"/>
                <w:szCs w:val="21"/>
                <w:lang w:val="en-US" w:eastAsia="zh-CN"/>
              </w:rPr>
              <w:t xml:space="preserve">随访/回访</w:t>
            </w:r>
            <w:r>
              <w:rPr>
                <w:rFonts w:hint="eastAsia" w:ascii="仿宋" w:hAnsi="仿宋" w:eastAsia="仿宋" w:cs="仿宋"/>
                <w:color w:val="000000"/>
                <w:sz w:val="21"/>
                <w:szCs w:val="21"/>
                <w:lang w:eastAsia="zh-CN"/>
              </w:rPr>
              <w:t xml:space="preserve">按要求及时完成。</w:t>
            </w:r>
            <w:r/>
          </w:p>
        </w:tc>
        <w:tc>
          <w:tcPr>
            <w:tcBorders>
              <w:left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jc w:val="left"/>
              <w:keepLines w:val="0"/>
              <w:keepNext w:val="0"/>
              <w:pageBreakBefore w:val="0"/>
              <w:spacing w:line="240" w:lineRule="exact"/>
              <w:widowControl/>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lang w:eastAsia="zh-CN"/>
              </w:rPr>
              <w:t xml:space="preserve">熟悉医院各类检查（例如文明城市、消防、暗访等）的应知应会；</w:t>
            </w:r>
            <w:r>
              <w:rPr>
                <w:rFonts w:hint="eastAsia" w:ascii="仿宋" w:hAnsi="仿宋" w:eastAsia="仿宋" w:cs="仿宋"/>
                <w:sz w:val="21"/>
                <w:szCs w:val="21"/>
              </w:rPr>
              <w:t xml:space="preserve">掌握常规检查项目的注意事项</w:t>
            </w:r>
            <w:r>
              <w:rPr>
                <w:rFonts w:hint="eastAsia" w:ascii="仿宋" w:hAnsi="仿宋" w:eastAsia="仿宋" w:cs="仿宋"/>
                <w:color w:val="000000"/>
                <w:sz w:val="21"/>
                <w:szCs w:val="21"/>
                <w:lang w:eastAsia="zh-CN"/>
              </w:rPr>
              <w:t xml:space="preserve">。</w:t>
            </w:r>
            <w:r/>
          </w:p>
        </w:tc>
        <w:tc>
          <w:tcPr>
            <w:tcBorders>
              <w:left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numPr>
                <w:ilvl w:val="0"/>
                <w:numId w:val="0"/>
              </w:numPr>
              <w:jc w:val="both"/>
              <w:keepLines w:val="0"/>
              <w:keepNext w:val="0"/>
              <w:pageBreakBefore w:val="0"/>
              <w:spacing w:after="0" w:line="24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8.</w:t>
            </w:r>
            <w:r>
              <w:rPr>
                <w:rFonts w:hint="eastAsia" w:ascii="仿宋" w:hAnsi="仿宋" w:eastAsia="仿宋" w:cs="仿宋"/>
                <w:sz w:val="21"/>
                <w:szCs w:val="21"/>
                <w:lang w:eastAsia="zh-CN"/>
              </w:rPr>
              <w:t xml:space="preserve">老弱、伤残、重症、无陪客患者陪诊、陪检等</w:t>
            </w:r>
            <w:r>
              <w:rPr>
                <w:rFonts w:hint="eastAsia" w:ascii="仿宋" w:hAnsi="仿宋" w:eastAsia="仿宋" w:cs="仿宋"/>
                <w:sz w:val="21"/>
                <w:szCs w:val="21"/>
                <w:lang w:val="en-US" w:eastAsia="zh-CN"/>
              </w:rPr>
              <w:t xml:space="preserve">提供</w:t>
            </w:r>
            <w:r>
              <w:rPr>
                <w:rFonts w:hint="eastAsia" w:ascii="仿宋" w:hAnsi="仿宋" w:eastAsia="仿宋" w:cs="仿宋"/>
                <w:sz w:val="21"/>
                <w:szCs w:val="21"/>
                <w:lang w:eastAsia="zh-CN"/>
              </w:rPr>
              <w:t xml:space="preserve">援助式服务；病人投诉登记处理</w:t>
            </w:r>
            <w:r>
              <w:rPr>
                <w:rFonts w:hint="eastAsia" w:ascii="仿宋" w:hAnsi="仿宋" w:eastAsia="仿宋" w:cs="仿宋"/>
                <w:sz w:val="21"/>
                <w:szCs w:val="21"/>
                <w:lang w:val="en-US" w:eastAsia="zh-CN"/>
              </w:rPr>
              <w:t xml:space="preserve">及时</w:t>
            </w:r>
            <w:r>
              <w:rPr>
                <w:rFonts w:hint="eastAsia" w:ascii="仿宋" w:hAnsi="仿宋" w:eastAsia="仿宋" w:cs="仿宋"/>
                <w:sz w:val="21"/>
                <w:szCs w:val="21"/>
                <w:lang w:eastAsia="zh-CN"/>
              </w:rPr>
              <w:t xml:space="preserve">，协调医患关系。</w:t>
            </w:r>
            <w:r/>
          </w:p>
        </w:tc>
        <w:tc>
          <w:tcPr>
            <w:tcBorders>
              <w:left w:val="single" w:color="000000" w:sz="6" w:space="0"/>
              <w:bottom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top w:val="single" w:color="000000" w:sz="6" w:space="0"/>
              <w:left w:val="single" w:color="000000" w:sz="6" w:space="0"/>
              <w:bottom w:val="single" w:color="000000" w:sz="6" w:space="0"/>
              <w:right w:val="single" w:color="000000" w:sz="6" w:space="0"/>
            </w:tcBorders>
            <w:tcW w:w="859" w:type="dxa"/>
            <w:vAlign w:val="center"/>
            <w:vMerge w:val="restart"/>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安全</w:t>
            </w:r>
            <w:r/>
          </w:p>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管理</w:t>
            </w:r>
            <w:r/>
          </w:p>
          <w:p>
            <w:pPr>
              <w:pStyle w:val="665"/>
              <w:ind w:left="0" w:firstLine="0"/>
              <w:jc w:val="center"/>
              <w:rPr>
                <w:rFonts w:hint="default"/>
                <w:lang w:val="en-US" w:eastAsia="zh-CN"/>
              </w:rPr>
            </w:pPr>
            <w:r>
              <w:rPr>
                <w:rFonts w:hint="eastAsia" w:ascii="仿宋" w:hAnsi="仿宋" w:eastAsia="仿宋" w:cs="仿宋"/>
                <w:b w:val="0"/>
                <w:bCs w:val="0"/>
                <w:sz w:val="21"/>
                <w:szCs w:val="21"/>
                <w:lang w:val="en-US" w:eastAsia="zh-CN"/>
              </w:rPr>
              <w:t xml:space="preserve">（30分）</w:t>
            </w:r>
            <w:r/>
          </w:p>
        </w:tc>
        <w:tc>
          <w:tcPr>
            <w:tcBorders>
              <w:top w:val="single" w:color="000000" w:sz="6" w:space="0"/>
              <w:left w:val="single" w:color="000000" w:sz="6" w:space="0"/>
              <w:bottom w:val="single" w:color="000000" w:sz="6" w:space="0"/>
              <w:right w:val="single" w:color="000000" w:sz="6" w:space="0"/>
            </w:tcBorders>
            <w:tcW w:w="1173" w:type="dxa"/>
            <w:vAlign w:val="center"/>
            <w:vMerge w:val="restart"/>
            <w:textDirection w:val="lrTb"/>
            <w:noWrap w:val="false"/>
          </w:tcPr>
          <w:p>
            <w:pPr>
              <w:numPr>
                <w:ilvl w:val="0"/>
                <w:numId w:val="0"/>
              </w:num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w:t>
            </w:r>
            <w:r>
              <w:rPr>
                <w:rFonts w:hint="eastAsia" w:ascii="仿宋" w:hAnsi="仿宋" w:eastAsia="仿宋" w:cs="仿宋"/>
                <w:b w:val="0"/>
                <w:bCs w:val="0"/>
                <w:spacing w:val="0"/>
                <w:sz w:val="21"/>
                <w:szCs w:val="21"/>
                <w:lang w:val="en-US" w:eastAsia="zh-CN"/>
              </w:rPr>
              <w:t xml:space="preserve">现场检查</w:t>
            </w:r>
            <w:r/>
          </w:p>
          <w:p>
            <w:pPr>
              <w:numPr>
                <w:ilvl w:val="0"/>
                <w:numId w:val="0"/>
              </w:num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2.科室满意度</w:t>
            </w:r>
            <w:r/>
          </w:p>
          <w:p>
            <w:p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3.患者满意度</w:t>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numPr>
                <w:ilvl w:val="0"/>
                <w:numId w:val="0"/>
              </w:numPr>
              <w:jc w:val="both"/>
              <w:keepLines w:val="0"/>
              <w:keepNext w:val="0"/>
              <w:pageBreakBefore w:val="0"/>
              <w:spacing w:after="0" w:line="24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对候诊、就诊患者</w:t>
            </w:r>
            <w:r>
              <w:rPr>
                <w:rFonts w:hint="eastAsia" w:ascii="仿宋" w:hAnsi="仿宋" w:eastAsia="仿宋" w:cs="仿宋"/>
                <w:sz w:val="21"/>
                <w:szCs w:val="21"/>
                <w:lang w:val="en-US" w:eastAsia="zh-CN"/>
              </w:rPr>
              <w:t xml:space="preserve">能够</w:t>
            </w:r>
            <w:r>
              <w:rPr>
                <w:rFonts w:hint="eastAsia" w:ascii="仿宋" w:hAnsi="仿宋" w:eastAsia="仿宋" w:cs="仿宋"/>
                <w:sz w:val="21"/>
                <w:szCs w:val="21"/>
              </w:rPr>
              <w:t xml:space="preserve">加强主动巡视</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及时发现意外情况，及时有效处置</w:t>
            </w:r>
            <w:r>
              <w:rPr>
                <w:rFonts w:hint="eastAsia" w:ascii="仿宋" w:hAnsi="仿宋" w:eastAsia="仿宋" w:cs="仿宋"/>
                <w:sz w:val="21"/>
                <w:szCs w:val="21"/>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421" w:type="dxa"/>
            <w:vAlign w:val="center"/>
            <w:vMerge w:val="restart"/>
            <w:textDirection w:val="lrTb"/>
            <w:noWrap w:val="false"/>
          </w:tcPr>
          <w:p>
            <w:pPr>
              <w:jc w:val="left"/>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1.一项未执行到位扣2分。</w:t>
            </w:r>
            <w:r/>
          </w:p>
          <w:p>
            <w:pPr>
              <w:jc w:val="left"/>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2.投诉，经查实后一次扣5分。</w:t>
            </w:r>
            <w:r/>
          </w:p>
        </w:tc>
        <w:tc>
          <w:tcPr>
            <w:tcBorders>
              <w:top w:val="single" w:color="000000" w:sz="6" w:space="0"/>
              <w:left w:val="single" w:color="000000" w:sz="6" w:space="0"/>
              <w:bottom w:val="single" w:color="000000" w:sz="6" w:space="0"/>
              <w:right w:val="single" w:color="000000" w:sz="6" w:space="0"/>
            </w:tcBorders>
            <w:tcW w:w="1105" w:type="dxa"/>
            <w:vAlign w:val="center"/>
            <w:vMerge w:val="restart"/>
            <w:textDirection w:val="lrTb"/>
            <w:noWrap w:val="false"/>
          </w:tcPr>
          <w:p>
            <w:pPr>
              <w:jc w:val="center"/>
              <w:widowControl/>
              <w:rPr>
                <w:rFonts w:hint="default" w:ascii="仿宋" w:hAnsi="仿宋" w:eastAsia="仿宋" w:cs="仿宋"/>
                <w:b w:val="0"/>
                <w:bCs w:val="0"/>
                <w:sz w:val="21"/>
                <w:szCs w:val="21"/>
                <w:lang w:val="en-US" w:eastAsia="zh-CN"/>
              </w:rPr>
            </w:pPr>
            <w:r>
              <w:rPr>
                <w:rFonts w:hint="default" w:ascii="仿宋" w:hAnsi="仿宋" w:eastAsia="仿宋" w:cs="仿宋"/>
                <w:b w:val="0"/>
                <w:bCs w:val="0"/>
                <w:sz w:val="21"/>
                <w:szCs w:val="21"/>
                <w:lang w:val="en-US" w:eastAsia="zh-CN"/>
              </w:rPr>
            </w:r>
            <w:r/>
          </w:p>
        </w:tc>
      </w:tr>
      <w:tr>
        <w:trPr>
          <w:trHeight w:val="340"/>
        </w:trPr>
        <w:tc>
          <w:tcPr>
            <w:tcBorders>
              <w:top w:val="single" w:color="000000" w:sz="6" w:space="0"/>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top w:val="single" w:color="000000" w:sz="6" w:space="0"/>
              <w:left w:val="single" w:color="000000" w:sz="6"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keepLines w:val="0"/>
              <w:keepNext w:val="0"/>
              <w:pageBreakBefore w:val="0"/>
              <w:spacing w:line="240" w:lineRule="exact"/>
              <w:widowControl/>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w:t>
            </w:r>
            <w:r>
              <w:rPr>
                <w:rFonts w:hint="eastAsia" w:ascii="仿宋" w:hAnsi="仿宋" w:eastAsia="仿宋" w:cs="仿宋"/>
                <w:sz w:val="21"/>
                <w:szCs w:val="21"/>
              </w:rPr>
              <w:t xml:space="preserve">急危重病人到院时</w:t>
            </w:r>
            <w:r>
              <w:rPr>
                <w:rFonts w:hint="eastAsia" w:ascii="仿宋" w:hAnsi="仿宋" w:eastAsia="仿宋" w:cs="仿宋"/>
                <w:sz w:val="21"/>
                <w:szCs w:val="21"/>
                <w:lang w:val="en-US" w:eastAsia="zh-CN"/>
              </w:rPr>
              <w:t xml:space="preserve">能够</w:t>
            </w:r>
            <w:r>
              <w:rPr>
                <w:rFonts w:hint="eastAsia" w:ascii="仿宋" w:hAnsi="仿宋" w:eastAsia="仿宋" w:cs="仿宋"/>
                <w:sz w:val="21"/>
                <w:szCs w:val="21"/>
              </w:rPr>
              <w:t xml:space="preserve">亲自护送至有关科室，优先安排诊治。</w:t>
            </w:r>
            <w:r/>
          </w:p>
        </w:tc>
        <w:tc>
          <w:tcPr>
            <w:tcBorders>
              <w:top w:val="single" w:color="000000" w:sz="6" w:space="0"/>
              <w:left w:val="single" w:color="000000" w:sz="6" w:space="0"/>
              <w:bottom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single" w:color="000000" w:sz="6"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top w:val="single" w:color="000000" w:sz="6" w:space="0"/>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top w:val="single" w:color="000000" w:sz="6" w:space="0"/>
              <w:left w:val="single" w:color="000000" w:sz="6"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numPr>
                <w:ilvl w:val="0"/>
                <w:numId w:val="0"/>
              </w:numPr>
              <w:jc w:val="both"/>
              <w:spacing w:after="0" w:line="36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sz w:val="21"/>
                <w:szCs w:val="21"/>
                <w:lang w:eastAsia="zh-CN"/>
              </w:rPr>
              <w:t xml:space="preserve">自动扶梯安全管理</w:t>
            </w:r>
            <w:r>
              <w:rPr>
                <w:rFonts w:hint="eastAsia" w:ascii="仿宋" w:hAnsi="仿宋" w:eastAsia="仿宋" w:cs="仿宋"/>
                <w:sz w:val="21"/>
                <w:szCs w:val="21"/>
                <w:lang w:val="en-US" w:eastAsia="zh-CN"/>
              </w:rPr>
              <w:t xml:space="preserve">到位</w:t>
            </w:r>
            <w:r>
              <w:rPr>
                <w:rFonts w:hint="eastAsia" w:ascii="仿宋" w:hAnsi="仿宋" w:eastAsia="仿宋" w:cs="仿宋"/>
                <w:sz w:val="21"/>
                <w:szCs w:val="21"/>
                <w:lang w:eastAsia="zh-CN"/>
              </w:rPr>
              <w:t xml:space="preserve">：对乘自动扶梯的患者</w:t>
            </w:r>
            <w:r>
              <w:rPr>
                <w:rFonts w:hint="eastAsia" w:ascii="仿宋" w:hAnsi="仿宋" w:eastAsia="仿宋" w:cs="仿宋"/>
                <w:sz w:val="21"/>
                <w:szCs w:val="21"/>
                <w:lang w:val="en-US" w:eastAsia="zh-CN"/>
              </w:rPr>
              <w:t xml:space="preserve">能</w:t>
            </w:r>
            <w:r>
              <w:rPr>
                <w:rFonts w:hint="eastAsia" w:ascii="仿宋" w:hAnsi="仿宋" w:eastAsia="仿宋" w:cs="仿宋"/>
                <w:sz w:val="21"/>
                <w:szCs w:val="21"/>
                <w:lang w:eastAsia="zh-CN"/>
              </w:rPr>
              <w:t xml:space="preserve">加强安全告知和指导工作，严防意外发生。</w:t>
            </w:r>
            <w:r/>
          </w:p>
        </w:tc>
        <w:tc>
          <w:tcPr>
            <w:tcBorders>
              <w:top w:val="single" w:color="000000" w:sz="6" w:space="0"/>
              <w:left w:val="single" w:color="000000" w:sz="6" w:space="0"/>
              <w:bottom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single" w:color="000000" w:sz="6"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top w:val="single" w:color="000000" w:sz="6" w:space="0"/>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top w:val="single" w:color="000000" w:sz="6" w:space="0"/>
              <w:left w:val="single" w:color="000000" w:sz="6"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keepLines w:val="0"/>
              <w:keepNext w:val="0"/>
              <w:pageBreakBefore w:val="0"/>
              <w:spacing w:line="24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4.熟练掌握心肺复苏急救技能；对胸痛患者处置得当。</w:t>
            </w:r>
            <w:r/>
          </w:p>
        </w:tc>
        <w:tc>
          <w:tcPr>
            <w:tcBorders>
              <w:top w:val="single" w:color="000000" w:sz="6" w:space="0"/>
              <w:left w:val="single" w:color="000000" w:sz="6" w:space="0"/>
              <w:bottom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single" w:color="000000" w:sz="6"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top w:val="single" w:color="000000" w:sz="6" w:space="0"/>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top w:val="single" w:color="000000" w:sz="6" w:space="0"/>
              <w:left w:val="single" w:color="000000" w:sz="6"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numPr>
                <w:ilvl w:val="0"/>
                <w:numId w:val="0"/>
              </w:numPr>
              <w:jc w:val="both"/>
              <w:keepLines w:val="0"/>
              <w:keepNext w:val="0"/>
              <w:pageBreakBefore w:val="0"/>
              <w:spacing w:after="0" w:line="24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5.门诊患者戒烟、控烟工作落实到位，诊区内无烟头；节能降耗工作有成效；诊区内无物资、仪器设备丢失；谨防医托患者宣传到位。</w:t>
            </w:r>
            <w:r/>
          </w:p>
        </w:tc>
        <w:tc>
          <w:tcPr>
            <w:tcBorders>
              <w:top w:val="single" w:color="000000" w:sz="6" w:space="0"/>
              <w:left w:val="single" w:color="000000" w:sz="6" w:space="0"/>
              <w:bottom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single" w:color="000000" w:sz="6"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top w:val="single" w:color="000000" w:sz="6" w:space="0"/>
              <w:left w:val="single" w:color="000000" w:sz="6" w:space="0"/>
              <w:right w:val="single" w:color="000000" w:sz="6" w:space="0"/>
            </w:tcBorders>
            <w:tcW w:w="859" w:type="dxa"/>
            <w:vAlign w:val="center"/>
            <w:vMerge w:val="restart"/>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满意度</w:t>
            </w:r>
            <w:r/>
          </w:p>
          <w:p>
            <w:pPr>
              <w:pStyle w:val="665"/>
              <w:ind w:left="0" w:firstLine="0"/>
              <w:jc w:val="center"/>
              <w:rPr>
                <w:rFonts w:hint="eastAsia"/>
                <w:lang w:val="en-US" w:eastAsia="zh-CN"/>
              </w:rPr>
            </w:pPr>
            <w:r>
              <w:rPr>
                <w:rFonts w:hint="eastAsia" w:ascii="仿宋" w:hAnsi="仿宋" w:eastAsia="仿宋" w:cs="仿宋"/>
                <w:b w:val="0"/>
                <w:bCs w:val="0"/>
                <w:sz w:val="21"/>
                <w:szCs w:val="21"/>
                <w:lang w:val="en-US" w:eastAsia="zh-CN"/>
              </w:rPr>
              <w:t xml:space="preserve">（10分）</w:t>
            </w:r>
            <w:r/>
          </w:p>
        </w:tc>
        <w:tc>
          <w:tcPr>
            <w:tcBorders>
              <w:top w:val="single" w:color="000000" w:sz="6" w:space="0"/>
              <w:left w:val="single" w:color="000000" w:sz="6" w:space="0"/>
              <w:right w:val="single" w:color="000000" w:sz="6" w:space="0"/>
            </w:tcBorders>
            <w:tcW w:w="1173" w:type="dxa"/>
            <w:vAlign w:val="center"/>
            <w:vMerge w:val="restart"/>
            <w:textDirection w:val="lrTb"/>
            <w:noWrap w:val="false"/>
          </w:tcPr>
          <w:p>
            <w:pPr>
              <w:numPr>
                <w:ilvl w:val="0"/>
                <w:numId w:val="0"/>
              </w:numPr>
              <w:jc w:val="both"/>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1.科室满意度</w:t>
            </w:r>
            <w:r/>
          </w:p>
          <w:p>
            <w:pPr>
              <w:jc w:val="both"/>
              <w:widowControl/>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2.患者满意度</w:t>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numPr>
                <w:ilvl w:val="0"/>
                <w:numId w:val="0"/>
              </w:numPr>
              <w:jc w:val="both"/>
              <w:keepLines w:val="0"/>
              <w:keepNext w:val="0"/>
              <w:pageBreakBefore w:val="0"/>
              <w:spacing w:after="0" w:line="24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1.患者对客服人员满意度≧90%。</w:t>
            </w:r>
            <w:r/>
          </w:p>
        </w:tc>
        <w:tc>
          <w:tcPr>
            <w:tcBorders>
              <w:top w:val="single" w:color="000000" w:sz="6" w:space="0"/>
              <w:left w:val="single" w:color="000000" w:sz="6" w:space="0"/>
              <w:right w:val="single" w:color="000000" w:sz="6" w:space="0"/>
            </w:tcBorders>
            <w:tcW w:w="1421" w:type="dxa"/>
            <w:vAlign w:val="center"/>
            <w:vMerge w:val="restart"/>
            <w:textDirection w:val="lrTb"/>
            <w:noWrap w:val="false"/>
          </w:tcPr>
          <w:p>
            <w:pPr>
              <w:jc w:val="left"/>
              <w:keepLines w:val="0"/>
              <w:keepNext w:val="0"/>
              <w:pageBreakBefore w:val="0"/>
              <w:spacing w:line="240" w:lineRule="exact"/>
              <w:widowControl/>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一项不符扣5分。</w:t>
            </w:r>
            <w:r/>
          </w:p>
        </w:tc>
        <w:tc>
          <w:tcPr>
            <w:tcBorders>
              <w:top w:val="single" w:color="000000" w:sz="6" w:space="0"/>
              <w:left w:val="single" w:color="000000" w:sz="6" w:space="0"/>
              <w:right w:val="single" w:color="000000" w:sz="6" w:space="0"/>
            </w:tcBorders>
            <w:tcW w:w="1105" w:type="dxa"/>
            <w:vAlign w:val="center"/>
            <w:vMerge w:val="restart"/>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r>
        <w:trPr>
          <w:trHeight w:val="340"/>
        </w:trPr>
        <w:tc>
          <w:tcPr>
            <w:tcBorders>
              <w:left w:val="single" w:color="000000" w:sz="6" w:space="0"/>
              <w:bottom w:val="single" w:color="000000" w:sz="6" w:space="0"/>
              <w:right w:val="single" w:color="000000" w:sz="6" w:space="0"/>
            </w:tcBorders>
            <w:tcW w:w="859" w:type="dxa"/>
            <w:vAlign w:val="center"/>
            <w:vMerge w:val="continue"/>
            <w:textDirection w:val="lrTb"/>
            <w:noWrap w:val="false"/>
          </w:tcPr>
          <w:p>
            <w:pPr>
              <w:jc w:val="center"/>
              <w:widowControl/>
              <w:rPr>
                <w:rFonts w:hint="eastAsia" w:ascii="仿宋" w:hAnsi="仿宋" w:eastAsia="仿宋" w:cs="仿宋"/>
                <w:b w:val="0"/>
                <w:bCs w:val="0"/>
                <w:sz w:val="21"/>
                <w:szCs w:val="21"/>
              </w:rPr>
            </w:pPr>
            <w:r>
              <w:rPr>
                <w:rFonts w:hint="eastAsia" w:ascii="仿宋" w:hAnsi="仿宋" w:eastAsia="仿宋" w:cs="仿宋"/>
                <w:b w:val="0"/>
                <w:bCs w:val="0"/>
                <w:sz w:val="21"/>
                <w:szCs w:val="21"/>
              </w:rPr>
            </w:r>
            <w:r/>
          </w:p>
        </w:tc>
        <w:tc>
          <w:tcPr>
            <w:tcBorders>
              <w:left w:val="single" w:color="000000" w:sz="6" w:space="0"/>
              <w:bottom w:val="single" w:color="000000" w:sz="6" w:space="0"/>
              <w:right w:val="single" w:color="000000" w:sz="6" w:space="0"/>
            </w:tcBorders>
            <w:tcW w:w="1173"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top w:val="single" w:color="000000" w:sz="6" w:space="0"/>
              <w:left w:val="none" w:color="000000" w:sz="4" w:space="0"/>
              <w:bottom w:val="single" w:color="000000" w:sz="6" w:space="0"/>
              <w:right w:val="single" w:color="000000" w:sz="6" w:space="0"/>
            </w:tcBorders>
            <w:tcW w:w="5057" w:type="dxa"/>
            <w:vAlign w:val="center"/>
            <w:textDirection w:val="lrTb"/>
            <w:noWrap w:val="false"/>
          </w:tcPr>
          <w:p>
            <w:pPr>
              <w:numPr>
                <w:ilvl w:val="0"/>
                <w:numId w:val="0"/>
              </w:numPr>
              <w:jc w:val="both"/>
              <w:keepLines w:val="0"/>
              <w:keepNext w:val="0"/>
              <w:pageBreakBefore w:val="0"/>
              <w:spacing w:after="0" w:line="240" w:lineRule="exact"/>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2.医务人员对客服人员满意度≧90%。</w:t>
            </w:r>
            <w:r/>
          </w:p>
        </w:tc>
        <w:tc>
          <w:tcPr>
            <w:tcBorders>
              <w:left w:val="single" w:color="000000" w:sz="6" w:space="0"/>
              <w:bottom w:val="single" w:color="000000" w:sz="6" w:space="0"/>
              <w:right w:val="single" w:color="000000" w:sz="6" w:space="0"/>
            </w:tcBorders>
            <w:tcW w:w="1421" w:type="dxa"/>
            <w:vAlign w:val="center"/>
            <w:vMerge w:val="continue"/>
            <w:textDirection w:val="lrTb"/>
            <w:noWrap w:val="false"/>
          </w:tcPr>
          <w:p>
            <w:pPr>
              <w:jc w:val="center"/>
              <w:keepLines w:val="0"/>
              <w:keepNext w:val="0"/>
              <w:pageBreakBefore w:val="0"/>
              <w:spacing w:line="240" w:lineRule="exact"/>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c>
          <w:tcPr>
            <w:tcBorders>
              <w:left w:val="single" w:color="000000" w:sz="6" w:space="0"/>
              <w:bottom w:val="single" w:color="000000" w:sz="6" w:space="0"/>
              <w:right w:val="single" w:color="000000" w:sz="6" w:space="0"/>
            </w:tcBorders>
            <w:tcW w:w="1105" w:type="dxa"/>
            <w:vAlign w:val="center"/>
            <w:vMerge w:val="continue"/>
            <w:textDirection w:val="lrTb"/>
            <w:noWrap w:val="false"/>
          </w:tcPr>
          <w:p>
            <w:pPr>
              <w:jc w:val="center"/>
              <w:widowControl/>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r>
            <w:r/>
          </w:p>
        </w:tc>
      </w:tr>
    </w:tbl>
    <w:p>
      <w:pPr>
        <w:spacing w:line="48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 门诊部：                                  客服经理：</w:t>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65"/>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tbl>
      <w:tblPr>
        <w:tblStyle w:val="659"/>
        <w:tblpPr w:horzAnchor="page" w:tblpX="1701" w:vertAnchor="text" w:tblpY="166" w:leftFromText="180" w:topFromText="0" w:rightFromText="180" w:bottomFromText="0"/>
        <w:tblW w:w="9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73"/>
        <w:gridCol w:w="515"/>
        <w:gridCol w:w="1963"/>
        <w:gridCol w:w="515"/>
        <w:gridCol w:w="2051"/>
        <w:gridCol w:w="2328"/>
      </w:tblGrid>
      <w:tr>
        <w:trPr>
          <w:trHeight w:val="1050"/>
        </w:trPr>
        <w:tc>
          <w:tcPr>
            <w:gridSpan w:val="6"/>
            <w:shd w:val="clear" w:color="auto" w:fill="auto"/>
            <w:tcBorders>
              <w:top w:val="none" w:color="000000" w:sz="4" w:space="0"/>
              <w:left w:val="none" w:color="000000" w:sz="4" w:space="0"/>
              <w:bottom w:val="none" w:color="000000" w:sz="4" w:space="0"/>
              <w:right w:val="none" w:color="000000" w:sz="4" w:space="0"/>
            </w:tcBorders>
            <w:tcW w:w="9845" w:type="dxa"/>
            <w:vAlign w:val="center"/>
            <w:textDirection w:val="lrTb"/>
            <w:noWrap/>
          </w:tcPr>
          <w:p>
            <w:pPr>
              <w:jc w:val="both"/>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r>
            <w:r/>
          </w:p>
          <w:p>
            <w:pPr>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药学科考核表</w:t>
            </w:r>
            <w:r/>
          </w:p>
        </w:tc>
      </w:tr>
      <w:tr>
        <w:trPr>
          <w:trHeight w:val="735"/>
        </w:trPr>
        <w:tc>
          <w:tcPr>
            <w:shd w:val="clear" w:color="auto" w:fill="auto"/>
            <w:tcBorders>
              <w:top w:val="none" w:color="000000" w:sz="4" w:space="0"/>
              <w:left w:val="none" w:color="000000" w:sz="4" w:space="0"/>
              <w:bottom w:val="none" w:color="000000" w:sz="4" w:space="0"/>
              <w:right w:val="none" w:color="000000" w:sz="4" w:space="0"/>
            </w:tcBorders>
            <w:tcW w:w="2473" w:type="dxa"/>
            <w:vAlign w:val="center"/>
            <w:textDirection w:val="lrTb"/>
            <w:noWrap/>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姓名：</w:t>
            </w:r>
            <w:r/>
          </w:p>
        </w:tc>
        <w:tc>
          <w:tcPr>
            <w:shd w:val="clear" w:color="auto" w:fill="auto"/>
            <w:tcBorders>
              <w:top w:val="none" w:color="000000" w:sz="4" w:space="0"/>
              <w:left w:val="none" w:color="000000" w:sz="4" w:space="0"/>
              <w:bottom w:val="single" w:color="000000" w:sz="4" w:space="0"/>
              <w:right w:val="none" w:color="000000" w:sz="4" w:space="0"/>
            </w:tcBorders>
            <w:tcW w:w="515"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963" w:type="dxa"/>
            <w:vAlign w:val="center"/>
            <w:textDirection w:val="lrTb"/>
            <w:noWrap/>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科室：</w:t>
            </w:r>
            <w:r/>
          </w:p>
        </w:tc>
        <w:tc>
          <w:tcPr>
            <w:shd w:val="clear" w:color="auto" w:fill="auto"/>
            <w:tcBorders>
              <w:top w:val="none" w:color="000000" w:sz="4" w:space="0"/>
              <w:left w:val="none" w:color="000000" w:sz="4" w:space="0"/>
              <w:bottom w:val="single" w:color="000000" w:sz="4" w:space="0"/>
              <w:right w:val="none" w:color="000000" w:sz="4" w:space="0"/>
            </w:tcBorders>
            <w:tcW w:w="515"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2051" w:type="dxa"/>
            <w:vAlign w:val="center"/>
            <w:textDirection w:val="lrTb"/>
            <w:noWrap/>
          </w:tcPr>
          <w:p>
            <w:pPr>
              <w:jc w:val="righ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年</w:t>
            </w:r>
            <w:r/>
          </w:p>
        </w:tc>
        <w:tc>
          <w:tcPr>
            <w:shd w:val="clear" w:color="auto" w:fill="auto"/>
            <w:tcBorders>
              <w:top w:val="none" w:color="000000" w:sz="4" w:space="0"/>
              <w:left w:val="none" w:color="000000" w:sz="4" w:space="0"/>
              <w:bottom w:val="none" w:color="000000" w:sz="4" w:space="0"/>
              <w:right w:val="none" w:color="000000" w:sz="4" w:space="0"/>
            </w:tcBorders>
            <w:tcW w:w="2328" w:type="dxa"/>
            <w:vAlign w:val="center"/>
            <w:textDirection w:val="lrTb"/>
            <w:noWrap/>
          </w:tcPr>
          <w:p>
            <w:pPr>
              <w:jc w:val="righ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月</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班组长评分</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行风建设（10分）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加强政治理论学习，遵纪守法，严格执行医疗卫生行风建设。遵守医院各项规章制度和业务规程，廉洁自律、自觉抵御不良诱惑。</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行为规范（20分）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遵守劳动纪律：不迟到、早退、脱岗、不私自调班。不做与工作无关的事情，不得在医疗场所吸烟。</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仪表语言规范：着装规范，挂牌上岗。言语文明，不得使用文明禁语，不得与人争吵。</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spacing w:after="240" w:afterAutospacing="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思想态度：工作中发现问题、解决问题的主动性以及同事之间的合作精神，不推诿。</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工作环境：科室物品摆放整齐，室内保持干净。工作台不得放与工作无关的物品。</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岗位职责（50分）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执行“四查十对”核心制度，严格审方、调配、复核、发药全过程规范操作。</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工作完成结果：时间、效率，是否存在拖拉、懈怠、推诿、差错等现象。主动上报差错及不良事件的情况。</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服从班组长工作安排，积极参加盘点、装货以及日常检查工作。信息不得倒流，出现问题及时上报。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业务能力（20分）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具备业务知识、技能和方法，能独立完成本岗位的工作。</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2473"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993"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参与院内、外业务学习及技能培训情况。</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002"/>
        </w:trPr>
        <w:tc>
          <w:tcPr>
            <w:gridSpan w:val="5"/>
            <w:shd w:val="clear" w:color="auto" w:fill="auto"/>
            <w:tcBorders>
              <w:top w:val="single" w:color="000000" w:sz="4" w:space="0"/>
              <w:left w:val="single" w:color="000000" w:sz="4" w:space="0"/>
              <w:bottom w:val="single" w:color="000000" w:sz="4" w:space="0"/>
              <w:right w:val="single" w:color="000000" w:sz="4" w:space="0"/>
            </w:tcBorders>
            <w:tcW w:w="751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232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pStyle w:val="665"/>
        <w:ind w:left="0" w:firstLine="0"/>
        <w:rPr>
          <w:rFonts w:hint="eastAsia" w:ascii="宋体" w:hAnsi="宋体" w:cs="宋体"/>
          <w:bCs/>
          <w:sz w:val="24"/>
          <w:lang w:eastAsia="zh-CN"/>
        </w:rPr>
      </w:pPr>
      <w:r>
        <w:rPr>
          <w:rFonts w:hint="eastAsia" w:ascii="宋体" w:hAnsi="宋体" w:cs="宋体"/>
          <w:bCs/>
          <w:sz w:val="24"/>
          <w:lang w:eastAsia="zh-CN"/>
        </w:rPr>
      </w:r>
      <w:r/>
    </w:p>
    <w:tbl>
      <w:tblPr>
        <w:tblStyle w:val="659"/>
        <w:tblW w:w="8521"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8"/>
        <w:gridCol w:w="1720"/>
        <w:gridCol w:w="4160"/>
        <w:gridCol w:w="1095"/>
        <w:gridCol w:w="898"/>
      </w:tblGrid>
      <w:tr>
        <w:trPr>
          <w:trHeight w:val="920"/>
        </w:trPr>
        <w:tc>
          <w:tcPr>
            <w:gridSpan w:val="5"/>
            <w:shd w:val="clear" w:color="auto" w:fill="auto"/>
            <w:tcBorders>
              <w:top w:val="none" w:color="000000" w:sz="4" w:space="0"/>
              <w:left w:val="none" w:color="000000" w:sz="4" w:space="0"/>
              <w:bottom w:val="none" w:color="000000" w:sz="4" w:space="0"/>
              <w:right w:val="none" w:color="000000" w:sz="4" w:space="0"/>
            </w:tcBorders>
            <w:tcW w:w="852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电梯工考核表</w:t>
            </w:r>
            <w:r/>
          </w:p>
        </w:tc>
      </w:tr>
      <w:tr>
        <w:trPr>
          <w:trHeight w:val="620"/>
        </w:trPr>
        <w:tc>
          <w:tcPr>
            <w:gridSpan w:val="5"/>
            <w:shd w:val="clear" w:color="auto" w:fill="auto"/>
            <w:tcBorders>
              <w:top w:val="none" w:color="000000" w:sz="4" w:space="0"/>
              <w:left w:val="none" w:color="000000" w:sz="4" w:space="0"/>
              <w:bottom w:val="none" w:color="000000" w:sz="4" w:space="0"/>
              <w:right w:val="none" w:color="000000" w:sz="4" w:space="0"/>
            </w:tcBorders>
            <w:tcW w:w="8521"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姓名：                                                         日期：</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标准与细则</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得分</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出勤与按时到岗</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全勤，并严格按照排班时间到岗、离岗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着装与仪容</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按规定穿着工装，仪容整洁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交接班记录</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认真填写交接班记录，工具、设备交接清楚，无责任盲区</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设备工具管理</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爱护清洁工具与设备，使用后清洁干净并定点存放</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工作安排</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服从工作安排，能主动承担额外或紧急任务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清洁流程规范性</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遵守“从上至下、从里到外”流程，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轿厢内部清洁</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壁板光亮无印、地面无屑无水、按钮面板洁、门轨无积尘、顶部无蛛网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外部与周边清洁</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电梯厅门、呼梯面板洁净无污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清洁频率与记录</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按规定频率完成清洁，并如实填写清洁检查表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礼貌待人，主动避让乘客，工作时无不良情绪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客户投诉</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无有效服务投诉</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突发情况处理</w:t>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能妥善处理突发情况并及时上报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0"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gridSpan w:val="5"/>
            <w:shd w:val="clear" w:color="auto" w:fill="auto"/>
            <w:tcBorders>
              <w:top w:val="none" w:color="000000" w:sz="4" w:space="0"/>
              <w:left w:val="none" w:color="000000" w:sz="4" w:space="0"/>
              <w:bottom w:val="none" w:color="000000" w:sz="4" w:space="0"/>
              <w:right w:val="none" w:color="000000" w:sz="4" w:space="0"/>
            </w:tcBorders>
            <w:tcW w:w="8521"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考核人：                               部门负责人：</w:t>
            </w:r>
            <w:r/>
          </w:p>
        </w:tc>
      </w:tr>
    </w:tbl>
    <w:p>
      <w:pPr>
        <w:pStyle w:val="665"/>
        <w:ind w:left="0" w:firstLine="0"/>
        <w:rPr>
          <w:rFonts w:hint="eastAsia" w:ascii="宋体" w:hAnsi="宋体" w:cs="宋体"/>
          <w:bCs/>
          <w:sz w:val="24"/>
          <w:lang w:eastAsia="zh-CN"/>
        </w:rPr>
      </w:pPr>
      <w:r>
        <w:rPr>
          <w:rFonts w:hint="eastAsia" w:ascii="宋体" w:hAnsi="宋体" w:cs="宋体"/>
          <w:bCs/>
          <w:sz w:val="24"/>
          <w:lang w:eastAsia="zh-CN"/>
        </w:rPr>
      </w:r>
      <w:r/>
    </w:p>
    <w:p>
      <w:pPr>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四、其他</w:t>
      </w:r>
      <w:r/>
    </w:p>
    <w:p>
      <w:pPr>
        <w:ind w:firstLine="480"/>
        <w:spacing w:line="360" w:lineRule="auto"/>
        <w:rPr>
          <w:rFonts w:ascii="宋体" w:hAnsi="宋体" w:cs="宋体"/>
          <w:bCs/>
          <w:sz w:val="24"/>
          <w:lang w:eastAsia="zh-CN"/>
        </w:rPr>
      </w:pPr>
      <w:r>
        <w:rPr>
          <w:rFonts w:hint="eastAsia" w:ascii="宋体" w:hAnsi="宋体" w:cs="宋体"/>
          <w:bCs/>
          <w:sz w:val="24"/>
          <w:lang w:eastAsia="zh-CN"/>
        </w:rPr>
        <w:t xml:space="preserve">采购单位提供口罩、帽子、手套等防护用品。需提供一台联网的电脑，一间休息室，更衣柜，一张办公桌等。</w:t>
      </w:r>
      <w:r/>
    </w:p>
    <w:p>
      <w:pPr>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五、付款方式</w:t>
      </w:r>
      <w:r/>
    </w:p>
    <w:p>
      <w:pPr>
        <w:ind w:firstLine="480"/>
        <w:spacing w:line="360" w:lineRule="auto"/>
        <w:rPr>
          <w:rFonts w:ascii="宋体" w:hAnsi="宋体" w:cs="宋体"/>
          <w:bCs/>
          <w:sz w:val="24"/>
          <w:lang w:eastAsia="zh-CN"/>
        </w:rPr>
      </w:pPr>
      <w:r>
        <w:rPr>
          <w:rFonts w:hint="eastAsia" w:ascii="宋体" w:hAnsi="宋体" w:cs="宋体"/>
          <w:bCs/>
          <w:sz w:val="24"/>
          <w:lang w:eastAsia="zh-CN"/>
        </w:rPr>
        <w:t xml:space="preserve">每月2日前，由投标方对上月的服务费进行核算，向采购方提供《人员考勤表》和《客服满意度调查表》，采购方进行审核和考核，根据审核和考核结果确定服务费用，开具服务费发票，于每月10日前向成交供应商支付上月的服务费用。</w:t>
      </w:r>
      <w:r/>
    </w:p>
    <w:p>
      <w:pPr>
        <w:jc w:val="both"/>
        <w:keepLines w:val="0"/>
        <w:keepNext w:val="0"/>
        <w:pageBreakBefore w:val="0"/>
        <w:spacing w:after="0" w:line="360" w:lineRule="auto"/>
        <w:widowControl/>
        <w:rPr>
          <w:rFonts w:hint="eastAsia" w:ascii="宋体" w:hAnsi="宋体" w:eastAsia="宋体" w:cs="宋体"/>
          <w:b/>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val="en-US" w:eastAsia="zh-CN"/>
        </w:rPr>
        <w:t xml:space="preserve">六、采购标的所属行业</w:t>
      </w:r>
      <w:r/>
    </w:p>
    <w:p>
      <w:pPr>
        <w:ind w:firstLine="480"/>
        <w:spacing w:line="360" w:lineRule="auto"/>
        <w:rPr>
          <w:rFonts w:ascii="宋体" w:hAnsi="宋体" w:cs="宋体"/>
          <w:bCs/>
          <w:sz w:val="24"/>
          <w:lang w:eastAsia="zh-CN"/>
        </w:rPr>
      </w:pPr>
      <w:r>
        <w:rPr>
          <w:rFonts w:hint="eastAsia" w:ascii="宋体" w:hAnsi="宋体" w:cs="宋体"/>
          <w:bCs/>
          <w:sz w:val="24"/>
          <w:lang w:eastAsia="zh-CN"/>
        </w:rPr>
        <w:t xml:space="preserve">参照《关于印发中小企业划型标准规定的通知》（工信部联企业〔2011〕300号）文件，本项目采购标的所属行业为</w:t>
      </w:r>
      <w:r>
        <w:rPr>
          <w:rFonts w:hint="eastAsia" w:ascii="宋体" w:hAnsi="宋体" w:cs="宋体"/>
          <w:bCs/>
          <w:sz w:val="24"/>
          <w:u w:val="single"/>
          <w:lang w:eastAsia="zh-CN"/>
        </w:rPr>
        <w:t xml:space="preserve">其他未列明行业</w:t>
      </w:r>
      <w:r>
        <w:rPr>
          <w:rFonts w:hint="eastAsia" w:ascii="宋体" w:hAnsi="宋体" w:cs="宋体"/>
          <w:bCs/>
          <w:sz w:val="24"/>
          <w:lang w:eastAsia="zh-CN"/>
        </w:rPr>
        <w:t xml:space="preserve">。</w:t>
      </w:r>
      <w:r/>
    </w:p>
    <w:p>
      <w:pPr>
        <w:ind w:firstLine="440"/>
        <w:spacing w:line="400" w:lineRule="exact"/>
        <w:rPr>
          <w:rFonts w:ascii="宋体" w:hAnsi="宋体" w:eastAsiaTheme="minorEastAsia"/>
          <w:szCs w:val="21"/>
          <w:lang w:eastAsia="zh-CN"/>
        </w:rPr>
      </w:pPr>
      <w:r>
        <w:rPr>
          <w:rFonts w:ascii="宋体" w:hAnsi="宋体" w:eastAsiaTheme="minorEastAsia"/>
          <w:szCs w:val="21"/>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firstLine="0"/>
        <w:rPr>
          <w:rFonts w:eastAsiaTheme="minorEastAsia"/>
          <w:lang w:eastAsia="zh-CN"/>
        </w:rPr>
      </w:pPr>
      <w:r>
        <w:rPr>
          <w:rFonts w:eastAsiaTheme="minorEastAsia"/>
          <w:lang w:eastAsia="zh-CN"/>
        </w:rPr>
      </w:r>
      <w:r/>
    </w:p>
    <w:p>
      <w:pPr>
        <w:pStyle w:val="665"/>
        <w:ind w:left="0"/>
        <w:rPr>
          <w:rFonts w:eastAsiaTheme="minorEastAsia"/>
          <w:lang w:eastAsia="zh-CN"/>
        </w:rPr>
      </w:pPr>
      <w:r>
        <w:rPr>
          <w:rFonts w:eastAsiaTheme="minorEastAsia"/>
          <w:lang w:eastAsia="zh-CN"/>
        </w:rPr>
      </w:r>
      <w:r/>
    </w:p>
    <w:p>
      <w:pPr>
        <w:pStyle w:val="735"/>
      </w:pPr>
      <w:r/>
      <w:r/>
    </w:p>
    <w:p>
      <w:pPr>
        <w:pStyle w:val="665"/>
        <w:ind w:left="0"/>
        <w:rPr>
          <w:rFonts w:eastAsiaTheme="minorEastAsia"/>
          <w:lang w:eastAsia="zh-CN"/>
        </w:rPr>
      </w:pPr>
      <w:r>
        <w:rPr>
          <w:rFonts w:eastAsiaTheme="minorEastAsia"/>
          <w:lang w:eastAsia="zh-CN"/>
        </w:rPr>
      </w:r>
      <w:r/>
    </w:p>
    <w:p>
      <w:pPr>
        <w:jc w:val="center"/>
        <w:spacing w:after="0"/>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第四章   </w:t>
      </w:r>
      <w:r>
        <w:rPr>
          <w:rFonts w:ascii="宋体" w:hAnsi="宋体" w:eastAsia="宋体" w:cs="宋体"/>
          <w:sz w:val="30"/>
          <w:lang w:eastAsia="zh-CN"/>
        </w:rPr>
        <w:t xml:space="preserve">评标办法及标准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both"/>
        <w:spacing w:after="0" w:line="85"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一、评标办法：</w:t>
      </w:r>
      <w:r/>
    </w:p>
    <w:p>
      <w:pPr>
        <w:ind w:firstLine="630"/>
        <w:spacing w:line="36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ind w:firstLine="630"/>
        <w:spacing w:line="360" w:lineRule="exact"/>
        <w:rPr>
          <w:rFonts w:ascii="宋体" w:hAnsi="宋体" w:eastAsia="宋体" w:cs="宋体"/>
          <w:sz w:val="21"/>
          <w:szCs w:val="21"/>
        </w:rPr>
      </w:pPr>
      <w:r>
        <w:rPr>
          <w:rFonts w:hint="eastAsia" w:ascii="宋体" w:hAnsi="宋体" w:eastAsia="宋体" w:cs="宋体"/>
          <w:sz w:val="21"/>
          <w:szCs w:val="21"/>
          <w:lang w:eastAsia="zh-CN"/>
        </w:rPr>
        <w:t xml:space="preserve">小微型企业价格扣除：①本项目对小型和微型企业产品给予10%</w:t>
      </w:r>
      <w:r>
        <w:rPr>
          <w:rFonts w:hint="eastAsia" w:ascii="宋体" w:hAnsi="宋体" w:eastAsia="宋体" w:cs="宋体"/>
          <w:sz w:val="21"/>
          <w:szCs w:val="21"/>
          <w:lang w:eastAsia="zh-CN"/>
        </w:rPr>
        <w:t xml:space="preserve">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w:t>
      </w:r>
      <w:r>
        <w:rPr>
          <w:rFonts w:hint="eastAsia" w:ascii="宋体" w:hAnsi="宋体" w:eastAsia="宋体" w:cs="宋体"/>
          <w:sz w:val="21"/>
          <w:szCs w:val="21"/>
        </w:rPr>
        <w:t xml:space="preserve">（如面向中小企业的不享受价格折扣）</w:t>
      </w:r>
      <w:r/>
    </w:p>
    <w:p>
      <w:pPr>
        <w:numPr>
          <w:ilvl w:val="0"/>
          <w:numId w:val="7"/>
        </w:numPr>
        <w:ind w:firstLine="422"/>
        <w:jc w:val="both"/>
        <w:spacing w:before="120" w:after="0" w:line="85" w:lineRule="atLeast"/>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评分细则</w:t>
      </w:r>
      <w:r/>
    </w:p>
    <w:p>
      <w:pPr>
        <w:pStyle w:val="665"/>
        <w:rPr>
          <w:rFonts w:eastAsiaTheme="minorEastAsia"/>
          <w:lang w:eastAsia="zh-CN"/>
        </w:rPr>
      </w:pPr>
      <w:r>
        <w:rPr>
          <w:rFonts w:eastAsiaTheme="minorEastAsia"/>
          <w:lang w:eastAsia="zh-CN"/>
        </w:rPr>
      </w:r>
      <w:r/>
    </w:p>
    <w:tbl>
      <w:tblPr>
        <w:tblStyle w:val="659"/>
        <w:tblW w:w="9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714"/>
        <w:gridCol w:w="7409"/>
      </w:tblGrid>
      <w:tr>
        <w:trPr>
          <w:jc w:val="center"/>
          <w:trHeight w:val="559"/>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评审项目</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评分标准</w:t>
            </w:r>
            <w:r/>
          </w:p>
        </w:tc>
      </w:tr>
      <w:tr>
        <w:trPr>
          <w:jc w:val="center"/>
          <w:trHeight w:val="889"/>
        </w:trPr>
        <w:tc>
          <w:tcPr>
            <w:gridSpan w:val="3"/>
            <w:tcBorders>
              <w:top w:val="single" w:color="auto" w:sz="4" w:space="0"/>
              <w:left w:val="single" w:color="auto" w:sz="4" w:space="0"/>
              <w:bottom w:val="single" w:color="auto" w:sz="4" w:space="0"/>
              <w:right w:val="single" w:color="auto" w:sz="4" w:space="0"/>
            </w:tcBorders>
            <w:tcW w:w="970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报价部分</w:t>
            </w:r>
            <w:r>
              <w:rPr>
                <w:rFonts w:hint="eastAsia" w:ascii="宋体" w:hAnsi="宋体" w:eastAsia="宋体" w:cs="宋体"/>
                <w:b/>
                <w:bCs/>
                <w:szCs w:val="21"/>
                <w:lang w:val="en-US" w:eastAsia="zh-CN"/>
              </w:rPr>
              <w:t xml:space="preserve">2</w:t>
            </w:r>
            <w:r>
              <w:rPr>
                <w:rFonts w:hint="eastAsia" w:ascii="宋体" w:hAnsi="宋体" w:cs="宋体"/>
                <w:b/>
                <w:bCs/>
                <w:szCs w:val="21"/>
              </w:rPr>
              <w:t xml:space="preserve">0分</w:t>
            </w:r>
            <w:r/>
          </w:p>
        </w:tc>
      </w:tr>
      <w:tr>
        <w:trPr>
          <w:jc w:val="center"/>
          <w:trHeight w:val="1311"/>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ascii="宋体" w:hAnsi="宋体" w:cs="宋体"/>
                <w:szCs w:val="21"/>
              </w:rPr>
            </w:pPr>
            <w:r>
              <w:rPr>
                <w:rFonts w:hint="eastAsia" w:ascii="宋体" w:hAnsi="宋体" w:eastAsia="宋体" w:cs="宋体"/>
                <w:szCs w:val="21"/>
                <w:lang w:val="en-US" w:eastAsia="zh-CN"/>
              </w:rPr>
              <w:t xml:space="preserve">20</w:t>
            </w:r>
            <w:r>
              <w:rPr>
                <w:rFonts w:hint="eastAsia" w:ascii="宋体" w:hAnsi="宋体" w:eastAsia="宋体" w:cs="宋体"/>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以满足招标文件要求的最低报价为评标基准价，得</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0分。其他投标报价得分＝（评标基准价/其他投标报价）×</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0×100％，保留小数点后两位。</w:t>
            </w:r>
            <w:r/>
          </w:p>
          <w:p>
            <w:pPr>
              <w:jc w:val="left"/>
              <w:spacing w:after="0" w:line="360" w:lineRule="exact"/>
              <w:widowControl w:val="off"/>
              <w:rPr>
                <w:rFonts w:ascii="宋体" w:hAnsi="宋体" w:cs="宋体"/>
                <w:szCs w:val="21"/>
                <w:lang w:eastAsia="zh-CN"/>
              </w:rPr>
            </w:pPr>
            <w:r>
              <w:rPr>
                <w:rFonts w:hint="eastAsia" w:ascii="宋体" w:hAnsi="宋体" w:eastAsia="宋体" w:cs="宋体"/>
                <w:bCs/>
                <w:color w:val="000000"/>
                <w:sz w:val="24"/>
                <w:szCs w:val="24"/>
                <w:lang w:eastAsia="zh-CN"/>
              </w:rPr>
              <w:t xml:space="preserve">超过预算价或最高投标限价的报价按无效投标处理。专门面向中小企业采购的项目，小微企业不再享受价格和扣除优惠政策。</w:t>
            </w:r>
            <w:r/>
          </w:p>
        </w:tc>
      </w:tr>
      <w:tr>
        <w:trPr>
          <w:jc w:val="center"/>
          <w:trHeight w:val="550"/>
        </w:trPr>
        <w:tc>
          <w:tcPr>
            <w:gridSpan w:val="3"/>
            <w:tcBorders>
              <w:top w:val="single" w:color="auto" w:sz="4" w:space="0"/>
              <w:left w:val="single" w:color="auto" w:sz="4" w:space="0"/>
              <w:bottom w:val="single" w:color="auto" w:sz="4" w:space="0"/>
              <w:right w:val="single" w:color="auto" w:sz="4" w:space="0"/>
            </w:tcBorders>
            <w:tcW w:w="970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商务部分</w:t>
            </w:r>
            <w:r>
              <w:rPr>
                <w:rFonts w:hint="eastAsia" w:ascii="宋体" w:hAnsi="宋体" w:eastAsia="宋体" w:cs="宋体"/>
                <w:b/>
                <w:bCs/>
                <w:szCs w:val="21"/>
                <w:lang w:val="en-US" w:eastAsia="zh-CN"/>
              </w:rPr>
              <w:t xml:space="preserve">32</w:t>
            </w:r>
            <w:r>
              <w:rPr>
                <w:rFonts w:hint="eastAsia" w:ascii="宋体" w:hAnsi="宋体" w:cs="宋体"/>
                <w:b/>
                <w:bCs/>
                <w:szCs w:val="21"/>
              </w:rPr>
              <w:t xml:space="preserve">分</w:t>
            </w:r>
            <w:r/>
          </w:p>
        </w:tc>
      </w:tr>
      <w:tr>
        <w:trPr>
          <w:jc w:val="center"/>
          <w:trHeight w:val="1655"/>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t xml:space="preserve">服务案例</w:t>
            </w:r>
            <w:r/>
          </w:p>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ascii="宋体" w:hAnsi="宋体" w:cs="宋体"/>
                <w:szCs w:val="21"/>
              </w:rPr>
            </w:pPr>
            <w:r>
              <w:rPr>
                <w:rFonts w:hint="eastAsia" w:ascii="宋体" w:hAnsi="宋体" w:eastAsia="宋体" w:cs="宋体"/>
                <w:szCs w:val="21"/>
                <w:lang w:val="en-US" w:eastAsia="zh-CN"/>
              </w:rPr>
              <w:t xml:space="preserve">10</w:t>
            </w:r>
            <w:r>
              <w:rPr>
                <w:rFonts w:hint="eastAsia" w:ascii="宋体" w:hAnsi="宋体" w:eastAsia="宋体" w:cs="宋体"/>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ascii="宋体" w:hAnsi="宋体" w:cs="宋体"/>
                <w:color w:val="000000" w:themeColor="text1"/>
                <w:szCs w:val="21"/>
                <w:lang w:eastAsia="zh-CN"/>
                <w14:textFill>
                  <w14:solidFill>
                    <w14:schemeClr w14:val="tx1"/>
                  </w14:solidFill>
                </w14:textFill>
              </w:rPr>
            </w:pPr>
            <w:r>
              <w:rPr>
                <w:rFonts w:hint="eastAsia" w:ascii="宋体" w:hAnsi="宋体" w:eastAsia="宋体" w:cs="宋体"/>
                <w:bCs/>
                <w:color w:val="000000"/>
                <w:sz w:val="24"/>
                <w:szCs w:val="24"/>
                <w:lang w:eastAsia="zh-CN"/>
              </w:rPr>
              <w:t xml:space="preserve">202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年01月01日起，</w:t>
            </w:r>
            <w:r>
              <w:rPr>
                <w:rFonts w:hint="eastAsia" w:ascii="宋体" w:hAnsi="宋体" w:eastAsia="宋体" w:cs="宋体"/>
                <w:bCs/>
                <w:color w:val="000000"/>
                <w:sz w:val="24"/>
                <w:szCs w:val="24"/>
                <w:lang w:val="en-US" w:eastAsia="zh-CN"/>
              </w:rPr>
              <w:t xml:space="preserve">门急诊</w:t>
            </w:r>
            <w:r>
              <w:rPr>
                <w:rFonts w:hint="eastAsia" w:ascii="宋体" w:hAnsi="宋体" w:eastAsia="宋体" w:cs="宋体"/>
                <w:bCs/>
                <w:color w:val="000000"/>
                <w:sz w:val="24"/>
                <w:szCs w:val="24"/>
                <w:lang w:eastAsia="zh-CN"/>
              </w:rPr>
              <w:t xml:space="preserve">导医导诊相关外包服务案例（提供合同复印件），医院案例每提供一个得</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分，满分</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eastAsia="zh-CN"/>
              </w:rPr>
              <w:t xml:space="preserve">分。（提供合同复印件</w:t>
            </w:r>
            <w:r>
              <w:rPr>
                <w:rFonts w:hint="eastAsia" w:ascii="宋体" w:hAnsi="宋体" w:eastAsia="宋体" w:cs="宋体"/>
                <w:bCs/>
                <w:color w:val="000000"/>
                <w:sz w:val="24"/>
                <w:szCs w:val="24"/>
                <w:lang w:val="en-US" w:eastAsia="zh-CN"/>
              </w:rPr>
              <w:t xml:space="preserve">、中标通知书、服务期内付款凭证</w:t>
            </w:r>
            <w:r>
              <w:rPr>
                <w:rFonts w:hint="eastAsia" w:ascii="宋体" w:hAnsi="宋体" w:eastAsia="宋体" w:cs="宋体"/>
                <w:bCs/>
                <w:color w:val="000000"/>
                <w:sz w:val="24"/>
                <w:szCs w:val="24"/>
                <w:lang w:eastAsia="zh-CN"/>
              </w:rPr>
              <w:t xml:space="preserve">，仅限门急诊导医导诊等服务患者的外包，不含保洁、保安，护工等后勤类外包）</w:t>
            </w:r>
            <w:r/>
          </w:p>
        </w:tc>
      </w:tr>
      <w:tr>
        <w:trPr>
          <w:jc w:val="center"/>
          <w:trHeight w:val="1311"/>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服务团队</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ascii="宋体" w:hAnsi="宋体" w:cs="宋体" w:eastAsiaTheme="minorEastAsia"/>
                <w:szCs w:val="21"/>
                <w:lang w:eastAsia="zh-CN"/>
              </w:rPr>
            </w:pPr>
            <w:r>
              <w:rPr>
                <w:rFonts w:hint="eastAsia" w:ascii="宋体" w:hAnsi="宋体" w:cs="宋体" w:eastAsiaTheme="minorEastAsia"/>
                <w:szCs w:val="21"/>
                <w:lang w:val="en-US" w:eastAsia="zh-CN"/>
              </w:rPr>
              <w:t xml:space="preserve">22</w:t>
            </w:r>
            <w:r>
              <w:rPr>
                <w:rFonts w:hint="eastAsia" w:ascii="宋体" w:hAnsi="宋体" w:cs="宋体" w:eastAsiaTheme="minorEastAsia"/>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项目经理</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人（</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项目经理</w:t>
            </w:r>
            <w:r>
              <w:rPr>
                <w:rFonts w:hint="eastAsia" w:ascii="宋体" w:hAnsi="宋体" w:eastAsia="宋体" w:cs="宋体"/>
                <w:bCs/>
                <w:color w:val="000000"/>
                <w:sz w:val="24"/>
                <w:szCs w:val="24"/>
                <w:lang w:eastAsia="zh-CN"/>
              </w:rPr>
              <w:t xml:space="preserve">具备</w:t>
            </w:r>
            <w:r>
              <w:rPr>
                <w:rFonts w:hint="eastAsia" w:ascii="宋体" w:hAnsi="宋体" w:eastAsia="宋体" w:cs="宋体"/>
                <w:bCs/>
                <w:color w:val="000000"/>
                <w:sz w:val="24"/>
                <w:szCs w:val="24"/>
                <w:lang w:val="en-US" w:eastAsia="zh-CN"/>
              </w:rPr>
              <w:t xml:space="preserve">护理相关专业</w:t>
            </w:r>
            <w:r>
              <w:rPr>
                <w:rFonts w:hint="eastAsia" w:ascii="宋体" w:hAnsi="宋体" w:eastAsia="宋体" w:cs="宋体"/>
                <w:bCs/>
                <w:color w:val="000000"/>
                <w:sz w:val="24"/>
                <w:szCs w:val="24"/>
                <w:lang w:eastAsia="zh-CN"/>
              </w:rPr>
              <w:t xml:space="preserve">的大专及以上文化程度</w:t>
            </w:r>
            <w:r>
              <w:rPr>
                <w:rFonts w:hint="eastAsia" w:ascii="宋体" w:hAnsi="宋体" w:eastAsia="宋体" w:cs="宋体"/>
                <w:bCs/>
                <w:color w:val="000000"/>
                <w:sz w:val="24"/>
                <w:szCs w:val="24"/>
                <w:lang w:val="en-US" w:eastAsia="zh-CN"/>
              </w:rPr>
              <w:t xml:space="preserve">得3分</w:t>
            </w:r>
            <w:r>
              <w:rPr>
                <w:rFonts w:hint="eastAsia" w:ascii="宋体" w:hAnsi="宋体" w:eastAsia="宋体" w:cs="宋体"/>
                <w:bCs/>
                <w:color w:val="000000"/>
                <w:sz w:val="24"/>
                <w:szCs w:val="24"/>
                <w:lang w:eastAsia="zh-CN"/>
              </w:rPr>
              <w:t xml:space="preserve">。</w:t>
            </w:r>
            <w:r/>
          </w:p>
          <w:p>
            <w:p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项目经理具备医院服务项目三年及以上工作经验的，得3分;二年工作经验的，得2分；一年工作经验的，得1分。</w:t>
            </w:r>
            <w:r/>
          </w:p>
          <w:p>
            <w:pPr>
              <w:jc w:val="left"/>
              <w:spacing w:after="0" w:line="360" w:lineRule="exact"/>
              <w:widowControl w:val="off"/>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本项最高得6分。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药剂人员（</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具备中药学或药学相关的大专及以上文化程度，</w:t>
            </w:r>
            <w:r>
              <w:rPr>
                <w:rFonts w:hint="eastAsia" w:ascii="宋体" w:hAnsi="宋体" w:eastAsia="宋体" w:cs="宋体"/>
                <w:bCs/>
                <w:color w:val="000000"/>
                <w:sz w:val="24"/>
                <w:szCs w:val="24"/>
                <w:lang w:val="en-US" w:eastAsia="zh-CN"/>
              </w:rPr>
              <w:t xml:space="preserve">有一个得1分，本项最高得5分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3.项目团队其他人员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具备大专及以上学历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有一个得1分，提供相关的学历证书，本项最高得11分</w:t>
            </w:r>
            <w:r/>
          </w:p>
          <w:p>
            <w:pPr>
              <w:jc w:val="left"/>
              <w:spacing w:after="0" w:line="360" w:lineRule="exact"/>
              <w:widowControl w:val="off"/>
              <w:rPr>
                <w:rFonts w:ascii="宋体" w:hAnsi="宋体" w:cs="宋体"/>
                <w:color w:val="000000" w:themeColor="text1"/>
                <w:szCs w:val="21"/>
                <w:lang w:eastAsia="zh-CN"/>
                <w14:textFill>
                  <w14:solidFill>
                    <w14:schemeClr w14:val="tx1"/>
                  </w14:solidFill>
                </w14:textFill>
              </w:rPr>
            </w:pPr>
            <w:r>
              <w:rPr>
                <w:rFonts w:hint="eastAsia" w:ascii="宋体" w:hAnsi="宋体" w:eastAsia="宋体" w:cs="宋体"/>
                <w:bCs/>
                <w:color w:val="000000"/>
                <w:sz w:val="24"/>
                <w:szCs w:val="24"/>
                <w:lang w:eastAsia="zh-CN"/>
              </w:rPr>
              <w:t xml:space="preserve">注：</w:t>
            </w:r>
            <w:r>
              <w:rPr>
                <w:rFonts w:hint="eastAsia" w:ascii="宋体" w:hAnsi="宋体" w:eastAsia="宋体" w:cs="宋体"/>
                <w:bCs/>
                <w:color w:val="000000"/>
                <w:sz w:val="24"/>
                <w:szCs w:val="24"/>
                <w:lang w:val="en-US" w:eastAsia="zh-CN"/>
              </w:rPr>
              <w:t xml:space="preserve">项目经理工作经验需要</w:t>
            </w:r>
            <w:r>
              <w:rPr>
                <w:rFonts w:hint="eastAsia" w:ascii="宋体" w:hAnsi="宋体" w:eastAsia="宋体" w:cs="宋体"/>
                <w:bCs/>
                <w:color w:val="000000"/>
                <w:sz w:val="24"/>
                <w:szCs w:val="24"/>
                <w:lang w:eastAsia="zh-CN"/>
              </w:rPr>
              <w:t xml:space="preserve">提供类似项目合同并加盖投标人公章（如合同中无法反映管理人员姓名的须提供服务单位书面证明材料（如工作经验证明）并加盖服务单位公章或业务部门章），如证明材料无法体现其对应管理身份，则不予认可。投标供应商须提供为</w:t>
            </w:r>
            <w:r>
              <w:rPr>
                <w:rFonts w:hint="eastAsia" w:ascii="宋体" w:hAnsi="宋体" w:eastAsia="宋体" w:cs="宋体"/>
                <w:bCs/>
                <w:color w:val="000000"/>
                <w:sz w:val="24"/>
                <w:szCs w:val="24"/>
                <w:lang w:val="en-US" w:eastAsia="zh-CN"/>
              </w:rPr>
              <w:t xml:space="preserve">项目服务团队</w:t>
            </w:r>
            <w:r>
              <w:rPr>
                <w:rFonts w:hint="eastAsia" w:ascii="宋体" w:hAnsi="宋体" w:eastAsia="宋体" w:cs="宋体"/>
                <w:bCs/>
                <w:color w:val="000000"/>
                <w:sz w:val="24"/>
                <w:szCs w:val="24"/>
                <w:lang w:eastAsia="zh-CN"/>
              </w:rPr>
              <w:t xml:space="preserve">人员</w:t>
            </w:r>
            <w:r>
              <w:rPr>
                <w:rFonts w:hint="eastAsia" w:ascii="宋体" w:hAnsi="宋体" w:eastAsia="宋体" w:cs="宋体"/>
                <w:bCs/>
                <w:color w:val="000000"/>
                <w:sz w:val="24"/>
                <w:szCs w:val="24"/>
                <w:lang w:val="en-US" w:eastAsia="zh-CN"/>
              </w:rPr>
              <w:t xml:space="preserve">签订的劳动合同</w:t>
            </w:r>
            <w:r>
              <w:rPr>
                <w:rFonts w:hint="eastAsia" w:ascii="宋体" w:hAnsi="宋体" w:eastAsia="宋体" w:cs="宋体"/>
                <w:bCs/>
                <w:color w:val="000000"/>
                <w:sz w:val="24"/>
                <w:szCs w:val="24"/>
                <w:lang w:eastAsia="zh-CN"/>
              </w:rPr>
              <w:t xml:space="preserve">、职业资格/职业技能等级证书扫描件或</w:t>
            </w:r>
            <w:r>
              <w:rPr>
                <w:rFonts w:hint="eastAsia" w:ascii="宋体" w:hAnsi="宋体" w:eastAsia="宋体" w:cs="宋体"/>
                <w:bCs/>
                <w:color w:val="000000"/>
                <w:sz w:val="24"/>
                <w:szCs w:val="24"/>
                <w:lang w:val="en-US" w:eastAsia="zh-CN"/>
              </w:rPr>
              <w:t xml:space="preserve">学历证书</w:t>
            </w:r>
            <w:r>
              <w:rPr>
                <w:rFonts w:hint="eastAsia" w:ascii="宋体" w:hAnsi="宋体" w:eastAsia="宋体" w:cs="宋体"/>
                <w:bCs/>
                <w:color w:val="000000"/>
                <w:sz w:val="24"/>
                <w:szCs w:val="24"/>
                <w:lang w:eastAsia="zh-CN"/>
              </w:rPr>
              <w:t xml:space="preserve">。提供不全或不符合要求的不得分。</w:t>
            </w:r>
            <w:r/>
          </w:p>
        </w:tc>
      </w:tr>
      <w:tr>
        <w:trPr>
          <w:jc w:val="center"/>
          <w:trHeight w:val="550"/>
        </w:trPr>
        <w:tc>
          <w:tcPr>
            <w:gridSpan w:val="3"/>
            <w:tcBorders>
              <w:top w:val="single" w:color="auto" w:sz="4" w:space="0"/>
              <w:left w:val="single" w:color="auto" w:sz="4" w:space="0"/>
              <w:bottom w:val="single" w:color="auto" w:sz="4" w:space="0"/>
              <w:right w:val="single" w:color="auto" w:sz="4" w:space="0"/>
            </w:tcBorders>
            <w:tcW w:w="970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技术部分</w:t>
            </w:r>
            <w:r>
              <w:rPr>
                <w:rFonts w:hint="eastAsia" w:ascii="宋体" w:hAnsi="宋体" w:eastAsia="宋体" w:cs="宋体"/>
                <w:b/>
                <w:bCs/>
                <w:szCs w:val="21"/>
                <w:lang w:val="en-US" w:eastAsia="zh-CN"/>
              </w:rPr>
              <w:t xml:space="preserve">48</w:t>
            </w:r>
            <w:r>
              <w:rPr>
                <w:rFonts w:hint="eastAsia" w:ascii="宋体" w:hAnsi="宋体" w:cs="宋体"/>
                <w:b/>
                <w:bCs/>
                <w:szCs w:val="21"/>
              </w:rPr>
              <w:t xml:space="preserve">分</w:t>
            </w:r>
            <w:r/>
          </w:p>
        </w:tc>
      </w:tr>
      <w:tr>
        <w:trPr>
          <w:jc w:val="center"/>
          <w:trHeight w:val="948"/>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ascii="宋体" w:hAnsi="宋体" w:cs="宋体"/>
                <w:szCs w:val="21"/>
                <w:lang w:eastAsia="zh-CN"/>
              </w:rPr>
            </w:pPr>
            <w:r>
              <w:rPr>
                <w:rFonts w:hint="eastAsia" w:ascii="宋体" w:hAnsi="宋体" w:cs="宋体"/>
                <w:szCs w:val="21"/>
                <w:lang w:eastAsia="zh-CN"/>
              </w:rPr>
              <w:t xml:space="preserve">门急诊导医导诊外包服务的目标</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numPr>
                <w:ilvl w:val="0"/>
                <w:numId w:val="0"/>
              </w:num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从人力资源成本、优化门诊服务质量、患者满意度方面进行阐述。（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w:t>
            </w:r>
            <w:r>
              <w:rPr>
                <w:rFonts w:hint="eastAsia" w:ascii="宋体" w:hAnsi="宋体" w:eastAsia="宋体" w:cs="宋体"/>
                <w:bCs/>
                <w:color w:val="000000"/>
                <w:sz w:val="24"/>
                <w:szCs w:val="24"/>
                <w:lang w:val="en-US" w:eastAsia="zh-CN"/>
              </w:rPr>
              <w:t xml:space="preserve">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numPr>
                <w:ilvl w:val="0"/>
                <w:numId w:val="0"/>
              </w:num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门急诊导医导诊外包服务的目标方案合理完整可行得6分；</w:t>
            </w:r>
            <w:r/>
          </w:p>
          <w:p>
            <w:pPr>
              <w:numPr>
                <w:ilvl w:val="0"/>
                <w:numId w:val="0"/>
              </w:num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较合理、较完整、有可行性得3分；</w:t>
            </w:r>
            <w:r/>
          </w:p>
          <w:p>
            <w:pPr>
              <w:numPr>
                <w:ilvl w:val="0"/>
                <w:numId w:val="0"/>
              </w:num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基本合理、基本完整、可行性较差得2分；</w:t>
            </w:r>
            <w:r/>
          </w:p>
          <w:p>
            <w:pPr>
              <w:numPr>
                <w:ilvl w:val="0"/>
                <w:numId w:val="0"/>
              </w:numPr>
              <w:jc w:val="left"/>
              <w:spacing w:after="0" w:line="360" w:lineRule="exact"/>
              <w:widowControl w:val="off"/>
              <w:rPr>
                <w:rFonts w:ascii="宋体" w:hAnsi="宋体" w:cs="宋体"/>
                <w:szCs w:val="21"/>
                <w:lang w:eastAsia="zh-CN"/>
              </w:rPr>
            </w:pPr>
            <w:r>
              <w:rPr>
                <w:rFonts w:hint="eastAsia" w:ascii="宋体" w:hAnsi="宋体" w:eastAsia="宋体" w:cs="宋体"/>
                <w:bCs/>
                <w:color w:val="000000"/>
                <w:sz w:val="24"/>
                <w:szCs w:val="24"/>
                <w:lang w:val="en-US" w:eastAsia="zh-CN"/>
              </w:rPr>
              <w:t xml:space="preserve">未进行阐述不得分。</w:t>
            </w:r>
            <w:r/>
          </w:p>
        </w:tc>
      </w:tr>
      <w:tr>
        <w:trPr>
          <w:jc w:val="center"/>
          <w:trHeight w:val="948"/>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门急诊导医导诊外包服务的具体内容、特色与亮点</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门急诊导医导诊外包服务的具体内容、特色与亮点合理完整可行得</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较合理、较完整、有可行性得3分；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基本合理、基本完整、可行性较差得2分；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未进行阐述不得分。</w:t>
            </w:r>
            <w:r/>
          </w:p>
        </w:tc>
      </w:tr>
      <w:tr>
        <w:trPr>
          <w:jc w:val="center"/>
          <w:trHeight w:val="948"/>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岗位的具体配置</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包括：岗位名称、主</w:t>
            </w:r>
            <w:r>
              <w:rPr>
                <w:rFonts w:hint="eastAsia" w:ascii="宋体" w:hAnsi="宋体" w:eastAsia="宋体" w:cs="宋体"/>
                <w:bCs/>
                <w:color w:val="000000"/>
                <w:sz w:val="24"/>
                <w:szCs w:val="24"/>
                <w:lang w:eastAsia="zh-CN"/>
              </w:rPr>
              <w:t xml:space="preserve">要岗位明细要求（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岗位的具体配置合理完整可行得5分；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较合理、较完整、有可行性得3分；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基本合理、基本完整、可行性较差得2分；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未进行阐述不得分。</w:t>
            </w:r>
            <w:r/>
          </w:p>
        </w:tc>
      </w:tr>
      <w:tr>
        <w:trPr>
          <w:jc w:val="center"/>
          <w:trHeight w:val="948"/>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具体管理方案 </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8分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包括对本项目的情况介绍、管理理念和方法、组织管理、人力资源管理、培训管理（培训包含但不限于企业文化、人力资源、沟通技巧、形象礼仪、消防、心肺复苏等）、绩效和激励、日常运营和现场管理、质</w:t>
            </w:r>
            <w:r>
              <w:rPr>
                <w:rFonts w:hint="eastAsia" w:ascii="宋体" w:hAnsi="宋体" w:eastAsia="宋体" w:cs="宋体"/>
                <w:bCs/>
                <w:color w:val="000000"/>
                <w:sz w:val="24"/>
                <w:szCs w:val="24"/>
                <w:lang w:eastAsia="zh-CN"/>
              </w:rPr>
              <w:t xml:space="preserve">量监控与管理;（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具体管理方案合理完整可行得</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较合理、较完整、有可行性得</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基本合理、基本完整、可行性较差得</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未进行阐述不得分。</w:t>
            </w:r>
            <w:r/>
          </w:p>
        </w:tc>
      </w:tr>
      <w:tr>
        <w:trPr>
          <w:jc w:val="center"/>
          <w:trHeight w:val="948"/>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服务外包的实施和导入</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实施中的工作、周期以及需要院</w:t>
            </w:r>
            <w:r>
              <w:rPr>
                <w:rFonts w:hint="eastAsia" w:ascii="宋体" w:hAnsi="宋体" w:eastAsia="宋体" w:cs="宋体"/>
                <w:bCs/>
                <w:color w:val="000000"/>
                <w:sz w:val="24"/>
                <w:szCs w:val="24"/>
                <w:lang w:eastAsia="zh-CN"/>
              </w:rPr>
              <w:t xml:space="preserve">方配合的内容。（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服务外包的实施和导入合理完整可行得</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eastAsia="zh-CN"/>
              </w:rPr>
              <w:t xml:space="preserve">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较合理、较完整、有可行性得3分；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基本合理、基本完整、可行性较差得2分；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未进行阐述不得分。</w:t>
            </w:r>
            <w:r/>
          </w:p>
        </w:tc>
      </w:tr>
      <w:tr>
        <w:trPr>
          <w:jc w:val="center"/>
          <w:trHeight w:val="948"/>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退场交接方案、应急措施等</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退场交接方案、应急措施等合理完整可行得5分；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较合理、较完整、有可行性得3分；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基本合理、基本完整、可行性较差得2分；</w:t>
            </w:r>
            <w:r/>
          </w:p>
          <w:p>
            <w:pPr>
              <w:jc w:val="left"/>
              <w:spacing w:after="0" w:line="36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未进行阐述不得分。</w:t>
            </w:r>
            <w:r/>
          </w:p>
        </w:tc>
      </w:tr>
      <w:tr>
        <w:trPr>
          <w:jc w:val="center"/>
          <w:trHeight w:val="386"/>
        </w:trPr>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spacing w:line="360" w:lineRule="auto"/>
              <w:rPr>
                <w:rFonts w:ascii="宋体" w:hAnsi="宋体" w:cs="宋体"/>
                <w:szCs w:val="21"/>
                <w:lang w:eastAsia="zh-CN"/>
              </w:rPr>
            </w:pPr>
            <w:r>
              <w:rPr>
                <w:rFonts w:hint="eastAsia" w:ascii="宋体" w:hAnsi="宋体" w:cs="宋体"/>
                <w:szCs w:val="21"/>
                <w:lang w:eastAsia="zh-CN"/>
              </w:rPr>
              <w:t xml:space="preserve">提供完整、全面的现场客服手册</w:t>
            </w:r>
            <w:r/>
          </w:p>
        </w:tc>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spacing w:line="360" w:lineRule="auto"/>
              <w:rPr>
                <w:rFonts w:ascii="宋体" w:hAnsi="宋体" w:cs="宋体" w:eastAsiaTheme="minorEastAsia"/>
                <w:szCs w:val="21"/>
                <w:lang w:eastAsia="zh-CN"/>
              </w:rPr>
            </w:pPr>
            <w:r>
              <w:rPr>
                <w:rFonts w:hint="eastAsia" w:ascii="宋体" w:hAnsi="宋体" w:cs="宋体"/>
                <w:szCs w:val="21"/>
              </w:rPr>
              <w:t xml:space="preserve">1</w:t>
            </w:r>
            <w:r>
              <w:rPr>
                <w:rFonts w:hint="eastAsia" w:ascii="宋体" w:hAnsi="宋体" w:eastAsia="宋体" w:cs="宋体"/>
                <w:szCs w:val="21"/>
                <w:lang w:val="en-US" w:eastAsia="zh-CN"/>
              </w:rPr>
              <w:t xml:space="preserve">2</w:t>
            </w:r>
            <w:r>
              <w:rPr>
                <w:rFonts w:hint="eastAsia" w:ascii="宋体" w:hAnsi="宋体" w:cs="宋体" w:eastAsiaTheme="minorEastAsia"/>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7409" w:type="dxa"/>
            <w:vAlign w:val="center"/>
            <w:textDirection w:val="lrTb"/>
            <w:noWrap w:val="false"/>
          </w:tcPr>
          <w:p>
            <w:p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现场客服手册的目的、服务总则、服务形象规范、服务行为规范、工作时间与休假、绩效管理体系六个方面进行全面说明。评委根据内容进行综合评审后在进行打分。（合理性：方案需对以上内容进行充分响应，实施方法等核心要素应高度切合本项目实际情况，且逻辑自洽，各环节衔接顺畅，杜绝形式化、模板化描述。完整性：方案需结合整体需求，进行全方面的描述，涵盖项目完成过程中的各项主要或配套内容等，不得存在关键内容缺项或实质性遗漏。可行性：方案需具备明确的可执行路径，</w:t>
            </w:r>
            <w:r>
              <w:rPr>
                <w:rFonts w:hint="eastAsia" w:ascii="宋体" w:hAnsi="宋体" w:eastAsia="宋体" w:cs="宋体"/>
                <w:bCs/>
                <w:color w:val="000000"/>
                <w:sz w:val="24"/>
                <w:szCs w:val="24"/>
                <w:lang w:val="en-US" w:eastAsia="zh-CN"/>
              </w:rPr>
              <w:t xml:space="preserve">紧密贴合泰州市姜堰中医院的服务实际需求，将服务全流程任务分解到位，确保每项服务工作有标准、有分工、有衔接，符合服务实际需求，能够有效保障服务项目在既定条件下规范、高效落地实施，持续满足本项目服务相关要求。</w:t>
            </w:r>
            <w:r/>
          </w:p>
          <w:p>
            <w:p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现场客服手册的目的、服务总则、服务形象规范、服务行为规范、工作时间与休假、绩效管理体系六个方面进行全面说明合理完整可行得12分；</w:t>
            </w:r>
            <w:r/>
          </w:p>
          <w:p>
            <w:p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较合理、较完整、有可行性得7分；</w:t>
            </w:r>
            <w:r/>
          </w:p>
          <w:p>
            <w:p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基本合理、基本完整、可行性较差得4分；</w:t>
            </w:r>
            <w:r/>
          </w:p>
          <w:p>
            <w:pPr>
              <w:jc w:val="left"/>
              <w:spacing w:after="0"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未进行阐述不得分。</w:t>
            </w:r>
            <w:r/>
          </w:p>
        </w:tc>
      </w:tr>
    </w:tbl>
    <w:p>
      <w:pPr>
        <w:pStyle w:val="735"/>
      </w:pPr>
      <w:r/>
      <w:r/>
    </w:p>
    <w:p>
      <w:pPr>
        <w:pStyle w:val="735"/>
        <w:rPr>
          <w:rFonts w:ascii="宋体" w:hAnsi="宋体" w:cs="宋体"/>
          <w:szCs w:val="21"/>
        </w:rPr>
      </w:pPr>
      <w:r>
        <w:rPr>
          <w:rFonts w:ascii="宋体" w:hAnsi="宋体" w:cs="宋体"/>
          <w:szCs w:val="21"/>
        </w:rPr>
      </w:r>
      <w:r/>
    </w:p>
    <w:p>
      <w:pPr>
        <w:jc w:val="both"/>
        <w:spacing w:after="0" w:line="85" w:lineRule="atLeas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三、推荐中标候选人:</w:t>
      </w:r>
      <w:r/>
    </w:p>
    <w:p>
      <w:pPr>
        <w:ind w:firstLine="488"/>
        <w:jc w:val="both"/>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汇总上述各项分值（保留两位小数,小数点后第三位四舍五入），按总得分由高到低的顺序排列,综合得分最高的为中标候选人。</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71"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jc w:val="center"/>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第五章 合同条款</w:t>
      </w:r>
      <w:r/>
    </w:p>
    <w:p>
      <w:pPr>
        <w:ind w:firstLine="567"/>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line="400" w:lineRule="atLeast"/>
        <w:tabs>
          <w:tab w:val="left" w:pos="9360" w:leader="none"/>
        </w:tabs>
        <w:rPr>
          <w:lang w:eastAsia="zh-CN"/>
        </w:rPr>
        <w:pBdr>
          <w:top w:val="none" w:color="000000" w:sz="0" w:space="0"/>
          <w:left w:val="none" w:color="000000" w:sz="0" w:space="0"/>
          <w:bottom w:val="none" w:color="000000" w:sz="0" w:space="0"/>
          <w:right w:val="none" w:color="000000" w:sz="0" w:space="0"/>
        </w:pBdr>
      </w:pPr>
      <w:r/>
      <w:bookmarkStart w:id="0" w:name="OLE_LINK8"/>
      <w:r>
        <w:rPr>
          <w:rFonts w:ascii="宋体" w:hAnsi="宋体" w:eastAsia="宋体" w:cs="宋体"/>
          <w:sz w:val="24"/>
          <w:lang w:eastAsia="zh-CN"/>
        </w:rPr>
        <w:t xml:space="preserve">甲方： (采购人); 乙方：(成交人);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签订地点：; 签订时间：年月日。   </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甲乙双方根据《中华人民共和国政府采购法》、《中华人民共和国民法典》及政府采购文件(文件编号:)，按照平等、自愿的原则，协商签订政府采购供货合同。             </w:t>
      </w:r>
      <w:r/>
    </w:p>
    <w:p>
      <w:pPr>
        <w:ind w:firstLine="472"/>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一、说明：</w:t>
      </w:r>
      <w:r/>
    </w:p>
    <w:p>
      <w:pPr>
        <w:ind w:firstLine="460"/>
        <w:jc w:val="both"/>
        <w:spacing w:after="0" w:line="400" w:lineRule="atLeast"/>
        <w:tabs>
          <w:tab w:val="left" w:pos="993" w:leader="none"/>
          <w:tab w:val="left" w:pos="1134" w:leader="none"/>
        </w:tabs>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受甲方委托，</w:t>
      </w:r>
      <w:r>
        <w:rPr>
          <w:rFonts w:hint="eastAsia" w:ascii="宋体" w:hAnsi="宋体" w:eastAsia="宋体" w:cs="宋体"/>
          <w:sz w:val="21"/>
          <w:szCs w:val="21"/>
          <w:lang w:eastAsia="zh-CN"/>
        </w:rPr>
        <w:t xml:space="preserve">钟信工程项目管理咨询（南京）有限公司</w:t>
      </w:r>
      <w:r>
        <w:rPr>
          <w:rFonts w:ascii="宋体" w:hAnsi="宋体" w:eastAsia="宋体" w:cs="宋体"/>
          <w:sz w:val="21"/>
          <w:szCs w:val="21"/>
          <w:lang w:eastAsia="zh-CN"/>
        </w:rPr>
        <w:t xml:space="preserve">于年月日组织了的公开招标，经招标小组认真严格的评审，确定由乙方成交。</w:t>
      </w:r>
      <w:r/>
    </w:p>
    <w:p>
      <w:pPr>
        <w:ind w:firstLine="47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二、适用范围</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本合同条款适用与本次采购活动。项目实施范围详见附件（谈判文件和响应文件及补充文件、承诺书等）。</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三</w:t>
      </w:r>
      <w:r>
        <w:rPr>
          <w:rFonts w:ascii="宋体" w:hAnsi="宋体" w:eastAsia="宋体" w:cs="宋体"/>
          <w:sz w:val="21"/>
          <w:szCs w:val="21"/>
          <w:lang w:eastAsia="zh-CN"/>
        </w:rPr>
        <w:t xml:space="preserve">、</w:t>
      </w:r>
      <w:r>
        <w:rPr>
          <w:rFonts w:ascii="宋体" w:hAnsi="宋体" w:eastAsia="宋体" w:cs="宋体"/>
          <w:b/>
          <w:sz w:val="21"/>
          <w:szCs w:val="21"/>
          <w:lang w:eastAsia="zh-CN"/>
        </w:rPr>
        <w:t xml:space="preserve">项目基本情况</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 </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四、委托服务事项</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 </w:t>
      </w:r>
      <w:r/>
    </w:p>
    <w:p>
      <w:pPr>
        <w:ind w:firstLine="472"/>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rPr>
        <w:t xml:space="preserve">五、合同期限</w:t>
      </w:r>
      <w:r/>
    </w:p>
    <w:p>
      <w:pPr>
        <w:ind w:firstLine="480"/>
        <w:jc w:val="both"/>
        <w:spacing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t xml:space="preserve">本合同期限自年月</w:t>
      </w:r>
      <w:r>
        <w:rPr>
          <w:rFonts w:ascii="宋体" w:hAnsi="宋体" w:eastAsia="宋体" w:cs="宋体"/>
          <w:sz w:val="21"/>
          <w:szCs w:val="21"/>
          <w:u w:val="single"/>
        </w:rPr>
        <w:t xml:space="preserve"> </w:t>
      </w:r>
      <w:r>
        <w:rPr>
          <w:rFonts w:ascii="宋体" w:hAnsi="宋体" w:eastAsia="宋体" w:cs="宋体"/>
          <w:sz w:val="21"/>
          <w:szCs w:val="21"/>
        </w:rPr>
        <w:t xml:space="preserve">日起至年月日止。</w:t>
      </w:r>
      <w:r/>
    </w:p>
    <w:p>
      <w:pPr>
        <w:ind w:firstLine="472"/>
        <w:spacing w:after="24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六、费用结算方式</w:t>
      </w:r>
      <w:r/>
    </w:p>
    <w:p>
      <w:pPr>
        <w:ind w:firstLine="47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u w:val="single"/>
          <w:lang w:eastAsia="zh-CN"/>
        </w:rPr>
        <w:t xml:space="preserve"> </w:t>
      </w:r>
      <w:r/>
    </w:p>
    <w:p>
      <w:pPr>
        <w:ind w:firstLine="47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七、履约保证金</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履约保证金为中标价的</w:t>
      </w:r>
      <w:r>
        <w:rPr>
          <w:rFonts w:ascii="宋体" w:hAnsi="宋体" w:eastAsia="宋体" w:cs="宋体"/>
          <w:sz w:val="21"/>
          <w:szCs w:val="21"/>
          <w:u w:val="single"/>
          <w:lang w:eastAsia="zh-CN"/>
        </w:rPr>
        <w:t xml:space="preserve">     %</w:t>
      </w:r>
      <w:r>
        <w:rPr>
          <w:rFonts w:ascii="宋体" w:hAnsi="宋体" w:eastAsia="宋体" w:cs="宋体"/>
          <w:sz w:val="21"/>
          <w:szCs w:val="21"/>
          <w:lang w:eastAsia="zh-CN"/>
        </w:rPr>
        <w:t xml:space="preserve">，以保证乙方遵守本合同的一切条款、条件和承诺，该保证金在甲方的规定存续期间不计息。</w:t>
      </w:r>
      <w:r/>
    </w:p>
    <w:p>
      <w:pPr>
        <w:ind w:firstLine="48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八、项目工作要求</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九、合同生效和终止</w:t>
      </w:r>
      <w:r>
        <w:rPr>
          <w:rFonts w:ascii="宋体" w:hAnsi="宋体" w:eastAsia="宋体" w:cs="宋体"/>
          <w:sz w:val="21"/>
          <w:szCs w:val="21"/>
          <w:lang w:eastAsia="zh-CN"/>
        </w:rPr>
        <w:t xml:space="preserve">：</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 </w:t>
      </w:r>
      <w:r/>
    </w:p>
    <w:p>
      <w:pPr>
        <w:ind w:firstLine="354"/>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十、双方权利义务：</w:t>
      </w:r>
      <w:r/>
    </w:p>
    <w:p>
      <w:pPr>
        <w:ind w:firstLine="352"/>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 </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十一、争议处理</w:t>
      </w:r>
      <w:r/>
    </w:p>
    <w:p>
      <w:pPr>
        <w:ind w:firstLine="352"/>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合同在履行过程中发生争议时，甲方与乙方及时协商解决。协商不成时，提请泰州仲裁委员会仲裁。</w:t>
      </w:r>
      <w:r/>
    </w:p>
    <w:p>
      <w:pPr>
        <w:ind w:firstLine="354"/>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十二、其他</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1．未经过甲方的书面同意，乙方不得转让其应履行的合同项下的义务，和将部分合同项下的义务分包给其他单位完成。</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2．合同履行期内甲乙双方均不得随意变更或解除合同。合同若有未尽事宜，需经双方共同协商，订立补充协议，补充协议与本合同有同等法律效力。</w:t>
      </w:r>
      <w:r/>
    </w:p>
    <w:p>
      <w:pPr>
        <w:ind w:firstLine="480"/>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3．采购文件（编号：     ）、响应文件及评标过程中形成的文字资料、询标纪要均作为本合同的组成部分，具有同等效力。</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4、本合同一式肆份，自签订之日起生效。</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5、本合同未尽事宜，遵照《民法典》有关条文执行。</w:t>
      </w:r>
      <w:r/>
    </w:p>
    <w:p>
      <w:pPr>
        <w:ind w:firstLine="480"/>
        <w:jc w:val="both"/>
        <w:spacing w:after="0" w:line="400" w:lineRule="atLeast"/>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t xml:space="preserve"> </w:t>
      </w:r>
      <w:r/>
    </w:p>
    <w:p>
      <w:pPr>
        <w:spacing w:line="460" w:lineRule="exact"/>
        <w:rPr>
          <w:rFonts w:ascii="宋体" w:hAnsi="宋体"/>
          <w:sz w:val="21"/>
          <w:szCs w:val="21"/>
          <w:lang w:eastAsia="zh-CN"/>
        </w:rPr>
      </w:pPr>
      <w:r>
        <w:rPr>
          <w:rFonts w:hint="eastAsia" w:ascii="宋体" w:hAnsi="宋体"/>
          <w:sz w:val="21"/>
          <w:szCs w:val="21"/>
          <w:lang w:eastAsia="zh-CN"/>
        </w:rPr>
        <w:t xml:space="preserve">甲方（盖章）：                             乙方（盖章）：        </w:t>
      </w:r>
      <w:r/>
    </w:p>
    <w:p>
      <w:pPr>
        <w:spacing w:line="460" w:lineRule="exact"/>
        <w:rPr>
          <w:rFonts w:ascii="宋体" w:hAnsi="宋体"/>
          <w:sz w:val="21"/>
          <w:szCs w:val="21"/>
          <w:lang w:eastAsia="zh-CN"/>
        </w:rPr>
      </w:pPr>
      <w:r>
        <w:rPr>
          <w:rFonts w:hint="eastAsia" w:ascii="宋体" w:hAnsi="宋体"/>
          <w:sz w:val="21"/>
          <w:szCs w:val="21"/>
          <w:lang w:eastAsia="zh-CN"/>
        </w:rPr>
        <w:t xml:space="preserve">法定代表人或受委托人（签字）：             法定代表人或受委托人（签字）：                   </w:t>
      </w:r>
      <w:r/>
    </w:p>
    <w:p>
      <w:pPr>
        <w:spacing w:line="460" w:lineRule="exact"/>
        <w:rPr>
          <w:rFonts w:ascii="宋体" w:hAnsi="宋体"/>
          <w:sz w:val="21"/>
          <w:szCs w:val="21"/>
          <w:lang w:eastAsia="zh-CN"/>
        </w:rPr>
      </w:pPr>
      <w:r>
        <w:rPr>
          <w:rFonts w:hint="eastAsia" w:ascii="宋体" w:hAnsi="宋体"/>
          <w:sz w:val="21"/>
          <w:szCs w:val="21"/>
          <w:lang w:eastAsia="zh-CN"/>
        </w:rPr>
        <w:t xml:space="preserve">联系人：                                  联系人：</w:t>
      </w:r>
      <w:r/>
    </w:p>
    <w:p>
      <w:pPr>
        <w:spacing w:line="460" w:lineRule="exact"/>
        <w:rPr>
          <w:rFonts w:ascii="宋体" w:hAnsi="宋体"/>
          <w:sz w:val="21"/>
          <w:szCs w:val="21"/>
          <w:lang w:eastAsia="zh-CN"/>
        </w:rPr>
      </w:pPr>
      <w:r>
        <w:rPr>
          <w:rFonts w:hint="eastAsia" w:ascii="宋体" w:hAnsi="宋体"/>
          <w:sz w:val="21"/>
          <w:szCs w:val="21"/>
          <w:lang w:eastAsia="zh-CN"/>
        </w:rPr>
        <w:t xml:space="preserve">地址：                                    地址： </w:t>
      </w:r>
      <w:r/>
    </w:p>
    <w:p>
      <w:pPr>
        <w:spacing w:line="460" w:lineRule="exact"/>
        <w:rPr>
          <w:rFonts w:ascii="宋体" w:hAnsi="宋体"/>
          <w:sz w:val="21"/>
          <w:szCs w:val="21"/>
          <w:lang w:eastAsia="zh-CN"/>
        </w:rPr>
      </w:pPr>
      <w:r>
        <w:rPr>
          <w:rFonts w:hint="eastAsia" w:ascii="宋体" w:hAnsi="宋体"/>
          <w:sz w:val="21"/>
          <w:szCs w:val="21"/>
          <w:lang w:eastAsia="zh-CN"/>
        </w:rPr>
        <w:t xml:space="preserve">电话和传真：                              电话传真：</w:t>
      </w:r>
      <w:r/>
    </w:p>
    <w:p>
      <w:pPr>
        <w:spacing w:line="460" w:lineRule="exact"/>
        <w:rPr>
          <w:rFonts w:ascii="宋体" w:hAnsi="宋体"/>
          <w:sz w:val="21"/>
          <w:szCs w:val="21"/>
          <w:lang w:eastAsia="zh-CN"/>
        </w:rPr>
      </w:pPr>
      <w:r>
        <w:rPr>
          <w:rFonts w:hint="eastAsia" w:ascii="宋体" w:hAnsi="宋体"/>
          <w:sz w:val="21"/>
          <w:szCs w:val="21"/>
          <w:lang w:eastAsia="zh-CN"/>
        </w:rPr>
        <w:t xml:space="preserve">开户银行：                                开户银行：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sz w:val="21"/>
          <w:szCs w:val="21"/>
          <w:lang w:eastAsia="zh-CN"/>
        </w:rPr>
        <w:t xml:space="preserve">帐号：                                    帐号：</w:t>
      </w:r>
      <w:r>
        <w:rPr>
          <w:rFonts w:ascii="宋体" w:hAnsi="宋体" w:eastAsia="宋体" w:cs="宋体"/>
          <w:b/>
          <w:sz w:val="21"/>
          <w:szCs w:val="21"/>
          <w:lang w:eastAsia="zh-CN"/>
        </w:rPr>
        <w:t xml:space="preserve"> </w:t>
      </w:r>
      <w:r/>
    </w:p>
    <w:p>
      <w:pPr>
        <w:ind w:firstLine="200"/>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 </w:t>
      </w:r>
      <w:r/>
    </w:p>
    <w:p>
      <w:pPr>
        <w:jc w:val="both"/>
        <w:spacing w:after="0"/>
        <w:rPr>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szCs w:val="21"/>
          <w:lang w:eastAsia="zh-CN"/>
        </w:rPr>
        <w:t xml:space="preserve"> </w:t>
      </w:r>
      <w:r/>
    </w:p>
    <w:p>
      <w:pPr>
        <w:ind w:firstLine="420"/>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ind w:firstLine="420"/>
        <w:jc w:val="center"/>
        <w:spacing w:line="360" w:lineRule="auto"/>
        <w:tabs>
          <w:tab w:val="left" w:pos="420" w:leader="none"/>
        </w:tabs>
        <w:rPr>
          <w:rFonts w:ascii="宋体" w:hAnsi="宋体" w:cs="宋体"/>
          <w:sz w:val="21"/>
          <w:szCs w:val="21"/>
          <w:shd w:val="clear" w:color="auto" w:fill="ffffff"/>
          <w:lang w:eastAsia="zh-CN"/>
        </w:rPr>
      </w:pPr>
      <w:r>
        <w:rPr>
          <w:rFonts w:ascii="宋体" w:hAnsi="宋体" w:cs="宋体"/>
          <w:sz w:val="21"/>
          <w:szCs w:val="21"/>
          <w:shd w:val="clear" w:color="auto" w:fill="ffffff"/>
          <w:lang w:eastAsia="zh-CN"/>
        </w:rPr>
      </w:r>
      <w:r/>
    </w:p>
    <w:p>
      <w:pPr>
        <w:rPr>
          <w:sz w:val="21"/>
          <w:szCs w:val="21"/>
          <w:lang w:eastAsia="zh-CN"/>
        </w:rPr>
      </w:pPr>
      <w:r>
        <w:rPr>
          <w:sz w:val="21"/>
          <w:szCs w:val="21"/>
          <w:lang w:eastAsia="zh-CN"/>
        </w:rPr>
      </w:r>
      <w:r/>
    </w:p>
    <w:p>
      <w:pPr>
        <w:pStyle w:val="690"/>
        <w:ind w:firstLine="400"/>
        <w:rPr>
          <w:lang w:eastAsia="zh-CN"/>
        </w:rPr>
      </w:pPr>
      <w:r>
        <w:rPr>
          <w:lang w:eastAsia="zh-CN"/>
        </w:rPr>
      </w:r>
      <w:r/>
    </w:p>
    <w:p>
      <w:pPr>
        <w:rPr>
          <w:lang w:eastAsia="zh-CN"/>
        </w:rPr>
      </w:pPr>
      <w:r>
        <w:rPr>
          <w:lang w:eastAsia="zh-CN"/>
        </w:rPr>
      </w:r>
      <w:r/>
    </w:p>
    <w:p>
      <w:pPr>
        <w:pStyle w:val="690"/>
        <w:rPr>
          <w:lang w:eastAsia="zh-CN"/>
        </w:rPr>
      </w:pPr>
      <w:r>
        <w:rPr>
          <w:lang w:eastAsia="zh-CN"/>
        </w:rPr>
      </w:r>
      <w:r/>
    </w:p>
    <w:p>
      <w:pPr>
        <w:rPr>
          <w:lang w:eastAsia="zh-CN"/>
        </w:rPr>
      </w:pPr>
      <w:r>
        <w:rPr>
          <w:lang w:eastAsia="zh-CN"/>
        </w:rPr>
      </w:r>
      <w:r/>
    </w:p>
    <w:p>
      <w:pPr>
        <w:pStyle w:val="690"/>
        <w:rPr>
          <w:lang w:eastAsia="zh-CN"/>
        </w:rPr>
      </w:pPr>
      <w:r>
        <w:rPr>
          <w:lang w:eastAsia="zh-CN"/>
        </w:rPr>
      </w:r>
      <w:r/>
    </w:p>
    <w:p>
      <w:pPr>
        <w:rPr>
          <w:lang w:eastAsia="zh-CN"/>
        </w:rPr>
      </w:pPr>
      <w:r>
        <w:rPr>
          <w:lang w:eastAsia="zh-CN"/>
        </w:rPr>
      </w:r>
      <w:r/>
    </w:p>
    <w:p>
      <w:pPr>
        <w:pStyle w:val="690"/>
        <w:rPr>
          <w:lang w:eastAsia="zh-CN"/>
        </w:rPr>
      </w:pPr>
      <w:r>
        <w:rPr>
          <w:lang w:eastAsia="zh-CN"/>
        </w:rPr>
      </w:r>
      <w:r/>
    </w:p>
    <w:p>
      <w:pPr>
        <w:pStyle w:val="690"/>
        <w:rPr>
          <w:lang w:eastAsia="zh-CN"/>
        </w:rPr>
      </w:pPr>
      <w:r>
        <w:rPr>
          <w:lang w:eastAsia="zh-CN"/>
        </w:rPr>
      </w:r>
      <w:bookmarkEnd w:id="0"/>
      <w:r/>
      <w:r/>
    </w:p>
    <w:p>
      <w:pPr>
        <w:rPr>
          <w:lang w:eastAsia="zh-CN"/>
        </w:rPr>
      </w:pPr>
      <w:r>
        <w:rPr>
          <w:lang w:eastAsia="zh-CN"/>
        </w:rPr>
      </w:r>
      <w:r/>
    </w:p>
    <w:p>
      <w:pPr>
        <w:pStyle w:val="690"/>
        <w:rPr>
          <w:lang w:eastAsia="zh-CN"/>
        </w:rPr>
      </w:pPr>
      <w:r>
        <w:rPr>
          <w:lang w:eastAsia="zh-CN"/>
        </w:rPr>
      </w:r>
      <w:r/>
    </w:p>
    <w:p>
      <w:pPr>
        <w:ind w:firstLine="420"/>
        <w:spacing w:line="360" w:lineRule="auto"/>
        <w:rPr>
          <w:rFonts w:ascii="宋体" w:hAnsi="宋体" w:eastAsia="宋体" w:cs="宋体"/>
          <w:bCs/>
          <w:sz w:val="21"/>
          <w:szCs w:val="21"/>
          <w:lang w:eastAsia="zh-CN"/>
        </w:rPr>
      </w:pPr>
      <w:r>
        <w:rPr>
          <w:rFonts w:ascii="宋体" w:hAnsi="宋体" w:eastAsia="宋体" w:cs="宋体"/>
          <w:bCs/>
          <w:sz w:val="21"/>
          <w:szCs w:val="21"/>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第六章 投标文件格式</w:t>
      </w:r>
      <w:r/>
    </w:p>
    <w:p>
      <w:pPr>
        <w:ind w:firstLine="24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1、说明：对本章所有的投标书格式 ，除开标一览表外，投标方可根据自身情况进行补充和修改，但补充和修改不得造成与本格式内容有实质性的违背。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2、投标人应按标段准备投标文件并清楚注明标段名称,否则造成的一切后果由投标人自行承担。</w:t>
      </w:r>
      <w:r>
        <w:rPr>
          <w:rFonts w:ascii="宋体" w:hAnsi="宋体" w:eastAsia="宋体" w:cs="宋体"/>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开标一览表</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7"/>
          <w:lang w:eastAsia="zh-CN"/>
        </w:rPr>
        <w:t xml:space="preserve">项目编号：</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7"/>
          <w:lang w:eastAsia="zh-CN"/>
        </w:rPr>
        <w:t xml:space="preserve">货币单位：人民币元</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7"/>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7"/>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7"/>
              </w:rPr>
              <w:t xml:space="preserve">总价（小写）</w:t>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7"/>
              </w:rPr>
              <w:t xml:space="preserve">项目名称</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spacing w:before="240" w:after="240" w:line="240" w:lineRule="auto"/>
              <w:rPr>
                <w:rFonts w:eastAsia="宋体"/>
                <w:lang w:eastAsia="zh-CN"/>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6096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09600" cy="228600"/>
                              </a:xfrm>
                              <a:prstGeom prst="rect">
                                <a:avLst/>
                              </a:prstGeom>
                              <a:noFill/>
                              <a:ln>
                                <a:noFill/>
                                <a:round/>
                              </a:ln>
                            </wps:spPr>
                            <wps:bodyPr rot="0">
                              <a:prstTxWarp prst="textNoShape">
                                <a:avLst/>
                              </a:prstTxWarp>
                              <a:noAutofit/>
                            </wps:bodyPr>
                          </wps:wsp>
                        </a:graphicData>
                      </a:graphic>
                    </wp:inline>
                  </w:drawing>
                </mc:Choice>
                <mc:Fallback>
                  <w:pict>
                    <v:shape id="shape 2" o:spid="_x0000_s2" o:spt="1" type="#_x0000_t1" style="width:48.0pt;height:18.0pt;mso-wrap-distance-left:0.0pt;mso-wrap-distance-top:0.0pt;mso-wrap-distance-right:0.0pt;mso-wrap-distance-bottom:0.0pt;visibility:visible;" filled="f" stroked="f"/>
                  </w:pict>
                </mc:Fallback>
              </mc:AlternateContent>
            </w:r>
            <w:r>
              <w:rPr>
                <w:rFonts w:ascii="宋体" w:hAnsi="宋体" w:eastAsia="宋体" w:cs="宋体"/>
                <w:sz w:val="27"/>
              </w:rPr>
              <w:t xml:space="preserve"> 元</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7"/>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tcPr>
          <w:p>
            <w:pP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7"/>
              </w:rPr>
              <w:t xml:space="preserve">金额大写</w:t>
            </w:r>
            <w:r>
              <w:rPr>
                <w:rFonts w:ascii="宋体" w:hAnsi="宋体" w:eastAsia="宋体" w:cs="宋体"/>
                <w:sz w:val="28"/>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54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7"/>
          <w:lang w:eastAsia="zh-CN"/>
        </w:rPr>
        <w:t xml:space="preserve">投标人公章： （电子签章）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投标分项报价表</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789"/>
        <w:gridCol w:w="1565"/>
        <w:gridCol w:w="2200"/>
        <w:gridCol w:w="3390"/>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1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18"/>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18"/>
              </w:rPr>
              <w:t xml:space="preserve">价格构成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18"/>
              </w:rPr>
              <w:t xml:space="preserve">有关说明</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0"/>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9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tcPr>
          <w:p>
            <w:pPr>
              <w:jc w:val="center"/>
              <w:spacing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18"/>
              </w:rPr>
              <w:t xml:space="preserve">投标报价总计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5" w:type="dxa"/>
            <w:vAlign w:val="center"/>
            <w:textDirection w:val="lrTb"/>
            <w:noWrap/>
          </w:tcPr>
          <w:p>
            <w:pPr>
              <w:jc w:val="both"/>
              <w:spacing w:after="0" w:line="85" w:lineRule="atLeast"/>
              <w:rPr>
                <w:rFonts w:ascii="宋体" w:hAnsi="宋体" w:eastAsia="宋体" w:cs="宋体"/>
                <w:b/>
                <w:sz w:val="1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18"/>
                <w:lang w:eastAsia="zh-CN"/>
              </w:rPr>
              <w:t xml:space="preserve">￥：</w:t>
            </w:r>
            <w:r>
              <w:rPr>
                <w:rFonts w:hint="eastAsia" w:ascii="宋体" w:hAnsi="宋体" w:eastAsia="宋体" w:cs="宋体"/>
                <w:b/>
                <w:sz w:val="18"/>
                <w:lang w:eastAsia="zh-CN"/>
              </w:rPr>
              <w:t xml:space="preserve">           元</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18"/>
                <w:lang w:eastAsia="zh-CN"/>
              </w:rPr>
              <w:t xml:space="preserve">大写（人民币）：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1" w:type="dxa"/>
            <w:vAlign w:val="center"/>
            <w:textDirection w:val="lrTb"/>
            <w:noWrap/>
          </w:tcPr>
          <w:p>
            <w:pPr>
              <w:spacing w:after="0" w:line="57" w:lineRule="atLeast"/>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9" w:type="dxa"/>
            <w:vAlign w:val="center"/>
            <w:textDirection w:val="lrTb"/>
            <w:noWrap/>
          </w:tcPr>
          <w:p>
            <w:pPr>
              <w:spacing w:after="0" w:line="57" w:lineRule="atLeast"/>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5" w:type="dxa"/>
            <w:vAlign w:val="center"/>
            <w:textDirection w:val="lrTb"/>
            <w:noWrap/>
          </w:tcPr>
          <w:p>
            <w:pPr>
              <w:spacing w:after="0" w:line="57" w:lineRule="atLeast"/>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0" w:type="dxa"/>
            <w:vAlign w:val="center"/>
            <w:textDirection w:val="lrTb"/>
            <w:noWrap/>
          </w:tcPr>
          <w:p>
            <w:pPr>
              <w:spacing w:after="0" w:line="57" w:lineRule="atLeast"/>
              <w:rPr>
                <w:lang w:eastAsia="zh-CN"/>
              </w:rPr>
            </w:pPr>
            <w:r>
              <w:rPr>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90" w:type="dxa"/>
            <w:vAlign w:val="center"/>
            <w:textDirection w:val="lrTb"/>
            <w:noWrap/>
          </w:tcPr>
          <w:p>
            <w:pPr>
              <w:spacing w:after="0" w:line="57" w:lineRule="atLeast"/>
              <w:rPr>
                <w:lang w:eastAsia="zh-CN"/>
              </w:rPr>
            </w:pPr>
            <w:r>
              <w:rPr>
                <w:lang w:eastAsia="zh-CN"/>
              </w:rPr>
            </w:r>
            <w:r/>
          </w:p>
        </w:tc>
      </w:tr>
    </w:tbl>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right"/>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投标人名称：（盖单位章）</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法定代表人或授权委托人：（签字或盖章）</w:t>
      </w:r>
      <w:r>
        <w:rPr>
          <w:rFonts w:ascii="宋体" w:hAnsi="宋体" w:eastAsia="宋体" w:cs="宋体"/>
          <w:sz w:val="24"/>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投 标 函</w:t>
      </w:r>
      <w:r/>
    </w:p>
    <w:p>
      <w:pPr>
        <w:ind w:left="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泰州市姜堰中医院</w:t>
      </w:r>
      <w:r>
        <w:rPr>
          <w:rFonts w:ascii="宋体" w:hAnsi="宋体" w:eastAsia="宋体" w:cs="宋体"/>
          <w:sz w:val="24"/>
          <w:u w:val="single"/>
          <w:lang w:eastAsia="zh-CN"/>
        </w:rPr>
        <w:t xml:space="preserve">：</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我方全面研究了</w:t>
      </w:r>
      <w:r>
        <w:rPr>
          <w:rFonts w:ascii="宋体" w:hAnsi="宋体" w:eastAsia="宋体" w:cs="宋体"/>
          <w:sz w:val="24"/>
          <w:u w:val="single"/>
          <w:lang w:eastAsia="zh-CN"/>
        </w:rPr>
        <w:t xml:space="preserve"> </w:t>
      </w:r>
      <w:r>
        <w:rPr>
          <w:rFonts w:hint="eastAsia" w:ascii="宋体" w:hAnsi="宋体" w:eastAsia="宋体" w:cs="宋体"/>
          <w:sz w:val="24"/>
          <w:u w:val="single"/>
          <w:lang w:val="en-US" w:eastAsia="zh-CN"/>
        </w:rPr>
        <w:t xml:space="preserve">              </w:t>
      </w:r>
      <w:r>
        <w:rPr>
          <w:rFonts w:ascii="宋体" w:hAnsi="宋体" w:eastAsia="宋体" w:cs="宋体"/>
          <w:sz w:val="24"/>
          <w:lang w:eastAsia="zh-CN"/>
        </w:rPr>
        <w:t xml:space="preserve">项目招标文件，决定参加贵单位组织的本项目投标。</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1、我方自愿按照招标文件规定的各项要求向采购人提供所需货物及服务。</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2、一旦我方中标，我们将严格履行招标文件中规定的每一项要求，按期、按质、按量履行合同的义务。</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我们已详细审核全部招标文件及其有效补充文件，我们知道必须放弃提出含糊不清或误解问题的权利</w:t>
      </w:r>
      <w:r>
        <w:rPr>
          <w:rFonts w:ascii="宋体" w:hAnsi="宋体" w:eastAsia="宋体" w:cs="宋体"/>
          <w:sz w:val="24"/>
          <w:lang w:eastAsia="zh-CN"/>
        </w:rPr>
        <w:t xml:space="preserve">。</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4、我们同意按招标文件中的规定，本投标书的有效期限为自投标截止之日起60 天。</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5、我们愿意提供招标采购单位在招标文件中要求的所有资料。</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6、我们愿意遵守招标文件中所列的收费标准。</w:t>
      </w:r>
      <w:r/>
    </w:p>
    <w:p>
      <w:pPr>
        <w:ind w:firstLine="600"/>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7、我们承诺该项投标在开标后的全过程中保持有效，不作任何更改和变动。</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8、我方愿意提供贵单位可能另外要求的，与投标有关的文件资料，并保证我方已提供和将要提供的文件资料是真实、准确的。</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投标人名称：        （盖章）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法定代表人或委托代理人（签字或盖章）：</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邮政编码：</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联系电话：</w:t>
      </w:r>
      <w:r/>
    </w:p>
    <w:p>
      <w:pPr>
        <w:ind w:firstLine="60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    期：</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关于参加政府采购活动前3年内在经营活动中没有重大违法记录的书面声明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泰州市姜堰中医院</w:t>
      </w:r>
      <w:r>
        <w:rPr>
          <w:rFonts w:ascii="宋体" w:hAnsi="宋体" w:eastAsia="宋体" w:cs="宋体"/>
          <w:sz w:val="24"/>
          <w:u w:val="single"/>
          <w:lang w:eastAsia="zh-CN"/>
        </w:rPr>
        <w:t xml:space="preserve">：</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sz w:val="24"/>
          <w:u w:val="single"/>
          <w:lang w:eastAsia="zh-CN"/>
        </w:rPr>
        <w:t xml:space="preserve">公司（单位）</w:t>
      </w:r>
      <w:r>
        <w:rPr>
          <w:rFonts w:ascii="宋体" w:hAnsi="宋体" w:eastAsia="宋体" w:cs="宋体"/>
          <w:sz w:val="24"/>
          <w:lang w:eastAsia="zh-CN"/>
        </w:rPr>
        <w:t xml:space="preserve">愿意承担由此而产生的一切后果。</w:t>
      </w:r>
      <w:r/>
    </w:p>
    <w:p>
      <w:pPr>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56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法定代表人或法定代表人授权代表（签字或盖章）：</w:t>
      </w:r>
      <w:r/>
    </w:p>
    <w:p>
      <w:pPr>
        <w:ind w:firstLine="480"/>
        <w:jc w:val="both"/>
        <w:spacing w:after="0"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90"/>
        <w:jc w:val="center"/>
        <w:rPr>
          <w:lang w:eastAsia="zh-CN"/>
        </w:rPr>
      </w:pPr>
      <w:r>
        <w:rPr>
          <w:lang w:eastAsia="zh-CN"/>
        </w:rPr>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法定代表人授权委托书</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lang w:eastAsia="zh-CN"/>
        </w:rPr>
        <w:t xml:space="preserve">泰州市姜堰中医院</w:t>
      </w:r>
      <w:r>
        <w:rPr>
          <w:rFonts w:ascii="宋体" w:hAnsi="宋体" w:eastAsia="宋体" w:cs="宋体"/>
          <w:sz w:val="24"/>
          <w:u w:val="single"/>
          <w:lang w:eastAsia="zh-CN"/>
        </w:rPr>
        <w:t xml:space="preserve">：</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系中华人民共和国合法公司（单位），特授权 代表我公司（单位）全权办理针对本项目（）的投标、参与开标、评标、签约等具体工作，并签署全部有关的文件、协议及合同。</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我公司（单位）对被授权代表的签名负全部责任。</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在撤销授权的书面通知送达你处以前，本授权书一直有效，被授权代表签署的所有文件（在授权书有效期内签署的）不因授权的撤销而失效。</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被授权代表情况：</w:t>
      </w:r>
      <w:r/>
    </w:p>
    <w:p>
      <w:pPr>
        <w:ind w:firstLine="480"/>
        <w:jc w:val="both"/>
        <w:spacing w:after="0" w:line="5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姓名：         性别：       电话：</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年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0"/>
          <w:lang w:eastAsia="zh-CN"/>
        </w:rPr>
        <w:t xml:space="preserve">承诺书</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（招标人名称）：</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我单位郑重承诺以下事项：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1.本公司（单位）对本项目（）所提供的服务不低于采购文件要求的标准；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2.本公司（单位）具备履行合同所必需的专业技术能力；</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3.本公司未被“信用中国”网站（www.creditchina.gov.cn）列入失信执行人、重大税收违法案件当事人名单、政府采购严重违法失信行为记录名单。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4、我单位承诺响应招标文件所有内容；</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5、我单位提供的货物及服务不低于招标文件要求的标准；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6、我单位承诺如果服务过程中未按上述要求履行，我单位承担违约责任，招标人可直接解除合同。</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7.如违背上述承诺，本公司（单位）将承担一切法律责任。</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jc w:val="center"/>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         </w:t>
      </w:r>
      <w:r>
        <w:rPr>
          <w:rFonts w:ascii="宋体" w:hAnsi="宋体" w:eastAsia="宋体" w:cs="宋体"/>
          <w:sz w:val="24"/>
          <w:lang w:eastAsia="zh-CN"/>
        </w:rPr>
        <w:t xml:space="preserve">投标人：（盖单位章）</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ind w:firstLine="46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年月日</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u w:val="single"/>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99"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jc w:val="center"/>
        <w:spacing w:after="0" w:line="499"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商务偏离表</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若无偏离，在“有无偏离”栏中填写“无”；若有偏离在“有无偏离”栏中填写“有” 并在“偏离内容及原因”栏中作出说明。</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法定代表人或法定代表人授权代表（签字或盖章）：</w:t>
      </w:r>
      <w:r/>
    </w:p>
    <w:p>
      <w:pPr>
        <w:spacing w:after="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sz w:val="26"/>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p>
    <w:p>
      <w:pPr>
        <w:ind w:firstLine="490"/>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 </w:t>
      </w:r>
      <w:r>
        <w:rPr>
          <w:rFonts w:ascii="宋体" w:hAnsi="宋体" w:eastAsia="宋体" w:cs="宋体"/>
          <w:b/>
          <w:sz w:val="30"/>
        </w:rPr>
        <w:t xml:space="preserve">技术偏离表</w:t>
      </w:r>
      <w:r/>
    </w:p>
    <w:p>
      <w:pPr>
        <w:jc w:val="center"/>
        <w:spacing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6"/>
        </w:rPr>
        <w:t xml:space="preserve"> </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firstLine="4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firstLine="520"/>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spacing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jc w:val="center"/>
              <w:spacing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0"/>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p>
    <w:p>
      <w:pPr>
        <w:ind w:firstLine="482"/>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若无偏离，在“有无偏离”栏中填写“无”；若有偏离在“有无偏离”栏中填写“有” 并在“偏离内容及原因”栏中作出说明。</w:t>
      </w:r>
      <w:r/>
    </w:p>
    <w:p>
      <w:pPr>
        <w:jc w:val="both"/>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6"/>
          <w:lang w:eastAsia="zh-CN"/>
        </w:rPr>
        <w:t xml:space="preserve"> </w:t>
      </w:r>
      <w:r/>
    </w:p>
    <w:p>
      <w:pPr>
        <w:ind w:firstLine="602"/>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6"/>
          <w:lang w:eastAsia="zh-CN"/>
        </w:rPr>
        <w:t xml:space="preserve"> </w:t>
      </w:r>
      <w:r/>
    </w:p>
    <w:p>
      <w:pPr>
        <w:ind w:firstLine="506"/>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4"/>
          <w:sz w:val="26"/>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投标人（盖章）：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法定代表人或法定代表人授权代表（签字或盖章）：</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p>
    <w:p>
      <w:pPr>
        <w:jc w:val="center"/>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4"/>
          <w:sz w:val="24"/>
          <w:lang w:eastAsia="zh-CN"/>
        </w:rPr>
        <w:t xml:space="preserve"> </w:t>
      </w:r>
      <w:r/>
    </w:p>
    <w:p>
      <w:pPr>
        <w:jc w:val="center"/>
        <w:spacing w:after="0" w:line="499" w:lineRule="atLeast"/>
        <w:rPr>
          <w:rFonts w:ascii="宋体" w:hAnsi="宋体" w:eastAsia="宋体" w:cs="宋体"/>
          <w:sz w:val="26"/>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6"/>
          <w:lang w:eastAsia="zh-CN"/>
        </w:rPr>
        <w:t xml:space="preserve"> </w:t>
      </w:r>
      <w:r/>
    </w:p>
    <w:p>
      <w:pPr>
        <w:pStyle w:val="690"/>
        <w:rPr>
          <w:rFonts w:ascii="宋体" w:hAnsi="宋体" w:eastAsia="宋体" w:cs="宋体"/>
          <w:sz w:val="26"/>
          <w:lang w:eastAsia="zh-CN"/>
        </w:rPr>
      </w:pPr>
      <w:r>
        <w:rPr>
          <w:rFonts w:ascii="宋体" w:hAnsi="宋体" w:eastAsia="宋体" w:cs="宋体"/>
          <w:sz w:val="26"/>
          <w:lang w:eastAsia="zh-CN"/>
        </w:rPr>
      </w:r>
      <w:r/>
    </w:p>
    <w:p>
      <w:pPr>
        <w:rPr>
          <w:rFonts w:ascii="宋体" w:hAnsi="宋体" w:eastAsia="宋体" w:cs="宋体"/>
          <w:sz w:val="26"/>
          <w:lang w:eastAsia="zh-CN"/>
        </w:rPr>
      </w:pPr>
      <w:r>
        <w:rPr>
          <w:rFonts w:ascii="宋体" w:hAnsi="宋体" w:eastAsia="宋体" w:cs="宋体"/>
          <w:sz w:val="26"/>
          <w:lang w:eastAsia="zh-CN"/>
        </w:rPr>
      </w:r>
      <w:r/>
    </w:p>
    <w:p>
      <w:pPr>
        <w:pStyle w:val="690"/>
        <w:rPr>
          <w:rFonts w:ascii="宋体" w:hAnsi="宋体" w:eastAsia="宋体" w:cs="宋体"/>
          <w:sz w:val="26"/>
          <w:lang w:eastAsia="zh-CN"/>
        </w:rPr>
      </w:pPr>
      <w:r>
        <w:rPr>
          <w:rFonts w:ascii="宋体" w:hAnsi="宋体" w:eastAsia="宋体" w:cs="宋体"/>
          <w:sz w:val="26"/>
          <w:lang w:eastAsia="zh-CN"/>
        </w:rPr>
      </w:r>
      <w:r/>
    </w:p>
    <w:p>
      <w:pPr>
        <w:rPr>
          <w:lang w:eastAsia="zh-CN"/>
        </w:rPr>
      </w:pPr>
      <w:r>
        <w:rPr>
          <w:lang w:eastAsia="zh-CN"/>
        </w:rPr>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具备履行合同所必需的设备和专业技术能力的声明</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              （采购单位名称）：</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主要设备有：                         。( 若有 )</w:t>
      </w:r>
      <w:r/>
    </w:p>
    <w:p>
      <w:pPr>
        <w:ind w:firstLine="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主要专业技术能力有：                 。( 若有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声明人：（公章）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日期：______年    月    日</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其他证明材料及文件：（如果投标人认为需要提供的话）</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pStyle w:val="690"/>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00"/>
        <w:jc w:val="both"/>
        <w:spacing w:after="0"/>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pStyle w:val="667"/>
        <w:rPr>
          <w:rFonts w:ascii="宋体" w:hAnsi="宋体" w:eastAsia="宋体" w:cs="宋体"/>
          <w:b/>
          <w:sz w:val="32"/>
          <w:lang w:eastAsia="zh-CN"/>
        </w:rPr>
      </w:pPr>
      <w:r>
        <w:rPr>
          <w:rFonts w:ascii="宋体" w:hAnsi="宋体" w:eastAsia="宋体" w:cs="宋体"/>
          <w:b/>
          <w:sz w:val="32"/>
          <w:lang w:eastAsia="zh-CN"/>
        </w:rPr>
      </w:r>
      <w:r/>
    </w:p>
    <w:p>
      <w:pPr>
        <w:jc w:val="center"/>
        <w:spacing w:after="156" w:line="520" w:lineRule="exact"/>
        <w:rPr>
          <w:rFonts w:ascii="宋体" w:hAnsi="宋体"/>
          <w:b/>
          <w:bCs/>
          <w:sz w:val="28"/>
          <w:szCs w:val="28"/>
          <w:lang w:eastAsia="zh-CN"/>
        </w:rPr>
      </w:pPr>
      <w:r/>
      <w:bookmarkStart w:id="1" w:name="_Hlk159839462"/>
      <w:r>
        <w:rPr>
          <w:rFonts w:hint="eastAsia" w:ascii="宋体" w:hAnsi="宋体"/>
          <w:b/>
          <w:bCs/>
          <w:sz w:val="28"/>
          <w:szCs w:val="28"/>
          <w:lang w:eastAsia="zh-CN"/>
        </w:rPr>
        <w:t xml:space="preserve">中小企业声明函（工程、服务）</w:t>
      </w:r>
      <w:r/>
    </w:p>
    <w:p>
      <w:pPr>
        <w:ind w:firstLine="480"/>
        <w:spacing w:line="480" w:lineRule="exact"/>
        <w:rPr>
          <w:rFonts w:ascii="宋体" w:hAnsi="宋体"/>
          <w:sz w:val="24"/>
          <w:szCs w:val="24"/>
          <w:lang w:eastAsia="zh-CN"/>
        </w:rPr>
      </w:pPr>
      <w:r>
        <w:rPr>
          <w:rFonts w:hint="eastAsia" w:ascii="宋体" w:hAnsi="宋体"/>
          <w:sz w:val="24"/>
          <w:szCs w:val="24"/>
          <w:lang w:eastAsia="zh-CN"/>
        </w:rPr>
        <w:t xml:space="preserve">本公司（联合体）郑重声明，根据《政府采购促进中小企业发展管理办法》（财库﹝2020﹞46 号）的规定，本公司（联合体）参加</w:t>
      </w:r>
      <w:r>
        <w:rPr>
          <w:rFonts w:hint="eastAsia" w:ascii="宋体" w:hAnsi="宋体"/>
          <w:sz w:val="24"/>
          <w:szCs w:val="24"/>
          <w:u w:val="single"/>
          <w:lang w:eastAsia="zh-CN"/>
        </w:rPr>
        <w:t xml:space="preserve"> （单位名称）</w:t>
      </w:r>
      <w:r>
        <w:rPr>
          <w:rFonts w:hint="eastAsia" w:ascii="宋体" w:hAnsi="宋体"/>
          <w:sz w:val="24"/>
          <w:szCs w:val="24"/>
          <w:lang w:eastAsia="zh-CN"/>
        </w:rPr>
        <w:t xml:space="preserve"> 的</w:t>
      </w:r>
      <w:r>
        <w:rPr>
          <w:rFonts w:hint="eastAsia" w:ascii="宋体" w:hAnsi="宋体"/>
          <w:sz w:val="24"/>
          <w:szCs w:val="24"/>
          <w:u w:val="single"/>
          <w:lang w:eastAsia="zh-CN"/>
        </w:rPr>
        <w:t xml:space="preserve">（项目名称）</w:t>
      </w:r>
      <w:r>
        <w:rPr>
          <w:rFonts w:hint="eastAsia" w:ascii="宋体" w:hAnsi="宋体"/>
          <w:sz w:val="24"/>
          <w:szCs w:val="24"/>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80" w:lineRule="exact"/>
        <w:rPr>
          <w:rFonts w:ascii="宋体" w:hAnsi="宋体"/>
          <w:sz w:val="24"/>
          <w:szCs w:val="24"/>
          <w:u w:val="single"/>
          <w:lang w:eastAsia="zh-CN"/>
        </w:rPr>
      </w:pPr>
      <w:r>
        <w:rPr>
          <w:rFonts w:hint="eastAsia" w:ascii="宋体" w:hAnsi="宋体"/>
          <w:sz w:val="24"/>
          <w:szCs w:val="24"/>
          <w:lang w:eastAsia="zh-CN"/>
        </w:rPr>
        <w:t xml:space="preserve">1.</w:t>
      </w:r>
      <w:r>
        <w:rPr>
          <w:rFonts w:hint="eastAsia" w:ascii="宋体" w:hAnsi="宋体"/>
          <w:sz w:val="24"/>
          <w:szCs w:val="24"/>
          <w:u w:val="single"/>
          <w:lang w:eastAsia="zh-CN"/>
        </w:rPr>
        <w:t xml:space="preserve">（标的名称）</w:t>
      </w:r>
      <w:r>
        <w:rPr>
          <w:rFonts w:hint="eastAsia" w:ascii="宋体" w:hAnsi="宋体"/>
          <w:sz w:val="24"/>
          <w:szCs w:val="24"/>
          <w:lang w:eastAsia="zh-CN"/>
        </w:rPr>
        <w:t xml:space="preserve"> ，属于</w:t>
      </w:r>
      <w:r>
        <w:rPr>
          <w:rFonts w:hint="eastAsia" w:ascii="宋体" w:hAnsi="宋体"/>
          <w:sz w:val="24"/>
          <w:szCs w:val="24"/>
          <w:u w:val="single"/>
          <w:lang w:eastAsia="zh-CN"/>
        </w:rPr>
        <w:t xml:space="preserve"> （采购文件中明确的所属行业）</w:t>
      </w:r>
      <w:r>
        <w:rPr>
          <w:rFonts w:hint="eastAsia" w:ascii="宋体" w:hAnsi="宋体"/>
          <w:sz w:val="24"/>
          <w:szCs w:val="24"/>
          <w:lang w:eastAsia="zh-CN"/>
        </w:rPr>
        <w:t xml:space="preserve"> ；承建（承接）企业为</w:t>
      </w:r>
      <w:r>
        <w:rPr>
          <w:rFonts w:hint="eastAsia" w:ascii="宋体" w:hAnsi="宋体"/>
          <w:sz w:val="24"/>
          <w:szCs w:val="24"/>
          <w:u w:val="single"/>
          <w:lang w:eastAsia="zh-CN"/>
        </w:rPr>
        <w:t xml:space="preserve"> （企业名称） </w:t>
      </w:r>
      <w:r>
        <w:rPr>
          <w:rFonts w:hint="eastAsia" w:ascii="宋体" w:hAnsi="宋体"/>
          <w:sz w:val="24"/>
          <w:szCs w:val="24"/>
          <w:lang w:eastAsia="zh-CN"/>
        </w:rPr>
        <w:t xml:space="preserve">，从业人员人，营业收入为万元，资产总额为万元，属于</w:t>
      </w:r>
      <w:r>
        <w:rPr>
          <w:rFonts w:hint="eastAsia" w:ascii="宋体" w:hAnsi="宋体"/>
          <w:sz w:val="24"/>
          <w:szCs w:val="24"/>
          <w:u w:val="single"/>
          <w:lang w:eastAsia="zh-CN"/>
        </w:rPr>
        <w:t xml:space="preserve"> （中型企业、小型企业、微型企业）</w:t>
      </w:r>
      <w:r>
        <w:rPr>
          <w:rFonts w:hint="eastAsia" w:ascii="宋体" w:hAnsi="宋体"/>
          <w:sz w:val="24"/>
          <w:szCs w:val="24"/>
          <w:lang w:eastAsia="zh-CN"/>
        </w:rPr>
        <w:t xml:space="preserve"> ；</w:t>
      </w:r>
      <w:r/>
    </w:p>
    <w:p>
      <w:pPr>
        <w:ind w:firstLine="480"/>
        <w:spacing w:line="480" w:lineRule="exact"/>
        <w:rPr>
          <w:rFonts w:ascii="宋体" w:hAnsi="宋体"/>
          <w:sz w:val="24"/>
          <w:szCs w:val="24"/>
          <w:u w:val="single"/>
          <w:lang w:eastAsia="zh-CN"/>
        </w:rPr>
      </w:pPr>
      <w:r>
        <w:rPr>
          <w:rFonts w:hint="eastAsia" w:ascii="宋体" w:hAnsi="宋体"/>
          <w:sz w:val="24"/>
          <w:szCs w:val="24"/>
          <w:lang w:eastAsia="zh-CN"/>
        </w:rPr>
        <w:t xml:space="preserve">2.</w:t>
      </w:r>
      <w:r>
        <w:rPr>
          <w:rFonts w:hint="eastAsia" w:ascii="宋体" w:hAnsi="宋体"/>
          <w:sz w:val="24"/>
          <w:szCs w:val="24"/>
          <w:u w:val="single"/>
          <w:lang w:eastAsia="zh-CN"/>
        </w:rPr>
        <w:t xml:space="preserve"> （标的名称） </w:t>
      </w:r>
      <w:r>
        <w:rPr>
          <w:rFonts w:hint="eastAsia" w:ascii="宋体" w:hAnsi="宋体"/>
          <w:sz w:val="24"/>
          <w:szCs w:val="24"/>
          <w:lang w:eastAsia="zh-CN"/>
        </w:rPr>
        <w:t xml:space="preserve">，属于</w:t>
      </w:r>
      <w:r>
        <w:rPr>
          <w:rFonts w:hint="eastAsia" w:ascii="宋体" w:hAnsi="宋体"/>
          <w:sz w:val="24"/>
          <w:szCs w:val="24"/>
          <w:u w:val="single"/>
          <w:lang w:eastAsia="zh-CN"/>
        </w:rPr>
        <w:t xml:space="preserve"> （采购文件中明确的所属行业） </w:t>
      </w:r>
      <w:r>
        <w:rPr>
          <w:rFonts w:hint="eastAsia" w:ascii="宋体" w:hAnsi="宋体"/>
          <w:sz w:val="24"/>
          <w:szCs w:val="24"/>
          <w:lang w:eastAsia="zh-CN"/>
        </w:rPr>
        <w:t xml:space="preserve">；承建（承接）企业为</w:t>
      </w:r>
      <w:r>
        <w:rPr>
          <w:rFonts w:hint="eastAsia" w:ascii="宋体" w:hAnsi="宋体"/>
          <w:sz w:val="24"/>
          <w:szCs w:val="24"/>
          <w:u w:val="single"/>
          <w:lang w:eastAsia="zh-CN"/>
        </w:rPr>
        <w:t xml:space="preserve"> （企业名称） </w:t>
      </w:r>
      <w:r>
        <w:rPr>
          <w:rFonts w:hint="eastAsia" w:ascii="宋体" w:hAnsi="宋体"/>
          <w:sz w:val="24"/>
          <w:szCs w:val="24"/>
          <w:lang w:eastAsia="zh-CN"/>
        </w:rPr>
        <w:t xml:space="preserve">，从业人员人，营业收入为万元，资产总额为万元，属于</w:t>
      </w:r>
      <w:r>
        <w:rPr>
          <w:rFonts w:hint="eastAsia" w:ascii="宋体" w:hAnsi="宋体"/>
          <w:sz w:val="24"/>
          <w:szCs w:val="24"/>
          <w:u w:val="single"/>
          <w:lang w:eastAsia="zh-CN"/>
        </w:rPr>
        <w:t xml:space="preserve"> （中型企业、小型企业、微型企业） </w:t>
      </w:r>
      <w:r>
        <w:rPr>
          <w:rFonts w:hint="eastAsia" w:ascii="宋体" w:hAnsi="宋体"/>
          <w:sz w:val="24"/>
          <w:szCs w:val="24"/>
          <w:lang w:eastAsia="zh-CN"/>
        </w:rPr>
        <w:t xml:space="preserve">；</w:t>
      </w:r>
      <w:r/>
    </w:p>
    <w:p>
      <w:pPr>
        <w:ind w:firstLine="480"/>
        <w:spacing w:line="480" w:lineRule="exact"/>
        <w:rPr>
          <w:rFonts w:ascii="宋体" w:hAnsi="宋体"/>
          <w:sz w:val="24"/>
          <w:szCs w:val="24"/>
          <w:lang w:eastAsia="zh-CN"/>
        </w:rPr>
      </w:pPr>
      <w:r>
        <w:rPr>
          <w:rFonts w:hint="eastAsia" w:ascii="宋体" w:hAnsi="宋体"/>
          <w:sz w:val="24"/>
          <w:szCs w:val="24"/>
          <w:lang w:eastAsia="zh-CN"/>
        </w:rPr>
        <w:t xml:space="preserve">……</w:t>
      </w:r>
      <w:r/>
    </w:p>
    <w:p>
      <w:pPr>
        <w:ind w:firstLine="480"/>
        <w:spacing w:line="480" w:lineRule="exact"/>
        <w:rPr>
          <w:rFonts w:ascii="宋体" w:hAnsi="宋体"/>
          <w:sz w:val="24"/>
          <w:szCs w:val="24"/>
          <w:lang w:eastAsia="zh-CN"/>
        </w:rPr>
      </w:pPr>
      <w:r>
        <w:rPr>
          <w:rFonts w:hint="eastAsia" w:ascii="宋体" w:hAnsi="宋体"/>
          <w:sz w:val="24"/>
          <w:szCs w:val="24"/>
          <w:lang w:eastAsia="zh-CN"/>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sz w:val="24"/>
          <w:szCs w:val="24"/>
          <w:lang w:eastAsia="zh-CN"/>
        </w:rPr>
      </w:pPr>
      <w:r>
        <w:rPr>
          <w:rFonts w:hint="eastAsia" w:ascii="宋体" w:hAnsi="宋体"/>
          <w:sz w:val="24"/>
          <w:szCs w:val="24"/>
          <w:lang w:eastAsia="zh-CN"/>
        </w:rPr>
        <w:t xml:space="preserve">本企业对上述声明内容的真实性负责。如有虚假，将依法承担相应责任。</w:t>
      </w:r>
      <w:r/>
    </w:p>
    <w:p>
      <w:pPr>
        <w:ind w:firstLine="480"/>
        <w:spacing w:line="480" w:lineRule="exact"/>
        <w:rPr>
          <w:rFonts w:ascii="宋体" w:hAnsi="宋体"/>
          <w:sz w:val="24"/>
          <w:szCs w:val="24"/>
          <w:lang w:eastAsia="zh-CN"/>
        </w:rPr>
      </w:pPr>
      <w:r>
        <w:rPr>
          <w:rFonts w:ascii="宋体" w:hAnsi="宋体"/>
          <w:sz w:val="24"/>
          <w:szCs w:val="24"/>
          <w:lang w:eastAsia="zh-CN"/>
        </w:rPr>
      </w:r>
      <w:r/>
    </w:p>
    <w:p>
      <w:pPr>
        <w:ind w:firstLine="480"/>
        <w:jc w:val="center"/>
        <w:spacing w:line="480" w:lineRule="exact"/>
        <w:rPr>
          <w:rFonts w:ascii="宋体" w:hAnsi="宋体"/>
          <w:sz w:val="24"/>
          <w:szCs w:val="24"/>
          <w:lang w:eastAsia="zh-CN"/>
        </w:rPr>
      </w:pPr>
      <w:r>
        <w:rPr>
          <w:rFonts w:hint="eastAsia" w:ascii="宋体" w:hAnsi="宋体"/>
          <w:sz w:val="24"/>
          <w:szCs w:val="24"/>
          <w:lang w:eastAsia="zh-CN"/>
        </w:rPr>
        <w:t xml:space="preserve">           企业名称</w:t>
      </w:r>
      <w:r>
        <w:rPr>
          <w:rFonts w:hint="eastAsia" w:ascii="宋体" w:hAnsi="宋体" w:cs="宋体"/>
          <w:sz w:val="24"/>
          <w:szCs w:val="24"/>
          <w:lang w:eastAsia="zh-CN"/>
        </w:rPr>
        <w:t xml:space="preserve">（</w:t>
      </w:r>
      <w:r>
        <w:rPr>
          <w:rFonts w:hint="eastAsia" w:ascii="Times New Roman" w:hAnsi="Times New Roman"/>
          <w:sz w:val="24"/>
          <w:szCs w:val="24"/>
          <w:u w:val="single"/>
          <w:lang w:eastAsia="zh-CN"/>
        </w:rPr>
        <w:t xml:space="preserve">加盖</w:t>
      </w:r>
      <w:r>
        <w:rPr>
          <w:rFonts w:ascii="Times New Roman" w:hAnsi="Times New Roman"/>
          <w:sz w:val="24"/>
          <w:szCs w:val="24"/>
          <w:u w:val="single"/>
          <w:lang w:eastAsia="zh-CN"/>
        </w:rPr>
        <w:t xml:space="preserve">CA</w:t>
      </w:r>
      <w:r>
        <w:rPr>
          <w:rFonts w:hint="eastAsia" w:ascii="Times New Roman" w:hAnsi="Times New Roman"/>
          <w:sz w:val="24"/>
          <w:szCs w:val="24"/>
          <w:u w:val="single"/>
          <w:lang w:eastAsia="zh-CN"/>
        </w:rPr>
        <w:t xml:space="preserve">电子公章</w:t>
      </w:r>
      <w:r>
        <w:rPr>
          <w:rFonts w:hint="eastAsia" w:ascii="宋体" w:hAnsi="宋体" w:cs="宋体"/>
          <w:sz w:val="24"/>
          <w:szCs w:val="24"/>
          <w:lang w:eastAsia="zh-CN"/>
        </w:rPr>
        <w:t xml:space="preserve">）</w:t>
      </w:r>
      <w:r>
        <w:rPr>
          <w:rFonts w:hint="eastAsia" w:ascii="宋体" w:hAnsi="宋体"/>
          <w:sz w:val="24"/>
          <w:szCs w:val="24"/>
          <w:lang w:eastAsia="zh-CN"/>
        </w:rPr>
        <w:t xml:space="preserve">：</w:t>
      </w:r>
      <w:r/>
    </w:p>
    <w:p>
      <w:pPr>
        <w:jc w:val="center"/>
        <w:spacing w:line="480" w:lineRule="exact"/>
        <w:rPr>
          <w:rFonts w:ascii="宋体" w:hAnsi="宋体"/>
          <w:sz w:val="24"/>
          <w:szCs w:val="24"/>
          <w:lang w:eastAsia="zh-CN"/>
        </w:rPr>
      </w:pPr>
      <w:r>
        <w:rPr>
          <w:rFonts w:hint="eastAsia" w:ascii="宋体" w:hAnsi="宋体"/>
          <w:sz w:val="24"/>
          <w:szCs w:val="24"/>
          <w:lang w:eastAsia="zh-CN"/>
        </w:rPr>
        <w:t xml:space="preserve">     日 期：</w:t>
      </w:r>
      <w:r/>
    </w:p>
    <w:p>
      <w:pPr>
        <w:jc w:val="center"/>
        <w:spacing w:line="480" w:lineRule="exact"/>
        <w:rPr>
          <w:rFonts w:ascii="宋体" w:hAnsi="宋体"/>
          <w:b/>
          <w:spacing w:val="20"/>
          <w:szCs w:val="21"/>
          <w:lang w:eastAsia="zh-CN"/>
        </w:rPr>
      </w:pPr>
      <w:r>
        <w:rPr>
          <w:rFonts w:ascii="宋体" w:hAnsi="宋体"/>
          <w:b/>
          <w:spacing w:val="20"/>
          <w:szCs w:val="21"/>
          <w:lang w:eastAsia="zh-CN"/>
        </w:rPr>
      </w:r>
      <w:r/>
    </w:p>
    <w:p>
      <w:pPr>
        <w:jc w:val="center"/>
        <w:spacing w:line="480" w:lineRule="exact"/>
        <w:rPr>
          <w:rFonts w:ascii="宋体" w:hAnsi="宋体"/>
          <w:b/>
          <w:spacing w:val="20"/>
          <w:szCs w:val="21"/>
          <w:lang w:eastAsia="zh-CN"/>
        </w:rPr>
      </w:pPr>
      <w:r>
        <w:rPr>
          <w:rFonts w:ascii="宋体" w:hAnsi="宋体"/>
          <w:b/>
          <w:spacing w:val="20"/>
          <w:szCs w:val="21"/>
          <w:lang w:eastAsia="zh-CN"/>
        </w:rPr>
      </w:r>
      <w:r/>
    </w:p>
    <w:p>
      <w:pPr>
        <w:pStyle w:val="891"/>
        <w:rPr>
          <w:lang w:eastAsia="zh-CN"/>
        </w:rPr>
      </w:pPr>
      <w:r>
        <w:rPr>
          <w:lang w:eastAsia="zh-CN"/>
        </w:rPr>
      </w:r>
      <w:r/>
    </w:p>
    <w:p>
      <w:pPr>
        <w:pStyle w:val="891"/>
        <w:rPr>
          <w:lang w:eastAsia="zh-CN"/>
        </w:rPr>
      </w:pPr>
      <w:r>
        <w:rPr>
          <w:lang w:eastAsia="zh-CN"/>
        </w:rPr>
      </w:r>
      <w:r/>
    </w:p>
    <w:p>
      <w:pPr>
        <w:spacing w:line="480" w:lineRule="exact"/>
        <w:rPr>
          <w:rFonts w:ascii="宋体" w:hAnsi="宋体"/>
          <w:b/>
          <w:spacing w:val="20"/>
          <w:szCs w:val="21"/>
          <w:lang w:eastAsia="zh-CN"/>
        </w:rPr>
      </w:pPr>
      <w:r>
        <w:rPr>
          <w:rFonts w:hint="eastAsia" w:ascii="宋体" w:hAnsi="宋体"/>
          <w:sz w:val="24"/>
          <w:szCs w:val="24"/>
          <w:lang w:eastAsia="zh-CN"/>
        </w:rPr>
        <w:t xml:space="preserve">从业人员、营业收入、资产总额填报上一年度数据，无上一年度数据的新成立企业可不填报。</w:t>
      </w:r>
      <w:bookmarkEnd w:id="1"/>
      <w:r/>
      <w:r/>
    </w:p>
    <w:p>
      <w:pPr>
        <w:pStyle w:val="890"/>
        <w:rPr>
          <w:rFonts w:hAnsi="宋体" w:eastAsia="宋体" w:cs="宋体"/>
          <w:lang w:eastAsia="zh-CN"/>
        </w:rPr>
      </w:pPr>
      <w:r>
        <w:rPr>
          <w:rFonts w:hAnsi="宋体" w:eastAsia="宋体" w:cs="宋体"/>
          <w:lang w:eastAsia="zh-CN"/>
        </w:rPr>
      </w:r>
      <w:r/>
    </w:p>
    <w:p>
      <w:pPr>
        <w:pStyle w:val="723"/>
        <w:jc w:val="center"/>
        <w:rPr>
          <w:spacing w:val="6"/>
          <w:lang w:eastAsia="zh-CN"/>
        </w:rPr>
      </w:pPr>
      <w:r>
        <w:rPr>
          <w:rFonts w:hint="eastAsia"/>
          <w:lang w:eastAsia="zh-CN"/>
        </w:rPr>
        <w:t xml:space="preserve">残疾人福利性单位声明函</w:t>
      </w:r>
      <w:r/>
    </w:p>
    <w:p>
      <w:pPr>
        <w:ind w:firstLine="480"/>
        <w:spacing w:line="588" w:lineRule="exact"/>
        <w:rPr>
          <w:rFonts w:ascii="宋体" w:hAnsi="宋体" w:eastAsia="宋体" w:cs="宋体"/>
          <w:sz w:val="21"/>
          <w:szCs w:val="16"/>
          <w:lang w:eastAsia="zh-CN"/>
        </w:rPr>
      </w:pPr>
      <w:r>
        <w:rPr>
          <w:rFonts w:ascii="宋体" w:hAnsi="宋体" w:eastAsia="宋体" w:cs="宋体"/>
          <w:sz w:val="21"/>
          <w:szCs w:val="16"/>
          <w:lang w:eastAsia="zh-CN"/>
        </w:rPr>
      </w:r>
      <w:r/>
    </w:p>
    <w:p>
      <w:pPr>
        <w:ind w:firstLine="480"/>
        <w:spacing w:line="588" w:lineRule="exact"/>
        <w:rPr>
          <w:rFonts w:ascii="宋体" w:hAnsi="宋体" w:eastAsia="宋体" w:cs="宋体"/>
          <w:sz w:val="24"/>
          <w:lang w:eastAsia="zh-CN"/>
        </w:rPr>
      </w:pPr>
      <w:r>
        <w:rPr>
          <w:rFonts w:hint="eastAsia"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w:t>
      </w:r>
      <w:r/>
    </w:p>
    <w:p>
      <w:pPr>
        <w:ind w:firstLine="480"/>
        <w:spacing w:line="588" w:lineRule="exact"/>
        <w:rPr>
          <w:rFonts w:ascii="宋体" w:hAnsi="宋体" w:eastAsia="宋体" w:cs="宋体"/>
          <w:sz w:val="24"/>
          <w:lang w:eastAsia="zh-CN"/>
        </w:rPr>
      </w:pPr>
      <w:r>
        <w:rPr>
          <w:rFonts w:ascii="宋体" w:hAnsi="宋体" w:eastAsia="宋体" w:cs="宋体"/>
          <w:sz w:val="24"/>
          <w:lang w:eastAsia="zh-CN"/>
        </w:rPr>
      </w:r>
      <w:r/>
    </w:p>
    <w:p>
      <w:pPr>
        <w:ind w:firstLine="480"/>
        <w:spacing w:line="588" w:lineRule="exact"/>
        <w:rPr>
          <w:rFonts w:ascii="宋体" w:hAnsi="宋体" w:eastAsia="宋体" w:cs="宋体"/>
          <w:sz w:val="24"/>
          <w:lang w:eastAsia="zh-CN"/>
        </w:rPr>
      </w:pPr>
      <w:r>
        <w:rPr>
          <w:rFonts w:hint="eastAsia" w:ascii="宋体" w:hAnsi="宋体" w:eastAsia="宋体" w:cs="宋体"/>
          <w:sz w:val="24"/>
          <w:lang w:eastAsia="zh-CN"/>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宋体" w:hAnsi="宋体" w:eastAsia="宋体" w:cs="宋体"/>
          <w:spacing w:val="6"/>
          <w:sz w:val="30"/>
          <w:szCs w:val="30"/>
          <w:lang w:eastAsia="zh-CN"/>
        </w:rPr>
      </w:pPr>
      <w:r>
        <w:rPr>
          <w:rFonts w:ascii="宋体" w:hAnsi="宋体" w:eastAsia="宋体" w:cs="宋体"/>
          <w:spacing w:val="6"/>
          <w:sz w:val="30"/>
          <w:szCs w:val="30"/>
          <w:lang w:eastAsia="zh-CN"/>
        </w:rPr>
      </w:r>
      <w:r/>
    </w:p>
    <w:p>
      <w:pPr>
        <w:ind w:right="1560" w:firstLine="624"/>
        <w:jc w:val="center"/>
        <w:spacing w:line="588" w:lineRule="exact"/>
        <w:tabs>
          <w:tab w:val="left" w:pos="4860" w:leader="none"/>
        </w:tabs>
        <w:rPr>
          <w:rFonts w:ascii="宋体" w:hAnsi="宋体" w:eastAsia="宋体" w:cs="宋体"/>
          <w:sz w:val="24"/>
          <w:lang w:eastAsia="zh-CN"/>
        </w:rPr>
      </w:pPr>
      <w:r>
        <w:rPr>
          <w:rFonts w:hint="eastAsia" w:ascii="宋体" w:hAnsi="宋体" w:eastAsia="宋体" w:cs="宋体"/>
          <w:sz w:val="24"/>
          <w:lang w:eastAsia="zh-CN"/>
        </w:rPr>
        <w:t xml:space="preserve">             供应商全称（盖章）：</w:t>
      </w:r>
      <w:r/>
    </w:p>
    <w:p>
      <w:pPr>
        <w:ind w:right="1560" w:firstLine="480"/>
        <w:jc w:val="center"/>
        <w:spacing w:line="588" w:lineRule="exact"/>
        <w:tabs>
          <w:tab w:val="left" w:pos="4860" w:leader="none"/>
        </w:tabs>
        <w:rPr>
          <w:rFonts w:ascii="宋体" w:hAnsi="宋体" w:eastAsia="宋体" w:cs="宋体"/>
          <w:sz w:val="24"/>
          <w:lang w:eastAsia="zh-CN"/>
        </w:rPr>
      </w:pPr>
      <w:r>
        <w:rPr>
          <w:rFonts w:hint="eastAsia" w:ascii="宋体" w:hAnsi="宋体" w:eastAsia="宋体" w:cs="宋体"/>
          <w:sz w:val="24"/>
          <w:lang w:eastAsia="zh-CN"/>
        </w:rPr>
        <w:t xml:space="preserve">                           日  期：</w:t>
      </w:r>
      <w:r/>
    </w:p>
    <w:p>
      <w:pPr>
        <w:rPr>
          <w:lang w:eastAsia="zh-CN"/>
        </w:rPr>
      </w:pPr>
      <w:r>
        <w:rPr>
          <w:lang w:eastAsia="zh-CN"/>
        </w:rPr>
      </w:r>
      <w:r/>
    </w:p>
    <w:p>
      <w:pPr>
        <w:rPr>
          <w:lang w:eastAsia="zh-CN"/>
        </w:rPr>
      </w:pPr>
      <w:r>
        <w:rPr>
          <w:lang w:eastAsia="zh-CN"/>
        </w:rPr>
      </w:r>
      <w:r/>
    </w:p>
    <w:p>
      <w:pPr>
        <w:pStyle w:val="690"/>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23"/>
        <w:jc w:val="center"/>
        <w:rPr>
          <w:lang w:eastAsia="zh-CN"/>
        </w:rPr>
      </w:pPr>
      <w:r>
        <w:rPr>
          <w:rFonts w:hint="eastAsia"/>
          <w:lang w:eastAsia="zh-CN"/>
        </w:rPr>
        <w:t xml:space="preserve">属于监狱企业的证明文件</w:t>
      </w:r>
      <w:r/>
    </w:p>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（提供由省级以上监狱管理局、戒毒管理局(含新疆生产建设兵团)出具的属于监狱企业的证明文件）</w:t>
      </w:r>
      <w:r/>
    </w:p>
    <w:p>
      <w:pPr>
        <w:jc w:val="center"/>
        <w:spacing w:after="0" w:line="85" w:lineRule="atLeast"/>
        <w:rPr>
          <w:rFonts w:ascii="宋体" w:hAnsi="宋体" w:eastAsia="宋体" w:cs="宋体"/>
          <w:b/>
          <w:sz w:val="30"/>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08" w:equalWidth="1"/>
          <w:docGrid w:linePitch="360"/>
        </w:sectPr>
      </w:pPr>
      <w:r>
        <w:rPr>
          <w:rFonts w:ascii="宋体" w:hAnsi="宋体" w:eastAsia="宋体" w:cs="宋体"/>
          <w:b/>
          <w:sz w:val="30"/>
          <w:lang w:eastAsia="zh-CN"/>
        </w:rPr>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业绩一览表</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18"/>
        </w:rPr>
        <w:t xml:space="preserve"> </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5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实施时间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业主联系人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注：1、请供应商提供上述表格中业绩的合同（合同首页、签字盖章页不可缺）复印件。</w:t>
      </w:r>
      <w:r/>
    </w:p>
    <w:p>
      <w:pPr>
        <w:ind w:firstLine="9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2、如有需要说明的事项，请在备注中列明。</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供应商公章：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法定代表人或授权代表（签字或盖章）：</w:t>
      </w:r>
      <w:r/>
    </w:p>
    <w:p>
      <w:pPr>
        <w:ind w:firstLine="480"/>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 </w:t>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jc w:val="center"/>
        <w:spacing w:after="0"/>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r>
      <w:r/>
    </w:p>
    <w:p>
      <w:pPr>
        <w:pStyle w:val="687"/>
        <w:jc w:val="center"/>
        <w:widowControl/>
        <w:rPr>
          <w:rFonts w:ascii="宋体" w:hAnsi="宋体" w:eastAsia="宋体" w:cs="宋体"/>
          <w:b/>
          <w:bCs/>
          <w:sz w:val="27"/>
          <w:szCs w:val="27"/>
        </w:rPr>
      </w:pPr>
      <w:r>
        <w:rPr>
          <w:rFonts w:ascii="宋体" w:hAnsi="宋体" w:eastAsia="宋体" w:cs="宋体"/>
          <w:b/>
          <w:spacing w:val="20"/>
          <w:sz w:val="24"/>
        </w:rPr>
        <w:t xml:space="preserve"> </w:t>
      </w:r>
      <w:r>
        <w:rPr>
          <w:rFonts w:hint="eastAsia" w:ascii="宋体" w:hAnsi="宋体" w:eastAsia="宋体" w:cs="宋体"/>
          <w:b/>
          <w:bCs/>
          <w:sz w:val="27"/>
          <w:szCs w:val="27"/>
        </w:rPr>
        <w:t xml:space="preserve">质疑函范本</w:t>
      </w:r>
      <w:r/>
    </w:p>
    <w:p>
      <w:pPr>
        <w:pStyle w:val="687"/>
        <w:widowControl/>
        <w:rPr>
          <w:rFonts w:ascii="宋体" w:hAnsi="宋体" w:eastAsia="宋体" w:cs="宋体"/>
          <w:szCs w:val="24"/>
        </w:rPr>
      </w:pPr>
      <w:r>
        <w:rPr>
          <w:rFonts w:hint="eastAsia" w:ascii="宋体" w:hAnsi="宋体" w:eastAsia="宋体" w:cs="宋体"/>
          <w:szCs w:val="24"/>
        </w:rPr>
        <w:t xml:space="preserve">一、质疑供应商基本信息</w:t>
      </w:r>
      <w:r/>
    </w:p>
    <w:p>
      <w:pPr>
        <w:pStyle w:val="687"/>
        <w:widowControl/>
        <w:rPr>
          <w:rFonts w:ascii="宋体" w:hAnsi="宋体" w:eastAsia="宋体" w:cs="宋体"/>
          <w:szCs w:val="24"/>
        </w:rPr>
      </w:pPr>
      <w:r>
        <w:rPr>
          <w:rFonts w:hint="eastAsia" w:ascii="宋体" w:hAnsi="宋体" w:eastAsia="宋体" w:cs="宋体"/>
          <w:szCs w:val="24"/>
        </w:rPr>
        <w:t xml:space="preserve">质疑供应商：</w:t>
      </w:r>
      <w:r/>
    </w:p>
    <w:p>
      <w:pPr>
        <w:pStyle w:val="687"/>
        <w:widowControl/>
        <w:rPr>
          <w:rFonts w:ascii="宋体" w:hAnsi="宋体" w:eastAsia="宋体" w:cs="宋体"/>
          <w:szCs w:val="24"/>
        </w:rPr>
      </w:pPr>
      <w:r>
        <w:rPr>
          <w:rFonts w:hint="eastAsia" w:ascii="宋体" w:hAnsi="宋体" w:eastAsia="宋体" w:cs="宋体"/>
          <w:szCs w:val="24"/>
        </w:rPr>
        <w:t xml:space="preserve">地址：邮编：</w:t>
      </w:r>
      <w:r/>
    </w:p>
    <w:p>
      <w:pPr>
        <w:pStyle w:val="687"/>
        <w:widowControl/>
        <w:rPr>
          <w:rFonts w:ascii="宋体" w:hAnsi="宋体" w:eastAsia="宋体" w:cs="宋体"/>
          <w:szCs w:val="24"/>
        </w:rPr>
      </w:pPr>
      <w:r>
        <w:rPr>
          <w:rFonts w:hint="eastAsia" w:ascii="宋体" w:hAnsi="宋体" w:eastAsia="宋体" w:cs="宋体"/>
          <w:szCs w:val="24"/>
        </w:rPr>
        <w:t xml:space="preserve">联系人：联系电话：</w:t>
      </w:r>
      <w:r/>
    </w:p>
    <w:p>
      <w:pPr>
        <w:pStyle w:val="687"/>
        <w:widowControl/>
        <w:rPr>
          <w:rFonts w:ascii="宋体" w:hAnsi="宋体" w:eastAsia="宋体" w:cs="宋体"/>
          <w:szCs w:val="24"/>
        </w:rPr>
      </w:pPr>
      <w:r>
        <w:rPr>
          <w:rFonts w:hint="eastAsia" w:ascii="宋体" w:hAnsi="宋体" w:eastAsia="宋体" w:cs="宋体"/>
          <w:szCs w:val="24"/>
        </w:rPr>
        <w:t xml:space="preserve">授权代表：</w:t>
      </w:r>
      <w:r/>
    </w:p>
    <w:p>
      <w:pPr>
        <w:pStyle w:val="687"/>
        <w:widowControl/>
        <w:rPr>
          <w:rFonts w:ascii="宋体" w:hAnsi="宋体" w:eastAsia="宋体" w:cs="宋体"/>
          <w:szCs w:val="24"/>
        </w:rPr>
      </w:pPr>
      <w:r>
        <w:rPr>
          <w:rFonts w:hint="eastAsia" w:ascii="宋体" w:hAnsi="宋体" w:eastAsia="宋体" w:cs="宋体"/>
          <w:szCs w:val="24"/>
        </w:rPr>
        <w:t xml:space="preserve">联系电话：</w:t>
      </w:r>
      <w:r/>
    </w:p>
    <w:p>
      <w:pPr>
        <w:pStyle w:val="687"/>
        <w:widowControl/>
        <w:rPr>
          <w:rFonts w:ascii="宋体" w:hAnsi="宋体" w:eastAsia="宋体" w:cs="宋体"/>
          <w:szCs w:val="24"/>
        </w:rPr>
      </w:pPr>
      <w:r>
        <w:rPr>
          <w:rFonts w:hint="eastAsia" w:ascii="宋体" w:hAnsi="宋体" w:eastAsia="宋体" w:cs="宋体"/>
          <w:szCs w:val="24"/>
        </w:rPr>
        <w:t xml:space="preserve">地址：邮编：</w:t>
      </w:r>
      <w:r/>
    </w:p>
    <w:p>
      <w:pPr>
        <w:pStyle w:val="687"/>
        <w:widowControl/>
        <w:rPr>
          <w:rFonts w:ascii="宋体" w:hAnsi="宋体" w:eastAsia="宋体" w:cs="宋体"/>
          <w:szCs w:val="24"/>
        </w:rPr>
      </w:pPr>
      <w:r>
        <w:rPr>
          <w:rFonts w:hint="eastAsia" w:ascii="宋体" w:hAnsi="宋体" w:eastAsia="宋体" w:cs="宋体"/>
          <w:szCs w:val="24"/>
        </w:rPr>
        <w:t xml:space="preserve">二、质疑项目基本情况</w:t>
      </w:r>
      <w:r/>
    </w:p>
    <w:p>
      <w:pPr>
        <w:pStyle w:val="687"/>
        <w:widowControl/>
        <w:rPr>
          <w:rFonts w:ascii="宋体" w:hAnsi="宋体" w:eastAsia="宋体" w:cs="宋体"/>
          <w:szCs w:val="24"/>
        </w:rPr>
      </w:pPr>
      <w:r>
        <w:rPr>
          <w:rFonts w:hint="eastAsia" w:ascii="宋体" w:hAnsi="宋体" w:eastAsia="宋体" w:cs="宋体"/>
          <w:szCs w:val="24"/>
        </w:rPr>
        <w:t xml:space="preserve">质疑项目的名称：</w:t>
      </w:r>
      <w:r/>
    </w:p>
    <w:p>
      <w:pPr>
        <w:pStyle w:val="687"/>
        <w:widowControl/>
        <w:rPr>
          <w:rFonts w:ascii="宋体" w:hAnsi="宋体" w:eastAsia="宋体" w:cs="宋体"/>
          <w:szCs w:val="24"/>
        </w:rPr>
      </w:pPr>
      <w:r>
        <w:rPr>
          <w:rFonts w:hint="eastAsia" w:ascii="宋体" w:hAnsi="宋体" w:eastAsia="宋体" w:cs="宋体"/>
          <w:szCs w:val="24"/>
        </w:rPr>
        <w:t xml:space="preserve">质疑项目的编号：包号：</w:t>
      </w:r>
      <w:r/>
    </w:p>
    <w:p>
      <w:pPr>
        <w:pStyle w:val="687"/>
        <w:widowControl/>
        <w:rPr>
          <w:rFonts w:ascii="宋体" w:hAnsi="宋体" w:eastAsia="宋体" w:cs="宋体"/>
          <w:szCs w:val="24"/>
        </w:rPr>
      </w:pPr>
      <w:r>
        <w:rPr>
          <w:rFonts w:hint="eastAsia" w:ascii="宋体" w:hAnsi="宋体" w:eastAsia="宋体" w:cs="宋体"/>
          <w:szCs w:val="24"/>
        </w:rPr>
        <w:t xml:space="preserve">采购人名称：</w:t>
      </w:r>
      <w:r/>
    </w:p>
    <w:p>
      <w:pPr>
        <w:pStyle w:val="687"/>
        <w:widowControl/>
        <w:rPr>
          <w:rFonts w:ascii="宋体" w:hAnsi="宋体" w:eastAsia="宋体" w:cs="宋体"/>
          <w:szCs w:val="24"/>
        </w:rPr>
      </w:pPr>
      <w:r>
        <w:rPr>
          <w:rFonts w:hint="eastAsia" w:ascii="宋体" w:hAnsi="宋体" w:eastAsia="宋体" w:cs="宋体"/>
          <w:szCs w:val="24"/>
        </w:rPr>
        <w:t xml:space="preserve">采购文件获取日期：</w:t>
      </w:r>
      <w:r/>
    </w:p>
    <w:p>
      <w:pPr>
        <w:pStyle w:val="687"/>
        <w:widowControl/>
        <w:rPr>
          <w:rFonts w:ascii="宋体" w:hAnsi="宋体" w:eastAsia="宋体" w:cs="宋体"/>
          <w:szCs w:val="24"/>
        </w:rPr>
      </w:pPr>
      <w:r>
        <w:rPr>
          <w:rFonts w:hint="eastAsia" w:ascii="宋体" w:hAnsi="宋体" w:eastAsia="宋体" w:cs="宋体"/>
          <w:szCs w:val="24"/>
        </w:rPr>
        <w:t xml:space="preserve">三、质疑事项具体内容</w:t>
      </w:r>
      <w:r/>
    </w:p>
    <w:p>
      <w:pPr>
        <w:pStyle w:val="687"/>
        <w:widowControl/>
        <w:rPr>
          <w:rFonts w:ascii="宋体" w:hAnsi="宋体" w:eastAsia="宋体" w:cs="宋体"/>
          <w:szCs w:val="24"/>
        </w:rPr>
      </w:pPr>
      <w:r>
        <w:rPr>
          <w:rFonts w:hint="eastAsia" w:ascii="宋体" w:hAnsi="宋体" w:eastAsia="宋体" w:cs="宋体"/>
          <w:szCs w:val="24"/>
        </w:rPr>
        <w:t xml:space="preserve">质疑事项1：</w:t>
      </w:r>
      <w:r/>
    </w:p>
    <w:p>
      <w:pPr>
        <w:pStyle w:val="687"/>
        <w:widowControl/>
        <w:rPr>
          <w:rFonts w:ascii="宋体" w:hAnsi="宋体" w:eastAsia="宋体" w:cs="宋体"/>
          <w:szCs w:val="24"/>
        </w:rPr>
      </w:pPr>
      <w:r>
        <w:rPr>
          <w:rFonts w:hint="eastAsia" w:ascii="宋体" w:hAnsi="宋体" w:eastAsia="宋体" w:cs="宋体"/>
          <w:szCs w:val="24"/>
        </w:rPr>
        <w:t xml:space="preserve">事实依据：</w:t>
      </w:r>
      <w:r/>
    </w:p>
    <w:p>
      <w:pPr>
        <w:pStyle w:val="687"/>
        <w:widowControl/>
        <w:rPr>
          <w:rFonts w:ascii="宋体" w:hAnsi="宋体" w:eastAsia="宋体" w:cs="宋体"/>
          <w:szCs w:val="24"/>
        </w:rPr>
      </w:pPr>
      <w:r>
        <w:rPr>
          <w:rFonts w:hint="eastAsia" w:ascii="宋体" w:hAnsi="宋体" w:eastAsia="宋体" w:cs="宋体"/>
          <w:szCs w:val="24"/>
        </w:rPr>
        <w:t xml:space="preserve">法律依据：</w:t>
      </w:r>
      <w:r/>
    </w:p>
    <w:p>
      <w:pPr>
        <w:pStyle w:val="687"/>
        <w:widowControl/>
        <w:rPr>
          <w:rFonts w:ascii="宋体" w:hAnsi="宋体" w:eastAsia="宋体" w:cs="宋体"/>
          <w:szCs w:val="24"/>
        </w:rPr>
      </w:pPr>
      <w:r>
        <w:rPr>
          <w:rFonts w:hint="eastAsia" w:ascii="宋体" w:hAnsi="宋体" w:eastAsia="宋体" w:cs="宋体"/>
          <w:szCs w:val="24"/>
        </w:rPr>
        <w:t xml:space="preserve">质疑事项2</w:t>
      </w:r>
      <w:r/>
    </w:p>
    <w:p>
      <w:pPr>
        <w:pStyle w:val="687"/>
        <w:widowControl/>
        <w:rPr>
          <w:rFonts w:ascii="宋体" w:hAnsi="宋体" w:eastAsia="宋体" w:cs="宋体"/>
          <w:szCs w:val="24"/>
        </w:rPr>
      </w:pPr>
      <w:r>
        <w:rPr>
          <w:rFonts w:hint="eastAsia" w:ascii="宋体" w:hAnsi="宋体" w:eastAsia="宋体" w:cs="宋体"/>
          <w:szCs w:val="24"/>
        </w:rPr>
        <w:t xml:space="preserve">……</w:t>
      </w:r>
      <w:r/>
    </w:p>
    <w:p>
      <w:pPr>
        <w:pStyle w:val="687"/>
        <w:widowControl/>
        <w:rPr>
          <w:rFonts w:ascii="宋体" w:hAnsi="宋体" w:eastAsia="宋体" w:cs="宋体"/>
          <w:szCs w:val="24"/>
        </w:rPr>
      </w:pPr>
      <w:r>
        <w:rPr>
          <w:rFonts w:hint="eastAsia" w:ascii="宋体" w:hAnsi="宋体" w:eastAsia="宋体" w:cs="宋体"/>
          <w:szCs w:val="24"/>
        </w:rPr>
        <w:t xml:space="preserve">四、与质疑事项相关的质疑请求</w:t>
      </w:r>
      <w:r/>
    </w:p>
    <w:p>
      <w:pPr>
        <w:pStyle w:val="687"/>
        <w:widowControl/>
        <w:rPr>
          <w:rFonts w:ascii="宋体" w:hAnsi="宋体" w:eastAsia="宋体" w:cs="宋体"/>
          <w:szCs w:val="24"/>
        </w:rPr>
      </w:pPr>
      <w:r>
        <w:rPr>
          <w:rFonts w:hint="eastAsia" w:ascii="宋体" w:hAnsi="宋体" w:eastAsia="宋体" w:cs="宋体"/>
          <w:szCs w:val="24"/>
        </w:rPr>
        <w:t xml:space="preserve">请求：</w:t>
      </w:r>
      <w:r/>
    </w:p>
    <w:p>
      <w:pPr>
        <w:pStyle w:val="687"/>
        <w:widowControl/>
        <w:rPr>
          <w:rFonts w:ascii="宋体" w:hAnsi="宋体" w:eastAsia="宋体" w:cs="宋体"/>
          <w:szCs w:val="24"/>
        </w:rPr>
      </w:pPr>
      <w:r>
        <w:rPr>
          <w:rFonts w:hint="eastAsia" w:ascii="宋体" w:hAnsi="宋体" w:eastAsia="宋体" w:cs="宋体"/>
          <w:szCs w:val="24"/>
        </w:rPr>
        <w:t xml:space="preserve">签字(签字或盖章)：    公章：</w:t>
      </w:r>
      <w:r/>
    </w:p>
    <w:p>
      <w:pPr>
        <w:pStyle w:val="687"/>
        <w:widowControl/>
        <w:rPr>
          <w:rFonts w:ascii="宋体" w:hAnsi="宋体" w:eastAsia="宋体" w:cs="宋体"/>
          <w:szCs w:val="24"/>
        </w:rPr>
      </w:pPr>
      <w:r>
        <w:rPr>
          <w:rFonts w:hint="eastAsia" w:ascii="宋体" w:hAnsi="宋体" w:eastAsia="宋体" w:cs="宋体"/>
          <w:szCs w:val="24"/>
        </w:rPr>
        <w:t xml:space="preserve">日期：</w:t>
      </w:r>
      <w:r/>
    </w:p>
    <w:p>
      <w:pPr>
        <w:pStyle w:val="687"/>
        <w:widowControl/>
        <w:rPr>
          <w:rFonts w:ascii="宋体" w:hAnsi="宋体" w:eastAsia="宋体" w:cs="宋体"/>
          <w:szCs w:val="24"/>
        </w:rPr>
      </w:pPr>
      <w:r>
        <w:rPr>
          <w:rFonts w:hint="eastAsia" w:ascii="宋体" w:hAnsi="宋体" w:eastAsia="宋体" w:cs="宋体"/>
          <w:szCs w:val="24"/>
        </w:rPr>
        <w:t xml:space="preserve">质疑函制作说明：</w:t>
      </w:r>
      <w:r/>
    </w:p>
    <w:p>
      <w:pPr>
        <w:pStyle w:val="687"/>
        <w:widowControl/>
        <w:rPr>
          <w:rFonts w:ascii="宋体" w:hAnsi="宋体" w:eastAsia="宋体" w:cs="宋体"/>
          <w:szCs w:val="24"/>
        </w:rPr>
      </w:pPr>
      <w:r>
        <w:rPr>
          <w:rFonts w:hint="eastAsia" w:ascii="宋体" w:hAnsi="宋体" w:eastAsia="宋体" w:cs="宋体"/>
          <w:szCs w:val="24"/>
        </w:rPr>
        <w:t xml:space="preserve">1.供应商质疑时，应提交质疑函和必要的证明材料。</w:t>
      </w:r>
      <w:r/>
    </w:p>
    <w:p>
      <w:pPr>
        <w:pStyle w:val="687"/>
        <w:widowControl/>
        <w:rPr>
          <w:rFonts w:ascii="宋体" w:hAnsi="宋体" w:eastAsia="宋体" w:cs="宋体"/>
          <w:szCs w:val="24"/>
        </w:rPr>
      </w:pPr>
      <w:r>
        <w:rPr>
          <w:rFonts w:hint="eastAsia" w:ascii="宋体" w:hAnsi="宋体" w:eastAsia="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7"/>
        <w:widowControl/>
        <w:rPr>
          <w:rFonts w:ascii="宋体" w:hAnsi="宋体" w:eastAsia="宋体" w:cs="宋体"/>
          <w:szCs w:val="24"/>
        </w:rPr>
      </w:pPr>
      <w:r>
        <w:rPr>
          <w:rFonts w:hint="eastAsia" w:ascii="宋体" w:hAnsi="宋体" w:eastAsia="宋体" w:cs="宋体"/>
          <w:szCs w:val="24"/>
        </w:rPr>
        <w:t xml:space="preserve">3.质疑供应商若对项目的某一分包进行质疑，质疑函中应列明具体分包号。</w:t>
      </w:r>
      <w:r/>
    </w:p>
    <w:p>
      <w:pPr>
        <w:pStyle w:val="687"/>
        <w:widowControl/>
        <w:rPr>
          <w:rFonts w:ascii="宋体" w:hAnsi="宋体" w:eastAsia="宋体" w:cs="宋体"/>
          <w:szCs w:val="24"/>
        </w:rPr>
      </w:pPr>
      <w:r>
        <w:rPr>
          <w:rFonts w:hint="eastAsia" w:ascii="宋体" w:hAnsi="宋体" w:eastAsia="宋体" w:cs="宋体"/>
          <w:szCs w:val="24"/>
        </w:rPr>
        <w:t xml:space="preserve">4.质疑函的质疑事项应具体、明确，并有必要的事实依据和法律依据。</w:t>
      </w:r>
      <w:r/>
    </w:p>
    <w:p>
      <w:pPr>
        <w:pStyle w:val="687"/>
        <w:widowControl/>
        <w:rPr>
          <w:rFonts w:ascii="宋体" w:hAnsi="宋体" w:eastAsia="宋体" w:cs="宋体"/>
          <w:szCs w:val="24"/>
        </w:rPr>
      </w:pPr>
      <w:r>
        <w:rPr>
          <w:rFonts w:hint="eastAsia" w:ascii="宋体" w:hAnsi="宋体" w:eastAsia="宋体" w:cs="宋体"/>
          <w:szCs w:val="24"/>
        </w:rPr>
        <w:t xml:space="preserve">5.质疑函的质疑请求应与质疑事项相关。</w:t>
      </w:r>
      <w:r/>
    </w:p>
    <w:p>
      <w:pPr>
        <w:pStyle w:val="687"/>
        <w:widowControl/>
        <w:rPr>
          <w:rFonts w:ascii="宋体" w:hAnsi="宋体" w:eastAsia="宋体" w:cs="宋体"/>
          <w:szCs w:val="24"/>
        </w:rPr>
      </w:pPr>
      <w:r>
        <w:rPr>
          <w:rFonts w:hint="eastAsia" w:ascii="宋体" w:hAnsi="宋体" w:eastAsia="宋体" w:cs="宋体"/>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560" w:lineRule="exact"/>
        <w:rPr>
          <w:rFonts w:ascii="宋体" w:hAnsi="宋体" w:eastAsia="宋体" w:cs="宋体"/>
          <w:sz w:val="24"/>
          <w:szCs w:val="24"/>
        </w:rPr>
      </w:pPr>
      <w:r>
        <w:rPr>
          <w:rFonts w:ascii="宋体" w:hAnsi="宋体" w:eastAsia="宋体" w:cs="宋体"/>
          <w:sz w:val="24"/>
          <w:szCs w:val="24"/>
        </w:rPr>
      </w:r>
      <w:r/>
    </w:p>
    <w:p>
      <w:pPr>
        <w:jc w:val="center"/>
        <w:spacing w:after="0"/>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楷体_GB2312">
    <w:panose1 w:val="02010609060101010101"/>
  </w:font>
  <w:font w:name="幼圆">
    <w:panose1 w:val="02010509060101010101"/>
  </w:font>
  <w:font w:name="Verdana">
    <w:panose1 w:val="020B0604030504040204"/>
  </w:font>
  <w:font w:name="Cambria">
    <w:panose1 w:val="0204050305040603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3708" w:hanging="360"/>
      </w:pPr>
      <w:rPr>
        <w:rFonts w:hint="default" w:ascii="Courier New" w:hAnsi="Courier New" w:eastAsia="Courier New" w:cs="Courier New"/>
      </w:rPr>
    </w:lvl>
    <w:lvl w:ilvl="2">
      <w:start w:val="1"/>
      <w:numFmt w:val="bullet"/>
      <w:isLgl w:val="false"/>
      <w:suff w:val="tab"/>
      <w:lvlText w:val="§"/>
      <w:lvlJc w:val="left"/>
      <w:pPr>
        <w:ind w:left="4428" w:hanging="360"/>
      </w:pPr>
      <w:rPr>
        <w:rFonts w:hint="default" w:ascii="Wingdings" w:hAnsi="Wingdings" w:eastAsia="Wingdings" w:cs="Wingdings"/>
      </w:rPr>
    </w:lvl>
    <w:lvl w:ilvl="3">
      <w:start w:val="1"/>
      <w:numFmt w:val="bullet"/>
      <w:isLgl w:val="false"/>
      <w:suff w:val="tab"/>
      <w:lvlText w:val="·"/>
      <w:lvlJc w:val="left"/>
      <w:pPr>
        <w:ind w:left="5148" w:hanging="360"/>
      </w:pPr>
      <w:rPr>
        <w:rFonts w:hint="default" w:ascii="Symbol" w:hAnsi="Symbol" w:eastAsia="Symbol" w:cs="Symbol"/>
      </w:rPr>
    </w:lvl>
    <w:lvl w:ilvl="4">
      <w:start w:val="1"/>
      <w:numFmt w:val="bullet"/>
      <w:isLgl w:val="false"/>
      <w:suff w:val="tab"/>
      <w:lvlText w:val="o"/>
      <w:lvlJc w:val="left"/>
      <w:pPr>
        <w:ind w:left="5868" w:hanging="360"/>
      </w:pPr>
      <w:rPr>
        <w:rFonts w:hint="default" w:ascii="Courier New" w:hAnsi="Courier New" w:eastAsia="Courier New" w:cs="Courier New"/>
      </w:rPr>
    </w:lvl>
    <w:lvl w:ilvl="5">
      <w:start w:val="1"/>
      <w:numFmt w:val="bullet"/>
      <w:isLgl w:val="false"/>
      <w:suff w:val="tab"/>
      <w:lvlText w:val="§"/>
      <w:lvlJc w:val="left"/>
      <w:pPr>
        <w:ind w:left="6588" w:hanging="360"/>
      </w:pPr>
      <w:rPr>
        <w:rFonts w:hint="default" w:ascii="Wingdings" w:hAnsi="Wingdings" w:eastAsia="Wingdings" w:cs="Wingdings"/>
      </w:rPr>
    </w:lvl>
    <w:lvl w:ilvl="6">
      <w:start w:val="1"/>
      <w:numFmt w:val="bullet"/>
      <w:isLgl w:val="false"/>
      <w:suff w:val="tab"/>
      <w:lvlText w:val="·"/>
      <w:lvlJc w:val="left"/>
      <w:pPr>
        <w:ind w:left="7308" w:hanging="360"/>
      </w:pPr>
      <w:rPr>
        <w:rFonts w:hint="default" w:ascii="Symbol" w:hAnsi="Symbol" w:eastAsia="Symbol" w:cs="Symbol"/>
      </w:rPr>
    </w:lvl>
    <w:lvl w:ilvl="7">
      <w:start w:val="1"/>
      <w:numFmt w:val="bullet"/>
      <w:isLgl w:val="false"/>
      <w:suff w:val="tab"/>
      <w:lvlText w:val="o"/>
      <w:lvlJc w:val="left"/>
      <w:pPr>
        <w:ind w:left="8028" w:hanging="360"/>
      </w:pPr>
      <w:rPr>
        <w:rFonts w:hint="default" w:ascii="Courier New" w:hAnsi="Courier New" w:eastAsia="Courier New" w:cs="Courier New"/>
      </w:rPr>
    </w:lvl>
    <w:lvl w:ilvl="8">
      <w:start w:val="1"/>
      <w:numFmt w:val="bullet"/>
      <w:isLgl w:val="false"/>
      <w:suff w:val="tab"/>
      <w:lvlText w:val="§"/>
      <w:lvlJc w:val="left"/>
      <w:pPr>
        <w:ind w:left="8748"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1020"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num w:numId="1">
    <w:abstractNumId w:val="3"/>
  </w:num>
  <w:num w:numId="2">
    <w:abstractNumId w:val="6"/>
  </w:num>
  <w:num w:numId="3">
    <w:abstractNumId w:val="5"/>
  </w:num>
  <w:num w:numId="4">
    <w:abstractNumId w:val="2"/>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649">
    <w:name w:val="Heading 1"/>
    <w:basedOn w:val="648"/>
    <w:next w:val="64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61"/>
    <w:next w:val="648"/>
    <w:uiPriority w:val="39"/>
    <w:unhideWhenUsed/>
    <w:qFormat/>
    <w:pPr>
      <w:ind w:left="1701"/>
      <w:spacing w:after="57"/>
    </w:pPr>
  </w:style>
  <w:style w:type="paragraph" w:styleId="661" w:customStyle="1">
    <w:name w:val="标题 11"/>
    <w:basedOn w:val="648"/>
    <w:next w:val="648"/>
    <w:link w:val="737"/>
    <w:uiPriority w:val="9"/>
    <w:qFormat/>
    <w:pPr>
      <w:keepLines/>
      <w:keepNext/>
      <w:spacing w:before="480"/>
      <w:outlineLvl w:val="0"/>
    </w:pPr>
    <w:rPr>
      <w:rFonts w:ascii="Arial" w:hAnsi="Arial" w:eastAsia="Arial" w:cs="Arial"/>
      <w:sz w:val="40"/>
      <w:szCs w:val="40"/>
    </w:rPr>
  </w:style>
  <w:style w:type="paragraph" w:styleId="662">
    <w:name w:val="Caption"/>
    <w:basedOn w:val="648"/>
    <w:next w:val="64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3">
    <w:name w:val="Body Text"/>
    <w:basedOn w:val="648"/>
    <w:next w:val="664"/>
    <w:uiPriority w:val="99"/>
    <w:semiHidden/>
    <w:unhideWhenUsed/>
    <w:qFormat/>
    <w:pPr>
      <w:spacing w:after="120"/>
    </w:pPr>
  </w:style>
  <w:style w:type="paragraph" w:styleId="664" w:customStyle="1">
    <w:name w:val="Default"/>
    <w:next w:val="648"/>
    <w:uiPriority w:val="0"/>
    <w:qFormat/>
    <w:pPr>
      <w:ind w:firstLine="5120"/>
      <w:widowControl w:val="off"/>
    </w:pPr>
    <w:rPr>
      <w:rFonts w:hint="default" w:ascii="Calibri" w:hAnsi="Calibri" w:eastAsia="宋体" w:cs="Times New Roman"/>
      <w:lang w:val="en-US" w:eastAsia="zh-CN" w:bidi="ar-SA"/>
    </w:rPr>
  </w:style>
  <w:style w:type="paragraph" w:styleId="665">
    <w:name w:val="Body Text Indent"/>
    <w:basedOn w:val="648"/>
    <w:uiPriority w:val="0"/>
    <w:qFormat/>
    <w:pPr>
      <w:ind w:left="420"/>
      <w:spacing w:after="120"/>
    </w:pPr>
    <w:rPr>
      <w:sz w:val="24"/>
      <w:szCs w:val="20"/>
    </w:rPr>
  </w:style>
  <w:style w:type="paragraph" w:styleId="666">
    <w:name w:val="List 2"/>
    <w:basedOn w:val="661"/>
    <w:next w:val="660"/>
    <w:uiPriority w:val="99"/>
    <w:unhideWhenUsed/>
    <w:qFormat/>
    <w:pPr>
      <w:ind w:left="100" w:firstLine="3640"/>
      <w:spacing w:before="0" w:after="0" w:line="240" w:lineRule="auto"/>
    </w:pPr>
    <w:rPr>
      <w:rFonts w:ascii="Times New Roman" w:hAnsi="Times New Roman" w:eastAsia="宋体" w:cs="Times New Roman"/>
    </w:rPr>
  </w:style>
  <w:style w:type="paragraph" w:styleId="667">
    <w:name w:val="Block Text"/>
    <w:basedOn w:val="648"/>
    <w:uiPriority w:val="0"/>
    <w:qFormat/>
    <w:pPr>
      <w:ind w:left="525" w:right="-1" w:firstLine="525"/>
      <w:spacing w:line="312" w:lineRule="atLeast"/>
    </w:pPr>
    <w:rPr>
      <w:sz w:val="28"/>
      <w:szCs w:val="28"/>
    </w:rPr>
  </w:style>
  <w:style w:type="paragraph" w:styleId="668">
    <w:name w:val="toc 5"/>
    <w:basedOn w:val="648"/>
    <w:next w:val="648"/>
    <w:uiPriority w:val="39"/>
    <w:unhideWhenUsed/>
    <w:qFormat/>
    <w:pPr>
      <w:ind w:left="1134"/>
      <w:spacing w:after="57"/>
    </w:pPr>
  </w:style>
  <w:style w:type="paragraph" w:styleId="669">
    <w:name w:val="toc 3"/>
    <w:basedOn w:val="648"/>
    <w:next w:val="648"/>
    <w:uiPriority w:val="39"/>
    <w:unhideWhenUsed/>
    <w:qFormat/>
    <w:pPr>
      <w:ind w:left="567"/>
      <w:spacing w:after="57"/>
    </w:pPr>
  </w:style>
  <w:style w:type="paragraph" w:styleId="670">
    <w:name w:val="Plain Text"/>
    <w:basedOn w:val="648"/>
    <w:uiPriority w:val="0"/>
    <w:qFormat/>
    <w:rPr>
      <w:rFonts w:ascii="宋体" w:hAnsi="Courier New"/>
      <w:sz w:val="20"/>
      <w:szCs w:val="20"/>
    </w:rPr>
  </w:style>
  <w:style w:type="paragraph" w:styleId="671">
    <w:name w:val="toc 8"/>
    <w:basedOn w:val="648"/>
    <w:next w:val="648"/>
    <w:uiPriority w:val="39"/>
    <w:unhideWhenUsed/>
    <w:qFormat/>
    <w:pPr>
      <w:ind w:left="1984"/>
      <w:spacing w:after="57"/>
    </w:pPr>
  </w:style>
  <w:style w:type="paragraph" w:styleId="672">
    <w:name w:val="endnote text"/>
    <w:basedOn w:val="648"/>
    <w:link w:val="881"/>
    <w:uiPriority w:val="99"/>
    <w:semiHidden/>
    <w:unhideWhenUsed/>
    <w:qFormat/>
    <w:pPr>
      <w:spacing w:after="0" w:line="240" w:lineRule="auto"/>
    </w:pPr>
    <w:rPr>
      <w:sz w:val="20"/>
    </w:rPr>
  </w:style>
  <w:style w:type="paragraph" w:styleId="673">
    <w:name w:val="Balloon Text"/>
    <w:basedOn w:val="648"/>
    <w:link w:val="898"/>
    <w:uiPriority w:val="99"/>
    <w:semiHidden/>
    <w:unhideWhenUsed/>
    <w:qFormat/>
    <w:pPr>
      <w:spacing w:after="0" w:line="240" w:lineRule="auto"/>
    </w:pPr>
    <w:rPr>
      <w:sz w:val="18"/>
      <w:szCs w:val="18"/>
    </w:rPr>
  </w:style>
  <w:style w:type="paragraph" w:styleId="674">
    <w:name w:val="Footer"/>
    <w:basedOn w:val="648"/>
    <w:link w:val="897"/>
    <w:uiPriority w:val="99"/>
    <w:semiHidden/>
    <w:unhideWhenUsed/>
    <w:qFormat/>
    <w:pPr>
      <w:spacing w:line="240" w:lineRule="auto"/>
      <w:tabs>
        <w:tab w:val="center" w:pos="4153" w:leader="none"/>
        <w:tab w:val="right" w:pos="8306" w:leader="none"/>
      </w:tabs>
    </w:pPr>
    <w:rPr>
      <w:sz w:val="18"/>
      <w:szCs w:val="18"/>
    </w:rPr>
  </w:style>
  <w:style w:type="paragraph" w:styleId="675">
    <w:name w:val="envelope return"/>
    <w:basedOn w:val="676"/>
    <w:uiPriority w:val="99"/>
    <w:unhideWhenUsed/>
    <w:qFormat/>
    <w:rPr>
      <w:rFonts w:ascii="Arial" w:hAnsi="Arial" w:cs="Arial"/>
    </w:rPr>
  </w:style>
  <w:style w:type="paragraph" w:styleId="676" w:customStyle="1">
    <w:name w:val="Normal_19"/>
    <w:next w:val="677"/>
    <w:uiPriority w:val="0"/>
    <w:qFormat/>
    <w:pPr>
      <w:jc w:val="both"/>
      <w:widowControl w:val="off"/>
    </w:pPr>
    <w:rPr>
      <w:rFonts w:hint="default" w:ascii="Calibri" w:hAnsi="Calibri" w:eastAsia="宋体" w:cs="Times New Roman"/>
      <w:sz w:val="21"/>
      <w:szCs w:val="24"/>
      <w:lang w:val="en-US" w:eastAsia="zh-CN" w:bidi="ar-SA"/>
    </w:rPr>
  </w:style>
  <w:style w:type="paragraph" w:styleId="677" w:customStyle="1">
    <w:name w:val="正文文本缩进1"/>
    <w:basedOn w:val="648"/>
    <w:next w:val="675"/>
    <w:uiPriority w:val="0"/>
    <w:unhideWhenUsed/>
    <w:qFormat/>
    <w:pPr>
      <w:ind w:firstLine="570"/>
    </w:pPr>
    <w:rPr>
      <w:rFonts w:ascii="宋体" w:eastAsia="宋体"/>
      <w:sz w:val="28"/>
    </w:rPr>
  </w:style>
  <w:style w:type="paragraph" w:styleId="678">
    <w:name w:val="Header"/>
    <w:basedOn w:val="648"/>
    <w:link w:val="896"/>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79">
    <w:name w:val="toc 1"/>
    <w:basedOn w:val="648"/>
    <w:next w:val="648"/>
    <w:uiPriority w:val="39"/>
    <w:unhideWhenUsed/>
    <w:qFormat/>
    <w:pPr>
      <w:spacing w:after="57"/>
    </w:pPr>
  </w:style>
  <w:style w:type="paragraph" w:styleId="680">
    <w:name w:val="toc 4"/>
    <w:basedOn w:val="648"/>
    <w:next w:val="648"/>
    <w:uiPriority w:val="39"/>
    <w:unhideWhenUsed/>
    <w:qFormat/>
    <w:pPr>
      <w:ind w:left="850"/>
      <w:spacing w:after="57"/>
    </w:pPr>
  </w:style>
  <w:style w:type="paragraph" w:styleId="681">
    <w:name w:val="Subtitle"/>
    <w:basedOn w:val="648"/>
    <w:next w:val="648"/>
    <w:link w:val="747"/>
    <w:uiPriority w:val="11"/>
    <w:qFormat/>
    <w:pPr>
      <w:spacing w:before="200"/>
    </w:pPr>
    <w:rPr>
      <w:sz w:val="24"/>
      <w:szCs w:val="24"/>
    </w:rPr>
  </w:style>
  <w:style w:type="paragraph" w:styleId="682">
    <w:name w:val="footnote text"/>
    <w:basedOn w:val="648"/>
    <w:link w:val="880"/>
    <w:uiPriority w:val="99"/>
    <w:semiHidden/>
    <w:unhideWhenUsed/>
    <w:qFormat/>
    <w:pPr>
      <w:spacing w:after="40" w:line="240" w:lineRule="auto"/>
    </w:pPr>
    <w:rPr>
      <w:sz w:val="18"/>
    </w:rPr>
  </w:style>
  <w:style w:type="paragraph" w:styleId="683">
    <w:name w:val="toc 6"/>
    <w:basedOn w:val="648"/>
    <w:next w:val="648"/>
    <w:uiPriority w:val="39"/>
    <w:unhideWhenUsed/>
    <w:qFormat/>
    <w:pPr>
      <w:ind w:left="1417"/>
      <w:spacing w:after="57"/>
    </w:pPr>
  </w:style>
  <w:style w:type="paragraph" w:styleId="684">
    <w:name w:val="table of figures"/>
    <w:basedOn w:val="648"/>
    <w:next w:val="648"/>
    <w:uiPriority w:val="99"/>
    <w:unhideWhenUsed/>
    <w:qFormat/>
    <w:pPr>
      <w:spacing w:after="0"/>
    </w:pPr>
  </w:style>
  <w:style w:type="paragraph" w:styleId="685">
    <w:name w:val="toc 2"/>
    <w:basedOn w:val="648"/>
    <w:next w:val="648"/>
    <w:uiPriority w:val="39"/>
    <w:unhideWhenUsed/>
    <w:qFormat/>
    <w:pPr>
      <w:ind w:left="283"/>
      <w:spacing w:after="57"/>
    </w:pPr>
  </w:style>
  <w:style w:type="paragraph" w:styleId="686">
    <w:name w:val="toc 9"/>
    <w:basedOn w:val="648"/>
    <w:next w:val="648"/>
    <w:uiPriority w:val="39"/>
    <w:unhideWhenUsed/>
    <w:qFormat/>
    <w:pPr>
      <w:ind w:left="2268"/>
      <w:spacing w:after="57"/>
    </w:pPr>
  </w:style>
  <w:style w:type="paragraph" w:styleId="687">
    <w:name w:val="Normal (Web)"/>
    <w:basedOn w:val="648"/>
    <w:uiPriority w:val="99"/>
    <w:qFormat/>
    <w:pPr>
      <w:spacing w:beforeAutospacing="1" w:afterAutospacing="1"/>
    </w:pPr>
    <w:rPr>
      <w:rFonts w:cs="Times New Roman"/>
      <w:sz w:val="24"/>
    </w:rPr>
  </w:style>
  <w:style w:type="paragraph" w:styleId="688">
    <w:name w:val="index 1"/>
    <w:basedOn w:val="648"/>
    <w:next w:val="648"/>
    <w:uiPriority w:val="0"/>
    <w:qFormat/>
  </w:style>
  <w:style w:type="paragraph" w:styleId="689">
    <w:name w:val="Title"/>
    <w:basedOn w:val="648"/>
    <w:next w:val="648"/>
    <w:link w:val="746"/>
    <w:uiPriority w:val="10"/>
    <w:qFormat/>
    <w:pPr>
      <w:contextualSpacing/>
      <w:spacing w:before="300"/>
    </w:pPr>
    <w:rPr>
      <w:sz w:val="48"/>
      <w:szCs w:val="48"/>
    </w:rPr>
  </w:style>
  <w:style w:type="paragraph" w:styleId="690">
    <w:name w:val="Body Text First Indent 2"/>
    <w:basedOn w:val="665"/>
    <w:next w:val="648"/>
    <w:uiPriority w:val="0"/>
    <w:unhideWhenUsed/>
    <w:qFormat/>
    <w:pPr>
      <w:ind w:firstLine="420"/>
    </w:pPr>
  </w:style>
  <w:style w:type="table" w:styleId="691">
    <w:name w:val="Table Grid"/>
    <w:basedOn w:val="6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uiPriority w:val="0"/>
    <w:qFormat/>
    <w:rPr>
      <w:rFonts w:ascii="Calibri" w:hAnsi="Calibri" w:eastAsia="宋体" w:cs="Times New Roman"/>
      <w:b/>
    </w:rPr>
  </w:style>
  <w:style w:type="character" w:styleId="693">
    <w:name w:val="endnote reference"/>
    <w:uiPriority w:val="99"/>
    <w:semiHidden/>
    <w:unhideWhenUsed/>
    <w:qFormat/>
    <w:rPr>
      <w:vertAlign w:val="superscript"/>
    </w:rPr>
  </w:style>
  <w:style w:type="character" w:styleId="694">
    <w:name w:val="Emphasis"/>
    <w:basedOn w:val="658"/>
    <w:uiPriority w:val="0"/>
    <w:qFormat/>
    <w:rPr>
      <w:i/>
    </w:rPr>
  </w:style>
  <w:style w:type="character" w:styleId="695">
    <w:name w:val="Hyperlink"/>
    <w:uiPriority w:val="99"/>
    <w:unhideWhenUsed/>
    <w:qFormat/>
    <w:rPr>
      <w:color w:val="0563c1"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character" w:styleId="697" w:customStyle="1">
    <w:name w:val="Title Char"/>
    <w:basedOn w:val="658"/>
    <w:uiPriority w:val="10"/>
    <w:qFormat/>
    <w:rPr>
      <w:sz w:val="48"/>
      <w:szCs w:val="48"/>
    </w:rPr>
  </w:style>
  <w:style w:type="character" w:styleId="698" w:customStyle="1">
    <w:name w:val="Subtitle Char"/>
    <w:basedOn w:val="658"/>
    <w:uiPriority w:val="11"/>
    <w:qFormat/>
    <w:rPr>
      <w:sz w:val="24"/>
      <w:szCs w:val="24"/>
    </w:rPr>
  </w:style>
  <w:style w:type="character" w:styleId="699" w:customStyle="1">
    <w:name w:val="Quote Char"/>
    <w:uiPriority w:val="29"/>
    <w:qFormat/>
    <w:rPr>
      <w:i/>
    </w:rPr>
  </w:style>
  <w:style w:type="character" w:styleId="700" w:customStyle="1">
    <w:name w:val="Intense Quote Char"/>
    <w:uiPriority w:val="30"/>
    <w:qFormat/>
    <w:rPr>
      <w:i/>
    </w:rPr>
  </w:style>
  <w:style w:type="table" w:styleId="701"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1"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2"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3"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5"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6"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8"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9"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0" w:customStyle="1">
    <w:name w:val="Footnote Text Char"/>
    <w:uiPriority w:val="99"/>
    <w:qFormat/>
    <w:rPr>
      <w:sz w:val="18"/>
    </w:rPr>
  </w:style>
  <w:style w:type="character" w:styleId="721" w:customStyle="1">
    <w:name w:val="Endnote Text Char"/>
    <w:uiPriority w:val="99"/>
    <w:qFormat/>
    <w:rPr>
      <w:sz w:val="20"/>
    </w:rPr>
  </w:style>
  <w:style w:type="paragraph" w:styleId="722" w:customStyle="1">
    <w:name w:val="TOC Heading"/>
    <w:uiPriority w:val="39"/>
    <w:unhideWhenUsed/>
    <w:qFormat/>
    <w:rPr>
      <w:rFonts w:hint="default" w:ascii="Times New Roman" w:hAnsi="Times New Roman" w:eastAsia="宋体" w:cs="Times New Roman"/>
    </w:rPr>
  </w:style>
  <w:style w:type="paragraph" w:styleId="723" w:customStyle="1">
    <w:name w:val="标题 21"/>
    <w:basedOn w:val="648"/>
    <w:next w:val="648"/>
    <w:link w:val="738"/>
    <w:uiPriority w:val="9"/>
    <w:unhideWhenUsed/>
    <w:qFormat/>
    <w:pPr>
      <w:keepLines/>
      <w:keepNext/>
      <w:spacing w:before="360"/>
      <w:outlineLvl w:val="1"/>
    </w:pPr>
    <w:rPr>
      <w:rFonts w:ascii="Arial" w:hAnsi="Arial" w:eastAsia="Arial" w:cs="Arial"/>
      <w:sz w:val="34"/>
    </w:rPr>
  </w:style>
  <w:style w:type="paragraph" w:styleId="724" w:customStyle="1">
    <w:name w:val="标题 31"/>
    <w:basedOn w:val="648"/>
    <w:next w:val="648"/>
    <w:link w:val="739"/>
    <w:uiPriority w:val="9"/>
    <w:unhideWhenUsed/>
    <w:qFormat/>
    <w:pPr>
      <w:keepLines/>
      <w:keepNext/>
      <w:spacing w:before="320"/>
      <w:outlineLvl w:val="2"/>
    </w:pPr>
    <w:rPr>
      <w:rFonts w:ascii="Arial" w:hAnsi="Arial" w:eastAsia="Arial" w:cs="Arial"/>
      <w:sz w:val="30"/>
      <w:szCs w:val="30"/>
    </w:rPr>
  </w:style>
  <w:style w:type="paragraph" w:styleId="725" w:customStyle="1">
    <w:name w:val="标题 41"/>
    <w:basedOn w:val="648"/>
    <w:next w:val="648"/>
    <w:link w:val="740"/>
    <w:uiPriority w:val="9"/>
    <w:unhideWhenUsed/>
    <w:qFormat/>
    <w:pPr>
      <w:keepLines/>
      <w:keepNext/>
      <w:spacing w:before="320"/>
      <w:outlineLvl w:val="3"/>
    </w:pPr>
    <w:rPr>
      <w:rFonts w:ascii="Arial" w:hAnsi="Arial" w:eastAsia="Arial" w:cs="Arial"/>
      <w:b/>
      <w:bCs/>
      <w:sz w:val="26"/>
      <w:szCs w:val="26"/>
    </w:rPr>
  </w:style>
  <w:style w:type="paragraph" w:styleId="726" w:customStyle="1">
    <w:name w:val="标题 51"/>
    <w:basedOn w:val="648"/>
    <w:next w:val="648"/>
    <w:link w:val="741"/>
    <w:uiPriority w:val="9"/>
    <w:unhideWhenUsed/>
    <w:qFormat/>
    <w:pPr>
      <w:keepLines/>
      <w:keepNext/>
      <w:spacing w:before="320"/>
      <w:outlineLvl w:val="4"/>
    </w:pPr>
    <w:rPr>
      <w:rFonts w:ascii="Arial" w:hAnsi="Arial" w:eastAsia="Arial" w:cs="Arial"/>
      <w:b/>
      <w:bCs/>
      <w:sz w:val="24"/>
      <w:szCs w:val="24"/>
    </w:rPr>
  </w:style>
  <w:style w:type="paragraph" w:styleId="727" w:customStyle="1">
    <w:name w:val="标题 61"/>
    <w:basedOn w:val="648"/>
    <w:next w:val="648"/>
    <w:link w:val="742"/>
    <w:uiPriority w:val="9"/>
    <w:unhideWhenUsed/>
    <w:qFormat/>
    <w:pPr>
      <w:keepLines/>
      <w:keepNext/>
      <w:spacing w:before="320"/>
      <w:outlineLvl w:val="5"/>
    </w:pPr>
    <w:rPr>
      <w:rFonts w:ascii="Arial" w:hAnsi="Arial" w:eastAsia="Arial" w:cs="Arial"/>
      <w:b/>
      <w:bCs/>
    </w:rPr>
  </w:style>
  <w:style w:type="paragraph" w:styleId="728" w:customStyle="1">
    <w:name w:val="标题 71"/>
    <w:basedOn w:val="648"/>
    <w:next w:val="648"/>
    <w:link w:val="743"/>
    <w:uiPriority w:val="9"/>
    <w:unhideWhenUsed/>
    <w:qFormat/>
    <w:pPr>
      <w:keepLines/>
      <w:keepNext/>
      <w:spacing w:before="320"/>
      <w:outlineLvl w:val="6"/>
    </w:pPr>
    <w:rPr>
      <w:rFonts w:ascii="Arial" w:hAnsi="Arial" w:eastAsia="Arial" w:cs="Arial"/>
      <w:b/>
      <w:bCs/>
      <w:i/>
      <w:iCs/>
    </w:rPr>
  </w:style>
  <w:style w:type="paragraph" w:styleId="729" w:customStyle="1">
    <w:name w:val="标题 81"/>
    <w:basedOn w:val="648"/>
    <w:next w:val="648"/>
    <w:link w:val="744"/>
    <w:uiPriority w:val="9"/>
    <w:unhideWhenUsed/>
    <w:qFormat/>
    <w:pPr>
      <w:keepLines/>
      <w:keepNext/>
      <w:spacing w:before="320"/>
      <w:outlineLvl w:val="7"/>
    </w:pPr>
    <w:rPr>
      <w:rFonts w:ascii="Arial" w:hAnsi="Arial" w:eastAsia="Arial" w:cs="Arial"/>
      <w:i/>
      <w:iCs/>
    </w:rPr>
  </w:style>
  <w:style w:type="paragraph" w:styleId="730" w:customStyle="1">
    <w:name w:val="标题 91"/>
    <w:basedOn w:val="648"/>
    <w:next w:val="648"/>
    <w:link w:val="745"/>
    <w:uiPriority w:val="9"/>
    <w:unhideWhenUsed/>
    <w:qFormat/>
    <w:pPr>
      <w:keepLines/>
      <w:keepNext/>
      <w:spacing w:before="320"/>
      <w:outlineLvl w:val="8"/>
    </w:pPr>
    <w:rPr>
      <w:rFonts w:ascii="Arial" w:hAnsi="Arial" w:eastAsia="Arial" w:cs="Arial"/>
      <w:i/>
      <w:iCs/>
      <w:sz w:val="21"/>
      <w:szCs w:val="21"/>
    </w:rPr>
  </w:style>
  <w:style w:type="paragraph" w:styleId="731" w:customStyle="1">
    <w:name w:val="题注1"/>
    <w:basedOn w:val="648"/>
    <w:next w:val="648"/>
    <w:uiPriority w:val="35"/>
    <w:semiHidden/>
    <w:unhideWhenUsed/>
    <w:qFormat/>
    <w:rPr>
      <w:b/>
      <w:bCs/>
      <w:color w:val="5b9bd5" w:themeColor="accent1"/>
      <w:sz w:val="18"/>
      <w:szCs w:val="18"/>
      <w14:textFill>
        <w14:solidFill>
          <w14:schemeClr w14:val="accent1"/>
        </w14:solidFill>
      </w14:textFill>
    </w:rPr>
  </w:style>
  <w:style w:type="paragraph" w:styleId="732" w:customStyle="1">
    <w:name w:val="页脚1"/>
    <w:basedOn w:val="648"/>
    <w:link w:val="754"/>
    <w:uiPriority w:val="99"/>
    <w:unhideWhenUsed/>
    <w:qFormat/>
    <w:pPr>
      <w:spacing w:after="0" w:line="240" w:lineRule="auto"/>
      <w:tabs>
        <w:tab w:val="center" w:pos="7143" w:leader="none"/>
        <w:tab w:val="right" w:pos="14287" w:leader="none"/>
      </w:tabs>
    </w:pPr>
  </w:style>
  <w:style w:type="paragraph" w:styleId="733" w:customStyle="1">
    <w:name w:val="页眉1"/>
    <w:basedOn w:val="648"/>
    <w:link w:val="752"/>
    <w:uiPriority w:val="99"/>
    <w:unhideWhenUsed/>
    <w:qFormat/>
    <w:pPr>
      <w:spacing w:after="0" w:line="240" w:lineRule="auto"/>
      <w:tabs>
        <w:tab w:val="center" w:pos="7143" w:leader="none"/>
        <w:tab w:val="right" w:pos="14287" w:leader="none"/>
      </w:tabs>
    </w:pPr>
  </w:style>
  <w:style w:type="paragraph" w:styleId="734" w:customStyle="1">
    <w:name w:val="首行缩进"/>
    <w:basedOn w:val="648"/>
    <w:uiPriority w:val="0"/>
    <w:qFormat/>
    <w:pPr>
      <w:ind w:firstLine="480"/>
    </w:pPr>
    <w:rPr>
      <w:szCs w:val="20"/>
      <w:lang w:val="zh-CN"/>
    </w:rPr>
  </w:style>
  <w:style w:type="paragraph" w:styleId="735"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paragraph" w:styleId="736" w:customStyle="1">
    <w:name w:val="标题 211"/>
    <w:basedOn w:val="648"/>
    <w:next w:val="648"/>
    <w:uiPriority w:val="0"/>
    <w:qFormat/>
    <w:pPr>
      <w:keepLines/>
      <w:keepNext/>
      <w:spacing w:before="260" w:after="260" w:line="416" w:lineRule="auto"/>
      <w:outlineLvl w:val="1"/>
    </w:pPr>
    <w:rPr>
      <w:rFonts w:ascii="Cambria" w:hAnsi="Cambria" w:eastAsia="宋体"/>
      <w:b/>
      <w:bCs/>
      <w:sz w:val="32"/>
      <w:szCs w:val="32"/>
    </w:rPr>
  </w:style>
  <w:style w:type="character" w:styleId="737" w:customStyle="1">
    <w:name w:val="Heading 1 Char"/>
    <w:link w:val="661"/>
    <w:uiPriority w:val="9"/>
    <w:qFormat/>
    <w:rPr>
      <w:rFonts w:ascii="Arial" w:hAnsi="Arial" w:eastAsia="Arial" w:cs="Arial"/>
      <w:sz w:val="40"/>
      <w:szCs w:val="40"/>
    </w:rPr>
  </w:style>
  <w:style w:type="character" w:styleId="738" w:customStyle="1">
    <w:name w:val="Heading 2 Char"/>
    <w:link w:val="723"/>
    <w:uiPriority w:val="9"/>
    <w:qFormat/>
    <w:rPr>
      <w:rFonts w:ascii="Arial" w:hAnsi="Arial" w:eastAsia="Arial" w:cs="Arial"/>
      <w:sz w:val="34"/>
    </w:rPr>
  </w:style>
  <w:style w:type="character" w:styleId="739" w:customStyle="1">
    <w:name w:val="Heading 3 Char"/>
    <w:link w:val="724"/>
    <w:uiPriority w:val="9"/>
    <w:qFormat/>
    <w:rPr>
      <w:rFonts w:ascii="Arial" w:hAnsi="Arial" w:eastAsia="Arial" w:cs="Arial"/>
      <w:sz w:val="30"/>
      <w:szCs w:val="30"/>
    </w:rPr>
  </w:style>
  <w:style w:type="character" w:styleId="740" w:customStyle="1">
    <w:name w:val="Heading 4 Char"/>
    <w:link w:val="725"/>
    <w:uiPriority w:val="9"/>
    <w:qFormat/>
    <w:rPr>
      <w:rFonts w:ascii="Arial" w:hAnsi="Arial" w:eastAsia="Arial" w:cs="Arial"/>
      <w:b/>
      <w:bCs/>
      <w:sz w:val="26"/>
      <w:szCs w:val="26"/>
    </w:rPr>
  </w:style>
  <w:style w:type="character" w:styleId="741" w:customStyle="1">
    <w:name w:val="Heading 5 Char"/>
    <w:link w:val="726"/>
    <w:uiPriority w:val="9"/>
    <w:qFormat/>
    <w:rPr>
      <w:rFonts w:ascii="Arial" w:hAnsi="Arial" w:eastAsia="Arial" w:cs="Arial"/>
      <w:b/>
      <w:bCs/>
      <w:sz w:val="24"/>
      <w:szCs w:val="24"/>
    </w:rPr>
  </w:style>
  <w:style w:type="character" w:styleId="742" w:customStyle="1">
    <w:name w:val="Heading 6 Char"/>
    <w:link w:val="727"/>
    <w:uiPriority w:val="9"/>
    <w:qFormat/>
    <w:rPr>
      <w:rFonts w:ascii="Arial" w:hAnsi="Arial" w:eastAsia="Arial" w:cs="Arial"/>
      <w:b/>
      <w:bCs/>
      <w:sz w:val="22"/>
      <w:szCs w:val="22"/>
    </w:rPr>
  </w:style>
  <w:style w:type="character" w:styleId="743" w:customStyle="1">
    <w:name w:val="Heading 7 Char"/>
    <w:link w:val="728"/>
    <w:uiPriority w:val="9"/>
    <w:qFormat/>
    <w:rPr>
      <w:rFonts w:ascii="Arial" w:hAnsi="Arial" w:eastAsia="Arial" w:cs="Arial"/>
      <w:b/>
      <w:bCs/>
      <w:i/>
      <w:iCs/>
      <w:sz w:val="22"/>
      <w:szCs w:val="22"/>
    </w:rPr>
  </w:style>
  <w:style w:type="character" w:styleId="744" w:customStyle="1">
    <w:name w:val="Heading 8 Char"/>
    <w:link w:val="729"/>
    <w:uiPriority w:val="9"/>
    <w:qFormat/>
    <w:rPr>
      <w:rFonts w:ascii="Arial" w:hAnsi="Arial" w:eastAsia="Arial" w:cs="Arial"/>
      <w:i/>
      <w:iCs/>
      <w:sz w:val="22"/>
      <w:szCs w:val="22"/>
    </w:rPr>
  </w:style>
  <w:style w:type="character" w:styleId="745" w:customStyle="1">
    <w:name w:val="Heading 9 Char"/>
    <w:link w:val="730"/>
    <w:uiPriority w:val="9"/>
    <w:qFormat/>
    <w:rPr>
      <w:rFonts w:ascii="Arial" w:hAnsi="Arial" w:eastAsia="Arial" w:cs="Arial"/>
      <w:i/>
      <w:iCs/>
      <w:sz w:val="21"/>
      <w:szCs w:val="21"/>
    </w:rPr>
  </w:style>
  <w:style w:type="character" w:styleId="746" w:customStyle="1">
    <w:name w:val="标题 Char"/>
    <w:link w:val="689"/>
    <w:uiPriority w:val="10"/>
    <w:qFormat/>
    <w:rPr>
      <w:sz w:val="48"/>
      <w:szCs w:val="48"/>
    </w:rPr>
  </w:style>
  <w:style w:type="character" w:styleId="747" w:customStyle="1">
    <w:name w:val="副标题 Char"/>
    <w:link w:val="681"/>
    <w:uiPriority w:val="11"/>
    <w:qFormat/>
    <w:rPr>
      <w:sz w:val="24"/>
      <w:szCs w:val="24"/>
    </w:rPr>
  </w:style>
  <w:style w:type="paragraph" w:styleId="748">
    <w:name w:val="Quote"/>
    <w:basedOn w:val="648"/>
    <w:next w:val="648"/>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648"/>
    <w:next w:val="648"/>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Header Char"/>
    <w:link w:val="733"/>
    <w:uiPriority w:val="99"/>
    <w:qFormat/>
  </w:style>
  <w:style w:type="character" w:styleId="753" w:customStyle="1">
    <w:name w:val="Footer Char"/>
    <w:uiPriority w:val="99"/>
    <w:qFormat/>
  </w:style>
  <w:style w:type="character" w:styleId="754" w:customStyle="1">
    <w:name w:val="Caption Char"/>
    <w:link w:val="732"/>
    <w:uiPriority w:val="99"/>
    <w:qFormat/>
  </w:style>
  <w:style w:type="table" w:styleId="755" w:customStyle="1">
    <w:name w:val="Table Grid Light"/>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无格式表格 11"/>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5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5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5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5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5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5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5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5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5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5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5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5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网格表 3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5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5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5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5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5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5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6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5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4" w:customStyle="1">
    <w:name w:val="Grid Table 4 - Accent 2"/>
    <w:basedOn w:val="65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5" w:customStyle="1">
    <w:name w:val="Grid Table 4 - Accent 3"/>
    <w:basedOn w:val="65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6" w:customStyle="1">
    <w:name w:val="Grid Table 4 - Accent 4"/>
    <w:basedOn w:val="65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7" w:customStyle="1">
    <w:name w:val="Grid Table 4 - Accent 5"/>
    <w:basedOn w:val="65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8" w:customStyle="1">
    <w:name w:val="Grid Table 4 - Accent 6"/>
    <w:basedOn w:val="65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9" w:customStyle="1">
    <w:name w:val="网格表 5 深色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1" w:customStyle="1">
    <w:name w:val="Grid Table 5 Dark - Accent 2"/>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2" w:customStyle="1">
    <w:name w:val="Grid Table 5 Dark - Accent 3"/>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3" w:customStyle="1">
    <w:name w:val="Grid Table 5 Dark- Accent 4"/>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4" w:customStyle="1">
    <w:name w:val="Grid Table 5 Dark - Accent 5"/>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5" w:customStyle="1">
    <w:name w:val="Grid Table 5 Dark - Accent 6"/>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6" w:customStyle="1">
    <w:name w:val="网格表 6 彩色1"/>
    <w:basedOn w:val="6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5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5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5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0" w:customStyle="1">
    <w:name w:val="Grid Table 6 Colorful - Accent 4"/>
    <w:basedOn w:val="65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5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2" w:customStyle="1">
    <w:name w:val="Grid Table 6 Colorful - Accent 6"/>
    <w:basedOn w:val="65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3" w:customStyle="1">
    <w:name w:val="网格表 7 彩色1"/>
    <w:basedOn w:val="6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5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5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5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5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5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5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basedOn w:val="65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5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5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5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5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5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5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清单表 21"/>
    <w:basedOn w:val="6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5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9" w:customStyle="1">
    <w:name w:val="List Table 2 - Accent 2"/>
    <w:basedOn w:val="65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0" w:customStyle="1">
    <w:name w:val="List Table 2 - Accent 3"/>
    <w:basedOn w:val="65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1" w:customStyle="1">
    <w:name w:val="List Table 2 - Accent 4"/>
    <w:basedOn w:val="65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2" w:customStyle="1">
    <w:name w:val="List Table 2 - Accent 5"/>
    <w:basedOn w:val="65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3" w:customStyle="1">
    <w:name w:val="List Table 2 - Accent 6"/>
    <w:basedOn w:val="65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4" w:customStyle="1">
    <w:name w:val="清单表 3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5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3 - Accent 2"/>
    <w:basedOn w:val="65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5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5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5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5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1" w:customStyle="1">
    <w:name w:val="清单表 4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5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3" w:customStyle="1">
    <w:name w:val="List Table 4 - Accent 2"/>
    <w:basedOn w:val="65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4" w:customStyle="1">
    <w:name w:val="List Table 4 - Accent 3"/>
    <w:basedOn w:val="65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5" w:customStyle="1">
    <w:name w:val="List Table 4 - Accent 4"/>
    <w:basedOn w:val="65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6" w:customStyle="1">
    <w:name w:val="List Table 4 - Accent 5"/>
    <w:basedOn w:val="65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7" w:customStyle="1">
    <w:name w:val="List Table 4 - Accent 6"/>
    <w:basedOn w:val="65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8" w:customStyle="1">
    <w:name w:val="清单表 5 深色1"/>
    <w:basedOn w:val="6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5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5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5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5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5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5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65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5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7" w:customStyle="1">
    <w:name w:val="List Table 6 Colorful - Accent 2"/>
    <w:basedOn w:val="65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8" w:customStyle="1">
    <w:name w:val="List Table 6 Colorful - Accent 3"/>
    <w:basedOn w:val="65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9" w:customStyle="1">
    <w:name w:val="List Table 6 Colorful - Accent 4"/>
    <w:basedOn w:val="65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0" w:customStyle="1">
    <w:name w:val="List Table 6 Colorful - Accent 5"/>
    <w:basedOn w:val="65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1" w:customStyle="1">
    <w:name w:val="List Table 6 Colorful - Accent 6"/>
    <w:basedOn w:val="65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2" w:customStyle="1">
    <w:name w:val="清单表 7 彩色1"/>
    <w:basedOn w:val="65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5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5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5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5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5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5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1" w:customStyle="1">
    <w:name w:val="Lined - Accent 2"/>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Lined - Accent 3"/>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Lined - Accent 4"/>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Lined - Accent 5"/>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Lined - Accent 6"/>
    <w:basedOn w:val="6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amp; Lined - Accent"/>
    <w:basedOn w:val="6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5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8" w:customStyle="1">
    <w:name w:val="Bordered &amp; Lined - Accent 2"/>
    <w:basedOn w:val="65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9" w:customStyle="1">
    <w:name w:val="Bordered &amp; Lined - Accent 3"/>
    <w:basedOn w:val="65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0" w:customStyle="1">
    <w:name w:val="Bordered &amp; Lined - Accent 4"/>
    <w:basedOn w:val="65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1" w:customStyle="1">
    <w:name w:val="Bordered &amp; Lined - Accent 5"/>
    <w:basedOn w:val="65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2" w:customStyle="1">
    <w:name w:val="Bordered &amp; Lined - Accent 6"/>
    <w:basedOn w:val="65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3" w:customStyle="1">
    <w:name w:val="Bordered"/>
    <w:basedOn w:val="6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5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5" w:customStyle="1">
    <w:name w:val="Bordered - Accent 2"/>
    <w:basedOn w:val="65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6" w:customStyle="1">
    <w:name w:val="Bordered - Accent 3"/>
    <w:basedOn w:val="65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7" w:customStyle="1">
    <w:name w:val="Bordered - Accent 4"/>
    <w:basedOn w:val="65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8" w:customStyle="1">
    <w:name w:val="Bordered - Accent 5"/>
    <w:basedOn w:val="65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9" w:customStyle="1">
    <w:name w:val="Bordered - Accent 6"/>
    <w:basedOn w:val="65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0" w:customStyle="1">
    <w:name w:val="脚注文本 Char"/>
    <w:link w:val="682"/>
    <w:uiPriority w:val="99"/>
    <w:qFormat/>
    <w:rPr>
      <w:sz w:val="18"/>
    </w:rPr>
  </w:style>
  <w:style w:type="character" w:styleId="881" w:customStyle="1">
    <w:name w:val="尾注文本 Char"/>
    <w:link w:val="672"/>
    <w:uiPriority w:val="99"/>
    <w:qFormat/>
    <w:rPr>
      <w:sz w:val="20"/>
    </w:rPr>
  </w:style>
  <w:style w:type="paragraph" w:styleId="882"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883">
    <w:name w:val="No Spacing"/>
    <w:basedOn w:val="648"/>
    <w:uiPriority w:val="1"/>
    <w:qFormat/>
    <w:pPr>
      <w:spacing w:after="0" w:line="240" w:lineRule="auto"/>
    </w:pPr>
  </w:style>
  <w:style w:type="paragraph" w:styleId="884">
    <w:name w:val="List Paragraph"/>
    <w:basedOn w:val="648"/>
    <w:uiPriority w:val="34"/>
    <w:qFormat/>
    <w:pPr>
      <w:contextualSpacing/>
      <w:ind w:left="720"/>
    </w:pPr>
  </w:style>
  <w:style w:type="paragraph" w:styleId="885" w:customStyle="1">
    <w:name w:val="正文1"/>
    <w:next w:val="886"/>
    <w:uiPriority w:val="0"/>
    <w:qFormat/>
    <w:pPr>
      <w:jc w:val="both"/>
      <w:widowControl w:val="off"/>
    </w:pPr>
    <w:rPr>
      <w:rFonts w:hint="default" w:ascii="Times New Roman" w:hAnsi="Times New Roman" w:eastAsia="宋体" w:cs="Times New Roman"/>
      <w:b/>
      <w:bCs/>
      <w:smallCaps/>
      <w:spacing w:val="5"/>
      <w:lang w:val="en-US" w:eastAsia="zh-CN" w:bidi="ar-SA"/>
    </w:rPr>
  </w:style>
  <w:style w:type="paragraph" w:styleId="886" w:customStyle="1">
    <w:name w:val="注释标题1"/>
    <w:basedOn w:val="885"/>
    <w:next w:val="885"/>
    <w:uiPriority w:val="0"/>
    <w:qFormat/>
    <w:rPr>
      <w:rFonts w:ascii="Verdana" w:hAnsi="Verdana"/>
    </w:rPr>
  </w:style>
  <w:style w:type="paragraph" w:styleId="887" w:customStyle="1">
    <w:name w:val="正文缩进1"/>
    <w:basedOn w:val="648"/>
    <w:uiPriority w:val="0"/>
    <w:unhideWhenUsed/>
    <w:qFormat/>
    <w:pPr>
      <w:ind w:firstLine="420"/>
    </w:pPr>
    <w:rPr>
      <w:sz w:val="24"/>
    </w:rPr>
  </w:style>
  <w:style w:type="paragraph" w:styleId="888" w:customStyle="1">
    <w:name w:val="正文文本1"/>
    <w:basedOn w:val="648"/>
    <w:uiPriority w:val="0"/>
    <w:unhideWhenUsed/>
    <w:qFormat/>
    <w:rPr>
      <w:rFonts w:ascii="楷体_GB2312"/>
      <w:b/>
      <w:bCs/>
      <w:sz w:val="28"/>
    </w:rPr>
  </w:style>
  <w:style w:type="paragraph" w:styleId="889" w:customStyle="1">
    <w:name w:val="正文首行缩进 21"/>
    <w:basedOn w:val="677"/>
    <w:uiPriority w:val="99"/>
    <w:unhideWhenUsed/>
    <w:qFormat/>
    <w:pPr>
      <w:ind w:firstLine="420"/>
    </w:pPr>
  </w:style>
  <w:style w:type="paragraph" w:styleId="890" w:customStyle="1">
    <w:name w:val="纯文本1111"/>
    <w:basedOn w:val="648"/>
    <w:next w:val="887"/>
    <w:uiPriority w:val="0"/>
    <w:unhideWhenUsed/>
    <w:qFormat/>
    <w:rPr>
      <w:rFonts w:ascii="宋体" w:hAnsi="Courier New"/>
    </w:rPr>
  </w:style>
  <w:style w:type="paragraph" w:styleId="891" w:customStyle="1">
    <w:name w:val="纯文本1"/>
    <w:basedOn w:val="648"/>
    <w:next w:val="887"/>
    <w:uiPriority w:val="0"/>
    <w:qFormat/>
    <w:rPr>
      <w:rFonts w:ascii="宋体" w:hAnsi="Courier New"/>
      <w:szCs w:val="20"/>
    </w:rPr>
  </w:style>
  <w:style w:type="paragraph" w:styleId="892" w:customStyle="1">
    <w:name w:val="列表段落1"/>
    <w:basedOn w:val="648"/>
    <w:uiPriority w:val="99"/>
    <w:qFormat/>
    <w:pPr>
      <w:ind w:firstLine="420"/>
    </w:pPr>
  </w:style>
  <w:style w:type="paragraph" w:styleId="893" w:customStyle="1">
    <w:name w:val="Char Char Char Char"/>
    <w:basedOn w:val="648"/>
    <w:uiPriority w:val="0"/>
    <w:qFormat/>
    <w:rPr>
      <w:rFonts w:ascii="Tahoma" w:hAnsi="Tahoma"/>
      <w:sz w:val="24"/>
      <w:szCs w:val="24"/>
    </w:rPr>
  </w:style>
  <w:style w:type="character" w:styleId="894" w:customStyle="1">
    <w:name w:val="font12"/>
    <w:basedOn w:val="658"/>
    <w:uiPriority w:val="0"/>
    <w:qFormat/>
    <w:rPr>
      <w:rFonts w:hint="eastAsia" w:ascii="幼圆" w:hAnsi="幼圆" w:eastAsia="幼圆" w:cs="幼圆"/>
      <w:color w:val="000000"/>
      <w:sz w:val="20"/>
      <w:szCs w:val="20"/>
      <w:u w:val="none"/>
    </w:rPr>
  </w:style>
  <w:style w:type="character" w:styleId="895" w:customStyle="1">
    <w:name w:val="font111"/>
    <w:basedOn w:val="658"/>
    <w:uiPriority w:val="0"/>
    <w:qFormat/>
    <w:rPr>
      <w:rFonts w:hint="eastAsia" w:ascii="宋体" w:hAnsi="宋体" w:eastAsia="宋体" w:cs="宋体"/>
      <w:color w:val="000000"/>
      <w:sz w:val="20"/>
      <w:szCs w:val="20"/>
      <w:u w:val="none"/>
    </w:rPr>
  </w:style>
  <w:style w:type="character" w:styleId="896" w:customStyle="1">
    <w:name w:val="页眉 Char"/>
    <w:basedOn w:val="658"/>
    <w:link w:val="678"/>
    <w:uiPriority w:val="99"/>
    <w:semiHidden/>
    <w:qFormat/>
    <w:rPr>
      <w:rFonts w:eastAsiaTheme="minorHAnsi"/>
      <w:sz w:val="18"/>
      <w:szCs w:val="18"/>
      <w:lang w:eastAsia="en-US"/>
    </w:rPr>
  </w:style>
  <w:style w:type="character" w:styleId="897" w:customStyle="1">
    <w:name w:val="页脚 Char"/>
    <w:basedOn w:val="658"/>
    <w:link w:val="674"/>
    <w:uiPriority w:val="99"/>
    <w:semiHidden/>
    <w:qFormat/>
    <w:rPr>
      <w:rFonts w:eastAsiaTheme="minorHAnsi"/>
      <w:sz w:val="18"/>
      <w:szCs w:val="18"/>
      <w:lang w:eastAsia="en-US"/>
    </w:rPr>
  </w:style>
  <w:style w:type="character" w:styleId="898" w:customStyle="1">
    <w:name w:val="批注框文本 Char"/>
    <w:basedOn w:val="658"/>
    <w:link w:val="673"/>
    <w:uiPriority w:val="99"/>
    <w:semiHidden/>
    <w:qFormat/>
    <w:rPr>
      <w:rFonts w:eastAsiaTheme="minorHAnsi"/>
      <w:sz w:val="18"/>
      <w:szCs w:val="18"/>
      <w:lang w:eastAsia="en-US"/>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申海霞</dc:creator>
  <cp:lastModifiedBy>黄桂华</cp:lastModifiedBy>
  <cp:revision>26</cp:revision>
  <dcterms:created xsi:type="dcterms:W3CDTF">2024-03-30T16:45:00Z</dcterms:created>
  <dcterms:modified xsi:type="dcterms:W3CDTF">2026-08-26T07:43:34Z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0C7EA2E33C524C9F9AB9A963DDF39C31_13</vt:lpwstr>
  </property>
  <property fmtid="{D5CDD505-2E9C-101B-9397-08002B2CF9AE}" pid="4" name="KSOTemplateDocerSaveRecord">
    <vt:lpwstr>eyJoZGlkIjoiYTJkYmQzOGJlYzU4MzVkMzZjMjUyMjgxNWFiMmZmMWUiLCJ1c2VySWQiOiIzOTY0MjIzMTMifQ==</vt:lpwstr>
  </property>
</Properties>
</file>