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DC3FACB">
      <w:pPr>
        <w:pStyle w:val="14"/>
        <w:shd w:val="clear"/>
        <w:spacing w:before="0" w:after="0" w:line="240" w:lineRule="auto"/>
        <w:ind w:firstLine="0"/>
        <w:rPr>
          <w:rFonts w:ascii="宋体" w:hAnsi="宋体"/>
          <w:b/>
          <w:bCs/>
          <w:color w:val="auto"/>
          <w:highlight w:val="none"/>
          <w:shd w:val="clear" w:color="auto" w:fill="auto"/>
        </w:rPr>
      </w:pPr>
    </w:p>
    <w:p w14:paraId="671BF330">
      <w:pPr>
        <w:pStyle w:val="14"/>
        <w:shd w:val="clear"/>
        <w:spacing w:before="0" w:after="0" w:line="240" w:lineRule="auto"/>
        <w:ind w:firstLine="0"/>
        <w:rPr>
          <w:rFonts w:ascii="宋体" w:hAnsi="宋体"/>
          <w:b/>
          <w:bCs/>
          <w:color w:val="auto"/>
          <w:highlight w:val="none"/>
          <w:shd w:val="clear" w:color="auto" w:fill="auto"/>
        </w:rPr>
      </w:pPr>
    </w:p>
    <w:p w14:paraId="6C7562BF">
      <w:pPr>
        <w:pStyle w:val="14"/>
        <w:shd w:val="clear"/>
        <w:spacing w:before="0" w:after="0" w:line="240" w:lineRule="auto"/>
        <w:ind w:firstLine="0"/>
        <w:rPr>
          <w:rFonts w:ascii="宋体" w:hAnsi="宋体"/>
          <w:b/>
          <w:bCs/>
          <w:color w:val="auto"/>
          <w:highlight w:val="none"/>
          <w:shd w:val="clear" w:color="auto" w:fill="auto"/>
        </w:rPr>
      </w:pPr>
    </w:p>
    <w:p w14:paraId="144ED379">
      <w:pPr>
        <w:pStyle w:val="14"/>
        <w:shd w:val="clear"/>
        <w:spacing w:before="0" w:after="0" w:line="240" w:lineRule="auto"/>
        <w:ind w:firstLine="0"/>
        <w:rPr>
          <w:rFonts w:ascii="宋体" w:hAnsi="宋体"/>
          <w:b/>
          <w:bCs/>
          <w:color w:val="auto"/>
          <w:highlight w:val="none"/>
          <w:shd w:val="clear" w:color="auto" w:fill="auto"/>
        </w:rPr>
      </w:pPr>
    </w:p>
    <w:p w14:paraId="40BB5E06">
      <w:pPr>
        <w:pStyle w:val="14"/>
        <w:shd w:val="clear"/>
        <w:spacing w:before="200"/>
        <w:ind w:firstLine="0"/>
        <w:jc w:val="center"/>
        <w:rPr>
          <w:rFonts w:ascii="微软雅黑" w:hAnsi="微软雅黑" w:eastAsia="微软雅黑"/>
          <w:b/>
          <w:bCs/>
          <w:color w:val="auto"/>
          <w:sz w:val="100"/>
          <w:szCs w:val="100"/>
          <w:highlight w:val="none"/>
          <w:shd w:val="clear" w:color="auto" w:fill="auto"/>
        </w:rPr>
      </w:pPr>
      <w:r>
        <w:rPr>
          <w:rFonts w:hint="eastAsia" w:ascii="微软雅黑" w:hAnsi="微软雅黑" w:eastAsia="微软雅黑"/>
          <w:b/>
          <w:bCs/>
          <w:color w:val="auto"/>
          <w:sz w:val="100"/>
          <w:szCs w:val="100"/>
          <w:highlight w:val="none"/>
          <w:shd w:val="clear" w:color="auto" w:fill="auto"/>
        </w:rPr>
        <w:t>招　标　文　件</w:t>
      </w:r>
    </w:p>
    <w:p w14:paraId="75A6B7B1">
      <w:pPr>
        <w:pStyle w:val="14"/>
        <w:shd w:val="clear"/>
        <w:spacing w:before="0" w:after="0" w:line="240" w:lineRule="auto"/>
        <w:ind w:firstLine="0"/>
        <w:rPr>
          <w:rFonts w:ascii="华文中宋" w:hAnsi="华文中宋" w:eastAsia="华文中宋"/>
          <w:b/>
          <w:bCs/>
          <w:color w:val="auto"/>
          <w:sz w:val="36"/>
          <w:highlight w:val="none"/>
          <w:shd w:val="clear" w:color="auto" w:fill="auto"/>
        </w:rPr>
      </w:pPr>
    </w:p>
    <w:p w14:paraId="3AF8F6E0">
      <w:pPr>
        <w:pStyle w:val="14"/>
        <w:shd w:val="clear"/>
        <w:spacing w:before="0" w:after="0" w:line="240" w:lineRule="auto"/>
        <w:ind w:firstLine="0"/>
        <w:jc w:val="center"/>
        <w:rPr>
          <w:rFonts w:eastAsia="华文中宋"/>
          <w:b/>
          <w:bCs/>
          <w:color w:val="auto"/>
          <w:sz w:val="32"/>
          <w:highlight w:val="none"/>
          <w:shd w:val="clear" w:color="auto" w:fill="auto"/>
        </w:rPr>
      </w:pPr>
      <w:r>
        <w:rPr>
          <w:rFonts w:hint="eastAsia" w:ascii="华文中宋" w:hAnsi="华文中宋" w:eastAsia="华文中宋"/>
          <w:b/>
          <w:bCs/>
          <w:color w:val="auto"/>
          <w:sz w:val="36"/>
          <w:highlight w:val="none"/>
          <w:shd w:val="clear" w:color="auto" w:fill="auto"/>
        </w:rPr>
        <w:t>项目编号：JSZC-320100-JSSZ-G2026-0048</w:t>
      </w:r>
      <w:r>
        <w:rPr>
          <w:rFonts w:hint="eastAsia" w:ascii="华文中宋" w:hAnsi="华文中宋" w:eastAsia="华文中宋"/>
          <w:b/>
          <w:bCs/>
          <w:color w:val="auto"/>
          <w:sz w:val="36"/>
          <w:highlight w:val="none"/>
          <w:shd w:val="clear" w:color="auto" w:fill="auto"/>
        </w:rPr>
        <w:t xml:space="preserve">  </w:t>
      </w:r>
    </w:p>
    <w:p w14:paraId="70CC4D98">
      <w:pPr>
        <w:pStyle w:val="14"/>
        <w:shd w:val="clear"/>
        <w:spacing w:before="0" w:after="0" w:line="240" w:lineRule="auto"/>
        <w:ind w:firstLine="0"/>
        <w:rPr>
          <w:b/>
          <w:bCs/>
          <w:color w:val="auto"/>
          <w:sz w:val="32"/>
          <w:highlight w:val="none"/>
          <w:shd w:val="clear" w:color="auto" w:fill="auto"/>
        </w:rPr>
      </w:pPr>
    </w:p>
    <w:p w14:paraId="3E8F48D6">
      <w:pPr>
        <w:pStyle w:val="14"/>
        <w:shd w:val="clear"/>
        <w:spacing w:before="0" w:after="0" w:line="240" w:lineRule="auto"/>
        <w:ind w:firstLine="0"/>
        <w:rPr>
          <w:b/>
          <w:bCs/>
          <w:color w:val="auto"/>
          <w:sz w:val="32"/>
          <w:highlight w:val="none"/>
          <w:shd w:val="clear" w:color="auto" w:fill="auto"/>
        </w:rPr>
      </w:pPr>
    </w:p>
    <w:p w14:paraId="0E695D85">
      <w:pPr>
        <w:pStyle w:val="14"/>
        <w:shd w:val="clear"/>
        <w:spacing w:before="0" w:after="0" w:line="240" w:lineRule="auto"/>
        <w:ind w:firstLine="0"/>
        <w:rPr>
          <w:b/>
          <w:bCs/>
          <w:color w:val="auto"/>
          <w:sz w:val="32"/>
          <w:highlight w:val="none"/>
          <w:shd w:val="clear" w:color="auto" w:fill="auto"/>
        </w:rPr>
      </w:pPr>
    </w:p>
    <w:p w14:paraId="7474E550">
      <w:pPr>
        <w:pStyle w:val="14"/>
        <w:shd w:val="clear"/>
        <w:spacing w:before="0" w:after="0"/>
        <w:ind w:left="2344" w:leftChars="259" w:hanging="1800" w:hangingChars="750"/>
        <w:rPr>
          <w:rFonts w:ascii="华文中宋" w:hAnsi="华文中宋" w:eastAsia="华文中宋"/>
          <w:b/>
          <w:bCs/>
          <w:color w:val="auto"/>
          <w:sz w:val="36"/>
          <w:highlight w:val="none"/>
          <w:u w:val="single"/>
          <w:shd w:val="clear" w:color="auto" w:fill="auto"/>
        </w:rPr>
      </w:pPr>
      <w:r>
        <w:rPr>
          <w:color w:val="auto"/>
          <w:highlight w:val="none"/>
          <w:shd w:val="clear" w:color="auto" w:fill="auto"/>
        </w:rPr>
        <mc:AlternateContent>
          <mc:Choice Requires="wps">
            <w:drawing>
              <wp:anchor distT="0" distB="0" distL="114300" distR="114300" simplePos="0" relativeHeight="251659264" behindDoc="0" locked="0" layoutInCell="1" allowOverlap="1">
                <wp:simplePos x="0" y="0"/>
                <wp:positionH relativeFrom="column">
                  <wp:posOffset>1541780</wp:posOffset>
                </wp:positionH>
                <wp:positionV relativeFrom="paragraph">
                  <wp:posOffset>319405</wp:posOffset>
                </wp:positionV>
                <wp:extent cx="4104005" cy="635"/>
                <wp:effectExtent l="0" t="0" r="0" b="0"/>
                <wp:wrapNone/>
                <wp:docPr id="2" name="直接连接符 2"/>
                <wp:cNvGraphicFramePr/>
                <a:graphic xmlns:a="http://schemas.openxmlformats.org/drawingml/2006/main">
                  <a:graphicData uri="http://schemas.microsoft.com/office/word/2010/wordprocessingShape">
                    <wps:wsp>
                      <wps:cNvCnPr/>
                      <wps:spPr bwMode="auto">
                        <a:xfrm>
                          <a:off x="0" y="0"/>
                          <a:ext cx="4104005" cy="635"/>
                        </a:xfrm>
                        <a:prstGeom prst="line">
                          <a:avLst/>
                        </a:prstGeom>
                        <a:noFill/>
                        <a:ln w="6350">
                          <a:solidFill>
                            <a:srgbClr val="000000"/>
                          </a:solidFill>
                        </a:ln>
                        <a:effectLst/>
                      </wps:spPr>
                      <wps:bodyPr/>
                    </wps:wsp>
                  </a:graphicData>
                </a:graphic>
              </wp:anchor>
            </w:drawing>
          </mc:Choice>
          <mc:Fallback>
            <w:pict>
              <v:line id="_x0000_s1026" o:spid="_x0000_s1026" o:spt="20" style="position:absolute;left:0pt;margin-left:121.4pt;margin-top:25.15pt;height:0.05pt;width:323.15pt;z-index:251659264;mso-width-relative:page;mso-height-relative:page;" filled="f" stroked="t" coordsize="21600,21600" o:gfxdata="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">
                <v:fill on="f" focussize="0,0"/>
                <v:stroke weight="0.5pt" color="#000000" joinstyle="round"/>
                <v:imagedata o:title=""/>
                <o:lock v:ext="edit" aspectratio="f"/>
              </v:line>
            </w:pict>
          </mc:Fallback>
        </mc:AlternateContent>
      </w:r>
      <w:r>
        <w:rPr>
          <w:rFonts w:hint="eastAsia" w:ascii="华文中宋" w:hAnsi="华文中宋" w:eastAsia="华文中宋"/>
          <w:b/>
          <w:bCs/>
          <w:color w:val="auto"/>
          <w:sz w:val="36"/>
          <w:highlight w:val="none"/>
          <w:shd w:val="clear" w:color="auto" w:fill="auto"/>
        </w:rPr>
        <w:t>项目名称：2026世界智能制造大会主题大会及重</w:t>
      </w:r>
      <w:r>
        <w:rPr>
          <w:rFonts w:hint="eastAsia" w:ascii="华文中宋" w:hAnsi="华文中宋" w:eastAsia="华文中宋"/>
          <w:b/>
          <w:bCs/>
          <w:color w:val="auto"/>
          <w:sz w:val="36"/>
          <w:highlight w:val="none"/>
          <w:u w:val="single"/>
          <w:shd w:val="clear" w:color="auto" w:fill="auto"/>
        </w:rPr>
        <w:t>大签约活动组织承办项目</w:t>
      </w:r>
    </w:p>
    <w:p w14:paraId="4DBC3CD1">
      <w:pPr>
        <w:pStyle w:val="14"/>
        <w:shd w:val="clear"/>
        <w:spacing w:before="0" w:after="0" w:line="240" w:lineRule="auto"/>
        <w:ind w:left="3247" w:leftChars="259" w:hanging="2703" w:hangingChars="750"/>
        <w:rPr>
          <w:rFonts w:ascii="华文中宋" w:hAnsi="华文中宋" w:eastAsia="华文中宋"/>
          <w:b/>
          <w:bCs/>
          <w:color w:val="auto"/>
          <w:sz w:val="36"/>
          <w:highlight w:val="none"/>
          <w:u w:val="single"/>
          <w:shd w:val="clear" w:color="auto" w:fill="auto"/>
        </w:rPr>
      </w:pPr>
    </w:p>
    <w:p w14:paraId="6B31A070">
      <w:pPr>
        <w:pStyle w:val="14"/>
        <w:shd w:val="clear"/>
        <w:spacing w:before="0" w:after="0" w:line="480" w:lineRule="auto"/>
        <w:ind w:left="630" w:firstLine="0"/>
        <w:rPr>
          <w:rFonts w:ascii="华文中宋" w:hAnsi="华文中宋" w:eastAsia="华文中宋"/>
          <w:b/>
          <w:bCs/>
          <w:color w:val="auto"/>
          <w:sz w:val="36"/>
          <w:highlight w:val="none"/>
          <w:u w:val="single"/>
          <w:shd w:val="clear" w:color="auto" w:fill="auto"/>
        </w:rPr>
      </w:pPr>
      <w:r>
        <w:rPr>
          <w:color w:val="auto"/>
          <w:highlight w:val="none"/>
          <w:shd w:val="clear" w:color="auto" w:fill="auto"/>
        </w:rPr>
        <mc:AlternateContent>
          <mc:Choice Requires="wps">
            <w:drawing>
              <wp:anchor distT="0" distB="0" distL="114300" distR="114300" simplePos="0" relativeHeight="251660288" behindDoc="0" locked="0" layoutInCell="1" allowOverlap="1">
                <wp:simplePos x="0" y="0"/>
                <wp:positionH relativeFrom="column">
                  <wp:posOffset>1486535</wp:posOffset>
                </wp:positionH>
                <wp:positionV relativeFrom="paragraph">
                  <wp:posOffset>311150</wp:posOffset>
                </wp:positionV>
                <wp:extent cx="3816350" cy="0"/>
                <wp:effectExtent l="0" t="4445" r="0" b="5080"/>
                <wp:wrapNone/>
                <wp:docPr id="4" name="直接连接符 4"/>
                <wp:cNvGraphicFramePr/>
                <a:graphic xmlns:a="http://schemas.openxmlformats.org/drawingml/2006/main">
                  <a:graphicData uri="http://schemas.microsoft.com/office/word/2010/wordprocessingShape">
                    <wps:wsp>
                      <wps:cNvCnPr/>
                      <wps:spPr bwMode="auto">
                        <a:xfrm>
                          <a:off x="0" y="0"/>
                          <a:ext cx="3816350" cy="0"/>
                        </a:xfrm>
                        <a:prstGeom prst="line">
                          <a:avLst/>
                        </a:prstGeom>
                        <a:noFill/>
                        <a:ln w="6350">
                          <a:solidFill>
                            <a:srgbClr val="000000"/>
                          </a:solidFill>
                        </a:ln>
                        <a:effectLst/>
                      </wps:spPr>
                      <wps:bodyPr/>
                    </wps:wsp>
                  </a:graphicData>
                </a:graphic>
              </wp:anchor>
            </w:drawing>
          </mc:Choice>
          <mc:Fallback>
            <w:pict>
              <v:line id="_x0000_s1026" o:spid="_x0000_s1026" o:spt="20" style="position:absolute;left:0pt;margin-left:117.05pt;margin-top:24.5pt;height:0pt;width:300.5pt;z-index:251660288;mso-width-relative:page;mso-height-relative:page;" filled="f" stroked="t" coordsize="21600,21600" o:gfxdata="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fADMidUAAAAJAQAADwAAAAAAAAABACAAAAAiAAAAZHJzL2Rvd25y&#10;ZXYueG1sUEsBAhQAFAAAAAgAh07iQOCUStHIAQAAfAMAAA4AAAAAAAAAAQAgAAAAJAEAAGRycy9l&#10;Mm9Eb2MueG1sUEsFBgAAAAAGAAYAWQEAAF4FAAAAAA==&#10;">
                <v:fill on="f" focussize="0,0"/>
                <v:stroke weight="0.5pt" color="#000000" joinstyle="round"/>
                <v:imagedata o:title=""/>
                <o:lock v:ext="edit" aspectratio="f"/>
              </v:line>
            </w:pict>
          </mc:Fallback>
        </mc:AlternateContent>
      </w:r>
      <w:r>
        <w:rPr>
          <w:rFonts w:hint="eastAsia" w:ascii="华文中宋" w:hAnsi="华文中宋" w:eastAsia="华文中宋"/>
          <w:b/>
          <w:bCs/>
          <w:color w:val="auto"/>
          <w:sz w:val="36"/>
          <w:highlight w:val="none"/>
          <w:shd w:val="clear" w:color="auto" w:fill="auto"/>
        </w:rPr>
        <w:t xml:space="preserve">采 购 人：南京市智能制造促进中心 </w:t>
      </w:r>
      <w:r>
        <w:rPr>
          <w:rFonts w:ascii="华文中宋" w:hAnsi="华文中宋" w:eastAsia="华文中宋"/>
          <w:b/>
          <w:bCs/>
          <w:color w:val="auto"/>
          <w:sz w:val="36"/>
          <w:highlight w:val="none"/>
          <w:shd w:val="clear" w:color="auto" w:fill="auto"/>
        </w:rPr>
        <w:t xml:space="preserve">      </w:t>
      </w:r>
    </w:p>
    <w:p w14:paraId="7DCF08C0">
      <w:pPr>
        <w:pStyle w:val="14"/>
        <w:shd w:val="clear"/>
        <w:spacing w:before="0" w:after="0" w:line="480" w:lineRule="auto"/>
        <w:ind w:left="630" w:firstLine="0"/>
        <w:rPr>
          <w:rFonts w:ascii="华文中宋" w:hAnsi="华文中宋" w:eastAsia="华文中宋"/>
          <w:b/>
          <w:bCs/>
          <w:color w:val="auto"/>
          <w:sz w:val="36"/>
          <w:highlight w:val="none"/>
          <w:shd w:val="clear" w:color="auto" w:fill="auto"/>
        </w:rPr>
      </w:pPr>
      <w:r>
        <w:rPr>
          <w:color w:val="auto"/>
          <w:highlight w:val="none"/>
          <w:shd w:val="clear" w:color="auto" w:fill="auto"/>
        </w:rPr>
        <mc:AlternateContent>
          <mc:Choice Requires="wps">
            <w:drawing>
              <wp:anchor distT="0" distB="0" distL="114300" distR="114300" simplePos="0" relativeHeight="251661312" behindDoc="0" locked="0" layoutInCell="1" allowOverlap="1">
                <wp:simplePos x="0" y="0"/>
                <wp:positionH relativeFrom="column">
                  <wp:posOffset>1486535</wp:posOffset>
                </wp:positionH>
                <wp:positionV relativeFrom="paragraph">
                  <wp:posOffset>320675</wp:posOffset>
                </wp:positionV>
                <wp:extent cx="3816350" cy="0"/>
                <wp:effectExtent l="0" t="4445" r="0" b="5080"/>
                <wp:wrapNone/>
                <wp:docPr id="5" name="直接连接符 5"/>
                <wp:cNvGraphicFramePr/>
                <a:graphic xmlns:a="http://schemas.openxmlformats.org/drawingml/2006/main">
                  <a:graphicData uri="http://schemas.microsoft.com/office/word/2010/wordprocessingShape">
                    <wps:wsp>
                      <wps:cNvCnPr/>
                      <wps:spPr bwMode="auto">
                        <a:xfrm>
                          <a:off x="0" y="0"/>
                          <a:ext cx="3816350" cy="0"/>
                        </a:xfrm>
                        <a:prstGeom prst="line">
                          <a:avLst/>
                        </a:prstGeom>
                        <a:noFill/>
                        <a:ln w="6350">
                          <a:solidFill>
                            <a:srgbClr val="000000"/>
                          </a:solidFill>
                        </a:ln>
                        <a:effectLst/>
                      </wps:spPr>
                      <wps:bodyPr/>
                    </wps:wsp>
                  </a:graphicData>
                </a:graphic>
              </wp:anchor>
            </w:drawing>
          </mc:Choice>
          <mc:Fallback>
            <w:pict>
              <v:line id="_x0000_s1026" o:spid="_x0000_s1026" o:spt="20" style="position:absolute;left:0pt;margin-left:117.05pt;margin-top:25.25pt;height:0pt;width:300.5pt;z-index:251661312;mso-width-relative:page;mso-height-relative:page;" filled="f" stroked="t" coordsize="21600,21600" o:gfxdata="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C0o3qzUAAAACQEAAA8AAAAAAAAAAQAgAAAAIgAAAGRycy9kb3ducmV2&#10;LnhtbFBLAQIUABQAAAAIAIdO4kBK0yG0xwEAAHwDAAAOAAAAAAAAAAEAIAAAACMBAABkcnMvZTJv&#10;RG9jLnhtbFBLBQYAAAAABgAGAFkBAABcBQAAAAA=&#10;">
                <v:fill on="f" focussize="0,0"/>
                <v:stroke weight="0.5pt" color="#000000" joinstyle="round"/>
                <v:imagedata o:title=""/>
                <o:lock v:ext="edit" aspectratio="f"/>
              </v:line>
            </w:pict>
          </mc:Fallback>
        </mc:AlternateContent>
      </w:r>
      <w:r>
        <w:rPr>
          <w:rFonts w:hint="eastAsia" w:ascii="华文中宋" w:hAnsi="华文中宋" w:eastAsia="华文中宋"/>
          <w:b/>
          <w:bCs/>
          <w:color w:val="auto"/>
          <w:sz w:val="36"/>
          <w:highlight w:val="none"/>
          <w:shd w:val="clear" w:color="auto" w:fill="auto"/>
        </w:rPr>
        <w:t>采购代理：江苏苏咨工程咨询有限责任公司</w:t>
      </w:r>
    </w:p>
    <w:p w14:paraId="140F42D2">
      <w:pPr>
        <w:pStyle w:val="14"/>
        <w:shd w:val="clear"/>
        <w:spacing w:before="0" w:after="0" w:line="300" w:lineRule="exact"/>
        <w:ind w:firstLine="0"/>
        <w:jc w:val="center"/>
        <w:rPr>
          <w:rFonts w:ascii="华文中宋" w:hAnsi="华文中宋" w:eastAsia="华文中宋"/>
          <w:b/>
          <w:bCs/>
          <w:color w:val="auto"/>
          <w:sz w:val="36"/>
          <w:highlight w:val="none"/>
          <w:shd w:val="clear" w:color="auto" w:fill="auto"/>
        </w:rPr>
      </w:pPr>
    </w:p>
    <w:p w14:paraId="3BA0FB83">
      <w:pPr>
        <w:pStyle w:val="14"/>
        <w:shd w:val="clear"/>
        <w:spacing w:before="0" w:after="0" w:line="300" w:lineRule="exact"/>
        <w:ind w:firstLine="0"/>
        <w:jc w:val="center"/>
        <w:rPr>
          <w:rFonts w:ascii="华文中宋" w:hAnsi="华文中宋" w:eastAsia="华文中宋"/>
          <w:b/>
          <w:bCs/>
          <w:color w:val="auto"/>
          <w:sz w:val="36"/>
          <w:highlight w:val="none"/>
          <w:shd w:val="clear" w:color="auto" w:fill="auto"/>
        </w:rPr>
      </w:pPr>
    </w:p>
    <w:p w14:paraId="00FD0134">
      <w:pPr>
        <w:pStyle w:val="14"/>
        <w:shd w:val="clear"/>
        <w:spacing w:before="0" w:after="0" w:line="300" w:lineRule="exact"/>
        <w:ind w:firstLine="0"/>
        <w:rPr>
          <w:rFonts w:ascii="华文中宋" w:hAnsi="华文中宋" w:eastAsia="华文中宋"/>
          <w:b/>
          <w:bCs/>
          <w:color w:val="auto"/>
          <w:sz w:val="36"/>
          <w:highlight w:val="none"/>
          <w:shd w:val="clear" w:color="auto" w:fill="auto"/>
        </w:rPr>
      </w:pPr>
    </w:p>
    <w:p w14:paraId="207CED6A">
      <w:pPr>
        <w:pStyle w:val="14"/>
        <w:shd w:val="clear"/>
        <w:spacing w:before="0" w:after="0" w:line="240" w:lineRule="auto"/>
        <w:ind w:firstLine="0"/>
        <w:jc w:val="center"/>
        <w:rPr>
          <w:rFonts w:ascii="华文中宋" w:hAnsi="华文中宋" w:eastAsia="华文中宋"/>
          <w:b/>
          <w:bCs/>
          <w:color w:val="auto"/>
          <w:sz w:val="36"/>
          <w:highlight w:val="none"/>
          <w:shd w:val="clear" w:color="auto" w:fill="auto"/>
        </w:rPr>
      </w:pPr>
      <w:r>
        <w:rPr>
          <w:rFonts w:hint="eastAsia" w:ascii="华文中宋" w:hAnsi="华文中宋" w:eastAsia="华文中宋"/>
          <w:b/>
          <w:bCs/>
          <w:color w:val="auto"/>
          <w:sz w:val="36"/>
          <w:highlight w:val="none"/>
          <w:shd w:val="clear" w:color="auto" w:fill="auto"/>
        </w:rPr>
        <w:t>二〇二六年九月</w:t>
      </w:r>
    </w:p>
    <w:p w14:paraId="1B977A0C">
      <w:pPr>
        <w:shd w:val="clear"/>
        <w:jc w:val="center"/>
        <w:rPr>
          <w:rFonts w:ascii="华文中宋" w:hAnsi="华文中宋" w:eastAsia="华文中宋"/>
          <w:b/>
          <w:bCs/>
          <w:color w:val="auto"/>
          <w:sz w:val="36"/>
          <w:szCs w:val="36"/>
          <w:highlight w:val="none"/>
          <w:shd w:val="clear" w:color="auto" w:fill="auto"/>
        </w:rPr>
      </w:pPr>
      <w:bookmarkStart w:id="0" w:name="_Toc8485109"/>
      <w:bookmarkStart w:id="1" w:name="_Toc8484864"/>
      <w:bookmarkStart w:id="2" w:name="_Toc8482900"/>
      <w:bookmarkStart w:id="3" w:name="_Toc120614210"/>
      <w:bookmarkStart w:id="4" w:name="_Toc523127445"/>
      <w:bookmarkStart w:id="5" w:name="_Toc513029200"/>
      <w:bookmarkStart w:id="6" w:name="_Toc16938516"/>
      <w:bookmarkStart w:id="7" w:name="_Toc20823272"/>
      <w:bookmarkStart w:id="8" w:name="_Toc479757206"/>
      <w:r>
        <w:rPr>
          <w:color w:val="auto"/>
          <w:highlight w:val="none"/>
          <w:shd w:val="clear" w:color="auto" w:fill="auto"/>
        </w:rPr>
        <w:br w:type="page" w:clear="all"/>
      </w:r>
      <w:bookmarkStart w:id="9" w:name="_Toc8831877"/>
      <w:r>
        <w:rPr>
          <w:rFonts w:hint="eastAsia" w:ascii="华文中宋" w:hAnsi="华文中宋" w:eastAsia="华文中宋"/>
          <w:b/>
          <w:bCs/>
          <w:color w:val="auto"/>
          <w:sz w:val="36"/>
          <w:szCs w:val="36"/>
          <w:highlight w:val="none"/>
          <w:shd w:val="clear" w:color="auto" w:fill="auto"/>
        </w:rPr>
        <w:t xml:space="preserve">目  </w:t>
      </w:r>
      <w:r>
        <w:rPr>
          <w:rFonts w:ascii="华文中宋" w:hAnsi="华文中宋" w:eastAsia="华文中宋"/>
          <w:b/>
          <w:bCs/>
          <w:color w:val="auto"/>
          <w:sz w:val="36"/>
          <w:szCs w:val="36"/>
          <w:highlight w:val="none"/>
          <w:shd w:val="clear" w:color="auto" w:fill="auto"/>
        </w:rPr>
        <w:t xml:space="preserve"> </w:t>
      </w:r>
      <w:r>
        <w:rPr>
          <w:rFonts w:hint="eastAsia" w:ascii="华文中宋" w:hAnsi="华文中宋" w:eastAsia="华文中宋"/>
          <w:b/>
          <w:bCs/>
          <w:color w:val="auto"/>
          <w:sz w:val="36"/>
          <w:szCs w:val="36"/>
          <w:highlight w:val="none"/>
          <w:shd w:val="clear" w:color="auto" w:fill="auto"/>
        </w:rPr>
        <w:t>录</w:t>
      </w:r>
      <w:bookmarkEnd w:id="0"/>
      <w:bookmarkEnd w:id="1"/>
      <w:bookmarkEnd w:id="2"/>
      <w:bookmarkEnd w:id="9"/>
    </w:p>
    <w:p w14:paraId="70DD208A">
      <w:pPr>
        <w:pStyle w:val="15"/>
        <w:shd w:val="clear"/>
        <w:ind w:firstLine="721"/>
        <w:rPr>
          <w:rFonts w:ascii="华文中宋" w:hAnsi="华文中宋" w:eastAsia="华文中宋"/>
          <w:b w:val="0"/>
          <w:color w:val="auto"/>
          <w:sz w:val="36"/>
          <w:szCs w:val="36"/>
          <w:highlight w:val="none"/>
          <w:shd w:val="clear" w:color="auto" w:fill="auto"/>
        </w:rPr>
      </w:pPr>
      <w:bookmarkStart w:id="10" w:name="_Toc8485110"/>
      <w:bookmarkStart w:id="11" w:name="_Toc9363424"/>
    </w:p>
    <w:p w14:paraId="3EFEBB3F">
      <w:pPr>
        <w:pStyle w:val="8"/>
        <w:shd w:val="clear"/>
        <w:tabs>
          <w:tab w:val="right" w:leader="dot" w:pos="9185"/>
        </w:tabs>
        <w:spacing w:line="480" w:lineRule="auto"/>
        <w:rPr>
          <w:rFonts w:ascii="宋体" w:hAnsi="宋体" w:eastAsia="宋体" w:cs="宋体"/>
          <w:b/>
          <w:bCs/>
          <w:color w:val="auto"/>
          <w:highlight w:val="none"/>
          <w:shd w:val="clear" w:color="auto" w:fill="auto"/>
        </w:rPr>
      </w:pPr>
      <w:r>
        <w:rPr>
          <w:rFonts w:hint="eastAsia" w:ascii="宋体" w:hAnsi="宋体" w:eastAsia="宋体" w:cs="宋体"/>
          <w:bCs/>
          <w:caps/>
          <w:color w:val="auto"/>
          <w:szCs w:val="18"/>
          <w:highlight w:val="none"/>
          <w:shd w:val="clear" w:color="auto" w:fill="auto"/>
        </w:rPr>
        <w:fldChar w:fldCharType="begin"/>
      </w:r>
      <w:r>
        <w:rPr>
          <w:rFonts w:hint="eastAsia" w:ascii="宋体" w:hAnsi="宋体" w:eastAsia="宋体" w:cs="宋体"/>
          <w:bCs/>
          <w:caps/>
          <w:color w:val="auto"/>
          <w:szCs w:val="18"/>
          <w:highlight w:val="none"/>
          <w:shd w:val="clear" w:color="auto" w:fill="auto"/>
        </w:rPr>
        <w:instrText xml:space="preserve"> TOC \o "1-2" \h \z \u </w:instrText>
      </w:r>
      <w:r>
        <w:rPr>
          <w:rFonts w:hint="eastAsia" w:ascii="宋体" w:hAnsi="宋体" w:eastAsia="宋体" w:cs="宋体"/>
          <w:bCs/>
          <w:caps/>
          <w:color w:val="auto"/>
          <w:szCs w:val="18"/>
          <w:highlight w:val="none"/>
          <w:shd w:val="clear" w:color="auto" w:fill="auto"/>
        </w:rPr>
        <w:fldChar w:fldCharType="separate"/>
      </w:r>
      <w:r>
        <w:rPr>
          <w:color w:val="auto"/>
          <w:highlight w:val="none"/>
          <w:shd w:val="clear" w:color="auto" w:fill="auto"/>
        </w:rPr>
        <w:fldChar w:fldCharType="begin"/>
      </w:r>
      <w:r>
        <w:rPr>
          <w:color w:val="auto"/>
          <w:highlight w:val="none"/>
          <w:shd w:val="clear" w:color="auto" w:fill="auto"/>
        </w:rPr>
        <w:instrText xml:space="preserve"> HYPERLINK \l "_Toc30831" </w:instrText>
      </w:r>
      <w:r>
        <w:rPr>
          <w:color w:val="auto"/>
          <w:highlight w:val="none"/>
          <w:shd w:val="clear" w:color="auto" w:fill="auto"/>
        </w:rPr>
        <w:fldChar w:fldCharType="separate"/>
      </w:r>
      <w:r>
        <w:rPr>
          <w:rFonts w:hint="eastAsia" w:ascii="宋体" w:hAnsi="宋体" w:eastAsia="宋体" w:cs="宋体"/>
          <w:b/>
          <w:bCs/>
          <w:color w:val="auto"/>
          <w:szCs w:val="36"/>
          <w:highlight w:val="none"/>
          <w:shd w:val="clear" w:color="auto" w:fill="auto"/>
        </w:rPr>
        <w:t>第一章 投标邀请</w:t>
      </w:r>
      <w:r>
        <w:rPr>
          <w:rFonts w:hint="eastAsia" w:ascii="宋体" w:hAnsi="宋体" w:eastAsia="宋体" w:cs="宋体"/>
          <w:b/>
          <w:bCs/>
          <w:color w:val="auto"/>
          <w:highlight w:val="none"/>
          <w:shd w:val="clear" w:color="auto" w:fill="auto"/>
        </w:rPr>
        <w:tab/>
      </w:r>
      <w:r>
        <w:rPr>
          <w:rFonts w:hint="eastAsia" w:ascii="宋体" w:hAnsi="宋体" w:eastAsia="宋体" w:cs="宋体"/>
          <w:b/>
          <w:bCs/>
          <w:color w:val="auto"/>
          <w:highlight w:val="none"/>
          <w:shd w:val="clear" w:color="auto" w:fill="auto"/>
        </w:rPr>
        <w:fldChar w:fldCharType="begin"/>
      </w:r>
      <w:r>
        <w:rPr>
          <w:rFonts w:hint="eastAsia" w:ascii="宋体" w:hAnsi="宋体" w:eastAsia="宋体" w:cs="宋体"/>
          <w:b/>
          <w:bCs/>
          <w:color w:val="auto"/>
          <w:highlight w:val="none"/>
          <w:shd w:val="clear" w:color="auto" w:fill="auto"/>
        </w:rPr>
        <w:instrText xml:space="preserve"> PAGEREF _Toc30831 \h </w:instrText>
      </w:r>
      <w:r>
        <w:rPr>
          <w:rFonts w:hint="eastAsia" w:ascii="宋体" w:hAnsi="宋体" w:eastAsia="宋体" w:cs="宋体"/>
          <w:b/>
          <w:bCs/>
          <w:color w:val="auto"/>
          <w:highlight w:val="none"/>
          <w:shd w:val="clear" w:color="auto" w:fill="auto"/>
        </w:rPr>
        <w:fldChar w:fldCharType="separate"/>
      </w:r>
      <w:r>
        <w:rPr>
          <w:rFonts w:hint="eastAsia" w:ascii="宋体" w:hAnsi="宋体" w:eastAsia="宋体" w:cs="宋体"/>
          <w:b/>
          <w:bCs/>
          <w:color w:val="auto"/>
          <w:highlight w:val="none"/>
          <w:shd w:val="clear" w:color="auto" w:fill="auto"/>
        </w:rPr>
        <w:t>3</w:t>
      </w:r>
      <w:r>
        <w:rPr>
          <w:rFonts w:hint="eastAsia" w:ascii="宋体" w:hAnsi="宋体" w:eastAsia="宋体" w:cs="宋体"/>
          <w:b/>
          <w:bCs/>
          <w:color w:val="auto"/>
          <w:highlight w:val="none"/>
          <w:shd w:val="clear" w:color="auto" w:fill="auto"/>
        </w:rPr>
        <w:fldChar w:fldCharType="end"/>
      </w:r>
      <w:r>
        <w:rPr>
          <w:rFonts w:hint="eastAsia" w:ascii="宋体" w:hAnsi="宋体" w:eastAsia="宋体" w:cs="宋体"/>
          <w:b/>
          <w:bCs/>
          <w:color w:val="auto"/>
          <w:highlight w:val="none"/>
          <w:shd w:val="clear" w:color="auto" w:fill="auto"/>
        </w:rPr>
        <w:fldChar w:fldCharType="end"/>
      </w:r>
    </w:p>
    <w:p w14:paraId="07C12B15">
      <w:pPr>
        <w:pStyle w:val="8"/>
        <w:shd w:val="clear"/>
        <w:tabs>
          <w:tab w:val="right" w:leader="dot" w:pos="9185"/>
        </w:tabs>
        <w:spacing w:line="480" w:lineRule="auto"/>
        <w:rPr>
          <w:rFonts w:ascii="宋体" w:hAnsi="宋体" w:eastAsia="宋体" w:cs="宋体"/>
          <w:b/>
          <w:bCs/>
          <w:color w:val="auto"/>
          <w:highlight w:val="none"/>
          <w:shd w:val="clear" w:color="auto" w:fill="auto"/>
        </w:rPr>
      </w:pPr>
      <w:r>
        <w:rPr>
          <w:color w:val="auto"/>
          <w:highlight w:val="none"/>
          <w:shd w:val="clear" w:color="auto" w:fill="auto"/>
        </w:rPr>
        <w:fldChar w:fldCharType="begin"/>
      </w:r>
      <w:r>
        <w:rPr>
          <w:color w:val="auto"/>
          <w:highlight w:val="none"/>
          <w:shd w:val="clear" w:color="auto" w:fill="auto"/>
        </w:rPr>
        <w:instrText xml:space="preserve"> HYPERLINK \l "_Toc31333" </w:instrText>
      </w:r>
      <w:r>
        <w:rPr>
          <w:color w:val="auto"/>
          <w:highlight w:val="none"/>
          <w:shd w:val="clear" w:color="auto" w:fill="auto"/>
        </w:rPr>
        <w:fldChar w:fldCharType="separate"/>
      </w:r>
      <w:r>
        <w:rPr>
          <w:rFonts w:hint="eastAsia" w:ascii="宋体" w:hAnsi="宋体" w:eastAsia="宋体" w:cs="宋体"/>
          <w:b/>
          <w:bCs/>
          <w:color w:val="auto"/>
          <w:szCs w:val="36"/>
          <w:highlight w:val="none"/>
          <w:shd w:val="clear" w:color="auto" w:fill="auto"/>
        </w:rPr>
        <w:t>第二章 投标人须知</w:t>
      </w:r>
      <w:r>
        <w:rPr>
          <w:rFonts w:hint="eastAsia" w:ascii="宋体" w:hAnsi="宋体" w:eastAsia="宋体" w:cs="宋体"/>
          <w:b/>
          <w:bCs/>
          <w:color w:val="auto"/>
          <w:highlight w:val="none"/>
          <w:shd w:val="clear" w:color="auto" w:fill="auto"/>
        </w:rPr>
        <w:tab/>
      </w:r>
      <w:r>
        <w:rPr>
          <w:rFonts w:hint="eastAsia" w:ascii="宋体" w:hAnsi="宋体" w:eastAsia="宋体" w:cs="宋体"/>
          <w:b/>
          <w:bCs/>
          <w:color w:val="auto"/>
          <w:highlight w:val="none"/>
          <w:shd w:val="clear" w:color="auto" w:fill="auto"/>
        </w:rPr>
        <w:fldChar w:fldCharType="begin"/>
      </w:r>
      <w:r>
        <w:rPr>
          <w:rFonts w:hint="eastAsia" w:ascii="宋体" w:hAnsi="宋体" w:eastAsia="宋体" w:cs="宋体"/>
          <w:b/>
          <w:bCs/>
          <w:color w:val="auto"/>
          <w:highlight w:val="none"/>
          <w:shd w:val="clear" w:color="auto" w:fill="auto"/>
        </w:rPr>
        <w:instrText xml:space="preserve"> PAGEREF _Toc31333 \h </w:instrText>
      </w:r>
      <w:r>
        <w:rPr>
          <w:rFonts w:hint="eastAsia" w:ascii="宋体" w:hAnsi="宋体" w:eastAsia="宋体" w:cs="宋体"/>
          <w:b/>
          <w:bCs/>
          <w:color w:val="auto"/>
          <w:highlight w:val="none"/>
          <w:shd w:val="clear" w:color="auto" w:fill="auto"/>
        </w:rPr>
        <w:fldChar w:fldCharType="separate"/>
      </w:r>
      <w:r>
        <w:rPr>
          <w:rFonts w:hint="eastAsia" w:ascii="宋体" w:hAnsi="宋体" w:eastAsia="宋体" w:cs="宋体"/>
          <w:b/>
          <w:bCs/>
          <w:color w:val="auto"/>
          <w:highlight w:val="none"/>
          <w:shd w:val="clear" w:color="auto" w:fill="auto"/>
        </w:rPr>
        <w:t>8</w:t>
      </w:r>
      <w:r>
        <w:rPr>
          <w:rFonts w:hint="eastAsia" w:ascii="宋体" w:hAnsi="宋体" w:eastAsia="宋体" w:cs="宋体"/>
          <w:b/>
          <w:bCs/>
          <w:color w:val="auto"/>
          <w:highlight w:val="none"/>
          <w:shd w:val="clear" w:color="auto" w:fill="auto"/>
        </w:rPr>
        <w:fldChar w:fldCharType="end"/>
      </w:r>
      <w:r>
        <w:rPr>
          <w:rFonts w:hint="eastAsia" w:ascii="宋体" w:hAnsi="宋体" w:eastAsia="宋体" w:cs="宋体"/>
          <w:b/>
          <w:bCs/>
          <w:color w:val="auto"/>
          <w:highlight w:val="none"/>
          <w:shd w:val="clear" w:color="auto" w:fill="auto"/>
        </w:rPr>
        <w:fldChar w:fldCharType="end"/>
      </w:r>
    </w:p>
    <w:p w14:paraId="04E788A9">
      <w:pPr>
        <w:pStyle w:val="8"/>
        <w:shd w:val="clear"/>
        <w:tabs>
          <w:tab w:val="right" w:leader="dot" w:pos="9185"/>
        </w:tabs>
        <w:spacing w:line="480" w:lineRule="auto"/>
        <w:rPr>
          <w:rFonts w:ascii="宋体" w:hAnsi="宋体" w:eastAsia="宋体" w:cs="宋体"/>
          <w:b/>
          <w:bCs/>
          <w:color w:val="auto"/>
          <w:highlight w:val="none"/>
          <w:shd w:val="clear" w:color="auto" w:fill="auto"/>
        </w:rPr>
      </w:pPr>
      <w:r>
        <w:rPr>
          <w:color w:val="auto"/>
          <w:highlight w:val="none"/>
          <w:shd w:val="clear" w:color="auto" w:fill="auto"/>
        </w:rPr>
        <w:fldChar w:fldCharType="begin"/>
      </w:r>
      <w:r>
        <w:rPr>
          <w:color w:val="auto"/>
          <w:highlight w:val="none"/>
          <w:shd w:val="clear" w:color="auto" w:fill="auto"/>
        </w:rPr>
        <w:instrText xml:space="preserve"> HYPERLINK \l "_Toc16425" </w:instrText>
      </w:r>
      <w:r>
        <w:rPr>
          <w:color w:val="auto"/>
          <w:highlight w:val="none"/>
          <w:shd w:val="clear" w:color="auto" w:fill="auto"/>
        </w:rPr>
        <w:fldChar w:fldCharType="separate"/>
      </w:r>
      <w:r>
        <w:rPr>
          <w:rFonts w:hint="eastAsia" w:ascii="宋体" w:hAnsi="宋体" w:eastAsia="宋体" w:cs="宋体"/>
          <w:b/>
          <w:bCs/>
          <w:color w:val="auto"/>
          <w:szCs w:val="36"/>
          <w:highlight w:val="none"/>
          <w:shd w:val="clear" w:color="auto" w:fill="auto"/>
        </w:rPr>
        <w:t>第三章 示范合同文本</w:t>
      </w:r>
      <w:r>
        <w:rPr>
          <w:rFonts w:hint="eastAsia" w:ascii="宋体" w:hAnsi="宋体" w:eastAsia="宋体" w:cs="宋体"/>
          <w:b/>
          <w:bCs/>
          <w:color w:val="auto"/>
          <w:highlight w:val="none"/>
          <w:shd w:val="clear" w:color="auto" w:fill="auto"/>
        </w:rPr>
        <w:tab/>
      </w:r>
      <w:r>
        <w:rPr>
          <w:rFonts w:hint="eastAsia" w:ascii="宋体" w:hAnsi="宋体" w:eastAsia="宋体" w:cs="宋体"/>
          <w:b/>
          <w:bCs/>
          <w:color w:val="auto"/>
          <w:highlight w:val="none"/>
          <w:shd w:val="clear" w:color="auto" w:fill="auto"/>
        </w:rPr>
        <w:fldChar w:fldCharType="begin"/>
      </w:r>
      <w:r>
        <w:rPr>
          <w:rFonts w:hint="eastAsia" w:ascii="宋体" w:hAnsi="宋体" w:eastAsia="宋体" w:cs="宋体"/>
          <w:b/>
          <w:bCs/>
          <w:color w:val="auto"/>
          <w:highlight w:val="none"/>
          <w:shd w:val="clear" w:color="auto" w:fill="auto"/>
        </w:rPr>
        <w:instrText xml:space="preserve"> PAGEREF _Toc16425 \h </w:instrText>
      </w:r>
      <w:r>
        <w:rPr>
          <w:rFonts w:hint="eastAsia" w:ascii="宋体" w:hAnsi="宋体" w:eastAsia="宋体" w:cs="宋体"/>
          <w:b/>
          <w:bCs/>
          <w:color w:val="auto"/>
          <w:highlight w:val="none"/>
          <w:shd w:val="clear" w:color="auto" w:fill="auto"/>
        </w:rPr>
        <w:fldChar w:fldCharType="separate"/>
      </w:r>
      <w:r>
        <w:rPr>
          <w:rFonts w:hint="eastAsia" w:ascii="宋体" w:hAnsi="宋体" w:eastAsia="宋体" w:cs="宋体"/>
          <w:b/>
          <w:bCs/>
          <w:color w:val="auto"/>
          <w:highlight w:val="none"/>
          <w:shd w:val="clear" w:color="auto" w:fill="auto"/>
        </w:rPr>
        <w:t>27</w:t>
      </w:r>
      <w:r>
        <w:rPr>
          <w:rFonts w:hint="eastAsia" w:ascii="宋体" w:hAnsi="宋体" w:eastAsia="宋体" w:cs="宋体"/>
          <w:b/>
          <w:bCs/>
          <w:color w:val="auto"/>
          <w:highlight w:val="none"/>
          <w:shd w:val="clear" w:color="auto" w:fill="auto"/>
        </w:rPr>
        <w:fldChar w:fldCharType="end"/>
      </w:r>
      <w:r>
        <w:rPr>
          <w:rFonts w:hint="eastAsia" w:ascii="宋体" w:hAnsi="宋体" w:eastAsia="宋体" w:cs="宋体"/>
          <w:b/>
          <w:bCs/>
          <w:color w:val="auto"/>
          <w:highlight w:val="none"/>
          <w:shd w:val="clear" w:color="auto" w:fill="auto"/>
        </w:rPr>
        <w:fldChar w:fldCharType="end"/>
      </w:r>
    </w:p>
    <w:p w14:paraId="55131221">
      <w:pPr>
        <w:pStyle w:val="8"/>
        <w:shd w:val="clear"/>
        <w:tabs>
          <w:tab w:val="right" w:leader="dot" w:pos="9185"/>
        </w:tabs>
        <w:spacing w:line="480" w:lineRule="auto"/>
        <w:rPr>
          <w:rFonts w:ascii="宋体" w:hAnsi="宋体" w:eastAsia="宋体" w:cs="宋体"/>
          <w:b/>
          <w:bCs/>
          <w:color w:val="auto"/>
          <w:highlight w:val="none"/>
          <w:shd w:val="clear" w:color="auto" w:fill="auto"/>
        </w:rPr>
      </w:pPr>
      <w:r>
        <w:rPr>
          <w:color w:val="auto"/>
          <w:highlight w:val="none"/>
          <w:shd w:val="clear" w:color="auto" w:fill="auto"/>
        </w:rPr>
        <w:fldChar w:fldCharType="begin"/>
      </w:r>
      <w:r>
        <w:rPr>
          <w:color w:val="auto"/>
          <w:highlight w:val="none"/>
          <w:shd w:val="clear" w:color="auto" w:fill="auto"/>
        </w:rPr>
        <w:instrText xml:space="preserve"> HYPERLINK \l "_Toc17057" </w:instrText>
      </w:r>
      <w:r>
        <w:rPr>
          <w:color w:val="auto"/>
          <w:highlight w:val="none"/>
          <w:shd w:val="clear" w:color="auto" w:fill="auto"/>
        </w:rPr>
        <w:fldChar w:fldCharType="separate"/>
      </w:r>
      <w:r>
        <w:rPr>
          <w:rFonts w:hint="eastAsia" w:ascii="宋体" w:hAnsi="宋体" w:eastAsia="宋体" w:cs="宋体"/>
          <w:b/>
          <w:bCs/>
          <w:color w:val="auto"/>
          <w:szCs w:val="36"/>
          <w:highlight w:val="none"/>
          <w:shd w:val="clear" w:color="auto" w:fill="auto"/>
        </w:rPr>
        <w:t>第四章 项目需求</w:t>
      </w:r>
      <w:r>
        <w:rPr>
          <w:rFonts w:hint="eastAsia" w:ascii="宋体" w:hAnsi="宋体" w:eastAsia="宋体" w:cs="宋体"/>
          <w:b/>
          <w:bCs/>
          <w:color w:val="auto"/>
          <w:highlight w:val="none"/>
          <w:shd w:val="clear" w:color="auto" w:fill="auto"/>
        </w:rPr>
        <w:tab/>
      </w:r>
      <w:r>
        <w:rPr>
          <w:rFonts w:hint="eastAsia" w:ascii="宋体" w:hAnsi="宋体" w:eastAsia="宋体" w:cs="宋体"/>
          <w:b/>
          <w:bCs/>
          <w:color w:val="auto"/>
          <w:highlight w:val="none"/>
          <w:shd w:val="clear" w:color="auto" w:fill="auto"/>
        </w:rPr>
        <w:fldChar w:fldCharType="begin"/>
      </w:r>
      <w:r>
        <w:rPr>
          <w:rFonts w:hint="eastAsia" w:ascii="宋体" w:hAnsi="宋体" w:eastAsia="宋体" w:cs="宋体"/>
          <w:b/>
          <w:bCs/>
          <w:color w:val="auto"/>
          <w:highlight w:val="none"/>
          <w:shd w:val="clear" w:color="auto" w:fill="auto"/>
        </w:rPr>
        <w:instrText xml:space="preserve"> PAGEREF _Toc17057 \h </w:instrText>
      </w:r>
      <w:r>
        <w:rPr>
          <w:rFonts w:hint="eastAsia" w:ascii="宋体" w:hAnsi="宋体" w:eastAsia="宋体" w:cs="宋体"/>
          <w:b/>
          <w:bCs/>
          <w:color w:val="auto"/>
          <w:highlight w:val="none"/>
          <w:shd w:val="clear" w:color="auto" w:fill="auto"/>
        </w:rPr>
        <w:fldChar w:fldCharType="separate"/>
      </w:r>
      <w:r>
        <w:rPr>
          <w:rFonts w:hint="eastAsia" w:ascii="宋体" w:hAnsi="宋体" w:eastAsia="宋体" w:cs="宋体"/>
          <w:b/>
          <w:bCs/>
          <w:color w:val="auto"/>
          <w:highlight w:val="none"/>
          <w:shd w:val="clear" w:color="auto" w:fill="auto"/>
        </w:rPr>
        <w:t>32</w:t>
      </w:r>
      <w:r>
        <w:rPr>
          <w:rFonts w:hint="eastAsia" w:ascii="宋体" w:hAnsi="宋体" w:eastAsia="宋体" w:cs="宋体"/>
          <w:b/>
          <w:bCs/>
          <w:color w:val="auto"/>
          <w:highlight w:val="none"/>
          <w:shd w:val="clear" w:color="auto" w:fill="auto"/>
        </w:rPr>
        <w:fldChar w:fldCharType="end"/>
      </w:r>
      <w:r>
        <w:rPr>
          <w:rFonts w:hint="eastAsia" w:ascii="宋体" w:hAnsi="宋体" w:eastAsia="宋体" w:cs="宋体"/>
          <w:b/>
          <w:bCs/>
          <w:color w:val="auto"/>
          <w:highlight w:val="none"/>
          <w:shd w:val="clear" w:color="auto" w:fill="auto"/>
        </w:rPr>
        <w:fldChar w:fldCharType="end"/>
      </w:r>
    </w:p>
    <w:p w14:paraId="106C28BA">
      <w:pPr>
        <w:pStyle w:val="8"/>
        <w:shd w:val="clear"/>
        <w:tabs>
          <w:tab w:val="right" w:leader="dot" w:pos="9185"/>
        </w:tabs>
        <w:spacing w:line="480" w:lineRule="auto"/>
        <w:rPr>
          <w:rFonts w:ascii="宋体" w:hAnsi="宋体" w:eastAsia="宋体" w:cs="宋体"/>
          <w:b/>
          <w:bCs/>
          <w:color w:val="auto"/>
          <w:highlight w:val="none"/>
          <w:shd w:val="clear" w:color="auto" w:fill="auto"/>
        </w:rPr>
      </w:pPr>
      <w:r>
        <w:rPr>
          <w:color w:val="auto"/>
          <w:highlight w:val="none"/>
          <w:shd w:val="clear" w:color="auto" w:fill="auto"/>
        </w:rPr>
        <w:fldChar w:fldCharType="begin"/>
      </w:r>
      <w:r>
        <w:rPr>
          <w:color w:val="auto"/>
          <w:highlight w:val="none"/>
          <w:shd w:val="clear" w:color="auto" w:fill="auto"/>
        </w:rPr>
        <w:instrText xml:space="preserve"> HYPERLINK \l "_Toc4998" </w:instrText>
      </w:r>
      <w:r>
        <w:rPr>
          <w:color w:val="auto"/>
          <w:highlight w:val="none"/>
          <w:shd w:val="clear" w:color="auto" w:fill="auto"/>
        </w:rPr>
        <w:fldChar w:fldCharType="separate"/>
      </w:r>
      <w:r>
        <w:rPr>
          <w:rFonts w:hint="eastAsia" w:ascii="宋体" w:hAnsi="宋体" w:eastAsia="宋体" w:cs="宋体"/>
          <w:b/>
          <w:bCs/>
          <w:color w:val="auto"/>
          <w:szCs w:val="36"/>
          <w:highlight w:val="none"/>
          <w:shd w:val="clear" w:color="auto" w:fill="auto"/>
        </w:rPr>
        <w:t>第五章 评标方法与评标标准</w:t>
      </w:r>
      <w:r>
        <w:rPr>
          <w:rFonts w:hint="eastAsia" w:ascii="宋体" w:hAnsi="宋体" w:eastAsia="宋体" w:cs="宋体"/>
          <w:b/>
          <w:bCs/>
          <w:color w:val="auto"/>
          <w:highlight w:val="none"/>
          <w:shd w:val="clear" w:color="auto" w:fill="auto"/>
        </w:rPr>
        <w:tab/>
      </w:r>
      <w:r>
        <w:rPr>
          <w:rFonts w:hint="eastAsia" w:ascii="宋体" w:hAnsi="宋体" w:eastAsia="宋体" w:cs="宋体"/>
          <w:b/>
          <w:bCs/>
          <w:color w:val="auto"/>
          <w:highlight w:val="none"/>
          <w:shd w:val="clear" w:color="auto" w:fill="auto"/>
        </w:rPr>
        <w:fldChar w:fldCharType="begin"/>
      </w:r>
      <w:r>
        <w:rPr>
          <w:rFonts w:hint="eastAsia" w:ascii="宋体" w:hAnsi="宋体" w:eastAsia="宋体" w:cs="宋体"/>
          <w:b/>
          <w:bCs/>
          <w:color w:val="auto"/>
          <w:highlight w:val="none"/>
          <w:shd w:val="clear" w:color="auto" w:fill="auto"/>
        </w:rPr>
        <w:instrText xml:space="preserve"> PAGEREF _Toc4998 \h </w:instrText>
      </w:r>
      <w:r>
        <w:rPr>
          <w:rFonts w:hint="eastAsia" w:ascii="宋体" w:hAnsi="宋体" w:eastAsia="宋体" w:cs="宋体"/>
          <w:b/>
          <w:bCs/>
          <w:color w:val="auto"/>
          <w:highlight w:val="none"/>
          <w:shd w:val="clear" w:color="auto" w:fill="auto"/>
        </w:rPr>
        <w:fldChar w:fldCharType="separate"/>
      </w:r>
      <w:r>
        <w:rPr>
          <w:rFonts w:hint="eastAsia" w:ascii="宋体" w:hAnsi="宋体" w:eastAsia="宋体" w:cs="宋体"/>
          <w:b/>
          <w:bCs/>
          <w:color w:val="auto"/>
          <w:highlight w:val="none"/>
          <w:shd w:val="clear" w:color="auto" w:fill="auto"/>
        </w:rPr>
        <w:t>37</w:t>
      </w:r>
      <w:r>
        <w:rPr>
          <w:rFonts w:hint="eastAsia" w:ascii="宋体" w:hAnsi="宋体" w:eastAsia="宋体" w:cs="宋体"/>
          <w:b/>
          <w:bCs/>
          <w:color w:val="auto"/>
          <w:highlight w:val="none"/>
          <w:shd w:val="clear" w:color="auto" w:fill="auto"/>
        </w:rPr>
        <w:fldChar w:fldCharType="end"/>
      </w:r>
      <w:r>
        <w:rPr>
          <w:rFonts w:hint="eastAsia" w:ascii="宋体" w:hAnsi="宋体" w:eastAsia="宋体" w:cs="宋体"/>
          <w:b/>
          <w:bCs/>
          <w:color w:val="auto"/>
          <w:highlight w:val="none"/>
          <w:shd w:val="clear" w:color="auto" w:fill="auto"/>
        </w:rPr>
        <w:fldChar w:fldCharType="end"/>
      </w:r>
    </w:p>
    <w:p w14:paraId="483147D7">
      <w:pPr>
        <w:pStyle w:val="8"/>
        <w:shd w:val="clear"/>
        <w:tabs>
          <w:tab w:val="right" w:leader="dot" w:pos="9185"/>
        </w:tabs>
        <w:spacing w:line="480" w:lineRule="auto"/>
        <w:rPr>
          <w:rFonts w:ascii="宋体" w:hAnsi="宋体" w:eastAsia="宋体" w:cs="宋体"/>
          <w:b/>
          <w:bCs/>
          <w:color w:val="auto"/>
          <w:highlight w:val="none"/>
          <w:shd w:val="clear" w:color="auto" w:fill="auto"/>
        </w:rPr>
      </w:pPr>
      <w:r>
        <w:rPr>
          <w:color w:val="auto"/>
          <w:highlight w:val="none"/>
          <w:shd w:val="clear" w:color="auto" w:fill="auto"/>
        </w:rPr>
        <w:fldChar w:fldCharType="begin"/>
      </w:r>
      <w:r>
        <w:rPr>
          <w:color w:val="auto"/>
          <w:highlight w:val="none"/>
          <w:shd w:val="clear" w:color="auto" w:fill="auto"/>
        </w:rPr>
        <w:instrText xml:space="preserve"> HYPERLINK \l "_Toc17939" </w:instrText>
      </w:r>
      <w:r>
        <w:rPr>
          <w:color w:val="auto"/>
          <w:highlight w:val="none"/>
          <w:shd w:val="clear" w:color="auto" w:fill="auto"/>
        </w:rPr>
        <w:fldChar w:fldCharType="separate"/>
      </w:r>
      <w:r>
        <w:rPr>
          <w:rFonts w:hint="eastAsia" w:ascii="宋体" w:hAnsi="宋体" w:eastAsia="宋体" w:cs="宋体"/>
          <w:b/>
          <w:bCs/>
          <w:color w:val="auto"/>
          <w:szCs w:val="36"/>
          <w:highlight w:val="none"/>
          <w:shd w:val="clear" w:color="auto" w:fill="auto"/>
        </w:rPr>
        <w:t>第六章 投标文件格式</w:t>
      </w:r>
      <w:r>
        <w:rPr>
          <w:rFonts w:hint="eastAsia" w:ascii="宋体" w:hAnsi="宋体" w:eastAsia="宋体" w:cs="宋体"/>
          <w:b/>
          <w:bCs/>
          <w:color w:val="auto"/>
          <w:highlight w:val="none"/>
          <w:shd w:val="clear" w:color="auto" w:fill="auto"/>
        </w:rPr>
        <w:tab/>
      </w:r>
      <w:r>
        <w:rPr>
          <w:rFonts w:hint="eastAsia" w:ascii="宋体" w:hAnsi="宋体" w:eastAsia="宋体" w:cs="宋体"/>
          <w:b/>
          <w:bCs/>
          <w:color w:val="auto"/>
          <w:highlight w:val="none"/>
          <w:shd w:val="clear" w:color="auto" w:fill="auto"/>
        </w:rPr>
        <w:fldChar w:fldCharType="begin"/>
      </w:r>
      <w:r>
        <w:rPr>
          <w:rFonts w:hint="eastAsia" w:ascii="宋体" w:hAnsi="宋体" w:eastAsia="宋体" w:cs="宋体"/>
          <w:b/>
          <w:bCs/>
          <w:color w:val="auto"/>
          <w:highlight w:val="none"/>
          <w:shd w:val="clear" w:color="auto" w:fill="auto"/>
        </w:rPr>
        <w:instrText xml:space="preserve"> PAGEREF _Toc17939 \h </w:instrText>
      </w:r>
      <w:r>
        <w:rPr>
          <w:rFonts w:hint="eastAsia" w:ascii="宋体" w:hAnsi="宋体" w:eastAsia="宋体" w:cs="宋体"/>
          <w:b/>
          <w:bCs/>
          <w:color w:val="auto"/>
          <w:highlight w:val="none"/>
          <w:shd w:val="clear" w:color="auto" w:fill="auto"/>
        </w:rPr>
        <w:fldChar w:fldCharType="separate"/>
      </w:r>
      <w:r>
        <w:rPr>
          <w:rFonts w:hint="eastAsia" w:ascii="宋体" w:hAnsi="宋体" w:eastAsia="宋体" w:cs="宋体"/>
          <w:b/>
          <w:bCs/>
          <w:color w:val="auto"/>
          <w:highlight w:val="none"/>
          <w:shd w:val="clear" w:color="auto" w:fill="auto"/>
        </w:rPr>
        <w:t>43</w:t>
      </w:r>
      <w:r>
        <w:rPr>
          <w:rFonts w:hint="eastAsia" w:ascii="宋体" w:hAnsi="宋体" w:eastAsia="宋体" w:cs="宋体"/>
          <w:b/>
          <w:bCs/>
          <w:color w:val="auto"/>
          <w:highlight w:val="none"/>
          <w:shd w:val="clear" w:color="auto" w:fill="auto"/>
        </w:rPr>
        <w:fldChar w:fldCharType="end"/>
      </w:r>
      <w:r>
        <w:rPr>
          <w:rFonts w:hint="eastAsia" w:ascii="宋体" w:hAnsi="宋体" w:eastAsia="宋体" w:cs="宋体"/>
          <w:b/>
          <w:bCs/>
          <w:color w:val="auto"/>
          <w:highlight w:val="none"/>
          <w:shd w:val="clear" w:color="auto" w:fill="auto"/>
        </w:rPr>
        <w:fldChar w:fldCharType="end"/>
      </w:r>
    </w:p>
    <w:p w14:paraId="7535F419">
      <w:pPr>
        <w:pStyle w:val="8"/>
        <w:shd w:val="clear"/>
        <w:tabs>
          <w:tab w:val="right" w:leader="dot" w:pos="9185"/>
        </w:tabs>
        <w:rPr>
          <w:color w:val="auto"/>
          <w:highlight w:val="none"/>
          <w:shd w:val="clear" w:color="auto" w:fill="auto"/>
        </w:rPr>
      </w:pPr>
    </w:p>
    <w:p w14:paraId="6B9989F8">
      <w:pPr>
        <w:shd w:val="clear"/>
        <w:spacing w:line="360" w:lineRule="auto"/>
        <w:rPr>
          <w:color w:val="auto"/>
          <w:highlight w:val="none"/>
          <w:shd w:val="clear" w:color="auto" w:fill="auto"/>
        </w:rPr>
      </w:pPr>
      <w:r>
        <w:rPr>
          <w:rFonts w:hint="eastAsia" w:ascii="宋体" w:hAnsi="宋体" w:cs="宋体"/>
          <w:color w:val="auto"/>
          <w:szCs w:val="18"/>
          <w:highlight w:val="none"/>
          <w:shd w:val="clear" w:color="auto" w:fill="auto"/>
        </w:rPr>
        <w:fldChar w:fldCharType="end"/>
      </w:r>
    </w:p>
    <w:p w14:paraId="4A590997">
      <w:pPr>
        <w:pStyle w:val="3"/>
        <w:shd w:val="clear"/>
        <w:spacing w:before="291" w:after="291"/>
        <w:rPr>
          <w:rFonts w:ascii="华文中宋" w:hAnsi="华文中宋" w:eastAsia="华文中宋"/>
          <w:color w:val="auto"/>
          <w:sz w:val="36"/>
          <w:szCs w:val="36"/>
          <w:highlight w:val="none"/>
          <w:shd w:val="clear" w:color="auto" w:fill="auto"/>
        </w:rPr>
      </w:pPr>
      <w:r>
        <w:rPr>
          <w:color w:val="auto"/>
          <w:highlight w:val="none"/>
          <w:shd w:val="clear" w:color="auto" w:fill="auto"/>
        </w:rPr>
        <w:br w:type="page" w:clear="all"/>
      </w:r>
      <w:bookmarkStart w:id="12" w:name="_Toc30831"/>
      <w:bookmarkStart w:id="13" w:name="_Toc12708969"/>
      <w:bookmarkStart w:id="14" w:name="_Toc12887259"/>
      <w:r>
        <w:rPr>
          <w:rFonts w:hint="eastAsia" w:ascii="华文中宋" w:hAnsi="华文中宋" w:eastAsia="华文中宋"/>
          <w:color w:val="auto"/>
          <w:sz w:val="36"/>
          <w:szCs w:val="36"/>
          <w:highlight w:val="none"/>
          <w:shd w:val="clear" w:color="auto" w:fill="auto"/>
        </w:rPr>
        <w:t>第一章</w:t>
      </w:r>
      <w:bookmarkEnd w:id="3"/>
      <w:r>
        <w:rPr>
          <w:rFonts w:ascii="华文中宋" w:hAnsi="华文中宋" w:eastAsia="华文中宋"/>
          <w:color w:val="auto"/>
          <w:sz w:val="36"/>
          <w:szCs w:val="36"/>
          <w:highlight w:val="none"/>
          <w:shd w:val="clear" w:color="auto" w:fill="auto"/>
        </w:rPr>
        <w:t xml:space="preserve"> </w:t>
      </w:r>
      <w:r>
        <w:rPr>
          <w:rFonts w:hint="eastAsia" w:ascii="华文中宋" w:hAnsi="华文中宋" w:eastAsia="华文中宋"/>
          <w:color w:val="auto"/>
          <w:sz w:val="36"/>
          <w:szCs w:val="36"/>
          <w:highlight w:val="none"/>
          <w:shd w:val="clear" w:color="auto" w:fill="auto"/>
        </w:rPr>
        <w:t>投标邀请</w:t>
      </w:r>
      <w:bookmarkEnd w:id="10"/>
      <w:bookmarkEnd w:id="11"/>
      <w:bookmarkEnd w:id="12"/>
      <w:bookmarkEnd w:id="13"/>
      <w:bookmarkEnd w:id="14"/>
    </w:p>
    <w:p w14:paraId="177DEF7B">
      <w:pPr>
        <w:shd w:val="clear"/>
        <w:spacing w:line="360" w:lineRule="auto"/>
        <w:ind w:firstLine="480"/>
        <w:rPr>
          <w:rFonts w:ascii="宋体" w:hAnsi="宋体"/>
          <w:bCs/>
          <w:color w:val="auto"/>
          <w:sz w:val="24"/>
          <w:highlight w:val="none"/>
          <w:shd w:val="clear" w:color="auto" w:fill="auto"/>
        </w:rPr>
      </w:pPr>
      <w:bookmarkStart w:id="15" w:name="_Hlk44593331"/>
      <w:r>
        <w:rPr>
          <w:rFonts w:hint="eastAsia" w:ascii="宋体" w:hAnsi="宋体"/>
          <w:bCs/>
          <w:color w:val="auto"/>
          <w:sz w:val="24"/>
          <w:highlight w:val="none"/>
          <w:u w:val="single"/>
          <w:shd w:val="clear" w:color="auto" w:fill="auto"/>
        </w:rPr>
        <w:t>江苏苏咨工程咨询有限责任公司</w:t>
      </w:r>
      <w:r>
        <w:rPr>
          <w:rFonts w:hint="eastAsia" w:ascii="宋体" w:hAnsi="宋体"/>
          <w:bCs/>
          <w:color w:val="auto"/>
          <w:sz w:val="24"/>
          <w:highlight w:val="none"/>
          <w:shd w:val="clear" w:color="auto" w:fill="auto"/>
        </w:rPr>
        <w:t xml:space="preserve"> 受 </w:t>
      </w:r>
      <w:r>
        <w:rPr>
          <w:rFonts w:hint="eastAsia" w:ascii="宋体" w:hAnsi="宋体"/>
          <w:bCs/>
          <w:color w:val="auto"/>
          <w:sz w:val="24"/>
          <w:highlight w:val="none"/>
          <w:u w:val="single"/>
          <w:shd w:val="clear" w:color="auto" w:fill="auto"/>
        </w:rPr>
        <w:t>南京市智能制造促进中心</w:t>
      </w:r>
      <w:r>
        <w:rPr>
          <w:rFonts w:hint="eastAsia" w:ascii="宋体" w:hAnsi="宋体"/>
          <w:color w:val="auto"/>
          <w:sz w:val="24"/>
          <w:highlight w:val="none"/>
          <w:shd w:val="clear" w:color="auto" w:fill="auto"/>
        </w:rPr>
        <w:t xml:space="preserve"> </w:t>
      </w:r>
      <w:r>
        <w:rPr>
          <w:rFonts w:hint="eastAsia" w:ascii="宋体" w:hAnsi="宋体"/>
          <w:bCs/>
          <w:color w:val="auto"/>
          <w:sz w:val="24"/>
          <w:highlight w:val="none"/>
          <w:shd w:val="clear" w:color="auto" w:fill="auto"/>
        </w:rPr>
        <w:t xml:space="preserve">委托，就其所需的 </w:t>
      </w:r>
      <w:r>
        <w:rPr>
          <w:rFonts w:hint="eastAsia" w:ascii="宋体" w:hAnsi="宋体"/>
          <w:bCs/>
          <w:color w:val="auto"/>
          <w:sz w:val="24"/>
          <w:highlight w:val="none"/>
          <w:u w:val="single"/>
          <w:shd w:val="clear" w:color="auto" w:fill="auto"/>
        </w:rPr>
        <w:t>2026世界智能制造大会主题大会及重大签约活动组织承办项目</w:t>
      </w:r>
      <w:r>
        <w:rPr>
          <w:rFonts w:hint="eastAsia" w:ascii="宋体" w:hAnsi="宋体"/>
          <w:bCs/>
          <w:color w:val="auto"/>
          <w:sz w:val="24"/>
          <w:highlight w:val="none"/>
          <w:shd w:val="clear" w:color="auto" w:fill="auto"/>
        </w:rPr>
        <w:t xml:space="preserve"> 进行公开招标采购，欢迎符合条件的供应商参加投标。</w:t>
      </w:r>
      <w:r>
        <w:rPr>
          <w:rFonts w:hint="eastAsia" w:ascii="宋体" w:hAnsi="宋体" w:cs="宋体"/>
          <w:bCs/>
          <w:color w:val="auto"/>
          <w:sz w:val="24"/>
          <w:highlight w:val="none"/>
          <w:shd w:val="clear" w:color="auto" w:fill="auto"/>
        </w:rPr>
        <w:t>潜在投标人</w:t>
      </w:r>
      <w:r>
        <w:rPr>
          <w:rFonts w:hint="eastAsia" w:ascii="宋体" w:hAnsi="宋体" w:cs="宋体"/>
          <w:color w:val="auto"/>
          <w:sz w:val="24"/>
          <w:highlight w:val="none"/>
          <w:shd w:val="clear" w:color="auto" w:fill="auto"/>
        </w:rPr>
        <w:t xml:space="preserve">应在 </w:t>
      </w:r>
      <w:r>
        <w:rPr>
          <w:rFonts w:hint="eastAsia" w:ascii="宋体" w:hAnsi="宋体"/>
          <w:bCs/>
          <w:color w:val="auto"/>
          <w:sz w:val="24"/>
          <w:highlight w:val="none"/>
          <w:u w:val="single"/>
          <w:shd w:val="clear" w:color="auto" w:fill="auto"/>
        </w:rPr>
        <w:t>江苏政府采购网</w:t>
      </w:r>
      <w:r>
        <w:rPr>
          <w:rFonts w:hint="eastAsia" w:ascii="宋体" w:hAnsi="宋体" w:cs="宋体"/>
          <w:color w:val="auto"/>
          <w:sz w:val="24"/>
          <w:highlight w:val="none"/>
          <w:shd w:val="clear" w:color="auto" w:fill="auto"/>
        </w:rPr>
        <w:t xml:space="preserve"> 获取</w:t>
      </w:r>
      <w:r>
        <w:rPr>
          <w:rFonts w:hint="eastAsia" w:ascii="宋体" w:hAnsi="宋体"/>
          <w:bCs/>
          <w:color w:val="auto"/>
          <w:sz w:val="24"/>
          <w:highlight w:val="none"/>
          <w:shd w:val="clear" w:color="auto" w:fill="auto"/>
        </w:rPr>
        <w:t>招标文件，并于</w:t>
      </w:r>
      <w:r>
        <w:rPr>
          <w:rFonts w:ascii="宋体" w:hAnsi="宋体"/>
          <w:bCs/>
          <w:color w:val="auto"/>
          <w:sz w:val="24"/>
          <w:highlight w:val="none"/>
          <w:shd w:val="clear" w:color="auto" w:fill="auto"/>
        </w:rPr>
        <w:t>20</w:t>
      </w:r>
      <w:r>
        <w:rPr>
          <w:rFonts w:hint="eastAsia" w:ascii="宋体" w:hAnsi="宋体"/>
          <w:bCs/>
          <w:color w:val="auto"/>
          <w:sz w:val="24"/>
          <w:highlight w:val="none"/>
          <w:shd w:val="clear" w:color="auto" w:fill="auto"/>
        </w:rPr>
        <w:t>26年</w:t>
      </w:r>
      <w:r>
        <w:rPr>
          <w:rFonts w:hint="eastAsia" w:ascii="宋体" w:hAnsi="宋体"/>
          <w:bCs/>
          <w:color w:val="auto"/>
          <w:sz w:val="24"/>
          <w:highlight w:val="none"/>
          <w:shd w:val="clear" w:color="auto" w:fill="auto"/>
          <w:lang w:val="en-US" w:eastAsia="zh-CN"/>
        </w:rPr>
        <w:t>10</w:t>
      </w:r>
      <w:r>
        <w:rPr>
          <w:rFonts w:hint="eastAsia" w:ascii="宋体" w:hAnsi="宋体"/>
          <w:bCs/>
          <w:color w:val="auto"/>
          <w:sz w:val="24"/>
          <w:highlight w:val="none"/>
          <w:shd w:val="clear" w:color="auto" w:fill="auto"/>
        </w:rPr>
        <w:t>月</w:t>
      </w:r>
      <w:r>
        <w:rPr>
          <w:rFonts w:hint="eastAsia" w:ascii="宋体" w:hAnsi="宋体"/>
          <w:bCs/>
          <w:color w:val="auto"/>
          <w:sz w:val="24"/>
          <w:highlight w:val="none"/>
          <w:shd w:val="clear" w:color="auto" w:fill="auto"/>
          <w:lang w:val="en-US" w:eastAsia="zh-CN"/>
        </w:rPr>
        <w:t>13</w:t>
      </w:r>
      <w:r>
        <w:rPr>
          <w:rFonts w:hint="eastAsia" w:ascii="宋体" w:hAnsi="宋体"/>
          <w:bCs/>
          <w:color w:val="auto"/>
          <w:sz w:val="24"/>
          <w:highlight w:val="none"/>
          <w:shd w:val="clear" w:color="auto" w:fill="auto"/>
        </w:rPr>
        <w:t>日</w:t>
      </w:r>
      <w:r>
        <w:rPr>
          <w:rFonts w:hint="eastAsia" w:ascii="宋体" w:hAnsi="宋体"/>
          <w:bCs/>
          <w:color w:val="auto"/>
          <w:sz w:val="24"/>
          <w:highlight w:val="none"/>
          <w:shd w:val="clear" w:color="auto" w:fill="auto"/>
          <w:lang w:val="en-US" w:eastAsia="zh-CN"/>
        </w:rPr>
        <w:t>9</w:t>
      </w:r>
      <w:r>
        <w:rPr>
          <w:rFonts w:hint="eastAsia" w:ascii="宋体" w:hAnsi="宋体"/>
          <w:bCs/>
          <w:color w:val="auto"/>
          <w:sz w:val="24"/>
          <w:highlight w:val="none"/>
          <w:shd w:val="clear" w:color="auto" w:fill="auto"/>
        </w:rPr>
        <w:t>点30</w:t>
      </w:r>
      <w:r>
        <w:rPr>
          <w:rFonts w:ascii="宋体" w:hAnsi="宋体"/>
          <w:bCs/>
          <w:color w:val="auto"/>
          <w:sz w:val="24"/>
          <w:highlight w:val="none"/>
          <w:shd w:val="clear" w:color="auto" w:fill="auto"/>
        </w:rPr>
        <w:t>分</w:t>
      </w:r>
      <w:r>
        <w:rPr>
          <w:rFonts w:hint="eastAsia" w:ascii="宋体" w:hAnsi="宋体"/>
          <w:bCs/>
          <w:color w:val="auto"/>
          <w:sz w:val="24"/>
          <w:highlight w:val="none"/>
          <w:shd w:val="clear" w:color="auto" w:fill="auto"/>
        </w:rPr>
        <w:t>（北京时间）前递交投标文件。</w:t>
      </w:r>
    </w:p>
    <w:p w14:paraId="0651D3EA">
      <w:pPr>
        <w:widowControl/>
        <w:shd w:val="clear"/>
        <w:spacing w:line="360" w:lineRule="auto"/>
        <w:ind w:firstLine="482"/>
        <w:rPr>
          <w:rFonts w:ascii="宋体" w:hAnsi="宋体" w:cs="宋体"/>
          <w:b/>
          <w:bCs/>
          <w:color w:val="auto"/>
          <w:sz w:val="24"/>
          <w:highlight w:val="none"/>
          <w:shd w:val="clear" w:color="auto" w:fill="auto"/>
        </w:rPr>
      </w:pPr>
      <w:r>
        <w:rPr>
          <w:rFonts w:hint="eastAsia" w:ascii="宋体" w:hAnsi="宋体" w:cs="宋体"/>
          <w:b/>
          <w:bCs/>
          <w:color w:val="auto"/>
          <w:sz w:val="24"/>
          <w:highlight w:val="none"/>
          <w:shd w:val="clear" w:color="auto" w:fill="auto"/>
        </w:rPr>
        <w:t>一、项目基本情况</w:t>
      </w:r>
    </w:p>
    <w:p w14:paraId="70E3FC7A">
      <w:pPr>
        <w:widowControl/>
        <w:shd w:val="clear"/>
        <w:spacing w:line="360" w:lineRule="auto"/>
        <w:ind w:firstLine="480"/>
        <w:rPr>
          <w:rFonts w:ascii="宋体" w:hAnsi="宋体"/>
          <w:bCs/>
          <w:color w:val="auto"/>
          <w:sz w:val="24"/>
          <w:highlight w:val="none"/>
          <w:shd w:val="clear" w:color="auto" w:fill="auto"/>
        </w:rPr>
      </w:pPr>
      <w:bookmarkStart w:id="16" w:name="_Hlk28680462"/>
      <w:r>
        <w:rPr>
          <w:rFonts w:hint="eastAsia" w:ascii="宋体" w:hAnsi="宋体"/>
          <w:bCs/>
          <w:color w:val="auto"/>
          <w:sz w:val="24"/>
          <w:highlight w:val="none"/>
          <w:shd w:val="clear" w:color="auto" w:fill="auto"/>
        </w:rPr>
        <w:t>1.1项目编号：JSZC-320100-JSSZ-G2026-0048</w:t>
      </w:r>
    </w:p>
    <w:p w14:paraId="4DC5D17E">
      <w:pPr>
        <w:widowControl/>
        <w:shd w:val="clear"/>
        <w:spacing w:line="360" w:lineRule="auto"/>
        <w:ind w:firstLine="480"/>
        <w:rPr>
          <w:rFonts w:ascii="宋体" w:hAnsi="宋体" w:eastAsia="宋体" w:cs="宋体"/>
          <w:bCs/>
          <w:color w:val="auto"/>
          <w:sz w:val="24"/>
          <w:highlight w:val="none"/>
          <w:shd w:val="clear" w:color="auto" w:fill="auto"/>
        </w:rPr>
      </w:pPr>
      <w:r>
        <w:rPr>
          <w:rFonts w:ascii="宋体" w:hAnsi="宋体" w:cs="宋体"/>
          <w:bCs/>
          <w:color w:val="auto"/>
          <w:sz w:val="24"/>
          <w:highlight w:val="none"/>
          <w:shd w:val="clear" w:color="auto" w:fill="auto"/>
        </w:rPr>
        <w:t>1.2</w:t>
      </w:r>
      <w:bookmarkStart w:id="17" w:name="_Hlk88135353"/>
      <w:r>
        <w:rPr>
          <w:rFonts w:hint="eastAsia" w:ascii="宋体" w:hAnsi="宋体" w:cs="宋体"/>
          <w:bCs/>
          <w:color w:val="auto"/>
          <w:sz w:val="24"/>
          <w:highlight w:val="none"/>
          <w:shd w:val="clear" w:color="auto" w:fill="auto"/>
        </w:rPr>
        <w:t>项目名称：</w:t>
      </w:r>
      <w:bookmarkEnd w:id="17"/>
      <w:r>
        <w:rPr>
          <w:rFonts w:hint="eastAsia" w:ascii="宋体" w:hAnsi="宋体"/>
          <w:bCs/>
          <w:color w:val="auto"/>
          <w:sz w:val="24"/>
          <w:highlight w:val="none"/>
          <w:shd w:val="clear" w:color="auto" w:fill="auto"/>
        </w:rPr>
        <w:t>2026世界智能制造大会主题大会及重大签约活动组织承办项目</w:t>
      </w:r>
    </w:p>
    <w:p w14:paraId="1B5124AD">
      <w:pPr>
        <w:widowControl/>
        <w:shd w:val="clear"/>
        <w:spacing w:line="360" w:lineRule="auto"/>
        <w:ind w:firstLine="480"/>
        <w:rPr>
          <w:rFonts w:ascii="宋体" w:hAnsi="宋体" w:cs="宋体"/>
          <w:bCs/>
          <w:color w:val="auto"/>
          <w:sz w:val="24"/>
          <w:highlight w:val="none"/>
          <w:shd w:val="clear" w:color="auto" w:fill="auto"/>
        </w:rPr>
      </w:pPr>
      <w:r>
        <w:rPr>
          <w:rFonts w:hint="eastAsia" w:ascii="宋体" w:hAnsi="宋体" w:cs="宋体"/>
          <w:bCs/>
          <w:color w:val="auto"/>
          <w:sz w:val="24"/>
          <w:highlight w:val="none"/>
          <w:shd w:val="clear" w:color="auto" w:fill="auto"/>
        </w:rPr>
        <w:t>1</w:t>
      </w:r>
      <w:r>
        <w:rPr>
          <w:rFonts w:ascii="宋体" w:hAnsi="宋体" w:cs="宋体"/>
          <w:bCs/>
          <w:color w:val="auto"/>
          <w:sz w:val="24"/>
          <w:highlight w:val="none"/>
          <w:shd w:val="clear" w:color="auto" w:fill="auto"/>
        </w:rPr>
        <w:t>.3</w:t>
      </w:r>
      <w:r>
        <w:rPr>
          <w:rFonts w:hint="eastAsia" w:ascii="宋体" w:hAnsi="宋体" w:cs="宋体"/>
          <w:bCs/>
          <w:color w:val="auto"/>
          <w:sz w:val="24"/>
          <w:highlight w:val="none"/>
          <w:shd w:val="clear" w:color="auto" w:fill="auto"/>
        </w:rPr>
        <w:t>预算金额：315.5万元</w:t>
      </w:r>
    </w:p>
    <w:p w14:paraId="55FF9D2C">
      <w:pPr>
        <w:widowControl/>
        <w:shd w:val="clear"/>
        <w:spacing w:line="360" w:lineRule="auto"/>
        <w:ind w:firstLine="480"/>
        <w:rPr>
          <w:rFonts w:ascii="宋体" w:hAnsi="宋体" w:cs="宋体"/>
          <w:bCs/>
          <w:color w:val="auto"/>
          <w:sz w:val="24"/>
          <w:highlight w:val="none"/>
          <w:shd w:val="clear" w:color="auto" w:fill="auto"/>
        </w:rPr>
      </w:pPr>
      <w:r>
        <w:rPr>
          <w:rFonts w:hint="eastAsia" w:ascii="宋体" w:hAnsi="宋体" w:cs="宋体"/>
          <w:bCs/>
          <w:color w:val="auto"/>
          <w:sz w:val="24"/>
          <w:highlight w:val="none"/>
          <w:shd w:val="clear" w:color="auto" w:fill="auto"/>
        </w:rPr>
        <w:t>1</w:t>
      </w:r>
      <w:r>
        <w:rPr>
          <w:rFonts w:ascii="宋体" w:hAnsi="宋体" w:cs="宋体"/>
          <w:bCs/>
          <w:color w:val="auto"/>
          <w:sz w:val="24"/>
          <w:highlight w:val="none"/>
          <w:shd w:val="clear" w:color="auto" w:fill="auto"/>
        </w:rPr>
        <w:t>.4</w:t>
      </w:r>
      <w:r>
        <w:rPr>
          <w:rFonts w:hint="eastAsia" w:ascii="宋体" w:hAnsi="宋体"/>
          <w:color w:val="auto"/>
          <w:sz w:val="24"/>
          <w:highlight w:val="none"/>
          <w:shd w:val="clear" w:color="auto" w:fill="auto"/>
        </w:rPr>
        <w:t>最高限价</w:t>
      </w:r>
      <w:r>
        <w:rPr>
          <w:rFonts w:hint="eastAsia" w:ascii="宋体" w:hAnsi="宋体" w:cs="宋体"/>
          <w:bCs/>
          <w:color w:val="auto"/>
          <w:sz w:val="24"/>
          <w:highlight w:val="none"/>
          <w:shd w:val="clear" w:color="auto" w:fill="auto"/>
        </w:rPr>
        <w:t>：315.5万元</w:t>
      </w:r>
    </w:p>
    <w:p w14:paraId="2BA6C49B">
      <w:pPr>
        <w:shd w:val="clear"/>
        <w:spacing w:line="360" w:lineRule="auto"/>
        <w:ind w:firstLine="480"/>
        <w:contextualSpacing/>
        <w:rPr>
          <w:rFonts w:ascii="宋体" w:hAnsi="宋体" w:eastAsia="宋体" w:cs="宋体"/>
          <w:color w:val="auto"/>
          <w:sz w:val="24"/>
          <w:highlight w:val="none"/>
          <w:shd w:val="clear" w:color="auto" w:fill="auto"/>
        </w:rPr>
      </w:pPr>
      <w:r>
        <w:rPr>
          <w:rFonts w:hint="eastAsia" w:ascii="宋体" w:hAnsi="宋体" w:cs="宋体"/>
          <w:bCs/>
          <w:color w:val="auto"/>
          <w:sz w:val="24"/>
          <w:highlight w:val="none"/>
          <w:shd w:val="clear" w:color="auto" w:fill="auto"/>
        </w:rPr>
        <w:t>1.</w:t>
      </w:r>
      <w:bookmarkStart w:id="18" w:name="_Hlk88135376"/>
      <w:r>
        <w:rPr>
          <w:rFonts w:hint="eastAsia" w:ascii="宋体" w:hAnsi="宋体" w:cs="宋体"/>
          <w:bCs/>
          <w:color w:val="auto"/>
          <w:sz w:val="24"/>
          <w:highlight w:val="none"/>
          <w:shd w:val="clear" w:color="auto" w:fill="auto"/>
        </w:rPr>
        <w:t>5采购需求：</w:t>
      </w:r>
      <w:bookmarkEnd w:id="18"/>
      <w:r>
        <w:rPr>
          <w:rFonts w:hint="eastAsia" w:cs="宋体"/>
          <w:color w:val="auto"/>
          <w:sz w:val="24"/>
          <w:highlight w:val="none"/>
          <w:shd w:val="clear" w:color="auto" w:fill="auto"/>
        </w:rPr>
        <w:t>主题大会及重大签约活动整体策划执行，包括活动方案制定、文稿撰写、视频制作、嘉宾邀请、会场搭建等筹备执行工作；具体详见第四章采购需求。</w:t>
      </w:r>
    </w:p>
    <w:p w14:paraId="3FA4604B">
      <w:pPr>
        <w:widowControl/>
        <w:shd w:val="clear"/>
        <w:spacing w:line="360" w:lineRule="auto"/>
        <w:ind w:firstLine="480"/>
        <w:rPr>
          <w:rFonts w:ascii="宋体" w:hAnsi="宋体" w:eastAsia="宋体" w:cs="Times New Roman"/>
          <w:color w:val="auto"/>
          <w:sz w:val="24"/>
          <w:highlight w:val="none"/>
          <w:shd w:val="clear" w:color="auto" w:fill="auto"/>
        </w:rPr>
      </w:pPr>
      <w:r>
        <w:rPr>
          <w:rFonts w:hint="eastAsia" w:ascii="宋体" w:hAnsi="宋体" w:cs="宋体"/>
          <w:bCs/>
          <w:color w:val="auto"/>
          <w:sz w:val="24"/>
          <w:highlight w:val="none"/>
          <w:shd w:val="clear" w:color="auto" w:fill="auto"/>
        </w:rPr>
        <w:t>1</w:t>
      </w:r>
      <w:r>
        <w:rPr>
          <w:rFonts w:ascii="宋体" w:hAnsi="宋体" w:cs="宋体"/>
          <w:bCs/>
          <w:color w:val="auto"/>
          <w:sz w:val="24"/>
          <w:highlight w:val="none"/>
          <w:shd w:val="clear" w:color="auto" w:fill="auto"/>
        </w:rPr>
        <w:t>.</w:t>
      </w:r>
      <w:r>
        <w:rPr>
          <w:rFonts w:hint="eastAsia" w:ascii="宋体" w:hAnsi="宋体" w:cs="宋体"/>
          <w:bCs/>
          <w:color w:val="auto"/>
          <w:sz w:val="24"/>
          <w:highlight w:val="none"/>
          <w:shd w:val="clear" w:color="auto" w:fill="auto"/>
        </w:rPr>
        <w:t>6合同履行期限：</w:t>
      </w:r>
      <w:r>
        <w:rPr>
          <w:rFonts w:hint="eastAsia" w:ascii="Times New Roman" w:hAnsi="Times New Roman" w:eastAsia="宋体" w:cs="宋体"/>
          <w:color w:val="auto"/>
          <w:sz w:val="24"/>
          <w:highlight w:val="none"/>
          <w:shd w:val="clear" w:color="auto" w:fill="auto"/>
        </w:rPr>
        <w:t>自合</w:t>
      </w:r>
      <w:r>
        <w:rPr>
          <w:rFonts w:hint="eastAsia" w:ascii="宋体" w:hAnsi="宋体" w:eastAsia="宋体" w:cs="Times New Roman"/>
          <w:color w:val="auto"/>
          <w:sz w:val="24"/>
          <w:highlight w:val="none"/>
          <w:shd w:val="clear" w:color="auto" w:fill="auto"/>
        </w:rPr>
        <w:t>同签订之日起至项目内容全部履行完毕</w:t>
      </w:r>
    </w:p>
    <w:p w14:paraId="605B4AAE">
      <w:pPr>
        <w:widowControl/>
        <w:shd w:val="clear"/>
        <w:spacing w:line="360" w:lineRule="auto"/>
        <w:ind w:firstLine="480"/>
        <w:rPr>
          <w:rFonts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1.</w:t>
      </w:r>
      <w:bookmarkStart w:id="19" w:name="_Hlk88135443"/>
      <w:r>
        <w:rPr>
          <w:rFonts w:hint="eastAsia" w:ascii="宋体" w:hAnsi="宋体" w:eastAsia="宋体" w:cs="Times New Roman"/>
          <w:color w:val="auto"/>
          <w:sz w:val="24"/>
          <w:highlight w:val="none"/>
          <w:shd w:val="clear" w:color="auto" w:fill="auto"/>
        </w:rPr>
        <w:t>7本项目采购标的所属行业为：</w:t>
      </w:r>
      <w:bookmarkEnd w:id="19"/>
      <w:r>
        <w:rPr>
          <w:rFonts w:hint="eastAsia" w:ascii="宋体" w:hAnsi="宋体" w:eastAsia="宋体" w:cs="Times New Roman"/>
          <w:color w:val="auto"/>
          <w:sz w:val="24"/>
          <w:highlight w:val="none"/>
          <w:shd w:val="clear" w:color="auto" w:fill="auto"/>
        </w:rPr>
        <w:t>其他未列明行业</w:t>
      </w:r>
    </w:p>
    <w:bookmarkEnd w:id="16"/>
    <w:p w14:paraId="6C6EE84F">
      <w:pPr>
        <w:widowControl/>
        <w:shd w:val="clear"/>
        <w:spacing w:line="360" w:lineRule="auto"/>
        <w:ind w:firstLine="482"/>
        <w:rPr>
          <w:rFonts w:ascii="宋体" w:hAnsi="宋体" w:cs="宋体"/>
          <w:b/>
          <w:bCs/>
          <w:color w:val="auto"/>
          <w:sz w:val="24"/>
          <w:highlight w:val="none"/>
          <w:shd w:val="clear" w:color="auto" w:fill="auto"/>
        </w:rPr>
      </w:pPr>
      <w:r>
        <w:rPr>
          <w:rFonts w:hint="eastAsia" w:ascii="宋体" w:hAnsi="宋体" w:cs="宋体"/>
          <w:b/>
          <w:bCs/>
          <w:color w:val="auto"/>
          <w:sz w:val="24"/>
          <w:highlight w:val="none"/>
          <w:shd w:val="clear" w:color="auto" w:fill="auto"/>
        </w:rPr>
        <w:t>二、申请人的资格要求</w:t>
      </w:r>
    </w:p>
    <w:p w14:paraId="17442BF1">
      <w:pPr>
        <w:widowControl/>
        <w:shd w:val="clear"/>
        <w:spacing w:line="360" w:lineRule="auto"/>
        <w:ind w:firstLine="480"/>
        <w:rPr>
          <w:rFonts w:ascii="宋体" w:hAnsi="宋体" w:cs="宋体"/>
          <w:bCs/>
          <w:color w:val="auto"/>
          <w:sz w:val="24"/>
          <w:highlight w:val="none"/>
          <w:shd w:val="clear" w:color="auto" w:fill="auto"/>
        </w:rPr>
      </w:pPr>
      <w:bookmarkStart w:id="20" w:name="_Hlk8392111"/>
      <w:r>
        <w:rPr>
          <w:rFonts w:hint="eastAsia" w:ascii="宋体" w:hAnsi="宋体" w:cs="宋体"/>
          <w:bCs/>
          <w:color w:val="auto"/>
          <w:sz w:val="24"/>
          <w:highlight w:val="none"/>
          <w:shd w:val="clear" w:color="auto" w:fill="auto"/>
        </w:rPr>
        <w:t>2.1满足《中华人民共和国政府采购法》第二十二条规定，并提供下列材料：</w:t>
      </w:r>
    </w:p>
    <w:p w14:paraId="09D98FBF">
      <w:pPr>
        <w:widowControl/>
        <w:shd w:val="clear"/>
        <w:spacing w:line="360" w:lineRule="auto"/>
        <w:ind w:firstLine="480"/>
        <w:rPr>
          <w:rFonts w:ascii="宋体" w:hAnsi="宋体" w:cs="宋体"/>
          <w:bCs/>
          <w:color w:val="auto"/>
          <w:sz w:val="24"/>
          <w:highlight w:val="none"/>
          <w:shd w:val="clear" w:color="auto" w:fill="auto"/>
        </w:rPr>
      </w:pPr>
      <w:r>
        <w:rPr>
          <w:rFonts w:hint="eastAsia" w:ascii="宋体" w:hAnsi="宋体" w:cs="宋体"/>
          <w:bCs/>
          <w:color w:val="auto"/>
          <w:sz w:val="24"/>
          <w:highlight w:val="none"/>
          <w:shd w:val="clear" w:color="auto" w:fill="auto"/>
        </w:rPr>
        <w:t>（1）具有独立承担民事责任的能力（提供法人或者其他组织的营业执照等证明文件并加盖公章。如投标人为自然人的，提供其身份证明。）；</w:t>
      </w:r>
    </w:p>
    <w:p w14:paraId="4ADDEC26">
      <w:pPr>
        <w:widowControl/>
        <w:shd w:val="clear"/>
        <w:spacing w:line="360" w:lineRule="auto"/>
        <w:ind w:firstLine="480"/>
        <w:rPr>
          <w:rFonts w:ascii="宋体" w:hAnsi="宋体" w:cs="宋体"/>
          <w:bCs/>
          <w:color w:val="auto"/>
          <w:sz w:val="24"/>
          <w:highlight w:val="none"/>
          <w:shd w:val="clear" w:color="auto" w:fill="auto"/>
        </w:rPr>
      </w:pPr>
      <w:r>
        <w:rPr>
          <w:rFonts w:hint="eastAsia" w:ascii="宋体" w:hAnsi="宋体" w:cs="宋体"/>
          <w:bCs/>
          <w:color w:val="auto"/>
          <w:sz w:val="24"/>
          <w:highlight w:val="none"/>
          <w:shd w:val="clear" w:color="auto" w:fill="auto"/>
        </w:rPr>
        <w:t>（2）具有良好的商业信誉和健全的财务会计制度</w:t>
      </w:r>
      <w:r>
        <w:rPr>
          <w:rFonts w:hint="eastAsia" w:ascii="宋体" w:hAnsi="宋体" w:eastAsia="宋体" w:cs="宋体"/>
          <w:color w:val="auto"/>
          <w:sz w:val="24"/>
          <w:szCs w:val="24"/>
          <w:highlight w:val="none"/>
          <w:shd w:val="clear" w:color="auto" w:fill="auto"/>
          <w:lang w:val="zh-CN"/>
        </w:rPr>
        <w:t>（提供信用承诺书，信用承诺书格式见后附件）</w:t>
      </w:r>
      <w:r>
        <w:rPr>
          <w:rFonts w:hint="eastAsia" w:ascii="宋体" w:hAnsi="宋体" w:cs="宋体"/>
          <w:bCs/>
          <w:color w:val="auto"/>
          <w:sz w:val="24"/>
          <w:highlight w:val="none"/>
          <w:shd w:val="clear" w:color="auto" w:fill="auto"/>
        </w:rPr>
        <w:t>；</w:t>
      </w:r>
    </w:p>
    <w:p w14:paraId="752ADD37">
      <w:pPr>
        <w:widowControl/>
        <w:shd w:val="clear"/>
        <w:spacing w:line="360" w:lineRule="auto"/>
        <w:ind w:firstLine="480"/>
        <w:rPr>
          <w:rFonts w:ascii="宋体" w:hAnsi="宋体" w:cs="宋体"/>
          <w:color w:val="auto"/>
          <w:sz w:val="24"/>
          <w:highlight w:val="none"/>
          <w:shd w:val="clear" w:color="auto" w:fill="auto"/>
        </w:rPr>
      </w:pPr>
      <w:r>
        <w:rPr>
          <w:rFonts w:hint="eastAsia" w:ascii="宋体" w:hAnsi="宋体" w:cs="宋体"/>
          <w:bCs/>
          <w:color w:val="auto"/>
          <w:sz w:val="24"/>
          <w:highlight w:val="none"/>
          <w:shd w:val="clear" w:color="auto" w:fill="auto"/>
        </w:rPr>
        <w:t>（3）具有依法缴纳税收</w:t>
      </w:r>
      <w:r>
        <w:rPr>
          <w:rFonts w:hint="eastAsia" w:ascii="宋体" w:hAnsi="宋体" w:cs="宋体"/>
          <w:color w:val="auto"/>
          <w:sz w:val="24"/>
          <w:highlight w:val="none"/>
          <w:shd w:val="clear" w:color="auto" w:fill="auto"/>
        </w:rPr>
        <w:t>和社会保障资金的良好记录</w:t>
      </w:r>
      <w:r>
        <w:rPr>
          <w:rFonts w:hint="eastAsia" w:ascii="宋体" w:hAnsi="宋体" w:eastAsia="宋体" w:cs="宋体"/>
          <w:color w:val="auto"/>
          <w:sz w:val="24"/>
          <w:szCs w:val="24"/>
          <w:highlight w:val="none"/>
          <w:shd w:val="clear" w:color="auto" w:fill="auto"/>
          <w:lang w:val="zh-CN"/>
        </w:rPr>
        <w:t>（提供信用承诺书，信用承诺书格式见后附件）</w:t>
      </w:r>
      <w:r>
        <w:rPr>
          <w:rFonts w:ascii="宋体" w:hAnsi="宋体" w:cs="宋体"/>
          <w:color w:val="auto"/>
          <w:sz w:val="24"/>
          <w:highlight w:val="none"/>
          <w:shd w:val="clear" w:color="auto" w:fill="auto"/>
        </w:rPr>
        <w:t>；</w:t>
      </w:r>
    </w:p>
    <w:p w14:paraId="09B1CBDD">
      <w:pPr>
        <w:shd w:val="clear"/>
        <w:spacing w:line="360" w:lineRule="auto"/>
        <w:ind w:firstLine="480"/>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（4）</w:t>
      </w:r>
      <w:r>
        <w:rPr>
          <w:rFonts w:ascii="宋体" w:hAnsi="宋体" w:cs="宋体"/>
          <w:color w:val="auto"/>
          <w:sz w:val="24"/>
          <w:highlight w:val="none"/>
          <w:shd w:val="clear" w:color="auto" w:fill="auto"/>
        </w:rPr>
        <w:t>具备履行合同所必需的设备和专业技术能力</w:t>
      </w:r>
      <w:r>
        <w:rPr>
          <w:rFonts w:hint="eastAsia" w:ascii="宋体" w:hAnsi="宋体" w:eastAsia="宋体" w:cs="宋体"/>
          <w:color w:val="auto"/>
          <w:sz w:val="24"/>
          <w:szCs w:val="24"/>
          <w:highlight w:val="none"/>
          <w:shd w:val="clear" w:color="auto" w:fill="auto"/>
          <w:lang w:val="zh-CN"/>
        </w:rPr>
        <w:t>（提供信用承诺书，信用承诺书格式见后附件）</w:t>
      </w:r>
      <w:r>
        <w:rPr>
          <w:rFonts w:ascii="宋体" w:hAnsi="宋体" w:cs="宋体"/>
          <w:color w:val="auto"/>
          <w:sz w:val="24"/>
          <w:highlight w:val="none"/>
          <w:shd w:val="clear" w:color="auto" w:fill="auto"/>
        </w:rPr>
        <w:t>；</w:t>
      </w:r>
    </w:p>
    <w:p w14:paraId="79E64859">
      <w:pPr>
        <w:shd w:val="clear"/>
        <w:spacing w:line="360" w:lineRule="auto"/>
        <w:ind w:firstLine="480"/>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（5）</w:t>
      </w:r>
      <w:r>
        <w:rPr>
          <w:rFonts w:ascii="宋体" w:hAnsi="宋体" w:cs="宋体"/>
          <w:color w:val="auto"/>
          <w:sz w:val="24"/>
          <w:highlight w:val="none"/>
          <w:shd w:val="clear" w:color="auto" w:fill="auto"/>
        </w:rPr>
        <w:t>参加政府采购活动前3年内在经营活动中没有重大违法记录</w:t>
      </w:r>
      <w:r>
        <w:rPr>
          <w:rFonts w:hint="eastAsia" w:ascii="宋体" w:hAnsi="宋体" w:eastAsia="宋体" w:cs="宋体"/>
          <w:color w:val="auto"/>
          <w:sz w:val="24"/>
          <w:szCs w:val="24"/>
          <w:highlight w:val="none"/>
          <w:shd w:val="clear" w:color="auto" w:fill="auto"/>
          <w:lang w:val="zh-CN"/>
        </w:rPr>
        <w:t>（提供信用承诺书，信用承诺书格式见后附件）</w:t>
      </w:r>
      <w:r>
        <w:rPr>
          <w:rFonts w:hint="eastAsia" w:ascii="宋体" w:hAnsi="宋体" w:cs="宋体"/>
          <w:color w:val="auto"/>
          <w:sz w:val="24"/>
          <w:highlight w:val="none"/>
          <w:shd w:val="clear" w:color="auto" w:fill="auto"/>
        </w:rPr>
        <w:t>。</w:t>
      </w:r>
    </w:p>
    <w:p w14:paraId="5C41B99F">
      <w:pPr>
        <w:shd w:val="clear"/>
        <w:spacing w:line="360" w:lineRule="auto"/>
        <w:ind w:firstLine="482"/>
        <w:rPr>
          <w:rFonts w:ascii="宋体" w:hAnsi="宋体" w:cs="Arial"/>
          <w:b/>
          <w:bCs/>
          <w:color w:val="auto"/>
          <w:sz w:val="24"/>
          <w:highlight w:val="none"/>
          <w:shd w:val="clear" w:color="auto" w:fill="auto"/>
        </w:rPr>
      </w:pPr>
      <w:bookmarkStart w:id="21" w:name="_Hlk106724798"/>
      <w:r>
        <w:rPr>
          <w:rFonts w:ascii="宋体" w:hAnsi="宋体" w:cs="Arial"/>
          <w:b/>
          <w:bCs/>
          <w:color w:val="auto"/>
          <w:sz w:val="24"/>
          <w:highlight w:val="none"/>
          <w:shd w:val="clear" w:color="auto" w:fill="auto"/>
        </w:rPr>
        <w:t>2.2</w:t>
      </w:r>
      <w:bookmarkStart w:id="22" w:name="_Hlk106725740"/>
      <w:bookmarkStart w:id="23" w:name="_Hlk106726432"/>
      <w:r>
        <w:rPr>
          <w:rFonts w:hint="eastAsia" w:ascii="宋体" w:hAnsi="宋体" w:cs="Arial"/>
          <w:b/>
          <w:bCs/>
          <w:color w:val="auto"/>
          <w:sz w:val="24"/>
          <w:highlight w:val="none"/>
          <w:shd w:val="clear" w:color="auto" w:fill="auto"/>
        </w:rPr>
        <w:t>落实政府采购政策需满足的资格要求：</w:t>
      </w:r>
    </w:p>
    <w:p w14:paraId="08A1B88A">
      <w:pPr>
        <w:shd w:val="clear"/>
        <w:spacing w:line="360" w:lineRule="auto"/>
        <w:ind w:firstLine="482"/>
        <w:rPr>
          <w:rFonts w:ascii="宋体" w:hAnsi="宋体" w:cs="Arial"/>
          <w:b/>
          <w:bCs/>
          <w:color w:val="auto"/>
          <w:sz w:val="24"/>
          <w:highlight w:val="none"/>
          <w:shd w:val="clear" w:color="auto" w:fill="auto"/>
        </w:rPr>
      </w:pPr>
      <w:r>
        <w:rPr>
          <w:rFonts w:hint="eastAsia" w:ascii="宋体" w:hAnsi="宋体" w:cs="宋体"/>
          <w:b/>
          <w:bCs/>
          <w:color w:val="auto"/>
          <w:sz w:val="24"/>
          <w:highlight w:val="none"/>
          <w:shd w:val="clear" w:color="auto" w:fill="auto"/>
        </w:rPr>
        <w:t>本项目按照采用以下第</w:t>
      </w:r>
      <w:r>
        <w:rPr>
          <w:rFonts w:hint="eastAsia" w:ascii="宋体" w:hAnsi="宋体" w:cs="宋体"/>
          <w:b/>
          <w:bCs/>
          <w:color w:val="auto"/>
          <w:sz w:val="24"/>
          <w:highlight w:val="none"/>
          <w:u w:val="single"/>
          <w:shd w:val="clear" w:color="auto" w:fill="auto"/>
        </w:rPr>
        <w:t>（4）</w:t>
      </w:r>
      <w:r>
        <w:rPr>
          <w:rFonts w:hint="eastAsia" w:ascii="宋体" w:hAnsi="宋体" w:cs="宋体"/>
          <w:b/>
          <w:bCs/>
          <w:color w:val="auto"/>
          <w:sz w:val="24"/>
          <w:highlight w:val="none"/>
          <w:shd w:val="clear" w:color="auto" w:fill="auto"/>
        </w:rPr>
        <w:t>种方式落实政府采购促进中小企业发展的要求：</w:t>
      </w:r>
    </w:p>
    <w:p w14:paraId="61DDAD0F">
      <w:pPr>
        <w:shd w:val="clear"/>
        <w:spacing w:line="360" w:lineRule="auto"/>
        <w:ind w:firstLine="482"/>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（1）本项目整体专门面向中小企业采购；</w:t>
      </w:r>
    </w:p>
    <w:p w14:paraId="2E5C8490">
      <w:pPr>
        <w:shd w:val="clear"/>
        <w:spacing w:line="360" w:lineRule="auto"/>
        <w:ind w:firstLine="480"/>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（2）本项目整体专门面向小微企业采购；</w:t>
      </w:r>
    </w:p>
    <w:p w14:paraId="4DEC3F9E">
      <w:pPr>
        <w:shd w:val="clear"/>
        <w:spacing w:line="360" w:lineRule="auto"/>
        <w:ind w:firstLine="480"/>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（3）本项目通过以下第</w:t>
      </w:r>
      <w:r>
        <w:rPr>
          <w:rFonts w:hint="eastAsia" w:ascii="宋体" w:hAnsi="宋体" w:cs="宋体"/>
          <w:color w:val="auto"/>
          <w:sz w:val="24"/>
          <w:highlight w:val="none"/>
          <w:u w:val="single"/>
          <w:shd w:val="clear" w:color="auto" w:fill="auto"/>
        </w:rPr>
        <w:t xml:space="preserve"> </w:t>
      </w:r>
      <w:r>
        <w:rPr>
          <w:rFonts w:ascii="宋体" w:hAnsi="宋体" w:cs="宋体"/>
          <w:color w:val="auto"/>
          <w:sz w:val="24"/>
          <w:highlight w:val="none"/>
          <w:u w:val="single"/>
          <w:shd w:val="clear" w:color="auto" w:fill="auto"/>
        </w:rPr>
        <w:t xml:space="preserve">/ </w:t>
      </w:r>
      <w:r>
        <w:rPr>
          <w:rFonts w:hint="eastAsia" w:ascii="宋体" w:hAnsi="宋体" w:cs="宋体"/>
          <w:color w:val="auto"/>
          <w:sz w:val="24"/>
          <w:highlight w:val="none"/>
          <w:shd w:val="clear" w:color="auto" w:fill="auto"/>
        </w:rPr>
        <w:t>种方式预留部分采购份额，面向中小企业采购：</w:t>
      </w:r>
    </w:p>
    <w:p w14:paraId="490C171E">
      <w:pPr>
        <w:shd w:val="clear"/>
        <w:spacing w:line="360" w:lineRule="auto"/>
        <w:ind w:firstLine="480"/>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①本项目要求供应商以联合体形式参加，中小企业合同金额应当达到的比例为</w:t>
      </w:r>
      <w:r>
        <w:rPr>
          <w:rFonts w:hint="eastAsia" w:ascii="宋体" w:hAnsi="宋体" w:cs="宋体"/>
          <w:color w:val="auto"/>
          <w:sz w:val="24"/>
          <w:highlight w:val="none"/>
          <w:u w:val="single"/>
          <w:shd w:val="clear" w:color="auto" w:fill="auto"/>
        </w:rPr>
        <w:t xml:space="preserve"> </w:t>
      </w:r>
      <w:r>
        <w:rPr>
          <w:rFonts w:ascii="宋体" w:hAnsi="宋体" w:cs="宋体"/>
          <w:color w:val="auto"/>
          <w:sz w:val="24"/>
          <w:highlight w:val="none"/>
          <w:u w:val="single"/>
          <w:shd w:val="clear" w:color="auto" w:fill="auto"/>
        </w:rPr>
        <w:t xml:space="preserve">/ </w:t>
      </w:r>
      <w:r>
        <w:rPr>
          <w:rFonts w:hint="eastAsia" w:ascii="宋体" w:hAnsi="宋体" w:cs="宋体"/>
          <w:color w:val="auto"/>
          <w:sz w:val="24"/>
          <w:highlight w:val="none"/>
          <w:shd w:val="clear" w:color="auto" w:fill="auto"/>
        </w:rPr>
        <w:t>%；</w:t>
      </w:r>
    </w:p>
    <w:p w14:paraId="27C91D30">
      <w:pPr>
        <w:shd w:val="clear"/>
        <w:spacing w:line="360" w:lineRule="auto"/>
        <w:ind w:firstLine="480"/>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②本项目要求供应商进行合同分包，中小企业合同金额应当达到的比例为</w:t>
      </w:r>
      <w:r>
        <w:rPr>
          <w:rFonts w:hint="eastAsia" w:ascii="宋体" w:hAnsi="宋体" w:cs="宋体"/>
          <w:color w:val="auto"/>
          <w:sz w:val="24"/>
          <w:highlight w:val="none"/>
          <w:u w:val="single"/>
          <w:shd w:val="clear" w:color="auto" w:fill="auto"/>
        </w:rPr>
        <w:t xml:space="preserve"> </w:t>
      </w:r>
      <w:r>
        <w:rPr>
          <w:rFonts w:ascii="宋体" w:hAnsi="宋体" w:cs="宋体"/>
          <w:color w:val="auto"/>
          <w:sz w:val="24"/>
          <w:highlight w:val="none"/>
          <w:u w:val="single"/>
          <w:shd w:val="clear" w:color="auto" w:fill="auto"/>
        </w:rPr>
        <w:t xml:space="preserve">/ </w:t>
      </w:r>
      <w:r>
        <w:rPr>
          <w:rFonts w:hint="eastAsia" w:ascii="宋体" w:hAnsi="宋体" w:cs="宋体"/>
          <w:color w:val="auto"/>
          <w:sz w:val="24"/>
          <w:highlight w:val="none"/>
          <w:shd w:val="clear" w:color="auto" w:fill="auto"/>
        </w:rPr>
        <w:t>%。</w:t>
      </w:r>
    </w:p>
    <w:p w14:paraId="17146F7C">
      <w:pPr>
        <w:shd w:val="clear"/>
        <w:adjustRightInd w:val="0"/>
        <w:snapToGrid w:val="0"/>
        <w:spacing w:line="360" w:lineRule="auto"/>
        <w:ind w:firstLine="482" w:firstLineChars="200"/>
        <w:rPr>
          <w:rFonts w:ascii="宋体" w:hAnsi="宋体" w:cs="宋体"/>
          <w:b/>
          <w:bCs/>
          <w:color w:val="auto"/>
          <w:sz w:val="24"/>
          <w:highlight w:val="none"/>
          <w:shd w:val="clear" w:color="auto" w:fill="auto"/>
        </w:rPr>
      </w:pPr>
      <w:r>
        <w:rPr>
          <w:rFonts w:hint="eastAsia" w:ascii="宋体" w:hAnsi="宋体" w:cs="宋体"/>
          <w:b/>
          <w:bCs/>
          <w:color w:val="auto"/>
          <w:sz w:val="24"/>
          <w:highlight w:val="none"/>
          <w:shd w:val="clear" w:color="auto" w:fill="auto"/>
        </w:rPr>
        <w:t>（4）本项目为非预留份额专门面向中小企业的采购项目或采购包，执行价格扣除优惠政策，详见“第五章评标办法与评分标准”。</w:t>
      </w:r>
    </w:p>
    <w:bookmarkEnd w:id="21"/>
    <w:bookmarkEnd w:id="22"/>
    <w:bookmarkEnd w:id="23"/>
    <w:p w14:paraId="55B211CE">
      <w:pPr>
        <w:widowControl/>
        <w:shd w:val="clear"/>
        <w:spacing w:line="360" w:lineRule="auto"/>
        <w:ind w:firstLine="482"/>
        <w:rPr>
          <w:rFonts w:ascii="宋体" w:hAnsi="宋体" w:cs="宋体"/>
          <w:b/>
          <w:color w:val="auto"/>
          <w:sz w:val="24"/>
          <w:highlight w:val="none"/>
          <w:shd w:val="clear" w:color="auto" w:fill="auto"/>
        </w:rPr>
      </w:pPr>
      <w:r>
        <w:rPr>
          <w:rFonts w:ascii="宋体" w:hAnsi="宋体" w:cs="宋体"/>
          <w:b/>
          <w:color w:val="auto"/>
          <w:sz w:val="24"/>
          <w:highlight w:val="none"/>
          <w:shd w:val="clear" w:color="auto" w:fill="auto"/>
        </w:rPr>
        <w:t>2.3</w:t>
      </w:r>
      <w:r>
        <w:rPr>
          <w:rFonts w:hint="eastAsia" w:ascii="宋体" w:hAnsi="宋体" w:cs="宋体"/>
          <w:b/>
          <w:color w:val="auto"/>
          <w:sz w:val="24"/>
          <w:highlight w:val="none"/>
          <w:shd w:val="clear" w:color="auto" w:fill="auto"/>
        </w:rPr>
        <w:t xml:space="preserve">本项目 </w:t>
      </w:r>
      <w:r>
        <w:rPr>
          <w:rFonts w:hint="eastAsia" w:ascii="宋体" w:hAnsi="宋体" w:cs="宋体"/>
          <w:b/>
          <w:color w:val="auto"/>
          <w:sz w:val="24"/>
          <w:highlight w:val="none"/>
          <w:u w:val="single"/>
          <w:shd w:val="clear" w:color="auto" w:fill="auto"/>
        </w:rPr>
        <w:t xml:space="preserve">不接受 </w:t>
      </w:r>
      <w:r>
        <w:rPr>
          <w:rFonts w:hint="eastAsia" w:ascii="宋体" w:hAnsi="宋体" w:cs="宋体"/>
          <w:b/>
          <w:color w:val="auto"/>
          <w:sz w:val="24"/>
          <w:highlight w:val="none"/>
          <w:shd w:val="clear" w:color="auto" w:fill="auto"/>
        </w:rPr>
        <w:t xml:space="preserve">进口产品投标；本项目 </w:t>
      </w:r>
      <w:r>
        <w:rPr>
          <w:rFonts w:hint="eastAsia" w:ascii="宋体" w:hAnsi="宋体" w:cs="宋体"/>
          <w:b/>
          <w:color w:val="auto"/>
          <w:sz w:val="24"/>
          <w:highlight w:val="none"/>
          <w:u w:val="single"/>
          <w:shd w:val="clear" w:color="auto" w:fill="auto"/>
        </w:rPr>
        <w:t>不接受</w:t>
      </w:r>
      <w:r>
        <w:rPr>
          <w:rFonts w:hint="eastAsia" w:ascii="宋体" w:hAnsi="宋体" w:cs="宋体"/>
          <w:b/>
          <w:color w:val="auto"/>
          <w:sz w:val="24"/>
          <w:highlight w:val="none"/>
          <w:shd w:val="clear" w:color="auto" w:fill="auto"/>
        </w:rPr>
        <w:t xml:space="preserve"> 联合体参与投标。</w:t>
      </w:r>
    </w:p>
    <w:p w14:paraId="5F463BC9">
      <w:pPr>
        <w:widowControl/>
        <w:shd w:val="clear"/>
        <w:spacing w:line="360" w:lineRule="auto"/>
        <w:ind w:firstLine="482"/>
        <w:rPr>
          <w:rFonts w:ascii="宋体" w:hAnsi="宋体" w:cs="宋体"/>
          <w:color w:val="auto"/>
          <w:sz w:val="24"/>
          <w:highlight w:val="none"/>
          <w:shd w:val="clear" w:color="auto" w:fill="auto"/>
        </w:rPr>
      </w:pPr>
      <w:r>
        <w:rPr>
          <w:rFonts w:ascii="宋体" w:hAnsi="宋体"/>
          <w:b/>
          <w:bCs/>
          <w:color w:val="auto"/>
          <w:sz w:val="24"/>
          <w:highlight w:val="none"/>
          <w:shd w:val="clear" w:color="auto" w:fill="auto"/>
        </w:rPr>
        <w:t>2.4</w:t>
      </w:r>
      <w:r>
        <w:rPr>
          <w:rFonts w:hint="eastAsia" w:ascii="宋体" w:hAnsi="宋体"/>
          <w:b/>
          <w:bCs/>
          <w:color w:val="auto"/>
          <w:sz w:val="24"/>
          <w:highlight w:val="none"/>
          <w:shd w:val="clear" w:color="auto" w:fill="auto"/>
        </w:rPr>
        <w:t>本项目的特定资格要求：</w:t>
      </w:r>
      <w:bookmarkStart w:id="24" w:name="_Hlk28680991"/>
      <w:r>
        <w:rPr>
          <w:rFonts w:hint="eastAsia" w:ascii="宋体" w:hAnsi="宋体"/>
          <w:b/>
          <w:bCs/>
          <w:color w:val="auto"/>
          <w:sz w:val="24"/>
          <w:highlight w:val="none"/>
          <w:shd w:val="clear" w:color="auto" w:fill="auto"/>
        </w:rPr>
        <w:t>无。</w:t>
      </w:r>
    </w:p>
    <w:p w14:paraId="2317EB5F">
      <w:pPr>
        <w:shd w:val="clear"/>
        <w:spacing w:line="360" w:lineRule="auto"/>
        <w:ind w:firstLine="480"/>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2.</w:t>
      </w:r>
      <w:r>
        <w:rPr>
          <w:rFonts w:ascii="宋体" w:hAnsi="宋体" w:cs="宋体"/>
          <w:color w:val="auto"/>
          <w:sz w:val="24"/>
          <w:highlight w:val="none"/>
          <w:shd w:val="clear" w:color="auto" w:fill="auto"/>
        </w:rPr>
        <w:t>5</w:t>
      </w:r>
      <w:r>
        <w:rPr>
          <w:rFonts w:hint="eastAsia" w:ascii="宋体" w:hAnsi="宋体" w:cs="宋体"/>
          <w:color w:val="auto"/>
          <w:sz w:val="24"/>
          <w:highlight w:val="none"/>
          <w:shd w:val="clear" w:color="auto" w:fill="auto"/>
        </w:rPr>
        <w:t>拒绝以下投标人参加本次采购活动：</w:t>
      </w:r>
    </w:p>
    <w:p w14:paraId="4C95ACB7">
      <w:pPr>
        <w:shd w:val="clear"/>
        <w:spacing w:line="360" w:lineRule="auto"/>
        <w:ind w:firstLine="480"/>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（1）被“信用中国”网站（</w:t>
      </w:r>
      <w:r>
        <w:rPr>
          <w:rFonts w:ascii="宋体" w:hAnsi="宋体" w:cs="宋体"/>
          <w:color w:val="auto"/>
          <w:sz w:val="24"/>
          <w:highlight w:val="none"/>
          <w:shd w:val="clear" w:color="auto" w:fill="auto"/>
        </w:rPr>
        <w:t>www.creditchina.gov.cn</w:t>
      </w:r>
      <w:r>
        <w:rPr>
          <w:rFonts w:hint="eastAsia" w:ascii="宋体" w:hAnsi="宋体" w:cs="宋体"/>
          <w:color w:val="auto"/>
          <w:sz w:val="24"/>
          <w:highlight w:val="none"/>
          <w:shd w:val="clear" w:color="auto" w:fill="auto"/>
        </w:rPr>
        <w:t>）、“中国政府采购网”（www.ccgp.gov.cn）列入失信被执行人、税收违法黑名单、政府采购严重失信行为记录名单，及其他不符合《中华人民共和国政府采购法》第二十二条规定条件的信用记录。</w:t>
      </w:r>
    </w:p>
    <w:p w14:paraId="4888F147">
      <w:pPr>
        <w:shd w:val="clear"/>
        <w:spacing w:line="360" w:lineRule="auto"/>
        <w:ind w:firstLine="480"/>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（2）供应商</w:t>
      </w:r>
      <w:r>
        <w:rPr>
          <w:rFonts w:ascii="宋体" w:hAnsi="宋体" w:cs="宋体"/>
          <w:color w:val="auto"/>
          <w:sz w:val="24"/>
          <w:highlight w:val="none"/>
          <w:shd w:val="clear" w:color="auto" w:fill="auto"/>
        </w:rPr>
        <w:t>单位负责人为同一人或者存在直接控股、管理关系的不同供应商，不得参加同一合同项下的政府采购活动</w:t>
      </w:r>
      <w:r>
        <w:rPr>
          <w:rFonts w:hint="eastAsia" w:ascii="宋体" w:hAnsi="宋体" w:cs="宋体"/>
          <w:color w:val="auto"/>
          <w:sz w:val="24"/>
          <w:highlight w:val="none"/>
          <w:shd w:val="clear" w:color="auto" w:fill="auto"/>
        </w:rPr>
        <w:t>。</w:t>
      </w:r>
    </w:p>
    <w:p w14:paraId="1FC8FFD5">
      <w:pPr>
        <w:shd w:val="clear"/>
        <w:spacing w:line="360" w:lineRule="auto"/>
        <w:ind w:firstLine="480"/>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（3）</w:t>
      </w:r>
      <w:r>
        <w:rPr>
          <w:rFonts w:ascii="宋体" w:hAnsi="宋体" w:cs="宋体"/>
          <w:color w:val="auto"/>
          <w:sz w:val="24"/>
          <w:highlight w:val="none"/>
          <w:shd w:val="clear" w:color="auto" w:fill="auto"/>
        </w:rPr>
        <w:t>为</w:t>
      </w:r>
      <w:r>
        <w:rPr>
          <w:rFonts w:hint="eastAsia" w:ascii="宋体" w:hAnsi="宋体" w:cs="宋体"/>
          <w:color w:val="auto"/>
          <w:sz w:val="24"/>
          <w:highlight w:val="none"/>
          <w:shd w:val="clear" w:color="auto" w:fill="auto"/>
        </w:rPr>
        <w:t>本</w:t>
      </w:r>
      <w:r>
        <w:rPr>
          <w:rFonts w:ascii="宋体" w:hAnsi="宋体" w:cs="宋体"/>
          <w:color w:val="auto"/>
          <w:sz w:val="24"/>
          <w:highlight w:val="none"/>
          <w:shd w:val="clear" w:color="auto" w:fill="auto"/>
        </w:rPr>
        <w:t>项目提供整体设计、规范编制或者项目管理、监理、检测等服务的供应商，不得再参加</w:t>
      </w:r>
      <w:r>
        <w:rPr>
          <w:rFonts w:hint="eastAsia" w:ascii="宋体" w:hAnsi="宋体" w:cs="宋体"/>
          <w:color w:val="auto"/>
          <w:sz w:val="24"/>
          <w:highlight w:val="none"/>
          <w:shd w:val="clear" w:color="auto" w:fill="auto"/>
        </w:rPr>
        <w:t>本项目的其他</w:t>
      </w:r>
      <w:r>
        <w:rPr>
          <w:rFonts w:ascii="宋体" w:hAnsi="宋体" w:cs="宋体"/>
          <w:color w:val="auto"/>
          <w:sz w:val="24"/>
          <w:highlight w:val="none"/>
          <w:shd w:val="clear" w:color="auto" w:fill="auto"/>
        </w:rPr>
        <w:t>采购活动</w:t>
      </w:r>
      <w:r>
        <w:rPr>
          <w:rFonts w:hint="eastAsia" w:ascii="宋体" w:hAnsi="宋体" w:cs="宋体"/>
          <w:color w:val="auto"/>
          <w:sz w:val="24"/>
          <w:highlight w:val="none"/>
          <w:shd w:val="clear" w:color="auto" w:fill="auto"/>
        </w:rPr>
        <w:t>。</w:t>
      </w:r>
    </w:p>
    <w:bookmarkEnd w:id="20"/>
    <w:bookmarkEnd w:id="24"/>
    <w:p w14:paraId="1DC642EA">
      <w:pPr>
        <w:widowControl/>
        <w:shd w:val="clear"/>
        <w:spacing w:line="360" w:lineRule="auto"/>
        <w:ind w:firstLine="482"/>
        <w:rPr>
          <w:rFonts w:ascii="宋体" w:hAnsi="宋体" w:cs="宋体"/>
          <w:b/>
          <w:bCs/>
          <w:color w:val="auto"/>
          <w:sz w:val="24"/>
          <w:highlight w:val="none"/>
          <w:shd w:val="clear" w:color="auto" w:fill="auto"/>
        </w:rPr>
      </w:pPr>
      <w:r>
        <w:rPr>
          <w:rFonts w:hint="eastAsia" w:ascii="宋体" w:hAnsi="宋体" w:cs="宋体"/>
          <w:b/>
          <w:bCs/>
          <w:color w:val="auto"/>
          <w:sz w:val="24"/>
          <w:highlight w:val="none"/>
          <w:shd w:val="clear" w:color="auto" w:fill="auto"/>
        </w:rPr>
        <w:t>三、获取招标文件</w:t>
      </w:r>
    </w:p>
    <w:p w14:paraId="514BC953">
      <w:pPr>
        <w:widowControl/>
        <w:shd w:val="clear"/>
        <w:adjustRightInd w:val="0"/>
        <w:snapToGrid w:val="0"/>
        <w:spacing w:line="360" w:lineRule="auto"/>
        <w:ind w:firstLine="480" w:firstLineChars="200"/>
        <w:rPr>
          <w:rFonts w:ascii="宋体" w:hAnsi="宋体" w:cs="宋体"/>
          <w:bCs/>
          <w:color w:val="auto"/>
          <w:sz w:val="24"/>
          <w:highlight w:val="none"/>
          <w:shd w:val="clear" w:color="auto" w:fill="auto"/>
        </w:rPr>
      </w:pPr>
      <w:r>
        <w:rPr>
          <w:rFonts w:hint="eastAsia" w:ascii="宋体" w:hAnsi="宋体" w:cs="宋体"/>
          <w:bCs/>
          <w:color w:val="auto"/>
          <w:sz w:val="24"/>
          <w:highlight w:val="none"/>
          <w:shd w:val="clear" w:color="auto" w:fill="auto"/>
        </w:rPr>
        <w:t>3.1获取时间：自招标文件公告发布之日起5个工作日</w:t>
      </w:r>
    </w:p>
    <w:p w14:paraId="612A2952">
      <w:pPr>
        <w:widowControl/>
        <w:shd w:val="clear"/>
        <w:adjustRightInd w:val="0"/>
        <w:snapToGrid w:val="0"/>
        <w:spacing w:line="360" w:lineRule="auto"/>
        <w:ind w:firstLine="480" w:firstLineChars="200"/>
        <w:rPr>
          <w:rFonts w:ascii="宋体" w:hAnsi="宋体" w:cs="宋体"/>
          <w:bCs/>
          <w:color w:val="auto"/>
          <w:sz w:val="24"/>
          <w:highlight w:val="none"/>
          <w:shd w:val="clear" w:color="auto" w:fill="auto"/>
        </w:rPr>
      </w:pPr>
      <w:r>
        <w:rPr>
          <w:rFonts w:hint="eastAsia" w:ascii="宋体" w:hAnsi="宋体" w:cs="宋体"/>
          <w:bCs/>
          <w:color w:val="auto"/>
          <w:sz w:val="24"/>
          <w:highlight w:val="none"/>
          <w:shd w:val="clear" w:color="auto" w:fill="auto"/>
        </w:rPr>
        <w:t>3.2地点：江苏政府采购网</w:t>
      </w:r>
    </w:p>
    <w:p w14:paraId="4149939B">
      <w:pPr>
        <w:widowControl/>
        <w:shd w:val="clear"/>
        <w:adjustRightInd w:val="0"/>
        <w:snapToGrid w:val="0"/>
        <w:spacing w:line="360" w:lineRule="auto"/>
        <w:ind w:firstLine="480" w:firstLineChars="200"/>
        <w:rPr>
          <w:rFonts w:ascii="宋体" w:hAnsi="宋体" w:cs="宋体"/>
          <w:bCs/>
          <w:color w:val="auto"/>
          <w:sz w:val="24"/>
          <w:highlight w:val="none"/>
          <w:shd w:val="clear" w:color="auto" w:fill="auto"/>
        </w:rPr>
      </w:pPr>
      <w:r>
        <w:rPr>
          <w:rFonts w:hint="eastAsia" w:ascii="宋体" w:hAnsi="宋体" w:cs="宋体"/>
          <w:bCs/>
          <w:color w:val="auto"/>
          <w:sz w:val="24"/>
          <w:highlight w:val="none"/>
          <w:shd w:val="clear" w:color="auto" w:fill="auto"/>
        </w:rPr>
        <w:t>3.3方式：</w:t>
      </w:r>
      <w:r>
        <w:rPr>
          <w:rFonts w:hint="eastAsia" w:ascii="宋体" w:hAnsi="宋体" w:eastAsia="宋体" w:cs="宋体"/>
          <w:color w:val="auto"/>
          <w:sz w:val="24"/>
          <w:szCs w:val="24"/>
          <w:highlight w:val="none"/>
          <w:shd w:val="clear" w:color="auto" w:fill="auto"/>
        </w:rPr>
        <w:t>供应商登录“江苏政府采购网”，在网站首页点击“苏采云”→使用CA锁登录系统（新用户需进行“平台用户注册”）→“项目参与”进行登记，在“可参与项目”中选择“我要参与”，参与成功后到“已参与项目”界面中找到该项目下载文件并进行操作</w:t>
      </w:r>
    </w:p>
    <w:p w14:paraId="24DE0B62">
      <w:pPr>
        <w:widowControl/>
        <w:shd w:val="clear"/>
        <w:adjustRightInd w:val="0"/>
        <w:snapToGrid w:val="0"/>
        <w:spacing w:line="360" w:lineRule="auto"/>
        <w:ind w:firstLine="480" w:firstLineChars="200"/>
        <w:rPr>
          <w:rFonts w:ascii="宋体" w:hAnsi="宋体" w:cs="宋体"/>
          <w:bCs/>
          <w:color w:val="auto"/>
          <w:sz w:val="24"/>
          <w:highlight w:val="none"/>
          <w:shd w:val="clear" w:color="auto" w:fill="auto"/>
        </w:rPr>
      </w:pPr>
      <w:r>
        <w:rPr>
          <w:rFonts w:hint="eastAsia" w:ascii="宋体" w:hAnsi="宋体" w:cs="宋体"/>
          <w:bCs/>
          <w:color w:val="auto"/>
          <w:sz w:val="24"/>
          <w:highlight w:val="none"/>
          <w:shd w:val="clear" w:color="auto" w:fill="auto"/>
        </w:rPr>
        <w:t>3.4售价：0元</w:t>
      </w:r>
    </w:p>
    <w:p w14:paraId="77D4FC31">
      <w:pPr>
        <w:widowControl/>
        <w:shd w:val="clear"/>
        <w:spacing w:line="360" w:lineRule="auto"/>
        <w:ind w:firstLine="482"/>
        <w:rPr>
          <w:rFonts w:ascii="宋体" w:hAnsi="宋体" w:cs="宋体"/>
          <w:b/>
          <w:bCs/>
          <w:color w:val="auto"/>
          <w:sz w:val="24"/>
          <w:highlight w:val="none"/>
          <w:shd w:val="clear" w:color="auto" w:fill="auto"/>
        </w:rPr>
      </w:pPr>
      <w:r>
        <w:rPr>
          <w:rFonts w:hint="eastAsia" w:ascii="宋体" w:hAnsi="宋体" w:cs="宋体"/>
          <w:b/>
          <w:bCs/>
          <w:color w:val="auto"/>
          <w:sz w:val="24"/>
          <w:highlight w:val="none"/>
          <w:shd w:val="clear" w:color="auto" w:fill="auto"/>
        </w:rPr>
        <w:t>四、提交投标文件时间、开标时间和地点</w:t>
      </w:r>
    </w:p>
    <w:p w14:paraId="3E921CD6">
      <w:pPr>
        <w:shd w:val="clear"/>
        <w:adjustRightInd w:val="0"/>
        <w:snapToGrid w:val="0"/>
        <w:spacing w:line="360" w:lineRule="auto"/>
        <w:ind w:firstLine="480" w:firstLineChars="200"/>
        <w:rPr>
          <w:rFonts w:ascii="宋体" w:hAnsi="宋体" w:cs="宋体"/>
          <w:bCs/>
          <w:color w:val="auto"/>
          <w:sz w:val="24"/>
          <w:highlight w:val="none"/>
          <w:shd w:val="clear" w:color="auto" w:fill="auto"/>
        </w:rPr>
      </w:pPr>
      <w:r>
        <w:rPr>
          <w:rFonts w:ascii="宋体" w:hAnsi="宋体"/>
          <w:color w:val="auto"/>
          <w:sz w:val="24"/>
          <w:highlight w:val="none"/>
          <w:shd w:val="clear" w:color="auto" w:fill="auto"/>
        </w:rPr>
        <w:t>4.1</w:t>
      </w:r>
      <w:r>
        <w:rPr>
          <w:rFonts w:hint="eastAsia" w:ascii="宋体" w:hAnsi="宋体"/>
          <w:color w:val="auto"/>
          <w:sz w:val="24"/>
          <w:highlight w:val="none"/>
          <w:shd w:val="clear" w:color="auto" w:fill="auto"/>
        </w:rPr>
        <w:t>提交投标文件开始时间：</w:t>
      </w:r>
      <w:r>
        <w:rPr>
          <w:rFonts w:ascii="宋体" w:hAnsi="宋体"/>
          <w:color w:val="auto"/>
          <w:sz w:val="24"/>
          <w:highlight w:val="none"/>
          <w:shd w:val="clear" w:color="auto" w:fill="auto"/>
        </w:rPr>
        <w:t>202</w:t>
      </w:r>
      <w:r>
        <w:rPr>
          <w:rFonts w:hint="eastAsia" w:ascii="宋体" w:hAnsi="宋体"/>
          <w:color w:val="auto"/>
          <w:sz w:val="24"/>
          <w:highlight w:val="none"/>
          <w:shd w:val="clear" w:color="auto" w:fill="auto"/>
        </w:rPr>
        <w:t>6年</w:t>
      </w:r>
      <w:r>
        <w:rPr>
          <w:rFonts w:hint="eastAsia" w:ascii="宋体" w:hAnsi="宋体"/>
          <w:color w:val="auto"/>
          <w:sz w:val="24"/>
          <w:highlight w:val="none"/>
          <w:shd w:val="clear" w:color="auto" w:fill="auto"/>
          <w:lang w:val="en-US" w:eastAsia="zh-CN"/>
        </w:rPr>
        <w:t>10</w:t>
      </w:r>
      <w:r>
        <w:rPr>
          <w:rFonts w:hint="eastAsia" w:ascii="宋体" w:hAnsi="宋体"/>
          <w:color w:val="auto"/>
          <w:sz w:val="24"/>
          <w:highlight w:val="none"/>
          <w:shd w:val="clear" w:color="auto" w:fill="auto"/>
        </w:rPr>
        <w:t>月</w:t>
      </w:r>
      <w:r>
        <w:rPr>
          <w:rFonts w:hint="eastAsia" w:ascii="宋体" w:hAnsi="宋体"/>
          <w:color w:val="auto"/>
          <w:sz w:val="24"/>
          <w:highlight w:val="none"/>
          <w:shd w:val="clear" w:color="auto" w:fill="auto"/>
          <w:lang w:val="en-US" w:eastAsia="zh-CN"/>
        </w:rPr>
        <w:t>13</w:t>
      </w:r>
      <w:r>
        <w:rPr>
          <w:rFonts w:hint="eastAsia" w:ascii="宋体" w:hAnsi="宋体"/>
          <w:color w:val="auto"/>
          <w:sz w:val="24"/>
          <w:highlight w:val="none"/>
          <w:shd w:val="clear" w:color="auto" w:fill="auto"/>
        </w:rPr>
        <w:t>日</w:t>
      </w:r>
      <w:r>
        <w:rPr>
          <w:rFonts w:hint="eastAsia" w:ascii="宋体" w:hAnsi="宋体"/>
          <w:color w:val="auto"/>
          <w:sz w:val="24"/>
          <w:highlight w:val="none"/>
          <w:shd w:val="clear" w:color="auto" w:fill="auto"/>
          <w:lang w:val="en-US" w:eastAsia="zh-CN"/>
        </w:rPr>
        <w:t>9</w:t>
      </w:r>
      <w:r>
        <w:rPr>
          <w:rFonts w:hint="eastAsia" w:ascii="宋体" w:hAnsi="宋体"/>
          <w:color w:val="auto"/>
          <w:sz w:val="24"/>
          <w:highlight w:val="none"/>
          <w:shd w:val="clear" w:color="auto" w:fill="auto"/>
        </w:rPr>
        <w:t>时</w:t>
      </w:r>
      <w:r>
        <w:rPr>
          <w:rFonts w:ascii="宋体" w:hAnsi="宋体"/>
          <w:color w:val="auto"/>
          <w:sz w:val="24"/>
          <w:highlight w:val="none"/>
          <w:shd w:val="clear" w:color="auto" w:fill="auto"/>
        </w:rPr>
        <w:t>00</w:t>
      </w:r>
      <w:r>
        <w:rPr>
          <w:rFonts w:hint="eastAsia" w:ascii="宋体" w:hAnsi="宋体"/>
          <w:bCs/>
          <w:color w:val="auto"/>
          <w:sz w:val="24"/>
          <w:highlight w:val="none"/>
          <w:shd w:val="clear" w:color="auto" w:fill="auto"/>
        </w:rPr>
        <w:t>分</w:t>
      </w:r>
      <w:r>
        <w:rPr>
          <w:rFonts w:hint="eastAsia" w:ascii="宋体" w:hAnsi="宋体" w:cs="宋体"/>
          <w:bCs/>
          <w:color w:val="auto"/>
          <w:sz w:val="24"/>
          <w:highlight w:val="none"/>
          <w:shd w:val="clear" w:color="auto" w:fill="auto"/>
        </w:rPr>
        <w:t>（北京时间）</w:t>
      </w:r>
    </w:p>
    <w:p w14:paraId="4518D23B">
      <w:pPr>
        <w:shd w:val="clear"/>
        <w:adjustRightInd w:val="0"/>
        <w:snapToGrid w:val="0"/>
        <w:spacing w:line="360" w:lineRule="auto"/>
        <w:ind w:firstLine="480" w:firstLineChars="200"/>
        <w:rPr>
          <w:rFonts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4</w:t>
      </w:r>
      <w:r>
        <w:rPr>
          <w:rFonts w:ascii="宋体" w:hAnsi="宋体" w:eastAsia="宋体" w:cs="Times New Roman"/>
          <w:color w:val="auto"/>
          <w:sz w:val="24"/>
          <w:highlight w:val="none"/>
          <w:shd w:val="clear" w:color="auto" w:fill="auto"/>
        </w:rPr>
        <w:t>.2</w:t>
      </w:r>
      <w:r>
        <w:rPr>
          <w:rFonts w:hint="eastAsia" w:ascii="宋体" w:hAnsi="宋体" w:eastAsia="宋体" w:cs="Times New Roman"/>
          <w:color w:val="auto"/>
          <w:sz w:val="24"/>
          <w:highlight w:val="none"/>
          <w:shd w:val="clear" w:color="auto" w:fill="auto"/>
        </w:rPr>
        <w:t>提交投标文件截止时间和开标时间：</w:t>
      </w:r>
      <w:r>
        <w:rPr>
          <w:rFonts w:ascii="宋体" w:hAnsi="宋体" w:eastAsia="宋体" w:cs="Times New Roman"/>
          <w:color w:val="auto"/>
          <w:sz w:val="24"/>
          <w:highlight w:val="none"/>
          <w:shd w:val="clear" w:color="auto" w:fill="auto"/>
        </w:rPr>
        <w:t>202</w:t>
      </w:r>
      <w:r>
        <w:rPr>
          <w:rFonts w:hint="eastAsia" w:ascii="宋体" w:hAnsi="宋体" w:eastAsia="宋体" w:cs="Times New Roman"/>
          <w:color w:val="auto"/>
          <w:sz w:val="24"/>
          <w:highlight w:val="none"/>
          <w:shd w:val="clear" w:color="auto" w:fill="auto"/>
        </w:rPr>
        <w:t>6年</w:t>
      </w:r>
      <w:r>
        <w:rPr>
          <w:rFonts w:hint="eastAsia" w:ascii="宋体" w:hAnsi="宋体" w:eastAsia="宋体" w:cs="Times New Roman"/>
          <w:color w:val="auto"/>
          <w:sz w:val="24"/>
          <w:highlight w:val="none"/>
          <w:shd w:val="clear" w:color="auto" w:fill="auto"/>
          <w:lang w:val="en-US" w:eastAsia="zh-CN"/>
        </w:rPr>
        <w:t>10</w:t>
      </w:r>
      <w:r>
        <w:rPr>
          <w:rFonts w:hint="eastAsia" w:ascii="宋体" w:hAnsi="宋体" w:eastAsia="宋体" w:cs="Times New Roman"/>
          <w:color w:val="auto"/>
          <w:sz w:val="24"/>
          <w:highlight w:val="none"/>
          <w:shd w:val="clear" w:color="auto" w:fill="auto"/>
        </w:rPr>
        <w:t>月</w:t>
      </w:r>
      <w:r>
        <w:rPr>
          <w:rFonts w:hint="eastAsia" w:ascii="宋体" w:hAnsi="宋体" w:eastAsia="宋体" w:cs="Times New Roman"/>
          <w:color w:val="auto"/>
          <w:sz w:val="24"/>
          <w:highlight w:val="none"/>
          <w:shd w:val="clear" w:color="auto" w:fill="auto"/>
          <w:lang w:val="en-US" w:eastAsia="zh-CN"/>
        </w:rPr>
        <w:t>13</w:t>
      </w:r>
      <w:r>
        <w:rPr>
          <w:rFonts w:hint="eastAsia" w:ascii="宋体" w:hAnsi="宋体" w:eastAsia="宋体" w:cs="Times New Roman"/>
          <w:color w:val="auto"/>
          <w:sz w:val="24"/>
          <w:highlight w:val="none"/>
          <w:shd w:val="clear" w:color="auto" w:fill="auto"/>
        </w:rPr>
        <w:t>日</w:t>
      </w:r>
      <w:r>
        <w:rPr>
          <w:rFonts w:hint="eastAsia" w:ascii="宋体" w:hAnsi="宋体" w:eastAsia="宋体" w:cs="Times New Roman"/>
          <w:color w:val="auto"/>
          <w:sz w:val="24"/>
          <w:highlight w:val="none"/>
          <w:shd w:val="clear" w:color="auto" w:fill="auto"/>
          <w:lang w:val="en-US" w:eastAsia="zh-CN"/>
        </w:rPr>
        <w:t>9</w:t>
      </w:r>
      <w:r>
        <w:rPr>
          <w:rFonts w:hint="eastAsia" w:ascii="宋体" w:hAnsi="宋体" w:eastAsia="宋体" w:cs="Times New Roman"/>
          <w:color w:val="auto"/>
          <w:sz w:val="24"/>
          <w:highlight w:val="none"/>
          <w:shd w:val="clear" w:color="auto" w:fill="auto"/>
        </w:rPr>
        <w:t>时</w:t>
      </w:r>
      <w:r>
        <w:rPr>
          <w:rFonts w:ascii="宋体" w:hAnsi="宋体" w:eastAsia="宋体" w:cs="Times New Roman"/>
          <w:color w:val="auto"/>
          <w:sz w:val="24"/>
          <w:highlight w:val="none"/>
          <w:shd w:val="clear" w:color="auto" w:fill="auto"/>
        </w:rPr>
        <w:t>30</w:t>
      </w:r>
      <w:r>
        <w:rPr>
          <w:rFonts w:hint="eastAsia" w:ascii="宋体" w:hAnsi="宋体" w:eastAsia="宋体" w:cs="Times New Roman"/>
          <w:color w:val="auto"/>
          <w:sz w:val="24"/>
          <w:highlight w:val="none"/>
          <w:shd w:val="clear" w:color="auto" w:fill="auto"/>
        </w:rPr>
        <w:t>分（北京时间）</w:t>
      </w:r>
      <w:bookmarkStart w:id="655" w:name="_GoBack"/>
      <w:bookmarkEnd w:id="655"/>
    </w:p>
    <w:p w14:paraId="4B3C9BE7">
      <w:pPr>
        <w:shd w:val="clear"/>
        <w:adjustRightInd w:val="0"/>
        <w:snapToGrid w:val="0"/>
        <w:spacing w:line="360" w:lineRule="auto"/>
        <w:ind w:firstLine="480" w:firstLineChars="200"/>
        <w:rPr>
          <w:rFonts w:ascii="宋体" w:hAnsi="宋体" w:eastAsia="宋体" w:cs="Times New Roman"/>
          <w:color w:val="auto"/>
          <w:sz w:val="24"/>
          <w:highlight w:val="none"/>
          <w:shd w:val="clear" w:color="auto" w:fill="auto"/>
        </w:rPr>
      </w:pPr>
      <w:r>
        <w:rPr>
          <w:rFonts w:ascii="宋体" w:hAnsi="宋体" w:eastAsia="宋体" w:cs="Times New Roman"/>
          <w:color w:val="auto"/>
          <w:sz w:val="24"/>
          <w:highlight w:val="none"/>
          <w:shd w:val="clear" w:color="auto" w:fill="auto"/>
        </w:rPr>
        <w:t>4.3</w:t>
      </w:r>
      <w:r>
        <w:rPr>
          <w:rFonts w:hint="eastAsia" w:ascii="宋体" w:hAnsi="宋体" w:eastAsia="宋体" w:cs="Times New Roman"/>
          <w:color w:val="auto"/>
          <w:sz w:val="24"/>
          <w:highlight w:val="none"/>
          <w:shd w:val="clear" w:color="auto" w:fill="auto"/>
        </w:rPr>
        <w:t>地点：江苏省政府采购管理交易系统（苏采云）（以下简称“苏采云”）（网址： http://jszfcg.jsczt.cn/）</w:t>
      </w:r>
    </w:p>
    <w:p w14:paraId="22052164">
      <w:pPr>
        <w:widowControl/>
        <w:shd w:val="clear"/>
        <w:spacing w:line="360" w:lineRule="auto"/>
        <w:ind w:firstLine="482"/>
        <w:rPr>
          <w:rFonts w:ascii="宋体" w:hAnsi="宋体" w:cs="宋体"/>
          <w:b/>
          <w:bCs/>
          <w:color w:val="auto"/>
          <w:sz w:val="24"/>
          <w:highlight w:val="none"/>
          <w:shd w:val="clear" w:color="auto" w:fill="auto"/>
        </w:rPr>
      </w:pPr>
      <w:r>
        <w:rPr>
          <w:rFonts w:hint="eastAsia" w:ascii="宋体" w:hAnsi="宋体" w:cs="宋体"/>
          <w:b/>
          <w:bCs/>
          <w:color w:val="auto"/>
          <w:sz w:val="24"/>
          <w:highlight w:val="none"/>
          <w:shd w:val="clear" w:color="auto" w:fill="auto"/>
        </w:rPr>
        <w:t>五、公告发布媒体及公告期限：</w:t>
      </w:r>
      <w:r>
        <w:rPr>
          <w:rFonts w:hint="eastAsia" w:ascii="宋体" w:hAnsi="宋体"/>
          <w:color w:val="auto"/>
          <w:sz w:val="24"/>
          <w:highlight w:val="none"/>
          <w:shd w:val="clear" w:color="auto" w:fill="auto"/>
        </w:rPr>
        <w:t>自本公告在“江苏政府采购网”发布之日起5个工作日。</w:t>
      </w:r>
    </w:p>
    <w:p w14:paraId="55C83BFA">
      <w:pPr>
        <w:widowControl/>
        <w:shd w:val="clear"/>
        <w:spacing w:line="360" w:lineRule="auto"/>
        <w:ind w:firstLine="482"/>
        <w:rPr>
          <w:rFonts w:ascii="宋体" w:hAnsi="宋体" w:cs="宋体"/>
          <w:b/>
          <w:bCs/>
          <w:color w:val="auto"/>
          <w:sz w:val="24"/>
          <w:highlight w:val="none"/>
          <w:shd w:val="clear" w:color="auto" w:fill="auto"/>
        </w:rPr>
      </w:pPr>
      <w:r>
        <w:rPr>
          <w:rFonts w:hint="eastAsia" w:ascii="宋体" w:hAnsi="宋体" w:cs="宋体"/>
          <w:b/>
          <w:bCs/>
          <w:color w:val="auto"/>
          <w:sz w:val="24"/>
          <w:highlight w:val="none"/>
          <w:shd w:val="clear" w:color="auto" w:fill="auto"/>
        </w:rPr>
        <w:t>六、其他补充事宜</w:t>
      </w:r>
    </w:p>
    <w:p w14:paraId="0E236EEB">
      <w:pPr>
        <w:widowControl/>
        <w:shd w:val="clear"/>
        <w:spacing w:line="360" w:lineRule="auto"/>
        <w:ind w:firstLine="482"/>
        <w:rPr>
          <w:rFonts w:ascii="宋体" w:hAnsi="宋体"/>
          <w:b/>
          <w:bCs/>
          <w:color w:val="auto"/>
          <w:sz w:val="24"/>
          <w:highlight w:val="none"/>
          <w:shd w:val="clear" w:color="auto" w:fill="auto"/>
        </w:rPr>
      </w:pPr>
      <w:r>
        <w:rPr>
          <w:rFonts w:hint="eastAsia" w:ascii="宋体" w:hAnsi="宋体"/>
          <w:b/>
          <w:bCs/>
          <w:color w:val="auto"/>
          <w:sz w:val="24"/>
          <w:highlight w:val="none"/>
          <w:shd w:val="clear" w:color="auto" w:fill="auto"/>
        </w:rPr>
        <w:t xml:space="preserve">1.本次招标 </w:t>
      </w:r>
      <w:r>
        <w:rPr>
          <w:rFonts w:hint="eastAsia" w:ascii="宋体" w:hAnsi="宋体"/>
          <w:b/>
          <w:bCs/>
          <w:color w:val="auto"/>
          <w:sz w:val="24"/>
          <w:highlight w:val="none"/>
          <w:u w:val="single"/>
          <w:shd w:val="clear" w:color="auto" w:fill="auto"/>
        </w:rPr>
        <w:t>不</w:t>
      </w:r>
      <w:r>
        <w:rPr>
          <w:rFonts w:hint="eastAsia" w:ascii="宋体" w:hAnsi="宋体" w:cs="宋体"/>
          <w:b/>
          <w:bCs/>
          <w:color w:val="auto"/>
          <w:sz w:val="24"/>
          <w:highlight w:val="none"/>
          <w:u w:val="single"/>
          <w:shd w:val="clear" w:color="auto" w:fill="auto"/>
        </w:rPr>
        <w:t>收取</w:t>
      </w:r>
      <w:r>
        <w:rPr>
          <w:rFonts w:hint="eastAsia" w:ascii="宋体" w:hAnsi="宋体" w:cs="宋体"/>
          <w:b/>
          <w:bCs/>
          <w:color w:val="auto"/>
          <w:sz w:val="24"/>
          <w:highlight w:val="none"/>
          <w:shd w:val="clear" w:color="auto" w:fill="auto"/>
        </w:rPr>
        <w:t xml:space="preserve"> </w:t>
      </w:r>
      <w:r>
        <w:rPr>
          <w:rFonts w:hint="eastAsia" w:ascii="宋体" w:hAnsi="宋体"/>
          <w:b/>
          <w:bCs/>
          <w:color w:val="auto"/>
          <w:sz w:val="24"/>
          <w:highlight w:val="none"/>
          <w:shd w:val="clear" w:color="auto" w:fill="auto"/>
        </w:rPr>
        <w:t>投标保证金</w:t>
      </w:r>
    </w:p>
    <w:p w14:paraId="4AF807B8">
      <w:pPr>
        <w:shd w:val="clear"/>
        <w:adjustRightInd w:val="0"/>
        <w:snapToGrid w:val="0"/>
        <w:spacing w:line="360" w:lineRule="auto"/>
        <w:ind w:firstLine="480" w:firstLineChars="200"/>
        <w:rPr>
          <w:rFonts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2.潜在供应商访问政府采购管理交易系统（苏采云）的网络地址和方法：</w:t>
      </w:r>
    </w:p>
    <w:p w14:paraId="19FB5849">
      <w:pPr>
        <w:shd w:val="clear"/>
        <w:adjustRightInd w:val="0"/>
        <w:snapToGrid w:val="0"/>
        <w:spacing w:line="360" w:lineRule="auto"/>
        <w:ind w:firstLine="480" w:firstLineChars="200"/>
        <w:rPr>
          <w:rFonts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14:paraId="589809C4">
      <w:pPr>
        <w:shd w:val="clear"/>
        <w:adjustRightInd w:val="0"/>
        <w:snapToGrid w:val="0"/>
        <w:spacing w:line="360" w:lineRule="auto"/>
        <w:ind w:firstLine="480" w:firstLineChars="200"/>
        <w:rPr>
          <w:rFonts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（2）“CA数字证书”的获取：供应商需办理CA锁，“苏采云”系统目前仅支持“苏采云”系统下的政务CA，省内各地区办理的“苏采云”系统下的政务CA全省通用。</w:t>
      </w:r>
    </w:p>
    <w:p w14:paraId="42916BF3">
      <w:pPr>
        <w:shd w:val="clear"/>
        <w:adjustRightInd w:val="0"/>
        <w:snapToGrid w:val="0"/>
        <w:spacing w:line="360" w:lineRule="auto"/>
        <w:ind w:firstLine="480" w:firstLineChars="200"/>
        <w:rPr>
          <w:rFonts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（3）“CA数字证书”的办理材料以及供应商操作手册详见：http://jsxcmm.com/help/gys.html。</w:t>
      </w:r>
    </w:p>
    <w:p w14:paraId="51D84932">
      <w:pPr>
        <w:shd w:val="clear"/>
        <w:adjustRightInd w:val="0"/>
        <w:snapToGrid w:val="0"/>
        <w:spacing w:line="360" w:lineRule="auto"/>
        <w:ind w:firstLine="480" w:firstLineChars="200"/>
        <w:rPr>
          <w:rFonts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（4）潜在供应商访问“苏采云”系统的网络地址和方法：“苏采云”系统的网址：http://jszfcg.jsczt.cn/jszc/login。</w:t>
      </w:r>
    </w:p>
    <w:p w14:paraId="541B2E68">
      <w:pPr>
        <w:shd w:val="clear"/>
        <w:adjustRightInd w:val="0"/>
        <w:snapToGrid w:val="0"/>
        <w:spacing w:line="360" w:lineRule="auto"/>
        <w:ind w:firstLine="480" w:firstLineChars="200"/>
        <w:rPr>
          <w:rFonts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（5）采购文件（后缀名为“kedt”）、供应商操作手册及政府采购客户端工具也可通过“苏采云”系统－－已报名项目－－报名详情页面内相应链接进行下载。</w:t>
      </w:r>
    </w:p>
    <w:p w14:paraId="00DD4137">
      <w:pPr>
        <w:shd w:val="clear"/>
        <w:adjustRightInd w:val="0"/>
        <w:snapToGrid w:val="0"/>
        <w:spacing w:line="360" w:lineRule="auto"/>
        <w:ind w:firstLine="480" w:firstLineChars="200"/>
        <w:rPr>
          <w:rFonts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（6）采购代理机构将数据电文形式的采购文件加载至“苏采云”系统，供潜在供应商下载或者查阅。</w:t>
      </w:r>
    </w:p>
    <w:p w14:paraId="1B1B8943">
      <w:pPr>
        <w:shd w:val="clear"/>
        <w:adjustRightInd w:val="0"/>
        <w:snapToGrid w:val="0"/>
        <w:spacing w:line="360" w:lineRule="auto"/>
        <w:ind w:firstLine="480" w:firstLineChars="200"/>
        <w:rPr>
          <w:rFonts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（7）苏采云系统使用谷歌浏览器参与不见面开标。</w:t>
      </w:r>
    </w:p>
    <w:p w14:paraId="2449CFAB">
      <w:pPr>
        <w:shd w:val="clear"/>
        <w:adjustRightInd w:val="0"/>
        <w:snapToGrid w:val="0"/>
        <w:spacing w:line="360" w:lineRule="auto"/>
        <w:ind w:firstLine="480" w:firstLineChars="200"/>
        <w:rPr>
          <w:rFonts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（8）“苏采云”南京地区客服热线025-83633744、025-83633743。</w:t>
      </w:r>
    </w:p>
    <w:p w14:paraId="6A504001">
      <w:pPr>
        <w:shd w:val="clear"/>
        <w:adjustRightInd w:val="0"/>
        <w:snapToGrid w:val="0"/>
        <w:spacing w:line="360" w:lineRule="auto"/>
        <w:ind w:firstLine="480" w:firstLineChars="200"/>
        <w:rPr>
          <w:rFonts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3.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供应商自行承担。</w:t>
      </w:r>
    </w:p>
    <w:p w14:paraId="33296801">
      <w:pPr>
        <w:shd w:val="clear"/>
        <w:adjustRightInd w:val="0"/>
        <w:snapToGrid w:val="0"/>
        <w:spacing w:line="360" w:lineRule="auto"/>
        <w:ind w:firstLine="482" w:firstLineChars="200"/>
        <w:rPr>
          <w:rFonts w:ascii="宋体" w:hAnsi="宋体" w:eastAsia="宋体" w:cs="Times New Roman"/>
          <w:b/>
          <w:bCs/>
          <w:color w:val="auto"/>
          <w:sz w:val="24"/>
          <w:highlight w:val="none"/>
          <w:shd w:val="clear" w:color="auto" w:fill="auto"/>
        </w:rPr>
      </w:pPr>
      <w:r>
        <w:rPr>
          <w:rFonts w:hint="eastAsia" w:ascii="宋体" w:hAnsi="宋体" w:eastAsia="宋体" w:cs="Times New Roman"/>
          <w:b/>
          <w:bCs/>
          <w:color w:val="auto"/>
          <w:sz w:val="24"/>
          <w:highlight w:val="none"/>
          <w:shd w:val="clear" w:color="auto" w:fill="auto"/>
        </w:rPr>
        <w:t>4.供应商中标后，须在办理中标通知书前向采购人免费提供肆份（一正三副）通过专用投标工具软件打印的纸质投标文件（以下简称纸质投标文件）纸质投标文件（正、副本）均应加盖中标供应商公章，且装订成册（线装）。同时提供全套纸质文件的电子版。中标供应商提供的纸质文件与电子投标文件必须一致，否则以网上电子投标文件为准。</w:t>
      </w:r>
    </w:p>
    <w:p w14:paraId="574208A7">
      <w:pPr>
        <w:shd w:val="clear"/>
        <w:adjustRightInd w:val="0"/>
        <w:snapToGrid w:val="0"/>
        <w:spacing w:line="360" w:lineRule="auto"/>
        <w:ind w:firstLine="482" w:firstLineChars="200"/>
        <w:rPr>
          <w:rFonts w:ascii="宋体" w:hAnsi="宋体" w:eastAsia="宋体" w:cs="宋体"/>
          <w:b/>
          <w:bCs/>
          <w:color w:val="auto"/>
          <w:sz w:val="24"/>
          <w:szCs w:val="24"/>
          <w:highlight w:val="none"/>
          <w:shd w:val="clear" w:color="auto" w:fill="auto"/>
          <w:lang w:val="zh-CN"/>
        </w:rPr>
      </w:pPr>
      <w:r>
        <w:rPr>
          <w:rFonts w:hint="eastAsia" w:ascii="宋体" w:hAnsi="宋体" w:eastAsia="宋体" w:cs="Times New Roman"/>
          <w:b/>
          <w:bCs/>
          <w:color w:val="auto"/>
          <w:sz w:val="24"/>
          <w:highlight w:val="none"/>
          <w:shd w:val="clear" w:color="auto" w:fill="auto"/>
        </w:rPr>
        <w:t>5.</w:t>
      </w:r>
      <w:r>
        <w:rPr>
          <w:rFonts w:hint="eastAsia" w:ascii="宋体" w:hAnsi="宋体" w:eastAsia="宋体" w:cs="宋体"/>
          <w:b/>
          <w:bCs/>
          <w:color w:val="auto"/>
          <w:sz w:val="24"/>
          <w:szCs w:val="24"/>
          <w:highlight w:val="none"/>
          <w:shd w:val="clear" w:color="auto" w:fill="auto"/>
          <w:lang w:val="zh-CN"/>
        </w:rPr>
        <w:t>政府采购信用承诺：</w:t>
      </w:r>
    </w:p>
    <w:p w14:paraId="788B495E">
      <w:pPr>
        <w:shd w:val="clear"/>
        <w:adjustRightInd w:val="0"/>
        <w:snapToGrid w:val="0"/>
        <w:spacing w:line="360" w:lineRule="auto"/>
        <w:ind w:firstLine="480" w:firstLineChars="200"/>
        <w:rPr>
          <w:rFonts w:ascii="宋体" w:hAnsi="宋体" w:eastAsia="宋体" w:cs="宋体"/>
          <w:color w:val="auto"/>
          <w:sz w:val="24"/>
          <w:szCs w:val="24"/>
          <w:highlight w:val="none"/>
          <w:shd w:val="clear" w:color="auto" w:fill="auto"/>
          <w:lang w:val="zh-CN"/>
        </w:rPr>
      </w:pPr>
      <w:r>
        <w:rPr>
          <w:rFonts w:hint="eastAsia" w:ascii="宋体" w:hAnsi="宋体" w:eastAsia="宋体" w:cs="宋体"/>
          <w:color w:val="auto"/>
          <w:sz w:val="24"/>
          <w:szCs w:val="24"/>
          <w:highlight w:val="none"/>
          <w:shd w:val="clear" w:color="auto" w:fill="auto"/>
          <w:lang w:val="zh-CN"/>
        </w:rPr>
        <w:t>根据《关于在政府采购活动中推行信用承诺制的通知》宁财购通〔2021〕5号规定，参加南京地区政府采购活动的供应商，应以书面形式向采购人或政府采购代理机构作出信用承诺。</w:t>
      </w:r>
    </w:p>
    <w:p w14:paraId="626AEEF1">
      <w:pPr>
        <w:shd w:val="clear"/>
        <w:tabs>
          <w:tab w:val="left" w:pos="900"/>
        </w:tabs>
        <w:spacing w:line="360" w:lineRule="auto"/>
        <w:ind w:firstLine="480" w:firstLineChars="200"/>
        <w:rPr>
          <w:rFonts w:ascii="宋体" w:hAnsi="宋体" w:eastAsia="宋体" w:cs="宋体"/>
          <w:color w:val="auto"/>
          <w:sz w:val="24"/>
          <w:szCs w:val="24"/>
          <w:highlight w:val="none"/>
          <w:shd w:val="clear" w:color="auto" w:fill="auto"/>
          <w:lang w:val="zh-CN"/>
        </w:rPr>
      </w:pPr>
      <w:r>
        <w:rPr>
          <w:rFonts w:hint="eastAsia" w:ascii="宋体" w:hAnsi="宋体" w:eastAsia="宋体" w:cs="宋体"/>
          <w:color w:val="auto"/>
          <w:sz w:val="24"/>
          <w:szCs w:val="24"/>
          <w:highlight w:val="none"/>
          <w:shd w:val="clear" w:color="auto" w:fill="auto"/>
          <w:lang w:val="zh-CN"/>
        </w:rPr>
        <w:t>注：</w:t>
      </w:r>
    </w:p>
    <w:p w14:paraId="2C2407CB">
      <w:pPr>
        <w:shd w:val="clear"/>
        <w:tabs>
          <w:tab w:val="left" w:pos="900"/>
        </w:tabs>
        <w:spacing w:line="360" w:lineRule="auto"/>
        <w:ind w:firstLine="480" w:firstLineChars="200"/>
        <w:rPr>
          <w:rFonts w:ascii="宋体" w:hAnsi="宋体" w:eastAsia="宋体" w:cs="宋体"/>
          <w:color w:val="auto"/>
          <w:sz w:val="24"/>
          <w:szCs w:val="24"/>
          <w:highlight w:val="none"/>
          <w:shd w:val="clear" w:color="auto" w:fill="auto"/>
          <w:lang w:val="zh-CN"/>
        </w:rPr>
      </w:pPr>
      <w:r>
        <w:rPr>
          <w:rFonts w:hint="eastAsia" w:ascii="宋体" w:hAnsi="宋体" w:eastAsia="宋体" w:cs="宋体"/>
          <w:color w:val="auto"/>
          <w:sz w:val="24"/>
          <w:szCs w:val="24"/>
          <w:highlight w:val="none"/>
          <w:shd w:val="clear" w:color="auto" w:fill="auto"/>
          <w:lang w:val="zh-CN"/>
        </w:rPr>
        <w:t>响应文件中提供了《南京市政府采购供应商信用记录表暨信用承诺书》则不需要再提供《中华人民共和国政府采购法》第二十二条规定条件的证明文件。其中不适用信用承诺的情形：投标人被列入严重失信主体名单；被相关监管部门作出行政处罚且尚在处罚有效期内；其他法律、行政法规规定的不适用信用承诺的情形。</w:t>
      </w:r>
    </w:p>
    <w:p w14:paraId="65E2F2F5">
      <w:pPr>
        <w:shd w:val="clear"/>
        <w:tabs>
          <w:tab w:val="left" w:pos="900"/>
        </w:tabs>
        <w:spacing w:line="360" w:lineRule="auto"/>
        <w:ind w:firstLine="480" w:firstLineChars="200"/>
        <w:rPr>
          <w:rFonts w:ascii="宋体" w:hAnsi="宋体" w:eastAsia="宋体" w:cs="宋体"/>
          <w:color w:val="auto"/>
          <w:sz w:val="24"/>
          <w:szCs w:val="24"/>
          <w:highlight w:val="none"/>
          <w:shd w:val="clear" w:color="auto" w:fill="auto"/>
          <w:lang w:val="zh-CN"/>
        </w:rPr>
      </w:pPr>
      <w:r>
        <w:rPr>
          <w:rFonts w:hint="eastAsia" w:ascii="宋体" w:hAnsi="宋体" w:eastAsia="宋体" w:cs="宋体"/>
          <w:color w:val="auto"/>
          <w:sz w:val="24"/>
          <w:szCs w:val="24"/>
          <w:highlight w:val="none"/>
          <w:shd w:val="clear" w:color="auto" w:fill="auto"/>
          <w:lang w:val="zh-CN"/>
        </w:rPr>
        <w:t>投标人对信用承诺内容的真实性、合法性、有效性负责。如作出虚假信用承诺，视同为“提供虚假材料谋取中标、成交”的违法行为。</w:t>
      </w:r>
    </w:p>
    <w:p w14:paraId="7DC99AEF">
      <w:pPr>
        <w:widowControl/>
        <w:shd w:val="clear"/>
        <w:spacing w:line="360" w:lineRule="auto"/>
        <w:ind w:firstLine="482"/>
        <w:rPr>
          <w:rFonts w:ascii="宋体" w:hAnsi="宋体" w:cs="宋体"/>
          <w:b/>
          <w:bCs/>
          <w:color w:val="auto"/>
          <w:sz w:val="24"/>
          <w:highlight w:val="none"/>
          <w:shd w:val="clear" w:color="auto" w:fill="auto"/>
        </w:rPr>
      </w:pPr>
      <w:r>
        <w:rPr>
          <w:rFonts w:hint="eastAsia" w:ascii="宋体" w:hAnsi="宋体" w:cs="宋体"/>
          <w:b/>
          <w:bCs/>
          <w:color w:val="auto"/>
          <w:sz w:val="24"/>
          <w:highlight w:val="none"/>
          <w:shd w:val="clear" w:color="auto" w:fill="auto"/>
        </w:rPr>
        <w:t>七、对本次招标提出询问，请按以下方式联系</w:t>
      </w:r>
    </w:p>
    <w:p w14:paraId="617C20BC">
      <w:pPr>
        <w:shd w:val="clear"/>
        <w:spacing w:line="360" w:lineRule="auto"/>
        <w:ind w:firstLine="480"/>
        <w:rPr>
          <w:rFonts w:ascii="宋体" w:hAnsi="宋体"/>
          <w:color w:val="auto"/>
          <w:sz w:val="24"/>
          <w:highlight w:val="none"/>
          <w:shd w:val="clear" w:color="auto" w:fill="auto"/>
        </w:rPr>
      </w:pPr>
      <w:r>
        <w:rPr>
          <w:rFonts w:ascii="宋体" w:hAnsi="宋体"/>
          <w:color w:val="auto"/>
          <w:sz w:val="24"/>
          <w:highlight w:val="none"/>
          <w:shd w:val="clear" w:color="auto" w:fill="auto"/>
        </w:rPr>
        <w:t>7.1</w:t>
      </w:r>
      <w:r>
        <w:rPr>
          <w:rFonts w:hint="eastAsia" w:ascii="宋体" w:hAnsi="宋体"/>
          <w:color w:val="auto"/>
          <w:sz w:val="24"/>
          <w:highlight w:val="none"/>
          <w:shd w:val="clear" w:color="auto" w:fill="auto"/>
        </w:rPr>
        <w:t>采购人信息</w:t>
      </w:r>
    </w:p>
    <w:p w14:paraId="3F3AA973">
      <w:pPr>
        <w:shd w:val="clear"/>
        <w:spacing w:line="360" w:lineRule="auto"/>
        <w:ind w:firstLine="480"/>
        <w:rPr>
          <w:rFonts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名  称：南京市智能制造促进中心</w:t>
      </w:r>
    </w:p>
    <w:p w14:paraId="1770DD57">
      <w:pPr>
        <w:shd w:val="clear"/>
        <w:spacing w:line="360" w:lineRule="auto"/>
        <w:ind w:firstLine="480"/>
        <w:rPr>
          <w:rFonts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地  址：南京市建邺区奥体大街69号新城科技园1幢11层</w:t>
      </w:r>
    </w:p>
    <w:p w14:paraId="663F3ACC">
      <w:pPr>
        <w:shd w:val="clear"/>
        <w:spacing w:line="360" w:lineRule="auto"/>
        <w:ind w:firstLine="480"/>
        <w:rPr>
          <w:rFonts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联系人：</w:t>
      </w:r>
      <w:r>
        <w:rPr>
          <w:rFonts w:hint="eastAsia" w:ascii="宋体" w:hAnsi="宋体" w:eastAsia="宋体" w:cs="Times New Roman"/>
          <w:color w:val="auto"/>
          <w:sz w:val="24"/>
          <w:highlight w:val="none"/>
          <w:shd w:val="clear" w:color="auto" w:fill="auto"/>
          <w:lang w:val="zh-CN"/>
        </w:rPr>
        <w:t>曹必强</w:t>
      </w:r>
    </w:p>
    <w:p w14:paraId="48177B1D">
      <w:pPr>
        <w:shd w:val="clear"/>
        <w:spacing w:line="360" w:lineRule="auto"/>
        <w:ind w:firstLine="480"/>
        <w:rPr>
          <w:rFonts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联系电话：025-87712032</w:t>
      </w:r>
    </w:p>
    <w:p w14:paraId="5EDEBFEE">
      <w:pPr>
        <w:shd w:val="clear"/>
        <w:spacing w:line="360" w:lineRule="auto"/>
        <w:ind w:firstLine="480"/>
        <w:rPr>
          <w:rFonts w:ascii="宋体" w:hAnsi="宋体"/>
          <w:color w:val="auto"/>
          <w:sz w:val="24"/>
          <w:highlight w:val="none"/>
          <w:shd w:val="clear" w:color="auto" w:fill="auto"/>
        </w:rPr>
      </w:pPr>
      <w:r>
        <w:rPr>
          <w:rFonts w:ascii="宋体" w:hAnsi="宋体"/>
          <w:color w:val="auto"/>
          <w:sz w:val="24"/>
          <w:highlight w:val="none"/>
          <w:shd w:val="clear" w:color="auto" w:fill="auto"/>
        </w:rPr>
        <w:t>7.2</w:t>
      </w:r>
      <w:r>
        <w:rPr>
          <w:rFonts w:hint="eastAsia" w:ascii="宋体" w:hAnsi="宋体"/>
          <w:color w:val="auto"/>
          <w:sz w:val="24"/>
          <w:highlight w:val="none"/>
          <w:shd w:val="clear" w:color="auto" w:fill="auto"/>
        </w:rPr>
        <w:t>采购代理机构信息</w:t>
      </w:r>
    </w:p>
    <w:p w14:paraId="7803BDA9">
      <w:pPr>
        <w:shd w:val="clear"/>
        <w:spacing w:line="360" w:lineRule="auto"/>
        <w:ind w:firstLine="480"/>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名 </w:t>
      </w:r>
      <w:r>
        <w:rPr>
          <w:rFonts w:ascii="宋体" w:hAnsi="宋体"/>
          <w:color w:val="auto"/>
          <w:sz w:val="24"/>
          <w:highlight w:val="none"/>
          <w:shd w:val="clear" w:color="auto" w:fill="auto"/>
        </w:rPr>
        <w:t xml:space="preserve"> </w:t>
      </w:r>
      <w:r>
        <w:rPr>
          <w:rFonts w:hint="eastAsia" w:ascii="宋体" w:hAnsi="宋体"/>
          <w:color w:val="auto"/>
          <w:sz w:val="24"/>
          <w:highlight w:val="none"/>
          <w:shd w:val="clear" w:color="auto" w:fill="auto"/>
        </w:rPr>
        <w:t>称：江苏苏咨工程咨询有限责任公司</w:t>
      </w:r>
    </w:p>
    <w:p w14:paraId="5F7FB611">
      <w:pPr>
        <w:shd w:val="clear"/>
        <w:spacing w:line="360" w:lineRule="auto"/>
        <w:ind w:firstLine="480"/>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地 </w:t>
      </w:r>
      <w:r>
        <w:rPr>
          <w:rFonts w:ascii="宋体" w:hAnsi="宋体"/>
          <w:color w:val="auto"/>
          <w:sz w:val="24"/>
          <w:highlight w:val="none"/>
          <w:shd w:val="clear" w:color="auto" w:fill="auto"/>
        </w:rPr>
        <w:t xml:space="preserve"> </w:t>
      </w:r>
      <w:r>
        <w:rPr>
          <w:rFonts w:hint="eastAsia" w:ascii="宋体" w:hAnsi="宋体"/>
          <w:color w:val="auto"/>
          <w:sz w:val="24"/>
          <w:highlight w:val="none"/>
          <w:shd w:val="clear" w:color="auto" w:fill="auto"/>
        </w:rPr>
        <w:t>址：南京市鼓楼区中山北路285号</w:t>
      </w:r>
      <w:r>
        <w:rPr>
          <w:rFonts w:hint="eastAsia" w:ascii="宋体" w:hAnsi="宋体" w:cs="宋体"/>
          <w:bCs/>
          <w:color w:val="auto"/>
          <w:sz w:val="24"/>
          <w:highlight w:val="none"/>
          <w:shd w:val="clear" w:color="auto" w:fill="auto"/>
        </w:rPr>
        <w:t>附楼（原江虞宾馆）3</w:t>
      </w:r>
      <w:r>
        <w:rPr>
          <w:rFonts w:ascii="宋体" w:hAnsi="宋体" w:cs="宋体"/>
          <w:bCs/>
          <w:color w:val="auto"/>
          <w:sz w:val="24"/>
          <w:highlight w:val="none"/>
          <w:shd w:val="clear" w:color="auto" w:fill="auto"/>
        </w:rPr>
        <w:t>-4楼</w:t>
      </w:r>
    </w:p>
    <w:p w14:paraId="3FAEB848">
      <w:pPr>
        <w:shd w:val="clear"/>
        <w:spacing w:line="360" w:lineRule="auto"/>
        <w:ind w:firstLine="480"/>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联系人：何仁杰 </w:t>
      </w:r>
    </w:p>
    <w:p w14:paraId="3085B4C0">
      <w:pPr>
        <w:shd w:val="clear"/>
        <w:spacing w:line="360" w:lineRule="auto"/>
        <w:ind w:firstLine="480"/>
        <w:rPr>
          <w:rFonts w:ascii="宋体" w:hAnsi="宋体"/>
          <w:color w:val="auto"/>
          <w:sz w:val="24"/>
          <w:highlight w:val="none"/>
          <w:shd w:val="clear" w:color="auto" w:fill="auto"/>
        </w:rPr>
      </w:pPr>
      <w:r>
        <w:rPr>
          <w:rFonts w:hint="eastAsia" w:ascii="宋体" w:hAnsi="宋体"/>
          <w:color w:val="auto"/>
          <w:sz w:val="24"/>
          <w:highlight w:val="none"/>
          <w:shd w:val="clear" w:color="auto" w:fill="auto"/>
        </w:rPr>
        <w:t>联系电话：025-83581356</w:t>
      </w:r>
    </w:p>
    <w:p w14:paraId="31E984D3">
      <w:pPr>
        <w:shd w:val="clear"/>
        <w:spacing w:line="360" w:lineRule="auto"/>
        <w:ind w:firstLine="480"/>
        <w:rPr>
          <w:rFonts w:ascii="宋体" w:hAnsi="宋体"/>
          <w:color w:val="auto"/>
          <w:sz w:val="24"/>
          <w:highlight w:val="none"/>
          <w:shd w:val="clear" w:color="auto" w:fill="auto"/>
        </w:rPr>
      </w:pPr>
      <w:r>
        <w:rPr>
          <w:rFonts w:hint="eastAsia" w:ascii="宋体" w:hAnsi="宋体"/>
          <w:color w:val="auto"/>
          <w:sz w:val="24"/>
          <w:highlight w:val="none"/>
          <w:shd w:val="clear" w:color="auto" w:fill="auto"/>
        </w:rPr>
        <w:t>7.3项目联系方式</w:t>
      </w:r>
    </w:p>
    <w:p w14:paraId="5B358CA3">
      <w:pPr>
        <w:shd w:val="clear"/>
        <w:spacing w:line="360" w:lineRule="auto"/>
        <w:ind w:firstLine="480"/>
        <w:rPr>
          <w:rFonts w:ascii="宋体" w:hAnsi="宋体"/>
          <w:color w:val="auto"/>
          <w:sz w:val="24"/>
          <w:highlight w:val="none"/>
          <w:shd w:val="clear" w:color="auto" w:fill="auto"/>
        </w:rPr>
      </w:pPr>
      <w:r>
        <w:rPr>
          <w:rFonts w:hint="eastAsia" w:ascii="宋体" w:hAnsi="宋体"/>
          <w:color w:val="auto"/>
          <w:sz w:val="24"/>
          <w:highlight w:val="none"/>
          <w:shd w:val="clear" w:color="auto" w:fill="auto"/>
        </w:rPr>
        <w:t>项目联系人：何仁杰</w:t>
      </w:r>
    </w:p>
    <w:p w14:paraId="7AE6AC5F">
      <w:pPr>
        <w:shd w:val="clear"/>
        <w:spacing w:line="360" w:lineRule="auto"/>
        <w:ind w:firstLine="480"/>
        <w:rPr>
          <w:rFonts w:ascii="宋体" w:hAnsi="宋体"/>
          <w:color w:val="auto"/>
          <w:sz w:val="24"/>
          <w:highlight w:val="none"/>
          <w:shd w:val="clear" w:color="auto" w:fill="auto"/>
        </w:rPr>
      </w:pPr>
      <w:r>
        <w:rPr>
          <w:rFonts w:hint="eastAsia" w:ascii="宋体" w:hAnsi="宋体"/>
          <w:color w:val="auto"/>
          <w:sz w:val="24"/>
          <w:highlight w:val="none"/>
          <w:shd w:val="clear" w:color="auto" w:fill="auto"/>
        </w:rPr>
        <w:t>电话：025-83581356</w:t>
      </w:r>
    </w:p>
    <w:p w14:paraId="35C36323">
      <w:pPr>
        <w:pStyle w:val="6"/>
        <w:shd w:val="clear"/>
        <w:rPr>
          <w:color w:val="auto"/>
          <w:highlight w:val="none"/>
          <w:shd w:val="clear" w:color="auto" w:fill="auto"/>
        </w:rPr>
      </w:pPr>
    </w:p>
    <w:bookmarkEnd w:id="15"/>
    <w:p w14:paraId="5C6D9C64">
      <w:pPr>
        <w:pStyle w:val="3"/>
        <w:shd w:val="clear"/>
        <w:spacing w:before="291" w:after="291"/>
        <w:rPr>
          <w:rFonts w:ascii="华文中宋" w:hAnsi="华文中宋" w:eastAsia="华文中宋" w:cs="宋体"/>
          <w:color w:val="auto"/>
          <w:sz w:val="36"/>
          <w:szCs w:val="36"/>
          <w:highlight w:val="none"/>
          <w:shd w:val="clear" w:color="auto" w:fill="auto"/>
        </w:rPr>
      </w:pPr>
      <w:bookmarkStart w:id="25" w:name="_Toc120614211"/>
      <w:bookmarkStart w:id="26" w:name="_Toc8485111"/>
      <w:r>
        <w:rPr>
          <w:rFonts w:ascii="华文中宋" w:hAnsi="华文中宋" w:eastAsia="华文中宋"/>
          <w:color w:val="auto"/>
          <w:sz w:val="36"/>
          <w:szCs w:val="36"/>
          <w:highlight w:val="none"/>
          <w:shd w:val="clear" w:color="auto" w:fill="auto"/>
        </w:rPr>
        <w:br w:type="page" w:clear="all"/>
      </w:r>
      <w:bookmarkStart w:id="27" w:name="_Toc12887260"/>
      <w:bookmarkStart w:id="28" w:name="_Toc31333"/>
      <w:bookmarkStart w:id="29" w:name="_Toc12708970"/>
      <w:bookmarkStart w:id="30" w:name="_Toc9363425"/>
      <w:r>
        <w:rPr>
          <w:rFonts w:hint="eastAsia" w:ascii="华文中宋" w:hAnsi="华文中宋" w:eastAsia="华文中宋"/>
          <w:color w:val="auto"/>
          <w:sz w:val="36"/>
          <w:szCs w:val="36"/>
          <w:highlight w:val="none"/>
          <w:shd w:val="clear" w:color="auto" w:fill="auto"/>
        </w:rPr>
        <w:t>第二章</w:t>
      </w:r>
      <w:bookmarkEnd w:id="4"/>
      <w:bookmarkEnd w:id="5"/>
      <w:bookmarkEnd w:id="6"/>
      <w:bookmarkEnd w:id="7"/>
      <w:bookmarkEnd w:id="8"/>
      <w:bookmarkEnd w:id="25"/>
      <w:bookmarkStart w:id="31" w:name="_Toc120614213"/>
      <w:bookmarkStart w:id="32" w:name="_Toc20823274"/>
      <w:bookmarkStart w:id="33" w:name="_Toc513029202"/>
      <w:bookmarkStart w:id="34" w:name="_Toc16938518"/>
      <w:r>
        <w:rPr>
          <w:rFonts w:ascii="华文中宋" w:hAnsi="华文中宋" w:eastAsia="华文中宋"/>
          <w:color w:val="auto"/>
          <w:sz w:val="36"/>
          <w:szCs w:val="36"/>
          <w:highlight w:val="none"/>
          <w:shd w:val="clear" w:color="auto" w:fill="auto"/>
        </w:rPr>
        <w:t xml:space="preserve"> </w:t>
      </w:r>
      <w:r>
        <w:rPr>
          <w:rFonts w:hint="eastAsia" w:ascii="华文中宋" w:hAnsi="华文中宋" w:eastAsia="华文中宋"/>
          <w:color w:val="auto"/>
          <w:sz w:val="36"/>
          <w:szCs w:val="36"/>
          <w:highlight w:val="none"/>
          <w:shd w:val="clear" w:color="auto" w:fill="auto"/>
        </w:rPr>
        <w:t>投标人须知</w:t>
      </w:r>
      <w:bookmarkEnd w:id="26"/>
      <w:bookmarkEnd w:id="27"/>
      <w:bookmarkEnd w:id="28"/>
      <w:bookmarkEnd w:id="29"/>
      <w:bookmarkEnd w:id="30"/>
      <w:bookmarkEnd w:id="31"/>
      <w:bookmarkEnd w:id="32"/>
      <w:bookmarkEnd w:id="33"/>
      <w:bookmarkEnd w:id="34"/>
    </w:p>
    <w:p w14:paraId="44E6A81F">
      <w:pPr>
        <w:pStyle w:val="16"/>
        <w:shd w:val="clear"/>
        <w:spacing w:line="360" w:lineRule="auto"/>
        <w:ind w:right="210"/>
        <w:rPr>
          <w:rFonts w:ascii="宋体" w:hAnsi="宋体" w:eastAsia="宋体" w:cs="宋体"/>
          <w:color w:val="auto"/>
          <w:sz w:val="24"/>
          <w:szCs w:val="24"/>
          <w:highlight w:val="none"/>
          <w:shd w:val="clear" w:color="auto" w:fill="auto"/>
        </w:rPr>
      </w:pPr>
      <w:bookmarkStart w:id="35" w:name="_Toc27152"/>
      <w:bookmarkStart w:id="36" w:name="_Toc29508"/>
      <w:bookmarkStart w:id="37" w:name="_Toc32506"/>
      <w:bookmarkStart w:id="38" w:name="_Toc107246214"/>
      <w:bookmarkStart w:id="39" w:name="_Toc29032"/>
      <w:bookmarkStart w:id="40" w:name="_Toc10852"/>
      <w:bookmarkStart w:id="41" w:name="_Toc104560856"/>
      <w:bookmarkStart w:id="42" w:name="_Toc91836558"/>
      <w:bookmarkStart w:id="43" w:name="_Toc107246233"/>
      <w:bookmarkStart w:id="44" w:name="_Toc80264708"/>
      <w:bookmarkStart w:id="45" w:name="_Toc16938558"/>
      <w:bookmarkStart w:id="46" w:name="_Toc513029242"/>
      <w:bookmarkStart w:id="47" w:name="_Toc479757207"/>
      <w:bookmarkStart w:id="48" w:name="_Toc120614221"/>
      <w:bookmarkStart w:id="49" w:name="_Toc20823314"/>
      <w:bookmarkStart w:id="50" w:name="_Toc8485120"/>
      <w:r>
        <w:rPr>
          <w:rFonts w:hint="eastAsia" w:ascii="宋体" w:hAnsi="宋体" w:eastAsia="宋体" w:cs="宋体"/>
          <w:color w:val="auto"/>
          <w:sz w:val="24"/>
          <w:szCs w:val="24"/>
          <w:highlight w:val="none"/>
          <w:shd w:val="clear" w:color="auto" w:fill="auto"/>
          <w:lang w:val="en-US"/>
        </w:rPr>
        <w:t>一、</w:t>
      </w:r>
      <w:r>
        <w:rPr>
          <w:rFonts w:hint="eastAsia" w:ascii="宋体" w:hAnsi="宋体" w:eastAsia="宋体" w:cs="宋体"/>
          <w:color w:val="auto"/>
          <w:sz w:val="24"/>
          <w:szCs w:val="24"/>
          <w:highlight w:val="none"/>
          <w:shd w:val="clear" w:color="auto" w:fill="auto"/>
        </w:rPr>
        <w:t>总则</w:t>
      </w:r>
      <w:bookmarkEnd w:id="35"/>
      <w:bookmarkEnd w:id="36"/>
      <w:bookmarkEnd w:id="37"/>
      <w:bookmarkEnd w:id="38"/>
      <w:bookmarkEnd w:id="39"/>
      <w:bookmarkEnd w:id="40"/>
    </w:p>
    <w:p w14:paraId="19CF5A1A">
      <w:pPr>
        <w:pStyle w:val="16"/>
        <w:shd w:val="clear"/>
        <w:spacing w:line="360" w:lineRule="auto"/>
        <w:ind w:right="210"/>
        <w:rPr>
          <w:rFonts w:ascii="宋体" w:hAnsi="宋体" w:eastAsia="宋体" w:cs="宋体"/>
          <w:color w:val="auto"/>
          <w:sz w:val="24"/>
          <w:szCs w:val="24"/>
          <w:highlight w:val="none"/>
          <w:shd w:val="clear" w:color="auto" w:fill="auto"/>
        </w:rPr>
      </w:pPr>
      <w:bookmarkStart w:id="51" w:name="_Toc6438"/>
      <w:bookmarkStart w:id="52" w:name="_Toc96347862"/>
      <w:bookmarkStart w:id="53" w:name="_Toc104560839"/>
      <w:bookmarkStart w:id="54" w:name="_Toc4298"/>
      <w:bookmarkStart w:id="55" w:name="_Toc100905201"/>
      <w:bookmarkStart w:id="56" w:name="_Toc107246215"/>
      <w:bookmarkStart w:id="57" w:name="_Toc103848528"/>
      <w:bookmarkStart w:id="58" w:name="_Toc24546"/>
      <w:bookmarkStart w:id="59" w:name="_Toc27709"/>
      <w:bookmarkStart w:id="60" w:name="_Toc19570"/>
      <w:r>
        <w:rPr>
          <w:rFonts w:hint="eastAsia" w:ascii="宋体" w:hAnsi="宋体" w:eastAsia="宋体" w:cs="宋体"/>
          <w:color w:val="auto"/>
          <w:sz w:val="24"/>
          <w:szCs w:val="24"/>
          <w:highlight w:val="none"/>
          <w:shd w:val="clear" w:color="auto" w:fill="auto"/>
        </w:rPr>
        <w:t>1.采购</w:t>
      </w:r>
      <w:bookmarkEnd w:id="51"/>
      <w:bookmarkEnd w:id="52"/>
      <w:bookmarkEnd w:id="53"/>
      <w:bookmarkEnd w:id="54"/>
      <w:bookmarkEnd w:id="55"/>
      <w:bookmarkEnd w:id="56"/>
      <w:bookmarkEnd w:id="57"/>
      <w:bookmarkEnd w:id="58"/>
      <w:bookmarkEnd w:id="59"/>
      <w:r>
        <w:rPr>
          <w:rFonts w:hint="eastAsia" w:ascii="宋体" w:hAnsi="宋体" w:eastAsia="宋体" w:cs="宋体"/>
          <w:color w:val="auto"/>
          <w:sz w:val="24"/>
          <w:szCs w:val="24"/>
          <w:highlight w:val="none"/>
          <w:shd w:val="clear" w:color="auto" w:fill="auto"/>
          <w:lang w:val="en-US"/>
        </w:rPr>
        <w:t>方式</w:t>
      </w:r>
      <w:bookmarkEnd w:id="60"/>
    </w:p>
    <w:p w14:paraId="13364C4C">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1.1本次招标采取公开招标方式，本招标文件仅适用于招标公告中所述项目。</w:t>
      </w:r>
    </w:p>
    <w:p w14:paraId="024882DF">
      <w:pPr>
        <w:pStyle w:val="16"/>
        <w:shd w:val="clear"/>
        <w:spacing w:line="360" w:lineRule="auto"/>
        <w:ind w:right="210"/>
        <w:rPr>
          <w:rFonts w:ascii="宋体" w:hAnsi="宋体" w:eastAsia="宋体" w:cs="宋体"/>
          <w:color w:val="auto"/>
          <w:sz w:val="24"/>
          <w:szCs w:val="24"/>
          <w:highlight w:val="none"/>
          <w:shd w:val="clear" w:color="auto" w:fill="auto"/>
        </w:rPr>
      </w:pPr>
      <w:bookmarkStart w:id="61" w:name="_Toc96347863"/>
      <w:bookmarkStart w:id="62" w:name="_Toc103848529"/>
      <w:bookmarkStart w:id="63" w:name="_Toc29840"/>
      <w:bookmarkStart w:id="64" w:name="_Toc2183"/>
      <w:bookmarkStart w:id="65" w:name="_Toc15695"/>
      <w:bookmarkStart w:id="66" w:name="_Toc107246216"/>
      <w:bookmarkStart w:id="67" w:name="_Toc16909"/>
      <w:bookmarkStart w:id="68" w:name="_Toc5397"/>
      <w:bookmarkStart w:id="69" w:name="_Toc104560840"/>
      <w:bookmarkStart w:id="70" w:name="_Toc100905202"/>
      <w:r>
        <w:rPr>
          <w:rFonts w:hint="eastAsia" w:ascii="宋体" w:hAnsi="宋体" w:eastAsia="宋体" w:cs="宋体"/>
          <w:color w:val="auto"/>
          <w:sz w:val="24"/>
          <w:szCs w:val="24"/>
          <w:highlight w:val="none"/>
          <w:shd w:val="clear" w:color="auto" w:fill="auto"/>
        </w:rPr>
        <w:t>2.定义</w:t>
      </w:r>
      <w:bookmarkEnd w:id="61"/>
      <w:bookmarkEnd w:id="62"/>
      <w:bookmarkEnd w:id="63"/>
      <w:bookmarkEnd w:id="64"/>
      <w:bookmarkEnd w:id="65"/>
      <w:bookmarkEnd w:id="66"/>
      <w:bookmarkEnd w:id="67"/>
      <w:bookmarkEnd w:id="68"/>
      <w:bookmarkEnd w:id="69"/>
      <w:bookmarkEnd w:id="70"/>
    </w:p>
    <w:p w14:paraId="5694228E">
      <w:pPr>
        <w:shd w:val="clear"/>
        <w:spacing w:before="156" w:line="360" w:lineRule="auto"/>
        <w:ind w:firstLine="420"/>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2.1“采购人”是指依法进行政府采购的国家机关、事业单位、团体组织。本次政府采购的采购人名称、地址、电话、联系人见</w:t>
      </w:r>
      <w:r>
        <w:rPr>
          <w:rFonts w:hint="eastAsia" w:ascii="宋体" w:hAnsi="宋体" w:eastAsia="宋体" w:cs="宋体"/>
          <w:b/>
          <w:bCs/>
          <w:color w:val="auto"/>
          <w:sz w:val="24"/>
          <w:szCs w:val="24"/>
          <w:highlight w:val="none"/>
          <w:shd w:val="clear" w:color="auto" w:fill="auto"/>
        </w:rPr>
        <w:t>投标人须知前附表</w:t>
      </w:r>
      <w:r>
        <w:rPr>
          <w:rFonts w:hint="eastAsia" w:ascii="宋体" w:hAnsi="宋体" w:eastAsia="宋体" w:cs="宋体"/>
          <w:bCs/>
          <w:color w:val="auto"/>
          <w:sz w:val="24"/>
          <w:szCs w:val="24"/>
          <w:highlight w:val="none"/>
          <w:shd w:val="clear" w:color="auto" w:fill="auto"/>
        </w:rPr>
        <w:t>。</w:t>
      </w:r>
    </w:p>
    <w:p w14:paraId="6E2AA43F">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2.2</w:t>
      </w:r>
      <w:r>
        <w:rPr>
          <w:rFonts w:hint="eastAsia" w:ascii="宋体" w:hAnsi="宋体" w:eastAsia="宋体" w:cs="宋体"/>
          <w:bCs/>
          <w:color w:val="auto"/>
          <w:sz w:val="24"/>
          <w:szCs w:val="24"/>
          <w:highlight w:val="none"/>
          <w:shd w:val="clear" w:color="auto" w:fill="auto"/>
        </w:rPr>
        <w:t>“</w:t>
      </w:r>
      <w:r>
        <w:rPr>
          <w:rFonts w:hint="eastAsia" w:ascii="宋体" w:hAnsi="宋体" w:eastAsia="宋体" w:cs="宋体"/>
          <w:color w:val="auto"/>
          <w:sz w:val="24"/>
          <w:szCs w:val="24"/>
          <w:highlight w:val="none"/>
          <w:shd w:val="clear" w:color="auto" w:fill="auto"/>
        </w:rPr>
        <w:t>采购代理机构</w:t>
      </w:r>
      <w:r>
        <w:rPr>
          <w:rFonts w:hint="eastAsia" w:ascii="宋体" w:hAnsi="宋体" w:eastAsia="宋体" w:cs="宋体"/>
          <w:bCs/>
          <w:color w:val="auto"/>
          <w:sz w:val="24"/>
          <w:szCs w:val="24"/>
          <w:highlight w:val="none"/>
          <w:shd w:val="clear" w:color="auto" w:fill="auto"/>
        </w:rPr>
        <w:t>”</w:t>
      </w:r>
      <w:r>
        <w:rPr>
          <w:rFonts w:hint="eastAsia" w:ascii="宋体" w:hAnsi="宋体" w:eastAsia="宋体" w:cs="宋体"/>
          <w:color w:val="auto"/>
          <w:sz w:val="24"/>
          <w:szCs w:val="24"/>
          <w:highlight w:val="none"/>
          <w:shd w:val="clear" w:color="auto" w:fill="auto"/>
        </w:rPr>
        <w:t>是指集中采购机构和集中采购机构以外的采购代理机构。本次政府采购的采购代理机构名称、地址、电话、联系人见</w:t>
      </w:r>
      <w:r>
        <w:rPr>
          <w:rFonts w:hint="eastAsia" w:ascii="宋体" w:hAnsi="宋体" w:eastAsia="宋体" w:cs="宋体"/>
          <w:b/>
          <w:color w:val="auto"/>
          <w:sz w:val="24"/>
          <w:szCs w:val="24"/>
          <w:highlight w:val="none"/>
          <w:shd w:val="clear" w:color="auto" w:fill="auto"/>
        </w:rPr>
        <w:t>投标人须知前附表</w:t>
      </w:r>
      <w:r>
        <w:rPr>
          <w:rFonts w:hint="eastAsia" w:ascii="宋体" w:hAnsi="宋体" w:eastAsia="宋体" w:cs="宋体"/>
          <w:color w:val="auto"/>
          <w:sz w:val="24"/>
          <w:szCs w:val="24"/>
          <w:highlight w:val="none"/>
          <w:shd w:val="clear" w:color="auto" w:fill="auto"/>
        </w:rPr>
        <w:t>。</w:t>
      </w:r>
    </w:p>
    <w:p w14:paraId="67669A46">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2.3“采购人”是指采购人和</w:t>
      </w:r>
      <w:r>
        <w:rPr>
          <w:rFonts w:hint="eastAsia" w:ascii="宋体" w:hAnsi="宋体" w:eastAsia="宋体" w:cs="宋体"/>
          <w:color w:val="auto"/>
          <w:sz w:val="24"/>
          <w:szCs w:val="24"/>
          <w:highlight w:val="none"/>
          <w:shd w:val="clear" w:color="auto" w:fill="auto"/>
        </w:rPr>
        <w:t>采购代理机构的合称。</w:t>
      </w:r>
    </w:p>
    <w:p w14:paraId="67EFDF6B">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2.4</w:t>
      </w:r>
      <w:r>
        <w:rPr>
          <w:rFonts w:hint="eastAsia" w:ascii="宋体" w:hAnsi="宋体" w:eastAsia="宋体" w:cs="宋体"/>
          <w:bCs/>
          <w:color w:val="auto"/>
          <w:sz w:val="24"/>
          <w:szCs w:val="24"/>
          <w:highlight w:val="none"/>
          <w:shd w:val="clear" w:color="auto" w:fill="auto"/>
        </w:rPr>
        <w:t>“</w:t>
      </w:r>
      <w:r>
        <w:rPr>
          <w:rFonts w:hint="eastAsia" w:ascii="宋体" w:hAnsi="宋体" w:eastAsia="宋体" w:cs="宋体"/>
          <w:color w:val="auto"/>
          <w:sz w:val="24"/>
          <w:szCs w:val="24"/>
          <w:highlight w:val="none"/>
          <w:shd w:val="clear" w:color="auto" w:fill="auto"/>
        </w:rPr>
        <w:t>供应商</w:t>
      </w:r>
      <w:r>
        <w:rPr>
          <w:rFonts w:hint="eastAsia" w:ascii="宋体" w:hAnsi="宋体" w:eastAsia="宋体" w:cs="宋体"/>
          <w:bCs/>
          <w:color w:val="auto"/>
          <w:sz w:val="24"/>
          <w:szCs w:val="24"/>
          <w:highlight w:val="none"/>
          <w:shd w:val="clear" w:color="auto" w:fill="auto"/>
        </w:rPr>
        <w:t>”</w:t>
      </w:r>
      <w:r>
        <w:rPr>
          <w:rFonts w:hint="eastAsia" w:ascii="宋体" w:hAnsi="宋体" w:eastAsia="宋体" w:cs="宋体"/>
          <w:color w:val="auto"/>
          <w:sz w:val="24"/>
          <w:szCs w:val="24"/>
          <w:highlight w:val="none"/>
          <w:shd w:val="clear" w:color="auto" w:fill="auto"/>
        </w:rPr>
        <w:t>是指向采购人提供货物、工程或者服务的法人、其他组织或者自然人。</w:t>
      </w:r>
    </w:p>
    <w:p w14:paraId="60ADC0A4">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2.5</w:t>
      </w:r>
      <w:r>
        <w:rPr>
          <w:rFonts w:hint="eastAsia" w:ascii="宋体" w:hAnsi="宋体" w:eastAsia="宋体" w:cs="宋体"/>
          <w:bCs/>
          <w:color w:val="auto"/>
          <w:sz w:val="24"/>
          <w:szCs w:val="24"/>
          <w:highlight w:val="none"/>
          <w:shd w:val="clear" w:color="auto" w:fill="auto"/>
        </w:rPr>
        <w:t>“</w:t>
      </w:r>
      <w:r>
        <w:rPr>
          <w:rFonts w:hint="eastAsia" w:ascii="宋体" w:hAnsi="宋体" w:eastAsia="宋体" w:cs="宋体"/>
          <w:color w:val="auto"/>
          <w:sz w:val="24"/>
          <w:szCs w:val="24"/>
          <w:highlight w:val="none"/>
          <w:shd w:val="clear" w:color="auto" w:fill="auto"/>
        </w:rPr>
        <w:t>中标供应商</w:t>
      </w:r>
      <w:r>
        <w:rPr>
          <w:rFonts w:hint="eastAsia" w:ascii="宋体" w:hAnsi="宋体" w:eastAsia="宋体" w:cs="宋体"/>
          <w:bCs/>
          <w:color w:val="auto"/>
          <w:sz w:val="24"/>
          <w:szCs w:val="24"/>
          <w:highlight w:val="none"/>
          <w:shd w:val="clear" w:color="auto" w:fill="auto"/>
        </w:rPr>
        <w:t>”</w:t>
      </w:r>
      <w:r>
        <w:rPr>
          <w:rFonts w:hint="eastAsia" w:ascii="宋体" w:hAnsi="宋体" w:eastAsia="宋体" w:cs="宋体"/>
          <w:color w:val="auto"/>
          <w:sz w:val="24"/>
          <w:szCs w:val="24"/>
          <w:highlight w:val="none"/>
          <w:shd w:val="clear" w:color="auto" w:fill="auto"/>
        </w:rPr>
        <w:t>是指在投标过程中获得采购项目合同签订资格的供应商。中标供应商是由专家经过评审后推荐并经采购人确认的。本招标文件中中标供应商也称中标人。</w:t>
      </w:r>
    </w:p>
    <w:p w14:paraId="1537CCD9">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w:t>
      </w:r>
      <w:r>
        <w:rPr>
          <w:rFonts w:hint="eastAsia" w:ascii="宋体" w:hAnsi="宋体" w:eastAsia="宋体" w:cs="宋体"/>
          <w:bCs/>
          <w:color w:val="auto"/>
          <w:sz w:val="24"/>
          <w:szCs w:val="24"/>
          <w:highlight w:val="none"/>
          <w:shd w:val="clear" w:color="auto" w:fill="auto"/>
        </w:rPr>
        <w:t>“</w:t>
      </w:r>
      <w:r>
        <w:rPr>
          <w:rFonts w:hint="eastAsia" w:ascii="宋体" w:hAnsi="宋体" w:eastAsia="宋体" w:cs="宋体"/>
          <w:color w:val="auto"/>
          <w:sz w:val="24"/>
          <w:szCs w:val="24"/>
          <w:highlight w:val="none"/>
          <w:shd w:val="clear" w:color="auto" w:fill="auto"/>
        </w:rPr>
        <w:t>评标委员会</w:t>
      </w:r>
      <w:r>
        <w:rPr>
          <w:rFonts w:hint="eastAsia" w:ascii="宋体" w:hAnsi="宋体" w:eastAsia="宋体" w:cs="宋体"/>
          <w:bCs/>
          <w:color w:val="auto"/>
          <w:sz w:val="24"/>
          <w:szCs w:val="24"/>
          <w:highlight w:val="none"/>
          <w:shd w:val="clear" w:color="auto" w:fill="auto"/>
        </w:rPr>
        <w:t>”</w:t>
      </w:r>
      <w:r>
        <w:rPr>
          <w:rFonts w:hint="eastAsia" w:ascii="宋体" w:hAnsi="宋体" w:eastAsia="宋体" w:cs="宋体"/>
          <w:color w:val="auto"/>
          <w:sz w:val="24"/>
          <w:szCs w:val="24"/>
          <w:highlight w:val="none"/>
          <w:shd w:val="clear" w:color="auto" w:fill="auto"/>
        </w:rPr>
        <w:t>是依据政府采购相关法律法规规定组建，依法履行评审采购活动职责的评审成员。</w:t>
      </w:r>
    </w:p>
    <w:p w14:paraId="23C4B995">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2.7</w:t>
      </w:r>
      <w:r>
        <w:rPr>
          <w:rFonts w:hint="eastAsia" w:ascii="宋体" w:hAnsi="宋体" w:eastAsia="宋体" w:cs="宋体"/>
          <w:bCs/>
          <w:color w:val="auto"/>
          <w:sz w:val="24"/>
          <w:szCs w:val="24"/>
          <w:highlight w:val="none"/>
          <w:shd w:val="clear" w:color="auto" w:fill="auto"/>
        </w:rPr>
        <w:t>“</w:t>
      </w:r>
      <w:r>
        <w:rPr>
          <w:rFonts w:hint="eastAsia" w:ascii="宋体" w:hAnsi="宋体" w:eastAsia="宋体" w:cs="宋体"/>
          <w:color w:val="auto"/>
          <w:sz w:val="24"/>
          <w:szCs w:val="24"/>
          <w:highlight w:val="none"/>
          <w:shd w:val="clear" w:color="auto" w:fill="auto"/>
        </w:rPr>
        <w:t>货物</w:t>
      </w:r>
      <w:r>
        <w:rPr>
          <w:rFonts w:hint="eastAsia" w:ascii="宋体" w:hAnsi="宋体" w:eastAsia="宋体" w:cs="宋体"/>
          <w:bCs/>
          <w:color w:val="auto"/>
          <w:sz w:val="24"/>
          <w:szCs w:val="24"/>
          <w:highlight w:val="none"/>
          <w:shd w:val="clear" w:color="auto" w:fill="auto"/>
        </w:rPr>
        <w:t>”</w:t>
      </w:r>
      <w:r>
        <w:rPr>
          <w:rFonts w:hint="eastAsia" w:ascii="宋体" w:hAnsi="宋体" w:eastAsia="宋体" w:cs="宋体"/>
          <w:color w:val="auto"/>
          <w:sz w:val="24"/>
          <w:szCs w:val="24"/>
          <w:highlight w:val="none"/>
          <w:shd w:val="clear" w:color="auto" w:fill="auto"/>
        </w:rPr>
        <w:t>是指各种形态和种类的物品，包括原材料、燃料、设备、产品等。</w:t>
      </w:r>
    </w:p>
    <w:p w14:paraId="07C7BDC6">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2.8</w:t>
      </w:r>
      <w:r>
        <w:rPr>
          <w:rFonts w:hint="eastAsia" w:ascii="宋体" w:hAnsi="宋体" w:eastAsia="宋体" w:cs="宋体"/>
          <w:bCs/>
          <w:color w:val="auto"/>
          <w:sz w:val="24"/>
          <w:szCs w:val="24"/>
          <w:highlight w:val="none"/>
          <w:shd w:val="clear" w:color="auto" w:fill="auto"/>
        </w:rPr>
        <w:t>“</w:t>
      </w:r>
      <w:r>
        <w:rPr>
          <w:rFonts w:hint="eastAsia" w:ascii="宋体" w:hAnsi="宋体" w:eastAsia="宋体" w:cs="宋体"/>
          <w:color w:val="auto"/>
          <w:sz w:val="24"/>
          <w:szCs w:val="24"/>
          <w:highlight w:val="none"/>
          <w:shd w:val="clear" w:color="auto" w:fill="auto"/>
        </w:rPr>
        <w:t>工程</w:t>
      </w:r>
      <w:r>
        <w:rPr>
          <w:rFonts w:hint="eastAsia" w:ascii="宋体" w:hAnsi="宋体" w:eastAsia="宋体" w:cs="宋体"/>
          <w:bCs/>
          <w:color w:val="auto"/>
          <w:sz w:val="24"/>
          <w:szCs w:val="24"/>
          <w:highlight w:val="none"/>
          <w:shd w:val="clear" w:color="auto" w:fill="auto"/>
        </w:rPr>
        <w:t>”</w:t>
      </w:r>
      <w:r>
        <w:rPr>
          <w:rFonts w:hint="eastAsia" w:ascii="宋体" w:hAnsi="宋体" w:eastAsia="宋体" w:cs="宋体"/>
          <w:color w:val="auto"/>
          <w:sz w:val="24"/>
          <w:szCs w:val="24"/>
          <w:highlight w:val="none"/>
          <w:shd w:val="clear" w:color="auto" w:fill="auto"/>
        </w:rPr>
        <w:t>是指建设工程，包括建筑物和构筑物的新建、改建、扩建、装修、拆除、修缮等。</w:t>
      </w:r>
    </w:p>
    <w:p w14:paraId="118A9926">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2.9</w:t>
      </w:r>
      <w:r>
        <w:rPr>
          <w:rFonts w:hint="eastAsia" w:ascii="宋体" w:hAnsi="宋体" w:eastAsia="宋体" w:cs="宋体"/>
          <w:bCs/>
          <w:color w:val="auto"/>
          <w:sz w:val="24"/>
          <w:szCs w:val="24"/>
          <w:highlight w:val="none"/>
          <w:shd w:val="clear" w:color="auto" w:fill="auto"/>
        </w:rPr>
        <w:t>“</w:t>
      </w:r>
      <w:r>
        <w:rPr>
          <w:rFonts w:hint="eastAsia" w:ascii="宋体" w:hAnsi="宋体" w:eastAsia="宋体" w:cs="宋体"/>
          <w:color w:val="auto"/>
          <w:sz w:val="24"/>
          <w:szCs w:val="24"/>
          <w:highlight w:val="none"/>
          <w:shd w:val="clear" w:color="auto" w:fill="auto"/>
        </w:rPr>
        <w:t>服务</w:t>
      </w:r>
      <w:r>
        <w:rPr>
          <w:rFonts w:hint="eastAsia" w:ascii="宋体" w:hAnsi="宋体" w:eastAsia="宋体" w:cs="宋体"/>
          <w:bCs/>
          <w:color w:val="auto"/>
          <w:sz w:val="24"/>
          <w:szCs w:val="24"/>
          <w:highlight w:val="none"/>
          <w:shd w:val="clear" w:color="auto" w:fill="auto"/>
        </w:rPr>
        <w:t>”</w:t>
      </w:r>
      <w:r>
        <w:rPr>
          <w:rFonts w:hint="eastAsia" w:ascii="宋体" w:hAnsi="宋体" w:eastAsia="宋体" w:cs="宋体"/>
          <w:color w:val="auto"/>
          <w:sz w:val="24"/>
          <w:szCs w:val="24"/>
          <w:highlight w:val="none"/>
          <w:shd w:val="clear" w:color="auto" w:fill="auto"/>
        </w:rPr>
        <w:t>是指除货物和工程以外的其他政府采购对象。</w:t>
      </w:r>
    </w:p>
    <w:p w14:paraId="688429EE">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2.10</w:t>
      </w:r>
      <w:r>
        <w:rPr>
          <w:rFonts w:hint="eastAsia" w:ascii="宋体" w:hAnsi="宋体" w:eastAsia="宋体" w:cs="宋体"/>
          <w:bCs/>
          <w:color w:val="auto"/>
          <w:sz w:val="24"/>
          <w:szCs w:val="24"/>
          <w:highlight w:val="none"/>
          <w:shd w:val="clear" w:color="auto" w:fill="auto"/>
        </w:rPr>
        <w:t>“</w:t>
      </w:r>
      <w:r>
        <w:rPr>
          <w:rFonts w:hint="eastAsia" w:ascii="宋体" w:hAnsi="宋体" w:eastAsia="宋体" w:cs="宋体"/>
          <w:color w:val="auto"/>
          <w:sz w:val="24"/>
          <w:szCs w:val="24"/>
          <w:highlight w:val="none"/>
          <w:shd w:val="clear" w:color="auto" w:fill="auto"/>
        </w:rPr>
        <w:t>节能产品</w:t>
      </w:r>
      <w:r>
        <w:rPr>
          <w:rFonts w:hint="eastAsia" w:ascii="宋体" w:hAnsi="宋体" w:eastAsia="宋体" w:cs="宋体"/>
          <w:bCs/>
          <w:color w:val="auto"/>
          <w:sz w:val="24"/>
          <w:szCs w:val="24"/>
          <w:highlight w:val="none"/>
          <w:shd w:val="clear" w:color="auto" w:fill="auto"/>
        </w:rPr>
        <w:t>”</w:t>
      </w:r>
      <w:r>
        <w:rPr>
          <w:rFonts w:hint="eastAsia" w:ascii="宋体" w:hAnsi="宋体" w:eastAsia="宋体" w:cs="宋体"/>
          <w:color w:val="auto"/>
          <w:sz w:val="24"/>
          <w:szCs w:val="24"/>
          <w:highlight w:val="none"/>
          <w:shd w:val="clear" w:color="auto" w:fill="auto"/>
        </w:rPr>
        <w:t>或者</w:t>
      </w:r>
      <w:r>
        <w:rPr>
          <w:rFonts w:hint="eastAsia" w:ascii="宋体" w:hAnsi="宋体" w:eastAsia="宋体" w:cs="宋体"/>
          <w:bCs/>
          <w:color w:val="auto"/>
          <w:sz w:val="24"/>
          <w:szCs w:val="24"/>
          <w:highlight w:val="none"/>
          <w:shd w:val="clear" w:color="auto" w:fill="auto"/>
        </w:rPr>
        <w:t>“</w:t>
      </w:r>
      <w:r>
        <w:rPr>
          <w:rFonts w:hint="eastAsia" w:ascii="宋体" w:hAnsi="宋体" w:eastAsia="宋体" w:cs="宋体"/>
          <w:color w:val="auto"/>
          <w:sz w:val="24"/>
          <w:szCs w:val="24"/>
          <w:highlight w:val="none"/>
          <w:shd w:val="clear" w:color="auto" w:fill="auto"/>
        </w:rPr>
        <w:t>环保产品</w:t>
      </w:r>
      <w:r>
        <w:rPr>
          <w:rFonts w:hint="eastAsia" w:ascii="宋体" w:hAnsi="宋体" w:eastAsia="宋体" w:cs="宋体"/>
          <w:bCs/>
          <w:color w:val="auto"/>
          <w:sz w:val="24"/>
          <w:szCs w:val="24"/>
          <w:highlight w:val="none"/>
          <w:shd w:val="clear" w:color="auto" w:fill="auto"/>
        </w:rPr>
        <w:t>”</w:t>
      </w:r>
      <w:r>
        <w:rPr>
          <w:rFonts w:hint="eastAsia" w:ascii="宋体" w:hAnsi="宋体" w:eastAsia="宋体" w:cs="宋体"/>
          <w:color w:val="auto"/>
          <w:sz w:val="24"/>
          <w:szCs w:val="24"/>
          <w:highlight w:val="none"/>
          <w:shd w:val="clear" w:color="auto" w:fill="auto"/>
        </w:rPr>
        <w:t>是指国务院有关部门发布的最新一期《节能产品政府采购品目清单》或者《环境标志产品政府采购品目清单》内的产品。</w:t>
      </w:r>
    </w:p>
    <w:p w14:paraId="4E17E6B5">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2.11</w:t>
      </w:r>
      <w:r>
        <w:rPr>
          <w:rFonts w:hint="eastAsia" w:ascii="宋体" w:hAnsi="宋体" w:eastAsia="宋体" w:cs="宋体"/>
          <w:bCs/>
          <w:color w:val="auto"/>
          <w:sz w:val="24"/>
          <w:szCs w:val="24"/>
          <w:highlight w:val="none"/>
          <w:shd w:val="clear" w:color="auto" w:fill="auto"/>
        </w:rPr>
        <w:t>“</w:t>
      </w:r>
      <w:r>
        <w:rPr>
          <w:rFonts w:hint="eastAsia" w:ascii="宋体" w:hAnsi="宋体" w:eastAsia="宋体" w:cs="宋体"/>
          <w:color w:val="auto"/>
          <w:sz w:val="24"/>
          <w:szCs w:val="24"/>
          <w:highlight w:val="none"/>
          <w:shd w:val="clear" w:color="auto" w:fill="auto"/>
        </w:rPr>
        <w:t>进口产品</w:t>
      </w:r>
      <w:r>
        <w:rPr>
          <w:rFonts w:hint="eastAsia" w:ascii="宋体" w:hAnsi="宋体" w:eastAsia="宋体" w:cs="宋体"/>
          <w:bCs/>
          <w:color w:val="auto"/>
          <w:sz w:val="24"/>
          <w:szCs w:val="24"/>
          <w:highlight w:val="none"/>
          <w:shd w:val="clear" w:color="auto" w:fill="auto"/>
        </w:rPr>
        <w:t>”</w:t>
      </w:r>
      <w:r>
        <w:rPr>
          <w:rFonts w:hint="eastAsia" w:ascii="宋体" w:hAnsi="宋体" w:eastAsia="宋体" w:cs="宋体"/>
          <w:color w:val="auto"/>
          <w:sz w:val="24"/>
          <w:szCs w:val="24"/>
          <w:highlight w:val="none"/>
          <w:shd w:val="clear" w:color="auto" w:fill="auto"/>
        </w:rPr>
        <w:t>是指通过中国海关报关验放进入中国境内且产自关境外的产品。</w:t>
      </w:r>
    </w:p>
    <w:p w14:paraId="640553F8">
      <w:pPr>
        <w:pStyle w:val="16"/>
        <w:shd w:val="clear"/>
        <w:spacing w:line="360" w:lineRule="auto"/>
        <w:ind w:right="210"/>
        <w:rPr>
          <w:rFonts w:ascii="宋体" w:hAnsi="宋体" w:eastAsia="宋体" w:cs="宋体"/>
          <w:color w:val="auto"/>
          <w:sz w:val="24"/>
          <w:szCs w:val="24"/>
          <w:highlight w:val="none"/>
          <w:shd w:val="clear" w:color="auto" w:fill="auto"/>
        </w:rPr>
      </w:pPr>
      <w:bookmarkStart w:id="71" w:name="_Toc107246217"/>
      <w:bookmarkStart w:id="72" w:name="_Toc103848530"/>
      <w:bookmarkStart w:id="73" w:name="_Toc15633"/>
      <w:bookmarkStart w:id="74" w:name="_Toc100905203"/>
      <w:bookmarkStart w:id="75" w:name="_Toc8188"/>
      <w:bookmarkStart w:id="76" w:name="_Toc104560841"/>
      <w:bookmarkStart w:id="77" w:name="_Toc14949"/>
      <w:bookmarkStart w:id="78" w:name="_Toc96347864"/>
      <w:bookmarkStart w:id="79" w:name="_Toc21715"/>
      <w:bookmarkStart w:id="80" w:name="_Toc18167"/>
      <w:r>
        <w:rPr>
          <w:rFonts w:hint="eastAsia" w:ascii="宋体" w:hAnsi="宋体" w:eastAsia="宋体" w:cs="宋体"/>
          <w:color w:val="auto"/>
          <w:sz w:val="24"/>
          <w:szCs w:val="24"/>
          <w:highlight w:val="none"/>
          <w:shd w:val="clear" w:color="auto" w:fill="auto"/>
        </w:rPr>
        <w:t>3.适用法律</w:t>
      </w:r>
      <w:bookmarkEnd w:id="71"/>
      <w:bookmarkEnd w:id="72"/>
      <w:bookmarkEnd w:id="73"/>
      <w:bookmarkEnd w:id="74"/>
      <w:bookmarkEnd w:id="75"/>
      <w:bookmarkEnd w:id="76"/>
      <w:bookmarkEnd w:id="77"/>
      <w:bookmarkEnd w:id="78"/>
      <w:bookmarkEnd w:id="79"/>
      <w:bookmarkEnd w:id="80"/>
    </w:p>
    <w:p w14:paraId="67CD8452">
      <w:pPr>
        <w:shd w:val="clear"/>
        <w:spacing w:before="156" w:line="360" w:lineRule="auto"/>
        <w:ind w:firstLine="420"/>
        <w:rPr>
          <w:rFonts w:ascii="宋体" w:hAnsi="宋体" w:eastAsia="宋体" w:cs="宋体"/>
          <w:color w:val="auto"/>
          <w:sz w:val="24"/>
          <w:szCs w:val="24"/>
          <w:highlight w:val="none"/>
          <w:shd w:val="clear" w:color="auto" w:fill="auto"/>
        </w:rPr>
      </w:pPr>
      <w:bookmarkStart w:id="81" w:name="_Toc100905204"/>
      <w:r>
        <w:rPr>
          <w:rFonts w:hint="eastAsia" w:ascii="宋体" w:hAnsi="宋体" w:eastAsia="宋体" w:cs="宋体"/>
          <w:color w:val="auto"/>
          <w:sz w:val="24"/>
          <w:szCs w:val="24"/>
          <w:highlight w:val="none"/>
          <w:shd w:val="clear" w:color="auto" w:fill="auto"/>
        </w:rPr>
        <w:t>3.1本次招标适用《中华人民共和国政府采购法》（以下简称政府采购法）、《中华人民共和国政府采购法实施条例》（以下简称政府采购法实施条例）、《政府采购货物和服务招标投标管理办法》等法律、行政法规、部门规章和规范性文件。</w:t>
      </w:r>
    </w:p>
    <w:p w14:paraId="33DE00F0">
      <w:pPr>
        <w:pStyle w:val="16"/>
        <w:shd w:val="clear"/>
        <w:spacing w:line="360" w:lineRule="auto"/>
        <w:ind w:right="210"/>
        <w:rPr>
          <w:rFonts w:ascii="宋体" w:hAnsi="宋体" w:eastAsia="宋体" w:cs="宋体"/>
          <w:color w:val="auto"/>
          <w:sz w:val="24"/>
          <w:szCs w:val="24"/>
          <w:highlight w:val="none"/>
          <w:shd w:val="clear" w:color="auto" w:fill="auto"/>
        </w:rPr>
      </w:pPr>
      <w:bookmarkStart w:id="82" w:name="_Toc103848531"/>
      <w:bookmarkStart w:id="83" w:name="_Toc107246218"/>
      <w:bookmarkStart w:id="84" w:name="_Toc12476"/>
      <w:bookmarkStart w:id="85" w:name="_Toc104560842"/>
      <w:bookmarkStart w:id="86" w:name="_Toc15684"/>
      <w:bookmarkStart w:id="87" w:name="_Toc25168"/>
      <w:bookmarkStart w:id="88" w:name="_Toc11834"/>
      <w:bookmarkStart w:id="89" w:name="_Toc5865"/>
      <w:r>
        <w:rPr>
          <w:rFonts w:hint="eastAsia" w:ascii="宋体" w:hAnsi="宋体" w:eastAsia="宋体" w:cs="宋体"/>
          <w:color w:val="auto"/>
          <w:sz w:val="24"/>
          <w:szCs w:val="24"/>
          <w:highlight w:val="none"/>
          <w:shd w:val="clear" w:color="auto" w:fill="auto"/>
        </w:rPr>
        <w:t>4.</w:t>
      </w:r>
      <w:bookmarkEnd w:id="82"/>
      <w:r>
        <w:rPr>
          <w:rFonts w:hint="eastAsia" w:ascii="宋体" w:hAnsi="宋体" w:eastAsia="宋体" w:cs="宋体"/>
          <w:color w:val="auto"/>
          <w:sz w:val="24"/>
          <w:szCs w:val="24"/>
          <w:highlight w:val="none"/>
          <w:shd w:val="clear" w:color="auto" w:fill="auto"/>
        </w:rPr>
        <w:t>政府采购政策（包括但不限于下列具体政策要求）</w:t>
      </w:r>
      <w:bookmarkEnd w:id="83"/>
      <w:bookmarkEnd w:id="84"/>
      <w:bookmarkEnd w:id="85"/>
      <w:bookmarkEnd w:id="86"/>
      <w:bookmarkEnd w:id="87"/>
      <w:bookmarkEnd w:id="88"/>
      <w:bookmarkEnd w:id="89"/>
    </w:p>
    <w:p w14:paraId="5C0285C4">
      <w:pPr>
        <w:shd w:val="clear"/>
        <w:spacing w:before="156" w:line="360" w:lineRule="auto"/>
        <w:ind w:firstLine="422"/>
        <w:rPr>
          <w:rFonts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4.1中小企业、监狱企业及残疾人福利性单位</w:t>
      </w:r>
    </w:p>
    <w:p w14:paraId="07A6A603">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4.1.1中小企业定义：</w:t>
      </w:r>
    </w:p>
    <w:p w14:paraId="61E61A6F">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4.1.1.1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p>
    <w:p w14:paraId="373421DA">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4.1.1.2供应商提供的货物、工程或者服务符合下列情形的，享受中小企业扶持政策：</w:t>
      </w:r>
    </w:p>
    <w:p w14:paraId="3794B35E">
      <w:pPr>
        <w:shd w:val="clear"/>
        <w:spacing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（1）在货物采购项目中，货物由中小企业制造，即货物由中小企业生产且使用该中小企业商号或者注册商标；</w:t>
      </w:r>
    </w:p>
    <w:p w14:paraId="37BCB30B">
      <w:pPr>
        <w:shd w:val="clear"/>
        <w:spacing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（2）在工程采购项目中，工程由中小企业承建，即工程施工单位为中小企业；</w:t>
      </w:r>
    </w:p>
    <w:p w14:paraId="7ADDEA9B">
      <w:pPr>
        <w:shd w:val="clear"/>
        <w:spacing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（3）在服务采购项目中，服务由中小企业承接，即提供服务的人员为中小企业依照《中华人民共和国劳动合同法》订立劳动合同的从业人员。</w:t>
      </w:r>
    </w:p>
    <w:p w14:paraId="5EA22566">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4.1.1.3在货物采购项目中，供应商提供的货物既有中小企业制造货物，也有大型企业制造货物的，不享受中小企业扶持政策。</w:t>
      </w:r>
    </w:p>
    <w:p w14:paraId="02DEE5AF">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4.1.1.4以联合体形式参加政府采购活动，联合体各方均为中小企业的，联合体视同中小企业。其中，联合体各方均为小微企业的，联合体视同小微企业。</w:t>
      </w:r>
    </w:p>
    <w:p w14:paraId="0BB6BCF6">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F00CCE9">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4.1.3残疾人福利单位定义：享受政府采购支持政策的残疾人福利性单位应当同时满足以下条件：</w:t>
      </w:r>
    </w:p>
    <w:p w14:paraId="4250B9AA">
      <w:pPr>
        <w:shd w:val="clear"/>
        <w:spacing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（1）安置的残疾人占本单位在职职工人数的比例不低于25%（含25%），并且安置的残疾人人数不少于10人（含10人）；</w:t>
      </w:r>
    </w:p>
    <w:p w14:paraId="2B453B6F">
      <w:pPr>
        <w:shd w:val="clear"/>
        <w:spacing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（2）依法与安置的每位残疾人签订了一年以上（含一年）的劳动合同或服务协议；</w:t>
      </w:r>
    </w:p>
    <w:p w14:paraId="0F9A16F1">
      <w:pPr>
        <w:shd w:val="clear"/>
        <w:spacing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（3）为安置的每位残疾人按月足额缴纳了基本养老保险、基本医疗保险、失业保险、工伤保险和生育保险等社会保险费；</w:t>
      </w:r>
    </w:p>
    <w:p w14:paraId="40DA68D6">
      <w:pPr>
        <w:shd w:val="clear"/>
        <w:spacing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（4）通过银行等金融机构向安置的每位残疾人，按月支付了不低于单位所在区县适用的经省级人民政府批准的月最低工资标准的工资；</w:t>
      </w:r>
    </w:p>
    <w:p w14:paraId="784BB063">
      <w:pPr>
        <w:shd w:val="clear"/>
        <w:spacing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（5）提供本单位制造的货物、承担的工程或者服务（以下简称产品），或者提供其他残疾人福利性单位制造的货物（不包括使用非残疾人福利性单位注册商标的货物）；</w:t>
      </w:r>
    </w:p>
    <w:p w14:paraId="0076808A">
      <w:pPr>
        <w:shd w:val="clear"/>
        <w:spacing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14:paraId="05593BEE">
      <w:pPr>
        <w:shd w:val="clear"/>
        <w:spacing w:before="156" w:line="360" w:lineRule="auto"/>
        <w:ind w:firstLine="420"/>
        <w:rPr>
          <w:rFonts w:ascii="宋体" w:hAnsi="宋体" w:eastAsia="宋体" w:cs="宋体"/>
          <w:b/>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4.1.4小微企业价格评审优惠的政策调整：见第五章《评标方法与评标标准》（如涉及）。</w:t>
      </w:r>
    </w:p>
    <w:p w14:paraId="010951FB">
      <w:pPr>
        <w:shd w:val="clear"/>
        <w:spacing w:before="156" w:line="360" w:lineRule="auto"/>
        <w:ind w:firstLine="422"/>
        <w:rPr>
          <w:rFonts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4.2政府采购节能产品、环境标志产品</w:t>
      </w:r>
    </w:p>
    <w:p w14:paraId="19DB796F">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5E883656">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4.2.2采购人拟采购的产品属于品目清单范围的，采购人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p>
    <w:p w14:paraId="146B9F7A">
      <w:pPr>
        <w:shd w:val="clear"/>
        <w:spacing w:before="156" w:line="360" w:lineRule="auto"/>
        <w:ind w:firstLine="420"/>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rPr>
        <w:t>4.2.3如本项目采购产品属于实施政府强制采购品目清单范围的节能产品，则投标人所报产品必须获得国家确定的认证机构出具的、处于有效期之内的节能产品认证证书，否则投标无效</w:t>
      </w:r>
      <w:r>
        <w:rPr>
          <w:rFonts w:hint="eastAsia" w:ascii="宋体" w:hAnsi="宋体" w:eastAsia="宋体" w:cs="宋体"/>
          <w:color w:val="auto"/>
          <w:sz w:val="24"/>
          <w:szCs w:val="24"/>
          <w:highlight w:val="none"/>
          <w:shd w:val="clear" w:color="auto" w:fill="auto"/>
          <w:lang w:eastAsia="zh-CN"/>
        </w:rPr>
        <w:t>。</w:t>
      </w:r>
    </w:p>
    <w:p w14:paraId="6C2D05C2">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4.2.4非政府强制采购的节能产品或环境标志产品，依据品目清单和认证证书实施政府优先采购。优先采购的具体规定见第五章《评标方法与评标标准》（如涉及）。</w:t>
      </w:r>
    </w:p>
    <w:p w14:paraId="7F5D04AF">
      <w:pPr>
        <w:shd w:val="clear"/>
        <w:spacing w:before="156" w:line="360" w:lineRule="auto"/>
        <w:ind w:firstLine="422"/>
        <w:rPr>
          <w:rFonts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4.3信息安全产品</w:t>
      </w:r>
    </w:p>
    <w:p w14:paraId="5B458038">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4.3.1依据《关于信息安全产品实施政府采购的通知》（财库〔2010〕48 号），所投产品属于《关于调整信息安全产品强制性认证实施要求的公告》（2009 年第33号）范围的，应采用经国家认证的信息安全产品，否则投标无效。</w:t>
      </w:r>
    </w:p>
    <w:p w14:paraId="03F7FCAD">
      <w:pPr>
        <w:shd w:val="clear"/>
        <w:spacing w:before="156" w:line="360" w:lineRule="auto"/>
        <w:ind w:firstLine="422"/>
        <w:rPr>
          <w:rFonts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4.4未按要求提供相关材料的，不享受相关政策。</w:t>
      </w:r>
    </w:p>
    <w:bookmarkEnd w:id="81"/>
    <w:p w14:paraId="088A6736">
      <w:pPr>
        <w:pStyle w:val="16"/>
        <w:shd w:val="clear"/>
        <w:spacing w:line="360" w:lineRule="auto"/>
        <w:ind w:right="210"/>
        <w:rPr>
          <w:rFonts w:ascii="宋体" w:hAnsi="宋体" w:eastAsia="宋体" w:cs="宋体"/>
          <w:color w:val="auto"/>
          <w:sz w:val="24"/>
          <w:szCs w:val="24"/>
          <w:highlight w:val="none"/>
          <w:shd w:val="clear" w:color="auto" w:fill="auto"/>
        </w:rPr>
      </w:pPr>
      <w:bookmarkStart w:id="90" w:name="_Toc2402"/>
      <w:bookmarkStart w:id="91" w:name="_Toc103848532"/>
      <w:bookmarkStart w:id="92" w:name="_Toc107246219"/>
      <w:bookmarkStart w:id="93" w:name="_Toc7322"/>
      <w:bookmarkStart w:id="94" w:name="_Toc9760"/>
      <w:bookmarkStart w:id="95" w:name="_Toc30143"/>
      <w:bookmarkStart w:id="96" w:name="_Toc104560843"/>
      <w:bookmarkStart w:id="97" w:name="_Toc15333"/>
      <w:bookmarkStart w:id="98" w:name="_Toc96347865"/>
      <w:bookmarkStart w:id="99" w:name="_Toc100905205"/>
      <w:r>
        <w:rPr>
          <w:rFonts w:hint="eastAsia" w:ascii="宋体" w:hAnsi="宋体" w:eastAsia="宋体" w:cs="宋体"/>
          <w:color w:val="auto"/>
          <w:sz w:val="24"/>
          <w:szCs w:val="24"/>
          <w:highlight w:val="none"/>
          <w:shd w:val="clear" w:color="auto" w:fill="auto"/>
        </w:rPr>
        <w:t>5.相关费用</w:t>
      </w:r>
      <w:bookmarkEnd w:id="90"/>
      <w:bookmarkEnd w:id="91"/>
      <w:bookmarkEnd w:id="92"/>
      <w:bookmarkEnd w:id="93"/>
      <w:bookmarkEnd w:id="94"/>
      <w:bookmarkEnd w:id="95"/>
      <w:bookmarkEnd w:id="96"/>
      <w:bookmarkEnd w:id="97"/>
      <w:bookmarkEnd w:id="98"/>
      <w:bookmarkEnd w:id="99"/>
    </w:p>
    <w:p w14:paraId="16532F6C">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5.1</w:t>
      </w:r>
      <w:bookmarkStart w:id="100" w:name="_Toc80264707"/>
      <w:r>
        <w:rPr>
          <w:rFonts w:hint="eastAsia" w:ascii="宋体" w:hAnsi="宋体" w:eastAsia="宋体" w:cs="宋体"/>
          <w:color w:val="auto"/>
          <w:sz w:val="24"/>
          <w:szCs w:val="24"/>
          <w:highlight w:val="none"/>
          <w:shd w:val="clear" w:color="auto" w:fill="auto"/>
        </w:rPr>
        <w:t>参加投标活动的投标人应自行承担所有与参加投标有关的费用，无论投标过程中的做法和结果如何，采购人在任何情况下均无义务和责任承担这些费用。</w:t>
      </w:r>
    </w:p>
    <w:p w14:paraId="44EF6D9E">
      <w:pPr>
        <w:pStyle w:val="16"/>
        <w:shd w:val="clear"/>
        <w:spacing w:line="360" w:lineRule="auto"/>
        <w:ind w:right="210"/>
        <w:rPr>
          <w:rFonts w:ascii="宋体" w:hAnsi="宋体" w:eastAsia="宋体" w:cs="宋体"/>
          <w:color w:val="auto"/>
          <w:sz w:val="24"/>
          <w:szCs w:val="24"/>
          <w:highlight w:val="none"/>
          <w:shd w:val="clear" w:color="auto" w:fill="auto"/>
        </w:rPr>
      </w:pPr>
      <w:bookmarkStart w:id="101" w:name="_Toc31074"/>
      <w:bookmarkStart w:id="102" w:name="_Toc683"/>
      <w:bookmarkStart w:id="103" w:name="_Toc4718"/>
      <w:bookmarkStart w:id="104" w:name="_Toc96347866"/>
      <w:bookmarkStart w:id="105" w:name="_Toc23530"/>
      <w:bookmarkStart w:id="106" w:name="_Toc107246220"/>
      <w:bookmarkStart w:id="107" w:name="_Toc103848533"/>
      <w:bookmarkStart w:id="108" w:name="_Toc100905206"/>
      <w:bookmarkStart w:id="109" w:name="_Toc104560844"/>
      <w:bookmarkStart w:id="110" w:name="_Toc16078"/>
      <w:r>
        <w:rPr>
          <w:rFonts w:hint="eastAsia" w:ascii="宋体" w:hAnsi="宋体" w:eastAsia="宋体" w:cs="宋体"/>
          <w:color w:val="auto"/>
          <w:sz w:val="24"/>
          <w:szCs w:val="24"/>
          <w:highlight w:val="none"/>
          <w:shd w:val="clear" w:color="auto" w:fill="auto"/>
        </w:rPr>
        <w:t>6.保密</w:t>
      </w:r>
      <w:bookmarkEnd w:id="101"/>
      <w:bookmarkEnd w:id="102"/>
      <w:bookmarkEnd w:id="103"/>
      <w:bookmarkEnd w:id="104"/>
      <w:bookmarkEnd w:id="105"/>
      <w:bookmarkEnd w:id="106"/>
      <w:bookmarkEnd w:id="107"/>
      <w:bookmarkEnd w:id="108"/>
      <w:bookmarkEnd w:id="109"/>
      <w:bookmarkEnd w:id="110"/>
    </w:p>
    <w:p w14:paraId="18CE3A16">
      <w:pPr>
        <w:shd w:val="clear"/>
        <w:spacing w:before="156" w:line="360" w:lineRule="auto"/>
        <w:ind w:firstLine="420"/>
        <w:rPr>
          <w:rFonts w:ascii="宋体" w:hAnsi="宋体" w:eastAsia="宋体" w:cs="宋体"/>
          <w:color w:val="auto"/>
          <w:sz w:val="24"/>
          <w:szCs w:val="24"/>
          <w:highlight w:val="none"/>
          <w:shd w:val="clear" w:color="auto" w:fill="auto"/>
        </w:rPr>
      </w:pPr>
      <w:bookmarkStart w:id="111" w:name="_Toc100905207"/>
      <w:bookmarkStart w:id="112" w:name="_Toc96347867"/>
      <w:r>
        <w:rPr>
          <w:rFonts w:hint="eastAsia" w:ascii="宋体" w:hAnsi="宋体" w:eastAsia="宋体" w:cs="宋体"/>
          <w:color w:val="auto"/>
          <w:sz w:val="24"/>
          <w:szCs w:val="24"/>
          <w:highlight w:val="none"/>
          <w:shd w:val="clear" w:color="auto" w:fill="auto"/>
        </w:rPr>
        <w:t>6.1本招标文件所包含的信息属于保密信息，无采购人书面许可，任何单位或个人都无权披露、复制、使用、转让或者允许他人使用。获取招标文件的供应商被视为无条件对本招标文件的内容负有保密义务。</w:t>
      </w:r>
    </w:p>
    <w:p w14:paraId="286BD941">
      <w:pPr>
        <w:pStyle w:val="16"/>
        <w:shd w:val="clear"/>
        <w:spacing w:line="360" w:lineRule="auto"/>
        <w:ind w:right="210"/>
        <w:rPr>
          <w:rFonts w:ascii="宋体" w:hAnsi="宋体" w:eastAsia="宋体" w:cs="宋体"/>
          <w:color w:val="auto"/>
          <w:sz w:val="24"/>
          <w:szCs w:val="24"/>
          <w:highlight w:val="none"/>
          <w:shd w:val="clear" w:color="auto" w:fill="auto"/>
        </w:rPr>
      </w:pPr>
      <w:bookmarkStart w:id="113" w:name="_Toc5461"/>
      <w:bookmarkStart w:id="114" w:name="_Toc15386"/>
      <w:bookmarkStart w:id="115" w:name="_Toc104560845"/>
      <w:bookmarkStart w:id="116" w:name="_Toc103848534"/>
      <w:bookmarkStart w:id="117" w:name="_Toc7179"/>
      <w:bookmarkStart w:id="118" w:name="_Toc107246221"/>
      <w:bookmarkStart w:id="119" w:name="_Toc9801"/>
      <w:bookmarkStart w:id="120" w:name="_Toc29314"/>
      <w:r>
        <w:rPr>
          <w:rFonts w:hint="eastAsia" w:ascii="宋体" w:hAnsi="宋体" w:eastAsia="宋体" w:cs="宋体"/>
          <w:color w:val="auto"/>
          <w:sz w:val="24"/>
          <w:szCs w:val="24"/>
          <w:highlight w:val="none"/>
          <w:shd w:val="clear" w:color="auto" w:fill="auto"/>
        </w:rPr>
        <w:t>7.语言文字、计量单位</w:t>
      </w:r>
      <w:bookmarkEnd w:id="111"/>
      <w:bookmarkEnd w:id="112"/>
      <w:bookmarkEnd w:id="113"/>
      <w:bookmarkEnd w:id="114"/>
      <w:bookmarkEnd w:id="115"/>
      <w:bookmarkEnd w:id="116"/>
      <w:bookmarkEnd w:id="117"/>
      <w:bookmarkEnd w:id="118"/>
      <w:bookmarkEnd w:id="119"/>
      <w:bookmarkEnd w:id="120"/>
    </w:p>
    <w:p w14:paraId="0639718F">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7.1所有文件使用的语言文字为中文。专用术语使用外文的，应附有中文注释。</w:t>
      </w:r>
    </w:p>
    <w:p w14:paraId="2995CE92">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7.2所有文件中的计量单位，除招标文件有特殊要求外，应采用国家法定计量单位。</w:t>
      </w:r>
    </w:p>
    <w:p w14:paraId="3DB5A9B3">
      <w:pPr>
        <w:pStyle w:val="16"/>
        <w:shd w:val="clear"/>
        <w:spacing w:line="360" w:lineRule="auto"/>
        <w:ind w:right="210"/>
        <w:rPr>
          <w:rFonts w:ascii="宋体" w:hAnsi="宋体" w:eastAsia="宋体" w:cs="宋体"/>
          <w:color w:val="auto"/>
          <w:sz w:val="24"/>
          <w:szCs w:val="24"/>
          <w:highlight w:val="none"/>
          <w:shd w:val="clear" w:color="auto" w:fill="auto"/>
        </w:rPr>
      </w:pPr>
      <w:bookmarkStart w:id="121" w:name="_Toc107246222"/>
      <w:bookmarkStart w:id="122" w:name="_Toc103848535"/>
      <w:bookmarkStart w:id="123" w:name="_Toc6288"/>
      <w:bookmarkStart w:id="124" w:name="_Toc100905208"/>
      <w:bookmarkStart w:id="125" w:name="_Toc29723"/>
      <w:bookmarkStart w:id="126" w:name="_Toc2432"/>
      <w:bookmarkStart w:id="127" w:name="_Toc23132"/>
      <w:bookmarkStart w:id="128" w:name="_Toc104560846"/>
      <w:bookmarkStart w:id="129" w:name="_Toc96347868"/>
      <w:bookmarkStart w:id="130" w:name="_Toc31486"/>
      <w:r>
        <w:rPr>
          <w:rFonts w:hint="eastAsia" w:ascii="宋体" w:hAnsi="宋体" w:eastAsia="宋体" w:cs="宋体"/>
          <w:color w:val="auto"/>
          <w:sz w:val="24"/>
          <w:szCs w:val="24"/>
          <w:highlight w:val="none"/>
          <w:shd w:val="clear" w:color="auto" w:fill="auto"/>
        </w:rPr>
        <w:t>8.现场考察</w:t>
      </w:r>
      <w:bookmarkEnd w:id="121"/>
      <w:bookmarkEnd w:id="122"/>
      <w:bookmarkEnd w:id="123"/>
      <w:bookmarkEnd w:id="124"/>
      <w:bookmarkEnd w:id="125"/>
      <w:bookmarkEnd w:id="126"/>
      <w:bookmarkEnd w:id="127"/>
      <w:bookmarkEnd w:id="128"/>
      <w:bookmarkEnd w:id="129"/>
      <w:r>
        <w:rPr>
          <w:rFonts w:hint="eastAsia" w:ascii="宋体" w:hAnsi="宋体" w:eastAsia="宋体" w:cs="宋体"/>
          <w:color w:val="auto"/>
          <w:sz w:val="24"/>
          <w:szCs w:val="24"/>
          <w:highlight w:val="none"/>
          <w:shd w:val="clear" w:color="auto" w:fill="auto"/>
        </w:rPr>
        <w:t>（</w:t>
      </w:r>
      <w:r>
        <w:rPr>
          <w:rFonts w:hint="eastAsia" w:ascii="宋体" w:hAnsi="宋体" w:eastAsia="宋体" w:cs="宋体"/>
          <w:color w:val="auto"/>
          <w:sz w:val="24"/>
          <w:szCs w:val="24"/>
          <w:highlight w:val="none"/>
          <w:shd w:val="clear" w:color="auto" w:fill="auto"/>
          <w:lang w:val="en-US"/>
        </w:rPr>
        <w:t>如有</w:t>
      </w:r>
      <w:r>
        <w:rPr>
          <w:rFonts w:hint="eastAsia" w:ascii="宋体" w:hAnsi="宋体" w:eastAsia="宋体" w:cs="宋体"/>
          <w:color w:val="auto"/>
          <w:sz w:val="24"/>
          <w:szCs w:val="24"/>
          <w:highlight w:val="none"/>
          <w:shd w:val="clear" w:color="auto" w:fill="auto"/>
        </w:rPr>
        <w:t>）</w:t>
      </w:r>
      <w:bookmarkEnd w:id="130"/>
    </w:p>
    <w:p w14:paraId="5E44999B">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8.1供应商须按照规定的时间、地点参加踏勘，以获得有关编制投标文件和签署合同所涉及现场的资料。供应商承担现场考察所发生的自身费用、责任和风险。</w:t>
      </w:r>
    </w:p>
    <w:p w14:paraId="3D938F84">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8.2供应商不按照</w:t>
      </w:r>
      <w:r>
        <w:rPr>
          <w:rFonts w:hint="eastAsia" w:ascii="宋体" w:hAnsi="宋体" w:eastAsia="宋体" w:cs="宋体"/>
          <w:bCs/>
          <w:color w:val="auto"/>
          <w:sz w:val="24"/>
          <w:szCs w:val="24"/>
          <w:highlight w:val="none"/>
          <w:shd w:val="clear" w:color="auto" w:fill="auto"/>
        </w:rPr>
        <w:t>本须知的规定</w:t>
      </w:r>
      <w:r>
        <w:rPr>
          <w:rFonts w:hint="eastAsia" w:ascii="宋体" w:hAnsi="宋体" w:eastAsia="宋体" w:cs="宋体"/>
          <w:color w:val="auto"/>
          <w:sz w:val="24"/>
          <w:szCs w:val="24"/>
          <w:highlight w:val="none"/>
          <w:shd w:val="clear" w:color="auto" w:fill="auto"/>
        </w:rPr>
        <w:t>参加项目现场考察的，视同放弃现场考察，采购人将不再另行组织现场考察。以此为由，影响后期投标文件相关的投标、签约、履约条件的，是供应商自身的风险，采购人对此不承担责任。</w:t>
      </w:r>
    </w:p>
    <w:p w14:paraId="4B69D74F">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8.3除非有特殊要求，招标文件不提供项目所在地的自然环境、气候条件、公用设施等情况，供应商被视为熟悉上述与履行合同有关的一切情况。</w:t>
      </w:r>
    </w:p>
    <w:p w14:paraId="3FBAF491">
      <w:pPr>
        <w:pStyle w:val="16"/>
        <w:shd w:val="clear"/>
        <w:spacing w:line="360" w:lineRule="auto"/>
        <w:ind w:right="210"/>
        <w:rPr>
          <w:rFonts w:ascii="宋体" w:hAnsi="宋体" w:eastAsia="宋体" w:cs="宋体"/>
          <w:color w:val="auto"/>
          <w:sz w:val="24"/>
          <w:szCs w:val="24"/>
          <w:highlight w:val="none"/>
          <w:shd w:val="clear" w:color="auto" w:fill="auto"/>
        </w:rPr>
      </w:pPr>
      <w:bookmarkStart w:id="131" w:name="_Toc24357"/>
      <w:bookmarkStart w:id="132" w:name="_Toc15445"/>
      <w:bookmarkStart w:id="133" w:name="_Toc102117275"/>
      <w:bookmarkStart w:id="134" w:name="_Toc23902"/>
      <w:bookmarkStart w:id="135" w:name="_Toc10913"/>
      <w:bookmarkStart w:id="136" w:name="_Toc107246223"/>
      <w:bookmarkStart w:id="137" w:name="_Toc4813"/>
      <w:r>
        <w:rPr>
          <w:rFonts w:hint="eastAsia" w:ascii="宋体" w:hAnsi="宋体" w:eastAsia="宋体" w:cs="宋体"/>
          <w:color w:val="auto"/>
          <w:sz w:val="24"/>
          <w:szCs w:val="24"/>
          <w:highlight w:val="none"/>
          <w:shd w:val="clear" w:color="auto" w:fill="auto"/>
        </w:rPr>
        <w:t>9.开标前答疑会</w:t>
      </w:r>
      <w:bookmarkEnd w:id="131"/>
      <w:bookmarkEnd w:id="132"/>
      <w:bookmarkEnd w:id="133"/>
      <w:bookmarkEnd w:id="134"/>
      <w:bookmarkEnd w:id="135"/>
      <w:bookmarkEnd w:id="136"/>
      <w:bookmarkEnd w:id="137"/>
    </w:p>
    <w:p w14:paraId="1525739E">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9.1召开开标前答疑会的，采购人按规定的时间和地点召开开标前答疑会，澄清供应商提出的询问。</w:t>
      </w:r>
    </w:p>
    <w:p w14:paraId="3D8B54DF">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9.2供应商应按规定的时间和形式将提出的询问送达采购人，以便采购人在会议期间澄清，逾期的询问将不被接受。</w:t>
      </w:r>
    </w:p>
    <w:p w14:paraId="406A3B2E">
      <w:pPr>
        <w:pStyle w:val="16"/>
        <w:shd w:val="clear"/>
        <w:spacing w:line="360" w:lineRule="auto"/>
        <w:ind w:right="210"/>
        <w:rPr>
          <w:rFonts w:ascii="宋体" w:hAnsi="宋体" w:eastAsia="宋体" w:cs="宋体"/>
          <w:color w:val="auto"/>
          <w:sz w:val="24"/>
          <w:szCs w:val="24"/>
          <w:highlight w:val="none"/>
          <w:shd w:val="clear" w:color="auto" w:fill="auto"/>
        </w:rPr>
      </w:pPr>
      <w:bookmarkStart w:id="138" w:name="_Toc103848536"/>
      <w:bookmarkStart w:id="139" w:name="_Toc107246224"/>
      <w:bookmarkStart w:id="140" w:name="_Toc104560847"/>
      <w:bookmarkStart w:id="141" w:name="_Toc12956"/>
      <w:bookmarkStart w:id="142" w:name="_Toc17051"/>
      <w:bookmarkStart w:id="143" w:name="_Toc100905210"/>
      <w:bookmarkStart w:id="144" w:name="_Toc19831"/>
      <w:bookmarkStart w:id="145" w:name="_Toc3884"/>
      <w:bookmarkStart w:id="146" w:name="_Toc1246"/>
      <w:bookmarkStart w:id="147" w:name="_Toc96347869"/>
      <w:r>
        <w:rPr>
          <w:rFonts w:hint="eastAsia" w:ascii="宋体" w:hAnsi="宋体" w:eastAsia="宋体" w:cs="宋体"/>
          <w:color w:val="auto"/>
          <w:sz w:val="24"/>
          <w:szCs w:val="24"/>
          <w:highlight w:val="none"/>
          <w:shd w:val="clear" w:color="auto" w:fill="auto"/>
        </w:rPr>
        <w:t>10.联合体投标</w:t>
      </w:r>
      <w:bookmarkEnd w:id="138"/>
      <w:bookmarkEnd w:id="139"/>
      <w:bookmarkEnd w:id="140"/>
      <w:bookmarkEnd w:id="141"/>
      <w:bookmarkEnd w:id="142"/>
      <w:bookmarkEnd w:id="143"/>
      <w:bookmarkEnd w:id="144"/>
      <w:bookmarkEnd w:id="145"/>
      <w:r>
        <w:rPr>
          <w:rFonts w:hint="eastAsia" w:ascii="宋体" w:hAnsi="宋体" w:eastAsia="宋体" w:cs="宋体"/>
          <w:color w:val="auto"/>
          <w:sz w:val="24"/>
          <w:szCs w:val="24"/>
          <w:highlight w:val="none"/>
          <w:shd w:val="clear" w:color="auto" w:fill="auto"/>
        </w:rPr>
        <w:t>（</w:t>
      </w:r>
      <w:r>
        <w:rPr>
          <w:rFonts w:hint="eastAsia" w:ascii="宋体" w:hAnsi="宋体" w:eastAsia="宋体" w:cs="宋体"/>
          <w:color w:val="auto"/>
          <w:sz w:val="24"/>
          <w:szCs w:val="24"/>
          <w:highlight w:val="none"/>
          <w:shd w:val="clear" w:color="auto" w:fill="auto"/>
          <w:lang w:val="en-US"/>
        </w:rPr>
        <w:t>如有</w:t>
      </w:r>
      <w:r>
        <w:rPr>
          <w:rFonts w:hint="eastAsia" w:ascii="宋体" w:hAnsi="宋体" w:eastAsia="宋体" w:cs="宋体"/>
          <w:color w:val="auto"/>
          <w:sz w:val="24"/>
          <w:szCs w:val="24"/>
          <w:highlight w:val="none"/>
          <w:shd w:val="clear" w:color="auto" w:fill="auto"/>
        </w:rPr>
        <w:t>）</w:t>
      </w:r>
      <w:bookmarkEnd w:id="146"/>
    </w:p>
    <w:p w14:paraId="72B72AFE">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10.1供应商为联合体形式的，应遵守以下规定：</w:t>
      </w:r>
    </w:p>
    <w:p w14:paraId="3B2196B4">
      <w:pPr>
        <w:shd w:val="clear"/>
        <w:spacing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（1）联合体各方必须签订联合体协议书，明确联合体牵头人和各方权利、义务及分工、合同工作量比例；</w:t>
      </w:r>
    </w:p>
    <w:p w14:paraId="38DDC35E">
      <w:pPr>
        <w:shd w:val="clear"/>
        <w:spacing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（2）联合体各方均应当符合《中华人民共和国政府采购法》第二十二条第一款规定的条件；</w:t>
      </w:r>
    </w:p>
    <w:p w14:paraId="464347A2">
      <w:pPr>
        <w:shd w:val="clear"/>
        <w:spacing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（3）除另有规定外，联合体各方中至少有一方应当符合采购人规定的特定资格条件；</w:t>
      </w:r>
    </w:p>
    <w:p w14:paraId="7AB84A6D">
      <w:pPr>
        <w:shd w:val="clear"/>
        <w:spacing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（4）联合体中有同类资质的供应商按照联合体分工承担相同工作的，应当按照资质等级较低的供应商确定资质等级；</w:t>
      </w:r>
    </w:p>
    <w:p w14:paraId="5CF18DFF">
      <w:pPr>
        <w:shd w:val="clear"/>
        <w:spacing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（5）以联合体形式参加政府采购活动的，联合体各方不得再单独参加或者与其他供应商另外组成联合体参加同一合同项下的政府采购活动。</w:t>
      </w:r>
    </w:p>
    <w:p w14:paraId="07DD9F31">
      <w:pPr>
        <w:pStyle w:val="16"/>
        <w:shd w:val="clear"/>
        <w:spacing w:line="360" w:lineRule="auto"/>
        <w:ind w:right="210"/>
        <w:rPr>
          <w:rFonts w:ascii="宋体" w:hAnsi="宋体" w:eastAsia="宋体" w:cs="宋体"/>
          <w:color w:val="auto"/>
          <w:sz w:val="24"/>
          <w:szCs w:val="24"/>
          <w:highlight w:val="none"/>
          <w:shd w:val="clear" w:color="auto" w:fill="auto"/>
        </w:rPr>
      </w:pPr>
      <w:bookmarkStart w:id="148" w:name="_Toc8435"/>
      <w:bookmarkStart w:id="149" w:name="_Toc103848537"/>
      <w:bookmarkStart w:id="150" w:name="_Toc11849"/>
      <w:bookmarkStart w:id="151" w:name="_Toc107246225"/>
      <w:bookmarkStart w:id="152" w:name="_Toc19195"/>
      <w:bookmarkStart w:id="153" w:name="_Toc104560848"/>
      <w:bookmarkStart w:id="154" w:name="_Toc100905213"/>
      <w:bookmarkStart w:id="155" w:name="_Toc25799"/>
      <w:bookmarkStart w:id="156" w:name="_Toc25524"/>
      <w:bookmarkStart w:id="157" w:name="_Toc100905211"/>
      <w:r>
        <w:rPr>
          <w:rFonts w:hint="eastAsia" w:ascii="宋体" w:hAnsi="宋体" w:eastAsia="宋体" w:cs="宋体"/>
          <w:color w:val="auto"/>
          <w:sz w:val="24"/>
          <w:szCs w:val="24"/>
          <w:highlight w:val="none"/>
          <w:shd w:val="clear" w:color="auto" w:fill="auto"/>
        </w:rPr>
        <w:t>11.分包</w:t>
      </w:r>
      <w:bookmarkEnd w:id="148"/>
      <w:bookmarkEnd w:id="149"/>
      <w:bookmarkEnd w:id="150"/>
      <w:bookmarkEnd w:id="151"/>
      <w:bookmarkEnd w:id="152"/>
      <w:bookmarkEnd w:id="153"/>
      <w:bookmarkEnd w:id="154"/>
      <w:bookmarkEnd w:id="155"/>
      <w:bookmarkEnd w:id="156"/>
    </w:p>
    <w:p w14:paraId="534C6DE5">
      <w:pPr>
        <w:shd w:val="clear"/>
        <w:spacing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11.1采购人允许采用分包方式履行合同的，中标人可以依法在中标后将中标项目的非主体、非关键性工作采取分包方式履行合同。</w:t>
      </w:r>
    </w:p>
    <w:p w14:paraId="773B9BE6">
      <w:pPr>
        <w:shd w:val="clear"/>
        <w:spacing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11.2政府采购合同分包履行的，应当在投标文件中载明分包承担主体，分包承担主体应当具备相应资质条件且不得再次分包，否则投标无效。中标人就采购项目和分包项目向采购人负责，分包供应商就分包项目承担责任。</w:t>
      </w:r>
    </w:p>
    <w:p w14:paraId="5F460C83">
      <w:pPr>
        <w:pStyle w:val="16"/>
        <w:shd w:val="clear"/>
        <w:spacing w:line="360" w:lineRule="auto"/>
        <w:ind w:right="210"/>
        <w:rPr>
          <w:rFonts w:ascii="宋体" w:hAnsi="宋体" w:eastAsia="宋体" w:cs="宋体"/>
          <w:color w:val="auto"/>
          <w:sz w:val="24"/>
          <w:szCs w:val="24"/>
          <w:highlight w:val="none"/>
          <w:shd w:val="clear" w:color="auto" w:fill="auto"/>
        </w:rPr>
      </w:pPr>
      <w:bookmarkStart w:id="158" w:name="_Toc26696"/>
      <w:bookmarkStart w:id="159" w:name="_Toc104560849"/>
      <w:bookmarkStart w:id="160" w:name="_Toc28218"/>
      <w:bookmarkStart w:id="161" w:name="_Toc9858"/>
      <w:bookmarkStart w:id="162" w:name="_Toc107246226"/>
      <w:bookmarkStart w:id="163" w:name="_Toc12434"/>
      <w:bookmarkStart w:id="164" w:name="_Toc15082"/>
      <w:r>
        <w:rPr>
          <w:rFonts w:hint="eastAsia" w:ascii="宋体" w:hAnsi="宋体" w:eastAsia="宋体" w:cs="宋体"/>
          <w:color w:val="auto"/>
          <w:sz w:val="24"/>
          <w:szCs w:val="24"/>
          <w:highlight w:val="none"/>
          <w:shd w:val="clear" w:color="auto" w:fill="auto"/>
        </w:rPr>
        <w:t>12.样品</w:t>
      </w:r>
      <w:bookmarkEnd w:id="158"/>
      <w:bookmarkEnd w:id="159"/>
      <w:bookmarkEnd w:id="160"/>
      <w:bookmarkEnd w:id="161"/>
      <w:bookmarkEnd w:id="162"/>
      <w:bookmarkEnd w:id="163"/>
      <w:r>
        <w:rPr>
          <w:rFonts w:hint="eastAsia" w:ascii="宋体" w:hAnsi="宋体" w:eastAsia="宋体" w:cs="宋体"/>
          <w:color w:val="auto"/>
          <w:sz w:val="24"/>
          <w:szCs w:val="24"/>
          <w:highlight w:val="none"/>
          <w:shd w:val="clear" w:color="auto" w:fill="auto"/>
        </w:rPr>
        <w:t>（</w:t>
      </w:r>
      <w:r>
        <w:rPr>
          <w:rFonts w:hint="eastAsia" w:ascii="宋体" w:hAnsi="宋体" w:eastAsia="宋体" w:cs="宋体"/>
          <w:color w:val="auto"/>
          <w:sz w:val="24"/>
          <w:szCs w:val="24"/>
          <w:highlight w:val="none"/>
          <w:shd w:val="clear" w:color="auto" w:fill="auto"/>
          <w:lang w:val="en-US"/>
        </w:rPr>
        <w:t>如有</w:t>
      </w:r>
      <w:r>
        <w:rPr>
          <w:rFonts w:hint="eastAsia" w:ascii="宋体" w:hAnsi="宋体" w:eastAsia="宋体" w:cs="宋体"/>
          <w:color w:val="auto"/>
          <w:sz w:val="24"/>
          <w:szCs w:val="24"/>
          <w:highlight w:val="none"/>
          <w:shd w:val="clear" w:color="auto" w:fill="auto"/>
        </w:rPr>
        <w:t>）</w:t>
      </w:r>
      <w:bookmarkEnd w:id="164"/>
    </w:p>
    <w:bookmarkEnd w:id="147"/>
    <w:bookmarkEnd w:id="157"/>
    <w:p w14:paraId="750FBC45">
      <w:pPr>
        <w:shd w:val="clear"/>
        <w:spacing w:before="156" w:line="360" w:lineRule="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13. 本项目采购资金已列入政府采购预算，预算金额见</w:t>
      </w:r>
      <w:r>
        <w:rPr>
          <w:rFonts w:hint="eastAsia" w:ascii="宋体" w:hAnsi="宋体" w:eastAsia="宋体" w:cs="宋体"/>
          <w:b/>
          <w:color w:val="auto"/>
          <w:sz w:val="24"/>
          <w:szCs w:val="24"/>
          <w:highlight w:val="none"/>
          <w:shd w:val="clear" w:color="auto" w:fill="auto"/>
        </w:rPr>
        <w:t>招标公告</w:t>
      </w:r>
      <w:r>
        <w:rPr>
          <w:rFonts w:hint="eastAsia" w:ascii="宋体" w:hAnsi="宋体" w:eastAsia="宋体" w:cs="宋体"/>
          <w:color w:val="auto"/>
          <w:sz w:val="24"/>
          <w:szCs w:val="24"/>
          <w:highlight w:val="none"/>
          <w:shd w:val="clear" w:color="auto" w:fill="auto"/>
        </w:rPr>
        <w:t>。</w:t>
      </w:r>
    </w:p>
    <w:p w14:paraId="754C2FFE">
      <w:pPr>
        <w:shd w:val="clear"/>
        <w:spacing w:before="156" w:line="360" w:lineRule="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14. 本项目最高限价要求见</w:t>
      </w:r>
      <w:r>
        <w:rPr>
          <w:rFonts w:hint="eastAsia" w:ascii="宋体" w:hAnsi="宋体" w:eastAsia="宋体" w:cs="宋体"/>
          <w:b/>
          <w:color w:val="auto"/>
          <w:sz w:val="24"/>
          <w:szCs w:val="24"/>
          <w:highlight w:val="none"/>
          <w:shd w:val="clear" w:color="auto" w:fill="auto"/>
        </w:rPr>
        <w:t>招标公告</w:t>
      </w:r>
      <w:r>
        <w:rPr>
          <w:rFonts w:hint="eastAsia" w:ascii="宋体" w:hAnsi="宋体" w:eastAsia="宋体" w:cs="宋体"/>
          <w:color w:val="auto"/>
          <w:sz w:val="24"/>
          <w:szCs w:val="24"/>
          <w:highlight w:val="none"/>
          <w:shd w:val="clear" w:color="auto" w:fill="auto"/>
        </w:rPr>
        <w:t>。</w:t>
      </w:r>
    </w:p>
    <w:p w14:paraId="6F982899">
      <w:pPr>
        <w:pStyle w:val="16"/>
        <w:shd w:val="clear"/>
        <w:spacing w:line="360" w:lineRule="auto"/>
        <w:ind w:right="210"/>
        <w:rPr>
          <w:rFonts w:ascii="宋体" w:hAnsi="宋体" w:eastAsia="宋体" w:cs="宋体"/>
          <w:color w:val="auto"/>
          <w:sz w:val="24"/>
          <w:szCs w:val="24"/>
          <w:highlight w:val="none"/>
          <w:shd w:val="clear" w:color="auto" w:fill="auto"/>
        </w:rPr>
      </w:pPr>
      <w:bookmarkStart w:id="165" w:name="_Toc1124"/>
      <w:bookmarkStart w:id="166" w:name="_Toc6933"/>
      <w:bookmarkStart w:id="167" w:name="_Toc1447"/>
      <w:bookmarkStart w:id="168" w:name="_Toc12182"/>
      <w:bookmarkStart w:id="169" w:name="_Toc104560852"/>
      <w:bookmarkStart w:id="170" w:name="_Toc1887"/>
      <w:bookmarkStart w:id="171" w:name="_Toc107246229"/>
      <w:r>
        <w:rPr>
          <w:rFonts w:hint="eastAsia" w:ascii="宋体" w:hAnsi="宋体" w:eastAsia="宋体" w:cs="宋体"/>
          <w:color w:val="auto"/>
          <w:sz w:val="24"/>
          <w:szCs w:val="24"/>
          <w:highlight w:val="none"/>
          <w:shd w:val="clear" w:color="auto" w:fill="auto"/>
        </w:rPr>
        <w:t>15. 供应商资格条件</w:t>
      </w:r>
      <w:bookmarkEnd w:id="165"/>
      <w:bookmarkEnd w:id="166"/>
      <w:bookmarkEnd w:id="167"/>
      <w:bookmarkEnd w:id="168"/>
      <w:bookmarkEnd w:id="169"/>
      <w:bookmarkEnd w:id="170"/>
      <w:bookmarkEnd w:id="171"/>
    </w:p>
    <w:p w14:paraId="7E6ADEE4">
      <w:pPr>
        <w:shd w:val="clear"/>
        <w:spacing w:before="156" w:line="360" w:lineRule="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15.1</w:t>
      </w:r>
      <w:r>
        <w:rPr>
          <w:rFonts w:hint="eastAsia" w:ascii="宋体" w:hAnsi="宋体" w:eastAsia="宋体" w:cs="宋体"/>
          <w:bCs/>
          <w:color w:val="auto"/>
          <w:sz w:val="24"/>
          <w:szCs w:val="24"/>
          <w:highlight w:val="none"/>
          <w:shd w:val="clear" w:color="auto" w:fill="auto"/>
        </w:rPr>
        <w:t>供应商</w:t>
      </w:r>
      <w:r>
        <w:rPr>
          <w:rFonts w:hint="eastAsia" w:ascii="宋体" w:hAnsi="宋体" w:eastAsia="宋体" w:cs="宋体"/>
          <w:color w:val="auto"/>
          <w:sz w:val="24"/>
          <w:szCs w:val="24"/>
          <w:highlight w:val="none"/>
          <w:shd w:val="clear" w:color="auto" w:fill="auto"/>
        </w:rPr>
        <w:t>资格条件见</w:t>
      </w:r>
      <w:r>
        <w:rPr>
          <w:rFonts w:hint="eastAsia" w:ascii="宋体" w:hAnsi="宋体" w:eastAsia="宋体" w:cs="宋体"/>
          <w:b/>
          <w:color w:val="auto"/>
          <w:sz w:val="24"/>
          <w:szCs w:val="24"/>
          <w:highlight w:val="none"/>
          <w:shd w:val="clear" w:color="auto" w:fill="auto"/>
        </w:rPr>
        <w:t>招标公告</w:t>
      </w:r>
      <w:r>
        <w:rPr>
          <w:rFonts w:hint="eastAsia" w:ascii="宋体" w:hAnsi="宋体" w:eastAsia="宋体" w:cs="宋体"/>
          <w:color w:val="auto"/>
          <w:sz w:val="24"/>
          <w:szCs w:val="24"/>
          <w:highlight w:val="none"/>
          <w:shd w:val="clear" w:color="auto" w:fill="auto"/>
        </w:rPr>
        <w:t>。</w:t>
      </w:r>
    </w:p>
    <w:p w14:paraId="12D80DE0">
      <w:pPr>
        <w:pStyle w:val="16"/>
        <w:shd w:val="clear"/>
        <w:spacing w:line="360" w:lineRule="auto"/>
        <w:ind w:right="210"/>
        <w:rPr>
          <w:rFonts w:ascii="宋体" w:hAnsi="宋体" w:eastAsia="宋体" w:cs="宋体"/>
          <w:color w:val="auto"/>
          <w:sz w:val="24"/>
          <w:szCs w:val="24"/>
          <w:highlight w:val="none"/>
          <w:shd w:val="clear" w:color="auto" w:fill="auto"/>
        </w:rPr>
      </w:pPr>
      <w:bookmarkStart w:id="172" w:name="_Toc107246230"/>
      <w:bookmarkStart w:id="173" w:name="_Toc4452"/>
      <w:bookmarkStart w:id="174" w:name="_Toc31830"/>
      <w:bookmarkStart w:id="175" w:name="_Toc2165"/>
      <w:bookmarkStart w:id="176" w:name="_Toc4755"/>
      <w:bookmarkStart w:id="177" w:name="_Toc8772"/>
      <w:r>
        <w:rPr>
          <w:rFonts w:hint="eastAsia" w:ascii="宋体" w:hAnsi="宋体" w:eastAsia="宋体" w:cs="宋体"/>
          <w:color w:val="auto"/>
          <w:sz w:val="24"/>
          <w:szCs w:val="24"/>
          <w:highlight w:val="none"/>
          <w:shd w:val="clear" w:color="auto" w:fill="auto"/>
        </w:rPr>
        <w:t>二、招标文件</w:t>
      </w:r>
      <w:bookmarkEnd w:id="100"/>
      <w:bookmarkEnd w:id="172"/>
      <w:bookmarkEnd w:id="173"/>
      <w:bookmarkEnd w:id="174"/>
      <w:bookmarkEnd w:id="175"/>
      <w:bookmarkEnd w:id="176"/>
      <w:bookmarkEnd w:id="177"/>
    </w:p>
    <w:p w14:paraId="6A8F8341">
      <w:pPr>
        <w:pStyle w:val="16"/>
        <w:shd w:val="clear"/>
        <w:spacing w:line="360" w:lineRule="auto"/>
        <w:ind w:right="210"/>
        <w:rPr>
          <w:rFonts w:ascii="宋体" w:hAnsi="宋体" w:eastAsia="宋体" w:cs="宋体"/>
          <w:color w:val="auto"/>
          <w:sz w:val="24"/>
          <w:szCs w:val="24"/>
          <w:highlight w:val="none"/>
          <w:shd w:val="clear" w:color="auto" w:fill="auto"/>
        </w:rPr>
      </w:pPr>
      <w:bookmarkStart w:id="178" w:name="_Toc104560854"/>
      <w:bookmarkStart w:id="179" w:name="_Toc103848540"/>
      <w:bookmarkStart w:id="180" w:name="_Toc107246231"/>
      <w:bookmarkStart w:id="181" w:name="_Toc100905217"/>
      <w:bookmarkStart w:id="182" w:name="_Toc8614"/>
      <w:bookmarkStart w:id="183" w:name="_Toc96347871"/>
      <w:bookmarkStart w:id="184" w:name="_Toc775"/>
      <w:bookmarkStart w:id="185" w:name="_Toc29647"/>
      <w:bookmarkStart w:id="186" w:name="_Toc30294"/>
      <w:bookmarkStart w:id="187" w:name="_Toc15749"/>
      <w:r>
        <w:rPr>
          <w:rFonts w:hint="eastAsia" w:ascii="宋体" w:hAnsi="宋体" w:eastAsia="宋体" w:cs="宋体"/>
          <w:color w:val="auto"/>
          <w:sz w:val="24"/>
          <w:szCs w:val="24"/>
          <w:highlight w:val="none"/>
          <w:shd w:val="clear" w:color="auto" w:fill="auto"/>
        </w:rPr>
        <w:t>16.招标文件的构成</w:t>
      </w:r>
      <w:bookmarkEnd w:id="178"/>
      <w:bookmarkEnd w:id="179"/>
      <w:bookmarkEnd w:id="180"/>
      <w:bookmarkEnd w:id="181"/>
      <w:bookmarkEnd w:id="182"/>
      <w:bookmarkEnd w:id="183"/>
      <w:bookmarkEnd w:id="184"/>
      <w:bookmarkEnd w:id="185"/>
      <w:bookmarkEnd w:id="186"/>
      <w:bookmarkEnd w:id="187"/>
    </w:p>
    <w:p w14:paraId="4B2FF436">
      <w:pPr>
        <w:pStyle w:val="18"/>
        <w:shd w:val="clear"/>
        <w:ind w:firstLine="420"/>
        <w:rPr>
          <w:rFonts w:hAnsi="宋体" w:eastAsia="宋体" w:cs="宋体"/>
          <w:color w:val="auto"/>
          <w:sz w:val="24"/>
          <w:szCs w:val="24"/>
          <w:highlight w:val="none"/>
          <w:shd w:val="clear" w:color="auto" w:fill="auto"/>
        </w:rPr>
      </w:pPr>
      <w:r>
        <w:rPr>
          <w:rFonts w:hint="eastAsia" w:hAnsi="宋体" w:eastAsia="宋体" w:cs="宋体"/>
          <w:color w:val="auto"/>
          <w:sz w:val="24"/>
          <w:szCs w:val="24"/>
          <w:highlight w:val="none"/>
          <w:shd w:val="clear" w:color="auto" w:fill="auto"/>
        </w:rPr>
        <w:t>16.1招标文件各章节的内容如下：</w:t>
      </w:r>
    </w:p>
    <w:p w14:paraId="08CA5E41">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第一章：招标公告</w:t>
      </w:r>
    </w:p>
    <w:p w14:paraId="37685EF2">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第二章：投标人须知</w:t>
      </w:r>
    </w:p>
    <w:p w14:paraId="3A324D3F">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第三章：政府采购合同条款及格式</w:t>
      </w:r>
    </w:p>
    <w:p w14:paraId="2E987AD5">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第四章：采购需求</w:t>
      </w:r>
    </w:p>
    <w:p w14:paraId="3943C608">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第五章：评标方法与评标标准</w:t>
      </w:r>
    </w:p>
    <w:p w14:paraId="527311D5">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第六章：</w:t>
      </w:r>
      <w:bookmarkStart w:id="188" w:name="_Toc96347872"/>
      <w:r>
        <w:rPr>
          <w:rFonts w:hint="eastAsia" w:ascii="宋体" w:hAnsi="宋体" w:eastAsia="宋体" w:cs="宋体"/>
          <w:color w:val="auto"/>
          <w:sz w:val="24"/>
          <w:szCs w:val="24"/>
          <w:highlight w:val="none"/>
          <w:shd w:val="clear" w:color="auto" w:fill="auto"/>
        </w:rPr>
        <w:t>投标文件格式</w:t>
      </w:r>
    </w:p>
    <w:p w14:paraId="33BFF022">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对招标文件所作的澄清、修改，构成招标文件的组成部分。</w:t>
      </w:r>
    </w:p>
    <w:p w14:paraId="448335D4">
      <w:pPr>
        <w:shd w:val="clear"/>
        <w:spacing w:before="156" w:line="360" w:lineRule="auto"/>
        <w:ind w:firstLine="422"/>
        <w:rPr>
          <w:rFonts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★招标文件中标注</w:t>
      </w:r>
      <w:r>
        <w:rPr>
          <w:rFonts w:hint="eastAsia" w:ascii="宋体" w:hAnsi="宋体" w:eastAsia="宋体" w:cs="宋体"/>
          <w:bCs/>
          <w:color w:val="auto"/>
          <w:sz w:val="24"/>
          <w:szCs w:val="24"/>
          <w:highlight w:val="none"/>
          <w:shd w:val="clear" w:color="auto" w:fill="auto"/>
        </w:rPr>
        <w:t>“</w:t>
      </w:r>
      <w:r>
        <w:rPr>
          <w:rFonts w:hint="eastAsia" w:ascii="宋体" w:hAnsi="宋体" w:eastAsia="宋体" w:cs="宋体"/>
          <w:b/>
          <w:color w:val="auto"/>
          <w:sz w:val="24"/>
          <w:szCs w:val="24"/>
          <w:highlight w:val="none"/>
          <w:shd w:val="clear" w:color="auto" w:fill="auto"/>
        </w:rPr>
        <w:t>★</w:t>
      </w:r>
      <w:r>
        <w:rPr>
          <w:rFonts w:hint="eastAsia" w:ascii="宋体" w:hAnsi="宋体" w:eastAsia="宋体" w:cs="宋体"/>
          <w:bCs/>
          <w:color w:val="auto"/>
          <w:sz w:val="24"/>
          <w:szCs w:val="24"/>
          <w:highlight w:val="none"/>
          <w:shd w:val="clear" w:color="auto" w:fill="auto"/>
        </w:rPr>
        <w:t>”</w:t>
      </w:r>
      <w:r>
        <w:rPr>
          <w:rFonts w:hint="eastAsia" w:ascii="宋体" w:hAnsi="宋体" w:eastAsia="宋体" w:cs="宋体"/>
          <w:b/>
          <w:color w:val="auto"/>
          <w:sz w:val="24"/>
          <w:szCs w:val="24"/>
          <w:highlight w:val="none"/>
          <w:shd w:val="clear" w:color="auto" w:fill="auto"/>
        </w:rPr>
        <w:t>符号的条款为实质性要求条款。</w:t>
      </w:r>
    </w:p>
    <w:p w14:paraId="5E80112E">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16.2供应商应仔细阅读和检查招标文件的全部内容。如发现招标文件内容不全，应及时向采购人提出，以便补齐。</w:t>
      </w:r>
    </w:p>
    <w:p w14:paraId="740CF6F9">
      <w:pPr>
        <w:shd w:val="clear"/>
        <w:spacing w:before="156" w:line="360" w:lineRule="auto"/>
        <w:ind w:firstLine="420"/>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16.3</w:t>
      </w:r>
      <w:r>
        <w:rPr>
          <w:rFonts w:hint="eastAsia" w:ascii="宋体" w:hAnsi="宋体" w:eastAsia="宋体" w:cs="宋体"/>
          <w:color w:val="auto"/>
          <w:sz w:val="24"/>
          <w:szCs w:val="24"/>
          <w:highlight w:val="none"/>
          <w:shd w:val="clear" w:color="auto" w:fill="auto"/>
        </w:rPr>
        <w:t>供应商</w:t>
      </w:r>
      <w:r>
        <w:rPr>
          <w:rFonts w:hint="eastAsia" w:ascii="宋体" w:hAnsi="宋体" w:eastAsia="宋体" w:cs="宋体"/>
          <w:bCs/>
          <w:color w:val="auto"/>
          <w:sz w:val="24"/>
          <w:szCs w:val="24"/>
          <w:highlight w:val="none"/>
          <w:shd w:val="clear" w:color="auto" w:fill="auto"/>
        </w:rPr>
        <w:t>按照招标文件要求编制投标文件。任何对招标文件的忽略或误解，不能作为投标文件存在缺陷或瑕疵的理由，其风险由</w:t>
      </w:r>
      <w:r>
        <w:rPr>
          <w:rFonts w:hint="eastAsia" w:ascii="宋体" w:hAnsi="宋体" w:eastAsia="宋体" w:cs="宋体"/>
          <w:color w:val="auto"/>
          <w:sz w:val="24"/>
          <w:szCs w:val="24"/>
          <w:highlight w:val="none"/>
          <w:shd w:val="clear" w:color="auto" w:fill="auto"/>
        </w:rPr>
        <w:t>供应商</w:t>
      </w:r>
      <w:r>
        <w:rPr>
          <w:rFonts w:hint="eastAsia" w:ascii="宋体" w:hAnsi="宋体" w:eastAsia="宋体" w:cs="宋体"/>
          <w:bCs/>
          <w:color w:val="auto"/>
          <w:sz w:val="24"/>
          <w:szCs w:val="24"/>
          <w:highlight w:val="none"/>
          <w:shd w:val="clear" w:color="auto" w:fill="auto"/>
        </w:rPr>
        <w:t>承担。</w:t>
      </w:r>
    </w:p>
    <w:p w14:paraId="6C9E57F1">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16.4本项目招标文件如包括多个分包，则除非特别说明，招标文件所列各项要求均为各分包通用要求。</w:t>
      </w:r>
    </w:p>
    <w:bookmarkEnd w:id="188"/>
    <w:p w14:paraId="1F5065BD">
      <w:pPr>
        <w:pStyle w:val="16"/>
        <w:shd w:val="clear"/>
        <w:spacing w:line="360" w:lineRule="auto"/>
        <w:ind w:right="210"/>
        <w:rPr>
          <w:rFonts w:ascii="宋体" w:hAnsi="宋体" w:eastAsia="宋体" w:cs="宋体"/>
          <w:color w:val="auto"/>
          <w:sz w:val="24"/>
          <w:szCs w:val="24"/>
          <w:highlight w:val="none"/>
          <w:shd w:val="clear" w:color="auto" w:fill="auto"/>
        </w:rPr>
      </w:pPr>
      <w:bookmarkStart w:id="189" w:name="_Toc2940"/>
      <w:bookmarkStart w:id="190" w:name="_Toc23361"/>
      <w:bookmarkStart w:id="191" w:name="_Toc19978"/>
      <w:bookmarkStart w:id="192" w:name="_Toc19430"/>
      <w:bookmarkStart w:id="193" w:name="_Toc28666"/>
      <w:bookmarkStart w:id="194" w:name="_Toc96347873"/>
      <w:bookmarkStart w:id="195" w:name="_Toc103848541"/>
      <w:bookmarkStart w:id="196" w:name="_Toc104560855"/>
      <w:bookmarkStart w:id="197" w:name="_Toc107246232"/>
      <w:bookmarkStart w:id="198" w:name="_Toc100905218"/>
      <w:r>
        <w:rPr>
          <w:rFonts w:hint="eastAsia" w:ascii="宋体" w:hAnsi="宋体" w:eastAsia="宋体" w:cs="宋体"/>
          <w:color w:val="auto"/>
          <w:sz w:val="24"/>
          <w:szCs w:val="24"/>
          <w:highlight w:val="none"/>
          <w:shd w:val="clear" w:color="auto" w:fill="auto"/>
        </w:rPr>
        <w:t>17.招标文件的澄清或者修改</w:t>
      </w:r>
      <w:bookmarkEnd w:id="189"/>
      <w:bookmarkEnd w:id="190"/>
      <w:bookmarkEnd w:id="191"/>
      <w:bookmarkEnd w:id="192"/>
      <w:bookmarkEnd w:id="193"/>
      <w:bookmarkEnd w:id="194"/>
      <w:bookmarkEnd w:id="195"/>
      <w:bookmarkEnd w:id="196"/>
      <w:bookmarkEnd w:id="197"/>
      <w:bookmarkEnd w:id="198"/>
    </w:p>
    <w:p w14:paraId="5C5308B5">
      <w:pPr>
        <w:shd w:val="clear"/>
        <w:spacing w:before="156" w:line="360" w:lineRule="auto"/>
        <w:ind w:firstLine="420"/>
        <w:rPr>
          <w:rFonts w:ascii="宋体" w:hAnsi="宋体" w:eastAsia="宋体" w:cs="宋体"/>
          <w:color w:val="auto"/>
          <w:sz w:val="24"/>
          <w:szCs w:val="24"/>
          <w:highlight w:val="none"/>
          <w:shd w:val="clear" w:color="auto" w:fill="auto"/>
        </w:rPr>
      </w:pPr>
      <w:bookmarkStart w:id="199" w:name="_Toc100905219"/>
      <w:r>
        <w:rPr>
          <w:rFonts w:hint="eastAsia" w:ascii="宋体" w:hAnsi="宋体" w:eastAsia="宋体" w:cs="宋体"/>
          <w:color w:val="auto"/>
          <w:sz w:val="24"/>
          <w:szCs w:val="24"/>
          <w:highlight w:val="none"/>
          <w:shd w:val="clear" w:color="auto" w:fill="auto"/>
        </w:rPr>
        <w:t>17.1采购人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p>
    <w:p w14:paraId="1A79A4FA">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17.2澄清或者修改的内容可能影响投标文件编制的，采购人应当在投标截止时间至少15日前，以书面形式通知所有获取招标文件的潜在供应商；不足15日的，采购人应当顺延提交投标文件的截止时间。</w:t>
      </w:r>
    </w:p>
    <w:p w14:paraId="13B2FC10">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17.3投标人应在提交投标文件截止时间前，关注原公告媒体有关本项目的更正公告，根据更正公告内容自行决定是否需要重新制作和提交投标文件，并承担由此产生的相应责任。</w:t>
      </w:r>
    </w:p>
    <w:bookmarkEnd w:id="199"/>
    <w:p w14:paraId="459FAAA1">
      <w:pPr>
        <w:pStyle w:val="16"/>
        <w:shd w:val="clear"/>
        <w:spacing w:line="360" w:lineRule="auto"/>
        <w:ind w:right="210"/>
        <w:rPr>
          <w:rFonts w:ascii="宋体" w:hAnsi="宋体" w:eastAsia="宋体" w:cs="宋体"/>
          <w:color w:val="auto"/>
          <w:sz w:val="24"/>
          <w:szCs w:val="24"/>
          <w:highlight w:val="none"/>
          <w:shd w:val="clear" w:color="auto" w:fill="auto"/>
        </w:rPr>
      </w:pPr>
      <w:bookmarkStart w:id="200" w:name="_Toc25252"/>
      <w:bookmarkStart w:id="201" w:name="_Toc26795"/>
      <w:bookmarkStart w:id="202" w:name="_Toc12745"/>
      <w:bookmarkStart w:id="203" w:name="_Toc31995"/>
      <w:bookmarkStart w:id="204" w:name="_Toc6350"/>
      <w:r>
        <w:rPr>
          <w:rFonts w:hint="eastAsia" w:ascii="宋体" w:hAnsi="宋体" w:eastAsia="宋体" w:cs="宋体"/>
          <w:color w:val="auto"/>
          <w:sz w:val="24"/>
          <w:szCs w:val="24"/>
          <w:highlight w:val="none"/>
          <w:shd w:val="clear" w:color="auto" w:fill="auto"/>
        </w:rPr>
        <w:t>三、投标文件</w:t>
      </w:r>
      <w:bookmarkEnd w:id="41"/>
      <w:bookmarkEnd w:id="42"/>
      <w:bookmarkEnd w:id="43"/>
      <w:bookmarkEnd w:id="200"/>
      <w:bookmarkEnd w:id="201"/>
      <w:bookmarkEnd w:id="202"/>
      <w:bookmarkEnd w:id="203"/>
      <w:bookmarkEnd w:id="204"/>
    </w:p>
    <w:p w14:paraId="551731E7">
      <w:pPr>
        <w:pStyle w:val="16"/>
        <w:shd w:val="clear"/>
        <w:spacing w:line="360" w:lineRule="auto"/>
        <w:ind w:right="210"/>
        <w:rPr>
          <w:rFonts w:ascii="宋体" w:hAnsi="宋体" w:eastAsia="宋体" w:cs="宋体"/>
          <w:color w:val="auto"/>
          <w:sz w:val="24"/>
          <w:szCs w:val="24"/>
          <w:highlight w:val="none"/>
          <w:shd w:val="clear" w:color="auto" w:fill="auto"/>
        </w:rPr>
      </w:pPr>
      <w:bookmarkStart w:id="205" w:name="_Toc6504"/>
      <w:bookmarkStart w:id="206" w:name="_Toc32487"/>
      <w:bookmarkStart w:id="207" w:name="_Toc26708"/>
      <w:bookmarkStart w:id="208" w:name="_Toc11304"/>
      <w:bookmarkStart w:id="209" w:name="_Toc31248"/>
      <w:bookmarkStart w:id="210" w:name="_Toc104560857"/>
      <w:bookmarkStart w:id="211" w:name="_Toc107246234"/>
      <w:bookmarkStart w:id="212" w:name="_Toc103848543"/>
      <w:bookmarkStart w:id="213" w:name="_Toc96347875"/>
      <w:bookmarkStart w:id="214" w:name="_Toc100905221"/>
      <w:r>
        <w:rPr>
          <w:rFonts w:hint="eastAsia" w:ascii="宋体" w:hAnsi="宋体" w:eastAsia="宋体" w:cs="宋体"/>
          <w:color w:val="auto"/>
          <w:sz w:val="24"/>
          <w:szCs w:val="24"/>
          <w:highlight w:val="none"/>
          <w:shd w:val="clear" w:color="auto" w:fill="auto"/>
        </w:rPr>
        <w:t>18.投标文件的组成</w:t>
      </w:r>
      <w:bookmarkEnd w:id="205"/>
      <w:bookmarkEnd w:id="206"/>
      <w:bookmarkEnd w:id="207"/>
      <w:bookmarkEnd w:id="208"/>
      <w:bookmarkEnd w:id="209"/>
      <w:bookmarkEnd w:id="210"/>
      <w:bookmarkEnd w:id="211"/>
      <w:bookmarkEnd w:id="212"/>
    </w:p>
    <w:p w14:paraId="34B4D614">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18.1投标文件由价格及商务部分、技术部分以及其他部分组成，格式见招标文件第六章《投标文件格式》。</w:t>
      </w:r>
    </w:p>
    <w:p w14:paraId="7B620B92">
      <w:pPr>
        <w:shd w:val="clear"/>
        <w:spacing w:before="156" w:line="360" w:lineRule="auto"/>
        <w:ind w:firstLine="422"/>
        <w:rPr>
          <w:rFonts w:ascii="宋体" w:hAnsi="宋体" w:eastAsia="宋体" w:cs="宋体"/>
          <w:b/>
          <w:color w:val="auto"/>
          <w:sz w:val="24"/>
          <w:szCs w:val="24"/>
          <w:highlight w:val="none"/>
          <w:shd w:val="clear" w:color="auto" w:fill="auto"/>
        </w:rPr>
      </w:pPr>
      <w:bookmarkStart w:id="215" w:name="_Toc107246235"/>
      <w:bookmarkStart w:id="216" w:name="_Toc104560858"/>
      <w:r>
        <w:rPr>
          <w:rFonts w:hint="eastAsia" w:ascii="宋体" w:hAnsi="宋体" w:eastAsia="宋体" w:cs="宋体"/>
          <w:b/>
          <w:color w:val="auto"/>
          <w:sz w:val="24"/>
          <w:szCs w:val="24"/>
          <w:highlight w:val="none"/>
          <w:shd w:val="clear" w:color="auto" w:fill="auto"/>
        </w:rPr>
        <w:t>18.2投标文件的价格及商务部分，包括但不限于下列文件：</w:t>
      </w:r>
    </w:p>
    <w:p w14:paraId="1B973C77">
      <w:pPr>
        <w:shd w:val="clear"/>
        <w:spacing w:before="156"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（1）投标函，格式见附件。</w:t>
      </w:r>
    </w:p>
    <w:p w14:paraId="1545CF8D">
      <w:pPr>
        <w:shd w:val="clear"/>
        <w:spacing w:before="156"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（2）法定代表人（单位负责人）身份证明，格式见附件。</w:t>
      </w:r>
    </w:p>
    <w:p w14:paraId="3DE0EFE0">
      <w:pPr>
        <w:shd w:val="clear"/>
        <w:spacing w:before="156"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（3）法定代表人（单位负责人）授权委托书（适用于法人/非法人），格式见附件。</w:t>
      </w:r>
    </w:p>
    <w:p w14:paraId="1D7588BE">
      <w:pPr>
        <w:shd w:val="clear"/>
        <w:spacing w:before="156"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（4）开标一览表，格式见附件。</w:t>
      </w:r>
    </w:p>
    <w:p w14:paraId="09F3DEB3">
      <w:pPr>
        <w:shd w:val="clear"/>
        <w:spacing w:before="156"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（5）分项报价表，格式见附件。</w:t>
      </w:r>
    </w:p>
    <w:p w14:paraId="28A9C48F">
      <w:pPr>
        <w:shd w:val="clear"/>
        <w:spacing w:before="156"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（6）商务条款偏离表，格式见附件。</w:t>
      </w:r>
    </w:p>
    <w:p w14:paraId="0343244A">
      <w:pPr>
        <w:shd w:val="clear"/>
        <w:spacing w:before="156"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（7）投标人具备投标资格的证明文件：</w:t>
      </w:r>
    </w:p>
    <w:p w14:paraId="51AE2B17">
      <w:pPr>
        <w:shd w:val="clear"/>
        <w:spacing w:before="156"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（7-1-1）法人或者其他组织的营业执照等证明文件，自然人的身份证明。</w:t>
      </w:r>
    </w:p>
    <w:p w14:paraId="24A07BFB">
      <w:pPr>
        <w:shd w:val="clear"/>
        <w:spacing w:before="156"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（a）投标人为企业（包括合伙企业）的，应提供有效的“营业执照”。</w:t>
      </w:r>
    </w:p>
    <w:p w14:paraId="503B87C2">
      <w:pPr>
        <w:shd w:val="clear"/>
        <w:spacing w:before="156"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（b）投标人为事业单位的，应提供有效的“事业单位法人证书”。</w:t>
      </w:r>
    </w:p>
    <w:p w14:paraId="4B665D81">
      <w:pPr>
        <w:shd w:val="clear"/>
        <w:spacing w:before="156"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（c）投标人是非企业机构的，应提供有效的“执业许可证”“登记证书”等证明文件。</w:t>
      </w:r>
    </w:p>
    <w:p w14:paraId="7A1C3307">
      <w:pPr>
        <w:shd w:val="clear"/>
        <w:spacing w:before="156"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（d）投标人是个体工商户的，应提供有效的“个体工商户营业执照”。</w:t>
      </w:r>
    </w:p>
    <w:p w14:paraId="4E4A1DDA">
      <w:pPr>
        <w:shd w:val="clear"/>
        <w:spacing w:before="156"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（e）投标人是自然人的，应提供有效的自然人身份证明。</w:t>
      </w:r>
    </w:p>
    <w:p w14:paraId="3C496763">
      <w:pPr>
        <w:shd w:val="clear"/>
        <w:spacing w:before="156"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（f）若本项目允许分支机构参加投标，则分支机构参加投标的，此处可提供该分支机构或其所属法人或其他组织的相应证明文件。</w:t>
      </w:r>
    </w:p>
    <w:p w14:paraId="2D001920">
      <w:pPr>
        <w:shd w:val="clear"/>
        <w:spacing w:before="156"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（7-1-2）工商变更登记文件（如需），如发生了单位名称等变更的，需提供工商变更登记文件。</w:t>
      </w:r>
    </w:p>
    <w:p w14:paraId="3A5DCE0A">
      <w:pPr>
        <w:shd w:val="clear"/>
        <w:spacing w:before="156"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（7-2）具有良好的商业信誉和健全的财务会计制度。</w:t>
      </w:r>
    </w:p>
    <w:p w14:paraId="5C94203D">
      <w:pPr>
        <w:shd w:val="clear"/>
        <w:spacing w:before="156"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（7-3）具有履行合同所必需的设备和专业技术能力，格式见附件。</w:t>
      </w:r>
    </w:p>
    <w:p w14:paraId="6DC42610">
      <w:pPr>
        <w:shd w:val="clear"/>
        <w:spacing w:before="156"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（7-4）有依法缴纳税收的良好记录。</w:t>
      </w:r>
    </w:p>
    <w:p w14:paraId="79A1B32E">
      <w:pPr>
        <w:shd w:val="clear"/>
        <w:spacing w:before="156"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（7-5）有依法缴纳社会保障资金的良好记录。</w:t>
      </w:r>
    </w:p>
    <w:p w14:paraId="503BBA88">
      <w:pPr>
        <w:shd w:val="clear"/>
        <w:spacing w:before="156"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（7-6）参加政府采购活动前三年内，在经营活动中没有重大违法记录，提供声明函原件，格式见附件。</w:t>
      </w:r>
    </w:p>
    <w:p w14:paraId="612F6CBC">
      <w:pPr>
        <w:shd w:val="clear"/>
        <w:spacing w:before="156"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（7-7）无不良信用记录承诺函（投标人自行查询适用），格式见附件。</w:t>
      </w:r>
    </w:p>
    <w:p w14:paraId="619E4D71">
      <w:pPr>
        <w:shd w:val="clear"/>
        <w:spacing w:before="156"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（7-8）招标文件要求的其他实质性资格资信证明文件。</w:t>
      </w:r>
    </w:p>
    <w:p w14:paraId="6CC5B9A3">
      <w:pPr>
        <w:shd w:val="clear"/>
        <w:spacing w:before="156"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（8）公章授权书（如需），格式见附件。</w:t>
      </w:r>
    </w:p>
    <w:p w14:paraId="02741AD1">
      <w:pPr>
        <w:shd w:val="clear"/>
        <w:spacing w:before="156"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（9）业绩。</w:t>
      </w:r>
    </w:p>
    <w:p w14:paraId="597EC664">
      <w:pPr>
        <w:shd w:val="clear"/>
        <w:spacing w:before="156"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（10）人员配备方案。</w:t>
      </w:r>
    </w:p>
    <w:p w14:paraId="65CA90A8">
      <w:pPr>
        <w:shd w:val="clear"/>
        <w:spacing w:before="156" w:line="360" w:lineRule="auto"/>
        <w:ind w:firstLine="422"/>
        <w:rPr>
          <w:rFonts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18.3</w:t>
      </w:r>
      <w:r>
        <w:rPr>
          <w:rFonts w:hint="eastAsia" w:ascii="宋体" w:hAnsi="宋体" w:eastAsia="宋体" w:cs="宋体"/>
          <w:b/>
          <w:color w:val="auto"/>
          <w:sz w:val="24"/>
          <w:szCs w:val="24"/>
          <w:highlight w:val="none"/>
          <w:shd w:val="clear" w:color="auto" w:fill="auto"/>
          <w:lang w:val="zh-CN"/>
        </w:rPr>
        <w:t>投标文件的技术部分，包括但不限于下列文件：</w:t>
      </w:r>
    </w:p>
    <w:p w14:paraId="6F3BD856">
      <w:pPr>
        <w:shd w:val="clear"/>
        <w:spacing w:before="156"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（1）技术条款偏离表，格式见附件</w:t>
      </w:r>
    </w:p>
    <w:p w14:paraId="1A0CF13A">
      <w:pPr>
        <w:shd w:val="clear"/>
        <w:spacing w:before="156" w:line="360" w:lineRule="auto"/>
        <w:ind w:firstLine="315"/>
        <w:jc w:val="left"/>
        <w:rPr>
          <w:rFonts w:ascii="宋体" w:hAnsi="宋体" w:eastAsia="宋体" w:cs="宋体"/>
          <w:b/>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（2）服务方案等</w:t>
      </w:r>
    </w:p>
    <w:p w14:paraId="2DA8BCA5">
      <w:pPr>
        <w:shd w:val="clear"/>
        <w:spacing w:before="156" w:line="360" w:lineRule="auto"/>
        <w:ind w:firstLine="422"/>
        <w:rPr>
          <w:rFonts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18.4投标文件的其他部分</w:t>
      </w:r>
    </w:p>
    <w:p w14:paraId="4DF41ED7">
      <w:pPr>
        <w:numPr>
          <w:ilvl w:val="0"/>
          <w:numId w:val="0"/>
        </w:numPr>
        <w:shd w:val="clear"/>
        <w:spacing w:before="156" w:line="360" w:lineRule="auto"/>
        <w:ind w:firstLine="420" w:firstLineChars="0"/>
        <w:rPr>
          <w:rFonts w:ascii="宋体" w:hAnsi="宋体" w:eastAsia="宋体" w:cs="宋体"/>
          <w:color w:val="auto"/>
          <w:sz w:val="24"/>
          <w:szCs w:val="24"/>
          <w:highlight w:val="none"/>
          <w:shd w:val="clear" w:color="auto" w:fill="auto"/>
        </w:rPr>
      </w:pPr>
      <w:r>
        <w:rPr>
          <w:rFonts w:ascii="宋体" w:hAnsi="宋体" w:eastAsia="宋体" w:cs="宋体"/>
          <w:color w:val="auto"/>
          <w:kern w:val="2"/>
          <w:sz w:val="24"/>
          <w:szCs w:val="24"/>
          <w:shd w:val="clear" w:fill="auto"/>
          <w:lang w:val="en-US" w:eastAsia="zh-CN" w:bidi="ar-SA"/>
        </w:rPr>
        <w:t>（1）</w:t>
      </w:r>
      <w:r>
        <w:rPr>
          <w:rFonts w:hint="eastAsia" w:ascii="宋体" w:hAnsi="宋体" w:eastAsia="宋体" w:cs="宋体"/>
          <w:color w:val="auto"/>
          <w:sz w:val="24"/>
          <w:szCs w:val="24"/>
          <w:highlight w:val="none"/>
          <w:shd w:val="clear" w:color="auto" w:fill="auto"/>
        </w:rPr>
        <w:t>提供符合政府采购政策的证明材料</w:t>
      </w:r>
    </w:p>
    <w:p w14:paraId="5185F7ED">
      <w:pPr>
        <w:numPr>
          <w:ilvl w:val="0"/>
          <w:numId w:val="0"/>
        </w:numPr>
        <w:shd w:val="clear"/>
        <w:spacing w:before="156" w:line="360" w:lineRule="auto"/>
        <w:ind w:firstLine="420" w:firstLineChars="0"/>
        <w:rPr>
          <w:rFonts w:ascii="宋体" w:hAnsi="宋体" w:eastAsia="宋体" w:cs="宋体"/>
          <w:color w:val="auto"/>
          <w:sz w:val="24"/>
          <w:szCs w:val="24"/>
          <w:highlight w:val="none"/>
          <w:shd w:val="clear" w:color="auto" w:fill="auto"/>
        </w:rPr>
      </w:pPr>
      <w:r>
        <w:rPr>
          <w:rFonts w:ascii="宋体" w:hAnsi="宋体" w:eastAsia="宋体" w:cs="宋体"/>
          <w:color w:val="auto"/>
          <w:kern w:val="2"/>
          <w:sz w:val="24"/>
          <w:szCs w:val="24"/>
          <w:shd w:val="clear" w:fill="auto"/>
          <w:lang w:val="en-US" w:eastAsia="zh-CN" w:bidi="ar-SA"/>
        </w:rPr>
        <w:t>（2）</w:t>
      </w:r>
      <w:r>
        <w:rPr>
          <w:rFonts w:hint="eastAsia" w:ascii="宋体" w:hAnsi="宋体" w:eastAsia="宋体" w:cs="宋体"/>
          <w:color w:val="auto"/>
          <w:sz w:val="24"/>
          <w:szCs w:val="24"/>
          <w:highlight w:val="none"/>
          <w:shd w:val="clear" w:color="auto" w:fill="auto"/>
        </w:rPr>
        <w:t>投标人认为需提供的其他文件或证明材料</w:t>
      </w:r>
    </w:p>
    <w:p w14:paraId="425D3D2C">
      <w:pPr>
        <w:numPr>
          <w:ilvl w:val="0"/>
          <w:numId w:val="0"/>
        </w:numPr>
        <w:shd w:val="clear"/>
        <w:spacing w:before="156" w:line="360" w:lineRule="auto"/>
        <w:ind w:firstLine="420" w:firstLineChars="0"/>
        <w:rPr>
          <w:rFonts w:ascii="宋体" w:hAnsi="宋体" w:eastAsia="宋体" w:cs="宋体"/>
          <w:color w:val="auto"/>
          <w:sz w:val="24"/>
          <w:szCs w:val="24"/>
          <w:highlight w:val="none"/>
          <w:shd w:val="clear" w:color="auto" w:fill="auto"/>
        </w:rPr>
      </w:pPr>
      <w:r>
        <w:rPr>
          <w:rFonts w:ascii="宋体" w:hAnsi="宋体" w:eastAsia="宋体" w:cs="宋体"/>
          <w:color w:val="auto"/>
          <w:kern w:val="2"/>
          <w:sz w:val="24"/>
          <w:szCs w:val="24"/>
          <w:shd w:val="clear" w:fill="auto"/>
          <w:lang w:val="en-US" w:eastAsia="zh-CN" w:bidi="ar-SA"/>
        </w:rPr>
        <w:t>（3）</w:t>
      </w:r>
      <w:r>
        <w:rPr>
          <w:rFonts w:hint="eastAsia" w:ascii="宋体" w:hAnsi="宋体" w:eastAsia="宋体" w:cs="宋体"/>
          <w:color w:val="auto"/>
          <w:sz w:val="24"/>
          <w:szCs w:val="24"/>
          <w:highlight w:val="none"/>
          <w:shd w:val="clear" w:color="auto" w:fill="auto"/>
        </w:rPr>
        <w:t>要求投标人提交的其他文件材料或证明材料</w:t>
      </w:r>
    </w:p>
    <w:bookmarkEnd w:id="44"/>
    <w:bookmarkEnd w:id="213"/>
    <w:bookmarkEnd w:id="214"/>
    <w:bookmarkEnd w:id="215"/>
    <w:bookmarkEnd w:id="216"/>
    <w:p w14:paraId="01F5AEBE">
      <w:pPr>
        <w:pStyle w:val="16"/>
        <w:shd w:val="clear"/>
        <w:ind w:left="210" w:right="210"/>
        <w:rPr>
          <w:rFonts w:ascii="宋体" w:hAnsi="宋体" w:eastAsia="宋体" w:cs="宋体"/>
          <w:color w:val="auto"/>
          <w:sz w:val="24"/>
          <w:szCs w:val="24"/>
          <w:highlight w:val="none"/>
          <w:shd w:val="clear" w:color="auto" w:fill="auto"/>
        </w:rPr>
      </w:pPr>
      <w:bookmarkStart w:id="217" w:name="_Toc4211"/>
      <w:bookmarkStart w:id="218" w:name="_Toc17577"/>
      <w:bookmarkStart w:id="219" w:name="_Toc2967"/>
      <w:bookmarkStart w:id="220" w:name="_Toc6981"/>
      <w:r>
        <w:rPr>
          <w:rFonts w:hint="eastAsia" w:ascii="宋体" w:hAnsi="宋体" w:eastAsia="宋体" w:cs="宋体"/>
          <w:color w:val="auto"/>
          <w:sz w:val="24"/>
          <w:szCs w:val="24"/>
          <w:highlight w:val="none"/>
          <w:shd w:val="clear" w:color="auto" w:fill="auto"/>
        </w:rPr>
        <w:t>19.投标文件编制的原则</w:t>
      </w:r>
      <w:bookmarkEnd w:id="217"/>
      <w:bookmarkEnd w:id="218"/>
      <w:bookmarkEnd w:id="219"/>
      <w:bookmarkEnd w:id="220"/>
    </w:p>
    <w:p w14:paraId="5860B0D8">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19.1</w:t>
      </w:r>
      <w:r>
        <w:rPr>
          <w:rFonts w:hint="eastAsia" w:ascii="宋体" w:hAnsi="宋体" w:eastAsia="宋体" w:cs="宋体"/>
          <w:color w:val="auto"/>
          <w:sz w:val="24"/>
          <w:szCs w:val="24"/>
          <w:highlight w:val="none"/>
          <w:shd w:val="clear" w:color="auto" w:fill="auto"/>
        </w:rPr>
        <w:t>投标人应在认真阅读招标文件所有内容的基础上，按照招标文件的要求编制完整的投标文件。招标文件中对投标文件格式有要求的，投标人应按格式逐项填写内容。</w:t>
      </w:r>
    </w:p>
    <w:p w14:paraId="0B12D11B">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19.2</w:t>
      </w:r>
      <w:r>
        <w:rPr>
          <w:rFonts w:hint="eastAsia" w:ascii="宋体" w:hAnsi="宋体" w:eastAsia="宋体" w:cs="宋体"/>
          <w:color w:val="auto"/>
          <w:sz w:val="24"/>
          <w:szCs w:val="24"/>
          <w:highlight w:val="none"/>
          <w:shd w:val="clear" w:color="auto" w:fill="auto"/>
        </w:rPr>
        <w:t>投标人必须保证投标文件所提供的全部资料真实可靠。</w:t>
      </w:r>
    </w:p>
    <w:p w14:paraId="7827FC8F">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19.3</w:t>
      </w:r>
      <w:r>
        <w:rPr>
          <w:rFonts w:hint="eastAsia" w:ascii="宋体" w:hAnsi="宋体" w:eastAsia="宋体" w:cs="宋体"/>
          <w:color w:val="auto"/>
          <w:sz w:val="24"/>
          <w:szCs w:val="24"/>
          <w:highlight w:val="none"/>
          <w:shd w:val="clear" w:color="auto" w:fill="auto"/>
        </w:rPr>
        <w:t>投标文件须对招标文件中的内容做出实质性和完整的响应。</w:t>
      </w:r>
    </w:p>
    <w:p w14:paraId="52410A04">
      <w:pPr>
        <w:pStyle w:val="16"/>
        <w:shd w:val="clear"/>
        <w:spacing w:line="360" w:lineRule="auto"/>
        <w:ind w:right="210"/>
        <w:rPr>
          <w:rFonts w:ascii="宋体" w:hAnsi="宋体" w:eastAsia="宋体" w:cs="宋体"/>
          <w:color w:val="auto"/>
          <w:sz w:val="24"/>
          <w:szCs w:val="24"/>
          <w:highlight w:val="none"/>
          <w:shd w:val="clear" w:color="auto" w:fill="auto"/>
        </w:rPr>
      </w:pPr>
      <w:bookmarkStart w:id="221" w:name="_Toc32399"/>
      <w:bookmarkStart w:id="222" w:name="_Toc27357"/>
      <w:bookmarkStart w:id="223" w:name="_Toc5166"/>
      <w:bookmarkStart w:id="224" w:name="_Toc10373"/>
      <w:bookmarkStart w:id="225" w:name="_Toc11550"/>
      <w:bookmarkStart w:id="226" w:name="_Toc107246236"/>
      <w:r>
        <w:rPr>
          <w:rFonts w:hint="eastAsia" w:ascii="宋体" w:hAnsi="宋体" w:eastAsia="宋体" w:cs="宋体"/>
          <w:color w:val="auto"/>
          <w:sz w:val="24"/>
          <w:szCs w:val="24"/>
          <w:highlight w:val="none"/>
          <w:shd w:val="clear" w:color="auto" w:fill="auto"/>
        </w:rPr>
        <w:t>20.投标报价</w:t>
      </w:r>
      <w:bookmarkEnd w:id="221"/>
      <w:bookmarkEnd w:id="222"/>
      <w:bookmarkEnd w:id="223"/>
      <w:bookmarkEnd w:id="224"/>
      <w:bookmarkEnd w:id="225"/>
      <w:bookmarkEnd w:id="226"/>
    </w:p>
    <w:p w14:paraId="7203D00C">
      <w:pPr>
        <w:widowControl/>
        <w:shd w:val="clear" w:color="auto"/>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20"/>
        <w:jc w:val="left"/>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20.1所有投标均以人民币报价，应包括国家规定的增值税税金。</w:t>
      </w:r>
    </w:p>
    <w:p w14:paraId="672C78E7">
      <w:pPr>
        <w:widowControl/>
        <w:shd w:val="clear" w:color="auto"/>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20"/>
        <w:jc w:val="left"/>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20.2投标文件的价格部分是对采购标的价格构成的说明，招标文件如无特别说明，每项货物、服务或工程等只允许有一个报价，任何有选择的报价将不予接受，将作为无效投标文件处理。</w:t>
      </w:r>
    </w:p>
    <w:p w14:paraId="7151C87E">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20.3</w:t>
      </w:r>
      <w:r>
        <w:rPr>
          <w:rFonts w:hint="eastAsia" w:ascii="宋体" w:hAnsi="宋体" w:eastAsia="宋体" w:cs="宋体"/>
          <w:color w:val="auto"/>
          <w:sz w:val="24"/>
          <w:szCs w:val="24"/>
          <w:highlight w:val="none"/>
          <w:shd w:val="clear" w:color="auto" w:fill="auto"/>
        </w:rPr>
        <w:t>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p>
    <w:p w14:paraId="3EC50891">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20.4</w:t>
      </w:r>
      <w:r>
        <w:rPr>
          <w:rFonts w:hint="eastAsia" w:ascii="宋体" w:hAnsi="宋体" w:eastAsia="宋体" w:cs="宋体"/>
          <w:color w:val="auto"/>
          <w:sz w:val="24"/>
          <w:szCs w:val="24"/>
          <w:highlight w:val="none"/>
          <w:shd w:val="clear" w:color="auto" w:fill="auto"/>
        </w:rPr>
        <w:t>投标人要按开标一览表、分项报价表的内容填写投标报价及其它事项，并由法定代表人（单位负责人）或授权代表签署。分项报价表的总价应和开标一览表的投标总价相一致，包括投标人为完成本项目所发生的一切费用相关的所有税费。如分项报价表的总价和开标一览表的投标总价不一致的，按照本须知规定的内容执行。</w:t>
      </w:r>
    </w:p>
    <w:p w14:paraId="64849E6F">
      <w:pPr>
        <w:pStyle w:val="16"/>
        <w:shd w:val="clear"/>
        <w:spacing w:line="360" w:lineRule="auto"/>
        <w:ind w:right="210"/>
        <w:rPr>
          <w:rFonts w:ascii="宋体" w:hAnsi="宋体" w:eastAsia="宋体" w:cs="宋体"/>
          <w:color w:val="auto"/>
          <w:sz w:val="24"/>
          <w:szCs w:val="24"/>
          <w:highlight w:val="none"/>
          <w:shd w:val="clear" w:color="auto" w:fill="auto"/>
        </w:rPr>
      </w:pPr>
      <w:bookmarkStart w:id="227" w:name="_Toc107246237"/>
      <w:bookmarkStart w:id="228" w:name="_Toc7163"/>
      <w:bookmarkStart w:id="229" w:name="_Toc6307"/>
      <w:bookmarkStart w:id="230" w:name="_Toc12798"/>
      <w:bookmarkStart w:id="231" w:name="_Toc100905224"/>
      <w:bookmarkStart w:id="232" w:name="_Toc24016"/>
      <w:bookmarkStart w:id="233" w:name="_Toc104560859"/>
      <w:bookmarkStart w:id="234" w:name="_Toc103848545"/>
      <w:bookmarkStart w:id="235" w:name="_Toc13556"/>
      <w:bookmarkStart w:id="236" w:name="_Toc96347878"/>
      <w:bookmarkStart w:id="237" w:name="_Toc103848544"/>
      <w:bookmarkStart w:id="238" w:name="_Toc100905223"/>
      <w:r>
        <w:rPr>
          <w:rFonts w:hint="eastAsia" w:ascii="宋体" w:hAnsi="宋体" w:eastAsia="宋体" w:cs="宋体"/>
          <w:color w:val="auto"/>
          <w:sz w:val="24"/>
          <w:szCs w:val="24"/>
          <w:highlight w:val="none"/>
          <w:shd w:val="clear" w:color="auto" w:fill="auto"/>
        </w:rPr>
        <w:t>21.投标有效期</w:t>
      </w:r>
      <w:bookmarkEnd w:id="227"/>
      <w:bookmarkEnd w:id="228"/>
      <w:bookmarkEnd w:id="229"/>
      <w:bookmarkEnd w:id="230"/>
      <w:bookmarkEnd w:id="231"/>
      <w:bookmarkEnd w:id="232"/>
      <w:bookmarkEnd w:id="233"/>
      <w:bookmarkEnd w:id="234"/>
      <w:bookmarkEnd w:id="235"/>
    </w:p>
    <w:p w14:paraId="0BF8BB07">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21.1投标有效期为</w:t>
      </w:r>
      <w:r>
        <w:rPr>
          <w:rFonts w:hint="eastAsia" w:ascii="宋体" w:hAnsi="宋体" w:eastAsia="宋体" w:cs="宋体"/>
          <w:bCs/>
          <w:color w:val="auto"/>
          <w:sz w:val="24"/>
          <w:szCs w:val="24"/>
          <w:highlight w:val="none"/>
          <w:u w:val="single"/>
          <w:shd w:val="clear" w:color="auto" w:fill="auto"/>
        </w:rPr>
        <w:t>60天</w:t>
      </w:r>
      <w:r>
        <w:rPr>
          <w:rFonts w:hint="eastAsia" w:ascii="宋体" w:hAnsi="宋体" w:eastAsia="宋体" w:cs="宋体"/>
          <w:bCs/>
          <w:color w:val="auto"/>
          <w:sz w:val="24"/>
          <w:szCs w:val="24"/>
          <w:highlight w:val="none"/>
          <w:shd w:val="clear" w:color="auto" w:fill="auto"/>
        </w:rPr>
        <w:t>，在此期间投标文件对投标人具有法</w:t>
      </w:r>
      <w:r>
        <w:rPr>
          <w:rFonts w:hint="eastAsia" w:ascii="宋体" w:hAnsi="宋体" w:eastAsia="宋体" w:cs="宋体"/>
          <w:color w:val="auto"/>
          <w:sz w:val="24"/>
          <w:szCs w:val="24"/>
          <w:highlight w:val="none"/>
          <w:shd w:val="clear" w:color="auto" w:fill="auto"/>
        </w:rPr>
        <w:t>律约束力，以保证采购人有足够的时间完成评标、定标以及签订合同。投标有效期从投标截止之日起计算。</w:t>
      </w:r>
    </w:p>
    <w:p w14:paraId="7A3B82A6">
      <w:pPr>
        <w:shd w:val="clear"/>
        <w:spacing w:before="156" w:line="360" w:lineRule="auto"/>
        <w:ind w:firstLine="420"/>
        <w:rPr>
          <w:rFonts w:ascii="宋体" w:hAnsi="宋体" w:eastAsia="宋体" w:cs="宋体"/>
          <w:bCs/>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21.2特殊情况需延长投标有效期的，采购人可于投标有效期届满之前，要求投标人同意延长有效期，采购人的要求与投标人的答复均应为书面形式。</w:t>
      </w:r>
      <w:r>
        <w:rPr>
          <w:rFonts w:hint="eastAsia" w:ascii="宋体" w:hAnsi="宋体" w:eastAsia="宋体" w:cs="宋体"/>
          <w:bCs/>
          <w:color w:val="auto"/>
          <w:sz w:val="24"/>
          <w:szCs w:val="24"/>
          <w:highlight w:val="none"/>
          <w:shd w:val="clear" w:color="auto" w:fill="auto"/>
        </w:rPr>
        <w:t>投标人拒绝延长的，其投标在原投标有效期届满后将不再有效，但有权收回其投标保证金；投标人同意延长的，应相应延长其投标保证金的有效期，但不允许修改或撤回投标文件。</w:t>
      </w:r>
    </w:p>
    <w:p w14:paraId="30B36CBE">
      <w:pPr>
        <w:pStyle w:val="16"/>
        <w:shd w:val="clear"/>
        <w:spacing w:line="360" w:lineRule="auto"/>
        <w:ind w:right="210"/>
        <w:rPr>
          <w:rFonts w:ascii="宋体" w:hAnsi="宋体" w:eastAsia="宋体" w:cs="宋体"/>
          <w:color w:val="auto"/>
          <w:sz w:val="24"/>
          <w:szCs w:val="24"/>
          <w:highlight w:val="none"/>
          <w:shd w:val="clear" w:color="auto" w:fill="auto"/>
        </w:rPr>
      </w:pPr>
      <w:bookmarkStart w:id="239" w:name="_Toc104560860"/>
      <w:bookmarkStart w:id="240" w:name="_Toc107246238"/>
      <w:bookmarkStart w:id="241" w:name="_Toc17120"/>
      <w:bookmarkStart w:id="242" w:name="_Toc20130"/>
      <w:bookmarkStart w:id="243" w:name="_Toc22490"/>
      <w:bookmarkStart w:id="244" w:name="_Toc17827"/>
      <w:bookmarkStart w:id="245" w:name="_Toc1245"/>
      <w:r>
        <w:rPr>
          <w:rFonts w:hint="eastAsia" w:ascii="宋体" w:hAnsi="宋体" w:eastAsia="宋体" w:cs="宋体"/>
          <w:color w:val="auto"/>
          <w:sz w:val="24"/>
          <w:szCs w:val="24"/>
          <w:highlight w:val="none"/>
          <w:shd w:val="clear" w:color="auto" w:fill="auto"/>
        </w:rPr>
        <w:t>22.投标保证金</w:t>
      </w:r>
      <w:bookmarkEnd w:id="236"/>
      <w:bookmarkEnd w:id="237"/>
      <w:bookmarkEnd w:id="238"/>
      <w:bookmarkEnd w:id="239"/>
      <w:bookmarkEnd w:id="240"/>
      <w:bookmarkEnd w:id="241"/>
      <w:bookmarkEnd w:id="242"/>
      <w:bookmarkEnd w:id="243"/>
      <w:bookmarkEnd w:id="244"/>
      <w:r>
        <w:rPr>
          <w:rFonts w:hint="eastAsia" w:ascii="宋体" w:hAnsi="宋体" w:eastAsia="宋体" w:cs="宋体"/>
          <w:color w:val="auto"/>
          <w:sz w:val="24"/>
          <w:szCs w:val="24"/>
          <w:highlight w:val="none"/>
          <w:shd w:val="clear" w:color="auto" w:fill="auto"/>
        </w:rPr>
        <w:t>（</w:t>
      </w:r>
      <w:r>
        <w:rPr>
          <w:rFonts w:hint="eastAsia" w:ascii="宋体" w:hAnsi="宋体" w:eastAsia="宋体" w:cs="宋体"/>
          <w:color w:val="auto"/>
          <w:sz w:val="24"/>
          <w:szCs w:val="24"/>
          <w:highlight w:val="none"/>
          <w:shd w:val="clear" w:color="auto" w:fill="auto"/>
          <w:lang w:val="en-US"/>
        </w:rPr>
        <w:t>如有，本项目不涉及</w:t>
      </w:r>
      <w:r>
        <w:rPr>
          <w:rFonts w:hint="eastAsia" w:ascii="宋体" w:hAnsi="宋体" w:eastAsia="宋体" w:cs="宋体"/>
          <w:color w:val="auto"/>
          <w:sz w:val="24"/>
          <w:szCs w:val="24"/>
          <w:highlight w:val="none"/>
          <w:shd w:val="clear" w:color="auto" w:fill="auto"/>
        </w:rPr>
        <w:t>）</w:t>
      </w:r>
      <w:bookmarkEnd w:id="245"/>
    </w:p>
    <w:p w14:paraId="145A07F4">
      <w:pPr>
        <w:pStyle w:val="16"/>
        <w:shd w:val="clear"/>
        <w:spacing w:line="360" w:lineRule="auto"/>
        <w:ind w:right="210"/>
        <w:rPr>
          <w:rFonts w:ascii="宋体" w:hAnsi="宋体" w:eastAsia="宋体" w:cs="宋体"/>
          <w:color w:val="auto"/>
          <w:sz w:val="24"/>
          <w:szCs w:val="24"/>
          <w:highlight w:val="none"/>
          <w:shd w:val="clear" w:color="auto" w:fill="auto"/>
        </w:rPr>
      </w:pPr>
      <w:bookmarkStart w:id="246" w:name="_Toc107246239"/>
      <w:bookmarkStart w:id="247" w:name="_Toc23087"/>
      <w:bookmarkStart w:id="248" w:name="_Toc96347880"/>
      <w:bookmarkStart w:id="249" w:name="_Toc432"/>
      <w:bookmarkStart w:id="250" w:name="_Toc100905225"/>
      <w:bookmarkStart w:id="251" w:name="_Toc103848546"/>
      <w:bookmarkStart w:id="252" w:name="_Toc104560861"/>
      <w:bookmarkStart w:id="253" w:name="_Toc19689"/>
      <w:bookmarkStart w:id="254" w:name="_Toc19130"/>
      <w:bookmarkStart w:id="255" w:name="_Toc9388"/>
      <w:r>
        <w:rPr>
          <w:rFonts w:hint="eastAsia" w:ascii="宋体" w:hAnsi="宋体" w:eastAsia="宋体" w:cs="宋体"/>
          <w:color w:val="auto"/>
          <w:sz w:val="24"/>
          <w:szCs w:val="24"/>
          <w:highlight w:val="none"/>
          <w:shd w:val="clear" w:color="auto" w:fill="auto"/>
        </w:rPr>
        <w:t>23.投标文件的制作和签署</w:t>
      </w:r>
      <w:bookmarkEnd w:id="246"/>
      <w:bookmarkEnd w:id="247"/>
      <w:bookmarkEnd w:id="248"/>
      <w:bookmarkEnd w:id="249"/>
      <w:bookmarkEnd w:id="250"/>
      <w:bookmarkEnd w:id="251"/>
      <w:bookmarkEnd w:id="252"/>
      <w:bookmarkEnd w:id="253"/>
      <w:bookmarkEnd w:id="254"/>
      <w:bookmarkEnd w:id="255"/>
    </w:p>
    <w:p w14:paraId="57B405EB">
      <w:pPr>
        <w:shd w:val="clear"/>
        <w:spacing w:before="156" w:line="360" w:lineRule="auto"/>
        <w:ind w:firstLine="420"/>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23.1投标人应当按照苏彩云《操作手册》规定，在招标公告规定的投标截止时间前制作并上传电子投标文件。采购代理机构拒绝接收提交投标文件截止时间后上传的任何电子投标文件</w:t>
      </w:r>
      <w:r>
        <w:rPr>
          <w:rFonts w:hint="eastAsia" w:ascii="宋体" w:hAnsi="宋体" w:eastAsia="宋体" w:cs="宋体"/>
          <w:color w:val="auto"/>
          <w:sz w:val="24"/>
          <w:szCs w:val="24"/>
          <w:highlight w:val="none"/>
          <w:shd w:val="clear" w:color="auto" w:fill="auto"/>
        </w:rPr>
        <w:t>。</w:t>
      </w:r>
    </w:p>
    <w:p w14:paraId="0E7743B9">
      <w:pPr>
        <w:shd w:val="clear"/>
        <w:spacing w:before="156" w:line="360" w:lineRule="auto"/>
        <w:ind w:firstLine="422"/>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23.2</w:t>
      </w:r>
      <w:r>
        <w:rPr>
          <w:rFonts w:hint="eastAsia" w:ascii="宋体" w:hAnsi="宋体" w:eastAsia="宋体" w:cs="宋体"/>
          <w:b/>
          <w:color w:val="auto"/>
          <w:sz w:val="24"/>
          <w:szCs w:val="24"/>
          <w:highlight w:val="none"/>
          <w:shd w:val="clear" w:color="auto" w:fill="auto"/>
        </w:rPr>
        <w:t>投标文件</w:t>
      </w:r>
      <w:r>
        <w:rPr>
          <w:rFonts w:hint="eastAsia" w:ascii="宋体" w:hAnsi="宋体" w:eastAsia="宋体" w:cs="宋体"/>
          <w:b/>
          <w:bCs/>
          <w:color w:val="auto"/>
          <w:sz w:val="24"/>
          <w:szCs w:val="24"/>
          <w:highlight w:val="none"/>
          <w:shd w:val="clear" w:color="auto" w:fill="auto"/>
        </w:rPr>
        <w:t>应加盖公章并由投标人法定代表人（单位负责人）或其授权代表签字。授权代表须提供法定代表人以书面形式出具的</w:t>
      </w:r>
      <w:r>
        <w:rPr>
          <w:rFonts w:hint="eastAsia" w:ascii="宋体" w:hAnsi="宋体" w:eastAsia="宋体" w:cs="宋体"/>
          <w:bCs/>
          <w:color w:val="auto"/>
          <w:sz w:val="24"/>
          <w:szCs w:val="24"/>
          <w:highlight w:val="none"/>
          <w:shd w:val="clear" w:color="auto" w:fill="auto"/>
        </w:rPr>
        <w:t>“</w:t>
      </w:r>
      <w:r>
        <w:rPr>
          <w:rFonts w:hint="eastAsia" w:ascii="宋体" w:hAnsi="宋体" w:eastAsia="宋体" w:cs="宋体"/>
          <w:b/>
          <w:bCs/>
          <w:color w:val="auto"/>
          <w:sz w:val="24"/>
          <w:szCs w:val="24"/>
          <w:highlight w:val="none"/>
          <w:shd w:val="clear" w:color="auto" w:fill="auto"/>
        </w:rPr>
        <w:t>法定代表人授权书”（原件，由法定代表人签章并加盖企业公章。）授权其负责本项目投标。</w:t>
      </w:r>
    </w:p>
    <w:p w14:paraId="6D5F91BF">
      <w:pPr>
        <w:shd w:val="clear"/>
        <w:spacing w:before="156" w:line="360" w:lineRule="auto"/>
        <w:ind w:firstLine="420"/>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23.3投标文件规定盖章的地方，应盖单位公章（文件中的单位盖章、印章、公章等处均仅指与投标人名称全称相一致的标准公章，如投标人为自然人可不加盖公章，仅由本人签字）。</w:t>
      </w:r>
    </w:p>
    <w:p w14:paraId="61099F25">
      <w:pPr>
        <w:shd w:val="clear"/>
        <w:spacing w:before="156" w:line="360" w:lineRule="auto"/>
        <w:ind w:firstLine="420"/>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23.4如投标过程中投标人使用其他形式的印章（如电子印章、带有“专用章”等字样的印章），须提供“公章授权书”</w:t>
      </w:r>
      <w:r>
        <w:rPr>
          <w:rFonts w:hint="eastAsia" w:ascii="宋体" w:hAnsi="宋体" w:eastAsia="宋体" w:cs="宋体"/>
          <w:color w:val="auto"/>
          <w:sz w:val="24"/>
          <w:highlight w:val="none"/>
          <w:shd w:val="clear" w:color="auto" w:fill="auto"/>
        </w:rPr>
        <w:t>（见附件）</w:t>
      </w:r>
      <w:r>
        <w:rPr>
          <w:rFonts w:hint="eastAsia" w:ascii="宋体" w:hAnsi="宋体" w:eastAsia="宋体" w:cs="宋体"/>
          <w:bCs/>
          <w:color w:val="auto"/>
          <w:sz w:val="24"/>
          <w:szCs w:val="24"/>
          <w:highlight w:val="none"/>
          <w:shd w:val="clear" w:color="auto" w:fill="auto"/>
        </w:rPr>
        <w:t>，明确“针对本次项目，该投标人电子印章或专用章作为直接参与投标时相关文件的签章，其效力等同于公章”，特别说明函须同时加盖投标人公章及电子印章或专用章。</w:t>
      </w:r>
    </w:p>
    <w:p w14:paraId="5D96FAE3">
      <w:pPr>
        <w:shd w:val="clear"/>
        <w:spacing w:before="156" w:line="360" w:lineRule="auto"/>
        <w:ind w:firstLine="420"/>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23.5除投标人对错处做必要修改外，投标文件不得行间插字、涂改或增删。如有修改错漏处，必须由法定代表人或其授权代表签字或盖章方有效。</w:t>
      </w:r>
    </w:p>
    <w:p w14:paraId="333A0066">
      <w:pPr>
        <w:pStyle w:val="16"/>
        <w:shd w:val="clear"/>
        <w:spacing w:line="360" w:lineRule="auto"/>
        <w:ind w:right="210"/>
        <w:rPr>
          <w:rFonts w:ascii="宋体" w:hAnsi="宋体" w:eastAsia="宋体" w:cs="宋体"/>
          <w:color w:val="auto"/>
          <w:sz w:val="24"/>
          <w:szCs w:val="24"/>
          <w:highlight w:val="none"/>
          <w:shd w:val="clear" w:color="auto" w:fill="auto"/>
        </w:rPr>
      </w:pPr>
      <w:bookmarkStart w:id="256" w:name="_Toc9469"/>
      <w:bookmarkStart w:id="257" w:name="_Toc5091"/>
      <w:bookmarkStart w:id="258" w:name="_Toc5158"/>
      <w:bookmarkStart w:id="259" w:name="_Toc8256"/>
      <w:bookmarkStart w:id="260" w:name="_Toc107246240"/>
      <w:bookmarkStart w:id="261" w:name="_Toc13139"/>
      <w:r>
        <w:rPr>
          <w:rFonts w:hint="eastAsia" w:ascii="宋体" w:hAnsi="宋体" w:eastAsia="宋体" w:cs="宋体"/>
          <w:color w:val="auto"/>
          <w:sz w:val="24"/>
          <w:szCs w:val="24"/>
          <w:highlight w:val="none"/>
          <w:shd w:val="clear" w:color="auto" w:fill="auto"/>
        </w:rPr>
        <w:t>四、投标文件的递交</w:t>
      </w:r>
      <w:bookmarkEnd w:id="256"/>
      <w:bookmarkEnd w:id="257"/>
      <w:bookmarkEnd w:id="258"/>
      <w:bookmarkEnd w:id="259"/>
      <w:bookmarkEnd w:id="260"/>
      <w:bookmarkEnd w:id="261"/>
    </w:p>
    <w:p w14:paraId="0FF33F04">
      <w:pPr>
        <w:pStyle w:val="16"/>
        <w:shd w:val="clear"/>
        <w:spacing w:line="360" w:lineRule="auto"/>
        <w:ind w:right="210"/>
        <w:rPr>
          <w:rFonts w:ascii="宋体" w:hAnsi="宋体" w:eastAsia="宋体" w:cs="宋体"/>
          <w:color w:val="auto"/>
          <w:sz w:val="24"/>
          <w:szCs w:val="24"/>
          <w:highlight w:val="none"/>
          <w:shd w:val="clear" w:color="auto" w:fill="auto"/>
        </w:rPr>
      </w:pPr>
      <w:bookmarkStart w:id="262" w:name="_Toc107246241"/>
      <w:bookmarkStart w:id="263" w:name="_Toc103848548"/>
      <w:bookmarkStart w:id="264" w:name="_Toc104560863"/>
      <w:bookmarkStart w:id="265" w:name="_Toc100905226"/>
      <w:bookmarkStart w:id="266" w:name="_Toc96347881"/>
      <w:bookmarkStart w:id="267" w:name="_Toc4904"/>
      <w:bookmarkStart w:id="268" w:name="_Toc30261"/>
      <w:bookmarkStart w:id="269" w:name="_Toc25296"/>
      <w:bookmarkStart w:id="270" w:name="_Toc31791"/>
      <w:bookmarkStart w:id="271" w:name="_Toc27842"/>
      <w:r>
        <w:rPr>
          <w:rFonts w:hint="eastAsia" w:ascii="宋体" w:hAnsi="宋体" w:eastAsia="宋体" w:cs="宋体"/>
          <w:color w:val="auto"/>
          <w:sz w:val="24"/>
          <w:szCs w:val="24"/>
          <w:highlight w:val="none"/>
          <w:shd w:val="clear" w:color="auto" w:fill="auto"/>
        </w:rPr>
        <w:t>24.投标文件的</w:t>
      </w:r>
      <w:bookmarkEnd w:id="262"/>
      <w:bookmarkEnd w:id="263"/>
      <w:bookmarkEnd w:id="264"/>
      <w:bookmarkEnd w:id="265"/>
      <w:bookmarkEnd w:id="266"/>
      <w:r>
        <w:rPr>
          <w:rFonts w:hint="eastAsia" w:ascii="宋体" w:hAnsi="宋体" w:eastAsia="宋体" w:cs="宋体"/>
          <w:color w:val="auto"/>
          <w:sz w:val="24"/>
          <w:szCs w:val="24"/>
          <w:highlight w:val="none"/>
          <w:shd w:val="clear" w:color="auto" w:fill="auto"/>
        </w:rPr>
        <w:t>递交</w:t>
      </w:r>
      <w:bookmarkEnd w:id="267"/>
      <w:bookmarkEnd w:id="268"/>
      <w:bookmarkEnd w:id="269"/>
      <w:bookmarkEnd w:id="270"/>
      <w:bookmarkEnd w:id="271"/>
    </w:p>
    <w:p w14:paraId="0728A094">
      <w:pPr>
        <w:shd w:val="clear"/>
        <w:spacing w:before="156" w:line="360" w:lineRule="auto"/>
        <w:ind w:firstLine="420"/>
        <w:rPr>
          <w:rFonts w:ascii="宋体" w:hAnsi="宋体" w:eastAsia="宋体" w:cs="宋体"/>
          <w:bCs/>
          <w:color w:val="auto"/>
          <w:sz w:val="24"/>
          <w:szCs w:val="24"/>
          <w:highlight w:val="none"/>
          <w:shd w:val="clear" w:color="auto" w:fill="auto"/>
        </w:rPr>
      </w:pPr>
      <w:bookmarkStart w:id="272" w:name="_Toc38931614"/>
      <w:bookmarkStart w:id="273" w:name="_Toc38933357"/>
      <w:bookmarkStart w:id="274" w:name="_Toc103848549"/>
      <w:bookmarkStart w:id="275" w:name="_Toc46219699"/>
      <w:bookmarkStart w:id="276" w:name="_Toc19963"/>
      <w:bookmarkStart w:id="277" w:name="_Toc51928343"/>
      <w:bookmarkStart w:id="278" w:name="_Toc5042"/>
      <w:bookmarkStart w:id="279" w:name="_Toc91399404"/>
      <w:bookmarkStart w:id="280" w:name="_Toc11952"/>
      <w:bookmarkStart w:id="281" w:name="_Toc96347882"/>
      <w:bookmarkStart w:id="282" w:name="_Toc40202948"/>
      <w:bookmarkStart w:id="283" w:name="_Toc50528805"/>
      <w:bookmarkStart w:id="284" w:name="_Toc48151397"/>
      <w:bookmarkStart w:id="285" w:name="_Toc4536"/>
      <w:bookmarkStart w:id="286" w:name="_Toc11464"/>
      <w:bookmarkStart w:id="287" w:name="_Toc97561941"/>
      <w:bookmarkStart w:id="288" w:name="_Toc89586904"/>
      <w:bookmarkStart w:id="289" w:name="_Toc46939510"/>
      <w:bookmarkStart w:id="290" w:name="_Toc469850063"/>
      <w:bookmarkStart w:id="291" w:name="_Toc100905227"/>
      <w:bookmarkStart w:id="292" w:name="_Toc38931800"/>
      <w:bookmarkStart w:id="293" w:name="_Toc46960670"/>
      <w:r>
        <w:rPr>
          <w:rFonts w:hint="eastAsia" w:ascii="宋体" w:hAnsi="宋体" w:eastAsia="宋体" w:cs="宋体"/>
          <w:bCs/>
          <w:color w:val="auto"/>
          <w:sz w:val="24"/>
          <w:szCs w:val="24"/>
          <w:highlight w:val="none"/>
          <w:shd w:val="clear" w:color="auto" w:fill="auto"/>
        </w:rPr>
        <w:t>投标人应当按照《操作手册》规定，在招标公告规定的投标截止时间前制作并上传电子投标文件。采购代理机构拒绝接收提交投标文件截止时间后上传的任何电子投标文件。</w:t>
      </w:r>
      <w:bookmarkStart w:id="294" w:name="_Toc104560864"/>
    </w:p>
    <w:p w14:paraId="677E1910">
      <w:pPr>
        <w:pStyle w:val="16"/>
        <w:shd w:val="clear"/>
        <w:spacing w:line="360" w:lineRule="auto"/>
        <w:ind w:right="210"/>
        <w:rPr>
          <w:rFonts w:ascii="宋体" w:hAnsi="宋体" w:eastAsia="宋体" w:cs="宋体"/>
          <w:color w:val="auto"/>
          <w:sz w:val="24"/>
          <w:szCs w:val="24"/>
          <w:highlight w:val="none"/>
          <w:shd w:val="clear" w:color="auto" w:fill="auto"/>
        </w:rPr>
      </w:pPr>
      <w:bookmarkStart w:id="295" w:name="_Toc2870"/>
      <w:bookmarkStart w:id="296" w:name="_Toc107246242"/>
      <w:bookmarkStart w:id="297" w:name="_Toc13949"/>
      <w:bookmarkStart w:id="298" w:name="_Toc26006"/>
      <w:bookmarkStart w:id="299" w:name="_Toc19464"/>
      <w:bookmarkStart w:id="300" w:name="_Toc20764"/>
      <w:r>
        <w:rPr>
          <w:rFonts w:hint="eastAsia" w:ascii="宋体" w:hAnsi="宋体" w:eastAsia="宋体" w:cs="宋体"/>
          <w:color w:val="auto"/>
          <w:sz w:val="24"/>
          <w:szCs w:val="24"/>
          <w:highlight w:val="none"/>
          <w:shd w:val="clear" w:color="auto" w:fill="auto"/>
        </w:rPr>
        <w:t>25.</w:t>
      </w:r>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r>
        <w:rPr>
          <w:rFonts w:hint="eastAsia" w:ascii="宋体" w:hAnsi="宋体" w:eastAsia="宋体" w:cs="宋体"/>
          <w:color w:val="auto"/>
          <w:sz w:val="24"/>
          <w:szCs w:val="24"/>
          <w:highlight w:val="none"/>
          <w:shd w:val="clear" w:color="auto" w:fill="auto"/>
        </w:rPr>
        <w:t>投标文件的解密</w:t>
      </w:r>
      <w:bookmarkEnd w:id="295"/>
      <w:bookmarkEnd w:id="296"/>
      <w:bookmarkEnd w:id="297"/>
      <w:bookmarkEnd w:id="298"/>
      <w:bookmarkEnd w:id="299"/>
      <w:bookmarkEnd w:id="300"/>
    </w:p>
    <w:p w14:paraId="2A1202CC">
      <w:pPr>
        <w:shd w:val="clear"/>
        <w:spacing w:before="156" w:line="360" w:lineRule="auto"/>
        <w:ind w:firstLine="420"/>
        <w:rPr>
          <w:rFonts w:ascii="宋体" w:hAnsi="宋体" w:eastAsia="宋体" w:cs="宋体"/>
          <w:bCs/>
          <w:color w:val="auto"/>
          <w:sz w:val="24"/>
          <w:szCs w:val="24"/>
          <w:highlight w:val="none"/>
          <w:shd w:val="clear" w:color="auto" w:fill="auto"/>
        </w:rPr>
      </w:pPr>
      <w:bookmarkStart w:id="301" w:name="_Toc96347883"/>
      <w:r>
        <w:rPr>
          <w:rFonts w:hint="eastAsia" w:ascii="宋体" w:hAnsi="宋体" w:eastAsia="宋体" w:cs="宋体"/>
          <w:bCs/>
          <w:color w:val="auto"/>
          <w:sz w:val="24"/>
          <w:szCs w:val="24"/>
          <w:highlight w:val="none"/>
          <w:shd w:val="clear" w:color="auto" w:fill="auto"/>
        </w:rPr>
        <w:t>25.1投标人应当按照《操作手册》规定，在“苏采云”系统规定的时间内对投标文件进行解密。</w:t>
      </w:r>
    </w:p>
    <w:p w14:paraId="54B09363">
      <w:pPr>
        <w:shd w:val="clear"/>
        <w:spacing w:before="156" w:line="360" w:lineRule="auto"/>
        <w:ind w:firstLine="420"/>
        <w:rPr>
          <w:rFonts w:ascii="宋体" w:hAnsi="宋体" w:eastAsia="宋体" w:cs="宋体"/>
          <w:b/>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25.2投标人应充分考虑网络环境、网络带宽等因素可能对投标产生的影响，如因投标人自身原因造成的电子投标文件解密不成功的，作无效投标处理。</w:t>
      </w:r>
    </w:p>
    <w:p w14:paraId="1FA37E55">
      <w:pPr>
        <w:pStyle w:val="16"/>
        <w:shd w:val="clear"/>
        <w:spacing w:line="360" w:lineRule="auto"/>
        <w:ind w:right="210"/>
        <w:rPr>
          <w:rFonts w:ascii="宋体" w:hAnsi="宋体" w:eastAsia="宋体" w:cs="宋体"/>
          <w:color w:val="auto"/>
          <w:sz w:val="24"/>
          <w:szCs w:val="24"/>
          <w:highlight w:val="none"/>
          <w:shd w:val="clear" w:color="auto" w:fill="auto"/>
        </w:rPr>
      </w:pPr>
      <w:bookmarkStart w:id="302" w:name="_Toc107246243"/>
      <w:bookmarkStart w:id="303" w:name="_Toc26636"/>
      <w:bookmarkStart w:id="304" w:name="_Toc104560865"/>
      <w:bookmarkStart w:id="305" w:name="_Toc16657"/>
      <w:bookmarkStart w:id="306" w:name="_Toc100905228"/>
      <w:bookmarkStart w:id="307" w:name="_Toc18289"/>
      <w:bookmarkStart w:id="308" w:name="_Toc8773"/>
      <w:bookmarkStart w:id="309" w:name="_Toc103848550"/>
      <w:bookmarkStart w:id="310" w:name="_Toc6798"/>
      <w:r>
        <w:rPr>
          <w:rFonts w:hint="eastAsia" w:ascii="宋体" w:hAnsi="宋体" w:eastAsia="宋体" w:cs="宋体"/>
          <w:color w:val="auto"/>
          <w:sz w:val="24"/>
          <w:szCs w:val="24"/>
          <w:highlight w:val="none"/>
          <w:shd w:val="clear" w:color="auto" w:fill="auto"/>
        </w:rPr>
        <w:t>26.投标文件的修改和撤回</w:t>
      </w:r>
      <w:bookmarkEnd w:id="301"/>
      <w:bookmarkEnd w:id="302"/>
      <w:bookmarkEnd w:id="303"/>
      <w:bookmarkEnd w:id="304"/>
      <w:bookmarkEnd w:id="305"/>
      <w:bookmarkEnd w:id="306"/>
      <w:bookmarkEnd w:id="307"/>
      <w:bookmarkEnd w:id="308"/>
      <w:bookmarkEnd w:id="309"/>
      <w:bookmarkEnd w:id="310"/>
    </w:p>
    <w:p w14:paraId="1D2BBEBD">
      <w:pPr>
        <w:shd w:val="clear"/>
        <w:spacing w:before="156" w:line="360" w:lineRule="auto"/>
        <w:ind w:firstLine="420"/>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26.1投标人在递交投标文件后，可以修改或撤回其投标文件，但这种修改和撤回，必须在规定的投标截止时间前，以书面形式通知采购人。</w:t>
      </w:r>
    </w:p>
    <w:p w14:paraId="2649A6C7">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26.2</w:t>
      </w:r>
      <w:r>
        <w:rPr>
          <w:rFonts w:hint="eastAsia" w:ascii="宋体" w:hAnsi="宋体" w:eastAsia="宋体" w:cs="宋体"/>
          <w:color w:val="auto"/>
          <w:sz w:val="24"/>
          <w:szCs w:val="24"/>
          <w:highlight w:val="none"/>
          <w:shd w:val="clear" w:color="auto" w:fill="auto"/>
        </w:rPr>
        <w:t>投标人对投标文件的补充、修改的内容应当按照采购文件要求签署、盖章后，作为投标文件的组成部分。</w:t>
      </w:r>
    </w:p>
    <w:p w14:paraId="5DB262F6">
      <w:pPr>
        <w:shd w:val="clear"/>
        <w:spacing w:before="156" w:line="360" w:lineRule="auto"/>
        <w:ind w:firstLine="420"/>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26.3 在投标截止时间之后，投标人不得对其投标文件作任何修改。</w:t>
      </w:r>
    </w:p>
    <w:p w14:paraId="39945D1D">
      <w:pPr>
        <w:shd w:val="clear"/>
        <w:spacing w:before="156" w:line="360" w:lineRule="auto"/>
        <w:ind w:firstLine="420"/>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26.4 在投标截止时间至采购文件中规定的投标有效期满之间的这段时间内，投标人不得撤回其投标。</w:t>
      </w:r>
    </w:p>
    <w:p w14:paraId="372AEF77">
      <w:pPr>
        <w:pStyle w:val="16"/>
        <w:shd w:val="clear"/>
        <w:spacing w:line="360" w:lineRule="auto"/>
        <w:ind w:right="210"/>
        <w:rPr>
          <w:rFonts w:ascii="宋体" w:hAnsi="宋体" w:eastAsia="宋体" w:cs="宋体"/>
          <w:color w:val="auto"/>
          <w:sz w:val="24"/>
          <w:szCs w:val="24"/>
          <w:highlight w:val="none"/>
          <w:shd w:val="clear" w:color="auto" w:fill="auto"/>
        </w:rPr>
      </w:pPr>
      <w:bookmarkStart w:id="311" w:name="_Toc138"/>
      <w:bookmarkStart w:id="312" w:name="_Toc104560866"/>
      <w:bookmarkStart w:id="313" w:name="_Toc32491"/>
      <w:bookmarkStart w:id="314" w:name="_Toc19138"/>
      <w:bookmarkStart w:id="315" w:name="_Toc107246244"/>
      <w:bookmarkStart w:id="316" w:name="_Toc26994"/>
      <w:bookmarkStart w:id="317" w:name="_Toc16856"/>
      <w:bookmarkStart w:id="318" w:name="_Toc103848551"/>
      <w:r>
        <w:rPr>
          <w:rFonts w:hint="eastAsia" w:ascii="宋体" w:hAnsi="宋体" w:eastAsia="宋体" w:cs="宋体"/>
          <w:color w:val="auto"/>
          <w:sz w:val="24"/>
          <w:szCs w:val="24"/>
          <w:highlight w:val="none"/>
          <w:shd w:val="clear" w:color="auto" w:fill="auto"/>
        </w:rPr>
        <w:t>27.诚实信用</w:t>
      </w:r>
      <w:bookmarkEnd w:id="311"/>
      <w:bookmarkEnd w:id="312"/>
      <w:bookmarkEnd w:id="313"/>
      <w:bookmarkEnd w:id="314"/>
      <w:bookmarkEnd w:id="315"/>
      <w:bookmarkEnd w:id="316"/>
      <w:bookmarkEnd w:id="317"/>
      <w:bookmarkEnd w:id="318"/>
    </w:p>
    <w:p w14:paraId="355431A0">
      <w:pPr>
        <w:shd w:val="clear"/>
        <w:spacing w:before="156" w:line="360" w:lineRule="auto"/>
        <w:ind w:firstLine="420"/>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27.1投标人应当遵循公平竞争的原则，不得恶意串通，不得妨碍其他投标人的竞争行为，不得损害采购人或者其他投标人的合法权益。</w:t>
      </w:r>
    </w:p>
    <w:p w14:paraId="7E7E8167">
      <w:pPr>
        <w:shd w:val="clear"/>
        <w:spacing w:before="156" w:line="360" w:lineRule="auto"/>
        <w:ind w:firstLine="420"/>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27.2在评标过程中发现投标人有上述情形的，评标委员会应当认定其投标无效，并书面报告本级财政部门。</w:t>
      </w:r>
    </w:p>
    <w:p w14:paraId="704A4D7C">
      <w:pPr>
        <w:pStyle w:val="16"/>
        <w:shd w:val="clear"/>
        <w:spacing w:line="360" w:lineRule="auto"/>
        <w:ind w:right="210"/>
        <w:rPr>
          <w:rFonts w:ascii="宋体" w:hAnsi="宋体" w:eastAsia="宋体" w:cs="宋体"/>
          <w:color w:val="auto"/>
          <w:sz w:val="24"/>
          <w:szCs w:val="24"/>
          <w:highlight w:val="none"/>
          <w:shd w:val="clear" w:color="auto" w:fill="auto"/>
        </w:rPr>
      </w:pPr>
      <w:bookmarkStart w:id="319" w:name="_Toc107246245"/>
      <w:bookmarkStart w:id="320" w:name="_Toc31101"/>
      <w:bookmarkStart w:id="321" w:name="_Toc21823"/>
      <w:bookmarkStart w:id="322" w:name="_Toc26011"/>
      <w:bookmarkStart w:id="323" w:name="_Toc23134"/>
      <w:bookmarkStart w:id="324" w:name="_Toc20073"/>
      <w:r>
        <w:rPr>
          <w:rFonts w:hint="eastAsia" w:ascii="宋体" w:hAnsi="宋体" w:eastAsia="宋体" w:cs="宋体"/>
          <w:color w:val="auto"/>
          <w:sz w:val="24"/>
          <w:szCs w:val="24"/>
          <w:highlight w:val="none"/>
          <w:shd w:val="clear" w:color="auto" w:fill="auto"/>
        </w:rPr>
        <w:t>五、开标和评标</w:t>
      </w:r>
      <w:bookmarkEnd w:id="319"/>
      <w:bookmarkEnd w:id="320"/>
      <w:bookmarkEnd w:id="321"/>
      <w:bookmarkEnd w:id="322"/>
      <w:bookmarkEnd w:id="323"/>
      <w:bookmarkEnd w:id="324"/>
      <w:bookmarkStart w:id="325" w:name="_Toc96347885"/>
    </w:p>
    <w:p w14:paraId="43AD3B0C">
      <w:pPr>
        <w:pStyle w:val="16"/>
        <w:shd w:val="clear"/>
        <w:spacing w:line="360" w:lineRule="auto"/>
        <w:ind w:right="210"/>
        <w:rPr>
          <w:rFonts w:ascii="宋体" w:hAnsi="宋体" w:eastAsia="宋体" w:cs="宋体"/>
          <w:color w:val="auto"/>
          <w:sz w:val="24"/>
          <w:szCs w:val="24"/>
          <w:highlight w:val="none"/>
          <w:shd w:val="clear" w:color="auto" w:fill="auto"/>
        </w:rPr>
      </w:pPr>
      <w:bookmarkStart w:id="326" w:name="_Toc104560868"/>
      <w:bookmarkStart w:id="327" w:name="_Toc24873"/>
      <w:bookmarkStart w:id="328" w:name="_Toc107246246"/>
      <w:bookmarkStart w:id="329" w:name="_Toc4351"/>
      <w:bookmarkStart w:id="330" w:name="_Toc19353"/>
      <w:bookmarkStart w:id="331" w:name="_Toc100905230"/>
      <w:bookmarkStart w:id="332" w:name="_Toc25855"/>
      <w:bookmarkStart w:id="333" w:name="_Toc103848553"/>
      <w:bookmarkStart w:id="334" w:name="_Toc10443"/>
      <w:r>
        <w:rPr>
          <w:rFonts w:hint="eastAsia" w:ascii="宋体" w:hAnsi="宋体" w:eastAsia="宋体" w:cs="宋体"/>
          <w:color w:val="auto"/>
          <w:sz w:val="24"/>
          <w:szCs w:val="24"/>
          <w:highlight w:val="none"/>
          <w:shd w:val="clear" w:color="auto" w:fill="auto"/>
        </w:rPr>
        <w:t>28.开标</w:t>
      </w:r>
      <w:bookmarkEnd w:id="325"/>
      <w:bookmarkEnd w:id="326"/>
      <w:bookmarkEnd w:id="327"/>
      <w:bookmarkEnd w:id="328"/>
      <w:bookmarkEnd w:id="329"/>
      <w:bookmarkEnd w:id="330"/>
      <w:bookmarkEnd w:id="331"/>
      <w:bookmarkEnd w:id="332"/>
      <w:bookmarkEnd w:id="333"/>
      <w:bookmarkEnd w:id="334"/>
    </w:p>
    <w:p w14:paraId="4FF7A988">
      <w:pPr>
        <w:shd w:val="clear"/>
        <w:spacing w:before="156" w:line="360" w:lineRule="auto"/>
        <w:ind w:firstLine="420"/>
        <w:rPr>
          <w:rFonts w:ascii="宋体" w:hAnsi="宋体" w:eastAsia="宋体" w:cs="宋体"/>
          <w:bCs/>
          <w:color w:val="auto"/>
          <w:sz w:val="24"/>
          <w:szCs w:val="24"/>
          <w:highlight w:val="none"/>
          <w:shd w:val="clear" w:color="auto" w:fill="auto"/>
        </w:rPr>
      </w:pPr>
      <w:bookmarkStart w:id="335" w:name="_Toc96347886"/>
      <w:r>
        <w:rPr>
          <w:rFonts w:hint="eastAsia" w:ascii="宋体" w:hAnsi="宋体" w:eastAsia="宋体" w:cs="宋体"/>
          <w:bCs/>
          <w:color w:val="auto"/>
          <w:sz w:val="24"/>
          <w:szCs w:val="24"/>
          <w:highlight w:val="none"/>
          <w:shd w:val="clear" w:color="auto" w:fill="auto"/>
        </w:rPr>
        <w:t>28.1代理机构在招标公告中规定的时间和地点组织公开开标。投标人按照《操作手册》规定参加开标活动，并在“苏采云”系统规定的时间内对投标文件进行解密。“苏采云”系统公布各投标人名称和投标价格。</w:t>
      </w:r>
    </w:p>
    <w:p w14:paraId="6D6B18DA">
      <w:pPr>
        <w:shd w:val="clear"/>
        <w:spacing w:before="156" w:line="360" w:lineRule="auto"/>
        <w:ind w:firstLine="420"/>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28.2 投标人在开标过程中涉及的投标文件解密、开标结果确认等工作，应按照《操作手册》规定执行。</w:t>
      </w:r>
    </w:p>
    <w:p w14:paraId="382C8943">
      <w:pPr>
        <w:shd w:val="clear"/>
        <w:spacing w:before="156" w:line="360" w:lineRule="auto"/>
        <w:ind w:firstLine="420"/>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28.3投标人不足3家的，不得开标。</w:t>
      </w:r>
    </w:p>
    <w:p w14:paraId="7734D8E8">
      <w:pPr>
        <w:shd w:val="clear"/>
        <w:spacing w:before="156" w:line="360" w:lineRule="auto"/>
        <w:ind w:firstLine="420"/>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28.4投标人如果对开标过程和开标结果有疑义，应当根据《操作手册》规定提出，“苏采云”系统中《开标记录表》公布后5分钟内未提出的，视同认可开标结果。</w:t>
      </w:r>
    </w:p>
    <w:p w14:paraId="7E49A9DD">
      <w:pPr>
        <w:shd w:val="clear"/>
        <w:spacing w:before="156" w:line="360" w:lineRule="auto"/>
        <w:ind w:firstLine="420"/>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28.5公开招标数额标准以上的采购项目，投标截止后投标人不足3家或者通过资格审查或符合性审查的投标人不足3家的，除采购任务取消情形外，按照以下方式处理：</w:t>
      </w:r>
    </w:p>
    <w:p w14:paraId="604F9348">
      <w:pPr>
        <w:shd w:val="clear"/>
        <w:spacing w:before="156" w:line="360" w:lineRule="auto"/>
        <w:ind w:firstLine="420"/>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（1）招标文件存在不合理条款或者招标程序不符合规定的，采购人、采购代理机构改正后依法重新招标；</w:t>
      </w:r>
    </w:p>
    <w:p w14:paraId="3C290111">
      <w:pPr>
        <w:shd w:val="clear"/>
        <w:spacing w:before="156" w:line="360" w:lineRule="auto"/>
        <w:ind w:firstLine="420"/>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（2）招标文件没有不合理条款、招标程序符合规定，需要采用其他采购方式采购的，由采购人（经采购人内部流程后）依法报财政部门批准；经批准后，可变更为其他采购方式。</w:t>
      </w:r>
    </w:p>
    <w:p w14:paraId="53421925">
      <w:pPr>
        <w:shd w:val="clear"/>
        <w:spacing w:before="156" w:line="360" w:lineRule="auto"/>
        <w:ind w:firstLine="420"/>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28.6投标人未参加开标的，视同认可开标结果。</w:t>
      </w:r>
      <w:bookmarkEnd w:id="335"/>
      <w:bookmarkStart w:id="336" w:name="_Toc100905231"/>
    </w:p>
    <w:p w14:paraId="48EBB859">
      <w:pPr>
        <w:pStyle w:val="16"/>
        <w:shd w:val="clear"/>
        <w:spacing w:line="360" w:lineRule="auto"/>
        <w:ind w:right="210"/>
        <w:rPr>
          <w:rFonts w:ascii="宋体" w:hAnsi="宋体" w:eastAsia="宋体" w:cs="宋体"/>
          <w:color w:val="auto"/>
          <w:sz w:val="24"/>
          <w:szCs w:val="24"/>
          <w:highlight w:val="none"/>
          <w:shd w:val="clear" w:color="auto" w:fill="auto"/>
        </w:rPr>
      </w:pPr>
      <w:bookmarkStart w:id="337" w:name="_Toc18745"/>
      <w:bookmarkStart w:id="338" w:name="_Toc107246247"/>
      <w:bookmarkStart w:id="339" w:name="_Toc19968"/>
      <w:bookmarkStart w:id="340" w:name="_Toc26201"/>
      <w:bookmarkStart w:id="341" w:name="_Toc12748"/>
      <w:bookmarkStart w:id="342" w:name="_Toc29051"/>
      <w:r>
        <w:rPr>
          <w:rFonts w:hint="eastAsia" w:ascii="宋体" w:hAnsi="宋体" w:eastAsia="宋体" w:cs="宋体"/>
          <w:color w:val="auto"/>
          <w:sz w:val="24"/>
          <w:szCs w:val="24"/>
          <w:highlight w:val="none"/>
          <w:shd w:val="clear" w:color="auto" w:fill="auto"/>
        </w:rPr>
        <w:t>29.资格性审查</w:t>
      </w:r>
      <w:bookmarkEnd w:id="337"/>
      <w:bookmarkEnd w:id="338"/>
      <w:bookmarkEnd w:id="339"/>
      <w:bookmarkEnd w:id="340"/>
      <w:bookmarkEnd w:id="341"/>
      <w:bookmarkEnd w:id="342"/>
    </w:p>
    <w:p w14:paraId="6CAEDD15">
      <w:pPr>
        <w:shd w:val="clear"/>
        <w:spacing w:before="156" w:line="360" w:lineRule="auto"/>
        <w:ind w:firstLine="420"/>
        <w:rPr>
          <w:rFonts w:ascii="宋体" w:hAnsi="宋体" w:eastAsia="宋体" w:cs="宋体"/>
          <w:bCs/>
          <w:color w:val="auto"/>
          <w:sz w:val="24"/>
          <w:szCs w:val="24"/>
          <w:highlight w:val="none"/>
          <w:shd w:val="clear" w:color="auto" w:fill="auto"/>
        </w:rPr>
      </w:pPr>
      <w:bookmarkStart w:id="343" w:name="_Toc103848554"/>
      <w:bookmarkStart w:id="344" w:name="_Toc104560869"/>
      <w:r>
        <w:rPr>
          <w:rFonts w:hint="eastAsia" w:ascii="宋体" w:hAnsi="宋体" w:eastAsia="宋体" w:cs="宋体"/>
          <w:bCs/>
          <w:color w:val="auto"/>
          <w:sz w:val="24"/>
          <w:szCs w:val="24"/>
          <w:highlight w:val="none"/>
          <w:shd w:val="clear" w:color="auto" w:fill="auto"/>
        </w:rPr>
        <w:t>29.1投标文件的资格性检查。公开招标采购项目开标结束后，采购人或采购代理机构应依法对投标人的资格进行审查。资格审查合格的投标人不足3家的，不进行评标。</w:t>
      </w:r>
    </w:p>
    <w:p w14:paraId="4715DE01">
      <w:pPr>
        <w:shd w:val="clear"/>
        <w:spacing w:before="156" w:line="360" w:lineRule="auto"/>
        <w:ind w:firstLine="420"/>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29.2投标人不具备招标文件规定的投标人资格条件的，应在资格审查时按照无效投标处理。</w:t>
      </w:r>
    </w:p>
    <w:p w14:paraId="273CA9B2">
      <w:pPr>
        <w:shd w:val="clear"/>
        <w:spacing w:before="156" w:line="360" w:lineRule="auto"/>
        <w:ind w:firstLine="420"/>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29.3已经进行资格预审的，可以不再对投标人资格进行审查，资格预审合格的投标人在评标阶段资格发生变化的，应当通知采购人。</w:t>
      </w:r>
    </w:p>
    <w:p w14:paraId="575DBB10">
      <w:pPr>
        <w:pStyle w:val="16"/>
        <w:shd w:val="clear"/>
        <w:spacing w:line="360" w:lineRule="auto"/>
        <w:ind w:right="210"/>
        <w:rPr>
          <w:rFonts w:ascii="宋体" w:hAnsi="宋体" w:eastAsia="宋体" w:cs="宋体"/>
          <w:color w:val="auto"/>
          <w:sz w:val="24"/>
          <w:szCs w:val="24"/>
          <w:highlight w:val="none"/>
          <w:shd w:val="clear" w:color="auto" w:fill="auto"/>
        </w:rPr>
      </w:pPr>
      <w:bookmarkStart w:id="345" w:name="_Toc31304"/>
      <w:bookmarkStart w:id="346" w:name="_Toc960"/>
      <w:bookmarkStart w:id="347" w:name="_Toc32002"/>
      <w:bookmarkStart w:id="348" w:name="_Toc28510"/>
      <w:bookmarkStart w:id="349" w:name="_Toc25474"/>
      <w:bookmarkStart w:id="350" w:name="_Toc107246248"/>
      <w:r>
        <w:rPr>
          <w:rFonts w:hint="eastAsia" w:ascii="宋体" w:hAnsi="宋体" w:eastAsia="宋体" w:cs="宋体"/>
          <w:color w:val="auto"/>
          <w:sz w:val="24"/>
          <w:szCs w:val="24"/>
          <w:highlight w:val="none"/>
          <w:shd w:val="clear" w:color="auto" w:fill="auto"/>
        </w:rPr>
        <w:t>30.评标</w:t>
      </w:r>
      <w:bookmarkEnd w:id="343"/>
      <w:bookmarkEnd w:id="344"/>
      <w:bookmarkEnd w:id="345"/>
      <w:bookmarkEnd w:id="346"/>
      <w:bookmarkEnd w:id="347"/>
      <w:bookmarkEnd w:id="348"/>
      <w:bookmarkEnd w:id="349"/>
      <w:bookmarkEnd w:id="350"/>
    </w:p>
    <w:p w14:paraId="7762E5F5">
      <w:pPr>
        <w:pStyle w:val="16"/>
        <w:shd w:val="clear"/>
        <w:spacing w:line="360" w:lineRule="auto"/>
        <w:ind w:right="210"/>
        <w:rPr>
          <w:rFonts w:ascii="宋体" w:hAnsi="宋体" w:eastAsia="宋体" w:cs="宋体"/>
          <w:color w:val="auto"/>
          <w:sz w:val="24"/>
          <w:szCs w:val="24"/>
          <w:highlight w:val="none"/>
          <w:shd w:val="clear" w:color="auto" w:fill="auto"/>
        </w:rPr>
      </w:pPr>
      <w:bookmarkStart w:id="351" w:name="_Toc8814"/>
      <w:bookmarkStart w:id="352" w:name="_Toc17272"/>
      <w:bookmarkStart w:id="353" w:name="_Toc104560870"/>
      <w:bookmarkStart w:id="354" w:name="_Toc24399"/>
      <w:bookmarkStart w:id="355" w:name="_Toc103848555"/>
      <w:bookmarkStart w:id="356" w:name="_Toc19512"/>
      <w:bookmarkStart w:id="357" w:name="_Toc16988"/>
      <w:bookmarkStart w:id="358" w:name="_Toc107246249"/>
      <w:r>
        <w:rPr>
          <w:rFonts w:hint="eastAsia" w:ascii="宋体" w:hAnsi="宋体" w:eastAsia="宋体" w:cs="宋体"/>
          <w:color w:val="auto"/>
          <w:sz w:val="24"/>
          <w:szCs w:val="24"/>
          <w:highlight w:val="none"/>
          <w:shd w:val="clear" w:color="auto" w:fill="auto"/>
        </w:rPr>
        <w:t>30.1评标委员会</w:t>
      </w:r>
      <w:bookmarkEnd w:id="351"/>
      <w:bookmarkEnd w:id="352"/>
      <w:bookmarkEnd w:id="353"/>
      <w:bookmarkEnd w:id="354"/>
      <w:bookmarkEnd w:id="355"/>
      <w:bookmarkEnd w:id="356"/>
      <w:bookmarkEnd w:id="357"/>
      <w:bookmarkEnd w:id="358"/>
    </w:p>
    <w:p w14:paraId="13A55F47">
      <w:pPr>
        <w:shd w:val="clear"/>
        <w:spacing w:before="156" w:line="360" w:lineRule="auto"/>
        <w:ind w:firstLine="420"/>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30.1.1评标委员会成员负责具体评标事务，并独立履行职责。</w:t>
      </w:r>
    </w:p>
    <w:p w14:paraId="2B139A30">
      <w:pPr>
        <w:pStyle w:val="16"/>
        <w:shd w:val="clear"/>
        <w:spacing w:line="360" w:lineRule="auto"/>
        <w:ind w:right="210"/>
        <w:rPr>
          <w:rFonts w:ascii="宋体" w:hAnsi="宋体" w:eastAsia="宋体" w:cs="宋体"/>
          <w:color w:val="auto"/>
          <w:sz w:val="24"/>
          <w:szCs w:val="24"/>
          <w:highlight w:val="none"/>
          <w:shd w:val="clear" w:color="auto" w:fill="auto"/>
        </w:rPr>
      </w:pPr>
      <w:bookmarkStart w:id="359" w:name="_Toc103848556"/>
      <w:bookmarkStart w:id="360" w:name="_Toc104560871"/>
      <w:bookmarkStart w:id="361" w:name="_Toc2386"/>
      <w:bookmarkStart w:id="362" w:name="_Toc5087"/>
      <w:bookmarkStart w:id="363" w:name="_Toc107246250"/>
      <w:bookmarkStart w:id="364" w:name="_Toc20916"/>
      <w:bookmarkStart w:id="365" w:name="_Toc22047"/>
      <w:bookmarkStart w:id="366" w:name="_Toc23065"/>
      <w:r>
        <w:rPr>
          <w:rFonts w:hint="eastAsia" w:ascii="宋体" w:hAnsi="宋体" w:eastAsia="宋体" w:cs="宋体"/>
          <w:color w:val="auto"/>
          <w:sz w:val="24"/>
          <w:szCs w:val="24"/>
          <w:highlight w:val="none"/>
          <w:shd w:val="clear" w:color="auto" w:fill="auto"/>
        </w:rPr>
        <w:t>30.2</w:t>
      </w:r>
      <w:bookmarkEnd w:id="359"/>
      <w:bookmarkEnd w:id="360"/>
      <w:r>
        <w:rPr>
          <w:rFonts w:hint="eastAsia" w:ascii="宋体" w:hAnsi="宋体" w:eastAsia="宋体" w:cs="宋体"/>
          <w:color w:val="auto"/>
          <w:sz w:val="24"/>
          <w:szCs w:val="24"/>
          <w:highlight w:val="none"/>
          <w:shd w:val="clear" w:color="auto" w:fill="auto"/>
        </w:rPr>
        <w:t>符合性审查</w:t>
      </w:r>
      <w:bookmarkEnd w:id="361"/>
      <w:bookmarkEnd w:id="362"/>
      <w:bookmarkEnd w:id="363"/>
      <w:bookmarkEnd w:id="364"/>
      <w:bookmarkEnd w:id="365"/>
      <w:bookmarkEnd w:id="366"/>
      <w:r>
        <w:rPr>
          <w:rFonts w:hint="eastAsia" w:ascii="宋体" w:hAnsi="宋体" w:eastAsia="宋体" w:cs="宋体"/>
          <w:color w:val="auto"/>
          <w:sz w:val="24"/>
          <w:szCs w:val="24"/>
          <w:highlight w:val="none"/>
          <w:shd w:val="clear" w:color="auto" w:fill="auto"/>
        </w:rPr>
        <w:t xml:space="preserve"> </w:t>
      </w:r>
    </w:p>
    <w:p w14:paraId="758EE942">
      <w:pPr>
        <w:shd w:val="clear"/>
        <w:spacing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p>
    <w:p w14:paraId="7337DCF0">
      <w:pPr>
        <w:shd w:val="clear"/>
        <w:spacing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30.2.2如果投标文件没有响应招标文件实质性要求，评标委员会将予以拒绝，投标人不得通过修改或撤销不符合要求的偏离或保留而使其投标成为实质性响应的投标。</w:t>
      </w:r>
    </w:p>
    <w:p w14:paraId="0708D87F">
      <w:pPr>
        <w:shd w:val="clear"/>
        <w:spacing w:line="360" w:lineRule="auto"/>
        <w:ind w:firstLine="315"/>
        <w:jc w:val="left"/>
        <w:rPr>
          <w:rFonts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30.2.3投标文件有下列情况之一的，按照无效投标处理：</w:t>
      </w:r>
    </w:p>
    <w:p w14:paraId="51E3C37A">
      <w:pPr>
        <w:shd w:val="clear"/>
        <w:spacing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（1）投标人在“苏采云”系统规定的时间内未成功解密电子投标文件的；</w:t>
      </w:r>
    </w:p>
    <w:p w14:paraId="606A1E34">
      <w:pPr>
        <w:shd w:val="clear"/>
        <w:spacing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（2）投标人未按照招标文件要求上传电子投标文件的；</w:t>
      </w:r>
    </w:p>
    <w:p w14:paraId="721E0832">
      <w:pPr>
        <w:shd w:val="clear"/>
        <w:spacing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（3）同一投标人提交两个（含两个）以上不同的投标报价的；</w:t>
      </w:r>
    </w:p>
    <w:p w14:paraId="523FBD86">
      <w:pPr>
        <w:shd w:val="clear"/>
        <w:spacing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（4）未按照招标文件规定要求签署、盖章的；</w:t>
      </w:r>
    </w:p>
    <w:p w14:paraId="17F15C9C">
      <w:pPr>
        <w:shd w:val="clear"/>
        <w:spacing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（5）报价超过招标文件中规定的预算金额或者最高限价的；</w:t>
      </w:r>
    </w:p>
    <w:p w14:paraId="7000963D">
      <w:pPr>
        <w:shd w:val="clear"/>
        <w:spacing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（6）投标文件中承诺的投标有效期不满足招标文件中载明的投标有效期的；</w:t>
      </w:r>
    </w:p>
    <w:p w14:paraId="683A5D42">
      <w:pPr>
        <w:shd w:val="clear"/>
        <w:spacing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（7）未按照招标文件规定提交投标保证金的；</w:t>
      </w:r>
    </w:p>
    <w:p w14:paraId="4E585A29">
      <w:pPr>
        <w:shd w:val="clear"/>
        <w:spacing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（8）投标文件含有采购人不能接受的附加条件的；</w:t>
      </w:r>
    </w:p>
    <w:p w14:paraId="55537D29">
      <w:pPr>
        <w:shd w:val="clear"/>
        <w:spacing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（9）未按招标文件要求的方式获取招标文件的；</w:t>
      </w:r>
    </w:p>
    <w:p w14:paraId="41E52AE3">
      <w:pPr>
        <w:shd w:val="clear"/>
        <w:spacing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（10）投标文件不符合招标文件中规定的其他实质性要求的；</w:t>
      </w:r>
    </w:p>
    <w:p w14:paraId="1CB346EA">
      <w:pPr>
        <w:shd w:val="clear"/>
        <w:spacing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（11）现行法律法规、规章和招标文件规定的其他无效情形。</w:t>
      </w:r>
    </w:p>
    <w:bookmarkEnd w:id="336"/>
    <w:p w14:paraId="6A9248FD">
      <w:pPr>
        <w:pStyle w:val="16"/>
        <w:shd w:val="clear"/>
        <w:spacing w:line="360" w:lineRule="auto"/>
        <w:ind w:right="210"/>
        <w:rPr>
          <w:rFonts w:ascii="宋体" w:hAnsi="宋体" w:eastAsia="宋体" w:cs="宋体"/>
          <w:color w:val="auto"/>
          <w:sz w:val="24"/>
          <w:szCs w:val="24"/>
          <w:highlight w:val="none"/>
          <w:shd w:val="clear" w:color="auto" w:fill="auto"/>
        </w:rPr>
      </w:pPr>
      <w:bookmarkStart w:id="367" w:name="_Toc10102"/>
      <w:bookmarkStart w:id="368" w:name="_Toc7156"/>
      <w:bookmarkStart w:id="369" w:name="_Toc107246251"/>
      <w:bookmarkStart w:id="370" w:name="_Toc104560872"/>
      <w:bookmarkStart w:id="371" w:name="_Toc19533"/>
      <w:bookmarkStart w:id="372" w:name="_Toc18531"/>
      <w:bookmarkStart w:id="373" w:name="_Toc409"/>
      <w:bookmarkStart w:id="374" w:name="_Toc103848557"/>
      <w:r>
        <w:rPr>
          <w:rFonts w:hint="eastAsia" w:ascii="宋体" w:hAnsi="宋体" w:eastAsia="宋体" w:cs="宋体"/>
          <w:color w:val="auto"/>
          <w:sz w:val="24"/>
          <w:szCs w:val="24"/>
          <w:highlight w:val="none"/>
          <w:shd w:val="clear" w:color="auto" w:fill="auto"/>
        </w:rPr>
        <w:t>30.3投标文件澄清</w:t>
      </w:r>
      <w:bookmarkEnd w:id="367"/>
      <w:bookmarkEnd w:id="368"/>
      <w:bookmarkEnd w:id="369"/>
      <w:bookmarkEnd w:id="370"/>
      <w:bookmarkEnd w:id="371"/>
      <w:bookmarkEnd w:id="372"/>
      <w:bookmarkEnd w:id="373"/>
      <w:bookmarkEnd w:id="374"/>
    </w:p>
    <w:p w14:paraId="021AB937">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30.3.1对于投标文件中含义不明确、同类问题表述不一致或者有明显文字和计算错误的内容，评标委员会应当以书面形式要求投标人作出必要的澄清、说明或者补正。</w:t>
      </w:r>
    </w:p>
    <w:p w14:paraId="22C0347A">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30.3.2投标人的澄清、说明或者补正应当采用书面形式，并加盖公章，或者由法定代表人或其授权的代表签字。投标人的澄清、说明或者补正不得超出投标文件的范围或者改变投标文件的实质性内容。</w:t>
      </w:r>
    </w:p>
    <w:p w14:paraId="5A8CB8BC">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30.3.3评标委员会不接受投标人主动提出的澄清、说明。</w:t>
      </w:r>
    </w:p>
    <w:p w14:paraId="0368FCF4">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30.3.4有效的书面澄清材料，是投标文件的补充材料，成为投标文件的组成部分。</w:t>
      </w:r>
    </w:p>
    <w:p w14:paraId="6BD714D8">
      <w:pPr>
        <w:pStyle w:val="16"/>
        <w:shd w:val="clear"/>
        <w:spacing w:line="360" w:lineRule="auto"/>
        <w:ind w:right="210"/>
        <w:rPr>
          <w:rFonts w:ascii="宋体" w:hAnsi="宋体" w:eastAsia="宋体" w:cs="宋体"/>
          <w:color w:val="auto"/>
          <w:sz w:val="24"/>
          <w:szCs w:val="24"/>
          <w:highlight w:val="none"/>
          <w:shd w:val="clear" w:color="auto" w:fill="auto"/>
        </w:rPr>
      </w:pPr>
      <w:bookmarkStart w:id="375" w:name="_Toc107246252"/>
      <w:bookmarkStart w:id="376" w:name="_Toc27935"/>
      <w:bookmarkStart w:id="377" w:name="_Toc32039"/>
      <w:bookmarkStart w:id="378" w:name="_Toc7500"/>
      <w:bookmarkStart w:id="379" w:name="_Toc15005"/>
      <w:bookmarkStart w:id="380" w:name="_Toc14281"/>
      <w:r>
        <w:rPr>
          <w:rFonts w:hint="eastAsia" w:ascii="宋体" w:hAnsi="宋体" w:eastAsia="宋体" w:cs="宋体"/>
          <w:color w:val="auto"/>
          <w:sz w:val="24"/>
          <w:szCs w:val="24"/>
          <w:highlight w:val="none"/>
          <w:shd w:val="clear" w:color="auto" w:fill="auto"/>
        </w:rPr>
        <w:t>30.4</w:t>
      </w:r>
      <w:bookmarkEnd w:id="375"/>
      <w:r>
        <w:rPr>
          <w:rFonts w:hint="eastAsia" w:ascii="宋体" w:hAnsi="宋体" w:eastAsia="宋体" w:cs="宋体"/>
          <w:color w:val="auto"/>
          <w:sz w:val="24"/>
          <w:szCs w:val="24"/>
          <w:highlight w:val="none"/>
          <w:shd w:val="clear" w:color="auto" w:fill="auto"/>
        </w:rPr>
        <w:t>报价修正</w:t>
      </w:r>
      <w:bookmarkEnd w:id="376"/>
      <w:bookmarkEnd w:id="377"/>
      <w:bookmarkEnd w:id="378"/>
      <w:bookmarkEnd w:id="379"/>
      <w:bookmarkEnd w:id="380"/>
    </w:p>
    <w:p w14:paraId="755798E4">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30.4.1投标文件报价出现前后不一致的，除招标文件另有规定外，按照下列规定修正：</w:t>
      </w:r>
    </w:p>
    <w:p w14:paraId="1729D206">
      <w:pPr>
        <w:shd w:val="clear"/>
        <w:spacing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（1）投标文件中开标一览表（报价表）内容与投标文件中相应内容不一致的，以开标一览表（报价表）为准；</w:t>
      </w:r>
    </w:p>
    <w:p w14:paraId="2DB85C64">
      <w:pPr>
        <w:shd w:val="clear"/>
        <w:spacing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（2）大写金额和小写金额不一致的，以大写金额为准；</w:t>
      </w:r>
    </w:p>
    <w:p w14:paraId="00409CE4">
      <w:pPr>
        <w:shd w:val="clear"/>
        <w:spacing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（3）单价金额小数点或者百分比有明显错位的，以开标一览表的总价为准，并修改单价；</w:t>
      </w:r>
    </w:p>
    <w:p w14:paraId="0A1DD7AD">
      <w:pPr>
        <w:shd w:val="clear"/>
        <w:spacing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（4）总价金额与按单价汇总金额不一致的，以单价金额计算结果为准。</w:t>
      </w:r>
    </w:p>
    <w:p w14:paraId="49AD833D">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同时出现两种以上不一致的，按照前款规定的顺序修正。修正后的报价按照上述规定经投标人确认后产生约束力，投标人不确认的，其投标无效。</w:t>
      </w:r>
    </w:p>
    <w:p w14:paraId="55B7D846">
      <w:pPr>
        <w:pStyle w:val="16"/>
        <w:shd w:val="clear"/>
        <w:spacing w:line="360" w:lineRule="auto"/>
        <w:ind w:right="210"/>
        <w:rPr>
          <w:rFonts w:ascii="宋体" w:hAnsi="宋体" w:eastAsia="宋体" w:cs="宋体"/>
          <w:color w:val="auto"/>
          <w:sz w:val="24"/>
          <w:szCs w:val="24"/>
          <w:highlight w:val="none"/>
          <w:shd w:val="clear" w:color="auto" w:fill="auto"/>
        </w:rPr>
      </w:pPr>
      <w:bookmarkStart w:id="381" w:name="_Toc10306"/>
      <w:bookmarkStart w:id="382" w:name="_Toc911"/>
      <w:bookmarkStart w:id="383" w:name="_Toc107246253"/>
      <w:bookmarkStart w:id="384" w:name="_Toc7333"/>
      <w:bookmarkStart w:id="385" w:name="_Toc103848558"/>
      <w:bookmarkStart w:id="386" w:name="_Toc104560873"/>
      <w:bookmarkStart w:id="387" w:name="_Toc16280"/>
      <w:bookmarkStart w:id="388" w:name="_Toc28662"/>
      <w:r>
        <w:rPr>
          <w:rFonts w:hint="eastAsia" w:ascii="宋体" w:hAnsi="宋体" w:eastAsia="宋体" w:cs="宋体"/>
          <w:color w:val="auto"/>
          <w:sz w:val="24"/>
          <w:szCs w:val="24"/>
          <w:highlight w:val="none"/>
          <w:shd w:val="clear" w:color="auto" w:fill="auto"/>
        </w:rPr>
        <w:t>30.5同品牌多家投标人处理原则</w:t>
      </w:r>
      <w:bookmarkEnd w:id="381"/>
      <w:bookmarkEnd w:id="382"/>
      <w:bookmarkEnd w:id="383"/>
      <w:bookmarkEnd w:id="384"/>
      <w:bookmarkEnd w:id="385"/>
      <w:bookmarkEnd w:id="386"/>
      <w:bookmarkEnd w:id="387"/>
      <w:bookmarkEnd w:id="388"/>
    </w:p>
    <w:p w14:paraId="7D541FEE">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30.5.1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14:paraId="02077B43">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30.5.2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5E59C7DB">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30.5.3非单一产品采购项目，根据采购项目技术构成、产品价格比重等合理确定核心产品。多家投标人提供的核心产品品牌相同的，按前两款规定处理。</w:t>
      </w:r>
    </w:p>
    <w:p w14:paraId="6696A90A">
      <w:pPr>
        <w:pStyle w:val="16"/>
        <w:shd w:val="clear"/>
        <w:spacing w:line="360" w:lineRule="auto"/>
        <w:ind w:right="210"/>
        <w:rPr>
          <w:rFonts w:ascii="宋体" w:hAnsi="宋体" w:eastAsia="宋体" w:cs="宋体"/>
          <w:color w:val="auto"/>
          <w:sz w:val="24"/>
          <w:szCs w:val="24"/>
          <w:highlight w:val="none"/>
          <w:shd w:val="clear" w:color="auto" w:fill="auto"/>
        </w:rPr>
      </w:pPr>
      <w:bookmarkStart w:id="389" w:name="_Toc104560874"/>
      <w:bookmarkStart w:id="390" w:name="_Toc10010"/>
      <w:bookmarkStart w:id="391" w:name="_Toc5246"/>
      <w:bookmarkStart w:id="392" w:name="_Toc25599"/>
      <w:bookmarkStart w:id="393" w:name="_Toc30717"/>
      <w:bookmarkStart w:id="394" w:name="_Toc107246254"/>
      <w:bookmarkStart w:id="395" w:name="_Toc103848559"/>
      <w:bookmarkStart w:id="396" w:name="_Toc7403"/>
      <w:r>
        <w:rPr>
          <w:rFonts w:hint="eastAsia" w:ascii="宋体" w:hAnsi="宋体" w:eastAsia="宋体" w:cs="宋体"/>
          <w:color w:val="auto"/>
          <w:sz w:val="24"/>
          <w:szCs w:val="24"/>
          <w:highlight w:val="none"/>
          <w:shd w:val="clear" w:color="auto" w:fill="auto"/>
        </w:rPr>
        <w:t>30.6比较与评价</w:t>
      </w:r>
      <w:bookmarkEnd w:id="389"/>
      <w:bookmarkEnd w:id="390"/>
      <w:bookmarkEnd w:id="391"/>
      <w:bookmarkEnd w:id="392"/>
      <w:bookmarkEnd w:id="393"/>
      <w:bookmarkEnd w:id="394"/>
      <w:bookmarkEnd w:id="395"/>
      <w:bookmarkEnd w:id="396"/>
    </w:p>
    <w:p w14:paraId="5BADFE49">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30.6.1评标委员会应当按照招标文件中第五章《评标方法和评标标准》，对符合性审查合格的投标文件进行比较与评价。</w:t>
      </w:r>
    </w:p>
    <w:p w14:paraId="60CBC48D">
      <w:pPr>
        <w:pStyle w:val="16"/>
        <w:shd w:val="clear"/>
        <w:spacing w:line="360" w:lineRule="auto"/>
        <w:ind w:right="210"/>
        <w:rPr>
          <w:rFonts w:ascii="宋体" w:hAnsi="宋体" w:eastAsia="宋体" w:cs="宋体"/>
          <w:color w:val="auto"/>
          <w:sz w:val="24"/>
          <w:szCs w:val="24"/>
          <w:highlight w:val="none"/>
          <w:shd w:val="clear" w:color="auto" w:fill="auto"/>
        </w:rPr>
      </w:pPr>
      <w:bookmarkStart w:id="397" w:name="_Toc107246255"/>
      <w:bookmarkStart w:id="398" w:name="_Toc19495"/>
      <w:bookmarkStart w:id="399" w:name="_Toc17871"/>
      <w:bookmarkStart w:id="400" w:name="_Toc9344"/>
      <w:bookmarkStart w:id="401" w:name="_Toc9528"/>
      <w:bookmarkStart w:id="402" w:name="_Toc17907"/>
      <w:r>
        <w:rPr>
          <w:rFonts w:hint="eastAsia" w:ascii="宋体" w:hAnsi="宋体" w:eastAsia="宋体" w:cs="宋体"/>
          <w:color w:val="auto"/>
          <w:sz w:val="24"/>
          <w:szCs w:val="24"/>
          <w:highlight w:val="none"/>
          <w:shd w:val="clear" w:color="auto" w:fill="auto"/>
        </w:rPr>
        <w:t>30.7编写评标报告</w:t>
      </w:r>
      <w:bookmarkEnd w:id="397"/>
      <w:bookmarkEnd w:id="398"/>
      <w:bookmarkEnd w:id="399"/>
      <w:bookmarkEnd w:id="400"/>
      <w:bookmarkEnd w:id="401"/>
      <w:bookmarkEnd w:id="402"/>
    </w:p>
    <w:p w14:paraId="0551BF7C">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30.7.1评标委员会根据全体评标成员签字的原始评标记录和评标结果编写评标报告。</w:t>
      </w:r>
    </w:p>
    <w:p w14:paraId="57EFF93A">
      <w:pPr>
        <w:pStyle w:val="16"/>
        <w:shd w:val="clear"/>
        <w:tabs>
          <w:tab w:val="left" w:pos="5882"/>
        </w:tabs>
        <w:spacing w:line="360" w:lineRule="auto"/>
        <w:ind w:right="210"/>
        <w:rPr>
          <w:rFonts w:ascii="宋体" w:hAnsi="宋体" w:eastAsia="宋体" w:cs="宋体"/>
          <w:color w:val="auto"/>
          <w:sz w:val="24"/>
          <w:szCs w:val="24"/>
          <w:highlight w:val="none"/>
          <w:shd w:val="clear" w:color="auto" w:fill="auto"/>
        </w:rPr>
      </w:pPr>
      <w:bookmarkStart w:id="403" w:name="_Toc107246256"/>
      <w:bookmarkStart w:id="404" w:name="_Toc14498"/>
      <w:bookmarkStart w:id="405" w:name="_Toc16915"/>
      <w:bookmarkStart w:id="406" w:name="_Toc104560876"/>
      <w:bookmarkStart w:id="407" w:name="_Toc28985"/>
      <w:bookmarkStart w:id="408" w:name="_Toc103848561"/>
      <w:bookmarkStart w:id="409" w:name="_Toc21441"/>
      <w:bookmarkStart w:id="410" w:name="_Toc8063"/>
      <w:r>
        <w:rPr>
          <w:rFonts w:hint="eastAsia" w:ascii="宋体" w:hAnsi="宋体" w:eastAsia="宋体" w:cs="宋体"/>
          <w:color w:val="auto"/>
          <w:sz w:val="24"/>
          <w:szCs w:val="24"/>
          <w:highlight w:val="none"/>
          <w:shd w:val="clear" w:color="auto" w:fill="auto"/>
        </w:rPr>
        <w:t>30.8评标过程的保密</w:t>
      </w:r>
      <w:bookmarkEnd w:id="403"/>
      <w:bookmarkEnd w:id="404"/>
      <w:bookmarkEnd w:id="405"/>
      <w:bookmarkEnd w:id="406"/>
      <w:bookmarkEnd w:id="407"/>
      <w:bookmarkEnd w:id="408"/>
      <w:bookmarkEnd w:id="409"/>
      <w:bookmarkEnd w:id="410"/>
      <w:r>
        <w:rPr>
          <w:rFonts w:hint="eastAsia" w:ascii="宋体" w:hAnsi="宋体" w:eastAsia="宋体" w:cs="宋体"/>
          <w:color w:val="auto"/>
          <w:sz w:val="24"/>
          <w:szCs w:val="24"/>
          <w:highlight w:val="none"/>
          <w:shd w:val="clear" w:color="auto" w:fill="auto"/>
        </w:rPr>
        <w:tab/>
      </w:r>
    </w:p>
    <w:p w14:paraId="31C8E147">
      <w:pPr>
        <w:shd w:val="clear"/>
        <w:spacing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30.8.1评标委员会成员名单在评标结果公示前应当保密。</w:t>
      </w:r>
    </w:p>
    <w:p w14:paraId="22686E42">
      <w:pPr>
        <w:shd w:val="clear"/>
        <w:spacing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30.8.2采购人应当采取必要的措施，保证评标在严格保密的情况下进行。</w:t>
      </w:r>
    </w:p>
    <w:p w14:paraId="4B91EEE4">
      <w:pPr>
        <w:shd w:val="clear"/>
        <w:spacing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30.8.3有关人员对评标情况以及在评标过程中获悉的国家秘密、商业秘密负有保密责任。</w:t>
      </w:r>
    </w:p>
    <w:p w14:paraId="3D7B665E">
      <w:pPr>
        <w:pStyle w:val="16"/>
        <w:shd w:val="clear"/>
        <w:spacing w:line="360" w:lineRule="auto"/>
        <w:ind w:right="210"/>
        <w:rPr>
          <w:rFonts w:ascii="宋体" w:hAnsi="宋体" w:eastAsia="宋体" w:cs="宋体"/>
          <w:color w:val="auto"/>
          <w:sz w:val="24"/>
          <w:szCs w:val="24"/>
          <w:highlight w:val="none"/>
          <w:shd w:val="clear" w:color="auto" w:fill="auto"/>
        </w:rPr>
      </w:pPr>
      <w:bookmarkStart w:id="411" w:name="_Toc15231"/>
      <w:bookmarkStart w:id="412" w:name="_Toc27985"/>
      <w:bookmarkStart w:id="413" w:name="_Toc24150"/>
      <w:bookmarkStart w:id="414" w:name="_Toc7173"/>
      <w:bookmarkStart w:id="415" w:name="_Toc28267"/>
      <w:bookmarkStart w:id="416" w:name="_Toc107246257"/>
      <w:r>
        <w:rPr>
          <w:rFonts w:hint="eastAsia" w:ascii="宋体" w:hAnsi="宋体" w:eastAsia="宋体" w:cs="宋体"/>
          <w:color w:val="auto"/>
          <w:sz w:val="24"/>
          <w:szCs w:val="24"/>
          <w:highlight w:val="none"/>
          <w:shd w:val="clear" w:color="auto" w:fill="auto"/>
        </w:rPr>
        <w:t>六、确定中标</w:t>
      </w:r>
      <w:bookmarkEnd w:id="411"/>
      <w:bookmarkEnd w:id="412"/>
      <w:bookmarkEnd w:id="413"/>
      <w:bookmarkEnd w:id="414"/>
      <w:bookmarkEnd w:id="415"/>
      <w:bookmarkEnd w:id="416"/>
    </w:p>
    <w:p w14:paraId="699C52F6">
      <w:pPr>
        <w:pStyle w:val="16"/>
        <w:shd w:val="clear"/>
        <w:spacing w:line="360" w:lineRule="auto"/>
        <w:ind w:right="210"/>
        <w:rPr>
          <w:rFonts w:ascii="宋体" w:hAnsi="宋体" w:eastAsia="宋体" w:cs="宋体"/>
          <w:color w:val="auto"/>
          <w:sz w:val="24"/>
          <w:szCs w:val="24"/>
          <w:highlight w:val="none"/>
          <w:shd w:val="clear" w:color="auto" w:fill="auto"/>
        </w:rPr>
      </w:pPr>
      <w:bookmarkStart w:id="417" w:name="_Toc103848563"/>
      <w:bookmarkStart w:id="418" w:name="_Toc104560878"/>
      <w:bookmarkStart w:id="419" w:name="_Toc15590"/>
      <w:bookmarkStart w:id="420" w:name="_Toc1065"/>
      <w:bookmarkStart w:id="421" w:name="_Toc8781"/>
      <w:bookmarkStart w:id="422" w:name="_Toc107246258"/>
      <w:bookmarkStart w:id="423" w:name="_Toc4697"/>
      <w:bookmarkStart w:id="424" w:name="_Toc5549"/>
      <w:r>
        <w:rPr>
          <w:rFonts w:hint="eastAsia" w:ascii="宋体" w:hAnsi="宋体" w:eastAsia="宋体" w:cs="宋体"/>
          <w:color w:val="auto"/>
          <w:sz w:val="24"/>
          <w:szCs w:val="24"/>
          <w:highlight w:val="none"/>
          <w:shd w:val="clear" w:color="auto" w:fill="auto"/>
        </w:rPr>
        <w:t>31.确定中标</w:t>
      </w:r>
      <w:bookmarkEnd w:id="417"/>
      <w:bookmarkEnd w:id="418"/>
      <w:r>
        <w:rPr>
          <w:rFonts w:hint="eastAsia" w:ascii="宋体" w:hAnsi="宋体" w:eastAsia="宋体" w:cs="宋体"/>
          <w:color w:val="auto"/>
          <w:sz w:val="24"/>
          <w:szCs w:val="24"/>
          <w:highlight w:val="none"/>
          <w:shd w:val="clear" w:color="auto" w:fill="auto"/>
        </w:rPr>
        <w:t>人</w:t>
      </w:r>
      <w:bookmarkEnd w:id="419"/>
      <w:bookmarkEnd w:id="420"/>
      <w:bookmarkEnd w:id="421"/>
      <w:bookmarkEnd w:id="422"/>
      <w:bookmarkEnd w:id="423"/>
      <w:bookmarkEnd w:id="424"/>
    </w:p>
    <w:p w14:paraId="4CC1AF8C">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31.1采用最低评标价法的，评标结果按投标报价由低到高顺序排列。投标报价相同的并列。投标文件满足招标文件全部实质性要求且投标报价最低的投标人为排名第一的中标候选人。</w:t>
      </w:r>
    </w:p>
    <w:p w14:paraId="22C22949">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31.2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2723B64B">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31.3评审结束后，中标人名单将在省级以上财政部门在指定的媒体上公告中标结果，中标公告期为1个工作日</w:t>
      </w:r>
      <w:r>
        <w:rPr>
          <w:rFonts w:hint="eastAsia" w:ascii="宋体" w:hAnsi="宋体" w:eastAsia="宋体" w:cs="宋体"/>
          <w:b/>
          <w:color w:val="auto"/>
          <w:sz w:val="24"/>
          <w:szCs w:val="24"/>
          <w:highlight w:val="none"/>
          <w:shd w:val="clear" w:color="auto" w:fill="auto"/>
        </w:rPr>
        <w:t>。</w:t>
      </w:r>
    </w:p>
    <w:p w14:paraId="758DADAB">
      <w:pPr>
        <w:pStyle w:val="16"/>
        <w:shd w:val="clear"/>
        <w:spacing w:line="360" w:lineRule="auto"/>
        <w:ind w:right="210"/>
        <w:rPr>
          <w:rFonts w:ascii="宋体" w:hAnsi="宋体" w:eastAsia="宋体" w:cs="宋体"/>
          <w:color w:val="auto"/>
          <w:sz w:val="24"/>
          <w:szCs w:val="24"/>
          <w:highlight w:val="none"/>
          <w:shd w:val="clear" w:color="auto" w:fill="auto"/>
        </w:rPr>
      </w:pPr>
      <w:bookmarkStart w:id="425" w:name="_Toc104560879"/>
      <w:bookmarkStart w:id="426" w:name="_Toc107246259"/>
      <w:bookmarkStart w:id="427" w:name="_Toc27602"/>
      <w:bookmarkStart w:id="428" w:name="_Toc18046"/>
      <w:bookmarkStart w:id="429" w:name="_Toc680"/>
      <w:bookmarkStart w:id="430" w:name="_Toc103848564"/>
      <w:bookmarkStart w:id="431" w:name="_Toc4935"/>
      <w:bookmarkStart w:id="432" w:name="_Toc27683"/>
      <w:r>
        <w:rPr>
          <w:rFonts w:hint="eastAsia" w:ascii="宋体" w:hAnsi="宋体" w:eastAsia="宋体" w:cs="宋体"/>
          <w:color w:val="auto"/>
          <w:sz w:val="24"/>
          <w:szCs w:val="24"/>
          <w:highlight w:val="none"/>
          <w:shd w:val="clear" w:color="auto" w:fill="auto"/>
        </w:rPr>
        <w:t>32.中标通知书</w:t>
      </w:r>
      <w:bookmarkEnd w:id="425"/>
      <w:bookmarkEnd w:id="426"/>
      <w:bookmarkEnd w:id="427"/>
      <w:bookmarkEnd w:id="428"/>
      <w:bookmarkEnd w:id="429"/>
      <w:bookmarkEnd w:id="430"/>
      <w:bookmarkEnd w:id="431"/>
      <w:bookmarkEnd w:id="432"/>
    </w:p>
    <w:p w14:paraId="0F308C22">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32.1采购代理机构将在中标公告发布的同时向中标人发出中标通知书。</w:t>
      </w:r>
    </w:p>
    <w:p w14:paraId="3CD19899">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32.2中标通知书将是合同的组成部分。对采购人和中标人均具有法律效力。</w:t>
      </w:r>
    </w:p>
    <w:p w14:paraId="4AAB9A90">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32.3</w:t>
      </w:r>
      <w:bookmarkStart w:id="433" w:name="_Toc103848560"/>
      <w:bookmarkStart w:id="434" w:name="_Toc104560875"/>
      <w:r>
        <w:rPr>
          <w:rFonts w:hint="eastAsia" w:ascii="宋体" w:hAnsi="宋体" w:eastAsia="宋体" w:cs="宋体"/>
          <w:color w:val="auto"/>
          <w:sz w:val="24"/>
          <w:szCs w:val="24"/>
          <w:highlight w:val="none"/>
          <w:shd w:val="clear" w:color="auto" w:fill="auto"/>
        </w:rPr>
        <w:t>中标通知书发出后，中标人无正当理由不得放弃中标，否则将依法承担法律责任。</w:t>
      </w:r>
    </w:p>
    <w:p w14:paraId="29CC82FA">
      <w:pPr>
        <w:pStyle w:val="16"/>
        <w:shd w:val="clear"/>
        <w:spacing w:line="360" w:lineRule="auto"/>
        <w:ind w:right="210"/>
        <w:rPr>
          <w:rFonts w:ascii="宋体" w:hAnsi="宋体" w:eastAsia="宋体" w:cs="宋体"/>
          <w:color w:val="auto"/>
          <w:sz w:val="24"/>
          <w:szCs w:val="24"/>
          <w:highlight w:val="none"/>
          <w:shd w:val="clear" w:color="auto" w:fill="auto"/>
        </w:rPr>
      </w:pPr>
      <w:bookmarkStart w:id="435" w:name="_Toc19524"/>
      <w:bookmarkStart w:id="436" w:name="_Toc107246260"/>
      <w:bookmarkStart w:id="437" w:name="_Toc5939"/>
      <w:bookmarkStart w:id="438" w:name="_Toc21503"/>
      <w:bookmarkStart w:id="439" w:name="_Toc23182"/>
      <w:bookmarkStart w:id="440" w:name="_Toc18397"/>
      <w:r>
        <w:rPr>
          <w:rFonts w:hint="eastAsia" w:ascii="宋体" w:hAnsi="宋体" w:eastAsia="宋体" w:cs="宋体"/>
          <w:color w:val="auto"/>
          <w:sz w:val="24"/>
          <w:szCs w:val="24"/>
          <w:highlight w:val="none"/>
          <w:shd w:val="clear" w:color="auto" w:fill="auto"/>
        </w:rPr>
        <w:t>33.废标</w:t>
      </w:r>
      <w:bookmarkEnd w:id="433"/>
      <w:bookmarkEnd w:id="434"/>
      <w:bookmarkEnd w:id="435"/>
      <w:bookmarkEnd w:id="436"/>
      <w:bookmarkEnd w:id="437"/>
      <w:bookmarkEnd w:id="438"/>
      <w:bookmarkEnd w:id="439"/>
      <w:bookmarkEnd w:id="440"/>
    </w:p>
    <w:p w14:paraId="6AC91DE4">
      <w:pPr>
        <w:shd w:val="clear"/>
        <w:spacing w:line="360" w:lineRule="auto"/>
        <w:ind w:firstLine="316"/>
        <w:jc w:val="left"/>
        <w:rPr>
          <w:rFonts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33.1出现下列情形之一的，应予废标：</w:t>
      </w:r>
    </w:p>
    <w:p w14:paraId="1319EAC1">
      <w:pPr>
        <w:shd w:val="clear"/>
        <w:spacing w:line="360" w:lineRule="auto"/>
        <w:ind w:firstLine="315"/>
        <w:jc w:val="left"/>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（1）符合专业条件的投标人或者对招标文件作实质响应的投标人不足三家的；</w:t>
      </w:r>
    </w:p>
    <w:p w14:paraId="68A84FE1">
      <w:pPr>
        <w:shd w:val="clear"/>
        <w:spacing w:line="360" w:lineRule="auto"/>
        <w:ind w:firstLine="315"/>
        <w:jc w:val="left"/>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（2）出现影响采购公正的违法、违规行为的；</w:t>
      </w:r>
    </w:p>
    <w:p w14:paraId="62664DAB">
      <w:pPr>
        <w:shd w:val="clear"/>
        <w:spacing w:line="360" w:lineRule="auto"/>
        <w:ind w:firstLine="315"/>
        <w:jc w:val="left"/>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（3）投标人的报价均超过了采购预算，采购人不能支付的；</w:t>
      </w:r>
    </w:p>
    <w:p w14:paraId="4735EE78">
      <w:pPr>
        <w:shd w:val="clear"/>
        <w:spacing w:line="360" w:lineRule="auto"/>
        <w:ind w:firstLine="315"/>
        <w:jc w:val="left"/>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（4）因重大变故，采购任务取消的。</w:t>
      </w:r>
    </w:p>
    <w:p w14:paraId="64D80C23">
      <w:pPr>
        <w:shd w:val="clear"/>
        <w:spacing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33.2废标后，采购人将废标理由通知所有投标人。</w:t>
      </w:r>
    </w:p>
    <w:p w14:paraId="148EB85F">
      <w:pPr>
        <w:pStyle w:val="16"/>
        <w:shd w:val="clear"/>
        <w:spacing w:line="360" w:lineRule="auto"/>
        <w:ind w:right="210"/>
        <w:rPr>
          <w:rFonts w:ascii="宋体" w:hAnsi="宋体" w:eastAsia="宋体" w:cs="宋体"/>
          <w:color w:val="auto"/>
          <w:sz w:val="24"/>
          <w:szCs w:val="24"/>
          <w:highlight w:val="none"/>
          <w:shd w:val="clear" w:color="auto" w:fill="auto"/>
        </w:rPr>
      </w:pPr>
      <w:bookmarkStart w:id="441" w:name="_Toc14732"/>
      <w:bookmarkStart w:id="442" w:name="_Toc22956"/>
      <w:bookmarkStart w:id="443" w:name="_Toc103848565"/>
      <w:bookmarkStart w:id="444" w:name="_Toc14037"/>
      <w:bookmarkStart w:id="445" w:name="_Toc107246261"/>
      <w:bookmarkStart w:id="446" w:name="_Toc17229"/>
      <w:bookmarkStart w:id="447" w:name="_Toc3963"/>
      <w:bookmarkStart w:id="448" w:name="_Toc104560880"/>
      <w:bookmarkStart w:id="449" w:name="_Toc513029237"/>
      <w:bookmarkStart w:id="450" w:name="_Toc20823309"/>
      <w:bookmarkStart w:id="451" w:name="_Toc16938553"/>
      <w:r>
        <w:rPr>
          <w:rFonts w:hint="eastAsia" w:ascii="宋体" w:hAnsi="宋体" w:eastAsia="宋体" w:cs="宋体"/>
          <w:color w:val="auto"/>
          <w:sz w:val="24"/>
          <w:szCs w:val="24"/>
          <w:highlight w:val="none"/>
          <w:shd w:val="clear" w:color="auto" w:fill="auto"/>
        </w:rPr>
        <w:t>34.签订合同</w:t>
      </w:r>
      <w:bookmarkEnd w:id="441"/>
      <w:bookmarkEnd w:id="442"/>
      <w:bookmarkEnd w:id="443"/>
      <w:bookmarkEnd w:id="444"/>
      <w:bookmarkEnd w:id="445"/>
      <w:bookmarkEnd w:id="446"/>
      <w:bookmarkEnd w:id="447"/>
      <w:bookmarkEnd w:id="448"/>
    </w:p>
    <w:p w14:paraId="619ECE33">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34.1中标人、采购人应当自中标通知书发出之日起30日内，按照招标文件和中标人投标文件的规定签订书面合同。所签订的合同不得对招标文件确定的事项和中标人投标文件作实质性修改。</w:t>
      </w:r>
    </w:p>
    <w:p w14:paraId="43FE981B">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34.2中标人拒绝与采购人签订合同的，采购人可以按照评标报告推荐的中标候选人名单排序，确定下一候选人为中标人，也可以重新开展政府采购活动。</w:t>
      </w:r>
    </w:p>
    <w:p w14:paraId="5C725F52">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34.3联合体中标的，联合体各方应当共同与采购人签订合同，就中标项目向采购人承担连带责任。</w:t>
      </w:r>
    </w:p>
    <w:p w14:paraId="3CA77265">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34.4政府采购合同不能转包。未经采购人同意，中标人也不得采用分包的形式履行合同，否则采购人有权终止合同。转包或分包造成采购人损失的，中标人应承担相应赔偿责任。</w:t>
      </w:r>
    </w:p>
    <w:p w14:paraId="73D32A6B">
      <w:pPr>
        <w:pStyle w:val="16"/>
        <w:shd w:val="clear"/>
        <w:spacing w:line="360" w:lineRule="auto"/>
        <w:ind w:right="210"/>
        <w:rPr>
          <w:rFonts w:ascii="宋体" w:hAnsi="宋体" w:eastAsia="宋体" w:cs="宋体"/>
          <w:color w:val="auto"/>
          <w:sz w:val="24"/>
          <w:szCs w:val="24"/>
          <w:highlight w:val="none"/>
          <w:shd w:val="clear" w:color="auto" w:fill="auto"/>
        </w:rPr>
      </w:pPr>
      <w:bookmarkStart w:id="452" w:name="_Toc12453"/>
      <w:bookmarkStart w:id="453" w:name="_Toc104560881"/>
      <w:bookmarkStart w:id="454" w:name="_Toc31735"/>
      <w:bookmarkStart w:id="455" w:name="_Toc107246262"/>
      <w:bookmarkStart w:id="456" w:name="_Toc103848567"/>
      <w:bookmarkStart w:id="457" w:name="_Toc13291"/>
      <w:bookmarkStart w:id="458" w:name="_Toc830"/>
      <w:bookmarkStart w:id="459" w:name="_Toc22296"/>
      <w:r>
        <w:rPr>
          <w:rFonts w:hint="eastAsia" w:ascii="宋体" w:hAnsi="宋体" w:eastAsia="宋体" w:cs="宋体"/>
          <w:color w:val="auto"/>
          <w:sz w:val="24"/>
          <w:szCs w:val="24"/>
          <w:highlight w:val="none"/>
          <w:shd w:val="clear" w:color="auto" w:fill="auto"/>
        </w:rPr>
        <w:t>35.履约保证金</w:t>
      </w:r>
      <w:bookmarkEnd w:id="452"/>
      <w:bookmarkEnd w:id="453"/>
      <w:bookmarkEnd w:id="454"/>
      <w:bookmarkEnd w:id="455"/>
      <w:bookmarkEnd w:id="456"/>
      <w:bookmarkEnd w:id="457"/>
      <w:bookmarkEnd w:id="458"/>
      <w:bookmarkEnd w:id="459"/>
    </w:p>
    <w:p w14:paraId="324C4C89">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35.1</w:t>
      </w:r>
      <w:r>
        <w:rPr>
          <w:rFonts w:hint="eastAsia" w:ascii="宋体" w:hAnsi="宋体" w:eastAsia="宋体" w:cs="宋体"/>
          <w:bCs/>
          <w:color w:val="auto"/>
          <w:sz w:val="24"/>
          <w:szCs w:val="24"/>
          <w:highlight w:val="none"/>
          <w:shd w:val="clear" w:color="auto" w:fill="auto"/>
        </w:rPr>
        <w:t>如</w:t>
      </w:r>
      <w:r>
        <w:rPr>
          <w:rFonts w:hint="eastAsia" w:ascii="宋体" w:hAnsi="宋体" w:eastAsia="宋体" w:cs="宋体"/>
          <w:color w:val="auto"/>
          <w:sz w:val="24"/>
          <w:szCs w:val="24"/>
          <w:highlight w:val="none"/>
          <w:shd w:val="clear" w:color="auto" w:fill="auto"/>
        </w:rPr>
        <w:t>规定交纳履约保证金的，中标人在签订采购合同前，向采购人提交履约保证金。联合体成交的，履约保证金以联合体各方或联合体牵头人的名义提交。</w:t>
      </w:r>
    </w:p>
    <w:p w14:paraId="41AB404D">
      <w:pPr>
        <w:shd w:val="clear"/>
        <w:spacing w:line="360" w:lineRule="auto"/>
        <w:ind w:firstLine="422"/>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35.2中标人没有按照规定提交履约保证金的，视为放弃中标，其投标保证金不予退还。</w:t>
      </w:r>
    </w:p>
    <w:bookmarkEnd w:id="449"/>
    <w:bookmarkEnd w:id="450"/>
    <w:bookmarkEnd w:id="451"/>
    <w:p w14:paraId="4106A71B">
      <w:pPr>
        <w:pStyle w:val="16"/>
        <w:shd w:val="clear"/>
        <w:spacing w:line="360" w:lineRule="auto"/>
        <w:ind w:right="210"/>
        <w:rPr>
          <w:rFonts w:ascii="宋体" w:hAnsi="宋体" w:eastAsia="宋体" w:cs="宋体"/>
          <w:color w:val="auto"/>
          <w:sz w:val="24"/>
          <w:szCs w:val="24"/>
          <w:highlight w:val="none"/>
          <w:shd w:val="clear" w:color="auto" w:fill="auto"/>
        </w:rPr>
      </w:pPr>
      <w:bookmarkStart w:id="460" w:name="_Toc23794"/>
      <w:bookmarkStart w:id="461" w:name="_Toc11501"/>
      <w:bookmarkStart w:id="462" w:name="_Toc107246263"/>
      <w:bookmarkStart w:id="463" w:name="_Toc16313"/>
      <w:bookmarkStart w:id="464" w:name="_Toc877"/>
      <w:bookmarkStart w:id="465" w:name="_Toc7045"/>
      <w:r>
        <w:rPr>
          <w:rFonts w:hint="eastAsia" w:ascii="宋体" w:hAnsi="宋体" w:eastAsia="宋体" w:cs="宋体"/>
          <w:color w:val="auto"/>
          <w:sz w:val="24"/>
          <w:szCs w:val="24"/>
          <w:highlight w:val="none"/>
          <w:shd w:val="clear" w:color="auto" w:fill="auto"/>
        </w:rPr>
        <w:t>七、</w:t>
      </w:r>
      <w:bookmarkStart w:id="466" w:name="_Toc103848569"/>
      <w:r>
        <w:rPr>
          <w:rFonts w:hint="eastAsia" w:ascii="宋体" w:hAnsi="宋体" w:eastAsia="宋体" w:cs="宋体"/>
          <w:color w:val="auto"/>
          <w:sz w:val="24"/>
          <w:szCs w:val="24"/>
          <w:highlight w:val="none"/>
          <w:shd w:val="clear" w:color="auto" w:fill="auto"/>
        </w:rPr>
        <w:t>询问与质疑</w:t>
      </w:r>
      <w:bookmarkEnd w:id="460"/>
      <w:bookmarkEnd w:id="461"/>
      <w:bookmarkEnd w:id="462"/>
      <w:bookmarkEnd w:id="463"/>
      <w:bookmarkEnd w:id="464"/>
      <w:bookmarkEnd w:id="465"/>
    </w:p>
    <w:bookmarkEnd w:id="466"/>
    <w:p w14:paraId="48930644">
      <w:pPr>
        <w:pStyle w:val="16"/>
        <w:shd w:val="clear"/>
        <w:spacing w:line="360" w:lineRule="auto"/>
        <w:ind w:right="210"/>
        <w:rPr>
          <w:rFonts w:ascii="宋体" w:hAnsi="宋体" w:eastAsia="宋体" w:cs="宋体"/>
          <w:color w:val="auto"/>
          <w:sz w:val="24"/>
          <w:szCs w:val="24"/>
          <w:highlight w:val="none"/>
          <w:shd w:val="clear" w:color="auto" w:fill="auto"/>
        </w:rPr>
      </w:pPr>
      <w:bookmarkStart w:id="467" w:name="_Toc102117305"/>
      <w:bookmarkStart w:id="468" w:name="_Toc7207"/>
      <w:bookmarkStart w:id="469" w:name="_Toc13968"/>
      <w:bookmarkStart w:id="470" w:name="_Toc17458"/>
      <w:bookmarkStart w:id="471" w:name="_Toc16131"/>
      <w:bookmarkStart w:id="472" w:name="_Toc104560883"/>
      <w:bookmarkStart w:id="473" w:name="_Toc107246264"/>
      <w:bookmarkStart w:id="474" w:name="_Toc31999"/>
      <w:r>
        <w:rPr>
          <w:rFonts w:hint="eastAsia" w:ascii="宋体" w:hAnsi="宋体" w:eastAsia="宋体" w:cs="宋体"/>
          <w:color w:val="auto"/>
          <w:sz w:val="24"/>
          <w:szCs w:val="24"/>
          <w:highlight w:val="none"/>
          <w:shd w:val="clear" w:color="auto" w:fill="auto"/>
        </w:rPr>
        <w:t>36.询问</w:t>
      </w:r>
      <w:bookmarkEnd w:id="467"/>
      <w:bookmarkEnd w:id="468"/>
      <w:bookmarkEnd w:id="469"/>
      <w:bookmarkEnd w:id="470"/>
      <w:bookmarkEnd w:id="471"/>
      <w:bookmarkEnd w:id="472"/>
      <w:bookmarkEnd w:id="473"/>
      <w:bookmarkEnd w:id="474"/>
    </w:p>
    <w:p w14:paraId="1228E06A">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36.1供应商对政府采购活动事项有疑问的，可依法提出询问，并按</w:t>
      </w:r>
      <w:r>
        <w:rPr>
          <w:rFonts w:hint="eastAsia" w:ascii="宋体" w:hAnsi="宋体" w:eastAsia="宋体" w:cs="宋体"/>
          <w:bCs/>
          <w:color w:val="auto"/>
          <w:sz w:val="24"/>
          <w:szCs w:val="24"/>
          <w:highlight w:val="none"/>
          <w:shd w:val="clear" w:color="auto" w:fill="auto"/>
        </w:rPr>
        <w:t>招标文件</w:t>
      </w:r>
      <w:r>
        <w:rPr>
          <w:rFonts w:hint="eastAsia" w:ascii="宋体" w:hAnsi="宋体" w:eastAsia="宋体" w:cs="宋体"/>
          <w:color w:val="auto"/>
          <w:sz w:val="24"/>
          <w:szCs w:val="24"/>
          <w:highlight w:val="none"/>
          <w:shd w:val="clear" w:color="auto" w:fill="auto"/>
        </w:rPr>
        <w:t>载明的形式通知采购人。</w:t>
      </w:r>
    </w:p>
    <w:p w14:paraId="65564D7C">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36.2采购人对供应商依法提出的询问，在3个工作日内作出答复，但答复的内容不得涉及商业秘密。</w:t>
      </w:r>
    </w:p>
    <w:p w14:paraId="1C3D78FB">
      <w:pPr>
        <w:pStyle w:val="16"/>
        <w:shd w:val="clear"/>
        <w:spacing w:line="360" w:lineRule="auto"/>
        <w:ind w:right="210"/>
        <w:rPr>
          <w:rFonts w:ascii="宋体" w:hAnsi="宋体" w:eastAsia="宋体" w:cs="宋体"/>
          <w:color w:val="auto"/>
          <w:sz w:val="24"/>
          <w:szCs w:val="24"/>
          <w:highlight w:val="none"/>
          <w:shd w:val="clear" w:color="auto" w:fill="auto"/>
        </w:rPr>
      </w:pPr>
      <w:bookmarkStart w:id="475" w:name="_Toc14426"/>
      <w:bookmarkStart w:id="476" w:name="_Toc107246265"/>
      <w:bookmarkStart w:id="477" w:name="_Toc102117306"/>
      <w:bookmarkStart w:id="478" w:name="_Toc25773"/>
      <w:bookmarkStart w:id="479" w:name="_Toc24782"/>
      <w:bookmarkStart w:id="480" w:name="_Toc699"/>
      <w:bookmarkStart w:id="481" w:name="_Toc104560884"/>
      <w:bookmarkStart w:id="482" w:name="_Toc22770"/>
      <w:r>
        <w:rPr>
          <w:rFonts w:hint="eastAsia" w:ascii="宋体" w:hAnsi="宋体" w:eastAsia="宋体" w:cs="宋体"/>
          <w:color w:val="auto"/>
          <w:sz w:val="24"/>
          <w:szCs w:val="24"/>
          <w:highlight w:val="none"/>
          <w:shd w:val="clear" w:color="auto" w:fill="auto"/>
        </w:rPr>
        <w:t>37.质疑</w:t>
      </w:r>
      <w:bookmarkEnd w:id="475"/>
      <w:bookmarkEnd w:id="476"/>
      <w:bookmarkEnd w:id="477"/>
      <w:bookmarkEnd w:id="478"/>
      <w:bookmarkEnd w:id="479"/>
      <w:bookmarkEnd w:id="480"/>
      <w:bookmarkEnd w:id="481"/>
      <w:bookmarkEnd w:id="482"/>
    </w:p>
    <w:p w14:paraId="7667EC05">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37.1供应商认为采购文件、采购过程和成交结果使自己的权益受到损害的，可以在知道或者应知其权益受到损害之日起7个工作日内，以</w:t>
      </w:r>
      <w:r>
        <w:rPr>
          <w:rFonts w:hint="eastAsia" w:ascii="宋体" w:hAnsi="宋体" w:eastAsia="宋体" w:cs="宋体"/>
          <w:bCs/>
          <w:color w:val="auto"/>
          <w:sz w:val="24"/>
          <w:szCs w:val="24"/>
          <w:highlight w:val="none"/>
          <w:shd w:val="clear" w:color="auto" w:fill="auto"/>
        </w:rPr>
        <w:t>招标文件</w:t>
      </w:r>
      <w:r>
        <w:rPr>
          <w:rFonts w:hint="eastAsia" w:ascii="宋体" w:hAnsi="宋体" w:eastAsia="宋体" w:cs="宋体"/>
          <w:color w:val="auto"/>
          <w:sz w:val="24"/>
          <w:szCs w:val="24"/>
          <w:highlight w:val="none"/>
          <w:shd w:val="clear" w:color="auto" w:fill="auto"/>
        </w:rPr>
        <w:t>的要求向采购人提出质疑。采购人将以书面形式答复质疑供应商，但答复的内容不涉及商业秘密。投标人在法定质疑期内针对同一采购程序环节的质疑必须一次性提出。</w:t>
      </w:r>
    </w:p>
    <w:p w14:paraId="57C22BC2">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37.2以联合体形式参加投标的，应当由组成联合体的所有供应商共同提出。</w:t>
      </w:r>
    </w:p>
    <w:p w14:paraId="2A41FA9B">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37.3质疑函应使用财政部制定的范本文件。</w:t>
      </w:r>
    </w:p>
    <w:p w14:paraId="058B6E04">
      <w:pPr>
        <w:pStyle w:val="16"/>
        <w:shd w:val="clear"/>
        <w:spacing w:line="360" w:lineRule="auto"/>
        <w:ind w:right="210"/>
        <w:rPr>
          <w:rFonts w:ascii="宋体" w:hAnsi="宋体" w:eastAsia="宋体" w:cs="宋体"/>
          <w:color w:val="auto"/>
          <w:sz w:val="24"/>
          <w:szCs w:val="24"/>
          <w:highlight w:val="none"/>
          <w:shd w:val="clear" w:color="auto" w:fill="auto"/>
        </w:rPr>
      </w:pPr>
      <w:bookmarkStart w:id="483" w:name="_Toc21824"/>
      <w:bookmarkStart w:id="484" w:name="_Toc29703"/>
      <w:bookmarkStart w:id="485" w:name="_Toc691"/>
      <w:bookmarkStart w:id="486" w:name="_Toc107246266"/>
      <w:bookmarkStart w:id="487" w:name="_Toc2235"/>
      <w:bookmarkStart w:id="488" w:name="_Toc5"/>
      <w:r>
        <w:rPr>
          <w:rFonts w:hint="eastAsia" w:ascii="宋体" w:hAnsi="宋体" w:eastAsia="宋体" w:cs="宋体"/>
          <w:color w:val="auto"/>
          <w:sz w:val="24"/>
          <w:szCs w:val="24"/>
          <w:highlight w:val="none"/>
          <w:shd w:val="clear" w:color="auto" w:fill="auto"/>
        </w:rPr>
        <w:t>八、其他</w:t>
      </w:r>
      <w:bookmarkEnd w:id="483"/>
      <w:bookmarkEnd w:id="484"/>
      <w:bookmarkEnd w:id="485"/>
      <w:bookmarkEnd w:id="486"/>
      <w:bookmarkEnd w:id="487"/>
      <w:bookmarkEnd w:id="488"/>
    </w:p>
    <w:p w14:paraId="258FB01A">
      <w:pPr>
        <w:pStyle w:val="16"/>
        <w:shd w:val="clear"/>
        <w:spacing w:line="360" w:lineRule="auto"/>
        <w:ind w:right="210"/>
        <w:rPr>
          <w:rFonts w:ascii="宋体" w:hAnsi="宋体" w:eastAsia="宋体" w:cs="宋体"/>
          <w:color w:val="auto"/>
          <w:sz w:val="24"/>
          <w:szCs w:val="24"/>
          <w:highlight w:val="none"/>
          <w:shd w:val="clear" w:color="auto" w:fill="auto"/>
        </w:rPr>
      </w:pPr>
      <w:bookmarkStart w:id="489" w:name="_Toc29330"/>
      <w:bookmarkStart w:id="490" w:name="_Toc104560886"/>
      <w:bookmarkStart w:id="491" w:name="_Toc10620"/>
      <w:bookmarkStart w:id="492" w:name="_Toc103848572"/>
      <w:bookmarkStart w:id="493" w:name="_Toc27424"/>
      <w:bookmarkStart w:id="494" w:name="_Toc16602"/>
      <w:bookmarkStart w:id="495" w:name="_Toc107246267"/>
      <w:bookmarkStart w:id="496" w:name="_Toc3446"/>
      <w:r>
        <w:rPr>
          <w:rFonts w:hint="eastAsia" w:ascii="宋体" w:hAnsi="宋体" w:eastAsia="宋体" w:cs="宋体"/>
          <w:color w:val="auto"/>
          <w:sz w:val="24"/>
          <w:szCs w:val="24"/>
          <w:highlight w:val="none"/>
          <w:shd w:val="clear" w:color="auto" w:fill="auto"/>
        </w:rPr>
        <w:t>38.招标代理服务费</w:t>
      </w:r>
      <w:bookmarkEnd w:id="489"/>
      <w:bookmarkEnd w:id="490"/>
      <w:bookmarkEnd w:id="491"/>
      <w:bookmarkEnd w:id="492"/>
      <w:bookmarkEnd w:id="493"/>
      <w:bookmarkEnd w:id="494"/>
      <w:bookmarkEnd w:id="495"/>
      <w:bookmarkEnd w:id="496"/>
    </w:p>
    <w:p w14:paraId="2C76EBD1">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38.1本项目招标代理服务费由采购人支付。</w:t>
      </w:r>
    </w:p>
    <w:p w14:paraId="6B2946B5">
      <w:pPr>
        <w:pStyle w:val="16"/>
        <w:shd w:val="clear"/>
        <w:spacing w:line="360" w:lineRule="auto"/>
        <w:ind w:right="210"/>
        <w:rPr>
          <w:rFonts w:ascii="宋体" w:hAnsi="宋体" w:eastAsia="宋体" w:cs="宋体"/>
          <w:color w:val="auto"/>
          <w:sz w:val="24"/>
          <w:szCs w:val="24"/>
          <w:highlight w:val="none"/>
          <w:shd w:val="clear" w:color="auto" w:fill="auto"/>
        </w:rPr>
      </w:pPr>
      <w:bookmarkStart w:id="497" w:name="_Toc12087"/>
      <w:bookmarkStart w:id="498" w:name="_Toc5868"/>
      <w:bookmarkStart w:id="499" w:name="_Toc17112"/>
      <w:bookmarkStart w:id="500" w:name="_Toc19938"/>
      <w:bookmarkStart w:id="501" w:name="_Toc104560888"/>
      <w:bookmarkStart w:id="502" w:name="_Toc107246269"/>
      <w:bookmarkStart w:id="503" w:name="_Toc103848574"/>
      <w:bookmarkStart w:id="504" w:name="_Toc30669"/>
      <w:r>
        <w:rPr>
          <w:rFonts w:hint="eastAsia" w:ascii="宋体" w:hAnsi="宋体" w:eastAsia="宋体" w:cs="宋体"/>
          <w:color w:val="auto"/>
          <w:sz w:val="24"/>
          <w:szCs w:val="24"/>
          <w:highlight w:val="none"/>
          <w:shd w:val="clear" w:color="auto" w:fill="auto"/>
          <w:lang w:val="en-US"/>
        </w:rPr>
        <w:t>39</w:t>
      </w:r>
      <w:r>
        <w:rPr>
          <w:rFonts w:hint="eastAsia" w:ascii="宋体" w:hAnsi="宋体" w:eastAsia="宋体" w:cs="宋体"/>
          <w:color w:val="auto"/>
          <w:sz w:val="24"/>
          <w:szCs w:val="24"/>
          <w:highlight w:val="none"/>
          <w:shd w:val="clear" w:color="auto" w:fill="auto"/>
        </w:rPr>
        <w:t>.文件解释权</w:t>
      </w:r>
      <w:bookmarkEnd w:id="497"/>
      <w:bookmarkEnd w:id="498"/>
      <w:bookmarkEnd w:id="499"/>
      <w:bookmarkEnd w:id="500"/>
      <w:bookmarkEnd w:id="501"/>
      <w:bookmarkEnd w:id="502"/>
      <w:bookmarkEnd w:id="503"/>
      <w:bookmarkEnd w:id="504"/>
    </w:p>
    <w:p w14:paraId="6F35F94E">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39.1本招标文件的解释权归采购人（或采购代理机构）所有。</w:t>
      </w:r>
    </w:p>
    <w:p w14:paraId="711466AC">
      <w:pPr>
        <w:pStyle w:val="16"/>
        <w:shd w:val="clear"/>
        <w:spacing w:line="360" w:lineRule="auto"/>
        <w:ind w:right="210"/>
        <w:rPr>
          <w:rFonts w:ascii="宋体" w:hAnsi="宋体" w:eastAsia="宋体" w:cs="宋体"/>
          <w:bCs/>
          <w:color w:val="auto"/>
          <w:sz w:val="24"/>
          <w:szCs w:val="24"/>
          <w:highlight w:val="none"/>
          <w:shd w:val="clear" w:color="auto" w:fill="auto"/>
          <w:lang w:val="en-US"/>
        </w:rPr>
      </w:pPr>
      <w:r>
        <w:rPr>
          <w:rFonts w:hint="eastAsia" w:ascii="宋体" w:hAnsi="宋体" w:eastAsia="宋体" w:cs="宋体"/>
          <w:bCs/>
          <w:color w:val="auto"/>
          <w:sz w:val="24"/>
          <w:szCs w:val="24"/>
          <w:highlight w:val="none"/>
          <w:shd w:val="clear" w:color="auto" w:fill="auto"/>
          <w:lang w:val="en-US"/>
        </w:rPr>
        <w:t>40.采购人名称的说明</w:t>
      </w:r>
    </w:p>
    <w:p w14:paraId="3A350C23">
      <w:pPr>
        <w:shd w:val="clear"/>
        <w:spacing w:line="360" w:lineRule="auto"/>
        <w:ind w:firstLine="420"/>
        <w:jc w:val="left"/>
        <w:rPr>
          <w:rFonts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采购人全称为：南京市工业和信息化发展促进中心（南京市应用场景创新服务中心、南京市智能制造促进中心）。</w:t>
      </w:r>
    </w:p>
    <w:p w14:paraId="5458E2BA">
      <w:pPr>
        <w:shd w:val="clear"/>
        <w:spacing w:line="360" w:lineRule="auto"/>
        <w:ind w:firstLine="420"/>
        <w:jc w:val="left"/>
        <w:rPr>
          <w:rFonts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本次采购项目中合同签订的主体（甲方名称）为：南京市智能制造促进中心。</w:t>
      </w:r>
    </w:p>
    <w:p w14:paraId="083F8AD0">
      <w:pPr>
        <w:shd w:val="clear"/>
        <w:spacing w:line="360" w:lineRule="auto"/>
        <w:ind w:firstLine="420"/>
        <w:jc w:val="left"/>
        <w:rPr>
          <w:rFonts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投标人编制投标文件时，涉及采购人名称的事宜统一填写：南京市智能制造促进中心即可。</w:t>
      </w:r>
    </w:p>
    <w:p w14:paraId="0E60BB51">
      <w:pPr>
        <w:shd w:val="clear"/>
        <w:spacing w:line="360" w:lineRule="auto"/>
        <w:ind w:firstLine="420"/>
        <w:jc w:val="left"/>
        <w:rPr>
          <w:rFonts w:ascii="宋体" w:hAnsi="宋体" w:eastAsia="宋体" w:cs="宋体"/>
          <w:color w:val="auto"/>
          <w:sz w:val="24"/>
          <w:szCs w:val="24"/>
          <w:highlight w:val="none"/>
          <w:shd w:val="clear" w:color="auto" w:fill="auto"/>
        </w:rPr>
      </w:pPr>
    </w:p>
    <w:p w14:paraId="37518E3A">
      <w:pPr>
        <w:widowControl/>
        <w:shd w:val="clear"/>
        <w:jc w:val="left"/>
        <w:rPr>
          <w:rFonts w:ascii="华文中宋" w:hAnsi="华文中宋" w:eastAsia="华文中宋"/>
          <w:b/>
          <w:color w:val="auto"/>
          <w:sz w:val="36"/>
          <w:szCs w:val="36"/>
          <w:highlight w:val="none"/>
          <w:shd w:val="clear" w:color="auto" w:fill="auto"/>
        </w:rPr>
      </w:pPr>
    </w:p>
    <w:p w14:paraId="04716BF3">
      <w:pPr>
        <w:pStyle w:val="3"/>
        <w:shd w:val="clear"/>
        <w:spacing w:before="291" w:after="291"/>
        <w:rPr>
          <w:rFonts w:ascii="华文中宋" w:hAnsi="华文中宋" w:eastAsia="华文中宋"/>
          <w:color w:val="auto"/>
          <w:sz w:val="36"/>
          <w:szCs w:val="36"/>
          <w:highlight w:val="none"/>
          <w:shd w:val="clear" w:color="auto" w:fill="auto"/>
        </w:rPr>
      </w:pPr>
      <w:r>
        <w:rPr>
          <w:rFonts w:ascii="华文中宋" w:hAnsi="华文中宋" w:eastAsia="华文中宋"/>
          <w:color w:val="auto"/>
          <w:sz w:val="36"/>
          <w:szCs w:val="36"/>
          <w:highlight w:val="none"/>
          <w:shd w:val="clear" w:color="auto" w:fill="auto"/>
        </w:rPr>
        <w:br w:type="page" w:clear="all"/>
      </w:r>
      <w:bookmarkStart w:id="505" w:name="_Toc9363434"/>
      <w:bookmarkStart w:id="506" w:name="_Toc12708979"/>
      <w:bookmarkStart w:id="507" w:name="_Toc12887269"/>
      <w:bookmarkStart w:id="508" w:name="_Toc16425"/>
      <w:r>
        <w:rPr>
          <w:rFonts w:hint="eastAsia" w:ascii="华文中宋" w:hAnsi="华文中宋" w:eastAsia="华文中宋"/>
          <w:color w:val="auto"/>
          <w:sz w:val="36"/>
          <w:szCs w:val="36"/>
          <w:highlight w:val="none"/>
          <w:shd w:val="clear" w:color="auto" w:fill="auto"/>
        </w:rPr>
        <w:t>第三章</w:t>
      </w:r>
      <w:r>
        <w:rPr>
          <w:rFonts w:ascii="华文中宋" w:hAnsi="华文中宋" w:eastAsia="华文中宋"/>
          <w:color w:val="auto"/>
          <w:sz w:val="36"/>
          <w:szCs w:val="36"/>
          <w:highlight w:val="none"/>
          <w:shd w:val="clear" w:color="auto" w:fill="auto"/>
        </w:rPr>
        <w:t xml:space="preserve"> </w:t>
      </w:r>
      <w:r>
        <w:rPr>
          <w:rFonts w:hint="eastAsia" w:ascii="华文中宋" w:hAnsi="华文中宋" w:eastAsia="华文中宋"/>
          <w:color w:val="auto"/>
          <w:sz w:val="36"/>
          <w:szCs w:val="36"/>
          <w:highlight w:val="none"/>
          <w:shd w:val="clear" w:color="auto" w:fill="auto"/>
        </w:rPr>
        <w:t>示范合同</w:t>
      </w:r>
      <w:bookmarkEnd w:id="45"/>
      <w:bookmarkEnd w:id="46"/>
      <w:bookmarkEnd w:id="47"/>
      <w:bookmarkEnd w:id="48"/>
      <w:bookmarkEnd w:id="49"/>
      <w:r>
        <w:rPr>
          <w:rFonts w:hint="eastAsia" w:ascii="华文中宋" w:hAnsi="华文中宋" w:eastAsia="华文中宋"/>
          <w:color w:val="auto"/>
          <w:sz w:val="36"/>
          <w:szCs w:val="36"/>
          <w:highlight w:val="none"/>
          <w:shd w:val="clear" w:color="auto" w:fill="auto"/>
        </w:rPr>
        <w:t>文本</w:t>
      </w:r>
      <w:bookmarkEnd w:id="50"/>
      <w:bookmarkEnd w:id="505"/>
      <w:bookmarkEnd w:id="506"/>
      <w:bookmarkEnd w:id="507"/>
      <w:bookmarkEnd w:id="508"/>
    </w:p>
    <w:p w14:paraId="478F6223">
      <w:pPr>
        <w:widowControl/>
        <w:shd w:val="clear"/>
        <w:spacing w:line="360" w:lineRule="auto"/>
        <w:jc w:val="center"/>
        <w:rPr>
          <w:rFonts w:ascii="宋体" w:hAnsi="宋体" w:cs="宋体"/>
          <w:bCs/>
          <w:color w:val="auto"/>
          <w:sz w:val="52"/>
          <w:szCs w:val="52"/>
          <w:highlight w:val="none"/>
          <w:shd w:val="clear" w:color="auto" w:fill="auto"/>
        </w:rPr>
      </w:pPr>
      <w:bookmarkStart w:id="509" w:name="_Toc12708980"/>
      <w:bookmarkStart w:id="510" w:name="_Toc12887270"/>
      <w:bookmarkStart w:id="511" w:name="_Toc9363435"/>
      <w:bookmarkStart w:id="512" w:name="_Toc8485121"/>
      <w:bookmarkStart w:id="513" w:name="_Toc479757211"/>
      <w:bookmarkStart w:id="514" w:name="_Toc462564139"/>
    </w:p>
    <w:p w14:paraId="15DD4A50">
      <w:pPr>
        <w:widowControl/>
        <w:shd w:val="clear"/>
        <w:spacing w:line="360" w:lineRule="auto"/>
        <w:jc w:val="center"/>
        <w:rPr>
          <w:rFonts w:ascii="宋体" w:hAnsi="宋体" w:cs="宋体"/>
          <w:bCs/>
          <w:color w:val="auto"/>
          <w:sz w:val="52"/>
          <w:szCs w:val="52"/>
          <w:highlight w:val="none"/>
          <w:shd w:val="clear" w:color="auto" w:fill="auto"/>
        </w:rPr>
      </w:pPr>
      <w:r>
        <w:rPr>
          <w:rFonts w:hint="eastAsia" w:ascii="宋体" w:hAnsi="宋体" w:cs="宋体"/>
          <w:bCs/>
          <w:color w:val="auto"/>
          <w:sz w:val="52"/>
          <w:szCs w:val="52"/>
          <w:highlight w:val="none"/>
          <w:shd w:val="clear" w:color="auto" w:fill="auto"/>
        </w:rPr>
        <w:t>南京市政府采购合同</w:t>
      </w:r>
    </w:p>
    <w:p w14:paraId="2D9D9A8B">
      <w:pPr>
        <w:widowControl/>
        <w:shd w:val="clear"/>
        <w:spacing w:line="360" w:lineRule="auto"/>
        <w:rPr>
          <w:rFonts w:ascii="宋体" w:hAnsi="宋体" w:cs="宋体"/>
          <w:bCs/>
          <w:color w:val="auto"/>
          <w:sz w:val="36"/>
          <w:szCs w:val="36"/>
          <w:highlight w:val="none"/>
          <w:shd w:val="clear" w:color="auto" w:fill="auto"/>
        </w:rPr>
      </w:pPr>
    </w:p>
    <w:p w14:paraId="43E652F5">
      <w:pPr>
        <w:widowControl/>
        <w:shd w:val="clear"/>
        <w:spacing w:line="360" w:lineRule="auto"/>
        <w:ind w:firstLine="315"/>
        <w:rPr>
          <w:rFonts w:ascii="宋体" w:hAnsi="宋体" w:cs="宋体"/>
          <w:color w:val="auto"/>
          <w:highlight w:val="none"/>
          <w:shd w:val="clear" w:color="auto" w:fill="auto"/>
        </w:rPr>
      </w:pPr>
    </w:p>
    <w:p w14:paraId="4842212B">
      <w:pPr>
        <w:widowControl/>
        <w:shd w:val="clear"/>
        <w:spacing w:line="360" w:lineRule="auto"/>
        <w:ind w:firstLine="315"/>
        <w:rPr>
          <w:rFonts w:ascii="宋体" w:hAnsi="宋体" w:cs="宋体"/>
          <w:color w:val="auto"/>
          <w:highlight w:val="none"/>
          <w:shd w:val="clear" w:color="auto" w:fill="auto"/>
        </w:rPr>
      </w:pPr>
    </w:p>
    <w:p w14:paraId="3889FB3D">
      <w:pPr>
        <w:widowControl/>
        <w:shd w:val="clear"/>
        <w:spacing w:line="360" w:lineRule="auto"/>
        <w:rPr>
          <w:rFonts w:ascii="宋体" w:hAnsi="宋体" w:cs="宋体"/>
          <w:color w:val="auto"/>
          <w:highlight w:val="none"/>
          <w:shd w:val="clear" w:color="auto" w:fill="auto"/>
        </w:rPr>
      </w:pPr>
    </w:p>
    <w:p w14:paraId="31EAE74C">
      <w:pPr>
        <w:widowControl/>
        <w:shd w:val="clear"/>
        <w:spacing w:line="360" w:lineRule="auto"/>
        <w:rPr>
          <w:rFonts w:ascii="宋体" w:hAnsi="宋体" w:cs="宋体"/>
          <w:color w:val="auto"/>
          <w:highlight w:val="none"/>
          <w:shd w:val="clear" w:color="auto" w:fill="auto"/>
        </w:rPr>
      </w:pPr>
    </w:p>
    <w:p w14:paraId="62C2313E">
      <w:pPr>
        <w:widowControl/>
        <w:shd w:val="clear"/>
        <w:spacing w:line="360" w:lineRule="auto"/>
        <w:ind w:firstLine="1918"/>
        <w:rPr>
          <w:rFonts w:ascii="宋体" w:hAnsi="宋体" w:cs="宋体"/>
          <w:color w:val="auto"/>
          <w:sz w:val="32"/>
          <w:szCs w:val="32"/>
          <w:highlight w:val="none"/>
          <w:shd w:val="clear" w:color="auto" w:fill="auto"/>
        </w:rPr>
      </w:pPr>
      <w:r>
        <w:rPr>
          <w:rFonts w:hint="eastAsia" w:ascii="宋体" w:hAnsi="宋体" w:cs="宋体"/>
          <w:bCs/>
          <w:color w:val="auto"/>
          <w:sz w:val="32"/>
          <w:szCs w:val="32"/>
          <w:highlight w:val="none"/>
          <w:shd w:val="clear" w:color="auto" w:fill="auto"/>
        </w:rPr>
        <w:t>合同编号 ：</w:t>
      </w:r>
    </w:p>
    <w:p w14:paraId="4E2E9DBD">
      <w:pPr>
        <w:widowControl/>
        <w:shd w:val="clear"/>
        <w:spacing w:line="360" w:lineRule="auto"/>
        <w:ind w:firstLine="1918"/>
        <w:rPr>
          <w:rFonts w:ascii="宋体" w:hAnsi="宋体" w:cs="宋体"/>
          <w:color w:val="auto"/>
          <w:sz w:val="32"/>
          <w:szCs w:val="32"/>
          <w:highlight w:val="none"/>
          <w:shd w:val="clear" w:color="auto" w:fill="auto"/>
        </w:rPr>
      </w:pPr>
      <w:r>
        <w:rPr>
          <w:rFonts w:hint="eastAsia" w:ascii="宋体" w:hAnsi="宋体" w:cs="宋体"/>
          <w:bCs/>
          <w:color w:val="auto"/>
          <w:sz w:val="32"/>
          <w:szCs w:val="32"/>
          <w:highlight w:val="none"/>
          <w:shd w:val="clear" w:color="auto" w:fill="auto"/>
        </w:rPr>
        <w:t>项目名称 ：</w:t>
      </w:r>
    </w:p>
    <w:p w14:paraId="238F80CB">
      <w:pPr>
        <w:widowControl/>
        <w:shd w:val="clear"/>
        <w:spacing w:line="360" w:lineRule="auto"/>
        <w:ind w:firstLine="1918"/>
        <w:rPr>
          <w:rFonts w:ascii="宋体" w:hAnsi="宋体" w:cs="宋体"/>
          <w:color w:val="auto"/>
          <w:sz w:val="32"/>
          <w:szCs w:val="32"/>
          <w:highlight w:val="none"/>
          <w:shd w:val="clear" w:color="auto" w:fill="auto"/>
        </w:rPr>
      </w:pPr>
      <w:r>
        <w:rPr>
          <w:rFonts w:hint="eastAsia" w:ascii="宋体" w:hAnsi="宋体" w:cs="宋体"/>
          <w:bCs/>
          <w:color w:val="auto"/>
          <w:sz w:val="32"/>
          <w:szCs w:val="32"/>
          <w:highlight w:val="none"/>
          <w:shd w:val="clear" w:color="auto" w:fill="auto"/>
        </w:rPr>
        <w:t>采 购 人 ：</w:t>
      </w:r>
    </w:p>
    <w:p w14:paraId="201CDD8C">
      <w:pPr>
        <w:widowControl/>
        <w:shd w:val="clear"/>
        <w:spacing w:line="360" w:lineRule="auto"/>
        <w:ind w:firstLine="1916"/>
        <w:rPr>
          <w:rFonts w:ascii="宋体" w:hAnsi="宋体" w:cs="宋体"/>
          <w:color w:val="auto"/>
          <w:sz w:val="32"/>
          <w:szCs w:val="32"/>
          <w:highlight w:val="none"/>
          <w:shd w:val="clear" w:color="auto" w:fill="auto"/>
        </w:rPr>
      </w:pPr>
      <w:r>
        <w:rPr>
          <w:rFonts w:hint="eastAsia" w:ascii="宋体" w:hAnsi="宋体" w:cs="宋体"/>
          <w:bCs/>
          <w:color w:val="auto"/>
          <w:sz w:val="32"/>
          <w:szCs w:val="32"/>
          <w:highlight w:val="none"/>
          <w:shd w:val="clear" w:color="auto" w:fill="auto"/>
        </w:rPr>
        <w:t>供 应 商 ：</w:t>
      </w:r>
    </w:p>
    <w:p w14:paraId="4432F8D9">
      <w:pPr>
        <w:widowControl/>
        <w:shd w:val="clear"/>
        <w:spacing w:line="360" w:lineRule="auto"/>
        <w:ind w:firstLine="1916"/>
        <w:rPr>
          <w:rFonts w:ascii="宋体" w:hAnsi="宋体" w:cs="宋体"/>
          <w:color w:val="auto"/>
          <w:sz w:val="32"/>
          <w:szCs w:val="32"/>
          <w:highlight w:val="none"/>
          <w:shd w:val="clear" w:color="auto" w:fill="auto"/>
        </w:rPr>
      </w:pPr>
      <w:r>
        <w:rPr>
          <w:rFonts w:hint="eastAsia" w:ascii="宋体" w:hAnsi="宋体" w:cs="宋体"/>
          <w:bCs/>
          <w:color w:val="auto"/>
          <w:sz w:val="32"/>
          <w:szCs w:val="32"/>
          <w:highlight w:val="none"/>
          <w:shd w:val="clear" w:color="auto" w:fill="auto"/>
        </w:rPr>
        <w:t>签订日期 ：</w:t>
      </w:r>
    </w:p>
    <w:p w14:paraId="3406DC27">
      <w:pPr>
        <w:widowControl/>
        <w:shd w:val="clear"/>
        <w:spacing w:line="360" w:lineRule="auto"/>
        <w:rPr>
          <w:rFonts w:ascii="宋体" w:hAnsi="宋体" w:cs="宋体"/>
          <w:color w:val="auto"/>
          <w:sz w:val="28"/>
          <w:szCs w:val="28"/>
          <w:highlight w:val="none"/>
          <w:shd w:val="clear" w:color="auto" w:fill="auto"/>
        </w:rPr>
      </w:pPr>
    </w:p>
    <w:p w14:paraId="4998F3EC">
      <w:pPr>
        <w:shd w:val="clear"/>
        <w:spacing w:line="360" w:lineRule="auto"/>
        <w:jc w:val="left"/>
        <w:rPr>
          <w:rFonts w:ascii="宋体" w:hAnsi="宋体" w:cs="宋体"/>
          <w:color w:val="auto"/>
          <w:sz w:val="32"/>
          <w:szCs w:val="32"/>
          <w:highlight w:val="none"/>
          <w:shd w:val="clear" w:color="auto" w:fill="auto"/>
        </w:rPr>
      </w:pPr>
    </w:p>
    <w:p w14:paraId="70A860AC">
      <w:pPr>
        <w:shd w:val="clear"/>
        <w:spacing w:line="360" w:lineRule="auto"/>
        <w:jc w:val="left"/>
        <w:rPr>
          <w:rFonts w:ascii="宋体" w:hAnsi="宋体" w:cs="宋体"/>
          <w:color w:val="auto"/>
          <w:sz w:val="32"/>
          <w:szCs w:val="32"/>
          <w:highlight w:val="none"/>
          <w:shd w:val="clear" w:color="auto" w:fill="auto"/>
        </w:rPr>
      </w:pPr>
    </w:p>
    <w:p w14:paraId="10A0A620">
      <w:pPr>
        <w:shd w:val="clear"/>
        <w:spacing w:line="360" w:lineRule="auto"/>
        <w:jc w:val="left"/>
        <w:rPr>
          <w:rFonts w:ascii="宋体" w:hAnsi="宋体" w:cs="宋体"/>
          <w:color w:val="auto"/>
          <w:sz w:val="32"/>
          <w:szCs w:val="32"/>
          <w:highlight w:val="none"/>
          <w:shd w:val="clear" w:color="auto" w:fill="auto"/>
        </w:rPr>
      </w:pPr>
    </w:p>
    <w:p w14:paraId="4E55EFB7">
      <w:pPr>
        <w:shd w:val="clear"/>
        <w:spacing w:line="360" w:lineRule="auto"/>
        <w:jc w:val="left"/>
        <w:rPr>
          <w:rFonts w:ascii="宋体" w:hAnsi="宋体" w:cs="宋体"/>
          <w:b/>
          <w:color w:val="auto"/>
          <w:sz w:val="28"/>
          <w:szCs w:val="28"/>
          <w:highlight w:val="none"/>
          <w:shd w:val="clear" w:color="auto" w:fill="auto"/>
        </w:rPr>
      </w:pPr>
      <w:r>
        <w:rPr>
          <w:rFonts w:hint="eastAsia" w:ascii="宋体" w:hAnsi="宋体" w:cs="宋体"/>
          <w:b/>
          <w:color w:val="auto"/>
          <w:sz w:val="24"/>
          <w:highlight w:val="none"/>
          <w:shd w:val="clear" w:color="auto" w:fill="auto"/>
        </w:rPr>
        <w:t>注：本合同仅为合同的参考文本，合同签订双方可根据项目的具体要求进行修订，但不得更改实质性要求。</w:t>
      </w:r>
    </w:p>
    <w:p w14:paraId="2CCD504F">
      <w:pPr>
        <w:widowControl/>
        <w:shd w:val="clear" w:color="auto"/>
        <w:spacing w:line="360" w:lineRule="auto"/>
        <w:rPr>
          <w:rFonts w:ascii="宋体" w:hAnsi="宋体" w:cs="宋体"/>
          <w:color w:val="auto"/>
          <w:sz w:val="24"/>
          <w:highlight w:val="none"/>
          <w:shd w:val="clear" w:color="auto" w:fill="auto"/>
        </w:rPr>
      </w:pPr>
      <w:r>
        <w:rPr>
          <w:rFonts w:hint="eastAsia" w:ascii="宋体" w:hAnsi="宋体" w:cs="宋体"/>
          <w:bCs/>
          <w:color w:val="auto"/>
          <w:sz w:val="36"/>
          <w:szCs w:val="36"/>
          <w:highlight w:val="none"/>
          <w:shd w:val="clear" w:color="auto" w:fill="auto"/>
        </w:rPr>
        <w:br w:type="page" w:clear="all"/>
      </w:r>
      <w:r>
        <w:rPr>
          <w:rFonts w:hint="eastAsia" w:ascii="宋体" w:hAnsi="宋体" w:cs="宋体"/>
          <w:color w:val="auto"/>
          <w:sz w:val="24"/>
          <w:highlight w:val="none"/>
          <w:shd w:val="clear" w:color="auto" w:fill="auto"/>
        </w:rPr>
        <w:t>合同编号：</w:t>
      </w:r>
    </w:p>
    <w:p w14:paraId="68DEDD88">
      <w:pPr>
        <w:widowControl/>
        <w:shd w:val="clear" w:color="auto"/>
        <w:spacing w:line="360" w:lineRule="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政府采购计划号：</w:t>
      </w:r>
    </w:p>
    <w:p w14:paraId="74EA4D21">
      <w:pPr>
        <w:widowControl/>
        <w:shd w:val="clear" w:color="auto"/>
        <w:spacing w:line="360" w:lineRule="auto"/>
        <w:jc w:val="center"/>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w:t>
      </w:r>
    </w:p>
    <w:tbl>
      <w:tblPr>
        <w:tblStyle w:val="11"/>
        <w:tblW w:w="8520" w:type="dxa"/>
        <w:tblInd w:w="108" w:type="dxa"/>
        <w:shd w:val="clear" w:color="auto" w:fill="auto"/>
        <w:tblLayout w:type="fixed"/>
        <w:tblCellMar>
          <w:top w:w="0" w:type="dxa"/>
          <w:left w:w="0" w:type="dxa"/>
          <w:bottom w:w="0" w:type="dxa"/>
          <w:right w:w="0" w:type="dxa"/>
        </w:tblCellMar>
      </w:tblPr>
      <w:tblGrid>
        <w:gridCol w:w="4270"/>
        <w:gridCol w:w="4250"/>
      </w:tblGrid>
      <w:tr w14:paraId="7186B983">
        <w:tblPrEx>
          <w:shd w:val="clear" w:color="auto" w:fill="auto"/>
          <w:tblCellMar>
            <w:top w:w="0" w:type="dxa"/>
            <w:left w:w="0" w:type="dxa"/>
            <w:bottom w:w="0" w:type="dxa"/>
            <w:right w:w="0" w:type="dxa"/>
          </w:tblCellMar>
        </w:tblPrEx>
        <w:tc>
          <w:tcPr>
            <w:tcW w:w="4271" w:type="dxa"/>
            <w:shd w:val="clear" w:color="auto" w:fill="auto"/>
            <w:noWrap/>
            <w:tcMar>
              <w:top w:w="0" w:type="dxa"/>
              <w:left w:w="108" w:type="dxa"/>
              <w:bottom w:w="0" w:type="dxa"/>
              <w:right w:w="108" w:type="dxa"/>
            </w:tcMar>
          </w:tcPr>
          <w:p w14:paraId="74ABABA6">
            <w:pPr>
              <w:widowControl/>
              <w:shd w:val="clear"/>
              <w:spacing w:line="360" w:lineRule="auto"/>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采购人（以下称甲方）：</w:t>
            </w:r>
          </w:p>
        </w:tc>
        <w:tc>
          <w:tcPr>
            <w:tcW w:w="4251" w:type="dxa"/>
            <w:shd w:val="clear" w:color="auto" w:fill="auto"/>
            <w:noWrap/>
            <w:tcMar>
              <w:top w:w="0" w:type="dxa"/>
              <w:left w:w="108" w:type="dxa"/>
              <w:bottom w:w="0" w:type="dxa"/>
              <w:right w:w="108" w:type="dxa"/>
            </w:tcMar>
          </w:tcPr>
          <w:p w14:paraId="65E4F98A">
            <w:pPr>
              <w:widowControl/>
              <w:shd w:val="clear"/>
              <w:spacing w:line="360" w:lineRule="auto"/>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中标人（以下称乙方）：</w:t>
            </w:r>
          </w:p>
        </w:tc>
      </w:tr>
      <w:tr w14:paraId="79CB7E8D">
        <w:tblPrEx>
          <w:shd w:val="clear" w:color="auto" w:fill="auto"/>
          <w:tblCellMar>
            <w:top w:w="0" w:type="dxa"/>
            <w:left w:w="0" w:type="dxa"/>
            <w:bottom w:w="0" w:type="dxa"/>
            <w:right w:w="0" w:type="dxa"/>
          </w:tblCellMar>
        </w:tblPrEx>
        <w:trPr>
          <w:trHeight w:val="253" w:hRule="atLeast"/>
        </w:trPr>
        <w:tc>
          <w:tcPr>
            <w:tcW w:w="4271" w:type="dxa"/>
            <w:shd w:val="clear" w:color="auto" w:fill="auto"/>
            <w:noWrap/>
            <w:tcMar>
              <w:top w:w="0" w:type="dxa"/>
              <w:left w:w="108" w:type="dxa"/>
              <w:bottom w:w="0" w:type="dxa"/>
              <w:right w:w="108" w:type="dxa"/>
            </w:tcMar>
          </w:tcPr>
          <w:p w14:paraId="7AC50500">
            <w:pPr>
              <w:widowControl/>
              <w:shd w:val="clear"/>
              <w:spacing w:line="360" w:lineRule="auto"/>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住所地：</w:t>
            </w:r>
          </w:p>
        </w:tc>
        <w:tc>
          <w:tcPr>
            <w:tcW w:w="4251" w:type="dxa"/>
            <w:shd w:val="clear" w:color="auto" w:fill="auto"/>
            <w:noWrap/>
            <w:tcMar>
              <w:top w:w="0" w:type="dxa"/>
              <w:left w:w="108" w:type="dxa"/>
              <w:bottom w:w="0" w:type="dxa"/>
              <w:right w:w="108" w:type="dxa"/>
            </w:tcMar>
          </w:tcPr>
          <w:p w14:paraId="2C51ACF1">
            <w:pPr>
              <w:widowControl/>
              <w:shd w:val="clear"/>
              <w:spacing w:line="360" w:lineRule="auto"/>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住所地：</w:t>
            </w:r>
          </w:p>
        </w:tc>
      </w:tr>
    </w:tbl>
    <w:p w14:paraId="6D4C2817">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根据《中华人民共和国政府采购法》和《中华人民共和国民法典》等法律法规的规定，甲乙双方按照采购代理机构的采购结果签订本合同。</w:t>
      </w:r>
    </w:p>
    <w:p w14:paraId="6E01CC53">
      <w:pPr>
        <w:widowControl/>
        <w:shd w:val="clear" w:color="auto"/>
        <w:spacing w:line="360" w:lineRule="auto"/>
        <w:ind w:firstLine="422"/>
        <w:rPr>
          <w:rFonts w:ascii="宋体" w:hAnsi="宋体" w:cs="宋体"/>
          <w:color w:val="auto"/>
          <w:sz w:val="24"/>
          <w:highlight w:val="none"/>
          <w:shd w:val="clear" w:color="auto" w:fill="auto"/>
        </w:rPr>
      </w:pPr>
      <w:r>
        <w:rPr>
          <w:rFonts w:hint="eastAsia" w:ascii="宋体" w:hAnsi="宋体" w:cs="宋体"/>
          <w:b/>
          <w:bCs/>
          <w:color w:val="auto"/>
          <w:sz w:val="24"/>
          <w:highlight w:val="none"/>
          <w:shd w:val="clear" w:color="auto" w:fill="auto"/>
        </w:rPr>
        <w:t>第一条 合同标的</w:t>
      </w:r>
    </w:p>
    <w:p w14:paraId="49AA81F6">
      <w:pPr>
        <w:widowControl/>
        <w:shd w:val="clear" w:color="auto"/>
        <w:spacing w:line="360" w:lineRule="auto"/>
        <w:ind w:firstLine="422"/>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乙方根据甲方要求提供下列服务：</w:t>
      </w:r>
      <w:r>
        <w:rPr>
          <w:rFonts w:hint="eastAsia" w:ascii="宋体" w:hAnsi="宋体" w:cs="宋体"/>
          <w:color w:val="auto"/>
          <w:sz w:val="24"/>
          <w:highlight w:val="none"/>
          <w:u w:val="single"/>
          <w:shd w:val="clear" w:color="auto" w:fill="auto"/>
        </w:rPr>
        <w:t>                 </w:t>
      </w:r>
    </w:p>
    <w:p w14:paraId="6BBCBE52">
      <w:pPr>
        <w:widowControl/>
        <w:shd w:val="clear" w:color="auto"/>
        <w:spacing w:line="360" w:lineRule="auto"/>
        <w:ind w:firstLine="422"/>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服务内容详见招标文件及乙方投标文件等。</w:t>
      </w:r>
    </w:p>
    <w:p w14:paraId="2F0BFE72">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b/>
          <w:bCs/>
          <w:color w:val="auto"/>
          <w:sz w:val="24"/>
          <w:highlight w:val="none"/>
          <w:shd w:val="clear" w:color="auto" w:fill="auto"/>
        </w:rPr>
        <w:t>第二条 合同总价款</w:t>
      </w:r>
    </w:p>
    <w:p w14:paraId="3818B3B1">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本合同项下服务总价款为___________（大写）人民币，分项价款在“分项报价表”中有明确规定。</w:t>
      </w:r>
    </w:p>
    <w:p w14:paraId="36ED60A6">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甲方就本合同不再向乙方支付任何其他款项。 </w:t>
      </w:r>
    </w:p>
    <w:p w14:paraId="716EBB31">
      <w:pPr>
        <w:widowControl/>
        <w:shd w:val="clear" w:color="auto"/>
        <w:spacing w:line="360" w:lineRule="auto"/>
        <w:ind w:firstLine="413"/>
        <w:rPr>
          <w:rFonts w:ascii="宋体" w:hAnsi="宋体" w:cs="宋体"/>
          <w:color w:val="auto"/>
          <w:sz w:val="24"/>
          <w:highlight w:val="none"/>
          <w:shd w:val="clear" w:color="auto" w:fill="auto"/>
        </w:rPr>
      </w:pPr>
      <w:r>
        <w:rPr>
          <w:rFonts w:hint="eastAsia" w:ascii="宋体" w:hAnsi="宋体" w:cs="宋体"/>
          <w:b/>
          <w:bCs/>
          <w:color w:val="auto"/>
          <w:sz w:val="24"/>
          <w:highlight w:val="none"/>
          <w:shd w:val="clear" w:color="auto" w:fill="auto"/>
        </w:rPr>
        <w:t>第三条</w:t>
      </w:r>
      <w:r>
        <w:rPr>
          <w:rFonts w:hint="eastAsia" w:ascii="宋体" w:hAnsi="宋体" w:cs="宋体"/>
          <w:b/>
          <w:bCs/>
          <w:color w:val="auto"/>
          <w:sz w:val="24"/>
          <w:highlight w:val="none"/>
          <w:shd w:val="clear" w:color="auto" w:fill="auto"/>
          <w:lang w:val="en-US" w:eastAsia="zh-CN"/>
        </w:rPr>
        <w:t xml:space="preserve"> </w:t>
      </w:r>
      <w:r>
        <w:rPr>
          <w:rFonts w:hint="eastAsia" w:ascii="宋体" w:hAnsi="宋体" w:cs="宋体"/>
          <w:b/>
          <w:bCs/>
          <w:color w:val="auto"/>
          <w:sz w:val="24"/>
          <w:highlight w:val="none"/>
          <w:shd w:val="clear" w:color="auto" w:fill="auto"/>
        </w:rPr>
        <w:t>组成本合同的有关文件</w:t>
      </w:r>
    </w:p>
    <w:p w14:paraId="646D1A91">
      <w:pPr>
        <w:widowControl/>
        <w:shd w:val="clear" w:color="auto"/>
        <w:spacing w:line="360" w:lineRule="auto"/>
        <w:ind w:firstLine="412"/>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招标文件和有关附件是本合同不可分割的组成部分，与本合同具有同等法律效力。</w:t>
      </w:r>
    </w:p>
    <w:p w14:paraId="13C84508">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b/>
          <w:bCs/>
          <w:color w:val="auto"/>
          <w:sz w:val="24"/>
          <w:highlight w:val="none"/>
          <w:shd w:val="clear" w:color="auto" w:fill="auto"/>
        </w:rPr>
        <w:t>第四条</w:t>
      </w:r>
      <w:r>
        <w:rPr>
          <w:rFonts w:hint="eastAsia" w:ascii="宋体" w:hAnsi="宋体" w:cs="宋体"/>
          <w:b/>
          <w:bCs/>
          <w:color w:val="auto"/>
          <w:sz w:val="24"/>
          <w:highlight w:val="none"/>
          <w:shd w:val="clear" w:color="auto" w:fill="auto"/>
          <w:lang w:val="en-US" w:eastAsia="zh-CN"/>
        </w:rPr>
        <w:t xml:space="preserve"> </w:t>
      </w:r>
      <w:r>
        <w:rPr>
          <w:rFonts w:hint="eastAsia" w:ascii="宋体" w:hAnsi="宋体" w:cs="宋体"/>
          <w:b/>
          <w:bCs/>
          <w:color w:val="auto"/>
          <w:sz w:val="24"/>
          <w:highlight w:val="none"/>
          <w:shd w:val="clear" w:color="auto" w:fill="auto"/>
        </w:rPr>
        <w:t>权利、质量保证</w:t>
      </w:r>
    </w:p>
    <w:p w14:paraId="35BF1EF6">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乙方应保证为甲方提供服务任何一部分时不受第三方提出侵犯其专利权、版权、商标权或其他权利的起诉。一旦出现侵权，乙方应承担全部责任。乙方履行本合同涉及的一切知识产权归甲方所有。乙方确保相关知识产权在合同履行期间和合同结束后，甲方可以无障碍继续使用。</w:t>
      </w:r>
    </w:p>
    <w:p w14:paraId="2372A263">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乙方提供的服务必须全部达到招标文件各项要求，国家或行业有规定的，还要符合相应规定。</w:t>
      </w:r>
    </w:p>
    <w:p w14:paraId="2CAF93EA">
      <w:pPr>
        <w:widowControl/>
        <w:shd w:val="clear" w:color="auto"/>
        <w:spacing w:line="360" w:lineRule="auto"/>
        <w:ind w:firstLine="422"/>
        <w:jc w:val="left"/>
        <w:rPr>
          <w:rFonts w:ascii="宋体" w:hAnsi="宋体" w:cs="宋体"/>
          <w:color w:val="auto"/>
          <w:sz w:val="24"/>
          <w:highlight w:val="none"/>
          <w:shd w:val="clear" w:color="auto" w:fill="auto"/>
        </w:rPr>
      </w:pPr>
      <w:r>
        <w:rPr>
          <w:rFonts w:hint="eastAsia" w:ascii="宋体" w:hAnsi="宋体" w:cs="宋体"/>
          <w:b/>
          <w:bCs/>
          <w:color w:val="auto"/>
          <w:sz w:val="24"/>
          <w:highlight w:val="none"/>
          <w:shd w:val="clear" w:color="auto" w:fill="auto"/>
        </w:rPr>
        <w:t>第五条</w:t>
      </w:r>
      <w:r>
        <w:rPr>
          <w:rFonts w:hint="eastAsia" w:ascii="宋体" w:hAnsi="宋体" w:cs="宋体"/>
          <w:b/>
          <w:bCs/>
          <w:color w:val="auto"/>
          <w:sz w:val="24"/>
          <w:highlight w:val="none"/>
          <w:shd w:val="clear" w:color="auto" w:fill="auto"/>
          <w:lang w:val="en-US" w:eastAsia="zh-CN"/>
        </w:rPr>
        <w:t xml:space="preserve"> </w:t>
      </w:r>
      <w:r>
        <w:rPr>
          <w:rFonts w:hint="eastAsia" w:ascii="宋体" w:hAnsi="宋体" w:cs="宋体"/>
          <w:b/>
          <w:bCs/>
          <w:color w:val="auto"/>
          <w:sz w:val="24"/>
          <w:highlight w:val="none"/>
          <w:shd w:val="clear" w:color="auto" w:fill="auto"/>
        </w:rPr>
        <w:t>交付使用和验收</w:t>
      </w:r>
    </w:p>
    <w:p w14:paraId="259E5B94">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1.服务期限：</w:t>
      </w:r>
      <w:r>
        <w:rPr>
          <w:rFonts w:hint="eastAsia" w:ascii="宋体" w:hAnsi="宋体" w:cs="宋体"/>
          <w:color w:val="auto"/>
          <w:spacing w:val="8"/>
          <w:sz w:val="24"/>
          <w:highlight w:val="none"/>
          <w:shd w:val="clear" w:color="auto" w:fill="auto"/>
        </w:rPr>
        <w:t>自合同签订之日起至项目内容全部履行完毕。</w:t>
      </w:r>
    </w:p>
    <w:p w14:paraId="7C981FDF">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2.甲方自行组织或视情邀请相关专家或国家认可的质量检测机构参加验收，乙方提供的服务不符合招标文件和合同规定的，甲方有权拒收，乙方承担验收费用等。</w:t>
      </w:r>
    </w:p>
    <w:p w14:paraId="6AE33724">
      <w:pPr>
        <w:shd w:val="clear"/>
        <w:spacing w:line="360" w:lineRule="auto"/>
        <w:ind w:firstLine="420"/>
        <w:jc w:val="left"/>
        <w:rPr>
          <w:rFonts w:ascii="宋体" w:hAnsi="宋体" w:cs="宋体"/>
          <w:bCs/>
          <w:color w:val="auto"/>
          <w:sz w:val="24"/>
          <w:highlight w:val="none"/>
          <w:shd w:val="clear" w:color="auto" w:fill="auto"/>
        </w:rPr>
      </w:pPr>
      <w:r>
        <w:rPr>
          <w:rFonts w:hint="eastAsia" w:ascii="宋体" w:hAnsi="宋体" w:cs="宋体"/>
          <w:color w:val="auto"/>
          <w:sz w:val="24"/>
          <w:highlight w:val="none"/>
          <w:shd w:val="clear" w:color="auto" w:fill="auto"/>
        </w:rPr>
        <w:t>3.</w:t>
      </w:r>
      <w:r>
        <w:rPr>
          <w:rFonts w:hint="eastAsia" w:ascii="宋体" w:hAnsi="宋体" w:cs="宋体"/>
          <w:bCs/>
          <w:color w:val="auto"/>
          <w:sz w:val="24"/>
          <w:highlight w:val="none"/>
          <w:shd w:val="clear" w:color="auto" w:fill="auto"/>
        </w:rPr>
        <w:t>验收时乙方须提供甲方签字或盖章的验收单，验收单中必须注明项目、数量等相关要求，</w:t>
      </w:r>
      <w:r>
        <w:rPr>
          <w:rFonts w:hint="eastAsia" w:ascii="宋体" w:hAnsi="宋体" w:cs="宋体"/>
          <w:color w:val="auto"/>
          <w:sz w:val="24"/>
          <w:highlight w:val="none"/>
          <w:shd w:val="clear" w:color="auto" w:fill="auto"/>
        </w:rPr>
        <w:t>审计、验收凭证由乙方自行收集、采集，</w:t>
      </w:r>
      <w:r>
        <w:rPr>
          <w:rFonts w:hint="eastAsia" w:ascii="宋体" w:hAnsi="宋体" w:cs="宋体"/>
          <w:bCs/>
          <w:color w:val="auto"/>
          <w:sz w:val="24"/>
          <w:highlight w:val="none"/>
          <w:shd w:val="clear" w:color="auto" w:fill="auto"/>
        </w:rPr>
        <w:t>部分项目需要配以照片为佐证，乙方承担验收凭证收集不足导致的包括但不限于无法正常完成验收、合同价款无法全额结算等相关风险。</w:t>
      </w:r>
    </w:p>
    <w:p w14:paraId="7B51074C">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b/>
          <w:bCs/>
          <w:color w:val="auto"/>
          <w:sz w:val="24"/>
          <w:highlight w:val="none"/>
          <w:shd w:val="clear" w:color="auto" w:fill="auto"/>
        </w:rPr>
        <w:t>第六条</w:t>
      </w:r>
      <w:r>
        <w:rPr>
          <w:rFonts w:hint="eastAsia" w:ascii="宋体" w:hAnsi="宋体" w:cs="宋体"/>
          <w:b/>
          <w:bCs/>
          <w:color w:val="auto"/>
          <w:sz w:val="24"/>
          <w:highlight w:val="none"/>
          <w:shd w:val="clear" w:color="auto" w:fill="auto"/>
          <w:lang w:val="en-US" w:eastAsia="zh-CN"/>
        </w:rPr>
        <w:t xml:space="preserve"> </w:t>
      </w:r>
      <w:r>
        <w:rPr>
          <w:rFonts w:hint="eastAsia" w:ascii="宋体" w:hAnsi="宋体" w:cs="宋体"/>
          <w:b/>
          <w:bCs/>
          <w:color w:val="auto"/>
          <w:sz w:val="24"/>
          <w:highlight w:val="none"/>
          <w:shd w:val="clear" w:color="auto" w:fill="auto"/>
        </w:rPr>
        <w:t>合同款支付</w:t>
      </w:r>
    </w:p>
    <w:p w14:paraId="39F4733A">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1.本合同</w:t>
      </w:r>
      <w:bookmarkStart w:id="515" w:name="OLE_LINK63"/>
      <w:r>
        <w:rPr>
          <w:rFonts w:hint="eastAsia" w:ascii="宋体" w:hAnsi="宋体" w:cs="宋体"/>
          <w:color w:val="auto"/>
          <w:sz w:val="24"/>
          <w:highlight w:val="none"/>
          <w:shd w:val="clear" w:color="auto" w:fill="auto"/>
        </w:rPr>
        <w:t>项下所有款项均以人民币支付。</w:t>
      </w:r>
    </w:p>
    <w:p w14:paraId="4BD5B76F">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2.本合同项下的采购</w:t>
      </w:r>
      <w:bookmarkEnd w:id="515"/>
      <w:r>
        <w:rPr>
          <w:rFonts w:hint="eastAsia" w:ascii="宋体" w:hAnsi="宋体" w:cs="宋体"/>
          <w:color w:val="auto"/>
          <w:sz w:val="24"/>
          <w:highlight w:val="none"/>
          <w:shd w:val="clear" w:color="auto" w:fill="auto"/>
        </w:rPr>
        <w:t>资金由甲方自行支付，乙方向甲方开具发票。</w:t>
      </w:r>
    </w:p>
    <w:p w14:paraId="478A77F9">
      <w:pPr>
        <w:shd w:val="clear"/>
        <w:spacing w:line="360" w:lineRule="auto"/>
        <w:ind w:firstLine="420"/>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3.付款方式： </w:t>
      </w:r>
    </w:p>
    <w:p w14:paraId="21A492E3">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（1）本项目预付款为合同总价的50%（预付款支付时间由甲方与乙方协商后确定），其余款项待合同履行完毕，经甲方验收合格后按审计结果进行结算。</w:t>
      </w:r>
    </w:p>
    <w:p w14:paraId="30D9C6B6">
      <w:pPr>
        <w:widowControl/>
        <w:shd w:val="clear" w:color="auto"/>
        <w:spacing w:line="360" w:lineRule="auto"/>
        <w:ind w:firstLine="420"/>
        <w:jc w:val="left"/>
        <w:rPr>
          <w:rFonts w:ascii="宋体" w:hAnsi="宋体" w:cs="宋体"/>
          <w:color w:val="auto"/>
          <w:sz w:val="24"/>
          <w:highlight w:val="none"/>
          <w:shd w:val="clear" w:color="auto" w:fill="auto"/>
        </w:rPr>
      </w:pPr>
      <w:bookmarkStart w:id="516" w:name="_Hlk145525403"/>
      <w:r>
        <w:rPr>
          <w:rFonts w:hint="eastAsia" w:ascii="宋体" w:hAnsi="宋体" w:cs="宋体"/>
          <w:color w:val="auto"/>
          <w:sz w:val="24"/>
          <w:highlight w:val="none"/>
          <w:shd w:val="clear" w:color="auto" w:fill="auto"/>
        </w:rPr>
        <w:t>（2）</w:t>
      </w:r>
      <w:bookmarkStart w:id="517" w:name="_Hlk141192815"/>
      <w:r>
        <w:rPr>
          <w:rFonts w:hint="eastAsia" w:ascii="宋体" w:hAnsi="宋体" w:cs="宋体"/>
          <w:color w:val="auto"/>
          <w:sz w:val="24"/>
          <w:highlight w:val="none"/>
          <w:shd w:val="clear" w:color="auto" w:fill="auto"/>
        </w:rPr>
        <w:t>满足付款条件后，甲方自收到乙方相应金额的正规增值税发票后10个工作日内支付。</w:t>
      </w:r>
      <w:bookmarkEnd w:id="517"/>
    </w:p>
    <w:bookmarkEnd w:id="516"/>
    <w:p w14:paraId="525398A7">
      <w:pPr>
        <w:widowControl/>
        <w:shd w:val="clear" w:color="auto"/>
        <w:spacing w:line="360" w:lineRule="auto"/>
        <w:ind w:firstLine="420"/>
        <w:jc w:val="left"/>
        <w:rPr>
          <w:rFonts w:ascii="宋体" w:hAnsi="宋体" w:cs="宋体"/>
          <w:b/>
          <w:bCs/>
          <w:color w:val="auto"/>
          <w:sz w:val="24"/>
          <w:highlight w:val="none"/>
          <w:shd w:val="clear" w:color="auto" w:fill="auto"/>
        </w:rPr>
      </w:pPr>
      <w:bookmarkStart w:id="518" w:name="_Hlk82080567"/>
      <w:r>
        <w:rPr>
          <w:rFonts w:hint="eastAsia" w:ascii="宋体" w:hAnsi="宋体" w:cs="宋体"/>
          <w:color w:val="auto"/>
          <w:sz w:val="24"/>
          <w:highlight w:val="none"/>
          <w:shd w:val="clear" w:color="auto" w:fill="auto"/>
        </w:rPr>
        <w:t>4.政府采购合同履行过程中，如甲方需求发生变更或因国家政策、方针等不可抗力因素调整而造成的暂停、延期或取消，乙方应无条件服从，对实际已发生且无法挽回的甲方认可的直接费用据实结算，其他风险和损失自行承担，甲乙双方互不承担违约责任。</w:t>
      </w:r>
      <w:bookmarkEnd w:id="518"/>
    </w:p>
    <w:p w14:paraId="402FB8FA">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b/>
          <w:bCs/>
          <w:color w:val="auto"/>
          <w:sz w:val="24"/>
          <w:highlight w:val="none"/>
          <w:shd w:val="clear" w:color="auto" w:fill="auto"/>
        </w:rPr>
        <w:t>第七条</w:t>
      </w:r>
      <w:r>
        <w:rPr>
          <w:rFonts w:hint="eastAsia" w:ascii="宋体" w:hAnsi="宋体" w:cs="宋体"/>
          <w:b/>
          <w:bCs/>
          <w:color w:val="auto"/>
          <w:sz w:val="24"/>
          <w:highlight w:val="none"/>
          <w:shd w:val="clear" w:color="auto" w:fill="auto"/>
          <w:lang w:val="en-US" w:eastAsia="zh-CN"/>
        </w:rPr>
        <w:t xml:space="preserve"> </w:t>
      </w:r>
      <w:r>
        <w:rPr>
          <w:rFonts w:hint="eastAsia" w:ascii="宋体" w:hAnsi="宋体" w:cs="宋体"/>
          <w:b/>
          <w:bCs/>
          <w:color w:val="auto"/>
          <w:sz w:val="24"/>
          <w:highlight w:val="none"/>
          <w:shd w:val="clear" w:color="auto" w:fill="auto"/>
        </w:rPr>
        <w:t>违约责任</w:t>
      </w:r>
    </w:p>
    <w:p w14:paraId="10250259">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1.甲方未按合同规定的期限向乙方支付合同款的，每逾期1天甲方向乙方偿付欠款总额的5‰滞纳金，但累计滞纳金总额不超过欠款总额的5%。</w:t>
      </w:r>
    </w:p>
    <w:p w14:paraId="5D936880">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2.如乙方不能按期交付服务的，乙方应向甲方支付合同总价5%的违约金。乙方在合同履行过程中存在违反合同约定的义务的，甲方可向其下发整改通知书，要求乙方限期整改并有权要求乙方支付10万元以下的违约金。</w:t>
      </w:r>
    </w:p>
    <w:p w14:paraId="2327E4F0">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3.乙方出现下列情形，甲方有权无条件解除本合同，本合同自甲方解除通知书送达乙方之日起解除。乙方还应向甲方支付不少于合同总价30%的违约金，并应承担因解除合同对甲方造成的一切损失</w:t>
      </w:r>
      <w:bookmarkStart w:id="519" w:name="_Hlk82080577"/>
      <w:r>
        <w:rPr>
          <w:rFonts w:hint="eastAsia" w:ascii="宋体" w:hAnsi="宋体" w:cs="宋体"/>
          <w:color w:val="auto"/>
          <w:sz w:val="24"/>
          <w:highlight w:val="none"/>
          <w:shd w:val="clear" w:color="auto" w:fill="auto"/>
        </w:rPr>
        <w:t>（包括但不限于重新组织招标、项目延期或无法正常举行导致的直接间接损失、诉讼费、律师费等）。</w:t>
      </w:r>
      <w:bookmarkEnd w:id="519"/>
    </w:p>
    <w:p w14:paraId="3A141ABE">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①合同期间内甲方累计三次下发整改通知书或乙方未按照甲方整改通知书要求按期整改并经甲方验收的；</w:t>
      </w:r>
    </w:p>
    <w:p w14:paraId="191CEE8C">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②乙方虚假承诺，或经权威部门检测提供的货物和服务不能满足采购文件要求；</w:t>
      </w:r>
    </w:p>
    <w:p w14:paraId="1B8B0323">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③由于乙方的过错造成合同无法继续履行的；</w:t>
      </w:r>
    </w:p>
    <w:p w14:paraId="650590E7">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④合同履行期间，因乙方的违约或侵权行为损害第三方利益，造成甲方或政府形象受损的；</w:t>
      </w:r>
    </w:p>
    <w:p w14:paraId="45146DDC">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⑤会议期间，乙方或乙方组织参加活动的企业、个人有违反国家利益、国家统一、民族团结言行的。</w:t>
      </w:r>
    </w:p>
    <w:p w14:paraId="1950CD89">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4.如果采购内容包括地震、水灾、旱灾、战争、罢工、政府政策、方针、决定等不可抗力因素取消的，双方损失各自承担，互不承担违约责任。</w:t>
      </w:r>
    </w:p>
    <w:p w14:paraId="0E311B60">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5.乙方在承担违约责任后，仍应继续履行合同规定的义务（甲方解除合同的除外）。甲方未能及时追究乙方的任何一项违约责任并不表明甲方放弃追究乙方该项或其他违约责任。</w:t>
      </w:r>
    </w:p>
    <w:p w14:paraId="10AB47EA">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6.乙方在合同履行过程中如出现造成不良社会影响等情形的，甲方可酌情罚款。</w:t>
      </w:r>
    </w:p>
    <w:p w14:paraId="3569F380">
      <w:pPr>
        <w:widowControl/>
        <w:shd w:val="clear" w:color="auto"/>
        <w:spacing w:line="360" w:lineRule="auto"/>
        <w:ind w:firstLine="422"/>
        <w:jc w:val="left"/>
        <w:rPr>
          <w:rFonts w:ascii="宋体" w:hAnsi="宋体" w:cs="宋体"/>
          <w:color w:val="auto"/>
          <w:sz w:val="24"/>
          <w:highlight w:val="none"/>
          <w:shd w:val="clear" w:color="auto" w:fill="auto"/>
        </w:rPr>
      </w:pPr>
      <w:r>
        <w:rPr>
          <w:rFonts w:hint="eastAsia" w:ascii="宋体" w:hAnsi="宋体" w:cs="宋体"/>
          <w:b/>
          <w:bCs/>
          <w:color w:val="auto"/>
          <w:sz w:val="24"/>
          <w:highlight w:val="none"/>
          <w:shd w:val="clear" w:color="auto" w:fill="auto"/>
        </w:rPr>
        <w:t>第八条</w:t>
      </w:r>
      <w:r>
        <w:rPr>
          <w:rFonts w:hint="eastAsia" w:ascii="宋体" w:hAnsi="宋体" w:cs="宋体"/>
          <w:b/>
          <w:bCs/>
          <w:color w:val="auto"/>
          <w:sz w:val="24"/>
          <w:highlight w:val="none"/>
          <w:shd w:val="clear" w:color="auto" w:fill="auto"/>
          <w:lang w:val="en-US" w:eastAsia="zh-CN"/>
        </w:rPr>
        <w:t xml:space="preserve"> </w:t>
      </w:r>
      <w:r>
        <w:rPr>
          <w:rFonts w:hint="eastAsia" w:ascii="宋体" w:hAnsi="宋体" w:cs="宋体"/>
          <w:b/>
          <w:bCs/>
          <w:color w:val="auto"/>
          <w:sz w:val="24"/>
          <w:highlight w:val="none"/>
          <w:shd w:val="clear" w:color="auto" w:fill="auto"/>
        </w:rPr>
        <w:t>合同的变更和终止</w:t>
      </w:r>
    </w:p>
    <w:p w14:paraId="6869D862">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1.除《中华人民共和国政府采购法》第五十条第二款规定的情形外，本合同一经签订，甲乙双方不得擅自变更、中止或终止合同。</w:t>
      </w:r>
    </w:p>
    <w:p w14:paraId="4D72F7A9">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2.除发生法律规定的不能预见、不能避免并不能克服的客观情况外，甲乙双方不得放弃或拒绝履行合同。</w:t>
      </w:r>
    </w:p>
    <w:p w14:paraId="0DDA5D9B">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b/>
          <w:bCs/>
          <w:color w:val="auto"/>
          <w:sz w:val="24"/>
          <w:highlight w:val="none"/>
          <w:shd w:val="clear" w:color="auto" w:fill="auto"/>
        </w:rPr>
        <w:t>第九条</w:t>
      </w:r>
      <w:r>
        <w:rPr>
          <w:rFonts w:hint="eastAsia" w:ascii="宋体" w:hAnsi="宋体" w:cs="宋体"/>
          <w:b/>
          <w:bCs/>
          <w:color w:val="auto"/>
          <w:sz w:val="24"/>
          <w:highlight w:val="none"/>
          <w:shd w:val="clear" w:color="auto" w:fill="auto"/>
          <w:lang w:val="en-US" w:eastAsia="zh-CN"/>
        </w:rPr>
        <w:t xml:space="preserve"> </w:t>
      </w:r>
      <w:r>
        <w:rPr>
          <w:rFonts w:hint="eastAsia" w:ascii="宋体" w:hAnsi="宋体" w:cs="宋体"/>
          <w:b/>
          <w:bCs/>
          <w:color w:val="auto"/>
          <w:sz w:val="24"/>
          <w:highlight w:val="none"/>
          <w:shd w:val="clear" w:color="auto" w:fill="auto"/>
        </w:rPr>
        <w:t>合同的转让</w:t>
      </w:r>
    </w:p>
    <w:p w14:paraId="460A5CC5">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未经甲方允许乙方不得擅自部分或全部转让其应履行的合同义务。</w:t>
      </w:r>
    </w:p>
    <w:p w14:paraId="4C4BBE67">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b/>
          <w:bCs/>
          <w:color w:val="auto"/>
          <w:sz w:val="24"/>
          <w:highlight w:val="none"/>
          <w:shd w:val="clear" w:color="auto" w:fill="auto"/>
        </w:rPr>
        <w:t>第十条 争议的解决</w:t>
      </w:r>
    </w:p>
    <w:p w14:paraId="69850637">
      <w:pPr>
        <w:widowControl/>
        <w:numPr>
          <w:ilvl w:val="0"/>
          <w:numId w:val="1"/>
        </w:numPr>
        <w:shd w:val="clear" w:color="auto"/>
        <w:spacing w:line="360" w:lineRule="auto"/>
        <w:ind w:firstLine="56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因履行本合同引起的或与本合同有关的争议，甲、乙双方应首先通过友好协商解决，如果协商不能解决争议，则采取以下（1）方式解决争议，由此产生的诉讼成本（包括但不限于：诉讼费、保全费、保函费、律师费等）由违约方承担：</w:t>
      </w:r>
    </w:p>
    <w:p w14:paraId="35E31AC1">
      <w:pPr>
        <w:widowControl/>
        <w:shd w:val="clear" w:color="auto"/>
        <w:spacing w:line="360" w:lineRule="auto"/>
        <w:ind w:firstLine="480" w:firstLineChars="200"/>
        <w:jc w:val="left"/>
        <w:rPr>
          <w:rFonts w:ascii="宋体" w:hAnsi="宋体" w:cs="宋体"/>
          <w:color w:val="auto"/>
          <w:sz w:val="24"/>
          <w:highlight w:val="none"/>
          <w:shd w:val="clear" w:color="auto" w:fill="auto"/>
        </w:rPr>
      </w:pPr>
      <w:r>
        <w:rPr>
          <w:rFonts w:hint="eastAsia" w:ascii="宋体" w:hAnsi="宋体" w:cs="宋体"/>
          <w:color w:val="auto"/>
          <w:sz w:val="24"/>
          <w:szCs w:val="24"/>
          <w:highlight w:val="none"/>
          <w:shd w:val="clear" w:color="auto" w:fill="auto"/>
        </w:rPr>
        <w:t>（1）</w:t>
      </w:r>
      <w:r>
        <w:rPr>
          <w:rFonts w:hint="eastAsia" w:ascii="宋体" w:hAnsi="宋体" w:cs="宋体"/>
          <w:color w:val="auto"/>
          <w:sz w:val="24"/>
          <w:highlight w:val="none"/>
          <w:shd w:val="clear" w:color="auto" w:fill="auto"/>
        </w:rPr>
        <w:t>向甲方所在地有管辖权的人民法院提起诉讼；</w:t>
      </w:r>
    </w:p>
    <w:p w14:paraId="42E631AB">
      <w:pPr>
        <w:widowControl/>
        <w:shd w:val="clear" w:color="auto"/>
        <w:spacing w:line="360" w:lineRule="auto"/>
        <w:ind w:firstLine="480" w:firstLineChars="20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（2）向南京仲裁委员会按其仲裁规则申请仲裁。</w:t>
      </w:r>
    </w:p>
    <w:p w14:paraId="3BCD710D">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2.在诉讼期间，本合同应继续履行。</w:t>
      </w:r>
    </w:p>
    <w:p w14:paraId="68704AED">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b/>
          <w:bCs/>
          <w:color w:val="auto"/>
          <w:sz w:val="24"/>
          <w:highlight w:val="none"/>
          <w:shd w:val="clear" w:color="auto" w:fill="auto"/>
        </w:rPr>
        <w:t>第十一条</w:t>
      </w:r>
      <w:r>
        <w:rPr>
          <w:rFonts w:hint="eastAsia" w:ascii="宋体" w:hAnsi="宋体" w:cs="宋体"/>
          <w:b/>
          <w:bCs/>
          <w:color w:val="auto"/>
          <w:sz w:val="24"/>
          <w:highlight w:val="none"/>
          <w:shd w:val="clear" w:color="auto" w:fill="auto"/>
          <w:lang w:val="en-US" w:eastAsia="zh-CN"/>
        </w:rPr>
        <w:t xml:space="preserve"> </w:t>
      </w:r>
      <w:r>
        <w:rPr>
          <w:rFonts w:hint="eastAsia" w:ascii="宋体" w:hAnsi="宋体" w:cs="宋体"/>
          <w:b/>
          <w:bCs/>
          <w:color w:val="auto"/>
          <w:sz w:val="24"/>
          <w:highlight w:val="none"/>
          <w:shd w:val="clear" w:color="auto" w:fill="auto"/>
        </w:rPr>
        <w:t>诚实信用</w:t>
      </w:r>
    </w:p>
    <w:p w14:paraId="1EF5E39F">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乙方应诚实信用，严格按照招标文件要求和承诺履行合同，不向甲方进行商业贿赂或者提供不正当利益。</w:t>
      </w:r>
    </w:p>
    <w:p w14:paraId="2F8B752A">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b/>
          <w:bCs/>
          <w:color w:val="auto"/>
          <w:sz w:val="24"/>
          <w:highlight w:val="none"/>
          <w:shd w:val="clear" w:color="auto" w:fill="auto"/>
        </w:rPr>
        <w:t>第十二条</w:t>
      </w:r>
      <w:r>
        <w:rPr>
          <w:rFonts w:hint="eastAsia" w:ascii="宋体" w:hAnsi="宋体" w:cs="宋体"/>
          <w:b/>
          <w:bCs/>
          <w:color w:val="auto"/>
          <w:sz w:val="24"/>
          <w:highlight w:val="none"/>
          <w:shd w:val="clear" w:color="auto" w:fill="auto"/>
          <w:lang w:val="en-US" w:eastAsia="zh-CN"/>
        </w:rPr>
        <w:t xml:space="preserve"> </w:t>
      </w:r>
      <w:r>
        <w:rPr>
          <w:rFonts w:hint="eastAsia" w:ascii="宋体" w:hAnsi="宋体" w:cs="宋体"/>
          <w:b/>
          <w:bCs/>
          <w:color w:val="auto"/>
          <w:sz w:val="24"/>
          <w:highlight w:val="none"/>
          <w:shd w:val="clear" w:color="auto" w:fill="auto"/>
        </w:rPr>
        <w:t>合同生效及其他</w:t>
      </w:r>
    </w:p>
    <w:p w14:paraId="25D782DF">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1.本合同自签订之日起生效。</w:t>
      </w:r>
    </w:p>
    <w:p w14:paraId="25A8C726">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2.本合同一式四份，甲乙双方各执两份，扫描件发采购代理机构存档。</w:t>
      </w:r>
    </w:p>
    <w:p w14:paraId="0B4EA934">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3.本合同应按照中华人民共和国的现行法律进行解释。</w:t>
      </w:r>
    </w:p>
    <w:p w14:paraId="509AAB64">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（以下无正文）</w:t>
      </w:r>
    </w:p>
    <w:p w14:paraId="2E33231B">
      <w:pPr>
        <w:widowControl/>
        <w:shd w:val="clear" w:color="auto"/>
        <w:spacing w:line="360" w:lineRule="auto"/>
        <w:ind w:firstLine="420"/>
        <w:jc w:val="left"/>
        <w:rPr>
          <w:rFonts w:ascii="宋体" w:hAnsi="宋体" w:cs="宋体"/>
          <w:color w:val="auto"/>
          <w:sz w:val="24"/>
          <w:highlight w:val="none"/>
          <w:shd w:val="clear" w:color="auto" w:fill="auto"/>
        </w:rPr>
      </w:pPr>
    </w:p>
    <w:tbl>
      <w:tblPr>
        <w:tblStyle w:val="11"/>
        <w:tblW w:w="9285" w:type="dxa"/>
        <w:tblInd w:w="0" w:type="dxa"/>
        <w:tblLayout w:type="fixed"/>
        <w:tblCellMar>
          <w:top w:w="0" w:type="dxa"/>
          <w:left w:w="108" w:type="dxa"/>
          <w:bottom w:w="0" w:type="dxa"/>
          <w:right w:w="108" w:type="dxa"/>
        </w:tblCellMar>
      </w:tblPr>
      <w:tblGrid>
        <w:gridCol w:w="4643"/>
        <w:gridCol w:w="4642"/>
      </w:tblGrid>
      <w:tr w14:paraId="476D8473">
        <w:tblPrEx>
          <w:tblCellMar>
            <w:top w:w="0" w:type="dxa"/>
            <w:left w:w="108" w:type="dxa"/>
            <w:bottom w:w="0" w:type="dxa"/>
            <w:right w:w="108" w:type="dxa"/>
          </w:tblCellMar>
        </w:tblPrEx>
        <w:trPr>
          <w:trHeight w:val="257" w:hRule="atLeast"/>
        </w:trPr>
        <w:tc>
          <w:tcPr>
            <w:tcW w:w="4643" w:type="dxa"/>
            <w:noWrap/>
            <w:vAlign w:val="center"/>
          </w:tcPr>
          <w:p w14:paraId="6BB5A459">
            <w:pPr>
              <w:widowControl/>
              <w:shd w:val="clear" w:color="auto"/>
              <w:spacing w:line="360" w:lineRule="auto"/>
              <w:ind w:firstLine="420"/>
              <w:jc w:val="left"/>
              <w:rPr>
                <w:rFonts w:ascii="宋体" w:hAnsi="宋体" w:cs="宋体"/>
                <w:color w:val="auto"/>
                <w:sz w:val="24"/>
                <w:highlight w:val="none"/>
                <w:shd w:val="clear" w:color="auto" w:fill="auto"/>
                <w:lang w:val="zh-CN"/>
              </w:rPr>
            </w:pPr>
            <w:r>
              <w:rPr>
                <w:rFonts w:hint="eastAsia" w:ascii="宋体" w:hAnsi="宋体" w:cs="宋体"/>
                <w:color w:val="auto"/>
                <w:sz w:val="24"/>
                <w:highlight w:val="none"/>
                <w:shd w:val="clear" w:color="auto" w:fill="auto"/>
                <w:lang w:val="zh-CN"/>
              </w:rPr>
              <w:t>甲方：（盖章）</w:t>
            </w:r>
          </w:p>
        </w:tc>
        <w:tc>
          <w:tcPr>
            <w:tcW w:w="4643" w:type="dxa"/>
            <w:noWrap/>
            <w:vAlign w:val="center"/>
          </w:tcPr>
          <w:p w14:paraId="67682536">
            <w:pPr>
              <w:widowControl/>
              <w:shd w:val="clear" w:color="auto"/>
              <w:spacing w:line="360" w:lineRule="auto"/>
              <w:ind w:firstLine="420"/>
              <w:jc w:val="left"/>
              <w:rPr>
                <w:rFonts w:ascii="宋体" w:hAnsi="宋体" w:cs="宋体"/>
                <w:color w:val="auto"/>
                <w:sz w:val="24"/>
                <w:highlight w:val="none"/>
                <w:shd w:val="clear" w:color="auto" w:fill="auto"/>
                <w:lang w:val="zh-CN"/>
              </w:rPr>
            </w:pPr>
            <w:r>
              <w:rPr>
                <w:rFonts w:hint="eastAsia" w:ascii="宋体" w:hAnsi="宋体" w:cs="宋体"/>
                <w:color w:val="auto"/>
                <w:sz w:val="24"/>
                <w:highlight w:val="none"/>
                <w:shd w:val="clear" w:color="auto" w:fill="auto"/>
                <w:lang w:val="zh-CN"/>
              </w:rPr>
              <w:t>乙方：（盖章）</w:t>
            </w:r>
          </w:p>
        </w:tc>
      </w:tr>
      <w:tr w14:paraId="51F50332">
        <w:tblPrEx>
          <w:tblCellMar>
            <w:top w:w="0" w:type="dxa"/>
            <w:left w:w="108" w:type="dxa"/>
            <w:bottom w:w="0" w:type="dxa"/>
            <w:right w:w="108" w:type="dxa"/>
          </w:tblCellMar>
        </w:tblPrEx>
        <w:trPr>
          <w:trHeight w:val="362" w:hRule="atLeast"/>
        </w:trPr>
        <w:tc>
          <w:tcPr>
            <w:tcW w:w="4643" w:type="dxa"/>
            <w:noWrap/>
            <w:vAlign w:val="center"/>
          </w:tcPr>
          <w:p w14:paraId="1A218183">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lang w:val="zh-CN"/>
              </w:rPr>
              <w:t>法定代表人</w:t>
            </w:r>
            <w:bookmarkStart w:id="520" w:name="_Hlk145526082"/>
            <w:r>
              <w:rPr>
                <w:rFonts w:hint="eastAsia" w:ascii="宋体" w:hAnsi="宋体" w:cs="宋体"/>
                <w:color w:val="auto"/>
                <w:sz w:val="24"/>
                <w:highlight w:val="none"/>
                <w:shd w:val="clear" w:color="auto" w:fill="auto"/>
                <w:lang w:val="zh-CN"/>
              </w:rPr>
              <w:t>或委托代表人</w:t>
            </w:r>
            <w:r>
              <w:rPr>
                <w:rFonts w:hint="eastAsia" w:ascii="宋体" w:hAnsi="宋体" w:cs="宋体"/>
                <w:color w:val="auto"/>
                <w:sz w:val="24"/>
                <w:highlight w:val="none"/>
                <w:shd w:val="clear" w:color="auto" w:fill="auto"/>
              </w:rPr>
              <w:t>：</w:t>
            </w:r>
            <w:bookmarkEnd w:id="520"/>
          </w:p>
        </w:tc>
        <w:tc>
          <w:tcPr>
            <w:tcW w:w="4643" w:type="dxa"/>
            <w:noWrap/>
            <w:vAlign w:val="center"/>
          </w:tcPr>
          <w:p w14:paraId="0BCA5149">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lang w:val="zh-CN"/>
              </w:rPr>
              <w:t>法定代表人或委托代表人</w:t>
            </w:r>
            <w:r>
              <w:rPr>
                <w:rFonts w:hint="eastAsia" w:ascii="宋体" w:hAnsi="宋体" w:cs="宋体"/>
                <w:color w:val="auto"/>
                <w:sz w:val="24"/>
                <w:highlight w:val="none"/>
                <w:shd w:val="clear" w:color="auto" w:fill="auto"/>
              </w:rPr>
              <w:t>：</w:t>
            </w:r>
          </w:p>
        </w:tc>
      </w:tr>
      <w:tr w14:paraId="187C9053">
        <w:tblPrEx>
          <w:tblCellMar>
            <w:top w:w="0" w:type="dxa"/>
            <w:left w:w="108" w:type="dxa"/>
            <w:bottom w:w="0" w:type="dxa"/>
            <w:right w:w="108" w:type="dxa"/>
          </w:tblCellMar>
        </w:tblPrEx>
        <w:trPr>
          <w:trHeight w:val="251" w:hRule="atLeast"/>
        </w:trPr>
        <w:tc>
          <w:tcPr>
            <w:tcW w:w="4643" w:type="dxa"/>
            <w:noWrap/>
            <w:vAlign w:val="center"/>
          </w:tcPr>
          <w:p w14:paraId="7E64A2AA">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lang w:val="zh-CN"/>
              </w:rPr>
              <w:t>电话：</w:t>
            </w:r>
          </w:p>
        </w:tc>
        <w:tc>
          <w:tcPr>
            <w:tcW w:w="4643" w:type="dxa"/>
            <w:noWrap/>
            <w:vAlign w:val="center"/>
          </w:tcPr>
          <w:p w14:paraId="13A1C6DF">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lang w:val="zh-CN"/>
              </w:rPr>
              <w:t>电话：</w:t>
            </w:r>
          </w:p>
        </w:tc>
      </w:tr>
      <w:tr w14:paraId="0E14D60A">
        <w:tblPrEx>
          <w:tblCellMar>
            <w:top w:w="0" w:type="dxa"/>
            <w:left w:w="108" w:type="dxa"/>
            <w:bottom w:w="0" w:type="dxa"/>
            <w:right w:w="108" w:type="dxa"/>
          </w:tblCellMar>
        </w:tblPrEx>
        <w:trPr>
          <w:trHeight w:val="283" w:hRule="atLeast"/>
        </w:trPr>
        <w:tc>
          <w:tcPr>
            <w:tcW w:w="4643" w:type="dxa"/>
            <w:noWrap/>
            <w:vAlign w:val="center"/>
          </w:tcPr>
          <w:p w14:paraId="0291894E">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lang w:val="zh-CN"/>
              </w:rPr>
              <w:t>开户银行：</w:t>
            </w:r>
          </w:p>
        </w:tc>
        <w:tc>
          <w:tcPr>
            <w:tcW w:w="4643" w:type="dxa"/>
            <w:noWrap/>
            <w:vAlign w:val="center"/>
          </w:tcPr>
          <w:p w14:paraId="0D104CA1">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lang w:val="zh-CN"/>
              </w:rPr>
              <w:t>开户银行：</w:t>
            </w:r>
          </w:p>
        </w:tc>
      </w:tr>
      <w:tr w14:paraId="6C54163A">
        <w:tblPrEx>
          <w:tblCellMar>
            <w:top w:w="0" w:type="dxa"/>
            <w:left w:w="108" w:type="dxa"/>
            <w:bottom w:w="0" w:type="dxa"/>
            <w:right w:w="108" w:type="dxa"/>
          </w:tblCellMar>
        </w:tblPrEx>
        <w:trPr>
          <w:trHeight w:val="315" w:hRule="atLeast"/>
        </w:trPr>
        <w:tc>
          <w:tcPr>
            <w:tcW w:w="4643" w:type="dxa"/>
            <w:noWrap/>
            <w:vAlign w:val="center"/>
          </w:tcPr>
          <w:p w14:paraId="3407D56E">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账</w:t>
            </w:r>
            <w:r>
              <w:rPr>
                <w:rFonts w:hint="eastAsia" w:ascii="宋体" w:hAnsi="宋体" w:cs="宋体"/>
                <w:color w:val="auto"/>
                <w:sz w:val="24"/>
                <w:highlight w:val="none"/>
                <w:shd w:val="clear" w:color="auto" w:fill="auto"/>
                <w:lang w:val="zh-CN"/>
              </w:rPr>
              <w:t>号：</w:t>
            </w:r>
          </w:p>
        </w:tc>
        <w:tc>
          <w:tcPr>
            <w:tcW w:w="4643" w:type="dxa"/>
            <w:noWrap/>
            <w:vAlign w:val="center"/>
          </w:tcPr>
          <w:p w14:paraId="3921CAB6">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账</w:t>
            </w:r>
            <w:r>
              <w:rPr>
                <w:rFonts w:hint="eastAsia" w:ascii="宋体" w:hAnsi="宋体" w:cs="宋体"/>
                <w:color w:val="auto"/>
                <w:sz w:val="24"/>
                <w:highlight w:val="none"/>
                <w:shd w:val="clear" w:color="auto" w:fill="auto"/>
                <w:lang w:val="zh-CN"/>
              </w:rPr>
              <w:t>号：</w:t>
            </w:r>
          </w:p>
        </w:tc>
      </w:tr>
      <w:tr w14:paraId="37FB5D9C">
        <w:tblPrEx>
          <w:tblCellMar>
            <w:top w:w="0" w:type="dxa"/>
            <w:left w:w="108" w:type="dxa"/>
            <w:bottom w:w="0" w:type="dxa"/>
            <w:right w:w="108" w:type="dxa"/>
          </w:tblCellMar>
        </w:tblPrEx>
        <w:trPr>
          <w:trHeight w:val="572" w:hRule="atLeast"/>
        </w:trPr>
        <w:tc>
          <w:tcPr>
            <w:tcW w:w="4643" w:type="dxa"/>
            <w:noWrap/>
            <w:vAlign w:val="center"/>
          </w:tcPr>
          <w:p w14:paraId="42DD495C">
            <w:pPr>
              <w:widowControl/>
              <w:shd w:val="clear" w:color="auto"/>
              <w:spacing w:line="360" w:lineRule="auto"/>
              <w:ind w:firstLine="420"/>
              <w:jc w:val="left"/>
              <w:rPr>
                <w:rFonts w:ascii="宋体" w:hAnsi="宋体" w:cs="宋体"/>
                <w:color w:val="auto"/>
                <w:sz w:val="24"/>
                <w:highlight w:val="none"/>
                <w:shd w:val="clear" w:color="auto" w:fill="auto"/>
                <w:lang w:val="zh-CN"/>
              </w:rPr>
            </w:pPr>
            <w:r>
              <w:rPr>
                <w:rFonts w:hint="eastAsia" w:ascii="宋体" w:hAnsi="宋体" w:cs="宋体"/>
                <w:color w:val="auto"/>
                <w:sz w:val="24"/>
                <w:highlight w:val="none"/>
                <w:shd w:val="clear" w:color="auto" w:fill="auto"/>
                <w:lang w:val="zh-CN"/>
              </w:rPr>
              <w:t>日期： 年 月 日</w:t>
            </w:r>
          </w:p>
        </w:tc>
        <w:tc>
          <w:tcPr>
            <w:tcW w:w="4643" w:type="dxa"/>
            <w:noWrap/>
            <w:vAlign w:val="center"/>
          </w:tcPr>
          <w:p w14:paraId="319E7C67">
            <w:pPr>
              <w:widowControl/>
              <w:shd w:val="clear" w:color="auto"/>
              <w:spacing w:line="360" w:lineRule="auto"/>
              <w:ind w:firstLine="420"/>
              <w:jc w:val="left"/>
              <w:rPr>
                <w:rFonts w:ascii="宋体" w:hAnsi="宋体" w:cs="宋体"/>
                <w:color w:val="auto"/>
                <w:sz w:val="24"/>
                <w:highlight w:val="none"/>
                <w:shd w:val="clear" w:color="auto" w:fill="auto"/>
                <w:lang w:val="zh-CN"/>
              </w:rPr>
            </w:pPr>
            <w:r>
              <w:rPr>
                <w:rFonts w:hint="eastAsia" w:ascii="宋体" w:hAnsi="宋体" w:cs="宋体"/>
                <w:color w:val="auto"/>
                <w:sz w:val="24"/>
                <w:highlight w:val="none"/>
                <w:shd w:val="clear" w:color="auto" w:fill="auto"/>
                <w:lang w:val="zh-CN"/>
              </w:rPr>
              <w:t>日期： 年 月 日</w:t>
            </w:r>
          </w:p>
        </w:tc>
      </w:tr>
    </w:tbl>
    <w:p w14:paraId="5957DBD9">
      <w:pPr>
        <w:pStyle w:val="3"/>
        <w:shd w:val="clear"/>
        <w:spacing w:line="264" w:lineRule="auto"/>
        <w:rPr>
          <w:rFonts w:ascii="华文中宋" w:hAnsi="华文中宋" w:eastAsia="华文中宋"/>
          <w:color w:val="auto"/>
          <w:sz w:val="36"/>
          <w:szCs w:val="36"/>
          <w:highlight w:val="none"/>
          <w:shd w:val="clear" w:color="auto" w:fill="auto"/>
        </w:rPr>
      </w:pPr>
      <w:r>
        <w:rPr>
          <w:rFonts w:hint="eastAsia" w:ascii="华文中宋" w:hAnsi="华文中宋" w:eastAsia="华文中宋"/>
          <w:color w:val="auto"/>
          <w:sz w:val="36"/>
          <w:szCs w:val="36"/>
          <w:highlight w:val="none"/>
          <w:shd w:val="clear" w:color="auto" w:fill="auto"/>
        </w:rPr>
        <w:br w:type="page"/>
      </w:r>
      <w:bookmarkStart w:id="521" w:name="_Toc17057"/>
      <w:r>
        <w:rPr>
          <w:rFonts w:hint="eastAsia" w:ascii="华文中宋" w:hAnsi="华文中宋" w:eastAsia="华文中宋"/>
          <w:color w:val="auto"/>
          <w:sz w:val="36"/>
          <w:szCs w:val="36"/>
          <w:highlight w:val="none"/>
          <w:shd w:val="clear" w:color="auto" w:fill="auto"/>
        </w:rPr>
        <w:t>第四章</w:t>
      </w:r>
      <w:r>
        <w:rPr>
          <w:rFonts w:ascii="华文中宋" w:hAnsi="华文中宋" w:eastAsia="华文中宋"/>
          <w:color w:val="auto"/>
          <w:sz w:val="36"/>
          <w:szCs w:val="36"/>
          <w:highlight w:val="none"/>
          <w:shd w:val="clear" w:color="auto" w:fill="auto"/>
        </w:rPr>
        <w:t xml:space="preserve"> </w:t>
      </w:r>
      <w:r>
        <w:rPr>
          <w:rFonts w:hint="eastAsia" w:ascii="华文中宋" w:hAnsi="华文中宋" w:eastAsia="华文中宋"/>
          <w:color w:val="auto"/>
          <w:sz w:val="36"/>
          <w:szCs w:val="36"/>
          <w:highlight w:val="none"/>
          <w:shd w:val="clear" w:color="auto" w:fill="auto"/>
        </w:rPr>
        <w:t>项目需求</w:t>
      </w:r>
      <w:bookmarkEnd w:id="509"/>
      <w:bookmarkEnd w:id="510"/>
      <w:bookmarkEnd w:id="511"/>
      <w:bookmarkEnd w:id="512"/>
      <w:bookmarkEnd w:id="521"/>
    </w:p>
    <w:p w14:paraId="3304967E">
      <w:pPr>
        <w:widowControl/>
        <w:shd w:val="clear" w:color="auto"/>
        <w:spacing w:line="360" w:lineRule="auto"/>
        <w:ind w:firstLine="422"/>
        <w:jc w:val="left"/>
        <w:rPr>
          <w:rFonts w:ascii="宋体" w:hAnsi="宋体" w:eastAsia="宋体" w:cs="宋体"/>
          <w:b/>
          <w:bCs/>
          <w:color w:val="auto"/>
          <w:sz w:val="24"/>
          <w:szCs w:val="24"/>
          <w:highlight w:val="none"/>
          <w:shd w:val="clear" w:color="auto" w:fill="auto"/>
        </w:rPr>
      </w:pPr>
      <w:bookmarkStart w:id="522" w:name="_Toc9363436"/>
      <w:bookmarkStart w:id="523" w:name="_Toc12887273"/>
      <w:bookmarkStart w:id="524" w:name="_Toc8485122"/>
      <w:bookmarkStart w:id="525" w:name="_Toc12708982"/>
      <w:bookmarkStart w:id="526" w:name="_Toc49090575"/>
      <w:bookmarkStart w:id="527" w:name="_Toc120614281"/>
      <w:bookmarkStart w:id="528" w:name="_Toc26554093"/>
      <w:r>
        <w:rPr>
          <w:rFonts w:hint="eastAsia" w:ascii="宋体" w:hAnsi="宋体" w:eastAsia="宋体" w:cs="宋体"/>
          <w:b/>
          <w:bCs/>
          <w:color w:val="auto"/>
          <w:sz w:val="24"/>
          <w:szCs w:val="24"/>
          <w:highlight w:val="none"/>
          <w:shd w:val="clear" w:color="auto" w:fill="auto"/>
        </w:rPr>
        <w:t>一、项目概况</w:t>
      </w:r>
    </w:p>
    <w:p w14:paraId="05841FB1">
      <w:pPr>
        <w:shd w:val="clear"/>
        <w:spacing w:line="360" w:lineRule="auto"/>
        <w:ind w:firstLine="420"/>
        <w:jc w:val="left"/>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项目名称：2026世界智能制造大会主题大会及重大签约活动组织承办项目</w:t>
      </w:r>
    </w:p>
    <w:p w14:paraId="6975D6AB">
      <w:pPr>
        <w:shd w:val="clear"/>
        <w:spacing w:line="360" w:lineRule="auto"/>
        <w:ind w:firstLine="420"/>
        <w:jc w:val="left"/>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大会预计举办时间：2026年11月</w:t>
      </w:r>
    </w:p>
    <w:p w14:paraId="42F5D96A">
      <w:pPr>
        <w:shd w:val="clear"/>
        <w:spacing w:line="360" w:lineRule="auto"/>
        <w:ind w:firstLine="422"/>
        <w:jc w:val="left"/>
        <w:rPr>
          <w:rFonts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二、项目要求</w:t>
      </w:r>
    </w:p>
    <w:p w14:paraId="1FB967BD">
      <w:pPr>
        <w:shd w:val="clear"/>
        <w:spacing w:line="360" w:lineRule="auto"/>
        <w:ind w:firstLine="422"/>
        <w:jc w:val="left"/>
        <w:rPr>
          <w:rFonts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（一）主题大会整体策划工作要求</w:t>
      </w:r>
    </w:p>
    <w:p w14:paraId="5F21789B">
      <w:pPr>
        <w:shd w:val="clear"/>
        <w:spacing w:line="360" w:lineRule="auto"/>
        <w:ind w:firstLine="420"/>
        <w:jc w:val="left"/>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1.主题大会整体策划</w:t>
      </w:r>
    </w:p>
    <w:p w14:paraId="1203227A">
      <w:pPr>
        <w:shd w:val="clear"/>
        <w:spacing w:line="360" w:lineRule="auto"/>
        <w:ind w:firstLine="420"/>
        <w:jc w:val="left"/>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投标人须拥有极强的策划能力，对大会的整体方案、执行方案、工作方案等有整体的把控能力和极强的理解能力。</w:t>
      </w:r>
    </w:p>
    <w:p w14:paraId="3E649EEC">
      <w:pPr>
        <w:shd w:val="clear"/>
        <w:spacing w:line="360" w:lineRule="auto"/>
        <w:ind w:firstLine="420"/>
        <w:jc w:val="left"/>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2.主视觉设计、舞美设计等相关设计工作</w:t>
      </w:r>
    </w:p>
    <w:p w14:paraId="62DB7E06">
      <w:pPr>
        <w:shd w:val="clear"/>
        <w:spacing w:line="360" w:lineRule="auto"/>
        <w:ind w:firstLine="420"/>
        <w:jc w:val="left"/>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投标人须配备专业的设计制作团队，配合采购人完成大会主视觉设计、主题大会及重大签约活动舞美设计等相关设计工作。</w:t>
      </w:r>
    </w:p>
    <w:p w14:paraId="7003B1A9">
      <w:pPr>
        <w:shd w:val="clear"/>
        <w:spacing w:line="360" w:lineRule="auto"/>
        <w:ind w:firstLine="420"/>
        <w:jc w:val="left"/>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3.负责主题大会各环节现场效果，活动流程、氛围营造等制作，包括榜单发布、政策解读等环节。</w:t>
      </w:r>
    </w:p>
    <w:p w14:paraId="04893304">
      <w:pPr>
        <w:shd w:val="clear"/>
        <w:spacing w:line="360" w:lineRule="auto"/>
        <w:ind w:firstLine="420"/>
        <w:jc w:val="left"/>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4.负责主题大会数字化、智能化等新兴领域内容呈现。采购人可以对内容和形式的表现手法、要点内容和实现技术等提出修改要求，方案经采购人认可后方可实施。</w:t>
      </w:r>
    </w:p>
    <w:p w14:paraId="603B54B7">
      <w:pPr>
        <w:shd w:val="clear"/>
        <w:spacing w:line="360" w:lineRule="auto"/>
        <w:ind w:firstLine="422"/>
        <w:jc w:val="left"/>
        <w:rPr>
          <w:rFonts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（二）主题大会筹备及执行要求</w:t>
      </w:r>
    </w:p>
    <w:p w14:paraId="7790FC4F">
      <w:pPr>
        <w:shd w:val="clear"/>
        <w:spacing w:line="360" w:lineRule="auto"/>
        <w:ind w:firstLine="420"/>
        <w:jc w:val="left"/>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1.负责重点邀请国内外智能制造领域行业领袖、标杆企业负责人（需经采购人认可）等重量级嘉宾3-4名。 </w:t>
      </w:r>
    </w:p>
    <w:p w14:paraId="215E3649">
      <w:pPr>
        <w:shd w:val="clear"/>
        <w:spacing w:line="360" w:lineRule="auto"/>
        <w:ind w:firstLine="420"/>
        <w:jc w:val="left"/>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2.负责主题大会会场搭建工作，包括但不限于舞台、大屏、音响、灯光等硬件设备的搭建与布置工作。大屏规格P3以上，面积需满足采购人要求，大屏控制系统需有备份；灯光必须保证面光饱和，同时需要一定的光束灯和染色灯渲染氛围，可根据采购人需求实现追光、灯阵等效果；音响性能稳定，覆盖射程远，保证会场每个角落都能听到清晰的声音；配备一定数量的演讲话筒、手持话筒和耳麦。</w:t>
      </w:r>
    </w:p>
    <w:p w14:paraId="46620378">
      <w:pPr>
        <w:shd w:val="clear"/>
        <w:spacing w:line="360" w:lineRule="auto"/>
        <w:ind w:firstLine="420"/>
        <w:jc w:val="left"/>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3.根据采购人需求，负责主题大会直播智能设计和直播保障，包括直播智能设计、直播设备及人员配置、直播系统支持、直播信源保障、直播页面搭建及运维服务等。</w:t>
      </w:r>
    </w:p>
    <w:p w14:paraId="05A59140">
      <w:pPr>
        <w:shd w:val="clear"/>
        <w:spacing w:line="360" w:lineRule="auto"/>
        <w:ind w:firstLine="420"/>
        <w:jc w:val="left"/>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4.根据采购人要求提供视频连线保障，包括设备、人员和技术支撑。</w:t>
      </w:r>
    </w:p>
    <w:p w14:paraId="1901ACBB">
      <w:pPr>
        <w:shd w:val="clear"/>
        <w:spacing w:line="360" w:lineRule="auto"/>
        <w:ind w:firstLine="420"/>
        <w:jc w:val="left"/>
        <w:rPr>
          <w:rFonts w:ascii="宋体" w:hAnsi="宋体" w:eastAsia="宋体" w:cs="宋体"/>
          <w:b w:val="0"/>
          <w:bCs/>
          <w:color w:val="auto"/>
          <w:sz w:val="24"/>
          <w:szCs w:val="24"/>
          <w:highlight w:val="none"/>
          <w:shd w:val="clear" w:color="auto" w:fill="auto"/>
        </w:rPr>
      </w:pPr>
      <w:r>
        <w:rPr>
          <w:rFonts w:hint="eastAsia" w:ascii="宋体" w:hAnsi="宋体" w:eastAsia="宋体" w:cs="宋体"/>
          <w:b w:val="0"/>
          <w:bCs/>
          <w:color w:val="auto"/>
          <w:sz w:val="24"/>
          <w:szCs w:val="24"/>
          <w:highlight w:val="none"/>
          <w:shd w:val="clear" w:color="auto" w:fill="auto"/>
        </w:rPr>
        <w:t>5.负责主题大会现场导摄与设备保障服务，安排不少于6位摄像师、2位摄影师、1位导播、2位系统工程师的导摄团队。</w:t>
      </w:r>
    </w:p>
    <w:p w14:paraId="4AC72C7A">
      <w:pPr>
        <w:shd w:val="clear"/>
        <w:spacing w:line="360" w:lineRule="auto"/>
        <w:ind w:firstLine="420"/>
        <w:jc w:val="left"/>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6.根据采购人要求，中标人负责主题大会现场的同声传译、同步翻译工作。</w:t>
      </w:r>
    </w:p>
    <w:p w14:paraId="4A27D0E3">
      <w:pPr>
        <w:shd w:val="clear"/>
        <w:spacing w:line="360" w:lineRule="auto"/>
        <w:ind w:firstLine="420"/>
        <w:jc w:val="left"/>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7.负责主题大会的设备配备及保障工作，包括但不限于会议音乐的运用、讲台画面、同声传译、礼仪人员、沙发茶几布置、绿植氛围布置、摄影摄像、资料收集及文字翻译等（需满足采购人要求）。</w:t>
      </w:r>
    </w:p>
    <w:p w14:paraId="7C16DD79">
      <w:pPr>
        <w:shd w:val="clear"/>
        <w:spacing w:line="360" w:lineRule="auto"/>
        <w:ind w:firstLine="422"/>
        <w:jc w:val="left"/>
        <w:rPr>
          <w:rFonts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（三）重大签约活动策划及执行工作要求</w:t>
      </w:r>
    </w:p>
    <w:p w14:paraId="66C710B4">
      <w:pPr>
        <w:shd w:val="clear"/>
        <w:spacing w:line="360" w:lineRule="auto"/>
        <w:ind w:firstLine="420"/>
        <w:jc w:val="left"/>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根据采购人要求，配合做好重大签约活动组织策划工作，完成重大签约活动场地搭建及布置、舞美设计、流程设计、彩排执行、文稿编制（包括但不限于</w:t>
      </w:r>
      <w:r>
        <w:rPr>
          <w:rFonts w:hint="eastAsia" w:ascii="宋体" w:hAnsi="宋体" w:eastAsia="宋体" w:cs="宋体"/>
          <w:color w:val="auto"/>
          <w:sz w:val="24"/>
          <w:szCs w:val="24"/>
          <w:highlight w:val="none"/>
          <w:shd w:val="clear" w:color="auto" w:fill="auto"/>
        </w:rPr>
        <w:t>主持稿</w:t>
      </w:r>
      <w:r>
        <w:rPr>
          <w:rFonts w:hint="eastAsia" w:ascii="宋体" w:hAnsi="宋体" w:eastAsia="宋体" w:cs="宋体"/>
          <w:bCs/>
          <w:color w:val="auto"/>
          <w:sz w:val="24"/>
          <w:szCs w:val="24"/>
          <w:highlight w:val="none"/>
          <w:shd w:val="clear" w:color="auto" w:fill="auto"/>
        </w:rPr>
        <w:t>）等工作。</w:t>
      </w:r>
    </w:p>
    <w:p w14:paraId="41914C55">
      <w:pPr>
        <w:shd w:val="clear"/>
        <w:spacing w:line="360" w:lineRule="auto"/>
        <w:ind w:firstLine="422"/>
        <w:jc w:val="left"/>
        <w:rPr>
          <w:rFonts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（四）主题大会及重大签约活动所需</w:t>
      </w:r>
      <w:bookmarkStart w:id="529" w:name="_Hlk145523693"/>
      <w:r>
        <w:rPr>
          <w:rFonts w:hint="eastAsia" w:ascii="宋体" w:hAnsi="宋体" w:eastAsia="宋体" w:cs="宋体"/>
          <w:b/>
          <w:color w:val="auto"/>
          <w:sz w:val="24"/>
          <w:szCs w:val="24"/>
          <w:highlight w:val="none"/>
          <w:shd w:val="clear" w:color="auto" w:fill="auto"/>
        </w:rPr>
        <w:t>视频的策划制作</w:t>
      </w:r>
      <w:bookmarkEnd w:id="529"/>
      <w:r>
        <w:rPr>
          <w:rFonts w:hint="eastAsia" w:ascii="宋体" w:hAnsi="宋体" w:eastAsia="宋体" w:cs="宋体"/>
          <w:b/>
          <w:color w:val="auto"/>
          <w:sz w:val="24"/>
          <w:szCs w:val="24"/>
          <w:highlight w:val="none"/>
          <w:shd w:val="clear" w:color="auto" w:fill="auto"/>
        </w:rPr>
        <w:t>要求</w:t>
      </w:r>
    </w:p>
    <w:p w14:paraId="39B7F1E2">
      <w:pPr>
        <w:shd w:val="clear"/>
        <w:spacing w:line="360" w:lineRule="auto"/>
        <w:ind w:firstLine="420"/>
        <w:jc w:val="left"/>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负责主题大会及重大签约活动致辞嘉宾视频策划及制作（需根据采购人要求策划及制作，通过审核确认后方可实施），本项目视频版权归采购人所有，中标人不得将应用于其他媒体或机构。</w:t>
      </w:r>
    </w:p>
    <w:p w14:paraId="1263D643">
      <w:pPr>
        <w:shd w:val="clear"/>
        <w:spacing w:line="360" w:lineRule="auto"/>
        <w:ind w:firstLine="422"/>
        <w:jc w:val="left"/>
        <w:rPr>
          <w:rFonts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（五）主题大会及重大签约活动的内容制作及审核工作要求</w:t>
      </w:r>
    </w:p>
    <w:p w14:paraId="2529B88E">
      <w:pPr>
        <w:shd w:val="clear"/>
        <w:spacing w:line="360" w:lineRule="auto"/>
        <w:ind w:firstLine="420"/>
        <w:jc w:val="left"/>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1.流程编排及台本撰写，大会前期文稿翻译，包括各类方案、邀请函，网站、微信公众号发布内容等。</w:t>
      </w:r>
    </w:p>
    <w:p w14:paraId="4398EC5B">
      <w:pPr>
        <w:shd w:val="clear"/>
        <w:spacing w:line="360" w:lineRule="auto"/>
        <w:ind w:firstLine="420"/>
        <w:jc w:val="left"/>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2.主持稿、致辞稿、新闻稿等会议有关文字材料起草。根据采购人的意见和需求及时修改各类文稿的初稿、建议稿、讨论稿等，同时保证快速响应能力。</w:t>
      </w:r>
    </w:p>
    <w:p w14:paraId="4EDEAADD">
      <w:pPr>
        <w:shd w:val="clear"/>
        <w:spacing w:line="360" w:lineRule="auto"/>
        <w:ind w:firstLine="420"/>
        <w:jc w:val="left"/>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3.演讲嘉宾ppt效果实现。</w:t>
      </w:r>
    </w:p>
    <w:p w14:paraId="6CAA4ED1">
      <w:pPr>
        <w:shd w:val="clear"/>
        <w:spacing w:line="360" w:lineRule="auto"/>
        <w:ind w:firstLine="420"/>
        <w:jc w:val="left"/>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4.中标人应在会议前告知发言嘉宾活动期间要遵守我国相关法律法规，不得出现违反我国法律法规、政策方针以及影响国家统一、民族团结、社会稳定等不当言行。中标人应对发言内容提前审核并对发言内容的合法性、合规性负责。</w:t>
      </w:r>
    </w:p>
    <w:p w14:paraId="14AF59A1">
      <w:pPr>
        <w:widowControl/>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5.</w:t>
      </w:r>
      <w:r>
        <w:rPr>
          <w:rFonts w:hint="eastAsia" w:ascii="宋体" w:hAnsi="宋体" w:eastAsia="宋体" w:cs="宋体"/>
          <w:color w:val="auto"/>
          <w:sz w:val="24"/>
          <w:szCs w:val="24"/>
          <w:highlight w:val="none"/>
          <w:shd w:val="clear" w:color="auto" w:fill="auto"/>
        </w:rPr>
        <w:t>中标人负责对活动中涉及的材料进行意识形态审查，确保不出现意识形态问题。</w:t>
      </w:r>
    </w:p>
    <w:p w14:paraId="498095D0">
      <w:pPr>
        <w:shd w:val="clear"/>
        <w:spacing w:line="360" w:lineRule="auto"/>
        <w:ind w:firstLine="482" w:firstLineChars="200"/>
        <w:rPr>
          <w:rFonts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（六）2026世界智能制造大会智能制造标杆成果展示与发布环节</w:t>
      </w:r>
    </w:p>
    <w:p w14:paraId="1A6F3F56">
      <w:pPr>
        <w:shd w:val="clear"/>
        <w:spacing w:line="360" w:lineRule="auto"/>
        <w:ind w:firstLine="480"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围绕2026世界智能制造大会主题，聚焦我国智能制造发展取得的最新进展和标杆成果，策划开展智能制造标杆成果集中展示与发布活动。集中展示一批具有行业代表性、技术先进性和示范引领作用的智能制造标杆实践企业，充分展现我国制造业智能化发展的引领成效，发挥先进典型的示范引领和辐射带动作用。</w:t>
      </w:r>
    </w:p>
    <w:p w14:paraId="4EB75465">
      <w:pPr>
        <w:shd w:val="clear"/>
        <w:spacing w:line="360" w:lineRule="auto"/>
        <w:ind w:firstLine="480"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1.仪式环节策划。投标人应结合大会整体风格，对智能制造标杆成果发布环节进行整体创意策划，形成策划思路。应包括但不限于环节设置、舞台呈现、嘉宾等人员组织、主持串词、音乐灯光、现场执行等内容。</w:t>
      </w:r>
    </w:p>
    <w:p w14:paraId="2C392B63">
      <w:pPr>
        <w:shd w:val="clear"/>
        <w:spacing w:line="360" w:lineRule="auto"/>
        <w:ind w:firstLine="480"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现场组织实施。制定详细的仪式执行方案和流程台本，明确各环节时间节点、参与人员、上下场动线、舞台站位、视频播放、主持衔接、灯光音响配合及现场调度要求。根据采购人安排组织相关参与人员进行沟通、彩排和现场执行，确保发布仪式安全、有序、顺畅实施。</w:t>
      </w:r>
    </w:p>
    <w:p w14:paraId="67F60EED">
      <w:pPr>
        <w:shd w:val="clear"/>
        <w:spacing w:line="360" w:lineRule="auto"/>
        <w:ind w:firstLine="480"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3.投标人必须对项目技术方案以及由采购人提供的所有内部资料、技术文档和信息</w:t>
      </w:r>
      <w:r>
        <w:rPr>
          <w:rFonts w:hint="eastAsia" w:ascii="宋体" w:hAnsi="宋体" w:eastAsia="宋体" w:cs="宋体"/>
          <w:color w:val="auto"/>
          <w:sz w:val="24"/>
          <w:szCs w:val="24"/>
          <w:highlight w:val="none"/>
          <w:shd w:val="clear" w:color="auto" w:fill="auto"/>
          <w:lang w:eastAsia="zh-CN"/>
        </w:rPr>
        <w:t>予以</w:t>
      </w:r>
      <w:r>
        <w:rPr>
          <w:rFonts w:hint="eastAsia" w:ascii="宋体" w:hAnsi="宋体" w:eastAsia="宋体" w:cs="宋体"/>
          <w:color w:val="auto"/>
          <w:sz w:val="24"/>
          <w:szCs w:val="24"/>
          <w:highlight w:val="none"/>
          <w:shd w:val="clear" w:color="auto" w:fill="auto"/>
        </w:rPr>
        <w:t>保密，投标人必须遵守与采购人签订的保密协议，未经采购人书面许可，投标人不得以任何形式向第三方透露本项目的任何内容。</w:t>
      </w:r>
    </w:p>
    <w:p w14:paraId="017D1A78">
      <w:pPr>
        <w:shd w:val="clear"/>
        <w:spacing w:line="360" w:lineRule="auto"/>
        <w:ind w:firstLine="480"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4.为更好地展示智能制造标杆成果，投标人可委托第三方专业机构来进行本环节的策划与设计。投标人委托的第三方专业机构</w:t>
      </w:r>
      <w:r>
        <w:rPr>
          <w:rFonts w:hint="eastAsia" w:ascii="宋体" w:hAnsi="宋体" w:eastAsia="宋体" w:cs="宋体"/>
          <w:color w:val="auto"/>
          <w:sz w:val="24"/>
          <w:szCs w:val="24"/>
          <w:highlight w:val="none"/>
          <w:shd w:val="clear" w:color="auto" w:fill="auto"/>
          <w:lang w:eastAsia="zh-CN"/>
        </w:rPr>
        <w:t>须</w:t>
      </w:r>
      <w:r>
        <w:rPr>
          <w:rFonts w:hint="eastAsia" w:ascii="宋体" w:hAnsi="宋体" w:eastAsia="宋体" w:cs="宋体"/>
          <w:color w:val="auto"/>
          <w:sz w:val="24"/>
          <w:szCs w:val="24"/>
          <w:highlight w:val="none"/>
          <w:shd w:val="clear" w:color="auto" w:fill="auto"/>
        </w:rPr>
        <w:t>经采购人认可后，方可实施。</w:t>
      </w:r>
    </w:p>
    <w:p w14:paraId="44579FDF">
      <w:pPr>
        <w:shd w:val="clear"/>
        <w:spacing w:line="360" w:lineRule="auto"/>
        <w:ind w:firstLine="480"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5.本项费用不得超过20万元，此单项采用固定总价结算方式，包括人员费用、材料、交通、税金及执行过程中发生的一切费用。</w:t>
      </w:r>
    </w:p>
    <w:p w14:paraId="3901141C">
      <w:pPr>
        <w:shd w:val="clear"/>
        <w:spacing w:line="360" w:lineRule="auto"/>
        <w:ind w:firstLine="422"/>
        <w:jc w:val="left"/>
        <w:rPr>
          <w:rFonts w:ascii="宋体" w:hAnsi="宋体" w:eastAsia="宋体" w:cs="宋体"/>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（七）本项目招标内容包括但不限于上述服务内容，在合同履行过程中，采购人有权提出变更或有新的需求，中标人应无条件配合。</w:t>
      </w:r>
    </w:p>
    <w:p w14:paraId="1B304D93">
      <w:pPr>
        <w:shd w:val="clear"/>
        <w:spacing w:line="360" w:lineRule="auto"/>
        <w:ind w:firstLine="422"/>
        <w:jc w:val="left"/>
        <w:rPr>
          <w:rFonts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三、</w:t>
      </w:r>
      <w:r>
        <w:rPr>
          <w:rFonts w:hint="eastAsia" w:ascii="宋体" w:hAnsi="宋体" w:eastAsia="宋体" w:cs="宋体"/>
          <w:b/>
          <w:bCs/>
          <w:color w:val="auto"/>
          <w:sz w:val="24"/>
          <w:szCs w:val="24"/>
          <w:highlight w:val="none"/>
          <w:shd w:val="clear" w:color="auto" w:fill="auto"/>
        </w:rPr>
        <w:t>团队配备</w:t>
      </w:r>
    </w:p>
    <w:p w14:paraId="4789BA48">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1.项目团队</w:t>
      </w:r>
    </w:p>
    <w:p w14:paraId="6E4D4F44">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团队成员为主题大会及重大签约活动现场所涉及的全部工种，包括但不限于总统筹、总策划、总撰稿、总导演、嘉宾统筹、执行导演、摄影、摄像、导播、系统工程师、直播技术、灯光、音响、大屏、制片、速记等相关成员。</w:t>
      </w:r>
    </w:p>
    <w:p w14:paraId="620DA780">
      <w:pPr>
        <w:shd w:val="clear"/>
        <w:spacing w:line="360" w:lineRule="auto"/>
        <w:ind w:firstLine="420"/>
        <w:jc w:val="left"/>
        <w:rPr>
          <w:rFonts w:ascii="宋体" w:hAnsi="宋体" w:eastAsia="宋体" w:cs="宋体"/>
          <w:bCs/>
          <w:color w:val="auto"/>
          <w:sz w:val="24"/>
          <w:szCs w:val="24"/>
          <w:highlight w:val="none"/>
          <w:shd w:val="clear" w:color="auto" w:fill="auto"/>
        </w:rPr>
      </w:pPr>
      <w:bookmarkStart w:id="530" w:name="_Hlk145943657"/>
      <w:r>
        <w:rPr>
          <w:rFonts w:hint="eastAsia" w:ascii="宋体" w:hAnsi="宋体" w:eastAsia="宋体" w:cs="宋体"/>
          <w:bCs/>
          <w:color w:val="auto"/>
          <w:sz w:val="24"/>
          <w:szCs w:val="24"/>
          <w:highlight w:val="none"/>
          <w:shd w:val="clear" w:color="auto" w:fill="auto"/>
        </w:rPr>
        <w:t>在本项目的执行过程中，要明确项目专职负责人和团队核心人员，项目团队不得同时负责其他项目，并且整个项目团队的人员要相对稳定，未经采购人同意不得擅自变更。</w:t>
      </w:r>
      <w:r>
        <w:rPr>
          <w:rFonts w:hint="eastAsia" w:ascii="宋体" w:hAnsi="宋体" w:eastAsia="宋体" w:cs="宋体"/>
          <w:color w:val="auto"/>
          <w:sz w:val="24"/>
          <w:szCs w:val="24"/>
          <w:highlight w:val="none"/>
          <w:shd w:val="clear" w:color="auto" w:fill="auto"/>
        </w:rPr>
        <w:t>由于本项目涉及面广、整体要求高，</w:t>
      </w:r>
      <w:r>
        <w:rPr>
          <w:rFonts w:hint="eastAsia" w:ascii="宋体" w:hAnsi="宋体" w:eastAsia="宋体" w:cs="宋体"/>
          <w:bCs/>
          <w:color w:val="auto"/>
          <w:sz w:val="24"/>
          <w:szCs w:val="24"/>
          <w:highlight w:val="none"/>
          <w:shd w:val="clear" w:color="auto" w:fill="auto"/>
        </w:rPr>
        <w:t>投标人须在投标文件中列明项目负责人简历、各项专职人员责任分工</w:t>
      </w:r>
      <w:r>
        <w:rPr>
          <w:rFonts w:hint="eastAsia" w:ascii="宋体" w:hAnsi="宋体" w:eastAsia="宋体" w:cs="宋体"/>
          <w:color w:val="auto"/>
          <w:sz w:val="24"/>
          <w:szCs w:val="24"/>
          <w:highlight w:val="none"/>
          <w:shd w:val="clear" w:color="auto" w:fill="auto"/>
        </w:rPr>
        <w:t>。</w:t>
      </w:r>
      <w:bookmarkEnd w:id="530"/>
    </w:p>
    <w:p w14:paraId="0EE6BA49">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2.导演要求</w:t>
      </w:r>
    </w:p>
    <w:p w14:paraId="3010195E">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主题大会导演具有类似国家级大型线上直播活动的执导经验，具有较强的创新、策划能力，对主题大会及重大签约活动等重点活动进行策划和过程推演，进一步提升主题烘托、氛围营造等方面的专业化水平，具有类似国家级大型线上直播活动的执导经验。（导演须经采购人认可）</w:t>
      </w:r>
    </w:p>
    <w:p w14:paraId="5E001427">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3.主持人要求</w:t>
      </w:r>
    </w:p>
    <w:p w14:paraId="2CD90A12">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投标人在投标文件中需为主题大会提供主持人名单。主持人应具备国家一级播音员及以上资质，拥有丰富的大型活动主持经验，能够应对不同场合及临时突发状况。（主题大会主持人根据采购人认可后方可邀请）</w:t>
      </w:r>
    </w:p>
    <w:p w14:paraId="7F0A5421">
      <w:pPr>
        <w:shd w:val="clear"/>
        <w:spacing w:line="360" w:lineRule="auto"/>
        <w:ind w:firstLine="422"/>
        <w:jc w:val="left"/>
        <w:rPr>
          <w:rFonts w:ascii="宋体" w:hAnsi="宋体" w:eastAsia="宋体" w:cs="宋体"/>
          <w:b/>
          <w:bCs/>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四、</w:t>
      </w:r>
      <w:r>
        <w:rPr>
          <w:rFonts w:hint="eastAsia" w:ascii="宋体" w:hAnsi="宋体" w:eastAsia="宋体" w:cs="宋体"/>
          <w:b/>
          <w:bCs/>
          <w:color w:val="auto"/>
          <w:sz w:val="24"/>
          <w:szCs w:val="24"/>
          <w:highlight w:val="none"/>
          <w:shd w:val="clear" w:color="auto" w:fill="auto"/>
        </w:rPr>
        <w:t>安全保障</w:t>
      </w:r>
    </w:p>
    <w:p w14:paraId="15C0770F">
      <w:pPr>
        <w:shd w:val="clear"/>
        <w:spacing w:line="360" w:lineRule="auto"/>
        <w:ind w:firstLine="420"/>
        <w:jc w:val="left"/>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1.中标人需加强项目安全管理，坚持安全第一、预防为主的原则，切实做好安全保障。中标人应建立安全领导小组，设立专职安全员与采购人保持联系，明确现场管理人员，对活动期间的各项安全保障事宜进行检查。</w:t>
      </w:r>
    </w:p>
    <w:p w14:paraId="444B5B84">
      <w:pPr>
        <w:shd w:val="clear"/>
        <w:spacing w:line="360" w:lineRule="auto"/>
        <w:ind w:firstLine="420"/>
        <w:jc w:val="left"/>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2.中标人在项目实施过程中应高度重视安全工作，杜绝发生安全事故。投标人应按照国家、行业等安全质量标准施工，需取得第三方认证的应当在验收前取得认证。</w:t>
      </w:r>
    </w:p>
    <w:p w14:paraId="68B8907D">
      <w:pPr>
        <w:shd w:val="clear"/>
        <w:spacing w:line="360" w:lineRule="auto"/>
        <w:ind w:firstLine="420"/>
        <w:jc w:val="left"/>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3.中标人对项目全程安全保障事宜负责。凡项目进行过程中（包括活动开始前进场、活动进行过程中、活动结束撤场过程中等）如因搭建坍塌、坠物、失火或其他原因等造成现场人员生命健康及财产损失的，由中标人承担全部责任。权利人向采购人主张权利，采购人有权全额向中标人追偿。</w:t>
      </w:r>
    </w:p>
    <w:p w14:paraId="5DB0354A">
      <w:pPr>
        <w:pStyle w:val="9"/>
        <w:shd w:val="clear"/>
        <w:spacing w:line="360" w:lineRule="auto"/>
        <w:jc w:val="left"/>
        <w:rPr>
          <w:rFonts w:ascii="宋体" w:hAnsi="宋体" w:eastAsia="宋体" w:cs="宋体"/>
          <w:b/>
          <w:bCs/>
          <w:color w:val="auto"/>
          <w:sz w:val="24"/>
          <w:highlight w:val="none"/>
          <w:shd w:val="clear" w:color="auto" w:fill="auto"/>
        </w:rPr>
      </w:pPr>
      <w:r>
        <w:rPr>
          <w:rFonts w:hint="eastAsia" w:ascii="宋体" w:hAnsi="宋体" w:eastAsia="宋体" w:cs="宋体"/>
          <w:b/>
          <w:color w:val="auto"/>
          <w:sz w:val="24"/>
          <w:highlight w:val="none"/>
          <w:shd w:val="clear" w:color="auto" w:fill="auto"/>
        </w:rPr>
        <w:t>五、</w:t>
      </w:r>
      <w:r>
        <w:rPr>
          <w:rFonts w:hint="eastAsia" w:ascii="宋体" w:hAnsi="宋体" w:eastAsia="宋体" w:cs="宋体"/>
          <w:b/>
          <w:bCs/>
          <w:color w:val="auto"/>
          <w:sz w:val="24"/>
          <w:highlight w:val="none"/>
          <w:shd w:val="clear" w:color="auto" w:fill="auto"/>
        </w:rPr>
        <w:t>验收方式</w:t>
      </w:r>
    </w:p>
    <w:p w14:paraId="4C240082">
      <w:pPr>
        <w:shd w:val="clear"/>
        <w:spacing w:line="360" w:lineRule="auto"/>
        <w:ind w:firstLine="420"/>
        <w:jc w:val="left"/>
        <w:rPr>
          <w:rFonts w:ascii="宋体" w:hAnsi="宋体" w:eastAsia="宋体" w:cs="宋体"/>
          <w:bCs/>
          <w:color w:val="auto"/>
          <w:sz w:val="24"/>
          <w:szCs w:val="24"/>
          <w:highlight w:val="none"/>
          <w:shd w:val="clear" w:color="auto" w:fill="auto"/>
        </w:rPr>
      </w:pPr>
      <w:bookmarkStart w:id="531" w:name="_Hlk82071532"/>
      <w:bookmarkStart w:id="532" w:name="_Hlk82078710"/>
      <w:r>
        <w:rPr>
          <w:rFonts w:hint="eastAsia" w:ascii="宋体" w:hAnsi="宋体" w:eastAsia="宋体" w:cs="宋体"/>
          <w:bCs/>
          <w:color w:val="auto"/>
          <w:sz w:val="24"/>
          <w:szCs w:val="24"/>
          <w:highlight w:val="none"/>
          <w:shd w:val="clear" w:color="auto" w:fill="auto"/>
        </w:rPr>
        <w:t>以上各项招投标双方以合同的方式约定，验收须提供采购人签字或盖章的验收单，验收单中必须注明项目、数量等相关要求，审计、验收凭证由中标人自行收集、采集，部分项目需要配以照片为佐证，中标人承担验收凭证收集不足导致的包括但不限于无法正常完成验收、合同价款无法全额结算等相关风险。</w:t>
      </w:r>
      <w:bookmarkEnd w:id="531"/>
      <w:bookmarkEnd w:id="532"/>
    </w:p>
    <w:p w14:paraId="3C7B011F">
      <w:pPr>
        <w:shd w:val="clear"/>
        <w:spacing w:line="360" w:lineRule="auto"/>
        <w:ind w:firstLine="422"/>
        <w:jc w:val="left"/>
        <w:rPr>
          <w:rFonts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六、付款方式</w:t>
      </w:r>
    </w:p>
    <w:p w14:paraId="7D41FA01">
      <w:pPr>
        <w:shd w:val="clear"/>
        <w:spacing w:line="360" w:lineRule="auto"/>
        <w:ind w:firstLine="420"/>
        <w:jc w:val="left"/>
        <w:rPr>
          <w:rFonts w:ascii="宋体" w:hAnsi="宋体" w:eastAsia="宋体" w:cs="宋体"/>
          <w:color w:val="auto"/>
          <w:sz w:val="24"/>
          <w:szCs w:val="24"/>
          <w:highlight w:val="none"/>
          <w:shd w:val="clear" w:color="auto" w:fill="auto"/>
        </w:rPr>
      </w:pPr>
      <w:bookmarkStart w:id="533" w:name="_Hlk77177769"/>
      <w:r>
        <w:rPr>
          <w:rFonts w:hint="eastAsia" w:ascii="宋体" w:hAnsi="宋体" w:eastAsia="宋体" w:cs="宋体"/>
          <w:color w:val="auto"/>
          <w:sz w:val="24"/>
          <w:szCs w:val="24"/>
          <w:highlight w:val="none"/>
          <w:shd w:val="clear" w:color="auto" w:fill="auto"/>
        </w:rPr>
        <w:t>1.</w:t>
      </w:r>
      <w:bookmarkStart w:id="534" w:name="OLE_LINK5"/>
      <w:r>
        <w:rPr>
          <w:rFonts w:hint="eastAsia" w:ascii="宋体" w:hAnsi="宋体" w:eastAsia="宋体" w:cs="宋体"/>
          <w:color w:val="auto"/>
          <w:sz w:val="24"/>
          <w:szCs w:val="24"/>
          <w:highlight w:val="none"/>
          <w:shd w:val="clear" w:color="auto" w:fill="auto"/>
        </w:rPr>
        <w:t>本项目采用固定总价结算方式，报价包括人员费用、材料、交通、税金等及执行过程中发生的一切费用（本项目预算不含主题大会及重大签约活动场地租赁费用，投标人无需在投标报价表中体现）。</w:t>
      </w:r>
    </w:p>
    <w:p w14:paraId="76FAAB0D">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2.本项目预付款为合同总价的50%（预付款支付时间由采</w:t>
      </w:r>
      <w:bookmarkEnd w:id="534"/>
      <w:r>
        <w:rPr>
          <w:rFonts w:hint="eastAsia" w:ascii="宋体" w:hAnsi="宋体" w:eastAsia="宋体" w:cs="宋体"/>
          <w:color w:val="auto"/>
          <w:sz w:val="24"/>
          <w:szCs w:val="24"/>
          <w:highlight w:val="none"/>
          <w:shd w:val="clear" w:color="auto" w:fill="auto"/>
        </w:rPr>
        <w:t>购人与中标人协商后确定），其余款项待合同履行完毕，经采购人验收合格后按审计结果进行结算。</w:t>
      </w:r>
    </w:p>
    <w:p w14:paraId="324301DA">
      <w:pPr>
        <w:shd w:val="clear"/>
        <w:spacing w:line="360" w:lineRule="auto"/>
        <w:ind w:firstLine="420"/>
        <w:jc w:val="left"/>
        <w:rPr>
          <w:rFonts w:ascii="宋体" w:hAnsi="宋体" w:eastAsia="宋体" w:cs="宋体"/>
          <w:color w:val="auto"/>
          <w:sz w:val="24"/>
          <w:szCs w:val="24"/>
          <w:highlight w:val="none"/>
          <w:shd w:val="clear" w:color="auto" w:fill="auto"/>
        </w:rPr>
      </w:pPr>
      <w:bookmarkStart w:id="535" w:name="_Hlk141192747"/>
      <w:r>
        <w:rPr>
          <w:rFonts w:hint="eastAsia" w:ascii="宋体" w:hAnsi="宋体" w:eastAsia="宋体" w:cs="宋体"/>
          <w:color w:val="auto"/>
          <w:sz w:val="24"/>
          <w:szCs w:val="24"/>
          <w:highlight w:val="none"/>
          <w:shd w:val="clear" w:color="auto" w:fill="auto"/>
        </w:rPr>
        <w:t>3.满足付款条件后，采购人自收到中标人相应金额的正规增值税发票后10个工作日内支付。</w:t>
      </w:r>
      <w:bookmarkEnd w:id="533"/>
      <w:bookmarkEnd w:id="535"/>
    </w:p>
    <w:p w14:paraId="783DBBE3">
      <w:pPr>
        <w:shd w:val="clear"/>
        <w:spacing w:line="360" w:lineRule="auto"/>
        <w:ind w:firstLine="422"/>
        <w:jc w:val="left"/>
        <w:rPr>
          <w:rFonts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七、服务期限</w:t>
      </w:r>
    </w:p>
    <w:p w14:paraId="637FDCF5">
      <w:pPr>
        <w:pStyle w:val="9"/>
        <w:shd w:val="clear"/>
        <w:spacing w:line="360" w:lineRule="auto"/>
        <w:jc w:val="left"/>
        <w:rPr>
          <w:rFonts w:ascii="宋体" w:hAnsi="宋体" w:eastAsia="宋体" w:cs="宋体"/>
          <w:color w:val="auto"/>
          <w:spacing w:val="8"/>
          <w:sz w:val="24"/>
          <w:highlight w:val="none"/>
          <w:shd w:val="clear" w:color="auto" w:fill="auto"/>
        </w:rPr>
      </w:pPr>
      <w:r>
        <w:rPr>
          <w:rFonts w:hint="eastAsia" w:ascii="宋体" w:hAnsi="宋体" w:eastAsia="宋体" w:cs="宋体"/>
          <w:bCs/>
          <w:color w:val="auto"/>
          <w:sz w:val="24"/>
          <w:highlight w:val="none"/>
          <w:shd w:val="clear" w:color="auto" w:fill="auto"/>
        </w:rPr>
        <w:t>自合同签订之日起至项目内容全部履行完毕。</w:t>
      </w:r>
    </w:p>
    <w:p w14:paraId="615F8CE3">
      <w:pPr>
        <w:pStyle w:val="9"/>
        <w:shd w:val="clear"/>
        <w:spacing w:line="360" w:lineRule="auto"/>
        <w:jc w:val="left"/>
        <w:rPr>
          <w:rFonts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八、其他要求</w:t>
      </w:r>
    </w:p>
    <w:p w14:paraId="33483286">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活动保障期间不得出现违反我国法律法规、政策方针以及影响国家统一、民族团结、社会稳定等不当言行。中标人应对所有活动材料的内容提前进行意识形态审核，并对内容的合法性、合规性负责，确保不出现意识形态问题。</w:t>
      </w:r>
    </w:p>
    <w:p w14:paraId="1A95FFA3">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2.中标人要确保活动不违反中央八项规定及其财政资金相关管理规定等要求。</w:t>
      </w:r>
    </w:p>
    <w:p w14:paraId="3EF682FD">
      <w:pPr>
        <w:widowControl/>
        <w:shd w:val="clear" w:color="auto"/>
        <w:spacing w:line="360" w:lineRule="auto"/>
        <w:ind w:firstLine="480" w:firstLineChars="200"/>
        <w:rPr>
          <w:rFonts w:ascii="宋体" w:hAnsi="宋体" w:eastAsia="宋体" w:cs="宋体"/>
          <w:b/>
          <w:bCs/>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w:t>
      </w:r>
      <w:r>
        <w:rPr>
          <w:rFonts w:hint="eastAsia" w:ascii="宋体" w:hAnsi="宋体" w:eastAsia="宋体" w:cs="宋体"/>
          <w:b/>
          <w:bCs/>
          <w:color w:val="auto"/>
          <w:sz w:val="24"/>
          <w:szCs w:val="24"/>
          <w:highlight w:val="none"/>
          <w:shd w:val="clear" w:color="auto" w:fill="auto"/>
        </w:rPr>
        <w:t>3、本项目如采购方需求发生变更或因国家政策、方针等不可抗力因素调整而造成的暂停、延期或取消，中标人应无条件服从，对实际已发生且无法挽回的采购人认可的直接费用据实结算，其他风险和损失自行承担，双方互不承担违约责任。（投标文件中提供承诺书并加盖公章，承诺书格式自拟，如未提供视为无效投标）</w:t>
      </w:r>
    </w:p>
    <w:p w14:paraId="1ECB1723">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4.</w:t>
      </w:r>
      <w:bookmarkStart w:id="536" w:name="OLE_LINK64"/>
      <w:r>
        <w:rPr>
          <w:rFonts w:hint="eastAsia" w:ascii="宋体" w:hAnsi="宋体" w:eastAsia="宋体" w:cs="宋体"/>
          <w:color w:val="auto"/>
          <w:sz w:val="24"/>
          <w:szCs w:val="24"/>
          <w:highlight w:val="none"/>
          <w:shd w:val="clear" w:color="auto" w:fill="auto"/>
        </w:rPr>
        <w:t>中标人</w:t>
      </w:r>
      <w:bookmarkEnd w:id="536"/>
      <w:r>
        <w:rPr>
          <w:rFonts w:hint="eastAsia" w:ascii="宋体" w:hAnsi="宋体" w:eastAsia="宋体" w:cs="宋体"/>
          <w:color w:val="auto"/>
          <w:sz w:val="24"/>
          <w:szCs w:val="24"/>
          <w:highlight w:val="none"/>
          <w:shd w:val="clear" w:color="auto" w:fill="auto"/>
        </w:rPr>
        <w:t>有义务应采购人的要求列席大会组委会相关会议并就相关问题提供意见。</w:t>
      </w:r>
    </w:p>
    <w:p w14:paraId="2C8993EA">
      <w:pPr>
        <w:widowControl/>
        <w:shd w:val="clear" w:color="auto"/>
        <w:spacing w:line="360" w:lineRule="auto"/>
        <w:ind w:firstLine="480"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5.本次大会活动过程中涉及的所有费用均包含在投标报价之内，采购方不再另行支付任何费用。中标人在项目进行过程中产生的任何安全、损坏等责任事故一律由中标人自行承担。</w:t>
      </w:r>
    </w:p>
    <w:p w14:paraId="3825975F">
      <w:pPr>
        <w:shd w:val="clear"/>
        <w:spacing w:line="360" w:lineRule="auto"/>
        <w:jc w:val="center"/>
        <w:outlineLvl w:val="0"/>
        <w:rPr>
          <w:rFonts w:ascii="华文中宋" w:hAnsi="华文中宋" w:eastAsia="华文中宋"/>
          <w:b/>
          <w:color w:val="auto"/>
          <w:sz w:val="36"/>
          <w:szCs w:val="36"/>
          <w:highlight w:val="none"/>
          <w:shd w:val="clear" w:color="auto" w:fill="auto"/>
        </w:rPr>
      </w:pPr>
      <w:r>
        <w:rPr>
          <w:rFonts w:hint="eastAsia" w:ascii="华文中宋" w:hAnsi="华文中宋" w:eastAsia="华文中宋"/>
          <w:b/>
          <w:color w:val="auto"/>
          <w:sz w:val="36"/>
          <w:szCs w:val="36"/>
          <w:highlight w:val="none"/>
          <w:shd w:val="clear" w:color="auto" w:fill="auto"/>
        </w:rPr>
        <w:br w:type="page" w:clear="all"/>
      </w:r>
      <w:bookmarkStart w:id="537" w:name="_Toc4998"/>
      <w:r>
        <w:rPr>
          <w:rFonts w:hint="eastAsia" w:ascii="华文中宋" w:hAnsi="华文中宋" w:eastAsia="华文中宋"/>
          <w:b/>
          <w:color w:val="auto"/>
          <w:sz w:val="36"/>
          <w:szCs w:val="36"/>
          <w:highlight w:val="none"/>
          <w:shd w:val="clear" w:color="auto" w:fill="auto"/>
        </w:rPr>
        <w:t>第五章 评标方法与评标标准</w:t>
      </w:r>
      <w:bookmarkEnd w:id="522"/>
      <w:bookmarkEnd w:id="523"/>
      <w:bookmarkEnd w:id="524"/>
      <w:bookmarkEnd w:id="525"/>
      <w:bookmarkEnd w:id="537"/>
    </w:p>
    <w:p w14:paraId="6C9FF861">
      <w:pPr>
        <w:pStyle w:val="4"/>
        <w:shd w:val="clear"/>
        <w:spacing w:before="0" w:after="0" w:line="360" w:lineRule="auto"/>
        <w:ind w:firstLine="482"/>
        <w:rPr>
          <w:rFonts w:ascii="宋体" w:hAnsi="宋体" w:eastAsia="宋体"/>
          <w:color w:val="auto"/>
          <w:sz w:val="24"/>
          <w:szCs w:val="24"/>
          <w:highlight w:val="none"/>
          <w:shd w:val="clear" w:color="auto" w:fill="auto"/>
        </w:rPr>
      </w:pPr>
      <w:bookmarkStart w:id="538" w:name="_Toc9363437"/>
      <w:bookmarkStart w:id="539" w:name="_Toc11099"/>
      <w:bookmarkStart w:id="540" w:name="_Toc12887274"/>
      <w:bookmarkStart w:id="541" w:name="_Toc47453314"/>
      <w:bookmarkStart w:id="542" w:name="_Toc12708983"/>
      <w:r>
        <w:rPr>
          <w:rFonts w:hint="eastAsia" w:ascii="宋体" w:hAnsi="宋体" w:eastAsia="宋体"/>
          <w:color w:val="auto"/>
          <w:sz w:val="24"/>
          <w:szCs w:val="24"/>
          <w:highlight w:val="none"/>
          <w:shd w:val="clear" w:color="auto" w:fill="auto"/>
        </w:rPr>
        <w:t>一、评标方法与定标原则</w:t>
      </w:r>
      <w:bookmarkEnd w:id="538"/>
      <w:bookmarkEnd w:id="539"/>
      <w:bookmarkEnd w:id="540"/>
      <w:bookmarkEnd w:id="541"/>
      <w:bookmarkEnd w:id="542"/>
    </w:p>
    <w:p w14:paraId="0D2A8C01">
      <w:pPr>
        <w:pStyle w:val="14"/>
        <w:shd w:val="clear"/>
        <w:spacing w:before="0" w:after="0"/>
        <w:jc w:val="both"/>
        <w:rPr>
          <w:rFonts w:ascii="宋体" w:hAnsi="宋体"/>
          <w:bCs/>
          <w:color w:val="auto"/>
          <w:highlight w:val="none"/>
          <w:shd w:val="clear" w:color="auto" w:fill="auto"/>
        </w:rPr>
      </w:pPr>
      <w:r>
        <w:rPr>
          <w:rFonts w:hint="eastAsia" w:ascii="宋体" w:hAnsi="宋体"/>
          <w:bCs/>
          <w:color w:val="auto"/>
          <w:highlight w:val="none"/>
          <w:shd w:val="clear" w:color="auto" w:fill="auto"/>
        </w:rPr>
        <w:t>评委会将对确定为实质性响应招标文件要求的投标文件进行评价和比较，评标采用综合评分法。</w:t>
      </w:r>
      <w:r>
        <w:rPr>
          <w:rFonts w:ascii="宋体" w:hAnsi="宋体"/>
          <w:bCs/>
          <w:color w:val="auto"/>
          <w:highlight w:val="none"/>
          <w:shd w:val="clear" w:color="auto" w:fill="auto"/>
        </w:rPr>
        <w:t>采用综合评分法的，评标结果按评审后得分由高到低顺序排列。得分相同的，按投标报价由低到高顺序排列。得分且投标报价相同的</w:t>
      </w:r>
      <w:r>
        <w:rPr>
          <w:rFonts w:hint="eastAsia" w:ascii="宋体" w:hAnsi="宋体"/>
          <w:bCs/>
          <w:color w:val="auto"/>
          <w:highlight w:val="none"/>
          <w:shd w:val="clear" w:color="auto" w:fill="auto"/>
        </w:rPr>
        <w:t>，</w:t>
      </w:r>
      <w:r>
        <w:rPr>
          <w:rFonts w:hint="eastAsia" w:ascii="宋体" w:hAnsi="宋体"/>
          <w:color w:val="auto"/>
          <w:szCs w:val="21"/>
          <w:highlight w:val="none"/>
          <w:shd w:val="clear" w:color="auto" w:fill="auto"/>
        </w:rPr>
        <w:t>按方案部分优劣顺序排列</w:t>
      </w:r>
      <w:r>
        <w:rPr>
          <w:rFonts w:hint="eastAsia" w:ascii="宋体" w:hAnsi="宋体"/>
          <w:color w:val="auto"/>
          <w:highlight w:val="none"/>
          <w:shd w:val="clear" w:color="auto" w:fill="auto"/>
        </w:rPr>
        <w:t>。</w:t>
      </w:r>
    </w:p>
    <w:p w14:paraId="12F60C0B">
      <w:pPr>
        <w:pStyle w:val="4"/>
        <w:shd w:val="clear"/>
        <w:spacing w:before="0" w:after="0" w:line="360" w:lineRule="auto"/>
        <w:ind w:firstLine="482"/>
        <w:rPr>
          <w:rFonts w:ascii="宋体" w:hAnsi="宋体" w:eastAsia="宋体"/>
          <w:color w:val="auto"/>
          <w:sz w:val="24"/>
          <w:szCs w:val="24"/>
          <w:highlight w:val="none"/>
          <w:shd w:val="clear" w:color="auto" w:fill="auto"/>
        </w:rPr>
      </w:pPr>
      <w:bookmarkStart w:id="543" w:name="_Toc47453315"/>
      <w:bookmarkStart w:id="544" w:name="_Toc9363438"/>
      <w:bookmarkStart w:id="545" w:name="_Toc18940"/>
      <w:bookmarkStart w:id="546" w:name="_Toc12708984"/>
      <w:bookmarkStart w:id="547" w:name="_Toc12887275"/>
      <w:r>
        <w:rPr>
          <w:rFonts w:hint="eastAsia" w:ascii="宋体" w:hAnsi="宋体" w:eastAsia="宋体"/>
          <w:color w:val="auto"/>
          <w:sz w:val="24"/>
          <w:szCs w:val="24"/>
          <w:highlight w:val="none"/>
          <w:shd w:val="clear" w:color="auto" w:fill="auto"/>
        </w:rPr>
        <w:t>二、评标标准</w:t>
      </w:r>
      <w:bookmarkEnd w:id="543"/>
      <w:bookmarkEnd w:id="544"/>
      <w:bookmarkEnd w:id="545"/>
      <w:bookmarkEnd w:id="546"/>
      <w:bookmarkEnd w:id="547"/>
      <w:bookmarkStart w:id="548" w:name="_Hlk106726583"/>
      <w:bookmarkStart w:id="549" w:name="_Hlk106725945"/>
      <w:bookmarkStart w:id="550" w:name="_Hlk106727412"/>
      <w:bookmarkStart w:id="551" w:name="_Toc9363439"/>
      <w:bookmarkStart w:id="552" w:name="_Toc47453316"/>
      <w:bookmarkStart w:id="553" w:name="_Toc12887276"/>
      <w:bookmarkStart w:id="554" w:name="_Toc8485125"/>
      <w:bookmarkStart w:id="555" w:name="_Toc12708985"/>
    </w:p>
    <w:tbl>
      <w:tblPr>
        <w:tblStyle w:val="11"/>
        <w:tblW w:w="1034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55"/>
        <w:gridCol w:w="1313"/>
        <w:gridCol w:w="1274"/>
        <w:gridCol w:w="6450"/>
        <w:gridCol w:w="851"/>
      </w:tblGrid>
      <w:tr w14:paraId="439A62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7" w:hRule="atLeast"/>
          <w:jc w:val="center"/>
        </w:trPr>
        <w:tc>
          <w:tcPr>
            <w:tcW w:w="455" w:type="dxa"/>
            <w:tcBorders>
              <w:top w:val="single" w:color="000000" w:sz="4" w:space="0"/>
              <w:left w:val="single" w:color="000000" w:sz="4" w:space="0"/>
              <w:bottom w:val="single" w:color="000000" w:sz="4" w:space="0"/>
              <w:right w:val="single" w:color="000000" w:sz="4" w:space="0"/>
            </w:tcBorders>
            <w:noWrap/>
            <w:vAlign w:val="center"/>
          </w:tcPr>
          <w:p w14:paraId="09CC644C">
            <w:pPr>
              <w:pStyle w:val="19"/>
              <w:shd w:val="clear"/>
              <w:spacing w:line="360" w:lineRule="auto"/>
              <w:jc w:val="center"/>
              <w:rPr>
                <w:rFonts w:ascii="宋体" w:hAnsi="宋体" w:eastAsia="宋体" w:cs="宋体"/>
                <w:color w:val="auto"/>
                <w:sz w:val="24"/>
                <w:szCs w:val="24"/>
                <w:highlight w:val="none"/>
                <w:shd w:val="clear" w:color="auto" w:fill="auto"/>
              </w:rPr>
            </w:pPr>
            <w:bookmarkStart w:id="556" w:name="OLE_LINK29" w:colFirst="0" w:colLast="3"/>
            <w:r>
              <w:rPr>
                <w:rFonts w:hint="eastAsia" w:ascii="宋体" w:hAnsi="宋体" w:eastAsia="宋体" w:cs="宋体"/>
                <w:color w:val="auto"/>
                <w:sz w:val="24"/>
                <w:szCs w:val="24"/>
                <w:highlight w:val="none"/>
                <w:shd w:val="clear" w:color="auto" w:fill="auto"/>
              </w:rPr>
              <w:t>序号</w:t>
            </w:r>
          </w:p>
        </w:tc>
        <w:tc>
          <w:tcPr>
            <w:tcW w:w="2587" w:type="dxa"/>
            <w:gridSpan w:val="2"/>
            <w:tcBorders>
              <w:top w:val="single" w:color="000000" w:sz="4" w:space="0"/>
              <w:left w:val="single" w:color="000000" w:sz="4" w:space="0"/>
              <w:bottom w:val="single" w:color="000000" w:sz="4" w:space="0"/>
              <w:right w:val="single" w:color="000000" w:sz="4" w:space="0"/>
            </w:tcBorders>
            <w:noWrap/>
            <w:vAlign w:val="center"/>
          </w:tcPr>
          <w:p w14:paraId="1A968A7B">
            <w:pPr>
              <w:pStyle w:val="19"/>
              <w:shd w:val="clear"/>
              <w:spacing w:line="360" w:lineRule="auto"/>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评分因素</w:t>
            </w:r>
          </w:p>
        </w:tc>
        <w:tc>
          <w:tcPr>
            <w:tcW w:w="6450" w:type="dxa"/>
            <w:tcBorders>
              <w:top w:val="single" w:color="000000" w:sz="4" w:space="0"/>
              <w:left w:val="single" w:color="000000" w:sz="4" w:space="0"/>
              <w:bottom w:val="single" w:color="000000" w:sz="4" w:space="0"/>
              <w:right w:val="single" w:color="000000" w:sz="4" w:space="0"/>
            </w:tcBorders>
            <w:noWrap/>
            <w:vAlign w:val="center"/>
          </w:tcPr>
          <w:p w14:paraId="4173607E">
            <w:pPr>
              <w:pStyle w:val="19"/>
              <w:shd w:val="clear"/>
              <w:spacing w:line="360" w:lineRule="auto"/>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评审标准</w:t>
            </w:r>
          </w:p>
        </w:tc>
        <w:tc>
          <w:tcPr>
            <w:tcW w:w="851" w:type="dxa"/>
            <w:tcBorders>
              <w:top w:val="single" w:color="000000" w:sz="4" w:space="0"/>
              <w:left w:val="single" w:color="000000" w:sz="4" w:space="0"/>
              <w:bottom w:val="single" w:color="000000" w:sz="4" w:space="0"/>
              <w:right w:val="single" w:color="000000" w:sz="4" w:space="0"/>
            </w:tcBorders>
            <w:noWrap/>
            <w:vAlign w:val="center"/>
          </w:tcPr>
          <w:p w14:paraId="1EC47B75">
            <w:pPr>
              <w:pStyle w:val="19"/>
              <w:shd w:val="clear"/>
              <w:spacing w:line="360" w:lineRule="auto"/>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分值</w:t>
            </w:r>
          </w:p>
        </w:tc>
      </w:tr>
      <w:bookmarkEnd w:id="556"/>
      <w:tr w14:paraId="10570B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80" w:hRule="atLeast"/>
          <w:jc w:val="center"/>
        </w:trPr>
        <w:tc>
          <w:tcPr>
            <w:tcW w:w="455" w:type="dxa"/>
            <w:tcBorders>
              <w:top w:val="single" w:color="000000" w:sz="4" w:space="0"/>
              <w:left w:val="single" w:color="000000" w:sz="4" w:space="0"/>
              <w:right w:val="single" w:color="000000" w:sz="4" w:space="0"/>
            </w:tcBorders>
            <w:noWrap/>
            <w:vAlign w:val="center"/>
          </w:tcPr>
          <w:p w14:paraId="0747BA54">
            <w:pPr>
              <w:pStyle w:val="19"/>
              <w:shd w:val="clear"/>
              <w:spacing w:line="360" w:lineRule="auto"/>
              <w:jc w:val="center"/>
              <w:rPr>
                <w:rFonts w:ascii="宋体" w:hAnsi="宋体" w:eastAsia="宋体" w:cs="宋体"/>
                <w:color w:val="auto"/>
                <w:sz w:val="24"/>
                <w:szCs w:val="24"/>
                <w:highlight w:val="none"/>
                <w:shd w:val="clear" w:color="auto" w:fill="auto"/>
              </w:rPr>
            </w:pPr>
            <w:bookmarkStart w:id="557" w:name="OLE_LINK54" w:colFirst="1" w:colLast="4"/>
            <w:bookmarkStart w:id="558" w:name="_Hlk401005359"/>
            <w:r>
              <w:rPr>
                <w:rFonts w:hint="eastAsia" w:ascii="宋体" w:hAnsi="宋体" w:eastAsia="宋体" w:cs="宋体"/>
                <w:color w:val="auto"/>
                <w:sz w:val="24"/>
                <w:szCs w:val="24"/>
                <w:highlight w:val="none"/>
                <w:shd w:val="clear" w:color="auto" w:fill="auto"/>
              </w:rPr>
              <w:t>1</w:t>
            </w:r>
          </w:p>
        </w:tc>
        <w:tc>
          <w:tcPr>
            <w:tcW w:w="2587" w:type="dxa"/>
            <w:gridSpan w:val="2"/>
            <w:tcBorders>
              <w:top w:val="single" w:color="000000" w:sz="4" w:space="0"/>
              <w:left w:val="single" w:color="000000" w:sz="4" w:space="0"/>
              <w:right w:val="single" w:color="000000" w:sz="4" w:space="0"/>
            </w:tcBorders>
            <w:noWrap/>
            <w:vAlign w:val="center"/>
          </w:tcPr>
          <w:p w14:paraId="06D7F60B">
            <w:pPr>
              <w:widowControl/>
              <w:shd w:val="clear"/>
              <w:spacing w:line="360" w:lineRule="auto"/>
              <w:contextualSpacing/>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价格</w:t>
            </w:r>
          </w:p>
          <w:p w14:paraId="3BC087BA">
            <w:pPr>
              <w:widowControl/>
              <w:shd w:val="clear"/>
              <w:spacing w:line="360" w:lineRule="auto"/>
              <w:contextualSpacing/>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（10分）</w:t>
            </w:r>
          </w:p>
        </w:tc>
        <w:tc>
          <w:tcPr>
            <w:tcW w:w="6450" w:type="dxa"/>
            <w:tcBorders>
              <w:top w:val="single" w:color="000000" w:sz="4" w:space="0"/>
              <w:left w:val="single" w:color="000000" w:sz="4" w:space="0"/>
              <w:bottom w:val="single" w:color="000000" w:sz="4" w:space="0"/>
              <w:right w:val="single" w:color="000000" w:sz="4" w:space="0"/>
            </w:tcBorders>
            <w:noWrap/>
            <w:vAlign w:val="center"/>
          </w:tcPr>
          <w:p w14:paraId="0BC3705B">
            <w:pPr>
              <w:widowControl/>
              <w:shd w:val="clear"/>
              <w:spacing w:line="360" w:lineRule="auto"/>
              <w:contextualSpacing/>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价格分采用低价优先法计算，即满足招标文件要求且投标报价最低的供应商的价格为投标基准价，其价格分为满分。其他供应商的价格分统一按照下列公式计算（小数点保留两位）：投标报价得分=（投标基准价/投标报价）×10。</w:t>
            </w:r>
          </w:p>
        </w:tc>
        <w:tc>
          <w:tcPr>
            <w:tcW w:w="851" w:type="dxa"/>
            <w:tcBorders>
              <w:top w:val="single" w:color="000000" w:sz="4" w:space="0"/>
              <w:left w:val="single" w:color="000000" w:sz="4" w:space="0"/>
              <w:bottom w:val="single" w:color="000000" w:sz="4" w:space="0"/>
              <w:right w:val="single" w:color="000000" w:sz="4" w:space="0"/>
            </w:tcBorders>
            <w:noWrap/>
            <w:vAlign w:val="center"/>
          </w:tcPr>
          <w:p w14:paraId="31B8E539">
            <w:pPr>
              <w:widowControl/>
              <w:shd w:val="clear"/>
              <w:spacing w:line="360" w:lineRule="auto"/>
              <w:jc w:val="center"/>
              <w:rPr>
                <w:rFonts w:ascii="宋体" w:hAnsi="宋体" w:eastAsia="宋体" w:cs="宋体"/>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10</w:t>
            </w:r>
          </w:p>
        </w:tc>
      </w:tr>
      <w:tr w14:paraId="697A45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28" w:hRule="atLeast"/>
          <w:jc w:val="center"/>
        </w:trPr>
        <w:tc>
          <w:tcPr>
            <w:tcW w:w="455" w:type="dxa"/>
            <w:vMerge w:val="restart"/>
            <w:tcBorders>
              <w:top w:val="single" w:color="000000" w:sz="4" w:space="0"/>
              <w:left w:val="single" w:color="000000" w:sz="4" w:space="0"/>
              <w:right w:val="single" w:color="000000" w:sz="4" w:space="0"/>
            </w:tcBorders>
            <w:noWrap/>
            <w:vAlign w:val="center"/>
          </w:tcPr>
          <w:p w14:paraId="3F4128AD">
            <w:pPr>
              <w:pStyle w:val="19"/>
              <w:shd w:val="clear"/>
              <w:spacing w:line="360" w:lineRule="auto"/>
              <w:contextualSpacing/>
              <w:jc w:val="center"/>
              <w:rPr>
                <w:rFonts w:ascii="宋体" w:hAnsi="宋体" w:eastAsia="宋体" w:cs="宋体"/>
                <w:color w:val="auto"/>
                <w:sz w:val="24"/>
                <w:szCs w:val="24"/>
                <w:highlight w:val="none"/>
                <w:shd w:val="clear" w:color="auto" w:fill="auto"/>
              </w:rPr>
            </w:pPr>
            <w:bookmarkStart w:id="559" w:name="OLE_LINK59" w:colFirst="2" w:colLast="3"/>
            <w:r>
              <w:rPr>
                <w:rFonts w:hint="eastAsia" w:ascii="宋体" w:hAnsi="宋体" w:eastAsia="宋体" w:cs="宋体"/>
                <w:color w:val="auto"/>
                <w:sz w:val="24"/>
                <w:szCs w:val="24"/>
                <w:highlight w:val="none"/>
                <w:shd w:val="clear" w:color="auto" w:fill="auto"/>
              </w:rPr>
              <w:t>2</w:t>
            </w:r>
          </w:p>
        </w:tc>
        <w:tc>
          <w:tcPr>
            <w:tcW w:w="1313" w:type="dxa"/>
            <w:vMerge w:val="restart"/>
            <w:tcBorders>
              <w:top w:val="single" w:color="000000" w:sz="4" w:space="0"/>
              <w:left w:val="single" w:color="000000" w:sz="4" w:space="0"/>
              <w:right w:val="single" w:color="000000" w:sz="4" w:space="0"/>
            </w:tcBorders>
            <w:noWrap/>
            <w:vAlign w:val="center"/>
          </w:tcPr>
          <w:p w14:paraId="5341A088">
            <w:pPr>
              <w:pStyle w:val="19"/>
              <w:shd w:val="clear"/>
              <w:spacing w:line="360" w:lineRule="auto"/>
              <w:contextualSpacing/>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商务</w:t>
            </w:r>
          </w:p>
          <w:p w14:paraId="77AB4A7E">
            <w:pPr>
              <w:pStyle w:val="19"/>
              <w:shd w:val="clear"/>
              <w:spacing w:line="360" w:lineRule="auto"/>
              <w:contextualSpacing/>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（40分）</w:t>
            </w:r>
          </w:p>
        </w:tc>
        <w:tc>
          <w:tcPr>
            <w:tcW w:w="1274" w:type="dxa"/>
            <w:tcBorders>
              <w:top w:val="single" w:color="000000" w:sz="4" w:space="0"/>
              <w:left w:val="single" w:color="000000" w:sz="4" w:space="0"/>
              <w:bottom w:val="single" w:color="auto" w:sz="4" w:space="0"/>
              <w:right w:val="single" w:color="000000" w:sz="4" w:space="0"/>
            </w:tcBorders>
            <w:noWrap/>
            <w:vAlign w:val="center"/>
          </w:tcPr>
          <w:p w14:paraId="755CD7FC">
            <w:pPr>
              <w:pStyle w:val="19"/>
              <w:shd w:val="clear"/>
              <w:spacing w:line="360" w:lineRule="auto"/>
              <w:contextualSpacing/>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业绩</w:t>
            </w:r>
          </w:p>
          <w:p w14:paraId="5F979FC4">
            <w:pPr>
              <w:pStyle w:val="19"/>
              <w:shd w:val="clear"/>
              <w:spacing w:line="360" w:lineRule="auto"/>
              <w:contextualSpacing/>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（9分）</w:t>
            </w:r>
          </w:p>
        </w:tc>
        <w:tc>
          <w:tcPr>
            <w:tcW w:w="6450" w:type="dxa"/>
            <w:tcBorders>
              <w:top w:val="single" w:color="000000" w:sz="4" w:space="0"/>
              <w:left w:val="single" w:color="000000" w:sz="4" w:space="0"/>
              <w:bottom w:val="single" w:color="auto" w:sz="4" w:space="0"/>
              <w:right w:val="single" w:color="000000" w:sz="4" w:space="0"/>
            </w:tcBorders>
            <w:noWrap/>
            <w:vAlign w:val="center"/>
          </w:tcPr>
          <w:p w14:paraId="7D07B2D0">
            <w:pPr>
              <w:shd w:val="clear"/>
              <w:spacing w:line="360" w:lineRule="auto"/>
              <w:contextualSpacing/>
              <w:rPr>
                <w:rFonts w:ascii="宋体" w:hAnsi="宋体" w:eastAsia="宋体" w:cs="宋体"/>
                <w:color w:val="auto"/>
                <w:sz w:val="24"/>
                <w:szCs w:val="24"/>
                <w:highlight w:val="none"/>
                <w:shd w:val="clear" w:color="auto" w:fill="auto"/>
              </w:rPr>
            </w:pPr>
            <w:bookmarkStart w:id="560" w:name="OLE_LINK41"/>
            <w:r>
              <w:rPr>
                <w:rFonts w:hint="eastAsia" w:ascii="宋体" w:hAnsi="宋体" w:eastAsia="宋体" w:cs="宋体"/>
                <w:color w:val="auto"/>
                <w:sz w:val="24"/>
                <w:szCs w:val="24"/>
                <w:highlight w:val="none"/>
                <w:shd w:val="clear" w:color="auto" w:fill="auto"/>
              </w:rPr>
              <w:t>投标人提供自2023年1月1日（含）以来，承接过国家部委或省级人民政府主办及以上类似活动或会议论坛项目，每提供1个业绩得3分。满分9分。</w:t>
            </w:r>
          </w:p>
          <w:bookmarkEnd w:id="560"/>
          <w:p w14:paraId="70D8292F">
            <w:pPr>
              <w:shd w:val="clear"/>
              <w:spacing w:line="360" w:lineRule="auto"/>
              <w:contextualSpacing/>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（需提供合同</w:t>
            </w:r>
            <w:r>
              <w:rPr>
                <w:rFonts w:hint="eastAsia" w:ascii="宋体" w:hAnsi="宋体" w:eastAsia="宋体" w:cs="宋体"/>
                <w:color w:val="auto"/>
                <w:sz w:val="24"/>
                <w:szCs w:val="24"/>
                <w:highlight w:val="none"/>
                <w:shd w:val="clear" w:color="auto" w:fill="auto"/>
                <w:lang w:eastAsia="zh-CN"/>
              </w:rPr>
              <w:t>复印件并加盖</w:t>
            </w:r>
            <w:r>
              <w:rPr>
                <w:rFonts w:hint="eastAsia" w:ascii="宋体" w:hAnsi="宋体" w:eastAsia="宋体" w:cs="宋体"/>
                <w:color w:val="auto"/>
                <w:sz w:val="24"/>
                <w:szCs w:val="24"/>
                <w:highlight w:val="none"/>
                <w:shd w:val="clear" w:color="auto" w:fill="auto"/>
              </w:rPr>
              <w:t>公章上传至电子投标文件中，不提供证明材料不得分。时间以合同签订时间为准，合同内主要履约内容应清晰可辨）</w:t>
            </w:r>
          </w:p>
        </w:tc>
        <w:tc>
          <w:tcPr>
            <w:tcW w:w="851" w:type="dxa"/>
            <w:tcBorders>
              <w:top w:val="single" w:color="000000" w:sz="4" w:space="0"/>
              <w:left w:val="single" w:color="000000" w:sz="4" w:space="0"/>
              <w:right w:val="single" w:color="000000" w:sz="4" w:space="0"/>
            </w:tcBorders>
            <w:noWrap/>
            <w:vAlign w:val="center"/>
          </w:tcPr>
          <w:p w14:paraId="6F6E850E">
            <w:pPr>
              <w:widowControl/>
              <w:shd w:val="clear"/>
              <w:spacing w:line="360" w:lineRule="auto"/>
              <w:contextualSpacing/>
              <w:jc w:val="center"/>
              <w:rPr>
                <w:rFonts w:ascii="宋体" w:hAnsi="宋体" w:eastAsia="宋体" w:cs="宋体"/>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9</w:t>
            </w:r>
          </w:p>
        </w:tc>
      </w:tr>
      <w:tr w14:paraId="388A29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28" w:hRule="atLeast"/>
          <w:jc w:val="center"/>
        </w:trPr>
        <w:tc>
          <w:tcPr>
            <w:tcW w:w="455" w:type="dxa"/>
            <w:vMerge w:val="continue"/>
            <w:tcBorders>
              <w:left w:val="single" w:color="000000" w:sz="4" w:space="0"/>
              <w:right w:val="single" w:color="000000" w:sz="4" w:space="0"/>
            </w:tcBorders>
            <w:noWrap/>
            <w:vAlign w:val="center"/>
          </w:tcPr>
          <w:p w14:paraId="070A65FA">
            <w:pPr>
              <w:pStyle w:val="19"/>
              <w:shd w:val="clear"/>
              <w:spacing w:line="360" w:lineRule="auto"/>
              <w:contextualSpacing/>
              <w:jc w:val="center"/>
              <w:rPr>
                <w:rFonts w:ascii="宋体" w:hAnsi="宋体" w:eastAsia="宋体" w:cs="宋体"/>
                <w:color w:val="auto"/>
                <w:sz w:val="24"/>
                <w:szCs w:val="24"/>
                <w:highlight w:val="none"/>
                <w:shd w:val="clear" w:color="auto" w:fill="auto"/>
              </w:rPr>
            </w:pPr>
            <w:bookmarkStart w:id="561" w:name="OLE_LINK58" w:colFirst="2" w:colLast="3"/>
          </w:p>
        </w:tc>
        <w:tc>
          <w:tcPr>
            <w:tcW w:w="1313" w:type="dxa"/>
            <w:vMerge w:val="continue"/>
            <w:tcBorders>
              <w:left w:val="single" w:color="000000" w:sz="4" w:space="0"/>
              <w:right w:val="single" w:color="000000" w:sz="4" w:space="0"/>
            </w:tcBorders>
            <w:noWrap/>
            <w:vAlign w:val="center"/>
          </w:tcPr>
          <w:p w14:paraId="7A9B5ED3">
            <w:pPr>
              <w:pStyle w:val="19"/>
              <w:shd w:val="clear"/>
              <w:spacing w:line="360" w:lineRule="auto"/>
              <w:contextualSpacing/>
              <w:jc w:val="center"/>
              <w:rPr>
                <w:rFonts w:ascii="宋体" w:hAnsi="宋体" w:eastAsia="宋体" w:cs="宋体"/>
                <w:color w:val="auto"/>
                <w:sz w:val="24"/>
                <w:szCs w:val="24"/>
                <w:highlight w:val="none"/>
                <w:shd w:val="clear" w:color="auto" w:fill="auto"/>
              </w:rPr>
            </w:pPr>
          </w:p>
        </w:tc>
        <w:tc>
          <w:tcPr>
            <w:tcW w:w="1274" w:type="dxa"/>
            <w:tcBorders>
              <w:top w:val="single" w:color="000000" w:sz="4" w:space="0"/>
              <w:left w:val="single" w:color="000000" w:sz="4" w:space="0"/>
              <w:bottom w:val="single" w:color="auto" w:sz="4" w:space="0"/>
              <w:right w:val="single" w:color="000000" w:sz="4" w:space="0"/>
            </w:tcBorders>
            <w:noWrap/>
            <w:vAlign w:val="center"/>
          </w:tcPr>
          <w:p w14:paraId="7182ED3D">
            <w:pPr>
              <w:pStyle w:val="19"/>
              <w:shd w:val="clear"/>
              <w:spacing w:line="360" w:lineRule="auto"/>
              <w:contextualSpacing/>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履约情况</w:t>
            </w:r>
          </w:p>
          <w:p w14:paraId="0710BA27">
            <w:pPr>
              <w:pStyle w:val="19"/>
              <w:shd w:val="clear"/>
              <w:spacing w:line="360" w:lineRule="auto"/>
              <w:contextualSpacing/>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（9分）</w:t>
            </w:r>
          </w:p>
        </w:tc>
        <w:tc>
          <w:tcPr>
            <w:tcW w:w="6450" w:type="dxa"/>
            <w:tcBorders>
              <w:top w:val="single" w:color="000000" w:sz="4" w:space="0"/>
              <w:left w:val="single" w:color="000000" w:sz="4" w:space="0"/>
              <w:bottom w:val="single" w:color="auto" w:sz="4" w:space="0"/>
              <w:right w:val="single" w:color="000000" w:sz="4" w:space="0"/>
            </w:tcBorders>
            <w:noWrap/>
            <w:vAlign w:val="center"/>
          </w:tcPr>
          <w:p w14:paraId="02DC2B0A">
            <w:pPr>
              <w:shd w:val="clear"/>
              <w:spacing w:line="360" w:lineRule="auto"/>
              <w:contextualSpacing/>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投标人以往承接国家部委或省级人民政府主办及以上类似活动或会议论坛项目，获得奖项或表彰（含感谢信）等情况，每提供一个得3分</w:t>
            </w: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rPr>
              <w:t>满分9分。</w:t>
            </w:r>
          </w:p>
          <w:p w14:paraId="68AE73C0">
            <w:pPr>
              <w:shd w:val="clear"/>
              <w:spacing w:line="360" w:lineRule="auto"/>
              <w:contextualSpacing/>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（需提供相关证明材料</w:t>
            </w:r>
            <w:r>
              <w:rPr>
                <w:rFonts w:hint="eastAsia" w:ascii="宋体" w:hAnsi="宋体" w:eastAsia="宋体" w:cs="宋体"/>
                <w:color w:val="auto"/>
                <w:sz w:val="24"/>
                <w:szCs w:val="24"/>
                <w:highlight w:val="none"/>
                <w:shd w:val="clear" w:color="auto" w:fill="auto"/>
                <w:lang w:eastAsia="zh-CN"/>
              </w:rPr>
              <w:t>复印件并加盖</w:t>
            </w:r>
            <w:r>
              <w:rPr>
                <w:rFonts w:hint="eastAsia" w:ascii="宋体" w:hAnsi="宋体" w:eastAsia="宋体" w:cs="宋体"/>
                <w:color w:val="auto"/>
                <w:sz w:val="24"/>
                <w:szCs w:val="24"/>
                <w:highlight w:val="none"/>
                <w:shd w:val="clear" w:color="auto" w:fill="auto"/>
              </w:rPr>
              <w:t>公章上传至电子投标文件中，不提供证明材料不得分。）</w:t>
            </w:r>
          </w:p>
        </w:tc>
        <w:tc>
          <w:tcPr>
            <w:tcW w:w="851" w:type="dxa"/>
            <w:tcBorders>
              <w:top w:val="single" w:color="000000" w:sz="4" w:space="0"/>
              <w:left w:val="single" w:color="000000" w:sz="4" w:space="0"/>
              <w:right w:val="single" w:color="000000" w:sz="4" w:space="0"/>
            </w:tcBorders>
            <w:noWrap/>
            <w:vAlign w:val="center"/>
          </w:tcPr>
          <w:p w14:paraId="06295778">
            <w:pPr>
              <w:widowControl/>
              <w:shd w:val="clear"/>
              <w:spacing w:line="360" w:lineRule="auto"/>
              <w:contextualSpacing/>
              <w:jc w:val="center"/>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9</w:t>
            </w:r>
          </w:p>
        </w:tc>
      </w:tr>
      <w:tr w14:paraId="2F7F31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0" w:hRule="atLeast"/>
          <w:jc w:val="center"/>
        </w:trPr>
        <w:tc>
          <w:tcPr>
            <w:tcW w:w="455" w:type="dxa"/>
            <w:vMerge w:val="continue"/>
            <w:tcBorders>
              <w:top w:val="single" w:color="000000" w:sz="4" w:space="0"/>
              <w:left w:val="single" w:color="000000" w:sz="4" w:space="0"/>
              <w:right w:val="single" w:color="000000" w:sz="4" w:space="0"/>
            </w:tcBorders>
            <w:noWrap/>
            <w:vAlign w:val="center"/>
          </w:tcPr>
          <w:p w14:paraId="565D780D">
            <w:pPr>
              <w:pStyle w:val="19"/>
              <w:shd w:val="clear"/>
              <w:spacing w:line="360" w:lineRule="auto"/>
              <w:contextualSpacing/>
              <w:jc w:val="center"/>
              <w:rPr>
                <w:rFonts w:ascii="宋体" w:hAnsi="宋体" w:eastAsia="宋体" w:cs="宋体"/>
                <w:color w:val="auto"/>
                <w:sz w:val="24"/>
                <w:szCs w:val="24"/>
                <w:highlight w:val="none"/>
                <w:shd w:val="clear" w:color="auto" w:fill="auto"/>
              </w:rPr>
            </w:pPr>
          </w:p>
        </w:tc>
        <w:tc>
          <w:tcPr>
            <w:tcW w:w="1313" w:type="dxa"/>
            <w:vMerge w:val="continue"/>
            <w:tcBorders>
              <w:top w:val="single" w:color="000000" w:sz="4" w:space="0"/>
              <w:left w:val="single" w:color="000000" w:sz="4" w:space="0"/>
              <w:right w:val="single" w:color="000000" w:sz="4" w:space="0"/>
            </w:tcBorders>
            <w:noWrap/>
            <w:vAlign w:val="center"/>
          </w:tcPr>
          <w:p w14:paraId="47C2B9C0">
            <w:pPr>
              <w:pStyle w:val="19"/>
              <w:shd w:val="clear"/>
              <w:spacing w:line="360" w:lineRule="auto"/>
              <w:contextualSpacing/>
              <w:rPr>
                <w:rFonts w:ascii="宋体" w:hAnsi="宋体" w:eastAsia="宋体" w:cs="宋体"/>
                <w:color w:val="auto"/>
                <w:sz w:val="24"/>
                <w:szCs w:val="24"/>
                <w:highlight w:val="none"/>
                <w:shd w:val="clear" w:color="auto" w:fill="auto"/>
              </w:rPr>
            </w:pPr>
          </w:p>
        </w:tc>
        <w:tc>
          <w:tcPr>
            <w:tcW w:w="1274" w:type="dxa"/>
            <w:vMerge w:val="restart"/>
            <w:tcBorders>
              <w:top w:val="single" w:color="auto" w:sz="4" w:space="0"/>
              <w:left w:val="single" w:color="000000" w:sz="4" w:space="0"/>
              <w:right w:val="single" w:color="000000" w:sz="4" w:space="0"/>
            </w:tcBorders>
            <w:noWrap/>
            <w:vAlign w:val="center"/>
          </w:tcPr>
          <w:p w14:paraId="1633CFCA">
            <w:pPr>
              <w:pStyle w:val="19"/>
              <w:shd w:val="clear"/>
              <w:spacing w:line="360" w:lineRule="auto"/>
              <w:contextualSpacing/>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视频直播会议承办能力</w:t>
            </w:r>
          </w:p>
          <w:p w14:paraId="55B11AAF">
            <w:pPr>
              <w:pStyle w:val="19"/>
              <w:shd w:val="clear"/>
              <w:spacing w:line="360" w:lineRule="auto"/>
              <w:contextualSpacing/>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（13分）</w:t>
            </w:r>
          </w:p>
        </w:tc>
        <w:tc>
          <w:tcPr>
            <w:tcW w:w="6450" w:type="dxa"/>
            <w:tcBorders>
              <w:top w:val="single" w:color="auto" w:sz="4" w:space="0"/>
              <w:left w:val="single" w:color="000000" w:sz="4" w:space="0"/>
              <w:bottom w:val="single" w:color="auto" w:sz="4" w:space="0"/>
              <w:right w:val="single" w:color="000000" w:sz="4" w:space="0"/>
            </w:tcBorders>
            <w:noWrap/>
          </w:tcPr>
          <w:p w14:paraId="46024ACF">
            <w:pPr>
              <w:shd w:val="clear"/>
              <w:spacing w:line="360" w:lineRule="auto"/>
              <w:contextualSpacing/>
              <w:rPr>
                <w:rFonts w:ascii="宋体" w:hAnsi="宋体" w:eastAsia="宋体" w:cs="宋体"/>
                <w:b/>
                <w:bCs/>
                <w:color w:val="auto"/>
                <w:sz w:val="24"/>
                <w:szCs w:val="24"/>
                <w:highlight w:val="none"/>
                <w:shd w:val="clear" w:color="auto" w:fill="auto"/>
              </w:rPr>
            </w:pPr>
            <w:bookmarkStart w:id="562" w:name="OLE_LINK53"/>
            <w:r>
              <w:rPr>
                <w:rFonts w:hint="eastAsia" w:ascii="宋体" w:hAnsi="宋体" w:eastAsia="宋体" w:cs="宋体"/>
                <w:b/>
                <w:bCs/>
                <w:color w:val="auto"/>
                <w:sz w:val="24"/>
                <w:szCs w:val="24"/>
                <w:highlight w:val="none"/>
                <w:shd w:val="clear" w:color="auto" w:fill="auto"/>
              </w:rPr>
              <w:t>评委根据投标人提供承担大会视频直播会议的相关技术能力以及视频推流技术进行打分：</w:t>
            </w:r>
          </w:p>
          <w:bookmarkEnd w:id="562"/>
          <w:p w14:paraId="76059519">
            <w:pPr>
              <w:shd w:val="clear"/>
              <w:spacing w:line="360" w:lineRule="auto"/>
              <w:contextualSpacing/>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投标人具备视频推流技术能力，提供视频推流技术措施和技术说明并且具有视频直播的技术和能力得4分；</w:t>
            </w:r>
          </w:p>
          <w:p w14:paraId="2AC91BF5">
            <w:pPr>
              <w:shd w:val="clear"/>
              <w:spacing w:line="360" w:lineRule="auto"/>
              <w:contextualSpacing/>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投标人具备视频推流技术能力，提供视频推流技术措施和技术说明但视频直播的技术和能力欠缺得2分；</w:t>
            </w:r>
          </w:p>
          <w:p w14:paraId="00EC70A6">
            <w:pPr>
              <w:shd w:val="clear"/>
              <w:spacing w:line="360" w:lineRule="auto"/>
              <w:contextualSpacing/>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未提供相关材料的不得分。</w:t>
            </w:r>
          </w:p>
          <w:p w14:paraId="2F77665D">
            <w:pPr>
              <w:shd w:val="clear"/>
              <w:spacing w:line="360" w:lineRule="auto"/>
              <w:contextualSpacing/>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（需提供视频推流技术措施和技术说明、具有视频直播的技术和能力的证明材料复印件并加盖公章。）</w:t>
            </w:r>
          </w:p>
        </w:tc>
        <w:tc>
          <w:tcPr>
            <w:tcW w:w="851" w:type="dxa"/>
            <w:tcBorders>
              <w:top w:val="single" w:color="000000" w:sz="4" w:space="0"/>
              <w:left w:val="single" w:color="000000" w:sz="4" w:space="0"/>
              <w:bottom w:val="single" w:color="auto" w:sz="4" w:space="0"/>
              <w:right w:val="single" w:color="000000" w:sz="4" w:space="0"/>
            </w:tcBorders>
            <w:noWrap/>
            <w:vAlign w:val="center"/>
          </w:tcPr>
          <w:p w14:paraId="0DC4CC0D">
            <w:pPr>
              <w:widowControl/>
              <w:shd w:val="clear"/>
              <w:spacing w:line="360" w:lineRule="auto"/>
              <w:contextualSpacing/>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4</w:t>
            </w:r>
          </w:p>
        </w:tc>
      </w:tr>
      <w:tr w14:paraId="2F95EA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89" w:hRule="atLeast"/>
          <w:jc w:val="center"/>
        </w:trPr>
        <w:tc>
          <w:tcPr>
            <w:tcW w:w="455" w:type="dxa"/>
            <w:vMerge w:val="continue"/>
            <w:tcBorders>
              <w:top w:val="single" w:color="000000" w:sz="4" w:space="0"/>
              <w:left w:val="single" w:color="000000" w:sz="4" w:space="0"/>
              <w:right w:val="single" w:color="000000" w:sz="4" w:space="0"/>
            </w:tcBorders>
            <w:noWrap/>
            <w:vAlign w:val="center"/>
          </w:tcPr>
          <w:p w14:paraId="1DC15BCE">
            <w:pPr>
              <w:pStyle w:val="19"/>
              <w:shd w:val="clear"/>
              <w:spacing w:line="360" w:lineRule="auto"/>
              <w:contextualSpacing/>
              <w:jc w:val="center"/>
              <w:rPr>
                <w:rFonts w:ascii="宋体" w:hAnsi="宋体" w:eastAsia="宋体" w:cs="宋体"/>
                <w:color w:val="auto"/>
                <w:sz w:val="24"/>
                <w:szCs w:val="24"/>
                <w:highlight w:val="none"/>
                <w:shd w:val="clear" w:color="auto" w:fill="auto"/>
              </w:rPr>
            </w:pPr>
          </w:p>
        </w:tc>
        <w:tc>
          <w:tcPr>
            <w:tcW w:w="1313" w:type="dxa"/>
            <w:vMerge w:val="continue"/>
            <w:tcBorders>
              <w:top w:val="single" w:color="000000" w:sz="4" w:space="0"/>
              <w:left w:val="single" w:color="000000" w:sz="4" w:space="0"/>
              <w:right w:val="single" w:color="000000" w:sz="4" w:space="0"/>
            </w:tcBorders>
            <w:noWrap/>
            <w:vAlign w:val="center"/>
          </w:tcPr>
          <w:p w14:paraId="4E244802">
            <w:pPr>
              <w:pStyle w:val="19"/>
              <w:shd w:val="clear"/>
              <w:spacing w:line="360" w:lineRule="auto"/>
              <w:contextualSpacing/>
              <w:rPr>
                <w:rFonts w:ascii="宋体" w:hAnsi="宋体" w:eastAsia="宋体" w:cs="宋体"/>
                <w:color w:val="auto"/>
                <w:sz w:val="24"/>
                <w:szCs w:val="24"/>
                <w:highlight w:val="none"/>
                <w:shd w:val="clear" w:color="auto" w:fill="auto"/>
              </w:rPr>
            </w:pPr>
          </w:p>
        </w:tc>
        <w:tc>
          <w:tcPr>
            <w:tcW w:w="1274" w:type="dxa"/>
            <w:vMerge w:val="continue"/>
            <w:tcBorders>
              <w:left w:val="single" w:color="000000" w:sz="4" w:space="0"/>
              <w:right w:val="single" w:color="000000" w:sz="4" w:space="0"/>
            </w:tcBorders>
            <w:noWrap/>
            <w:vAlign w:val="center"/>
          </w:tcPr>
          <w:p w14:paraId="5558554C">
            <w:pPr>
              <w:pStyle w:val="19"/>
              <w:shd w:val="clear"/>
              <w:spacing w:line="360" w:lineRule="auto"/>
              <w:contextualSpacing/>
              <w:rPr>
                <w:rFonts w:ascii="宋体" w:hAnsi="宋体" w:eastAsia="宋体" w:cs="宋体"/>
                <w:color w:val="auto"/>
                <w:sz w:val="24"/>
                <w:szCs w:val="24"/>
                <w:highlight w:val="none"/>
                <w:shd w:val="clear" w:color="auto" w:fill="auto"/>
              </w:rPr>
            </w:pPr>
          </w:p>
        </w:tc>
        <w:tc>
          <w:tcPr>
            <w:tcW w:w="6450" w:type="dxa"/>
            <w:tcBorders>
              <w:top w:val="single" w:color="auto" w:sz="4" w:space="0"/>
              <w:left w:val="single" w:color="000000" w:sz="4" w:space="0"/>
              <w:right w:val="single" w:color="000000" w:sz="4" w:space="0"/>
            </w:tcBorders>
            <w:noWrap/>
          </w:tcPr>
          <w:p w14:paraId="373ABB73">
            <w:pPr>
              <w:shd w:val="clear"/>
              <w:spacing w:line="360" w:lineRule="auto"/>
              <w:contextualSpacing/>
              <w:rPr>
                <w:rFonts w:hint="eastAsia" w:ascii="宋体" w:hAnsi="宋体" w:eastAsia="宋体" w:cs="宋体"/>
                <w:color w:val="auto"/>
                <w:sz w:val="24"/>
                <w:szCs w:val="24"/>
                <w:highlight w:val="none"/>
                <w:shd w:val="clear" w:color="auto" w:fill="auto"/>
                <w:lang w:eastAsia="zh-CN"/>
              </w:rPr>
            </w:pPr>
            <w:bookmarkStart w:id="563" w:name="OLE_LINK52"/>
            <w:r>
              <w:rPr>
                <w:rFonts w:hint="eastAsia" w:ascii="宋体" w:hAnsi="宋体" w:eastAsia="宋体" w:cs="宋体"/>
                <w:color w:val="auto"/>
                <w:sz w:val="24"/>
                <w:szCs w:val="24"/>
                <w:highlight w:val="none"/>
                <w:shd w:val="clear" w:color="auto" w:fill="auto"/>
              </w:rPr>
              <w:t>为保证主题大会及重大签约活动所需视频的规格和质量，投标人应具有视频制作相关的专业能力</w:t>
            </w:r>
            <w:r>
              <w:rPr>
                <w:rFonts w:hint="eastAsia" w:ascii="宋体" w:hAnsi="宋体" w:eastAsia="宋体" w:cs="宋体"/>
                <w:color w:val="auto"/>
                <w:sz w:val="24"/>
                <w:szCs w:val="24"/>
                <w:highlight w:val="none"/>
                <w:shd w:val="clear" w:color="auto" w:fill="auto"/>
                <w:lang w:eastAsia="zh-CN"/>
              </w:rPr>
              <w:t>：</w:t>
            </w:r>
          </w:p>
          <w:p w14:paraId="79B42987">
            <w:pPr>
              <w:shd w:val="clear"/>
              <w:spacing w:line="360" w:lineRule="auto"/>
              <w:contextualSpacing/>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投标人具有为国家部委或省级人民政府主办及以上的类似活动或会议论坛项目中提供视频制作服务经验的，每提供1个得3分，最多得9分。</w:t>
            </w:r>
          </w:p>
          <w:p w14:paraId="598DB39A">
            <w:pPr>
              <w:shd w:val="clear"/>
              <w:spacing w:line="360" w:lineRule="auto"/>
              <w:contextualSpacing/>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（需提供相关证明材料</w:t>
            </w:r>
            <w:r>
              <w:rPr>
                <w:rFonts w:hint="eastAsia" w:ascii="宋体" w:hAnsi="宋体" w:eastAsia="宋体" w:cs="宋体"/>
                <w:color w:val="auto"/>
                <w:sz w:val="24"/>
                <w:szCs w:val="24"/>
                <w:highlight w:val="none"/>
                <w:shd w:val="clear" w:color="auto" w:fill="auto"/>
                <w:lang w:eastAsia="zh-CN"/>
              </w:rPr>
              <w:t>复印件并加盖</w:t>
            </w:r>
            <w:r>
              <w:rPr>
                <w:rFonts w:hint="eastAsia" w:ascii="宋体" w:hAnsi="宋体" w:eastAsia="宋体" w:cs="宋体"/>
                <w:color w:val="auto"/>
                <w:sz w:val="24"/>
                <w:szCs w:val="24"/>
                <w:highlight w:val="none"/>
                <w:shd w:val="clear" w:color="auto" w:fill="auto"/>
              </w:rPr>
              <w:t>公章，未提供证明材料不得分。本项与企业业绩评分可兼得。）</w:t>
            </w:r>
            <w:bookmarkEnd w:id="563"/>
          </w:p>
        </w:tc>
        <w:tc>
          <w:tcPr>
            <w:tcW w:w="851" w:type="dxa"/>
            <w:tcBorders>
              <w:top w:val="single" w:color="auto" w:sz="4" w:space="0"/>
              <w:left w:val="single" w:color="000000" w:sz="4" w:space="0"/>
              <w:right w:val="single" w:color="000000" w:sz="4" w:space="0"/>
            </w:tcBorders>
            <w:noWrap/>
            <w:vAlign w:val="center"/>
          </w:tcPr>
          <w:p w14:paraId="56A05016">
            <w:pPr>
              <w:widowControl/>
              <w:shd w:val="clear"/>
              <w:spacing w:line="360" w:lineRule="auto"/>
              <w:contextualSpacing/>
              <w:jc w:val="center"/>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9</w:t>
            </w:r>
          </w:p>
        </w:tc>
      </w:tr>
      <w:bookmarkEnd w:id="559"/>
      <w:bookmarkEnd w:id="561"/>
      <w:tr w14:paraId="732C73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jc w:val="center"/>
        </w:trPr>
        <w:tc>
          <w:tcPr>
            <w:tcW w:w="455" w:type="dxa"/>
            <w:vMerge w:val="continue"/>
            <w:tcBorders>
              <w:left w:val="single" w:color="000000" w:sz="4" w:space="0"/>
              <w:right w:val="single" w:color="000000" w:sz="4" w:space="0"/>
            </w:tcBorders>
            <w:noWrap/>
            <w:vAlign w:val="center"/>
          </w:tcPr>
          <w:p w14:paraId="33AD4807">
            <w:pPr>
              <w:pStyle w:val="19"/>
              <w:shd w:val="clear"/>
              <w:spacing w:line="360" w:lineRule="auto"/>
              <w:contextualSpacing/>
              <w:jc w:val="center"/>
              <w:rPr>
                <w:rFonts w:ascii="宋体" w:hAnsi="宋体" w:eastAsia="宋体" w:cs="宋体"/>
                <w:color w:val="auto"/>
                <w:sz w:val="24"/>
                <w:szCs w:val="24"/>
                <w:highlight w:val="none"/>
                <w:shd w:val="clear" w:color="auto" w:fill="auto"/>
              </w:rPr>
            </w:pPr>
          </w:p>
        </w:tc>
        <w:tc>
          <w:tcPr>
            <w:tcW w:w="1313" w:type="dxa"/>
            <w:vMerge w:val="continue"/>
            <w:tcBorders>
              <w:left w:val="single" w:color="000000" w:sz="4" w:space="0"/>
              <w:right w:val="single" w:color="000000" w:sz="4" w:space="0"/>
            </w:tcBorders>
            <w:noWrap/>
            <w:vAlign w:val="center"/>
          </w:tcPr>
          <w:p w14:paraId="4F64449A">
            <w:pPr>
              <w:pStyle w:val="19"/>
              <w:shd w:val="clear"/>
              <w:spacing w:line="360" w:lineRule="auto"/>
              <w:contextualSpacing/>
              <w:rPr>
                <w:rFonts w:ascii="宋体" w:hAnsi="宋体" w:eastAsia="宋体" w:cs="宋体"/>
                <w:color w:val="auto"/>
                <w:sz w:val="24"/>
                <w:szCs w:val="24"/>
                <w:highlight w:val="none"/>
                <w:shd w:val="clear" w:color="auto" w:fill="auto"/>
              </w:rPr>
            </w:pPr>
          </w:p>
        </w:tc>
        <w:tc>
          <w:tcPr>
            <w:tcW w:w="1274" w:type="dxa"/>
            <w:tcBorders>
              <w:top w:val="single" w:color="000000" w:sz="4" w:space="0"/>
              <w:left w:val="single" w:color="000000" w:sz="4" w:space="0"/>
              <w:right w:val="single" w:color="000000" w:sz="4" w:space="0"/>
            </w:tcBorders>
            <w:noWrap/>
            <w:vAlign w:val="center"/>
          </w:tcPr>
          <w:p w14:paraId="008317AB">
            <w:pPr>
              <w:pStyle w:val="19"/>
              <w:shd w:val="clear"/>
              <w:spacing w:line="360" w:lineRule="auto"/>
              <w:contextualSpacing/>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人员</w:t>
            </w:r>
          </w:p>
          <w:p w14:paraId="7534A2A9">
            <w:pPr>
              <w:pStyle w:val="19"/>
              <w:shd w:val="clear"/>
              <w:spacing w:line="360" w:lineRule="auto"/>
              <w:contextualSpacing/>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（9分）</w:t>
            </w:r>
          </w:p>
        </w:tc>
        <w:tc>
          <w:tcPr>
            <w:tcW w:w="6450" w:type="dxa"/>
            <w:tcBorders>
              <w:top w:val="single" w:color="000000" w:sz="4" w:space="0"/>
              <w:left w:val="single" w:color="000000" w:sz="4" w:space="0"/>
              <w:right w:val="single" w:color="000000" w:sz="4" w:space="0"/>
            </w:tcBorders>
            <w:noWrap/>
            <w:vAlign w:val="center"/>
          </w:tcPr>
          <w:p w14:paraId="023D5E04">
            <w:pPr>
              <w:shd w:val="clear"/>
              <w:spacing w:line="360" w:lineRule="auto"/>
              <w:contextualSpacing/>
              <w:rPr>
                <w:rFonts w:ascii="宋体" w:hAnsi="宋体" w:eastAsia="宋体" w:cs="宋体"/>
                <w:color w:val="auto"/>
                <w:sz w:val="24"/>
                <w:szCs w:val="24"/>
                <w:highlight w:val="none"/>
                <w:shd w:val="clear" w:color="auto" w:fill="auto"/>
              </w:rPr>
            </w:pPr>
            <w:bookmarkStart w:id="564" w:name="OLE_LINK51"/>
            <w:r>
              <w:rPr>
                <w:rFonts w:hint="eastAsia" w:ascii="宋体" w:hAnsi="宋体" w:eastAsia="宋体" w:cs="宋体"/>
                <w:color w:val="auto"/>
                <w:sz w:val="24"/>
                <w:szCs w:val="24"/>
                <w:highlight w:val="none"/>
                <w:shd w:val="clear" w:color="auto" w:fill="auto"/>
              </w:rPr>
              <w:t>对投标人服务团队人员配备、岗位职责、类似经验进行综合评分：</w:t>
            </w:r>
          </w:p>
          <w:p w14:paraId="05CDA198">
            <w:pPr>
              <w:shd w:val="clear"/>
              <w:spacing w:line="360" w:lineRule="auto"/>
              <w:contextualSpacing/>
              <w:rPr>
                <w:rFonts w:ascii="宋体" w:hAnsi="宋体" w:eastAsia="宋体" w:cs="宋体"/>
                <w:color w:val="auto"/>
                <w:sz w:val="24"/>
                <w:szCs w:val="24"/>
                <w:highlight w:val="none"/>
                <w:shd w:val="clear" w:color="auto" w:fill="auto"/>
                <w:lang w:val="zh-CN"/>
              </w:rPr>
            </w:pPr>
            <w:r>
              <w:rPr>
                <w:rFonts w:hint="eastAsia" w:ascii="宋体" w:hAnsi="宋体" w:eastAsia="宋体" w:cs="宋体"/>
                <w:color w:val="auto"/>
                <w:sz w:val="24"/>
                <w:szCs w:val="24"/>
                <w:highlight w:val="none"/>
                <w:shd w:val="clear" w:color="auto" w:fill="auto"/>
                <w:lang w:val="zh-CN"/>
              </w:rPr>
              <w:t>团队配备方案岗位分工明确、专业性强、经验丰富的得</w:t>
            </w:r>
            <w:r>
              <w:rPr>
                <w:rFonts w:hint="eastAsia" w:ascii="宋体" w:hAnsi="宋体" w:eastAsia="宋体" w:cs="宋体"/>
                <w:color w:val="auto"/>
                <w:sz w:val="24"/>
                <w:szCs w:val="24"/>
                <w:highlight w:val="none"/>
                <w:shd w:val="clear" w:color="auto" w:fill="auto"/>
              </w:rPr>
              <w:t>9</w:t>
            </w:r>
            <w:r>
              <w:rPr>
                <w:rFonts w:hint="eastAsia" w:ascii="宋体" w:hAnsi="宋体" w:eastAsia="宋体" w:cs="宋体"/>
                <w:color w:val="auto"/>
                <w:sz w:val="24"/>
                <w:szCs w:val="24"/>
                <w:highlight w:val="none"/>
                <w:shd w:val="clear" w:color="auto" w:fill="auto"/>
                <w:lang w:val="zh-CN"/>
              </w:rPr>
              <w:t>分；</w:t>
            </w:r>
          </w:p>
          <w:p w14:paraId="282A6BAD">
            <w:pPr>
              <w:shd w:val="clear"/>
              <w:spacing w:line="360" w:lineRule="auto"/>
              <w:contextualSpacing/>
              <w:rPr>
                <w:rFonts w:ascii="宋体" w:hAnsi="宋体" w:eastAsia="宋体" w:cs="宋体"/>
                <w:color w:val="auto"/>
                <w:sz w:val="24"/>
                <w:szCs w:val="24"/>
                <w:highlight w:val="none"/>
                <w:shd w:val="clear" w:color="auto" w:fill="auto"/>
                <w:lang w:val="zh-CN"/>
              </w:rPr>
            </w:pPr>
            <w:r>
              <w:rPr>
                <w:rFonts w:hint="eastAsia" w:ascii="宋体" w:hAnsi="宋体" w:eastAsia="宋体" w:cs="宋体"/>
                <w:color w:val="auto"/>
                <w:sz w:val="24"/>
                <w:szCs w:val="24"/>
                <w:highlight w:val="none"/>
                <w:shd w:val="clear" w:color="auto" w:fill="auto"/>
                <w:lang w:val="zh-CN"/>
              </w:rPr>
              <w:t>团队配备方案人员岗位分工明确，经验满足项目实施要求的得</w:t>
            </w:r>
            <w:r>
              <w:rPr>
                <w:rFonts w:hint="eastAsia" w:ascii="宋体" w:hAnsi="宋体" w:eastAsia="宋体" w:cs="宋体"/>
                <w:color w:val="auto"/>
                <w:sz w:val="24"/>
                <w:szCs w:val="24"/>
                <w:highlight w:val="none"/>
                <w:shd w:val="clear" w:color="auto" w:fill="auto"/>
              </w:rPr>
              <w:t>6</w:t>
            </w:r>
            <w:r>
              <w:rPr>
                <w:rFonts w:hint="eastAsia" w:ascii="宋体" w:hAnsi="宋体" w:eastAsia="宋体" w:cs="宋体"/>
                <w:color w:val="auto"/>
                <w:sz w:val="24"/>
                <w:szCs w:val="24"/>
                <w:highlight w:val="none"/>
                <w:shd w:val="clear" w:color="auto" w:fill="auto"/>
                <w:lang w:val="zh-CN"/>
              </w:rPr>
              <w:t>分；</w:t>
            </w:r>
          </w:p>
          <w:p w14:paraId="7A17EB0F">
            <w:pPr>
              <w:shd w:val="clear"/>
              <w:spacing w:line="360" w:lineRule="auto"/>
              <w:contextualSpacing/>
              <w:rPr>
                <w:rFonts w:ascii="宋体" w:hAnsi="宋体" w:eastAsia="宋体" w:cs="宋体"/>
                <w:color w:val="auto"/>
                <w:sz w:val="24"/>
                <w:szCs w:val="24"/>
                <w:highlight w:val="none"/>
                <w:shd w:val="clear" w:color="auto" w:fill="auto"/>
                <w:lang w:val="zh-CN"/>
              </w:rPr>
            </w:pPr>
            <w:r>
              <w:rPr>
                <w:rFonts w:hint="eastAsia" w:ascii="宋体" w:hAnsi="宋体" w:eastAsia="宋体" w:cs="宋体"/>
                <w:color w:val="auto"/>
                <w:sz w:val="24"/>
                <w:szCs w:val="24"/>
                <w:highlight w:val="none"/>
                <w:shd w:val="clear" w:color="auto" w:fill="auto"/>
                <w:lang w:val="zh-CN"/>
              </w:rPr>
              <w:t>团队配备方案人员岗位分工粗略、职责描述混乱、不具有相关经验的得</w:t>
            </w: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zh-CN"/>
              </w:rPr>
              <w:t>分；</w:t>
            </w:r>
          </w:p>
          <w:p w14:paraId="4561BDEA">
            <w:pPr>
              <w:shd w:val="clear"/>
              <w:spacing w:line="360" w:lineRule="auto"/>
              <w:contextualSpacing/>
              <w:rPr>
                <w:rFonts w:ascii="宋体" w:hAnsi="宋体" w:eastAsia="宋体" w:cs="宋体"/>
                <w:color w:val="auto"/>
                <w:sz w:val="24"/>
                <w:szCs w:val="24"/>
                <w:highlight w:val="none"/>
                <w:shd w:val="clear" w:color="auto" w:fill="auto"/>
                <w:lang w:val="zh-CN"/>
              </w:rPr>
            </w:pPr>
            <w:r>
              <w:rPr>
                <w:rFonts w:hint="eastAsia" w:ascii="宋体" w:hAnsi="宋体" w:eastAsia="宋体" w:cs="宋体"/>
                <w:color w:val="auto"/>
                <w:sz w:val="24"/>
                <w:szCs w:val="24"/>
                <w:highlight w:val="none"/>
                <w:shd w:val="clear" w:color="auto" w:fill="auto"/>
                <w:lang w:val="zh-CN"/>
              </w:rPr>
              <w:t>未提供相关材料的不得分。</w:t>
            </w:r>
          </w:p>
          <w:p w14:paraId="1AA0182C">
            <w:pPr>
              <w:shd w:val="clear"/>
              <w:spacing w:line="360" w:lineRule="auto"/>
              <w:contextualSpacing/>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zh-CN"/>
              </w:rPr>
              <w:t>（投标文件中提供项目组成员分工表、</w:t>
            </w:r>
            <w:r>
              <w:rPr>
                <w:rFonts w:hint="eastAsia" w:ascii="宋体" w:hAnsi="宋体" w:eastAsia="宋体" w:cs="宋体"/>
                <w:color w:val="auto"/>
                <w:sz w:val="24"/>
                <w:szCs w:val="24"/>
                <w:highlight w:val="none"/>
                <w:shd w:val="clear" w:color="auto" w:fill="auto"/>
              </w:rPr>
              <w:t>项目组成员能力介绍、类似工作经验证明、学历证书等，并</w:t>
            </w:r>
            <w:r>
              <w:rPr>
                <w:rFonts w:hint="eastAsia" w:ascii="宋体" w:hAnsi="宋体" w:eastAsia="宋体" w:cs="宋体"/>
                <w:color w:val="auto"/>
                <w:sz w:val="24"/>
                <w:szCs w:val="24"/>
                <w:highlight w:val="none"/>
                <w:shd w:val="clear" w:color="auto" w:fill="auto"/>
                <w:lang w:val="zh-CN"/>
              </w:rPr>
              <w:t>提供投标人</w:t>
            </w:r>
            <w:r>
              <w:rPr>
                <w:rFonts w:hint="eastAsia" w:ascii="宋体" w:hAnsi="宋体" w:eastAsia="宋体" w:cs="宋体"/>
                <w:color w:val="auto"/>
                <w:sz w:val="24"/>
                <w:szCs w:val="24"/>
                <w:highlight w:val="none"/>
                <w:shd w:val="clear" w:color="auto" w:fill="auto"/>
              </w:rPr>
              <w:t>2026年1月（含）以来</w:t>
            </w:r>
            <w:r>
              <w:rPr>
                <w:rFonts w:hint="eastAsia" w:ascii="宋体" w:hAnsi="宋体" w:eastAsia="宋体" w:cs="宋体"/>
                <w:color w:val="auto"/>
                <w:sz w:val="24"/>
                <w:szCs w:val="24"/>
                <w:highlight w:val="none"/>
                <w:shd w:val="clear" w:color="auto" w:fill="auto"/>
                <w:lang w:val="zh-CN"/>
              </w:rPr>
              <w:t>任意1个月为其缴纳的社保证明材料，复印件并加盖投标人公章</w:t>
            </w:r>
            <w:r>
              <w:rPr>
                <w:rFonts w:hint="eastAsia" w:ascii="宋体" w:hAnsi="宋体" w:eastAsia="宋体" w:cs="宋体"/>
                <w:color w:val="auto"/>
                <w:sz w:val="24"/>
                <w:szCs w:val="24"/>
                <w:highlight w:val="none"/>
                <w:shd w:val="clear" w:color="auto" w:fill="auto"/>
              </w:rPr>
              <w:t>上传至电子投标文件中</w:t>
            </w:r>
            <w:r>
              <w:rPr>
                <w:rFonts w:hint="eastAsia" w:ascii="宋体" w:hAnsi="宋体" w:eastAsia="宋体" w:cs="宋体"/>
                <w:color w:val="auto"/>
                <w:sz w:val="24"/>
                <w:szCs w:val="24"/>
                <w:highlight w:val="none"/>
                <w:shd w:val="clear" w:color="auto" w:fill="auto"/>
                <w:lang w:val="zh-CN"/>
              </w:rPr>
              <w:t>，未按要求提供不得分。）</w:t>
            </w:r>
            <w:bookmarkEnd w:id="564"/>
          </w:p>
        </w:tc>
        <w:tc>
          <w:tcPr>
            <w:tcW w:w="851" w:type="dxa"/>
            <w:tcBorders>
              <w:top w:val="single" w:color="000000" w:sz="4" w:space="0"/>
              <w:left w:val="single" w:color="000000" w:sz="4" w:space="0"/>
              <w:right w:val="single" w:color="000000" w:sz="4" w:space="0"/>
            </w:tcBorders>
            <w:noWrap/>
            <w:vAlign w:val="center"/>
          </w:tcPr>
          <w:p w14:paraId="7C56842A">
            <w:pPr>
              <w:widowControl/>
              <w:shd w:val="clear"/>
              <w:spacing w:line="360" w:lineRule="auto"/>
              <w:contextualSpacing/>
              <w:jc w:val="center"/>
              <w:rPr>
                <w:rFonts w:ascii="宋体" w:hAnsi="宋体" w:eastAsia="宋体" w:cs="宋体"/>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9</w:t>
            </w:r>
          </w:p>
        </w:tc>
      </w:tr>
      <w:tr w14:paraId="7B2F5E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jc w:val="center"/>
        </w:trPr>
        <w:tc>
          <w:tcPr>
            <w:tcW w:w="455" w:type="dxa"/>
            <w:vMerge w:val="restart"/>
            <w:tcBorders>
              <w:top w:val="single" w:color="000000" w:sz="4" w:space="0"/>
              <w:left w:val="single" w:color="000000" w:sz="4" w:space="0"/>
              <w:right w:val="single" w:color="000000" w:sz="4" w:space="0"/>
            </w:tcBorders>
            <w:noWrap/>
            <w:vAlign w:val="center"/>
          </w:tcPr>
          <w:p w14:paraId="243A475B">
            <w:pPr>
              <w:pStyle w:val="19"/>
              <w:shd w:val="clear"/>
              <w:spacing w:line="360" w:lineRule="auto"/>
              <w:contextualSpacing/>
              <w:jc w:val="center"/>
              <w:rPr>
                <w:rFonts w:ascii="宋体" w:hAnsi="宋体" w:eastAsia="宋体" w:cs="宋体"/>
                <w:color w:val="auto"/>
                <w:sz w:val="24"/>
                <w:szCs w:val="24"/>
                <w:highlight w:val="none"/>
                <w:shd w:val="clear" w:color="auto" w:fill="auto"/>
              </w:rPr>
            </w:pPr>
            <w:bookmarkStart w:id="565" w:name="OLE_LINK55" w:colFirst="1" w:colLast="1"/>
            <w:r>
              <w:rPr>
                <w:rFonts w:hint="eastAsia" w:ascii="宋体" w:hAnsi="宋体" w:eastAsia="宋体" w:cs="宋体"/>
                <w:color w:val="auto"/>
                <w:sz w:val="24"/>
                <w:szCs w:val="24"/>
                <w:highlight w:val="none"/>
                <w:shd w:val="clear" w:color="auto" w:fill="auto"/>
              </w:rPr>
              <w:t>3</w:t>
            </w:r>
          </w:p>
        </w:tc>
        <w:tc>
          <w:tcPr>
            <w:tcW w:w="1313" w:type="dxa"/>
            <w:vMerge w:val="restart"/>
            <w:tcBorders>
              <w:top w:val="single" w:color="000000" w:sz="4" w:space="0"/>
              <w:left w:val="single" w:color="000000" w:sz="4" w:space="0"/>
              <w:right w:val="single" w:color="000000" w:sz="4" w:space="0"/>
            </w:tcBorders>
            <w:noWrap/>
            <w:vAlign w:val="center"/>
          </w:tcPr>
          <w:p w14:paraId="494C6BEB">
            <w:pPr>
              <w:pStyle w:val="19"/>
              <w:shd w:val="clear"/>
              <w:spacing w:line="360" w:lineRule="auto"/>
              <w:contextualSpacing/>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服务方案</w:t>
            </w:r>
          </w:p>
          <w:p w14:paraId="7ED04C96">
            <w:pPr>
              <w:pStyle w:val="19"/>
              <w:shd w:val="clear"/>
              <w:spacing w:line="360" w:lineRule="auto"/>
              <w:contextualSpacing/>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（50分）</w:t>
            </w:r>
          </w:p>
        </w:tc>
        <w:tc>
          <w:tcPr>
            <w:tcW w:w="1274" w:type="dxa"/>
            <w:tcBorders>
              <w:top w:val="single" w:color="000000" w:sz="4" w:space="0"/>
              <w:left w:val="single" w:color="000000" w:sz="4" w:space="0"/>
              <w:right w:val="single" w:color="000000" w:sz="4" w:space="0"/>
            </w:tcBorders>
            <w:noWrap/>
            <w:vAlign w:val="center"/>
          </w:tcPr>
          <w:p w14:paraId="2AB23B85">
            <w:pPr>
              <w:pStyle w:val="19"/>
              <w:shd w:val="clear"/>
              <w:spacing w:line="360" w:lineRule="auto"/>
              <w:contextualSpacing/>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总体策划方案</w:t>
            </w:r>
          </w:p>
          <w:p w14:paraId="1EF2017E">
            <w:pPr>
              <w:pStyle w:val="19"/>
              <w:shd w:val="clear"/>
              <w:spacing w:line="360" w:lineRule="auto"/>
              <w:contextualSpacing/>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（15分）</w:t>
            </w:r>
          </w:p>
        </w:tc>
        <w:tc>
          <w:tcPr>
            <w:tcW w:w="6450" w:type="dxa"/>
            <w:tcBorders>
              <w:top w:val="single" w:color="000000" w:sz="4" w:space="0"/>
              <w:left w:val="single" w:color="000000" w:sz="4" w:space="0"/>
              <w:right w:val="single" w:color="000000" w:sz="4" w:space="0"/>
            </w:tcBorders>
            <w:noWrap/>
          </w:tcPr>
          <w:p w14:paraId="50EF9E33">
            <w:pPr>
              <w:shd w:val="clear"/>
              <w:spacing w:line="360" w:lineRule="auto"/>
              <w:contextualSpacing/>
              <w:rPr>
                <w:rFonts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评委根据投标人提供的总体策划进行打分，包括但不限于主题大会及重大签约活动主视觉设计、舞美设计、流程设置、效果把控等：</w:t>
            </w:r>
          </w:p>
          <w:p w14:paraId="67D905AA">
            <w:pPr>
              <w:shd w:val="clear"/>
              <w:spacing w:line="360" w:lineRule="auto"/>
              <w:contextualSpacing/>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方案围绕主题，思路清晰、新颖、富有创意，具有针对性的得15分；</w:t>
            </w:r>
          </w:p>
          <w:p w14:paraId="2A892F4E">
            <w:pPr>
              <w:shd w:val="clear"/>
              <w:spacing w:line="360" w:lineRule="auto"/>
              <w:contextualSpacing/>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方案详细具体，思路清晰、有创意得12分；</w:t>
            </w:r>
          </w:p>
          <w:p w14:paraId="5BD715AC">
            <w:pPr>
              <w:shd w:val="clear"/>
              <w:spacing w:line="360" w:lineRule="auto"/>
              <w:contextualSpacing/>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方案粗略、条理一般</w:t>
            </w:r>
            <w:bookmarkStart w:id="566" w:name="OLE_LINK43"/>
            <w:r>
              <w:rPr>
                <w:rFonts w:hint="eastAsia" w:ascii="宋体" w:hAnsi="宋体" w:eastAsia="宋体" w:cs="宋体"/>
                <w:color w:val="auto"/>
                <w:sz w:val="24"/>
                <w:szCs w:val="24"/>
                <w:highlight w:val="none"/>
                <w:shd w:val="clear" w:color="auto" w:fill="auto"/>
              </w:rPr>
              <w:t>，较满足</w:t>
            </w:r>
            <w:bookmarkEnd w:id="566"/>
            <w:r>
              <w:rPr>
                <w:rFonts w:hint="eastAsia" w:ascii="宋体" w:hAnsi="宋体" w:eastAsia="宋体" w:cs="宋体"/>
                <w:color w:val="auto"/>
                <w:sz w:val="24"/>
                <w:szCs w:val="24"/>
                <w:highlight w:val="none"/>
                <w:shd w:val="clear" w:color="auto" w:fill="auto"/>
              </w:rPr>
              <w:t>项目需求得9分；</w:t>
            </w:r>
          </w:p>
          <w:p w14:paraId="7448BAB2">
            <w:pPr>
              <w:shd w:val="clear"/>
              <w:spacing w:line="360" w:lineRule="auto"/>
              <w:contextualSpacing/>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未提供方案不得分。</w:t>
            </w:r>
          </w:p>
        </w:tc>
        <w:tc>
          <w:tcPr>
            <w:tcW w:w="851" w:type="dxa"/>
            <w:tcBorders>
              <w:top w:val="single" w:color="000000" w:sz="4" w:space="0"/>
              <w:left w:val="single" w:color="000000" w:sz="4" w:space="0"/>
              <w:right w:val="single" w:color="000000" w:sz="4" w:space="0"/>
            </w:tcBorders>
            <w:noWrap/>
            <w:vAlign w:val="center"/>
          </w:tcPr>
          <w:p w14:paraId="2A1B8A5B">
            <w:pPr>
              <w:pStyle w:val="19"/>
              <w:shd w:val="clear"/>
              <w:spacing w:line="360" w:lineRule="auto"/>
              <w:contextualSpacing/>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15</w:t>
            </w:r>
          </w:p>
        </w:tc>
      </w:tr>
      <w:tr w14:paraId="0CF34C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308" w:hRule="atLeast"/>
          <w:jc w:val="center"/>
        </w:trPr>
        <w:tc>
          <w:tcPr>
            <w:tcW w:w="455" w:type="dxa"/>
            <w:vMerge w:val="continue"/>
            <w:tcBorders>
              <w:left w:val="single" w:color="000000" w:sz="4" w:space="0"/>
              <w:right w:val="single" w:color="000000" w:sz="4" w:space="0"/>
            </w:tcBorders>
            <w:noWrap/>
            <w:vAlign w:val="center"/>
          </w:tcPr>
          <w:p w14:paraId="42C45DC0">
            <w:pPr>
              <w:pStyle w:val="19"/>
              <w:shd w:val="clear"/>
              <w:spacing w:line="360" w:lineRule="auto"/>
              <w:contextualSpacing/>
              <w:jc w:val="center"/>
              <w:rPr>
                <w:rFonts w:ascii="宋体" w:hAnsi="宋体" w:eastAsia="宋体" w:cs="宋体"/>
                <w:color w:val="auto"/>
                <w:sz w:val="24"/>
                <w:szCs w:val="24"/>
                <w:highlight w:val="none"/>
                <w:shd w:val="clear" w:color="auto" w:fill="auto"/>
              </w:rPr>
            </w:pPr>
            <w:bookmarkStart w:id="567" w:name="OLE_LINK35" w:colFirst="2" w:colLast="3"/>
          </w:p>
        </w:tc>
        <w:tc>
          <w:tcPr>
            <w:tcW w:w="1313" w:type="dxa"/>
            <w:vMerge w:val="continue"/>
            <w:tcBorders>
              <w:left w:val="single" w:color="000000" w:sz="4" w:space="0"/>
              <w:right w:val="single" w:color="000000" w:sz="4" w:space="0"/>
            </w:tcBorders>
            <w:noWrap/>
            <w:vAlign w:val="center"/>
          </w:tcPr>
          <w:p w14:paraId="2F8AB019">
            <w:pPr>
              <w:pStyle w:val="19"/>
              <w:shd w:val="clear"/>
              <w:spacing w:line="360" w:lineRule="auto"/>
              <w:contextualSpacing/>
              <w:rPr>
                <w:rFonts w:ascii="宋体" w:hAnsi="宋体" w:eastAsia="宋体" w:cs="宋体"/>
                <w:color w:val="auto"/>
                <w:sz w:val="24"/>
                <w:szCs w:val="24"/>
                <w:highlight w:val="none"/>
                <w:shd w:val="clear" w:color="auto" w:fill="auto"/>
              </w:rPr>
            </w:pPr>
          </w:p>
        </w:tc>
        <w:tc>
          <w:tcPr>
            <w:tcW w:w="1274" w:type="dxa"/>
            <w:tcBorders>
              <w:top w:val="single" w:color="000000" w:sz="4" w:space="0"/>
              <w:left w:val="single" w:color="000000" w:sz="4" w:space="0"/>
              <w:right w:val="single" w:color="000000" w:sz="4" w:space="0"/>
            </w:tcBorders>
            <w:noWrap/>
            <w:vAlign w:val="center"/>
          </w:tcPr>
          <w:p w14:paraId="0143C540">
            <w:pPr>
              <w:pStyle w:val="19"/>
              <w:shd w:val="clear"/>
              <w:spacing w:line="360" w:lineRule="auto"/>
              <w:contextualSpacing/>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组织</w:t>
            </w:r>
          </w:p>
          <w:p w14:paraId="73D0AA77">
            <w:pPr>
              <w:pStyle w:val="19"/>
              <w:shd w:val="clear"/>
              <w:spacing w:line="360" w:lineRule="auto"/>
              <w:contextualSpacing/>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实施方案</w:t>
            </w:r>
          </w:p>
          <w:p w14:paraId="00370D6F">
            <w:pPr>
              <w:pStyle w:val="19"/>
              <w:shd w:val="clear"/>
              <w:spacing w:line="360" w:lineRule="auto"/>
              <w:contextualSpacing/>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（15分）</w:t>
            </w:r>
          </w:p>
        </w:tc>
        <w:tc>
          <w:tcPr>
            <w:tcW w:w="6450" w:type="dxa"/>
            <w:tcBorders>
              <w:top w:val="single" w:color="000000" w:sz="4" w:space="0"/>
              <w:left w:val="single" w:color="000000" w:sz="4" w:space="0"/>
              <w:right w:val="single" w:color="000000" w:sz="4" w:space="0"/>
            </w:tcBorders>
            <w:noWrap/>
          </w:tcPr>
          <w:p w14:paraId="5233356B">
            <w:pPr>
              <w:shd w:val="clear"/>
              <w:spacing w:line="360" w:lineRule="auto"/>
              <w:contextualSpacing/>
              <w:rPr>
                <w:rFonts w:ascii="宋体" w:hAnsi="宋体" w:eastAsia="宋体" w:cs="宋体"/>
                <w:b/>
                <w:bCs/>
                <w:color w:val="auto"/>
                <w:sz w:val="24"/>
                <w:szCs w:val="24"/>
                <w:highlight w:val="none"/>
                <w:shd w:val="clear" w:color="auto" w:fill="auto"/>
              </w:rPr>
            </w:pPr>
            <w:bookmarkStart w:id="568" w:name="OLE_LINK39"/>
            <w:r>
              <w:rPr>
                <w:rFonts w:hint="eastAsia" w:ascii="宋体" w:hAnsi="宋体" w:eastAsia="宋体" w:cs="宋体"/>
                <w:b/>
                <w:bCs/>
                <w:color w:val="auto"/>
                <w:sz w:val="24"/>
                <w:szCs w:val="24"/>
                <w:highlight w:val="none"/>
                <w:shd w:val="clear" w:color="auto" w:fill="auto"/>
              </w:rPr>
              <w:t>评委根据投标人提供的组织实施方案进行打分，包括但不限于专业机构的邀请和组织、专业人士的邀请和组织、会场搭建、现场执行、议程安排、形式设置、工作进度、直播智能设计等：</w:t>
            </w:r>
          </w:p>
          <w:bookmarkEnd w:id="568"/>
          <w:p w14:paraId="5E04B566">
            <w:pPr>
              <w:shd w:val="clear"/>
              <w:spacing w:line="360" w:lineRule="auto"/>
              <w:contextualSpacing/>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方案内容完整齐全、表述准确、条理清晰、内容无前后矛盾，具有针对性、专业性的得15分；</w:t>
            </w:r>
          </w:p>
          <w:p w14:paraId="5E2FEE70">
            <w:pPr>
              <w:shd w:val="clear"/>
              <w:spacing w:line="360" w:lineRule="auto"/>
              <w:contextualSpacing/>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方案内容完整齐全、表述准确、条理清晰、内容无前后矛盾的得12分；</w:t>
            </w:r>
          </w:p>
          <w:p w14:paraId="4327D7D7">
            <w:pPr>
              <w:shd w:val="clear"/>
              <w:spacing w:line="360" w:lineRule="auto"/>
              <w:contextualSpacing/>
              <w:rPr>
                <w:rFonts w:ascii="宋体" w:hAnsi="宋体" w:eastAsia="宋体" w:cs="宋体"/>
                <w:color w:val="auto"/>
                <w:sz w:val="24"/>
                <w:szCs w:val="24"/>
                <w:highlight w:val="none"/>
                <w:shd w:val="clear" w:color="auto" w:fill="auto"/>
              </w:rPr>
            </w:pPr>
            <w:bookmarkStart w:id="569" w:name="OLE_LINK40"/>
            <w:r>
              <w:rPr>
                <w:rFonts w:hint="eastAsia" w:ascii="宋体" w:hAnsi="宋体" w:eastAsia="宋体" w:cs="宋体"/>
                <w:color w:val="auto"/>
                <w:sz w:val="24"/>
                <w:szCs w:val="24"/>
                <w:highlight w:val="none"/>
                <w:shd w:val="clear" w:color="auto" w:fill="auto"/>
              </w:rPr>
              <w:t>方案条理较清晰、内容较完整，满足采购需求的得9分；</w:t>
            </w:r>
            <w:bookmarkStart w:id="570" w:name="OLE_LINK42"/>
          </w:p>
          <w:bookmarkEnd w:id="569"/>
          <w:bookmarkEnd w:id="570"/>
          <w:p w14:paraId="1C98BDDE">
            <w:pPr>
              <w:shd w:val="clear"/>
              <w:spacing w:line="360" w:lineRule="auto"/>
              <w:contextualSpacing/>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未提供方案不得分。</w:t>
            </w:r>
          </w:p>
        </w:tc>
        <w:tc>
          <w:tcPr>
            <w:tcW w:w="851" w:type="dxa"/>
            <w:tcBorders>
              <w:top w:val="single" w:color="000000" w:sz="4" w:space="0"/>
              <w:left w:val="single" w:color="000000" w:sz="4" w:space="0"/>
              <w:right w:val="single" w:color="000000" w:sz="4" w:space="0"/>
            </w:tcBorders>
            <w:noWrap/>
            <w:vAlign w:val="center"/>
          </w:tcPr>
          <w:p w14:paraId="4517FC61">
            <w:pPr>
              <w:pStyle w:val="19"/>
              <w:shd w:val="clear"/>
              <w:spacing w:line="360" w:lineRule="auto"/>
              <w:contextualSpacing/>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15</w:t>
            </w:r>
          </w:p>
        </w:tc>
      </w:tr>
      <w:bookmarkEnd w:id="567"/>
      <w:tr w14:paraId="0E5772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59" w:hRule="atLeast"/>
          <w:jc w:val="center"/>
        </w:trPr>
        <w:tc>
          <w:tcPr>
            <w:tcW w:w="455" w:type="dxa"/>
            <w:vMerge w:val="continue"/>
            <w:tcBorders>
              <w:left w:val="single" w:color="000000" w:sz="4" w:space="0"/>
              <w:right w:val="single" w:color="000000" w:sz="4" w:space="0"/>
            </w:tcBorders>
            <w:noWrap/>
            <w:vAlign w:val="center"/>
          </w:tcPr>
          <w:p w14:paraId="05EA6333">
            <w:pPr>
              <w:pStyle w:val="19"/>
              <w:shd w:val="clear"/>
              <w:spacing w:line="360" w:lineRule="auto"/>
              <w:contextualSpacing/>
              <w:jc w:val="center"/>
              <w:rPr>
                <w:rFonts w:ascii="宋体" w:hAnsi="宋体" w:eastAsia="宋体" w:cs="宋体"/>
                <w:color w:val="auto"/>
                <w:sz w:val="24"/>
                <w:szCs w:val="24"/>
                <w:highlight w:val="none"/>
                <w:shd w:val="clear" w:color="auto" w:fill="auto"/>
              </w:rPr>
            </w:pPr>
            <w:bookmarkStart w:id="571" w:name="OLE_LINK44" w:colFirst="2" w:colLast="3"/>
          </w:p>
        </w:tc>
        <w:tc>
          <w:tcPr>
            <w:tcW w:w="1313" w:type="dxa"/>
            <w:vMerge w:val="continue"/>
            <w:tcBorders>
              <w:left w:val="single" w:color="000000" w:sz="4" w:space="0"/>
              <w:right w:val="single" w:color="000000" w:sz="4" w:space="0"/>
            </w:tcBorders>
            <w:noWrap/>
            <w:vAlign w:val="center"/>
          </w:tcPr>
          <w:p w14:paraId="17514B96">
            <w:pPr>
              <w:pStyle w:val="19"/>
              <w:shd w:val="clear"/>
              <w:spacing w:line="360" w:lineRule="auto"/>
              <w:contextualSpacing/>
              <w:rPr>
                <w:rFonts w:ascii="宋体" w:hAnsi="宋体" w:eastAsia="宋体" w:cs="宋体"/>
                <w:color w:val="auto"/>
                <w:sz w:val="24"/>
                <w:szCs w:val="24"/>
                <w:highlight w:val="none"/>
                <w:shd w:val="clear" w:color="auto" w:fill="auto"/>
              </w:rPr>
            </w:pPr>
          </w:p>
        </w:tc>
        <w:tc>
          <w:tcPr>
            <w:tcW w:w="1274" w:type="dxa"/>
            <w:tcBorders>
              <w:top w:val="single" w:color="000000" w:sz="4" w:space="0"/>
              <w:left w:val="single" w:color="000000" w:sz="4" w:space="0"/>
              <w:right w:val="single" w:color="000000" w:sz="4" w:space="0"/>
            </w:tcBorders>
            <w:noWrap/>
            <w:vAlign w:val="center"/>
          </w:tcPr>
          <w:p w14:paraId="2828DA3A">
            <w:pPr>
              <w:pStyle w:val="19"/>
              <w:shd w:val="clear"/>
              <w:spacing w:line="360" w:lineRule="auto"/>
              <w:contextualSpacing/>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应急方案</w:t>
            </w:r>
          </w:p>
          <w:p w14:paraId="2F87FAF7">
            <w:pPr>
              <w:pStyle w:val="19"/>
              <w:shd w:val="clear"/>
              <w:spacing w:line="360" w:lineRule="auto"/>
              <w:contextualSpacing/>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（10分）</w:t>
            </w:r>
          </w:p>
        </w:tc>
        <w:tc>
          <w:tcPr>
            <w:tcW w:w="6450" w:type="dxa"/>
            <w:tcBorders>
              <w:top w:val="single" w:color="000000" w:sz="4" w:space="0"/>
              <w:left w:val="single" w:color="000000" w:sz="4" w:space="0"/>
              <w:right w:val="single" w:color="000000" w:sz="4" w:space="0"/>
            </w:tcBorders>
            <w:noWrap/>
            <w:vAlign w:val="center"/>
          </w:tcPr>
          <w:p w14:paraId="4FAD0BA1">
            <w:pPr>
              <w:shd w:val="clear"/>
              <w:spacing w:line="360" w:lineRule="auto"/>
              <w:contextualSpacing/>
              <w:rPr>
                <w:rFonts w:ascii="宋体" w:hAnsi="宋体" w:eastAsia="宋体" w:cs="宋体"/>
                <w:b/>
                <w:bCs/>
                <w:color w:val="auto"/>
                <w:sz w:val="24"/>
                <w:szCs w:val="24"/>
                <w:highlight w:val="none"/>
                <w:shd w:val="clear" w:color="auto" w:fill="auto"/>
              </w:rPr>
            </w:pPr>
            <w:bookmarkStart w:id="572" w:name="OLE_LINK47"/>
            <w:r>
              <w:rPr>
                <w:rFonts w:hint="eastAsia" w:ascii="宋体" w:hAnsi="宋体" w:eastAsia="宋体" w:cs="宋体"/>
                <w:b/>
                <w:bCs/>
                <w:color w:val="auto"/>
                <w:sz w:val="24"/>
                <w:szCs w:val="24"/>
                <w:highlight w:val="none"/>
                <w:shd w:val="clear" w:color="auto" w:fill="auto"/>
              </w:rPr>
              <w:t>评委根据投标人对本项目实施过程中可能遇到的各种难点和风险点把握，应对措施等进行打分：</w:t>
            </w:r>
          </w:p>
          <w:bookmarkEnd w:id="572"/>
          <w:p w14:paraId="3A704703">
            <w:pPr>
              <w:shd w:val="clear"/>
              <w:spacing w:line="360" w:lineRule="auto"/>
              <w:contextualSpacing/>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应急处理方案科学、合理，可操作性强且有不同于其他投标人特色举措的得10分；</w:t>
            </w:r>
          </w:p>
          <w:p w14:paraId="27CDC82E">
            <w:pPr>
              <w:shd w:val="clear"/>
              <w:spacing w:line="360" w:lineRule="auto"/>
              <w:contextualSpacing/>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应急处理方案响应速度快，实施效率高，科学性、合理性强的得7分；</w:t>
            </w:r>
          </w:p>
          <w:p w14:paraId="55741FE8">
            <w:pPr>
              <w:shd w:val="clear"/>
              <w:spacing w:line="360" w:lineRule="auto"/>
              <w:contextualSpacing/>
              <w:rPr>
                <w:rFonts w:ascii="宋体" w:hAnsi="宋体" w:eastAsia="宋体" w:cs="宋体"/>
                <w:color w:val="auto"/>
                <w:sz w:val="24"/>
                <w:szCs w:val="24"/>
                <w:highlight w:val="none"/>
                <w:shd w:val="clear" w:color="auto" w:fill="auto"/>
              </w:rPr>
            </w:pPr>
            <w:bookmarkStart w:id="573" w:name="OLE_LINK45"/>
            <w:r>
              <w:rPr>
                <w:rFonts w:hint="eastAsia" w:ascii="宋体" w:hAnsi="宋体" w:eastAsia="宋体" w:cs="宋体"/>
                <w:color w:val="auto"/>
                <w:sz w:val="24"/>
                <w:szCs w:val="24"/>
                <w:highlight w:val="none"/>
                <w:shd w:val="clear" w:color="auto" w:fill="auto"/>
              </w:rPr>
              <w:t>应急处理方案响应速度一般，条理较清晰、内容较完整，满足采购需求的得4分；</w:t>
            </w:r>
            <w:bookmarkEnd w:id="573"/>
          </w:p>
          <w:p w14:paraId="00105059">
            <w:pPr>
              <w:shd w:val="clear"/>
              <w:spacing w:line="360" w:lineRule="auto"/>
              <w:contextualSpacing/>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未提供方案不得分。</w:t>
            </w:r>
          </w:p>
        </w:tc>
        <w:tc>
          <w:tcPr>
            <w:tcW w:w="851" w:type="dxa"/>
            <w:tcBorders>
              <w:top w:val="single" w:color="000000" w:sz="4" w:space="0"/>
              <w:left w:val="single" w:color="000000" w:sz="4" w:space="0"/>
              <w:right w:val="single" w:color="000000" w:sz="4" w:space="0"/>
            </w:tcBorders>
            <w:noWrap/>
            <w:vAlign w:val="center"/>
          </w:tcPr>
          <w:p w14:paraId="0B821DFA">
            <w:pPr>
              <w:pStyle w:val="19"/>
              <w:shd w:val="clear"/>
              <w:spacing w:line="360" w:lineRule="auto"/>
              <w:contextualSpacing/>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10</w:t>
            </w:r>
          </w:p>
        </w:tc>
      </w:tr>
      <w:bookmarkEnd w:id="571"/>
      <w:tr w14:paraId="0CAFD0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18" w:hRule="atLeast"/>
          <w:jc w:val="center"/>
        </w:trPr>
        <w:tc>
          <w:tcPr>
            <w:tcW w:w="455" w:type="dxa"/>
            <w:vMerge w:val="continue"/>
            <w:tcBorders>
              <w:left w:val="single" w:color="000000" w:sz="4" w:space="0"/>
              <w:right w:val="single" w:color="000000" w:sz="4" w:space="0"/>
            </w:tcBorders>
            <w:noWrap/>
            <w:vAlign w:val="center"/>
          </w:tcPr>
          <w:p w14:paraId="411DB410">
            <w:pPr>
              <w:pStyle w:val="19"/>
              <w:shd w:val="clear"/>
              <w:spacing w:line="360" w:lineRule="auto"/>
              <w:contextualSpacing/>
              <w:jc w:val="center"/>
              <w:rPr>
                <w:rFonts w:ascii="宋体" w:hAnsi="宋体" w:eastAsia="宋体" w:cs="宋体"/>
                <w:color w:val="auto"/>
                <w:sz w:val="24"/>
                <w:szCs w:val="24"/>
                <w:highlight w:val="none"/>
                <w:shd w:val="clear" w:color="auto" w:fill="auto"/>
              </w:rPr>
            </w:pPr>
            <w:bookmarkStart w:id="574" w:name="OLE_LINK49" w:colFirst="2" w:colLast="2"/>
            <w:bookmarkStart w:id="575" w:name="OLE_LINK50" w:colFirst="3" w:colLast="3"/>
          </w:p>
        </w:tc>
        <w:tc>
          <w:tcPr>
            <w:tcW w:w="1313" w:type="dxa"/>
            <w:vMerge w:val="continue"/>
            <w:tcBorders>
              <w:left w:val="single" w:color="000000" w:sz="4" w:space="0"/>
              <w:right w:val="single" w:color="000000" w:sz="4" w:space="0"/>
            </w:tcBorders>
            <w:noWrap/>
            <w:vAlign w:val="center"/>
          </w:tcPr>
          <w:p w14:paraId="166CBA6E">
            <w:pPr>
              <w:pStyle w:val="19"/>
              <w:shd w:val="clear"/>
              <w:spacing w:line="360" w:lineRule="auto"/>
              <w:contextualSpacing/>
              <w:rPr>
                <w:rFonts w:ascii="宋体" w:hAnsi="宋体" w:eastAsia="宋体" w:cs="宋体"/>
                <w:color w:val="auto"/>
                <w:sz w:val="24"/>
                <w:szCs w:val="24"/>
                <w:highlight w:val="none"/>
                <w:shd w:val="clear" w:color="auto" w:fill="auto"/>
              </w:rPr>
            </w:pPr>
          </w:p>
        </w:tc>
        <w:tc>
          <w:tcPr>
            <w:tcW w:w="1274" w:type="dxa"/>
            <w:tcBorders>
              <w:top w:val="single" w:color="000000" w:sz="4" w:space="0"/>
              <w:left w:val="single" w:color="000000" w:sz="4" w:space="0"/>
              <w:right w:val="single" w:color="000000" w:sz="4" w:space="0"/>
            </w:tcBorders>
            <w:noWrap/>
            <w:vAlign w:val="center"/>
          </w:tcPr>
          <w:p w14:paraId="78088492">
            <w:pPr>
              <w:pStyle w:val="19"/>
              <w:shd w:val="clear"/>
              <w:spacing w:line="360" w:lineRule="auto"/>
              <w:contextualSpacing/>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服务承诺</w:t>
            </w:r>
          </w:p>
          <w:p w14:paraId="2C0C4372">
            <w:pPr>
              <w:pStyle w:val="19"/>
              <w:shd w:val="clear"/>
              <w:spacing w:line="360" w:lineRule="auto"/>
              <w:contextualSpacing/>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（10分）</w:t>
            </w:r>
          </w:p>
          <w:p w14:paraId="7CDA0BD7">
            <w:pPr>
              <w:pStyle w:val="19"/>
              <w:shd w:val="clear"/>
              <w:spacing w:line="360" w:lineRule="auto"/>
              <w:contextualSpacing/>
              <w:jc w:val="center"/>
              <w:rPr>
                <w:rFonts w:ascii="宋体" w:hAnsi="宋体" w:eastAsia="宋体" w:cs="宋体"/>
                <w:color w:val="auto"/>
                <w:sz w:val="24"/>
                <w:szCs w:val="24"/>
                <w:highlight w:val="none"/>
                <w:shd w:val="clear" w:color="auto" w:fill="auto"/>
              </w:rPr>
            </w:pPr>
          </w:p>
        </w:tc>
        <w:tc>
          <w:tcPr>
            <w:tcW w:w="6450" w:type="dxa"/>
            <w:tcBorders>
              <w:top w:val="single" w:color="000000" w:sz="4" w:space="0"/>
              <w:left w:val="single" w:color="000000" w:sz="4" w:space="0"/>
              <w:right w:val="single" w:color="000000" w:sz="4" w:space="0"/>
            </w:tcBorders>
            <w:noWrap/>
            <w:vAlign w:val="center"/>
          </w:tcPr>
          <w:p w14:paraId="23585EC8">
            <w:pPr>
              <w:pStyle w:val="19"/>
              <w:shd w:val="clear"/>
              <w:spacing w:line="360" w:lineRule="auto"/>
              <w:contextualSpacing/>
              <w:jc w:val="left"/>
              <w:rPr>
                <w:rFonts w:ascii="宋体" w:hAnsi="宋体" w:eastAsia="宋体" w:cs="宋体"/>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评委根据投标人确保本项目顺利实施提供的各项服务承诺进行打分</w:t>
            </w:r>
            <w:r>
              <w:rPr>
                <w:rFonts w:hint="eastAsia" w:ascii="宋体" w:hAnsi="宋体" w:eastAsia="宋体" w:cs="宋体"/>
                <w:color w:val="auto"/>
                <w:sz w:val="24"/>
                <w:szCs w:val="24"/>
                <w:highlight w:val="none"/>
                <w:shd w:val="clear" w:color="auto" w:fill="auto"/>
              </w:rPr>
              <w:t>：</w:t>
            </w:r>
          </w:p>
          <w:p w14:paraId="1EEC4419">
            <w:pPr>
              <w:pStyle w:val="19"/>
              <w:shd w:val="clear"/>
              <w:spacing w:line="360" w:lineRule="auto"/>
              <w:contextualSpacing/>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服务承诺内容完整齐全、表述准确、条理清晰、内容无前后矛盾，且能完全满足和实现采购需求得10分；</w:t>
            </w:r>
          </w:p>
          <w:p w14:paraId="022909C3">
            <w:pPr>
              <w:pStyle w:val="19"/>
              <w:shd w:val="clear"/>
              <w:spacing w:line="360" w:lineRule="auto"/>
              <w:contextualSpacing/>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服务承诺内容条理一般、内容较完整，满足采购需求的得7分；</w:t>
            </w:r>
          </w:p>
          <w:p w14:paraId="39764084">
            <w:pPr>
              <w:pStyle w:val="19"/>
              <w:shd w:val="clear"/>
              <w:spacing w:line="360" w:lineRule="auto"/>
              <w:contextualSpacing/>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服务承诺内容未完全贴合项目实际情况，有瑕疵的得4分；</w:t>
            </w:r>
          </w:p>
          <w:p w14:paraId="7908F74D">
            <w:pPr>
              <w:pStyle w:val="19"/>
              <w:shd w:val="clear"/>
              <w:spacing w:line="360" w:lineRule="auto"/>
              <w:contextualSpacing/>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未提供方案不得分。</w:t>
            </w:r>
          </w:p>
        </w:tc>
        <w:tc>
          <w:tcPr>
            <w:tcW w:w="851" w:type="dxa"/>
            <w:tcBorders>
              <w:top w:val="single" w:color="000000" w:sz="4" w:space="0"/>
              <w:left w:val="single" w:color="000000" w:sz="4" w:space="0"/>
              <w:right w:val="single" w:color="000000" w:sz="4" w:space="0"/>
            </w:tcBorders>
            <w:noWrap/>
            <w:vAlign w:val="center"/>
          </w:tcPr>
          <w:p w14:paraId="2C26785A">
            <w:pPr>
              <w:pStyle w:val="19"/>
              <w:shd w:val="clear"/>
              <w:spacing w:line="360" w:lineRule="auto"/>
              <w:contextualSpacing/>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10</w:t>
            </w:r>
          </w:p>
        </w:tc>
      </w:tr>
      <w:bookmarkEnd w:id="557"/>
      <w:bookmarkEnd w:id="565"/>
      <w:bookmarkEnd w:id="574"/>
      <w:bookmarkEnd w:id="575"/>
      <w:tr w14:paraId="723B6D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5" w:hRule="atLeast"/>
          <w:jc w:val="center"/>
        </w:trPr>
        <w:tc>
          <w:tcPr>
            <w:tcW w:w="9492" w:type="dxa"/>
            <w:gridSpan w:val="4"/>
            <w:tcBorders>
              <w:top w:val="single" w:color="000000" w:sz="4" w:space="0"/>
              <w:left w:val="single" w:color="000000" w:sz="4" w:space="0"/>
              <w:bottom w:val="single" w:color="000000" w:sz="4" w:space="0"/>
              <w:right w:val="single" w:color="000000" w:sz="4" w:space="0"/>
            </w:tcBorders>
            <w:noWrap/>
            <w:vAlign w:val="center"/>
          </w:tcPr>
          <w:p w14:paraId="1018F2B3">
            <w:pPr>
              <w:pStyle w:val="19"/>
              <w:shd w:val="clear"/>
              <w:spacing w:line="360" w:lineRule="auto"/>
              <w:ind w:firstLine="210"/>
              <w:contextualSpacing/>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合计</w:t>
            </w:r>
          </w:p>
        </w:tc>
        <w:tc>
          <w:tcPr>
            <w:tcW w:w="851" w:type="dxa"/>
            <w:tcBorders>
              <w:top w:val="single" w:color="000000" w:sz="4" w:space="0"/>
              <w:left w:val="single" w:color="000000" w:sz="4" w:space="0"/>
              <w:bottom w:val="single" w:color="000000" w:sz="4" w:space="0"/>
              <w:right w:val="single" w:color="000000" w:sz="4" w:space="0"/>
            </w:tcBorders>
            <w:noWrap/>
            <w:vAlign w:val="center"/>
          </w:tcPr>
          <w:p w14:paraId="6EBC1435">
            <w:pPr>
              <w:pStyle w:val="19"/>
              <w:shd w:val="clear"/>
              <w:spacing w:line="360" w:lineRule="auto"/>
              <w:contextualSpacing/>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100分</w:t>
            </w:r>
          </w:p>
        </w:tc>
      </w:tr>
      <w:bookmarkEnd w:id="558"/>
    </w:tbl>
    <w:p w14:paraId="7E03D7F8">
      <w:pPr>
        <w:shd w:val="clear"/>
        <w:spacing w:before="29" w:line="360" w:lineRule="auto"/>
        <w:ind w:firstLine="482"/>
        <w:rPr>
          <w:rFonts w:ascii="宋体" w:hAnsi="宋体"/>
          <w:b/>
          <w:bCs/>
          <w:color w:val="auto"/>
          <w:sz w:val="24"/>
          <w:highlight w:val="none"/>
          <w:shd w:val="clear" w:color="auto" w:fill="auto"/>
        </w:rPr>
      </w:pPr>
    </w:p>
    <w:p w14:paraId="6A1D3494">
      <w:pPr>
        <w:shd w:val="clear"/>
        <w:spacing w:before="29" w:line="360" w:lineRule="auto"/>
        <w:ind w:firstLine="482"/>
        <w:rPr>
          <w:rFonts w:ascii="宋体" w:hAnsi="宋体"/>
          <w:b/>
          <w:bCs/>
          <w:color w:val="auto"/>
          <w:sz w:val="24"/>
          <w:highlight w:val="none"/>
          <w:shd w:val="clear" w:color="auto" w:fill="auto"/>
        </w:rPr>
      </w:pPr>
      <w:r>
        <w:rPr>
          <w:rFonts w:hint="eastAsia" w:ascii="宋体" w:hAnsi="宋体"/>
          <w:b/>
          <w:bCs/>
          <w:color w:val="auto"/>
          <w:sz w:val="24"/>
          <w:highlight w:val="none"/>
          <w:shd w:val="clear" w:color="auto" w:fill="auto"/>
        </w:rPr>
        <w:t>注：</w:t>
      </w:r>
      <w:bookmarkEnd w:id="548"/>
    </w:p>
    <w:p w14:paraId="55C615F9">
      <w:pPr>
        <w:shd w:val="clear"/>
        <w:spacing w:before="29" w:line="360" w:lineRule="auto"/>
        <w:ind w:firstLine="482"/>
        <w:rPr>
          <w:rFonts w:ascii="宋体" w:hAnsi="宋体"/>
          <w:b/>
          <w:bCs/>
          <w:color w:val="auto"/>
          <w:sz w:val="24"/>
          <w:highlight w:val="none"/>
          <w:shd w:val="clear" w:color="auto" w:fill="auto"/>
        </w:rPr>
      </w:pPr>
      <w:r>
        <w:rPr>
          <w:rFonts w:hint="eastAsia" w:ascii="宋体" w:hAnsi="宋体"/>
          <w:b/>
          <w:bCs/>
          <w:color w:val="auto"/>
          <w:sz w:val="24"/>
          <w:highlight w:val="none"/>
          <w:shd w:val="clear" w:color="auto" w:fill="auto"/>
        </w:rPr>
        <w:t>1.采购人与中标人在签订合同时，有权要求中标人提供其投标文件中的承诺响应的证明材料原件进行真实性核实，如中标人无法提供，或无法核实真实性的，则视为虚假响应，报财政部门按照政府采购相关规定处理。</w:t>
      </w:r>
    </w:p>
    <w:p w14:paraId="297462C3">
      <w:pPr>
        <w:shd w:val="clear"/>
        <w:spacing w:before="29" w:line="360" w:lineRule="auto"/>
        <w:ind w:firstLine="482"/>
        <w:rPr>
          <w:rFonts w:ascii="宋体" w:hAnsi="宋体"/>
          <w:b/>
          <w:bCs/>
          <w:color w:val="auto"/>
          <w:sz w:val="24"/>
          <w:highlight w:val="none"/>
          <w:shd w:val="clear" w:color="auto" w:fill="auto"/>
        </w:rPr>
      </w:pPr>
      <w:r>
        <w:rPr>
          <w:rFonts w:hint="eastAsia" w:ascii="宋体" w:hAnsi="宋体"/>
          <w:b/>
          <w:bCs/>
          <w:color w:val="auto"/>
          <w:sz w:val="24"/>
          <w:highlight w:val="none"/>
          <w:shd w:val="clear" w:color="auto" w:fill="auto"/>
        </w:rPr>
        <w:t>2.所有认证、证明和业绩均以有效的证明文件的复印件为依据。</w:t>
      </w:r>
    </w:p>
    <w:bookmarkEnd w:id="549"/>
    <w:bookmarkEnd w:id="550"/>
    <w:p w14:paraId="661FF758">
      <w:pPr>
        <w:pStyle w:val="4"/>
        <w:shd w:val="clear"/>
        <w:spacing w:before="0" w:after="0" w:line="360" w:lineRule="auto"/>
        <w:ind w:firstLine="482"/>
        <w:rPr>
          <w:rFonts w:ascii="宋体" w:hAnsi="宋体" w:eastAsia="宋体"/>
          <w:color w:val="auto"/>
          <w:sz w:val="24"/>
          <w:szCs w:val="24"/>
          <w:highlight w:val="none"/>
          <w:shd w:val="clear" w:color="auto" w:fill="auto"/>
        </w:rPr>
      </w:pPr>
      <w:bookmarkStart w:id="576" w:name="_Toc27308"/>
      <w:r>
        <w:rPr>
          <w:rFonts w:hint="eastAsia" w:ascii="宋体" w:hAnsi="宋体" w:eastAsia="宋体"/>
          <w:color w:val="auto"/>
          <w:sz w:val="24"/>
          <w:szCs w:val="24"/>
          <w:highlight w:val="none"/>
          <w:shd w:val="clear" w:color="auto" w:fill="auto"/>
        </w:rPr>
        <w:t>三、政府采购政策功能落实</w:t>
      </w:r>
      <w:bookmarkEnd w:id="551"/>
      <w:bookmarkEnd w:id="552"/>
      <w:bookmarkEnd w:id="553"/>
      <w:bookmarkEnd w:id="554"/>
      <w:bookmarkEnd w:id="555"/>
      <w:bookmarkEnd w:id="576"/>
    </w:p>
    <w:p w14:paraId="61BE44BB">
      <w:pPr>
        <w:shd w:val="clear"/>
        <w:adjustRightInd w:val="0"/>
        <w:snapToGrid w:val="0"/>
        <w:spacing w:beforeLines="10" w:line="360" w:lineRule="auto"/>
        <w:ind w:firstLine="482" w:firstLineChars="200"/>
        <w:rPr>
          <w:rFonts w:ascii="宋体" w:hAnsi="宋体"/>
          <w:b/>
          <w:color w:val="auto"/>
          <w:sz w:val="24"/>
          <w:highlight w:val="none"/>
          <w:shd w:val="clear" w:color="auto" w:fill="auto"/>
        </w:rPr>
      </w:pPr>
      <w:bookmarkStart w:id="577" w:name="_Hlk106721217"/>
      <w:r>
        <w:rPr>
          <w:rFonts w:hint="eastAsia" w:ascii="宋体" w:hAnsi="宋体"/>
          <w:b/>
          <w:color w:val="auto"/>
          <w:sz w:val="24"/>
          <w:highlight w:val="none"/>
          <w:shd w:val="clear" w:color="auto" w:fill="auto"/>
        </w:rPr>
        <w:t>（一）小微型企业价格扣除</w:t>
      </w:r>
    </w:p>
    <w:p w14:paraId="4BA4521E">
      <w:pPr>
        <w:shd w:val="clear"/>
        <w:adjustRightInd w:val="0"/>
        <w:snapToGrid w:val="0"/>
        <w:spacing w:beforeLines="10" w:line="360" w:lineRule="auto"/>
        <w:ind w:firstLine="480" w:firstLineChars="200"/>
        <w:rPr>
          <w:rFonts w:ascii="宋体" w:hAnsi="宋体"/>
          <w:bCs/>
          <w:color w:val="auto"/>
          <w:sz w:val="24"/>
          <w:highlight w:val="none"/>
          <w:shd w:val="clear" w:color="auto" w:fill="auto"/>
        </w:rPr>
      </w:pPr>
      <w:r>
        <w:rPr>
          <w:rFonts w:hint="eastAsia" w:ascii="宋体" w:hAnsi="宋体"/>
          <w:bCs/>
          <w:color w:val="auto"/>
          <w:sz w:val="24"/>
          <w:highlight w:val="none"/>
          <w:shd w:val="clear" w:color="auto" w:fill="auto"/>
        </w:rPr>
        <w:t>（1）</w:t>
      </w:r>
      <w:r>
        <w:rPr>
          <w:rFonts w:ascii="宋体" w:hAnsi="宋体"/>
          <w:bCs/>
          <w:color w:val="auto"/>
          <w:sz w:val="24"/>
          <w:highlight w:val="none"/>
          <w:shd w:val="clear" w:color="auto" w:fill="auto"/>
        </w:rPr>
        <w:t>对于经主管预算单位统筹后未预留份额专门面向中小企业采购的采购项目，以及预留份额项目中的非预留部分采购包，</w:t>
      </w:r>
      <w:r>
        <w:rPr>
          <w:rFonts w:hint="eastAsia" w:ascii="宋体" w:hAnsi="宋体"/>
          <w:b/>
          <w:color w:val="auto"/>
          <w:sz w:val="24"/>
          <w:highlight w:val="none"/>
          <w:shd w:val="clear" w:color="auto" w:fill="auto"/>
        </w:rPr>
        <w:t>如供应商拟提供的货物全部由符合政策要求的小型和微型企业制造，提供的服务全部由符合政策要求的小型和微型企业承接的，则给予</w:t>
      </w:r>
      <w:r>
        <w:rPr>
          <w:rFonts w:ascii="宋体" w:hAnsi="宋体"/>
          <w:b/>
          <w:color w:val="auto"/>
          <w:sz w:val="24"/>
          <w:highlight w:val="none"/>
          <w:shd w:val="clear" w:color="auto" w:fill="auto"/>
        </w:rPr>
        <w:t>10</w:t>
      </w:r>
      <w:r>
        <w:rPr>
          <w:rFonts w:hint="eastAsia" w:ascii="宋体" w:hAnsi="宋体"/>
          <w:b/>
          <w:color w:val="auto"/>
          <w:sz w:val="24"/>
          <w:highlight w:val="none"/>
          <w:shd w:val="clear" w:color="auto" w:fill="auto"/>
        </w:rPr>
        <w:t>%的扣除价格，用扣除后的价格参与评审</w:t>
      </w:r>
      <w:r>
        <w:rPr>
          <w:rFonts w:hint="eastAsia" w:ascii="宋体" w:hAnsi="宋体"/>
          <w:bCs/>
          <w:color w:val="auto"/>
          <w:sz w:val="24"/>
          <w:highlight w:val="none"/>
          <w:shd w:val="clear" w:color="auto" w:fill="auto"/>
        </w:rPr>
        <w:t>。</w:t>
      </w:r>
    </w:p>
    <w:p w14:paraId="690921A8">
      <w:pPr>
        <w:shd w:val="clear"/>
        <w:adjustRightInd w:val="0"/>
        <w:snapToGrid w:val="0"/>
        <w:spacing w:beforeLines="10" w:line="360" w:lineRule="auto"/>
        <w:ind w:firstLine="480" w:firstLineChars="200"/>
        <w:rPr>
          <w:rFonts w:ascii="宋体" w:hAnsi="宋体"/>
          <w:bCs/>
          <w:color w:val="auto"/>
          <w:sz w:val="24"/>
          <w:highlight w:val="none"/>
          <w:shd w:val="clear" w:color="auto" w:fill="auto"/>
        </w:rPr>
      </w:pPr>
      <w:r>
        <w:rPr>
          <w:rFonts w:hint="eastAsia" w:ascii="宋体" w:hAnsi="宋体"/>
          <w:bCs/>
          <w:color w:val="auto"/>
          <w:sz w:val="24"/>
          <w:highlight w:val="none"/>
          <w:shd w:val="clear" w:color="auto" w:fill="auto"/>
        </w:rPr>
        <w:t>（2）供应商需按照采购文件的要求提供相应的《企业声明函》。</w:t>
      </w:r>
    </w:p>
    <w:p w14:paraId="56B2156A">
      <w:pPr>
        <w:shd w:val="clear"/>
        <w:adjustRightInd w:val="0"/>
        <w:snapToGrid w:val="0"/>
        <w:spacing w:beforeLines="10" w:line="360" w:lineRule="auto"/>
        <w:ind w:firstLine="480" w:firstLineChars="200"/>
        <w:rPr>
          <w:rFonts w:ascii="宋体" w:hAnsi="宋体"/>
          <w:bCs/>
          <w:color w:val="auto"/>
          <w:sz w:val="24"/>
          <w:highlight w:val="none"/>
          <w:shd w:val="clear" w:color="auto" w:fill="auto"/>
        </w:rPr>
      </w:pPr>
      <w:r>
        <w:rPr>
          <w:rFonts w:hint="eastAsia" w:ascii="宋体" w:hAnsi="宋体"/>
          <w:bCs/>
          <w:color w:val="auto"/>
          <w:sz w:val="24"/>
          <w:highlight w:val="none"/>
          <w:shd w:val="clear" w:color="auto" w:fill="auto"/>
        </w:rPr>
        <w:t>（3）企业标准请参照《关于印发中小企业划型标准规定的通知》（工信部联企业〔2011〕300号）文件规定自行填写。</w:t>
      </w:r>
    </w:p>
    <w:p w14:paraId="5A7BD803">
      <w:pPr>
        <w:shd w:val="clear"/>
        <w:adjustRightInd w:val="0"/>
        <w:snapToGrid w:val="0"/>
        <w:spacing w:beforeLines="10" w:line="360" w:lineRule="auto"/>
        <w:ind w:firstLine="482" w:firstLineChars="200"/>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（二）残疾人福利单位价格扣除</w:t>
      </w:r>
    </w:p>
    <w:p w14:paraId="7144E086">
      <w:pPr>
        <w:shd w:val="clear"/>
        <w:adjustRightInd w:val="0"/>
        <w:snapToGrid w:val="0"/>
        <w:spacing w:beforeLines="10" w:line="360" w:lineRule="auto"/>
        <w:ind w:firstLine="480" w:firstLineChars="200"/>
        <w:rPr>
          <w:rFonts w:ascii="宋体" w:hAnsi="宋体"/>
          <w:bCs/>
          <w:color w:val="auto"/>
          <w:sz w:val="24"/>
          <w:highlight w:val="none"/>
          <w:shd w:val="clear" w:color="auto" w:fill="auto"/>
        </w:rPr>
      </w:pPr>
      <w:r>
        <w:rPr>
          <w:rFonts w:hint="eastAsia" w:ascii="宋体" w:hAnsi="宋体"/>
          <w:bCs/>
          <w:color w:val="auto"/>
          <w:sz w:val="24"/>
          <w:highlight w:val="none"/>
          <w:shd w:val="clear" w:color="auto" w:fill="auto"/>
        </w:rPr>
        <w:t>（1）本项目对残疾人福利性单位视同小型、微型企业，给予</w:t>
      </w:r>
      <w:r>
        <w:rPr>
          <w:rFonts w:ascii="宋体" w:hAnsi="宋体"/>
          <w:bCs/>
          <w:color w:val="auto"/>
          <w:sz w:val="24"/>
          <w:highlight w:val="none"/>
          <w:shd w:val="clear" w:color="auto" w:fill="auto"/>
        </w:rPr>
        <w:t>10</w:t>
      </w:r>
      <w:r>
        <w:rPr>
          <w:rFonts w:hint="eastAsia" w:ascii="宋体" w:hAnsi="宋体"/>
          <w:bCs/>
          <w:color w:val="auto"/>
          <w:sz w:val="24"/>
          <w:highlight w:val="none"/>
          <w:shd w:val="clear" w:color="auto" w:fill="auto"/>
        </w:rPr>
        <w:t>%的价格扣除，用扣除后的价格参与评审。</w:t>
      </w:r>
    </w:p>
    <w:p w14:paraId="083240F8">
      <w:pPr>
        <w:shd w:val="clear"/>
        <w:adjustRightInd w:val="0"/>
        <w:snapToGrid w:val="0"/>
        <w:spacing w:beforeLines="10" w:line="360" w:lineRule="auto"/>
        <w:ind w:firstLine="480" w:firstLineChars="200"/>
        <w:rPr>
          <w:rFonts w:ascii="宋体" w:hAnsi="宋体"/>
          <w:bCs/>
          <w:color w:val="auto"/>
          <w:sz w:val="24"/>
          <w:highlight w:val="none"/>
          <w:shd w:val="clear" w:color="auto" w:fill="auto"/>
        </w:rPr>
      </w:pPr>
      <w:r>
        <w:rPr>
          <w:rFonts w:hint="eastAsia" w:ascii="宋体" w:hAnsi="宋体"/>
          <w:bCs/>
          <w:color w:val="auto"/>
          <w:sz w:val="24"/>
          <w:highlight w:val="none"/>
          <w:shd w:val="clear" w:color="auto" w:fill="auto"/>
        </w:rPr>
        <w:t>（2）残疾人福利单位需按照采购文件的要求提供《残疾人福利性单位声明函》。</w:t>
      </w:r>
    </w:p>
    <w:p w14:paraId="381890F1">
      <w:pPr>
        <w:shd w:val="clear"/>
        <w:adjustRightInd w:val="0"/>
        <w:snapToGrid w:val="0"/>
        <w:spacing w:beforeLines="10" w:line="360" w:lineRule="auto"/>
        <w:ind w:firstLine="480" w:firstLineChars="200"/>
        <w:rPr>
          <w:rFonts w:ascii="宋体" w:hAnsi="宋体"/>
          <w:bCs/>
          <w:color w:val="auto"/>
          <w:sz w:val="24"/>
          <w:highlight w:val="none"/>
          <w:shd w:val="clear" w:color="auto" w:fill="auto"/>
        </w:rPr>
      </w:pPr>
      <w:r>
        <w:rPr>
          <w:rFonts w:hint="eastAsia" w:ascii="宋体" w:hAnsi="宋体"/>
          <w:bCs/>
          <w:color w:val="auto"/>
          <w:sz w:val="24"/>
          <w:highlight w:val="none"/>
          <w:shd w:val="clear" w:color="auto" w:fill="auto"/>
        </w:rPr>
        <w:t>（3）残疾人福利单位标准请参照《关于促进残疾人就业政府采购政策的通知》（财库〔2017〕141号）。</w:t>
      </w:r>
    </w:p>
    <w:p w14:paraId="3E1042DC">
      <w:pPr>
        <w:shd w:val="clear"/>
        <w:adjustRightInd w:val="0"/>
        <w:snapToGrid w:val="0"/>
        <w:spacing w:beforeLines="10" w:line="360" w:lineRule="auto"/>
        <w:ind w:firstLine="482" w:firstLineChars="200"/>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（三）监狱和戒毒企业价格扣除</w:t>
      </w:r>
    </w:p>
    <w:p w14:paraId="61333768">
      <w:pPr>
        <w:shd w:val="clear"/>
        <w:adjustRightInd w:val="0"/>
        <w:snapToGrid w:val="0"/>
        <w:spacing w:beforeLines="10" w:line="360" w:lineRule="auto"/>
        <w:ind w:firstLine="480" w:firstLineChars="200"/>
        <w:rPr>
          <w:rFonts w:ascii="宋体" w:hAnsi="宋体"/>
          <w:bCs/>
          <w:color w:val="auto"/>
          <w:sz w:val="24"/>
          <w:highlight w:val="none"/>
          <w:shd w:val="clear" w:color="auto" w:fill="auto"/>
        </w:rPr>
      </w:pPr>
      <w:r>
        <w:rPr>
          <w:rFonts w:hint="eastAsia" w:ascii="宋体" w:hAnsi="宋体"/>
          <w:bCs/>
          <w:color w:val="auto"/>
          <w:sz w:val="24"/>
          <w:highlight w:val="none"/>
          <w:shd w:val="clear" w:color="auto" w:fill="auto"/>
        </w:rPr>
        <w:t>（1）本项目对监狱和戒毒企业（简称监狱企业）视同小型、微型企业，给予</w:t>
      </w:r>
      <w:r>
        <w:rPr>
          <w:rFonts w:ascii="宋体" w:hAnsi="宋体"/>
          <w:bCs/>
          <w:color w:val="auto"/>
          <w:sz w:val="24"/>
          <w:highlight w:val="none"/>
          <w:shd w:val="clear" w:color="auto" w:fill="auto"/>
        </w:rPr>
        <w:t>10</w:t>
      </w:r>
      <w:r>
        <w:rPr>
          <w:rFonts w:hint="eastAsia" w:ascii="宋体" w:hAnsi="宋体"/>
          <w:bCs/>
          <w:color w:val="auto"/>
          <w:sz w:val="24"/>
          <w:highlight w:val="none"/>
          <w:shd w:val="clear" w:color="auto" w:fill="auto"/>
        </w:rPr>
        <w:t>%的价格扣除，用扣除后的价格参与评审。</w:t>
      </w:r>
    </w:p>
    <w:p w14:paraId="470EC65A">
      <w:pPr>
        <w:shd w:val="clear"/>
        <w:adjustRightInd w:val="0"/>
        <w:snapToGrid w:val="0"/>
        <w:spacing w:beforeLines="10" w:line="360" w:lineRule="auto"/>
        <w:ind w:firstLine="480" w:firstLineChars="200"/>
        <w:rPr>
          <w:rFonts w:ascii="宋体" w:hAnsi="宋体"/>
          <w:bCs/>
          <w:color w:val="auto"/>
          <w:sz w:val="24"/>
          <w:highlight w:val="none"/>
          <w:shd w:val="clear" w:color="auto" w:fill="auto"/>
        </w:rPr>
      </w:pPr>
      <w:r>
        <w:rPr>
          <w:rFonts w:hint="eastAsia" w:ascii="宋体" w:hAnsi="宋体"/>
          <w:bCs/>
          <w:color w:val="auto"/>
          <w:sz w:val="24"/>
          <w:highlight w:val="none"/>
          <w:shd w:val="clear" w:color="auto" w:fill="auto"/>
        </w:rPr>
        <w:t>（2）监狱企业参加政府采购活动时，需提供由省级以上监狱管理局、戒毒管理局（含新疆生产建设兵团）出具的属于监狱企业的证明文件。供应商如不提供上述证明文件，价格将不做相应扣除。</w:t>
      </w:r>
    </w:p>
    <w:p w14:paraId="2955AE17">
      <w:pPr>
        <w:shd w:val="clear"/>
        <w:adjustRightInd w:val="0"/>
        <w:snapToGrid w:val="0"/>
        <w:spacing w:beforeLines="10" w:line="360" w:lineRule="auto"/>
        <w:ind w:firstLine="480" w:firstLineChars="200"/>
        <w:rPr>
          <w:rFonts w:ascii="宋体" w:hAnsi="宋体"/>
          <w:bCs/>
          <w:color w:val="auto"/>
          <w:sz w:val="24"/>
          <w:highlight w:val="none"/>
          <w:shd w:val="clear" w:color="auto" w:fill="auto"/>
        </w:rPr>
      </w:pPr>
      <w:r>
        <w:rPr>
          <w:rFonts w:hint="eastAsia" w:ascii="宋体" w:hAnsi="宋体"/>
          <w:bCs/>
          <w:color w:val="auto"/>
          <w:sz w:val="24"/>
          <w:highlight w:val="none"/>
          <w:shd w:val="clear" w:color="auto" w:fill="auto"/>
        </w:rPr>
        <w:t>（3）监狱企业标准请参照《关于政府采购支持监狱企业发展有关问题的通知》（</w:t>
      </w:r>
      <w:r>
        <w:rPr>
          <w:rFonts w:ascii="宋体" w:hAnsi="宋体"/>
          <w:bCs/>
          <w:color w:val="auto"/>
          <w:sz w:val="24"/>
          <w:highlight w:val="none"/>
          <w:shd w:val="clear" w:color="auto" w:fill="auto"/>
        </w:rPr>
        <w:t>财库</w:t>
      </w:r>
      <w:r>
        <w:rPr>
          <w:rFonts w:hint="eastAsia" w:ascii="宋体" w:hAnsi="宋体"/>
          <w:bCs/>
          <w:color w:val="auto"/>
          <w:sz w:val="24"/>
          <w:highlight w:val="none"/>
          <w:shd w:val="clear" w:color="auto" w:fill="auto"/>
        </w:rPr>
        <w:t>〔2014〕68号）。</w:t>
      </w:r>
    </w:p>
    <w:p w14:paraId="1EE69F8C">
      <w:pPr>
        <w:shd w:val="clear"/>
        <w:adjustRightInd w:val="0"/>
        <w:snapToGrid w:val="0"/>
        <w:spacing w:beforeLines="10" w:line="360" w:lineRule="auto"/>
        <w:ind w:firstLine="482" w:firstLineChars="200"/>
        <w:rPr>
          <w:rFonts w:ascii="宋体" w:hAnsi="宋体"/>
          <w:bCs/>
          <w:color w:val="auto"/>
          <w:sz w:val="24"/>
          <w:highlight w:val="none"/>
          <w:shd w:val="clear" w:color="auto" w:fill="auto"/>
        </w:rPr>
      </w:pPr>
      <w:r>
        <w:rPr>
          <w:rFonts w:hint="eastAsia" w:ascii="宋体" w:hAnsi="宋体"/>
          <w:b/>
          <w:color w:val="auto"/>
          <w:sz w:val="24"/>
          <w:highlight w:val="none"/>
          <w:shd w:val="clear" w:color="auto" w:fill="auto"/>
        </w:rPr>
        <w:t>（四）</w:t>
      </w:r>
      <w:r>
        <w:rPr>
          <w:rFonts w:hint="eastAsia" w:ascii="宋体" w:hAnsi="宋体"/>
          <w:bCs/>
          <w:color w:val="auto"/>
          <w:sz w:val="24"/>
          <w:highlight w:val="none"/>
          <w:shd w:val="clear" w:color="auto" w:fill="auto"/>
        </w:rPr>
        <w:t>残疾人福利单位、监狱企业属于小型、微型企业的，不重复享受政策。</w:t>
      </w:r>
    </w:p>
    <w:p w14:paraId="06DB4096">
      <w:pPr>
        <w:shd w:val="clear"/>
        <w:adjustRightInd w:val="0"/>
        <w:snapToGrid w:val="0"/>
        <w:spacing w:beforeLines="10" w:line="360" w:lineRule="auto"/>
        <w:ind w:firstLine="482" w:firstLineChars="200"/>
        <w:rPr>
          <w:rFonts w:ascii="宋体" w:hAnsi="宋体"/>
          <w:bCs/>
          <w:color w:val="auto"/>
          <w:sz w:val="24"/>
          <w:highlight w:val="none"/>
          <w:shd w:val="clear" w:color="auto" w:fill="auto"/>
        </w:rPr>
      </w:pPr>
      <w:r>
        <w:rPr>
          <w:rFonts w:hint="eastAsia" w:ascii="宋体" w:hAnsi="宋体"/>
          <w:b/>
          <w:color w:val="auto"/>
          <w:sz w:val="24"/>
          <w:highlight w:val="none"/>
          <w:shd w:val="clear" w:color="auto" w:fill="auto"/>
        </w:rPr>
        <w:t>（五）</w:t>
      </w:r>
      <w:r>
        <w:rPr>
          <w:rFonts w:ascii="宋体" w:hAnsi="宋体"/>
          <w:bCs/>
          <w:color w:val="auto"/>
          <w:sz w:val="24"/>
          <w:highlight w:val="none"/>
          <w:shd w:val="clear" w:color="auto" w:fill="auto"/>
        </w:rPr>
        <w:t>接受大中型企业与小微企业</w:t>
      </w:r>
      <w:r>
        <w:rPr>
          <w:rFonts w:hint="eastAsia" w:ascii="宋体" w:hAnsi="宋体"/>
          <w:bCs/>
          <w:color w:val="auto"/>
          <w:sz w:val="24"/>
          <w:highlight w:val="none"/>
          <w:shd w:val="clear" w:color="auto" w:fill="auto"/>
        </w:rPr>
        <w:t>（残疾人福利单位、监狱企业）</w:t>
      </w:r>
      <w:r>
        <w:rPr>
          <w:rFonts w:ascii="宋体" w:hAnsi="宋体"/>
          <w:bCs/>
          <w:color w:val="auto"/>
          <w:sz w:val="24"/>
          <w:highlight w:val="none"/>
          <w:shd w:val="clear" w:color="auto" w:fill="auto"/>
        </w:rPr>
        <w:t>组成联合体或者允许大中型企业向一家或者多家小微企业分包的采购项目，对于联合协议或者分包意向协议约定小微企业</w:t>
      </w:r>
      <w:r>
        <w:rPr>
          <w:rFonts w:hint="eastAsia" w:ascii="宋体" w:hAnsi="宋体"/>
          <w:bCs/>
          <w:color w:val="auto"/>
          <w:sz w:val="24"/>
          <w:highlight w:val="none"/>
          <w:shd w:val="clear" w:color="auto" w:fill="auto"/>
        </w:rPr>
        <w:t>（残疾人福利单位、监狱企业）</w:t>
      </w:r>
      <w:r>
        <w:rPr>
          <w:rFonts w:ascii="宋体" w:hAnsi="宋体"/>
          <w:bCs/>
          <w:color w:val="auto"/>
          <w:sz w:val="24"/>
          <w:highlight w:val="none"/>
          <w:shd w:val="clear" w:color="auto" w:fill="auto"/>
        </w:rPr>
        <w:t>的合同份额占到合同总金额 30%以上的，对联合体或者大中型企业的报价给予2%的扣除，用扣除后的价格参加评审。</w:t>
      </w:r>
    </w:p>
    <w:bookmarkEnd w:id="577"/>
    <w:p w14:paraId="5AF05510">
      <w:pPr>
        <w:shd w:val="clear"/>
        <w:ind w:firstLine="482"/>
        <w:rPr>
          <w:rFonts w:ascii="宋体" w:hAnsi="宋体" w:cs="宋体"/>
          <w:b/>
          <w:color w:val="auto"/>
          <w:sz w:val="24"/>
          <w:highlight w:val="none"/>
          <w:shd w:val="clear" w:color="auto" w:fill="auto"/>
        </w:rPr>
      </w:pPr>
      <w:bookmarkStart w:id="578" w:name="_Toc8485126"/>
      <w:r>
        <w:rPr>
          <w:rFonts w:hint="eastAsia" w:ascii="宋体" w:hAnsi="宋体" w:cs="宋体"/>
          <w:b/>
          <w:color w:val="auto"/>
          <w:sz w:val="24"/>
          <w:highlight w:val="none"/>
          <w:shd w:val="clear" w:color="auto" w:fill="auto"/>
        </w:rPr>
        <w:t>四、关于“强化政府采购异常低价审查的要求”</w:t>
      </w:r>
    </w:p>
    <w:p w14:paraId="1A282050">
      <w:pPr>
        <w:shd w:val="clear"/>
        <w:spacing w:line="360" w:lineRule="auto"/>
        <w:ind w:firstLine="632"/>
        <w:rPr>
          <w:rFonts w:ascii="宋体" w:hAnsi="宋体" w:cs="宋体"/>
          <w:b/>
          <w:color w:val="auto"/>
          <w:sz w:val="24"/>
          <w:highlight w:val="none"/>
          <w:shd w:val="clear" w:color="auto" w:fill="auto"/>
        </w:rPr>
      </w:pPr>
      <w:r>
        <w:rPr>
          <w:rFonts w:hint="eastAsia" w:ascii="宋体" w:hAnsi="宋体" w:cs="宋体"/>
          <w:b/>
          <w:color w:val="auto"/>
          <w:sz w:val="24"/>
          <w:highlight w:val="none"/>
          <w:shd w:val="clear" w:color="auto" w:fill="auto"/>
        </w:rPr>
        <w:t xml:space="preserve">参照财库〔2026〕2号文《财政部关于推动解决政府采购异常低价问题的通知》执行，具体说明如下： </w:t>
      </w:r>
    </w:p>
    <w:p w14:paraId="2210446C">
      <w:pPr>
        <w:shd w:val="clear"/>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（一）采购人应当在采购文件中明确，政府采购评审中出现下列情形之一的，评审委员会应当启动异常低价投标（响应）审查程序：</w:t>
      </w:r>
    </w:p>
    <w:p w14:paraId="1147E5D5">
      <w:pPr>
        <w:shd w:val="clear"/>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1.投标（响应）报价低于全部通过符合性审查供应商投标（响应）报价平均值50%的，即投标（响应）报价〈全部通过符合性审查供应商投标（响应）报价平均值×50%；</w:t>
      </w:r>
    </w:p>
    <w:p w14:paraId="720F4268">
      <w:pPr>
        <w:shd w:val="clear"/>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2.投标（响应）报价低于通过符合性审查的次低报价供应商投标（响应）报价50%的，即投标（响应）报价〈通过符合性审查的次低报价供应商投标（响应）报价×50%；</w:t>
      </w:r>
    </w:p>
    <w:p w14:paraId="6C95E528">
      <w:pPr>
        <w:shd w:val="clear"/>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3.投标（响应）报价低于采购项目最高限价45%的，即投标（响应）报价〈采购项目最高限价×45%；</w:t>
      </w:r>
    </w:p>
    <w:p w14:paraId="397272F4">
      <w:pPr>
        <w:shd w:val="clear"/>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4.评审委员会基于专业判断，认为供应商报价过低，有可能影响产品质量或者不能诚信履约的其他情形。</w:t>
      </w:r>
    </w:p>
    <w:p w14:paraId="0AD97338">
      <w:pPr>
        <w:shd w:val="clear"/>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相关法律法规对供应商报价有规定的，从其规定。</w:t>
      </w:r>
    </w:p>
    <w:p w14:paraId="795FBC3B">
      <w:pPr>
        <w:shd w:val="clear"/>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二）评审委员会启动异常低价投标（响应）审查后，属于前述第1项至第4项情形的，应当要求相关供应商在评审现场合理的时间内对投标（响应）价格作出解释，并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73F692E5">
      <w:pPr>
        <w:shd w:val="clear"/>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1CD35D76">
      <w:pPr>
        <w:shd w:val="clear"/>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38244CBF">
      <w:pPr>
        <w:shd w:val="clear"/>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异常低价投标（响应）审查的启动原因、审查意见和审查结果应当在评审报告中记录，并随供应商提供的相关书面说明及证明材料，以及评审委员会有关互联网浏览、查询历史一并归档。</w:t>
      </w:r>
    </w:p>
    <w:p w14:paraId="7DF0696F">
      <w:pPr>
        <w:pStyle w:val="3"/>
        <w:shd w:val="clear"/>
        <w:spacing w:before="291" w:after="291"/>
        <w:rPr>
          <w:rFonts w:ascii="华文中宋" w:hAnsi="华文中宋" w:eastAsia="华文中宋"/>
          <w:color w:val="auto"/>
          <w:sz w:val="36"/>
          <w:szCs w:val="36"/>
          <w:highlight w:val="none"/>
          <w:shd w:val="clear" w:color="auto" w:fill="auto"/>
        </w:rPr>
      </w:pPr>
      <w:r>
        <w:rPr>
          <w:rFonts w:ascii="华文中宋" w:hAnsi="华文中宋" w:eastAsia="华文中宋"/>
          <w:color w:val="auto"/>
          <w:sz w:val="36"/>
          <w:szCs w:val="36"/>
          <w:highlight w:val="none"/>
          <w:shd w:val="clear" w:color="auto" w:fill="auto"/>
        </w:rPr>
        <w:br w:type="page" w:clear="all"/>
      </w:r>
      <w:bookmarkStart w:id="579" w:name="_Toc12708986"/>
      <w:bookmarkStart w:id="580" w:name="_Toc12887277"/>
      <w:bookmarkStart w:id="581" w:name="_Toc17939"/>
      <w:bookmarkStart w:id="582" w:name="_Toc9363440"/>
      <w:r>
        <w:rPr>
          <w:rFonts w:hint="eastAsia" w:ascii="华文中宋" w:hAnsi="华文中宋" w:eastAsia="华文中宋"/>
          <w:color w:val="auto"/>
          <w:sz w:val="36"/>
          <w:szCs w:val="36"/>
          <w:highlight w:val="none"/>
          <w:shd w:val="clear" w:color="auto" w:fill="auto"/>
        </w:rPr>
        <w:t>第六章</w:t>
      </w:r>
      <w:r>
        <w:rPr>
          <w:rFonts w:ascii="华文中宋" w:hAnsi="华文中宋" w:eastAsia="华文中宋"/>
          <w:color w:val="auto"/>
          <w:sz w:val="36"/>
          <w:szCs w:val="36"/>
          <w:highlight w:val="none"/>
          <w:shd w:val="clear" w:color="auto" w:fill="auto"/>
        </w:rPr>
        <w:t xml:space="preserve"> </w:t>
      </w:r>
      <w:r>
        <w:rPr>
          <w:rFonts w:hint="eastAsia" w:ascii="华文中宋" w:hAnsi="华文中宋" w:eastAsia="华文中宋"/>
          <w:color w:val="auto"/>
          <w:sz w:val="36"/>
          <w:szCs w:val="36"/>
          <w:highlight w:val="none"/>
          <w:shd w:val="clear" w:color="auto" w:fill="auto"/>
        </w:rPr>
        <w:t>投标</w:t>
      </w:r>
      <w:bookmarkEnd w:id="526"/>
      <w:bookmarkEnd w:id="527"/>
      <w:bookmarkEnd w:id="528"/>
      <w:r>
        <w:rPr>
          <w:rFonts w:hint="eastAsia" w:ascii="华文中宋" w:hAnsi="华文中宋" w:eastAsia="华文中宋"/>
          <w:color w:val="auto"/>
          <w:sz w:val="36"/>
          <w:szCs w:val="36"/>
          <w:highlight w:val="none"/>
          <w:shd w:val="clear" w:color="auto" w:fill="auto"/>
        </w:rPr>
        <w:t>文件格式</w:t>
      </w:r>
      <w:bookmarkEnd w:id="578"/>
      <w:bookmarkEnd w:id="579"/>
      <w:bookmarkEnd w:id="580"/>
      <w:bookmarkEnd w:id="581"/>
      <w:bookmarkEnd w:id="582"/>
    </w:p>
    <w:p w14:paraId="321CF301">
      <w:pPr>
        <w:shd w:val="clear"/>
        <w:jc w:val="left"/>
        <w:rPr>
          <w:color w:val="auto"/>
          <w:sz w:val="24"/>
          <w:highlight w:val="none"/>
          <w:shd w:val="clear" w:color="auto" w:fill="auto"/>
        </w:rPr>
      </w:pPr>
      <w:bookmarkStart w:id="583" w:name="_Hlk18338237"/>
      <w:r>
        <w:rPr>
          <w:rFonts w:hint="eastAsia"/>
          <w:color w:val="auto"/>
          <w:sz w:val="28"/>
          <w:szCs w:val="28"/>
          <w:highlight w:val="none"/>
          <w:shd w:val="clear" w:color="auto" w:fill="auto"/>
        </w:rPr>
        <w:t>（注：投标文件格式内，格式要求盖章、签署的，应当正确盖章、签署）</w:t>
      </w:r>
    </w:p>
    <w:bookmarkEnd w:id="583"/>
    <w:p w14:paraId="19C472E1">
      <w:pPr>
        <w:shd w:val="clear"/>
        <w:jc w:val="center"/>
        <w:rPr>
          <w:rFonts w:ascii="宋体" w:hAnsi="宋体"/>
          <w:b/>
          <w:color w:val="auto"/>
          <w:sz w:val="72"/>
          <w:highlight w:val="none"/>
          <w:shd w:val="clear" w:color="auto" w:fill="auto"/>
        </w:rPr>
      </w:pPr>
      <w:bookmarkStart w:id="584" w:name="_Hlt26955039"/>
      <w:bookmarkEnd w:id="584"/>
      <w:bookmarkStart w:id="585" w:name="_Hlt26671244"/>
      <w:bookmarkEnd w:id="585"/>
      <w:bookmarkStart w:id="586" w:name="_Toc26554094"/>
      <w:bookmarkStart w:id="587" w:name="_Toc120614282"/>
      <w:bookmarkStart w:id="588" w:name="_Toc49090576"/>
    </w:p>
    <w:p w14:paraId="4C8A36D7">
      <w:pPr>
        <w:pStyle w:val="14"/>
        <w:shd w:val="clear"/>
        <w:ind w:firstLine="0"/>
        <w:jc w:val="center"/>
        <w:rPr>
          <w:rFonts w:ascii="微软雅黑" w:hAnsi="微软雅黑" w:eastAsia="微软雅黑"/>
          <w:b/>
          <w:color w:val="auto"/>
          <w:sz w:val="96"/>
          <w:szCs w:val="28"/>
          <w:highlight w:val="none"/>
          <w:shd w:val="clear" w:color="auto" w:fill="auto"/>
        </w:rPr>
      </w:pPr>
      <w:r>
        <w:rPr>
          <w:rFonts w:hint="eastAsia" w:ascii="微软雅黑" w:hAnsi="微软雅黑" w:eastAsia="微软雅黑"/>
          <w:b/>
          <w:bCs/>
          <w:color w:val="auto"/>
          <w:sz w:val="96"/>
          <w:szCs w:val="28"/>
          <w:highlight w:val="none"/>
          <w:shd w:val="clear" w:color="auto" w:fill="auto"/>
        </w:rPr>
        <w:t>投  标  文  件</w:t>
      </w:r>
    </w:p>
    <w:p w14:paraId="5ECE47D1">
      <w:pPr>
        <w:shd w:val="clear"/>
        <w:spacing w:before="582"/>
        <w:jc w:val="center"/>
        <w:rPr>
          <w:rFonts w:ascii="华文中宋" w:hAnsi="华文中宋" w:eastAsia="华文中宋"/>
          <w:b/>
          <w:color w:val="auto"/>
          <w:sz w:val="36"/>
          <w:highlight w:val="none"/>
          <w:shd w:val="clear" w:color="auto" w:fill="auto"/>
        </w:rPr>
      </w:pPr>
      <w:r>
        <w:rPr>
          <w:rFonts w:hint="eastAsia" w:ascii="华文中宋" w:hAnsi="华文中宋" w:eastAsia="华文中宋"/>
          <w:b/>
          <w:color w:val="auto"/>
          <w:sz w:val="36"/>
          <w:highlight w:val="none"/>
          <w:shd w:val="clear" w:color="auto" w:fill="auto"/>
        </w:rPr>
        <w:t>（正或副本）</w:t>
      </w:r>
    </w:p>
    <w:p w14:paraId="48FE5305">
      <w:pPr>
        <w:shd w:val="clear"/>
        <w:rPr>
          <w:rFonts w:ascii="华文中宋" w:hAnsi="华文中宋" w:eastAsia="华文中宋"/>
          <w:b/>
          <w:color w:val="auto"/>
          <w:sz w:val="72"/>
          <w:highlight w:val="none"/>
          <w:shd w:val="clear" w:color="auto" w:fill="auto"/>
        </w:rPr>
      </w:pPr>
    </w:p>
    <w:p w14:paraId="58121004">
      <w:pPr>
        <w:shd w:val="clear"/>
        <w:rPr>
          <w:rFonts w:ascii="华文中宋" w:hAnsi="华文中宋" w:eastAsia="华文中宋"/>
          <w:b/>
          <w:color w:val="auto"/>
          <w:sz w:val="36"/>
          <w:highlight w:val="none"/>
          <w:shd w:val="clear" w:color="auto" w:fill="auto"/>
        </w:rPr>
      </w:pPr>
    </w:p>
    <w:p w14:paraId="3E3815E4">
      <w:pPr>
        <w:shd w:val="clear"/>
        <w:jc w:val="center"/>
        <w:rPr>
          <w:rFonts w:ascii="华文中宋" w:hAnsi="华文中宋" w:eastAsia="华文中宋"/>
          <w:b/>
          <w:color w:val="auto"/>
          <w:sz w:val="36"/>
          <w:highlight w:val="none"/>
          <w:shd w:val="clear" w:color="auto" w:fill="auto"/>
        </w:rPr>
      </w:pPr>
    </w:p>
    <w:p w14:paraId="2FED8622">
      <w:pPr>
        <w:pStyle w:val="14"/>
        <w:shd w:val="clear"/>
        <w:spacing w:before="0" w:after="0" w:line="480" w:lineRule="auto"/>
        <w:ind w:left="1050" w:firstLine="0"/>
        <w:rPr>
          <w:rFonts w:ascii="华文中宋" w:hAnsi="华文中宋" w:eastAsia="华文中宋"/>
          <w:color w:val="auto"/>
          <w:sz w:val="36"/>
          <w:highlight w:val="none"/>
          <w:shd w:val="clear" w:color="auto" w:fill="auto"/>
        </w:rPr>
      </w:pPr>
      <w:r>
        <w:rPr>
          <w:rFonts w:hint="eastAsia" w:ascii="华文中宋" w:hAnsi="华文中宋" w:eastAsia="华文中宋"/>
          <w:b/>
          <w:bCs/>
          <w:color w:val="auto"/>
          <w:sz w:val="36"/>
          <w:highlight w:val="none"/>
          <w:shd w:val="clear" w:color="auto" w:fill="auto"/>
        </w:rPr>
        <w:t>项目名称：</w:t>
      </w:r>
      <w:bookmarkStart w:id="589" w:name="_Hlk18338261"/>
      <w:r>
        <w:rPr>
          <w:rFonts w:hint="eastAsia" w:ascii="华文中宋" w:hAnsi="华文中宋" w:eastAsia="华文中宋"/>
          <w:color w:val="auto"/>
          <w:sz w:val="32"/>
          <w:szCs w:val="22"/>
          <w:highlight w:val="none"/>
          <w:shd w:val="clear" w:color="auto" w:fill="auto"/>
        </w:rPr>
        <w:t>（如有分包，需注明分包号）</w:t>
      </w:r>
      <w:bookmarkEnd w:id="589"/>
    </w:p>
    <w:p w14:paraId="6F469477">
      <w:pPr>
        <w:pStyle w:val="14"/>
        <w:shd w:val="clear"/>
        <w:spacing w:before="0" w:after="0" w:line="480" w:lineRule="auto"/>
        <w:ind w:left="1050" w:firstLine="0"/>
        <w:rPr>
          <w:rFonts w:ascii="华文中宋" w:hAnsi="华文中宋" w:eastAsia="华文中宋"/>
          <w:b/>
          <w:bCs/>
          <w:color w:val="auto"/>
          <w:sz w:val="36"/>
          <w:highlight w:val="none"/>
          <w:shd w:val="clear" w:color="auto" w:fill="auto"/>
        </w:rPr>
      </w:pPr>
      <w:r>
        <w:rPr>
          <w:rFonts w:hint="eastAsia" w:ascii="华文中宋" w:hAnsi="华文中宋" w:eastAsia="华文中宋"/>
          <w:b/>
          <w:bCs/>
          <w:color w:val="auto"/>
          <w:sz w:val="36"/>
          <w:highlight w:val="none"/>
          <w:shd w:val="clear" w:color="auto" w:fill="auto"/>
        </w:rPr>
        <w:t>项目编号：</w:t>
      </w:r>
    </w:p>
    <w:p w14:paraId="0A8CBF97">
      <w:pPr>
        <w:pStyle w:val="14"/>
        <w:shd w:val="clear"/>
        <w:spacing w:before="0" w:after="0" w:line="480" w:lineRule="auto"/>
        <w:ind w:left="1050" w:firstLine="0"/>
        <w:rPr>
          <w:rFonts w:ascii="华文中宋" w:hAnsi="华文中宋" w:eastAsia="华文中宋"/>
          <w:b/>
          <w:bCs/>
          <w:color w:val="auto"/>
          <w:sz w:val="36"/>
          <w:highlight w:val="none"/>
          <w:shd w:val="clear" w:color="auto" w:fill="auto"/>
        </w:rPr>
      </w:pPr>
      <w:r>
        <w:rPr>
          <w:rFonts w:hint="eastAsia" w:ascii="华文中宋" w:hAnsi="华文中宋" w:eastAsia="华文中宋"/>
          <w:b/>
          <w:bCs/>
          <w:color w:val="auto"/>
          <w:sz w:val="36"/>
          <w:highlight w:val="none"/>
          <w:shd w:val="clear" w:color="auto" w:fill="auto"/>
        </w:rPr>
        <w:t>投标人全称（盖章）：</w:t>
      </w:r>
    </w:p>
    <w:p w14:paraId="146A7539">
      <w:pPr>
        <w:pStyle w:val="14"/>
        <w:shd w:val="clear"/>
        <w:spacing w:before="0" w:after="0" w:line="480" w:lineRule="auto"/>
        <w:ind w:left="1050" w:firstLine="0"/>
        <w:rPr>
          <w:rFonts w:ascii="华文中宋" w:hAnsi="华文中宋" w:eastAsia="华文中宋"/>
          <w:b/>
          <w:bCs/>
          <w:color w:val="auto"/>
          <w:sz w:val="36"/>
          <w:highlight w:val="none"/>
          <w:shd w:val="clear" w:color="auto" w:fill="auto"/>
        </w:rPr>
      </w:pPr>
      <w:r>
        <w:rPr>
          <w:rFonts w:hint="eastAsia" w:ascii="华文中宋" w:hAnsi="华文中宋" w:eastAsia="华文中宋"/>
          <w:b/>
          <w:bCs/>
          <w:color w:val="auto"/>
          <w:sz w:val="36"/>
          <w:highlight w:val="none"/>
          <w:shd w:val="clear" w:color="auto" w:fill="auto"/>
        </w:rPr>
        <w:t xml:space="preserve">日  </w:t>
      </w:r>
      <w:r>
        <w:rPr>
          <w:rFonts w:ascii="华文中宋" w:hAnsi="华文中宋" w:eastAsia="华文中宋"/>
          <w:b/>
          <w:bCs/>
          <w:color w:val="auto"/>
          <w:sz w:val="36"/>
          <w:highlight w:val="none"/>
          <w:shd w:val="clear" w:color="auto" w:fill="auto"/>
        </w:rPr>
        <w:t xml:space="preserve"> </w:t>
      </w:r>
      <w:r>
        <w:rPr>
          <w:rFonts w:hint="eastAsia" w:ascii="华文中宋" w:hAnsi="华文中宋" w:eastAsia="华文中宋"/>
          <w:b/>
          <w:bCs/>
          <w:color w:val="auto"/>
          <w:sz w:val="36"/>
          <w:highlight w:val="none"/>
          <w:shd w:val="clear" w:color="auto" w:fill="auto"/>
        </w:rPr>
        <w:t>期：</w:t>
      </w:r>
      <w:r>
        <w:rPr>
          <w:rFonts w:ascii="宋体" w:hAnsi="宋体"/>
          <w:color w:val="auto"/>
          <w:highlight w:val="none"/>
          <w:shd w:val="clear" w:color="auto" w:fill="auto"/>
        </w:rPr>
        <w:t xml:space="preserve"> </w:t>
      </w:r>
    </w:p>
    <w:p w14:paraId="768D4694">
      <w:pPr>
        <w:widowControl/>
        <w:shd w:val="clear"/>
        <w:jc w:val="left"/>
        <w:rPr>
          <w:rFonts w:ascii="宋体" w:hAnsi="宋体"/>
          <w:b/>
          <w:color w:val="auto"/>
          <w:sz w:val="32"/>
          <w:szCs w:val="32"/>
          <w:highlight w:val="none"/>
          <w:shd w:val="clear" w:color="auto" w:fill="auto"/>
        </w:rPr>
      </w:pPr>
    </w:p>
    <w:p w14:paraId="1B5AA459">
      <w:pPr>
        <w:pStyle w:val="5"/>
        <w:shd w:val="clear"/>
        <w:jc w:val="center"/>
        <w:rPr>
          <w:color w:val="auto"/>
          <w:highlight w:val="none"/>
          <w:shd w:val="clear" w:color="auto" w:fill="auto"/>
        </w:rPr>
      </w:pPr>
      <w:r>
        <w:rPr>
          <w:color w:val="auto"/>
          <w:highlight w:val="none"/>
          <w:shd w:val="clear" w:color="auto" w:fill="auto"/>
        </w:rPr>
        <w:br w:type="page" w:clear="all"/>
      </w:r>
      <w:r>
        <w:rPr>
          <w:rFonts w:hint="eastAsia"/>
          <w:color w:val="auto"/>
          <w:highlight w:val="none"/>
          <w:shd w:val="clear" w:color="auto" w:fill="auto"/>
        </w:rPr>
        <w:t>投标主要文件目录</w:t>
      </w:r>
    </w:p>
    <w:p w14:paraId="451ECCE6">
      <w:pPr>
        <w:shd w:val="clear"/>
        <w:spacing w:line="440" w:lineRule="exact"/>
        <w:jc w:val="center"/>
        <w:rPr>
          <w:rFonts w:ascii="宋体" w:hAnsi="宋体"/>
          <w:b/>
          <w:bCs/>
          <w:color w:val="auto"/>
          <w:sz w:val="32"/>
          <w:szCs w:val="32"/>
          <w:highlight w:val="none"/>
          <w:shd w:val="clear" w:color="auto" w:fill="auto"/>
        </w:rPr>
      </w:pPr>
    </w:p>
    <w:p w14:paraId="7D9E28EB">
      <w:pPr>
        <w:shd w:val="clear"/>
        <w:spacing w:line="360" w:lineRule="auto"/>
        <w:rPr>
          <w:rFonts w:asciiTheme="minorEastAsia" w:hAnsiTheme="minorEastAsia" w:cstheme="minorEastAsia"/>
          <w:b/>
          <w:bCs/>
          <w:color w:val="auto"/>
          <w:sz w:val="22"/>
          <w:szCs w:val="24"/>
          <w:highlight w:val="none"/>
          <w:shd w:val="clear" w:color="auto" w:fill="auto"/>
        </w:rPr>
      </w:pPr>
      <w:bookmarkStart w:id="590" w:name="_Hlk44877818"/>
      <w:r>
        <w:rPr>
          <w:rFonts w:hint="eastAsia" w:asciiTheme="minorEastAsia" w:hAnsiTheme="minorEastAsia" w:cstheme="minorEastAsia"/>
          <w:b/>
          <w:bCs/>
          <w:color w:val="auto"/>
          <w:sz w:val="22"/>
          <w:szCs w:val="24"/>
          <w:highlight w:val="none"/>
          <w:shd w:val="clear" w:color="auto" w:fill="auto"/>
        </w:rPr>
        <w:t>一、评分索引表………………………………………………………………………………</w:t>
      </w:r>
    </w:p>
    <w:p w14:paraId="467C59F4">
      <w:pPr>
        <w:shd w:val="clear"/>
        <w:spacing w:line="360" w:lineRule="auto"/>
        <w:rPr>
          <w:rFonts w:asciiTheme="minorEastAsia" w:hAnsiTheme="minorEastAsia" w:cstheme="minorEastAsia"/>
          <w:b/>
          <w:bCs/>
          <w:color w:val="auto"/>
          <w:sz w:val="22"/>
          <w:szCs w:val="24"/>
          <w:highlight w:val="none"/>
          <w:shd w:val="clear" w:color="auto" w:fill="auto"/>
        </w:rPr>
      </w:pPr>
      <w:r>
        <w:rPr>
          <w:rFonts w:hint="eastAsia" w:asciiTheme="minorEastAsia" w:hAnsiTheme="minorEastAsia" w:cstheme="minorEastAsia"/>
          <w:b/>
          <w:bCs/>
          <w:color w:val="auto"/>
          <w:sz w:val="22"/>
          <w:szCs w:val="24"/>
          <w:highlight w:val="none"/>
          <w:shd w:val="clear" w:color="auto" w:fill="auto"/>
        </w:rPr>
        <w:t>二、资格性审查响应对照表…………………………………………………………………</w:t>
      </w:r>
    </w:p>
    <w:p w14:paraId="7BC92E82">
      <w:pPr>
        <w:shd w:val="clear"/>
        <w:spacing w:line="360" w:lineRule="auto"/>
        <w:rPr>
          <w:rFonts w:asciiTheme="minorEastAsia" w:hAnsiTheme="minorEastAsia" w:cstheme="minorEastAsia"/>
          <w:b/>
          <w:bCs/>
          <w:color w:val="auto"/>
          <w:sz w:val="22"/>
          <w:szCs w:val="24"/>
          <w:highlight w:val="none"/>
          <w:shd w:val="clear" w:color="auto" w:fill="auto"/>
        </w:rPr>
      </w:pPr>
      <w:r>
        <w:rPr>
          <w:rFonts w:hint="eastAsia" w:asciiTheme="minorEastAsia" w:hAnsiTheme="minorEastAsia" w:cstheme="minorEastAsia"/>
          <w:b/>
          <w:bCs/>
          <w:color w:val="auto"/>
          <w:sz w:val="22"/>
          <w:szCs w:val="24"/>
          <w:highlight w:val="none"/>
          <w:shd w:val="clear" w:color="auto" w:fill="auto"/>
        </w:rPr>
        <w:t>三、符合性审查响应对照表…………………………………………………………………</w:t>
      </w:r>
    </w:p>
    <w:p w14:paraId="28B8A26A">
      <w:pPr>
        <w:shd w:val="clear"/>
        <w:spacing w:line="360" w:lineRule="auto"/>
        <w:rPr>
          <w:rFonts w:asciiTheme="minorEastAsia" w:hAnsiTheme="minorEastAsia" w:cstheme="minorEastAsia"/>
          <w:b/>
          <w:bCs/>
          <w:color w:val="auto"/>
          <w:sz w:val="22"/>
          <w:szCs w:val="24"/>
          <w:highlight w:val="none"/>
          <w:shd w:val="clear" w:color="auto" w:fill="auto"/>
        </w:rPr>
      </w:pPr>
      <w:r>
        <w:rPr>
          <w:rFonts w:hint="eastAsia" w:asciiTheme="minorEastAsia" w:hAnsiTheme="minorEastAsia" w:cstheme="minorEastAsia"/>
          <w:b/>
          <w:bCs/>
          <w:color w:val="auto"/>
          <w:sz w:val="22"/>
          <w:szCs w:val="24"/>
          <w:highlight w:val="none"/>
          <w:shd w:val="clear" w:color="auto" w:fill="auto"/>
        </w:rPr>
        <w:t>四、开标一览表………………………………………………………………………………</w:t>
      </w:r>
    </w:p>
    <w:p w14:paraId="557E3270">
      <w:pPr>
        <w:shd w:val="clear"/>
        <w:spacing w:line="360" w:lineRule="auto"/>
        <w:rPr>
          <w:rFonts w:asciiTheme="minorEastAsia" w:hAnsiTheme="minorEastAsia" w:cstheme="minorEastAsia"/>
          <w:b/>
          <w:bCs/>
          <w:color w:val="auto"/>
          <w:sz w:val="22"/>
          <w:szCs w:val="24"/>
          <w:highlight w:val="none"/>
          <w:shd w:val="clear" w:color="auto" w:fill="auto"/>
        </w:rPr>
      </w:pPr>
      <w:r>
        <w:rPr>
          <w:rFonts w:hint="eastAsia" w:asciiTheme="minorEastAsia" w:hAnsiTheme="minorEastAsia" w:cstheme="minorEastAsia"/>
          <w:b/>
          <w:bCs/>
          <w:color w:val="auto"/>
          <w:sz w:val="22"/>
          <w:szCs w:val="24"/>
          <w:highlight w:val="none"/>
          <w:shd w:val="clear" w:color="auto" w:fill="auto"/>
        </w:rPr>
        <w:t>五、投标配置与分项报价表…………………………………………………………………</w:t>
      </w:r>
    </w:p>
    <w:p w14:paraId="7B9D9159">
      <w:pPr>
        <w:shd w:val="clear"/>
        <w:spacing w:line="360" w:lineRule="auto"/>
        <w:rPr>
          <w:rFonts w:asciiTheme="minorEastAsia" w:hAnsiTheme="minorEastAsia" w:cstheme="minorEastAsia"/>
          <w:b/>
          <w:bCs/>
          <w:color w:val="auto"/>
          <w:sz w:val="22"/>
          <w:szCs w:val="24"/>
          <w:highlight w:val="none"/>
          <w:shd w:val="clear" w:color="auto" w:fill="auto"/>
        </w:rPr>
      </w:pPr>
      <w:r>
        <w:rPr>
          <w:rFonts w:hint="eastAsia" w:asciiTheme="minorEastAsia" w:hAnsiTheme="minorEastAsia" w:cstheme="minorEastAsia"/>
          <w:b/>
          <w:bCs/>
          <w:color w:val="auto"/>
          <w:sz w:val="22"/>
          <w:szCs w:val="24"/>
          <w:highlight w:val="none"/>
          <w:shd w:val="clear" w:color="auto" w:fill="auto"/>
        </w:rPr>
        <w:t>六、</w:t>
      </w:r>
      <w:bookmarkStart w:id="591" w:name="_Hlk45478944"/>
      <w:r>
        <w:rPr>
          <w:rFonts w:hint="eastAsia" w:asciiTheme="minorEastAsia" w:hAnsiTheme="minorEastAsia" w:cstheme="minorEastAsia"/>
          <w:b/>
          <w:bCs/>
          <w:color w:val="auto"/>
          <w:sz w:val="22"/>
          <w:szCs w:val="24"/>
          <w:highlight w:val="none"/>
          <w:shd w:val="clear" w:color="auto" w:fill="auto"/>
        </w:rPr>
        <w:t>项目技术及商务需求响应及偏离表</w:t>
      </w:r>
      <w:bookmarkEnd w:id="591"/>
      <w:r>
        <w:rPr>
          <w:rFonts w:hint="eastAsia" w:asciiTheme="minorEastAsia" w:hAnsiTheme="minorEastAsia" w:cstheme="minorEastAsia"/>
          <w:b/>
          <w:bCs/>
          <w:color w:val="auto"/>
          <w:sz w:val="22"/>
          <w:szCs w:val="24"/>
          <w:highlight w:val="none"/>
          <w:shd w:val="clear" w:color="auto" w:fill="auto"/>
        </w:rPr>
        <w:t>……………………………………………………</w:t>
      </w:r>
    </w:p>
    <w:p w14:paraId="0C38535C">
      <w:pPr>
        <w:shd w:val="clear"/>
        <w:spacing w:line="360" w:lineRule="auto"/>
        <w:rPr>
          <w:rFonts w:asciiTheme="minorEastAsia" w:hAnsiTheme="minorEastAsia" w:cstheme="minorEastAsia"/>
          <w:b/>
          <w:bCs/>
          <w:color w:val="auto"/>
          <w:sz w:val="22"/>
          <w:szCs w:val="24"/>
          <w:highlight w:val="none"/>
          <w:shd w:val="clear" w:color="auto" w:fill="auto"/>
        </w:rPr>
      </w:pPr>
      <w:r>
        <w:rPr>
          <w:rFonts w:hint="eastAsia" w:asciiTheme="minorEastAsia" w:hAnsiTheme="minorEastAsia" w:cstheme="minorEastAsia"/>
          <w:b/>
          <w:bCs/>
          <w:color w:val="auto"/>
          <w:sz w:val="22"/>
          <w:szCs w:val="24"/>
          <w:highlight w:val="none"/>
          <w:shd w:val="clear" w:color="auto" w:fill="auto"/>
        </w:rPr>
        <w:t>七、附件………………………………………………………………………………………</w:t>
      </w:r>
    </w:p>
    <w:p w14:paraId="38461006">
      <w:pPr>
        <w:shd w:val="clear"/>
        <w:spacing w:line="440" w:lineRule="exact"/>
        <w:ind w:firstLine="480"/>
        <w:rPr>
          <w:rFonts w:ascii="宋体" w:hAnsi="宋体"/>
          <w:color w:val="auto"/>
          <w:sz w:val="24"/>
          <w:highlight w:val="none"/>
          <w:shd w:val="clear" w:color="auto" w:fill="auto"/>
        </w:rPr>
      </w:pPr>
    </w:p>
    <w:p w14:paraId="149315E5">
      <w:pPr>
        <w:pStyle w:val="4"/>
        <w:shd w:val="clear"/>
        <w:spacing w:before="291" w:after="145" w:line="360" w:lineRule="auto"/>
        <w:rPr>
          <w:rFonts w:ascii="宋体" w:hAnsi="宋体"/>
          <w:b w:val="0"/>
          <w:color w:val="auto"/>
          <w:highlight w:val="none"/>
          <w:shd w:val="clear" w:color="auto" w:fill="auto"/>
        </w:rPr>
      </w:pPr>
      <w:r>
        <w:rPr>
          <w:rFonts w:ascii="宋体" w:hAnsi="宋体"/>
          <w:color w:val="auto"/>
          <w:sz w:val="24"/>
          <w:highlight w:val="none"/>
          <w:shd w:val="clear" w:color="auto" w:fill="auto"/>
        </w:rPr>
        <w:br w:type="page" w:clear="all"/>
      </w:r>
      <w:bookmarkStart w:id="592" w:name="_Toc12887278"/>
      <w:bookmarkStart w:id="593" w:name="_Toc8681"/>
      <w:bookmarkStart w:id="594" w:name="_Toc12708987"/>
      <w:bookmarkStart w:id="595" w:name="_Toc8485127"/>
      <w:bookmarkStart w:id="596" w:name="_Toc9363441"/>
      <w:r>
        <w:rPr>
          <w:rFonts w:hint="eastAsia" w:ascii="宋体" w:hAnsi="宋体" w:eastAsia="宋体"/>
          <w:color w:val="auto"/>
          <w:highlight w:val="none"/>
          <w:shd w:val="clear" w:color="auto" w:fill="auto"/>
        </w:rPr>
        <w:t>一、评分索引表</w:t>
      </w:r>
      <w:bookmarkEnd w:id="592"/>
      <w:bookmarkEnd w:id="593"/>
    </w:p>
    <w:tbl>
      <w:tblPr>
        <w:tblStyle w:val="1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628"/>
        <w:gridCol w:w="3190"/>
      </w:tblGrid>
      <w:tr w14:paraId="5C6AA2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5628" w:type="dxa"/>
            <w:noWrap/>
          </w:tcPr>
          <w:p w14:paraId="74C7F53E">
            <w:pPr>
              <w:pStyle w:val="20"/>
              <w:shd w:val="clear" w:color="auto"/>
              <w:spacing w:line="265" w:lineRule="atLeast"/>
              <w:ind w:left="420" w:firstLine="422"/>
              <w:jc w:val="center"/>
              <w:rPr>
                <w:rFonts w:ascii="宋体" w:hAnsi="宋体"/>
                <w:b/>
                <w:bCs/>
                <w:color w:val="auto"/>
                <w:highlight w:val="none"/>
                <w:shd w:val="clear" w:color="auto" w:fill="auto"/>
              </w:rPr>
            </w:pPr>
            <w:r>
              <w:rPr>
                <w:rFonts w:hint="eastAsia" w:ascii="宋体" w:hAnsi="宋体"/>
                <w:b/>
                <w:color w:val="auto"/>
                <w:highlight w:val="none"/>
                <w:shd w:val="clear" w:color="auto" w:fill="auto"/>
              </w:rPr>
              <w:t>评分项目</w:t>
            </w:r>
          </w:p>
        </w:tc>
        <w:tc>
          <w:tcPr>
            <w:tcW w:w="3190" w:type="dxa"/>
            <w:noWrap/>
          </w:tcPr>
          <w:p w14:paraId="0CED1648">
            <w:pPr>
              <w:shd w:val="clear"/>
              <w:jc w:val="center"/>
              <w:rPr>
                <w:rFonts w:ascii="宋体" w:hAnsi="宋体"/>
                <w:b/>
                <w:color w:val="auto"/>
                <w:sz w:val="24"/>
                <w:highlight w:val="none"/>
                <w:shd w:val="clear" w:color="auto" w:fill="auto"/>
              </w:rPr>
            </w:pPr>
            <w:r>
              <w:rPr>
                <w:rFonts w:hint="eastAsia" w:ascii="宋体" w:hAnsi="宋体"/>
                <w:b/>
                <w:color w:val="auto"/>
                <w:sz w:val="24"/>
                <w:highlight w:val="none"/>
                <w:shd w:val="clear" w:color="auto" w:fill="auto"/>
                <w:lang w:bidi="en-US"/>
              </w:rPr>
              <w:t>在投标文件中的页码位置</w:t>
            </w:r>
          </w:p>
        </w:tc>
      </w:tr>
      <w:tr w14:paraId="6FCC8E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6" w:hRule="atLeast"/>
          <w:jc w:val="center"/>
        </w:trPr>
        <w:tc>
          <w:tcPr>
            <w:tcW w:w="5628" w:type="dxa"/>
            <w:noWrap/>
          </w:tcPr>
          <w:p w14:paraId="75213022">
            <w:pPr>
              <w:pStyle w:val="20"/>
              <w:shd w:val="clear" w:color="auto"/>
              <w:rPr>
                <w:rFonts w:ascii="宋体" w:hAnsi="宋体"/>
                <w:bCs/>
                <w:color w:val="auto"/>
                <w:highlight w:val="none"/>
                <w:shd w:val="clear" w:color="auto" w:fill="auto"/>
              </w:rPr>
            </w:pPr>
            <w:r>
              <w:rPr>
                <w:rFonts w:ascii="宋体" w:hAnsi="宋体" w:cs="宋体"/>
                <w:color w:val="auto"/>
                <w:highlight w:val="none"/>
                <w:shd w:val="clear" w:color="auto" w:fill="auto"/>
              </w:rPr>
              <w:t>******</w:t>
            </w:r>
            <w:r>
              <w:rPr>
                <w:rFonts w:hint="eastAsia" w:ascii="宋体" w:hAnsi="宋体"/>
                <w:bCs/>
                <w:color w:val="auto"/>
                <w:highlight w:val="none"/>
                <w:shd w:val="clear" w:color="auto" w:fill="auto"/>
              </w:rPr>
              <w:t>（根据本招标文件第五章的“评标标准”中评分项依次填列）</w:t>
            </w:r>
          </w:p>
        </w:tc>
        <w:tc>
          <w:tcPr>
            <w:tcW w:w="3190" w:type="dxa"/>
            <w:noWrap/>
          </w:tcPr>
          <w:p w14:paraId="28E93736">
            <w:pPr>
              <w:shd w:val="clear"/>
              <w:rPr>
                <w:rFonts w:ascii="宋体" w:hAnsi="宋体"/>
                <w:b/>
                <w:color w:val="auto"/>
                <w:sz w:val="24"/>
                <w:highlight w:val="none"/>
                <w:shd w:val="clear" w:color="auto" w:fill="auto"/>
                <w:lang w:bidi="en-US"/>
              </w:rPr>
            </w:pPr>
          </w:p>
        </w:tc>
      </w:tr>
      <w:tr w14:paraId="0ED93A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0" w:hRule="atLeast"/>
          <w:jc w:val="center"/>
        </w:trPr>
        <w:tc>
          <w:tcPr>
            <w:tcW w:w="5628" w:type="dxa"/>
            <w:noWrap/>
          </w:tcPr>
          <w:p w14:paraId="13525306">
            <w:pPr>
              <w:pStyle w:val="20"/>
              <w:shd w:val="clear" w:color="auto"/>
              <w:spacing w:line="265" w:lineRule="atLeast"/>
              <w:rPr>
                <w:rFonts w:ascii="宋体" w:hAnsi="宋体"/>
                <w:color w:val="auto"/>
                <w:highlight w:val="none"/>
                <w:shd w:val="clear" w:color="auto" w:fill="auto"/>
              </w:rPr>
            </w:pPr>
          </w:p>
        </w:tc>
        <w:tc>
          <w:tcPr>
            <w:tcW w:w="3190" w:type="dxa"/>
            <w:noWrap/>
          </w:tcPr>
          <w:p w14:paraId="27515144">
            <w:pPr>
              <w:shd w:val="clear"/>
              <w:rPr>
                <w:rFonts w:ascii="宋体" w:hAnsi="宋体"/>
                <w:color w:val="auto"/>
                <w:sz w:val="24"/>
                <w:highlight w:val="none"/>
                <w:shd w:val="clear" w:color="auto" w:fill="auto"/>
              </w:rPr>
            </w:pPr>
          </w:p>
        </w:tc>
      </w:tr>
      <w:tr w14:paraId="046511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0" w:hRule="atLeast"/>
          <w:jc w:val="center"/>
        </w:trPr>
        <w:tc>
          <w:tcPr>
            <w:tcW w:w="5628" w:type="dxa"/>
            <w:noWrap/>
          </w:tcPr>
          <w:p w14:paraId="2EF696CD">
            <w:pPr>
              <w:pStyle w:val="20"/>
              <w:shd w:val="clear" w:color="auto"/>
              <w:spacing w:line="265" w:lineRule="atLeast"/>
              <w:ind w:left="420"/>
              <w:rPr>
                <w:rFonts w:ascii="宋体" w:hAnsi="宋体"/>
                <w:color w:val="auto"/>
                <w:highlight w:val="none"/>
                <w:shd w:val="clear" w:color="auto" w:fill="auto"/>
              </w:rPr>
            </w:pPr>
          </w:p>
        </w:tc>
        <w:tc>
          <w:tcPr>
            <w:tcW w:w="3190" w:type="dxa"/>
            <w:noWrap/>
          </w:tcPr>
          <w:p w14:paraId="40C5763B">
            <w:pPr>
              <w:shd w:val="clear"/>
              <w:rPr>
                <w:rFonts w:ascii="宋体" w:hAnsi="宋体"/>
                <w:color w:val="auto"/>
                <w:sz w:val="24"/>
                <w:highlight w:val="none"/>
                <w:shd w:val="clear" w:color="auto" w:fill="auto"/>
              </w:rPr>
            </w:pPr>
          </w:p>
        </w:tc>
      </w:tr>
      <w:tr w14:paraId="2A418B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5628" w:type="dxa"/>
            <w:noWrap/>
          </w:tcPr>
          <w:p w14:paraId="4CF3653A">
            <w:pPr>
              <w:pStyle w:val="20"/>
              <w:shd w:val="clear" w:color="auto"/>
              <w:spacing w:line="265" w:lineRule="atLeast"/>
              <w:ind w:left="420"/>
              <w:rPr>
                <w:rFonts w:ascii="宋体" w:hAnsi="宋体"/>
                <w:color w:val="auto"/>
                <w:highlight w:val="none"/>
                <w:shd w:val="clear" w:color="auto" w:fill="auto"/>
              </w:rPr>
            </w:pPr>
          </w:p>
        </w:tc>
        <w:tc>
          <w:tcPr>
            <w:tcW w:w="3190" w:type="dxa"/>
            <w:noWrap/>
          </w:tcPr>
          <w:p w14:paraId="1727DEAD">
            <w:pPr>
              <w:shd w:val="clear"/>
              <w:rPr>
                <w:rFonts w:ascii="宋体" w:hAnsi="宋体"/>
                <w:color w:val="auto"/>
                <w:sz w:val="24"/>
                <w:highlight w:val="none"/>
                <w:shd w:val="clear" w:color="auto" w:fill="auto"/>
              </w:rPr>
            </w:pPr>
          </w:p>
        </w:tc>
      </w:tr>
      <w:tr w14:paraId="3169E2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5628" w:type="dxa"/>
            <w:noWrap/>
          </w:tcPr>
          <w:p w14:paraId="11897E0D">
            <w:pPr>
              <w:pStyle w:val="20"/>
              <w:shd w:val="clear" w:color="auto"/>
              <w:spacing w:line="265" w:lineRule="atLeast"/>
              <w:ind w:left="420"/>
              <w:rPr>
                <w:rFonts w:ascii="宋体" w:hAnsi="宋体"/>
                <w:color w:val="auto"/>
                <w:highlight w:val="none"/>
                <w:shd w:val="clear" w:color="auto" w:fill="auto"/>
              </w:rPr>
            </w:pPr>
          </w:p>
        </w:tc>
        <w:tc>
          <w:tcPr>
            <w:tcW w:w="3190" w:type="dxa"/>
            <w:noWrap/>
          </w:tcPr>
          <w:p w14:paraId="00004F02">
            <w:pPr>
              <w:shd w:val="clear"/>
              <w:rPr>
                <w:rFonts w:ascii="宋体" w:hAnsi="宋体"/>
                <w:color w:val="auto"/>
                <w:sz w:val="24"/>
                <w:highlight w:val="none"/>
                <w:shd w:val="clear" w:color="auto" w:fill="auto"/>
              </w:rPr>
            </w:pPr>
          </w:p>
        </w:tc>
      </w:tr>
      <w:tr w14:paraId="7697B6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0" w:hRule="atLeast"/>
          <w:jc w:val="center"/>
        </w:trPr>
        <w:tc>
          <w:tcPr>
            <w:tcW w:w="5628" w:type="dxa"/>
            <w:noWrap/>
          </w:tcPr>
          <w:p w14:paraId="7174E170">
            <w:pPr>
              <w:pStyle w:val="20"/>
              <w:shd w:val="clear" w:color="auto"/>
              <w:spacing w:line="265" w:lineRule="atLeast"/>
              <w:ind w:left="420"/>
              <w:rPr>
                <w:rFonts w:ascii="宋体" w:hAnsi="宋体"/>
                <w:color w:val="auto"/>
                <w:highlight w:val="none"/>
                <w:shd w:val="clear" w:color="auto" w:fill="auto"/>
              </w:rPr>
            </w:pPr>
          </w:p>
        </w:tc>
        <w:tc>
          <w:tcPr>
            <w:tcW w:w="3190" w:type="dxa"/>
            <w:noWrap/>
          </w:tcPr>
          <w:p w14:paraId="17E29F96">
            <w:pPr>
              <w:shd w:val="clear"/>
              <w:rPr>
                <w:rFonts w:ascii="宋体" w:hAnsi="宋体"/>
                <w:color w:val="auto"/>
                <w:sz w:val="24"/>
                <w:highlight w:val="none"/>
                <w:shd w:val="clear" w:color="auto" w:fill="auto"/>
              </w:rPr>
            </w:pPr>
          </w:p>
        </w:tc>
      </w:tr>
      <w:tr w14:paraId="19B0E4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0" w:hRule="atLeast"/>
          <w:jc w:val="center"/>
        </w:trPr>
        <w:tc>
          <w:tcPr>
            <w:tcW w:w="5628" w:type="dxa"/>
            <w:noWrap/>
          </w:tcPr>
          <w:p w14:paraId="1E523DAC">
            <w:pPr>
              <w:pStyle w:val="20"/>
              <w:shd w:val="clear" w:color="auto"/>
              <w:spacing w:line="265" w:lineRule="atLeast"/>
              <w:ind w:left="420"/>
              <w:rPr>
                <w:rFonts w:ascii="宋体" w:hAnsi="宋体"/>
                <w:color w:val="auto"/>
                <w:highlight w:val="none"/>
                <w:shd w:val="clear" w:color="auto" w:fill="auto"/>
              </w:rPr>
            </w:pPr>
          </w:p>
        </w:tc>
        <w:tc>
          <w:tcPr>
            <w:tcW w:w="3190" w:type="dxa"/>
            <w:noWrap/>
          </w:tcPr>
          <w:p w14:paraId="24743052">
            <w:pPr>
              <w:shd w:val="clear"/>
              <w:rPr>
                <w:rFonts w:ascii="宋体" w:hAnsi="宋体"/>
                <w:color w:val="auto"/>
                <w:sz w:val="24"/>
                <w:highlight w:val="none"/>
                <w:shd w:val="clear" w:color="auto" w:fill="auto"/>
              </w:rPr>
            </w:pPr>
          </w:p>
        </w:tc>
      </w:tr>
      <w:tr w14:paraId="48D982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0" w:hRule="atLeast"/>
          <w:jc w:val="center"/>
        </w:trPr>
        <w:tc>
          <w:tcPr>
            <w:tcW w:w="5628" w:type="dxa"/>
            <w:noWrap/>
          </w:tcPr>
          <w:p w14:paraId="496150B5">
            <w:pPr>
              <w:pStyle w:val="20"/>
              <w:shd w:val="clear" w:color="auto"/>
              <w:spacing w:line="265" w:lineRule="atLeast"/>
              <w:ind w:left="420"/>
              <w:rPr>
                <w:rFonts w:ascii="宋体" w:hAnsi="宋体"/>
                <w:color w:val="auto"/>
                <w:highlight w:val="none"/>
                <w:shd w:val="clear" w:color="auto" w:fill="auto"/>
              </w:rPr>
            </w:pPr>
          </w:p>
        </w:tc>
        <w:tc>
          <w:tcPr>
            <w:tcW w:w="3190" w:type="dxa"/>
            <w:noWrap/>
          </w:tcPr>
          <w:p w14:paraId="180AB790">
            <w:pPr>
              <w:shd w:val="clear"/>
              <w:rPr>
                <w:rFonts w:ascii="宋体" w:hAnsi="宋体"/>
                <w:color w:val="auto"/>
                <w:sz w:val="24"/>
                <w:highlight w:val="none"/>
                <w:shd w:val="clear" w:color="auto" w:fill="auto"/>
              </w:rPr>
            </w:pPr>
          </w:p>
        </w:tc>
      </w:tr>
      <w:tr w14:paraId="169641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9" w:hRule="atLeast"/>
          <w:jc w:val="center"/>
        </w:trPr>
        <w:tc>
          <w:tcPr>
            <w:tcW w:w="5628" w:type="dxa"/>
            <w:noWrap/>
          </w:tcPr>
          <w:p w14:paraId="7DA48CD8">
            <w:pPr>
              <w:pStyle w:val="20"/>
              <w:shd w:val="clear" w:color="auto"/>
              <w:spacing w:line="265" w:lineRule="atLeast"/>
              <w:ind w:left="420"/>
              <w:rPr>
                <w:rFonts w:ascii="宋体" w:hAnsi="宋体"/>
                <w:color w:val="auto"/>
                <w:highlight w:val="none"/>
                <w:shd w:val="clear" w:color="auto" w:fill="auto"/>
              </w:rPr>
            </w:pPr>
          </w:p>
        </w:tc>
        <w:tc>
          <w:tcPr>
            <w:tcW w:w="3190" w:type="dxa"/>
            <w:noWrap/>
          </w:tcPr>
          <w:p w14:paraId="7EFFC117">
            <w:pPr>
              <w:shd w:val="clear"/>
              <w:rPr>
                <w:rFonts w:ascii="宋体" w:hAnsi="宋体"/>
                <w:color w:val="auto"/>
                <w:sz w:val="24"/>
                <w:highlight w:val="none"/>
                <w:shd w:val="clear" w:color="auto" w:fill="auto"/>
              </w:rPr>
            </w:pPr>
          </w:p>
        </w:tc>
      </w:tr>
      <w:tr w14:paraId="718FA8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8" w:hRule="atLeast"/>
          <w:jc w:val="center"/>
        </w:trPr>
        <w:tc>
          <w:tcPr>
            <w:tcW w:w="5628" w:type="dxa"/>
            <w:noWrap/>
          </w:tcPr>
          <w:p w14:paraId="354BE793">
            <w:pPr>
              <w:pStyle w:val="20"/>
              <w:shd w:val="clear" w:color="auto"/>
              <w:spacing w:line="265" w:lineRule="atLeast"/>
              <w:ind w:left="420"/>
              <w:rPr>
                <w:rFonts w:ascii="宋体" w:hAnsi="宋体"/>
                <w:color w:val="auto"/>
                <w:highlight w:val="none"/>
                <w:shd w:val="clear" w:color="auto" w:fill="auto"/>
              </w:rPr>
            </w:pPr>
          </w:p>
        </w:tc>
        <w:tc>
          <w:tcPr>
            <w:tcW w:w="3190" w:type="dxa"/>
            <w:noWrap/>
          </w:tcPr>
          <w:p w14:paraId="6FE11B5E">
            <w:pPr>
              <w:shd w:val="clear"/>
              <w:rPr>
                <w:rFonts w:ascii="宋体" w:hAnsi="宋体"/>
                <w:color w:val="auto"/>
                <w:sz w:val="24"/>
                <w:highlight w:val="none"/>
                <w:shd w:val="clear" w:color="auto" w:fill="auto"/>
              </w:rPr>
            </w:pPr>
          </w:p>
        </w:tc>
      </w:tr>
      <w:tr w14:paraId="4A04B3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9" w:hRule="atLeast"/>
          <w:jc w:val="center"/>
        </w:trPr>
        <w:tc>
          <w:tcPr>
            <w:tcW w:w="5628" w:type="dxa"/>
            <w:noWrap/>
          </w:tcPr>
          <w:p w14:paraId="77E7CB32">
            <w:pPr>
              <w:pStyle w:val="20"/>
              <w:shd w:val="clear" w:color="auto"/>
              <w:spacing w:line="265" w:lineRule="atLeast"/>
              <w:ind w:left="420"/>
              <w:rPr>
                <w:rFonts w:ascii="宋体" w:hAnsi="宋体"/>
                <w:color w:val="auto"/>
                <w:highlight w:val="none"/>
                <w:shd w:val="clear" w:color="auto" w:fill="auto"/>
              </w:rPr>
            </w:pPr>
          </w:p>
        </w:tc>
        <w:tc>
          <w:tcPr>
            <w:tcW w:w="3190" w:type="dxa"/>
            <w:noWrap/>
          </w:tcPr>
          <w:p w14:paraId="30DC68AD">
            <w:pPr>
              <w:shd w:val="clear"/>
              <w:rPr>
                <w:rFonts w:ascii="宋体" w:hAnsi="宋体"/>
                <w:color w:val="auto"/>
                <w:sz w:val="24"/>
                <w:highlight w:val="none"/>
                <w:shd w:val="clear" w:color="auto" w:fill="auto"/>
              </w:rPr>
            </w:pPr>
          </w:p>
        </w:tc>
      </w:tr>
    </w:tbl>
    <w:p w14:paraId="61462525">
      <w:pPr>
        <w:shd w:val="clear"/>
        <w:rPr>
          <w:color w:val="auto"/>
          <w:highlight w:val="none"/>
          <w:shd w:val="clear" w:color="auto" w:fill="auto"/>
        </w:rPr>
      </w:pPr>
      <w:bookmarkStart w:id="597" w:name="_Toc12887280"/>
      <w:bookmarkStart w:id="598" w:name="_Toc12887279"/>
    </w:p>
    <w:p w14:paraId="1348E4ED">
      <w:pPr>
        <w:pStyle w:val="4"/>
        <w:shd w:val="clear"/>
        <w:spacing w:before="0" w:after="0" w:line="360" w:lineRule="auto"/>
        <w:rPr>
          <w:rFonts w:ascii="宋体" w:hAnsi="宋体" w:eastAsia="宋体"/>
          <w:color w:val="auto"/>
          <w:highlight w:val="none"/>
          <w:shd w:val="clear" w:color="auto" w:fill="auto"/>
        </w:rPr>
      </w:pPr>
      <w:r>
        <w:rPr>
          <w:rFonts w:ascii="宋体" w:hAnsi="宋体" w:eastAsia="宋体"/>
          <w:color w:val="auto"/>
          <w:highlight w:val="none"/>
          <w:shd w:val="clear" w:color="auto" w:fill="auto"/>
        </w:rPr>
        <w:br w:type="page" w:clear="all"/>
      </w:r>
      <w:bookmarkStart w:id="599" w:name="_Toc4342"/>
      <w:r>
        <w:rPr>
          <w:rFonts w:hint="eastAsia" w:ascii="宋体" w:hAnsi="宋体" w:eastAsia="宋体"/>
          <w:color w:val="auto"/>
          <w:highlight w:val="none"/>
          <w:shd w:val="clear" w:color="auto" w:fill="auto"/>
        </w:rPr>
        <w:t>二、资格审查响应对照表</w:t>
      </w:r>
      <w:bookmarkEnd w:id="597"/>
      <w:bookmarkEnd w:id="599"/>
      <w:bookmarkStart w:id="600" w:name="_Hlk47431668"/>
    </w:p>
    <w:tbl>
      <w:tblPr>
        <w:tblStyle w:val="1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58"/>
        <w:gridCol w:w="6430"/>
        <w:gridCol w:w="709"/>
        <w:gridCol w:w="1417"/>
      </w:tblGrid>
      <w:tr w14:paraId="471DBD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658" w:type="dxa"/>
            <w:noWrap/>
            <w:vAlign w:val="center"/>
          </w:tcPr>
          <w:p w14:paraId="6CCDC2EE">
            <w:pPr>
              <w:shd w:val="clear"/>
              <w:jc w:val="center"/>
              <w:rPr>
                <w:rFonts w:ascii="宋体" w:hAnsi="宋体"/>
                <w:b/>
                <w:color w:val="auto"/>
                <w:sz w:val="24"/>
                <w:highlight w:val="none"/>
                <w:shd w:val="clear" w:color="auto" w:fill="auto"/>
              </w:rPr>
            </w:pPr>
            <w:bookmarkStart w:id="601" w:name="_Hlk13225942"/>
            <w:r>
              <w:rPr>
                <w:rFonts w:hint="eastAsia" w:ascii="宋体" w:hAnsi="宋体"/>
                <w:b/>
                <w:color w:val="auto"/>
                <w:sz w:val="24"/>
                <w:highlight w:val="none"/>
                <w:shd w:val="clear" w:color="auto" w:fill="auto"/>
              </w:rPr>
              <w:t>序号</w:t>
            </w:r>
          </w:p>
        </w:tc>
        <w:tc>
          <w:tcPr>
            <w:tcW w:w="6430" w:type="dxa"/>
            <w:noWrap/>
            <w:vAlign w:val="center"/>
          </w:tcPr>
          <w:p w14:paraId="105105B1">
            <w:pPr>
              <w:shd w:val="clear"/>
              <w:jc w:val="center"/>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资格审查响应内容</w:t>
            </w:r>
          </w:p>
        </w:tc>
        <w:tc>
          <w:tcPr>
            <w:tcW w:w="709" w:type="dxa"/>
            <w:noWrap/>
            <w:vAlign w:val="center"/>
          </w:tcPr>
          <w:p w14:paraId="100406D7">
            <w:pPr>
              <w:shd w:val="clear"/>
              <w:jc w:val="center"/>
              <w:rPr>
                <w:rFonts w:ascii="宋体" w:hAnsi="宋体"/>
                <w:b/>
                <w:color w:val="auto"/>
                <w:szCs w:val="21"/>
                <w:highlight w:val="none"/>
                <w:shd w:val="clear" w:color="auto" w:fill="auto"/>
              </w:rPr>
            </w:pPr>
            <w:r>
              <w:rPr>
                <w:rFonts w:hint="eastAsia" w:ascii="宋体" w:hAnsi="宋体"/>
                <w:b/>
                <w:color w:val="auto"/>
                <w:szCs w:val="21"/>
                <w:highlight w:val="none"/>
                <w:shd w:val="clear" w:color="auto" w:fill="auto"/>
              </w:rPr>
              <w:t>是否响应</w:t>
            </w:r>
          </w:p>
        </w:tc>
        <w:tc>
          <w:tcPr>
            <w:tcW w:w="1417" w:type="dxa"/>
            <w:noWrap/>
            <w:vAlign w:val="center"/>
          </w:tcPr>
          <w:p w14:paraId="45C88153">
            <w:pPr>
              <w:shd w:val="clear"/>
              <w:jc w:val="center"/>
              <w:rPr>
                <w:rFonts w:ascii="宋体" w:hAnsi="宋体"/>
                <w:b/>
                <w:color w:val="auto"/>
                <w:szCs w:val="21"/>
                <w:highlight w:val="none"/>
                <w:shd w:val="clear" w:color="auto" w:fill="auto"/>
              </w:rPr>
            </w:pPr>
            <w:r>
              <w:rPr>
                <w:rFonts w:hint="eastAsia" w:ascii="宋体" w:hAnsi="宋体"/>
                <w:b/>
                <w:color w:val="auto"/>
                <w:szCs w:val="21"/>
                <w:highlight w:val="none"/>
                <w:shd w:val="clear" w:color="auto" w:fill="auto"/>
              </w:rPr>
              <w:t>投标文件中的页码位置</w:t>
            </w:r>
          </w:p>
        </w:tc>
      </w:tr>
      <w:tr w14:paraId="1E4E8D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658" w:type="dxa"/>
            <w:noWrap/>
            <w:vAlign w:val="center"/>
          </w:tcPr>
          <w:p w14:paraId="1E1450B7">
            <w:pPr>
              <w:shd w:val="clear"/>
              <w:jc w:val="center"/>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1</w:t>
            </w:r>
          </w:p>
        </w:tc>
        <w:tc>
          <w:tcPr>
            <w:tcW w:w="6430" w:type="dxa"/>
            <w:noWrap/>
            <w:vAlign w:val="center"/>
          </w:tcPr>
          <w:p w14:paraId="14D5F9D1">
            <w:pPr>
              <w:shd w:val="clear"/>
              <w:spacing w:line="400" w:lineRule="exact"/>
              <w:rPr>
                <w:rFonts w:ascii="宋体" w:hAnsi="宋体" w:cs="宋体"/>
                <w:b/>
                <w:bCs/>
                <w:i/>
                <w:iCs/>
                <w:color w:val="auto"/>
                <w:sz w:val="24"/>
                <w:highlight w:val="none"/>
                <w:u w:val="single"/>
                <w:shd w:val="clear" w:color="auto" w:fill="auto"/>
              </w:rPr>
            </w:pPr>
          </w:p>
        </w:tc>
        <w:tc>
          <w:tcPr>
            <w:tcW w:w="709" w:type="dxa"/>
            <w:noWrap/>
            <w:vAlign w:val="center"/>
          </w:tcPr>
          <w:p w14:paraId="7DFA290F">
            <w:pPr>
              <w:shd w:val="clear"/>
              <w:rPr>
                <w:rFonts w:ascii="宋体" w:hAnsi="宋体"/>
                <w:b/>
                <w:color w:val="auto"/>
                <w:sz w:val="24"/>
                <w:highlight w:val="none"/>
                <w:shd w:val="clear" w:color="auto" w:fill="auto"/>
              </w:rPr>
            </w:pPr>
          </w:p>
        </w:tc>
        <w:tc>
          <w:tcPr>
            <w:tcW w:w="1417" w:type="dxa"/>
            <w:noWrap/>
            <w:vAlign w:val="center"/>
          </w:tcPr>
          <w:p w14:paraId="1988DA05">
            <w:pPr>
              <w:shd w:val="clear"/>
              <w:rPr>
                <w:rFonts w:ascii="宋体" w:hAnsi="宋体"/>
                <w:b/>
                <w:color w:val="auto"/>
                <w:sz w:val="24"/>
                <w:highlight w:val="none"/>
                <w:shd w:val="clear" w:color="auto" w:fill="auto"/>
              </w:rPr>
            </w:pPr>
          </w:p>
        </w:tc>
      </w:tr>
      <w:tr w14:paraId="797CD0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658" w:type="dxa"/>
            <w:noWrap/>
            <w:vAlign w:val="center"/>
          </w:tcPr>
          <w:p w14:paraId="3B952C55">
            <w:pPr>
              <w:shd w:val="clear"/>
              <w:jc w:val="center"/>
              <w:rPr>
                <w:rFonts w:ascii="宋体" w:hAnsi="宋体" w:cs="宋体"/>
                <w:color w:val="auto"/>
                <w:sz w:val="24"/>
                <w:highlight w:val="none"/>
                <w:shd w:val="clear" w:color="auto" w:fill="auto"/>
              </w:rPr>
            </w:pPr>
            <w:bookmarkStart w:id="602" w:name="_Hlk87459814"/>
            <w:r>
              <w:rPr>
                <w:rFonts w:hint="eastAsia" w:ascii="宋体" w:hAnsi="宋体" w:cs="宋体"/>
                <w:color w:val="auto"/>
                <w:sz w:val="24"/>
                <w:highlight w:val="none"/>
                <w:shd w:val="clear" w:color="auto" w:fill="auto"/>
              </w:rPr>
              <w:t>...</w:t>
            </w:r>
          </w:p>
        </w:tc>
        <w:tc>
          <w:tcPr>
            <w:tcW w:w="6430" w:type="dxa"/>
            <w:noWrap/>
            <w:vAlign w:val="center"/>
          </w:tcPr>
          <w:p w14:paraId="7755C3B4">
            <w:pPr>
              <w:shd w:val="clear"/>
              <w:spacing w:line="400" w:lineRule="exact"/>
              <w:rPr>
                <w:rFonts w:ascii="宋体" w:hAnsi="宋体" w:cs="宋体"/>
                <w:b/>
                <w:bCs/>
                <w:i/>
                <w:iCs/>
                <w:color w:val="auto"/>
                <w:sz w:val="24"/>
                <w:highlight w:val="none"/>
                <w:u w:val="single"/>
                <w:shd w:val="clear" w:color="auto" w:fill="auto"/>
              </w:rPr>
            </w:pPr>
          </w:p>
        </w:tc>
        <w:tc>
          <w:tcPr>
            <w:tcW w:w="709" w:type="dxa"/>
            <w:noWrap/>
            <w:vAlign w:val="center"/>
          </w:tcPr>
          <w:p w14:paraId="2311BBC4">
            <w:pPr>
              <w:shd w:val="clear"/>
              <w:rPr>
                <w:rFonts w:ascii="宋体" w:hAnsi="宋体"/>
                <w:color w:val="auto"/>
                <w:sz w:val="24"/>
                <w:highlight w:val="none"/>
                <w:shd w:val="clear" w:color="auto" w:fill="auto"/>
              </w:rPr>
            </w:pPr>
          </w:p>
        </w:tc>
        <w:tc>
          <w:tcPr>
            <w:tcW w:w="1417" w:type="dxa"/>
            <w:noWrap/>
            <w:vAlign w:val="center"/>
          </w:tcPr>
          <w:p w14:paraId="23FE6BC1">
            <w:pPr>
              <w:shd w:val="clear"/>
              <w:rPr>
                <w:rFonts w:ascii="宋体" w:hAnsi="宋体"/>
                <w:color w:val="auto"/>
                <w:sz w:val="24"/>
                <w:highlight w:val="none"/>
                <w:shd w:val="clear" w:color="auto" w:fill="auto"/>
              </w:rPr>
            </w:pPr>
          </w:p>
        </w:tc>
      </w:tr>
      <w:tr w14:paraId="61D1D2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658" w:type="dxa"/>
            <w:noWrap/>
            <w:vAlign w:val="center"/>
          </w:tcPr>
          <w:p w14:paraId="613DBA27">
            <w:pPr>
              <w:shd w:val="clear"/>
              <w:jc w:val="center"/>
              <w:rPr>
                <w:rFonts w:ascii="宋体" w:hAnsi="宋体" w:cs="宋体"/>
                <w:color w:val="auto"/>
                <w:sz w:val="24"/>
                <w:highlight w:val="none"/>
                <w:shd w:val="clear" w:color="auto" w:fill="auto"/>
              </w:rPr>
            </w:pPr>
          </w:p>
        </w:tc>
        <w:tc>
          <w:tcPr>
            <w:tcW w:w="6430" w:type="dxa"/>
            <w:noWrap/>
            <w:vAlign w:val="center"/>
          </w:tcPr>
          <w:p w14:paraId="1A623545">
            <w:pPr>
              <w:shd w:val="clear"/>
              <w:spacing w:line="400" w:lineRule="exact"/>
              <w:rPr>
                <w:rFonts w:ascii="宋体" w:hAnsi="宋体" w:cs="宋体"/>
                <w:b/>
                <w:bCs/>
                <w:i/>
                <w:iCs/>
                <w:color w:val="auto"/>
                <w:sz w:val="24"/>
                <w:highlight w:val="none"/>
                <w:u w:val="single"/>
                <w:shd w:val="clear" w:color="auto" w:fill="auto"/>
              </w:rPr>
            </w:pPr>
          </w:p>
        </w:tc>
        <w:tc>
          <w:tcPr>
            <w:tcW w:w="709" w:type="dxa"/>
            <w:noWrap/>
            <w:vAlign w:val="center"/>
          </w:tcPr>
          <w:p w14:paraId="02D06B36">
            <w:pPr>
              <w:shd w:val="clear"/>
              <w:rPr>
                <w:rFonts w:ascii="宋体" w:hAnsi="宋体"/>
                <w:color w:val="auto"/>
                <w:sz w:val="24"/>
                <w:highlight w:val="none"/>
                <w:shd w:val="clear" w:color="auto" w:fill="auto"/>
              </w:rPr>
            </w:pPr>
          </w:p>
        </w:tc>
        <w:tc>
          <w:tcPr>
            <w:tcW w:w="1417" w:type="dxa"/>
            <w:noWrap/>
            <w:vAlign w:val="center"/>
          </w:tcPr>
          <w:p w14:paraId="41AC0130">
            <w:pPr>
              <w:shd w:val="clear"/>
              <w:rPr>
                <w:rFonts w:ascii="宋体" w:hAnsi="宋体"/>
                <w:color w:val="auto"/>
                <w:sz w:val="24"/>
                <w:highlight w:val="none"/>
                <w:shd w:val="clear" w:color="auto" w:fill="auto"/>
              </w:rPr>
            </w:pPr>
          </w:p>
        </w:tc>
      </w:tr>
      <w:tr w14:paraId="0F3D87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658" w:type="dxa"/>
            <w:noWrap/>
            <w:vAlign w:val="center"/>
          </w:tcPr>
          <w:p w14:paraId="61B02AAE">
            <w:pPr>
              <w:shd w:val="clear"/>
              <w:jc w:val="center"/>
              <w:rPr>
                <w:rFonts w:ascii="宋体" w:hAnsi="宋体" w:cs="宋体"/>
                <w:color w:val="auto"/>
                <w:sz w:val="24"/>
                <w:highlight w:val="none"/>
                <w:shd w:val="clear" w:color="auto" w:fill="auto"/>
              </w:rPr>
            </w:pPr>
          </w:p>
        </w:tc>
        <w:tc>
          <w:tcPr>
            <w:tcW w:w="6430" w:type="dxa"/>
            <w:noWrap/>
            <w:vAlign w:val="center"/>
          </w:tcPr>
          <w:p w14:paraId="57E8EE57">
            <w:pPr>
              <w:shd w:val="clear"/>
              <w:spacing w:line="400" w:lineRule="exact"/>
              <w:rPr>
                <w:rFonts w:ascii="宋体" w:hAnsi="宋体" w:cs="宋体"/>
                <w:b/>
                <w:bCs/>
                <w:i/>
                <w:iCs/>
                <w:color w:val="auto"/>
                <w:sz w:val="24"/>
                <w:highlight w:val="none"/>
                <w:u w:val="single"/>
                <w:shd w:val="clear" w:color="auto" w:fill="auto"/>
              </w:rPr>
            </w:pPr>
          </w:p>
        </w:tc>
        <w:tc>
          <w:tcPr>
            <w:tcW w:w="709" w:type="dxa"/>
            <w:noWrap/>
            <w:vAlign w:val="center"/>
          </w:tcPr>
          <w:p w14:paraId="181F9F48">
            <w:pPr>
              <w:shd w:val="clear"/>
              <w:rPr>
                <w:rFonts w:ascii="宋体" w:hAnsi="宋体"/>
                <w:color w:val="auto"/>
                <w:sz w:val="24"/>
                <w:highlight w:val="none"/>
                <w:shd w:val="clear" w:color="auto" w:fill="auto"/>
              </w:rPr>
            </w:pPr>
          </w:p>
        </w:tc>
        <w:tc>
          <w:tcPr>
            <w:tcW w:w="1417" w:type="dxa"/>
            <w:noWrap/>
            <w:vAlign w:val="center"/>
          </w:tcPr>
          <w:p w14:paraId="1E20E344">
            <w:pPr>
              <w:shd w:val="clear"/>
              <w:rPr>
                <w:rFonts w:ascii="宋体" w:hAnsi="宋体"/>
                <w:color w:val="auto"/>
                <w:sz w:val="24"/>
                <w:highlight w:val="none"/>
                <w:shd w:val="clear" w:color="auto" w:fill="auto"/>
              </w:rPr>
            </w:pPr>
          </w:p>
        </w:tc>
      </w:tr>
      <w:tr w14:paraId="359D08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658" w:type="dxa"/>
            <w:noWrap/>
            <w:vAlign w:val="center"/>
          </w:tcPr>
          <w:p w14:paraId="1FD4E71A">
            <w:pPr>
              <w:shd w:val="clear"/>
              <w:jc w:val="center"/>
              <w:rPr>
                <w:rFonts w:ascii="宋体" w:hAnsi="宋体" w:cs="宋体"/>
                <w:color w:val="auto"/>
                <w:sz w:val="24"/>
                <w:highlight w:val="none"/>
                <w:shd w:val="clear" w:color="auto" w:fill="auto"/>
              </w:rPr>
            </w:pPr>
          </w:p>
        </w:tc>
        <w:tc>
          <w:tcPr>
            <w:tcW w:w="6430" w:type="dxa"/>
            <w:noWrap/>
            <w:vAlign w:val="center"/>
          </w:tcPr>
          <w:p w14:paraId="26E01C97">
            <w:pPr>
              <w:shd w:val="clear"/>
              <w:spacing w:line="400" w:lineRule="exact"/>
              <w:rPr>
                <w:rFonts w:ascii="宋体" w:hAnsi="宋体" w:cs="宋体"/>
                <w:b/>
                <w:bCs/>
                <w:i/>
                <w:iCs/>
                <w:color w:val="auto"/>
                <w:sz w:val="24"/>
                <w:highlight w:val="none"/>
                <w:u w:val="single"/>
                <w:shd w:val="clear" w:color="auto" w:fill="auto"/>
              </w:rPr>
            </w:pPr>
          </w:p>
        </w:tc>
        <w:tc>
          <w:tcPr>
            <w:tcW w:w="709" w:type="dxa"/>
            <w:noWrap/>
            <w:vAlign w:val="center"/>
          </w:tcPr>
          <w:p w14:paraId="084939C4">
            <w:pPr>
              <w:shd w:val="clear"/>
              <w:rPr>
                <w:rFonts w:ascii="宋体" w:hAnsi="宋体"/>
                <w:color w:val="auto"/>
                <w:sz w:val="24"/>
                <w:highlight w:val="none"/>
                <w:shd w:val="clear" w:color="auto" w:fill="auto"/>
              </w:rPr>
            </w:pPr>
          </w:p>
        </w:tc>
        <w:tc>
          <w:tcPr>
            <w:tcW w:w="1417" w:type="dxa"/>
            <w:noWrap/>
            <w:vAlign w:val="center"/>
          </w:tcPr>
          <w:p w14:paraId="66A555F6">
            <w:pPr>
              <w:shd w:val="clear"/>
              <w:rPr>
                <w:rFonts w:ascii="宋体" w:hAnsi="宋体"/>
                <w:color w:val="auto"/>
                <w:sz w:val="24"/>
                <w:highlight w:val="none"/>
                <w:shd w:val="clear" w:color="auto" w:fill="auto"/>
              </w:rPr>
            </w:pPr>
          </w:p>
        </w:tc>
      </w:tr>
      <w:bookmarkEnd w:id="601"/>
      <w:bookmarkEnd w:id="602"/>
    </w:tbl>
    <w:p w14:paraId="2EE2FC6B">
      <w:pPr>
        <w:shd w:val="clear"/>
        <w:spacing w:before="145" w:line="400" w:lineRule="exact"/>
        <w:jc w:val="left"/>
        <w:rPr>
          <w:color w:val="auto"/>
          <w:highlight w:val="none"/>
          <w:shd w:val="clear" w:color="auto" w:fill="auto"/>
        </w:rPr>
      </w:pPr>
      <w:r>
        <w:rPr>
          <w:rFonts w:hint="eastAsia" w:ascii="宋体" w:hAnsi="宋体"/>
          <w:b/>
          <w:color w:val="auto"/>
          <w:sz w:val="24"/>
          <w:highlight w:val="none"/>
          <w:shd w:val="clear" w:color="auto" w:fill="auto"/>
        </w:rPr>
        <w:t>备注：</w:t>
      </w:r>
      <w:r>
        <w:rPr>
          <w:rFonts w:hint="eastAsia" w:ascii="宋体" w:hAnsi="宋体"/>
          <w:b/>
          <w:i/>
          <w:color w:val="auto"/>
          <w:sz w:val="24"/>
          <w:highlight w:val="none"/>
          <w:u w:val="single"/>
          <w:shd w:val="clear" w:color="auto" w:fill="auto"/>
        </w:rPr>
        <w:t>以上资格证明文件中要求盖章的，必须加盖公章。</w:t>
      </w:r>
      <w:r>
        <w:rPr>
          <w:color w:val="auto"/>
          <w:highlight w:val="none"/>
          <w:shd w:val="clear" w:color="auto" w:fill="auto"/>
        </w:rPr>
        <w:t xml:space="preserve"> </w:t>
      </w:r>
    </w:p>
    <w:p w14:paraId="00006ADD">
      <w:pPr>
        <w:pStyle w:val="4"/>
        <w:shd w:val="clear"/>
        <w:spacing w:before="291" w:after="145" w:line="360" w:lineRule="auto"/>
        <w:rPr>
          <w:rFonts w:ascii="宋体" w:hAnsi="宋体" w:eastAsia="宋体"/>
          <w:color w:val="auto"/>
          <w:highlight w:val="none"/>
          <w:shd w:val="clear" w:color="auto" w:fill="auto"/>
        </w:rPr>
      </w:pPr>
      <w:r>
        <w:rPr>
          <w:color w:val="auto"/>
          <w:highlight w:val="none"/>
          <w:shd w:val="clear" w:color="auto" w:fill="auto"/>
        </w:rPr>
        <w:br w:type="page" w:clear="all"/>
      </w:r>
      <w:bookmarkEnd w:id="600"/>
      <w:bookmarkStart w:id="603" w:name="_Toc5653"/>
      <w:r>
        <w:rPr>
          <w:rFonts w:hint="eastAsia" w:ascii="宋体" w:hAnsi="宋体" w:eastAsia="宋体"/>
          <w:color w:val="auto"/>
          <w:highlight w:val="none"/>
          <w:shd w:val="clear" w:color="auto" w:fill="auto"/>
        </w:rPr>
        <w:t>三、符合性审查响应对照表</w:t>
      </w:r>
      <w:bookmarkEnd w:id="603"/>
    </w:p>
    <w:tbl>
      <w:tblPr>
        <w:tblStyle w:val="1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62"/>
        <w:gridCol w:w="6526"/>
        <w:gridCol w:w="709"/>
        <w:gridCol w:w="1417"/>
      </w:tblGrid>
      <w:tr w14:paraId="3E55A5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80" w:hRule="atLeast"/>
        </w:trPr>
        <w:tc>
          <w:tcPr>
            <w:tcW w:w="562" w:type="dxa"/>
            <w:noWrap/>
            <w:vAlign w:val="center"/>
          </w:tcPr>
          <w:p w14:paraId="2BEA4D7C">
            <w:pPr>
              <w:shd w:val="clear"/>
              <w:jc w:val="center"/>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序号</w:t>
            </w:r>
          </w:p>
        </w:tc>
        <w:tc>
          <w:tcPr>
            <w:tcW w:w="6526" w:type="dxa"/>
            <w:noWrap/>
            <w:vAlign w:val="center"/>
          </w:tcPr>
          <w:p w14:paraId="2293D518">
            <w:pPr>
              <w:shd w:val="clear"/>
              <w:jc w:val="center"/>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符合性审查响应内容</w:t>
            </w:r>
          </w:p>
        </w:tc>
        <w:tc>
          <w:tcPr>
            <w:tcW w:w="709" w:type="dxa"/>
            <w:noWrap/>
            <w:vAlign w:val="center"/>
          </w:tcPr>
          <w:p w14:paraId="496D9D13">
            <w:pPr>
              <w:shd w:val="clear"/>
              <w:jc w:val="center"/>
              <w:rPr>
                <w:rFonts w:ascii="宋体" w:hAnsi="宋体"/>
                <w:b/>
                <w:color w:val="auto"/>
                <w:szCs w:val="21"/>
                <w:highlight w:val="none"/>
                <w:shd w:val="clear" w:color="auto" w:fill="auto"/>
              </w:rPr>
            </w:pPr>
            <w:r>
              <w:rPr>
                <w:rFonts w:hint="eastAsia" w:ascii="宋体" w:hAnsi="宋体"/>
                <w:b/>
                <w:color w:val="auto"/>
                <w:szCs w:val="21"/>
                <w:highlight w:val="none"/>
                <w:shd w:val="clear" w:color="auto" w:fill="auto"/>
              </w:rPr>
              <w:t>是否响应</w:t>
            </w:r>
          </w:p>
        </w:tc>
        <w:tc>
          <w:tcPr>
            <w:tcW w:w="1417" w:type="dxa"/>
            <w:noWrap/>
            <w:vAlign w:val="center"/>
          </w:tcPr>
          <w:p w14:paraId="469E57AD">
            <w:pPr>
              <w:shd w:val="clear"/>
              <w:jc w:val="center"/>
              <w:rPr>
                <w:rFonts w:ascii="宋体" w:hAnsi="宋体"/>
                <w:b/>
                <w:color w:val="auto"/>
                <w:szCs w:val="21"/>
                <w:highlight w:val="none"/>
                <w:shd w:val="clear" w:color="auto" w:fill="auto"/>
              </w:rPr>
            </w:pPr>
            <w:r>
              <w:rPr>
                <w:rFonts w:hint="eastAsia" w:ascii="宋体" w:hAnsi="宋体"/>
                <w:b/>
                <w:color w:val="auto"/>
                <w:szCs w:val="21"/>
                <w:highlight w:val="none"/>
                <w:shd w:val="clear" w:color="auto" w:fill="auto"/>
              </w:rPr>
              <w:t>备注</w:t>
            </w:r>
          </w:p>
        </w:tc>
      </w:tr>
      <w:tr w14:paraId="117CB5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80" w:hRule="atLeast"/>
        </w:trPr>
        <w:tc>
          <w:tcPr>
            <w:tcW w:w="562" w:type="dxa"/>
            <w:noWrap/>
            <w:vAlign w:val="center"/>
          </w:tcPr>
          <w:p w14:paraId="7A358D5F">
            <w:pPr>
              <w:shd w:val="clear"/>
              <w:jc w:val="center"/>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1</w:t>
            </w:r>
          </w:p>
        </w:tc>
        <w:tc>
          <w:tcPr>
            <w:tcW w:w="6526" w:type="dxa"/>
            <w:noWrap/>
            <w:vAlign w:val="center"/>
          </w:tcPr>
          <w:p w14:paraId="40B1294D">
            <w:pPr>
              <w:shd w:val="clear"/>
              <w:jc w:val="left"/>
              <w:rPr>
                <w:rFonts w:ascii="宋体" w:hAnsi="宋体" w:cs="宋体"/>
                <w:color w:val="auto"/>
                <w:sz w:val="24"/>
                <w:highlight w:val="none"/>
                <w:shd w:val="clear" w:color="auto" w:fill="auto"/>
              </w:rPr>
            </w:pPr>
          </w:p>
        </w:tc>
        <w:tc>
          <w:tcPr>
            <w:tcW w:w="709" w:type="dxa"/>
            <w:noWrap/>
            <w:vAlign w:val="center"/>
          </w:tcPr>
          <w:p w14:paraId="367017F2">
            <w:pPr>
              <w:shd w:val="clear"/>
              <w:rPr>
                <w:rFonts w:ascii="宋体" w:hAnsi="宋体"/>
                <w:color w:val="auto"/>
                <w:sz w:val="24"/>
                <w:highlight w:val="none"/>
                <w:shd w:val="clear" w:color="auto" w:fill="auto"/>
              </w:rPr>
            </w:pPr>
          </w:p>
        </w:tc>
        <w:tc>
          <w:tcPr>
            <w:tcW w:w="1417" w:type="dxa"/>
            <w:noWrap/>
            <w:vAlign w:val="center"/>
          </w:tcPr>
          <w:p w14:paraId="798A7FC1">
            <w:pPr>
              <w:shd w:val="clear"/>
              <w:jc w:val="center"/>
              <w:rPr>
                <w:rFonts w:ascii="宋体" w:hAnsi="宋体"/>
                <w:color w:val="auto"/>
                <w:sz w:val="24"/>
                <w:highlight w:val="none"/>
                <w:shd w:val="clear" w:color="auto" w:fill="auto"/>
              </w:rPr>
            </w:pPr>
          </w:p>
        </w:tc>
      </w:tr>
      <w:tr w14:paraId="3FCB74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80" w:hRule="atLeast"/>
        </w:trPr>
        <w:tc>
          <w:tcPr>
            <w:tcW w:w="562" w:type="dxa"/>
            <w:noWrap/>
            <w:vAlign w:val="center"/>
          </w:tcPr>
          <w:p w14:paraId="397999B9">
            <w:pPr>
              <w:shd w:val="clear"/>
              <w:jc w:val="center"/>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2</w:t>
            </w:r>
          </w:p>
        </w:tc>
        <w:tc>
          <w:tcPr>
            <w:tcW w:w="6526" w:type="dxa"/>
            <w:noWrap/>
            <w:vAlign w:val="center"/>
          </w:tcPr>
          <w:p w14:paraId="219D310B">
            <w:pPr>
              <w:shd w:val="clear"/>
              <w:jc w:val="left"/>
              <w:rPr>
                <w:rFonts w:ascii="宋体" w:hAnsi="宋体" w:cs="宋体"/>
                <w:color w:val="auto"/>
                <w:sz w:val="24"/>
                <w:highlight w:val="none"/>
                <w:shd w:val="clear" w:color="auto" w:fill="auto"/>
              </w:rPr>
            </w:pPr>
          </w:p>
        </w:tc>
        <w:tc>
          <w:tcPr>
            <w:tcW w:w="709" w:type="dxa"/>
            <w:noWrap/>
            <w:vAlign w:val="center"/>
          </w:tcPr>
          <w:p w14:paraId="396A5CB6">
            <w:pPr>
              <w:shd w:val="clear"/>
              <w:rPr>
                <w:rFonts w:ascii="宋体" w:hAnsi="宋体"/>
                <w:color w:val="auto"/>
                <w:sz w:val="24"/>
                <w:highlight w:val="none"/>
                <w:shd w:val="clear" w:color="auto" w:fill="auto"/>
              </w:rPr>
            </w:pPr>
          </w:p>
        </w:tc>
        <w:tc>
          <w:tcPr>
            <w:tcW w:w="1417" w:type="dxa"/>
            <w:noWrap/>
            <w:vAlign w:val="center"/>
          </w:tcPr>
          <w:p w14:paraId="03F0DEAF">
            <w:pPr>
              <w:shd w:val="clear"/>
              <w:rPr>
                <w:rFonts w:ascii="宋体" w:hAnsi="宋体"/>
                <w:color w:val="auto"/>
                <w:sz w:val="24"/>
                <w:highlight w:val="none"/>
                <w:shd w:val="clear" w:color="auto" w:fill="auto"/>
              </w:rPr>
            </w:pPr>
          </w:p>
        </w:tc>
      </w:tr>
      <w:tr w14:paraId="172D49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80" w:hRule="atLeast"/>
        </w:trPr>
        <w:tc>
          <w:tcPr>
            <w:tcW w:w="562" w:type="dxa"/>
            <w:noWrap/>
            <w:vAlign w:val="center"/>
          </w:tcPr>
          <w:p w14:paraId="3921A3C2">
            <w:pPr>
              <w:shd w:val="clear"/>
              <w:jc w:val="center"/>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3</w:t>
            </w:r>
          </w:p>
        </w:tc>
        <w:tc>
          <w:tcPr>
            <w:tcW w:w="6526" w:type="dxa"/>
            <w:noWrap/>
            <w:vAlign w:val="center"/>
          </w:tcPr>
          <w:p w14:paraId="6031CFC0">
            <w:pPr>
              <w:shd w:val="clear"/>
              <w:jc w:val="left"/>
              <w:rPr>
                <w:rFonts w:ascii="宋体" w:hAnsi="宋体" w:cs="宋体"/>
                <w:color w:val="auto"/>
                <w:sz w:val="24"/>
                <w:highlight w:val="none"/>
                <w:shd w:val="clear" w:color="auto" w:fill="auto"/>
              </w:rPr>
            </w:pPr>
          </w:p>
        </w:tc>
        <w:tc>
          <w:tcPr>
            <w:tcW w:w="709" w:type="dxa"/>
            <w:noWrap/>
            <w:vAlign w:val="center"/>
          </w:tcPr>
          <w:p w14:paraId="1DA25D3D">
            <w:pPr>
              <w:shd w:val="clear"/>
              <w:rPr>
                <w:rFonts w:ascii="宋体" w:hAnsi="宋体"/>
                <w:color w:val="auto"/>
                <w:sz w:val="24"/>
                <w:highlight w:val="none"/>
                <w:shd w:val="clear" w:color="auto" w:fill="auto"/>
              </w:rPr>
            </w:pPr>
          </w:p>
        </w:tc>
        <w:tc>
          <w:tcPr>
            <w:tcW w:w="1417" w:type="dxa"/>
            <w:noWrap/>
            <w:vAlign w:val="center"/>
          </w:tcPr>
          <w:p w14:paraId="715C1379">
            <w:pPr>
              <w:shd w:val="clear"/>
              <w:rPr>
                <w:rFonts w:ascii="宋体" w:hAnsi="宋体"/>
                <w:color w:val="auto"/>
                <w:sz w:val="24"/>
                <w:highlight w:val="none"/>
                <w:shd w:val="clear" w:color="auto" w:fill="auto"/>
              </w:rPr>
            </w:pPr>
          </w:p>
        </w:tc>
      </w:tr>
      <w:tr w14:paraId="3F6E33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80" w:hRule="atLeast"/>
        </w:trPr>
        <w:tc>
          <w:tcPr>
            <w:tcW w:w="562" w:type="dxa"/>
            <w:noWrap/>
            <w:vAlign w:val="center"/>
          </w:tcPr>
          <w:p w14:paraId="7D5B04A8">
            <w:pPr>
              <w:shd w:val="clear"/>
              <w:jc w:val="center"/>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4</w:t>
            </w:r>
          </w:p>
        </w:tc>
        <w:tc>
          <w:tcPr>
            <w:tcW w:w="6526" w:type="dxa"/>
            <w:noWrap/>
            <w:vAlign w:val="center"/>
          </w:tcPr>
          <w:p w14:paraId="5457453A">
            <w:pPr>
              <w:shd w:val="clear"/>
              <w:jc w:val="left"/>
              <w:rPr>
                <w:rFonts w:ascii="宋体" w:hAnsi="宋体" w:cs="宋体"/>
                <w:color w:val="auto"/>
                <w:sz w:val="24"/>
                <w:highlight w:val="none"/>
                <w:shd w:val="clear" w:color="auto" w:fill="auto"/>
              </w:rPr>
            </w:pPr>
          </w:p>
        </w:tc>
        <w:tc>
          <w:tcPr>
            <w:tcW w:w="709" w:type="dxa"/>
            <w:noWrap/>
            <w:vAlign w:val="center"/>
          </w:tcPr>
          <w:p w14:paraId="217BEF57">
            <w:pPr>
              <w:shd w:val="clear"/>
              <w:rPr>
                <w:rFonts w:ascii="宋体" w:hAnsi="宋体"/>
                <w:color w:val="auto"/>
                <w:sz w:val="24"/>
                <w:highlight w:val="none"/>
                <w:shd w:val="clear" w:color="auto" w:fill="auto"/>
              </w:rPr>
            </w:pPr>
          </w:p>
        </w:tc>
        <w:tc>
          <w:tcPr>
            <w:tcW w:w="1417" w:type="dxa"/>
            <w:noWrap/>
            <w:vAlign w:val="center"/>
          </w:tcPr>
          <w:p w14:paraId="62DEDBD5">
            <w:pPr>
              <w:shd w:val="clear"/>
              <w:rPr>
                <w:rFonts w:ascii="宋体" w:hAnsi="宋体"/>
                <w:color w:val="auto"/>
                <w:sz w:val="24"/>
                <w:highlight w:val="none"/>
                <w:shd w:val="clear" w:color="auto" w:fill="auto"/>
              </w:rPr>
            </w:pPr>
          </w:p>
        </w:tc>
      </w:tr>
      <w:tr w14:paraId="4D80DA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80" w:hRule="atLeast"/>
        </w:trPr>
        <w:tc>
          <w:tcPr>
            <w:tcW w:w="562" w:type="dxa"/>
            <w:noWrap/>
            <w:vAlign w:val="center"/>
          </w:tcPr>
          <w:p w14:paraId="56A5698B">
            <w:pPr>
              <w:shd w:val="clear"/>
              <w:jc w:val="center"/>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5</w:t>
            </w:r>
          </w:p>
        </w:tc>
        <w:tc>
          <w:tcPr>
            <w:tcW w:w="6526" w:type="dxa"/>
            <w:noWrap/>
            <w:vAlign w:val="center"/>
          </w:tcPr>
          <w:p w14:paraId="5F07EEB8">
            <w:pPr>
              <w:shd w:val="clear"/>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w:t>
            </w:r>
          </w:p>
        </w:tc>
        <w:tc>
          <w:tcPr>
            <w:tcW w:w="709" w:type="dxa"/>
            <w:noWrap/>
            <w:vAlign w:val="center"/>
          </w:tcPr>
          <w:p w14:paraId="1BB17C01">
            <w:pPr>
              <w:shd w:val="clear"/>
              <w:rPr>
                <w:rFonts w:ascii="宋体" w:hAnsi="宋体"/>
                <w:color w:val="auto"/>
                <w:sz w:val="24"/>
                <w:highlight w:val="none"/>
                <w:shd w:val="clear" w:color="auto" w:fill="auto"/>
              </w:rPr>
            </w:pPr>
          </w:p>
        </w:tc>
        <w:tc>
          <w:tcPr>
            <w:tcW w:w="1417" w:type="dxa"/>
            <w:noWrap/>
            <w:vAlign w:val="center"/>
          </w:tcPr>
          <w:p w14:paraId="4100C17D">
            <w:pPr>
              <w:shd w:val="clear"/>
              <w:rPr>
                <w:rFonts w:ascii="宋体" w:hAnsi="宋体"/>
                <w:color w:val="auto"/>
                <w:sz w:val="24"/>
                <w:highlight w:val="none"/>
                <w:shd w:val="clear" w:color="auto" w:fill="auto"/>
              </w:rPr>
            </w:pPr>
          </w:p>
        </w:tc>
      </w:tr>
    </w:tbl>
    <w:p w14:paraId="5638770F">
      <w:pPr>
        <w:shd w:val="clear"/>
        <w:rPr>
          <w:color w:val="auto"/>
          <w:sz w:val="24"/>
          <w:highlight w:val="none"/>
          <w:shd w:val="clear" w:color="auto" w:fill="auto"/>
        </w:rPr>
      </w:pPr>
      <w:bookmarkStart w:id="604" w:name="_Hlk47433835"/>
      <w:r>
        <w:rPr>
          <w:rFonts w:hint="eastAsia"/>
          <w:b/>
          <w:color w:val="auto"/>
          <w:sz w:val="24"/>
          <w:highlight w:val="none"/>
          <w:shd w:val="clear" w:color="auto" w:fill="auto"/>
        </w:rPr>
        <w:t>备注：</w:t>
      </w:r>
      <w:r>
        <w:rPr>
          <w:rFonts w:hint="eastAsia"/>
          <w:color w:val="auto"/>
          <w:sz w:val="24"/>
          <w:highlight w:val="none"/>
          <w:shd w:val="clear" w:color="auto" w:fill="auto"/>
        </w:rPr>
        <w:t>如要求提供相应证明材料的，应在“备注”栏注明证明材料在投标文件中的页码位置；</w:t>
      </w:r>
      <w:bookmarkEnd w:id="604"/>
      <w:r>
        <w:rPr>
          <w:color w:val="auto"/>
          <w:sz w:val="24"/>
          <w:highlight w:val="none"/>
          <w:shd w:val="clear" w:color="auto" w:fill="auto"/>
        </w:rPr>
        <w:br w:type="page" w:clear="all"/>
      </w:r>
      <w:bookmarkEnd w:id="586"/>
      <w:bookmarkEnd w:id="587"/>
      <w:bookmarkEnd w:id="588"/>
      <w:bookmarkEnd w:id="594"/>
      <w:bookmarkEnd w:id="595"/>
      <w:bookmarkEnd w:id="596"/>
      <w:bookmarkEnd w:id="598"/>
      <w:bookmarkStart w:id="605" w:name="_Toc120614284"/>
    </w:p>
    <w:p w14:paraId="01F8E098">
      <w:pPr>
        <w:pStyle w:val="5"/>
        <w:shd w:val="clear"/>
        <w:spacing w:before="291" w:after="436" w:line="360" w:lineRule="auto"/>
        <w:jc w:val="center"/>
        <w:rPr>
          <w:rFonts w:ascii="宋体" w:hAnsi="宋体"/>
          <w:color w:val="auto"/>
          <w:highlight w:val="none"/>
          <w:shd w:val="clear" w:color="auto" w:fill="auto"/>
        </w:rPr>
      </w:pPr>
      <w:bookmarkStart w:id="606" w:name="_Hlk87459952"/>
      <w:r>
        <w:rPr>
          <w:rFonts w:hint="eastAsia" w:ascii="宋体" w:hAnsi="宋体"/>
          <w:color w:val="auto"/>
          <w:highlight w:val="none"/>
          <w:shd w:val="clear" w:color="auto" w:fill="auto"/>
        </w:rPr>
        <w:t>具备履行合同所必需的设备和专业技术能力的书面声明</w:t>
      </w:r>
    </w:p>
    <w:p w14:paraId="235B5591">
      <w:pPr>
        <w:shd w:val="clear"/>
        <w:spacing w:before="58" w:line="360" w:lineRule="auto"/>
        <w:ind w:firstLine="480"/>
        <w:rPr>
          <w:rFonts w:ascii="宋体" w:hAnsi="宋体"/>
          <w:bCs/>
          <w:color w:val="auto"/>
          <w:sz w:val="24"/>
          <w:highlight w:val="none"/>
          <w:shd w:val="clear" w:color="auto" w:fill="auto"/>
        </w:rPr>
      </w:pPr>
      <w:r>
        <w:rPr>
          <w:rFonts w:hint="eastAsia" w:ascii="宋体" w:hAnsi="宋体"/>
          <w:bCs/>
          <w:color w:val="auto"/>
          <w:sz w:val="24"/>
          <w:highlight w:val="none"/>
          <w:shd w:val="clear" w:color="auto" w:fill="auto"/>
        </w:rPr>
        <w:t>我单位郑重声明：我单位具备履行本项采购合同所必需的设备和专业技术能力，为履行本项采购合同我公司具备如下主要设备和主要专业技术能力：</w:t>
      </w:r>
    </w:p>
    <w:p w14:paraId="0AEAF5E1">
      <w:pPr>
        <w:shd w:val="clear"/>
        <w:spacing w:before="58" w:line="360" w:lineRule="auto"/>
        <w:ind w:firstLine="480"/>
        <w:rPr>
          <w:rFonts w:ascii="宋体" w:hAnsi="宋体"/>
          <w:bCs/>
          <w:color w:val="auto"/>
          <w:sz w:val="24"/>
          <w:highlight w:val="none"/>
          <w:shd w:val="clear" w:color="auto" w:fill="auto"/>
        </w:rPr>
      </w:pPr>
      <w:r>
        <w:rPr>
          <w:rFonts w:hint="eastAsia" w:ascii="宋体" w:hAnsi="宋体"/>
          <w:bCs/>
          <w:color w:val="auto"/>
          <w:sz w:val="24"/>
          <w:highlight w:val="none"/>
          <w:shd w:val="clear" w:color="auto" w:fill="auto"/>
        </w:rPr>
        <w:t>主要设备有：</w:t>
      </w:r>
      <w:bookmarkStart w:id="607" w:name="_Hlk14868056"/>
      <w:r>
        <w:rPr>
          <w:rFonts w:hint="eastAsia" w:ascii="宋体" w:hAnsi="宋体"/>
          <w:bCs/>
          <w:color w:val="auto"/>
          <w:sz w:val="24"/>
          <w:highlight w:val="none"/>
          <w:shd w:val="clear" w:color="auto" w:fill="auto"/>
        </w:rPr>
        <w:t>******</w:t>
      </w:r>
      <w:bookmarkEnd w:id="607"/>
    </w:p>
    <w:p w14:paraId="015BD629">
      <w:pPr>
        <w:shd w:val="clear"/>
        <w:spacing w:before="58" w:line="360" w:lineRule="auto"/>
        <w:ind w:firstLine="480"/>
        <w:rPr>
          <w:rFonts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主要专业技术能力有：****** </w:t>
      </w:r>
    </w:p>
    <w:p w14:paraId="0A040C65">
      <w:pPr>
        <w:shd w:val="clear"/>
        <w:spacing w:before="145" w:line="360" w:lineRule="auto"/>
        <w:ind w:firstLine="480"/>
        <w:rPr>
          <w:rFonts w:ascii="宋体" w:hAnsi="宋体"/>
          <w:bCs/>
          <w:color w:val="auto"/>
          <w:sz w:val="24"/>
          <w:highlight w:val="none"/>
          <w:shd w:val="clear" w:color="auto" w:fill="auto"/>
        </w:rPr>
      </w:pPr>
    </w:p>
    <w:p w14:paraId="3D87755A">
      <w:pPr>
        <w:shd w:val="clear"/>
        <w:spacing w:before="145" w:line="360" w:lineRule="auto"/>
        <w:ind w:firstLine="480"/>
        <w:rPr>
          <w:rFonts w:ascii="宋体" w:hAnsi="宋体"/>
          <w:bCs/>
          <w:color w:val="auto"/>
          <w:sz w:val="24"/>
          <w:highlight w:val="none"/>
          <w:shd w:val="clear" w:color="auto" w:fill="auto"/>
        </w:rPr>
      </w:pPr>
    </w:p>
    <w:p w14:paraId="21132444">
      <w:pPr>
        <w:shd w:val="clear"/>
        <w:spacing w:before="145" w:line="360" w:lineRule="auto"/>
        <w:ind w:firstLine="480"/>
        <w:rPr>
          <w:rFonts w:ascii="宋体" w:hAnsi="宋体"/>
          <w:bCs/>
          <w:color w:val="auto"/>
          <w:sz w:val="24"/>
          <w:highlight w:val="none"/>
          <w:shd w:val="clear" w:color="auto" w:fill="auto"/>
        </w:rPr>
      </w:pPr>
    </w:p>
    <w:p w14:paraId="5AE23011">
      <w:pPr>
        <w:shd w:val="clear"/>
        <w:spacing w:line="360" w:lineRule="auto"/>
        <w:ind w:left="5250"/>
        <w:jc w:val="left"/>
        <w:rPr>
          <w:rFonts w:ascii="宋体" w:hAnsi="宋体"/>
          <w:color w:val="auto"/>
          <w:sz w:val="24"/>
          <w:highlight w:val="none"/>
          <w:shd w:val="clear" w:color="auto" w:fill="auto"/>
        </w:rPr>
      </w:pPr>
      <w:r>
        <w:rPr>
          <w:rFonts w:hint="eastAsia" w:ascii="宋体" w:hAnsi="宋体"/>
          <w:color w:val="auto"/>
          <w:sz w:val="24"/>
          <w:highlight w:val="none"/>
          <w:shd w:val="clear" w:color="auto" w:fill="auto"/>
        </w:rPr>
        <w:t>供应商名称（盖章）：</w:t>
      </w:r>
    </w:p>
    <w:p w14:paraId="4CB21D3A">
      <w:pPr>
        <w:shd w:val="clear"/>
        <w:spacing w:line="360" w:lineRule="auto"/>
        <w:ind w:left="5250"/>
        <w:jc w:val="left"/>
        <w:rPr>
          <w:rFonts w:ascii="宋体" w:hAnsi="宋体"/>
          <w:color w:val="auto"/>
          <w:sz w:val="24"/>
          <w:highlight w:val="none"/>
          <w:shd w:val="clear" w:color="auto" w:fill="auto"/>
        </w:rPr>
      </w:pPr>
      <w:r>
        <w:rPr>
          <w:rFonts w:hint="eastAsia" w:ascii="宋体" w:hAnsi="宋体"/>
          <w:color w:val="auto"/>
          <w:sz w:val="24"/>
          <w:highlight w:val="none"/>
          <w:shd w:val="clear" w:color="auto" w:fill="auto"/>
        </w:rPr>
        <w:t>日期：</w:t>
      </w:r>
    </w:p>
    <w:p w14:paraId="11E13C5D">
      <w:pPr>
        <w:shd w:val="clear"/>
        <w:spacing w:before="145" w:line="400" w:lineRule="exact"/>
        <w:ind w:firstLine="480"/>
        <w:rPr>
          <w:rFonts w:ascii="宋体" w:hAnsi="宋体"/>
          <w:bCs/>
          <w:color w:val="auto"/>
          <w:sz w:val="24"/>
          <w:highlight w:val="none"/>
          <w:shd w:val="clear" w:color="auto" w:fill="auto"/>
        </w:rPr>
      </w:pPr>
    </w:p>
    <w:p w14:paraId="6156D5DD">
      <w:pPr>
        <w:shd w:val="clear"/>
        <w:spacing w:before="145" w:line="400" w:lineRule="exact"/>
        <w:ind w:firstLine="480"/>
        <w:rPr>
          <w:rFonts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                                     </w:t>
      </w:r>
    </w:p>
    <w:p w14:paraId="0C017978">
      <w:pPr>
        <w:widowControl/>
        <w:shd w:val="clear"/>
        <w:jc w:val="left"/>
        <w:rPr>
          <w:rFonts w:ascii="宋体" w:hAnsi="宋体"/>
          <w:bCs/>
          <w:color w:val="auto"/>
          <w:sz w:val="24"/>
          <w:highlight w:val="none"/>
          <w:shd w:val="clear" w:color="auto" w:fill="auto"/>
        </w:rPr>
      </w:pPr>
    </w:p>
    <w:p w14:paraId="3A2C4F77">
      <w:pPr>
        <w:shd w:val="clear"/>
        <w:spacing w:line="360" w:lineRule="auto"/>
        <w:rPr>
          <w:color w:val="auto"/>
          <w:highlight w:val="none"/>
          <w:shd w:val="clear" w:color="auto" w:fill="auto"/>
        </w:rPr>
      </w:pPr>
      <w:r>
        <w:rPr>
          <w:color w:val="auto"/>
          <w:highlight w:val="none"/>
          <w:shd w:val="clear" w:color="auto" w:fill="auto"/>
        </w:rPr>
        <w:br w:type="page" w:clear="all"/>
      </w:r>
    </w:p>
    <w:p w14:paraId="4D859AFE">
      <w:pPr>
        <w:shd w:val="clear"/>
        <w:spacing w:line="360" w:lineRule="auto"/>
        <w:rPr>
          <w:color w:val="auto"/>
          <w:highlight w:val="none"/>
          <w:shd w:val="clear" w:color="auto" w:fill="auto"/>
        </w:rPr>
      </w:pPr>
    </w:p>
    <w:p w14:paraId="4B053B02">
      <w:pPr>
        <w:pStyle w:val="5"/>
        <w:shd w:val="clear"/>
        <w:spacing w:before="291" w:after="436" w:line="360" w:lineRule="auto"/>
        <w:jc w:val="center"/>
        <w:rPr>
          <w:rFonts w:ascii="宋体" w:hAnsi="宋体"/>
          <w:color w:val="auto"/>
          <w:highlight w:val="none"/>
          <w:shd w:val="clear" w:color="auto" w:fill="auto"/>
        </w:rPr>
      </w:pPr>
      <w:r>
        <w:rPr>
          <w:rFonts w:hint="eastAsia" w:ascii="宋体" w:hAnsi="宋体"/>
          <w:color w:val="auto"/>
          <w:highlight w:val="none"/>
          <w:shd w:val="clear" w:color="auto" w:fill="auto"/>
        </w:rPr>
        <w:t>参加本次政府采购活动前3年内在经营活动中没有重大违法记录的书面声明</w:t>
      </w:r>
    </w:p>
    <w:p w14:paraId="6CEF8456">
      <w:pPr>
        <w:shd w:val="clear"/>
        <w:spacing w:before="58" w:line="480" w:lineRule="auto"/>
        <w:ind w:firstLine="480"/>
        <w:rPr>
          <w:rFonts w:ascii="宋体" w:hAnsi="宋体"/>
          <w:bCs/>
          <w:color w:val="auto"/>
          <w:sz w:val="24"/>
          <w:highlight w:val="none"/>
          <w:shd w:val="clear" w:color="auto" w:fill="auto"/>
        </w:rPr>
      </w:pPr>
      <w:r>
        <w:rPr>
          <w:rFonts w:hint="eastAsia" w:ascii="宋体" w:hAnsi="宋体"/>
          <w:bCs/>
          <w:color w:val="auto"/>
          <w:sz w:val="24"/>
          <w:highlight w:val="none"/>
          <w:shd w:val="clear" w:color="auto" w:fill="auto"/>
        </w:rPr>
        <w:t>我单位郑重声明：参加本次政府采购活动前 3 年内，我单位在经营活动中没有因违法经营受到刑事处罚或者责令停产停业、吊销许可证或者执照、较大数额罚款等行政处罚。</w:t>
      </w:r>
    </w:p>
    <w:p w14:paraId="33FF8C58">
      <w:pPr>
        <w:shd w:val="clear"/>
        <w:spacing w:before="58" w:line="360" w:lineRule="auto"/>
        <w:ind w:firstLine="480"/>
        <w:rPr>
          <w:rFonts w:ascii="宋体" w:hAnsi="宋体"/>
          <w:bCs/>
          <w:color w:val="auto"/>
          <w:sz w:val="24"/>
          <w:highlight w:val="none"/>
          <w:shd w:val="clear" w:color="auto" w:fill="auto"/>
        </w:rPr>
      </w:pPr>
    </w:p>
    <w:p w14:paraId="366BC776">
      <w:pPr>
        <w:shd w:val="clear"/>
        <w:spacing w:before="58" w:line="360" w:lineRule="auto"/>
        <w:ind w:firstLine="480"/>
        <w:rPr>
          <w:rFonts w:ascii="宋体" w:hAnsi="宋体"/>
          <w:bCs/>
          <w:color w:val="auto"/>
          <w:sz w:val="24"/>
          <w:highlight w:val="none"/>
          <w:shd w:val="clear" w:color="auto" w:fill="auto"/>
        </w:rPr>
      </w:pPr>
    </w:p>
    <w:p w14:paraId="7BAE9F0B">
      <w:pPr>
        <w:shd w:val="clear"/>
        <w:spacing w:line="360" w:lineRule="auto"/>
        <w:ind w:left="5250"/>
        <w:jc w:val="left"/>
        <w:rPr>
          <w:rFonts w:ascii="宋体" w:hAnsi="宋体"/>
          <w:color w:val="auto"/>
          <w:sz w:val="24"/>
          <w:highlight w:val="none"/>
          <w:shd w:val="clear" w:color="auto" w:fill="auto"/>
        </w:rPr>
      </w:pPr>
      <w:r>
        <w:rPr>
          <w:rFonts w:hint="eastAsia" w:ascii="宋体" w:hAnsi="宋体"/>
          <w:color w:val="auto"/>
          <w:sz w:val="24"/>
          <w:highlight w:val="none"/>
          <w:shd w:val="clear" w:color="auto" w:fill="auto"/>
        </w:rPr>
        <w:t>供应商名称（盖章）：</w:t>
      </w:r>
    </w:p>
    <w:p w14:paraId="0B986F5A">
      <w:pPr>
        <w:shd w:val="clear"/>
        <w:spacing w:line="360" w:lineRule="auto"/>
        <w:ind w:left="5250"/>
        <w:jc w:val="left"/>
        <w:rPr>
          <w:rFonts w:ascii="宋体" w:hAnsi="宋体"/>
          <w:color w:val="auto"/>
          <w:sz w:val="24"/>
          <w:highlight w:val="none"/>
          <w:shd w:val="clear" w:color="auto" w:fill="auto"/>
        </w:rPr>
      </w:pPr>
      <w:r>
        <w:rPr>
          <w:rFonts w:hint="eastAsia" w:ascii="宋体" w:hAnsi="宋体"/>
          <w:color w:val="auto"/>
          <w:sz w:val="24"/>
          <w:highlight w:val="none"/>
          <w:shd w:val="clear" w:color="auto" w:fill="auto"/>
        </w:rPr>
        <w:t>日期：</w:t>
      </w:r>
    </w:p>
    <w:p w14:paraId="624C28A6">
      <w:pPr>
        <w:shd w:val="clear"/>
        <w:spacing w:line="360" w:lineRule="auto"/>
        <w:ind w:left="5250"/>
        <w:jc w:val="left"/>
        <w:rPr>
          <w:rFonts w:ascii="宋体" w:hAnsi="宋体"/>
          <w:color w:val="auto"/>
          <w:sz w:val="24"/>
          <w:highlight w:val="none"/>
          <w:shd w:val="clear" w:color="auto" w:fill="auto"/>
        </w:rPr>
      </w:pPr>
    </w:p>
    <w:p w14:paraId="10825562">
      <w:pPr>
        <w:shd w:val="clear"/>
        <w:spacing w:line="360" w:lineRule="auto"/>
        <w:ind w:left="5250"/>
        <w:jc w:val="left"/>
        <w:rPr>
          <w:rFonts w:ascii="宋体" w:hAnsi="宋体"/>
          <w:color w:val="auto"/>
          <w:sz w:val="24"/>
          <w:highlight w:val="none"/>
          <w:shd w:val="clear" w:color="auto" w:fill="auto"/>
        </w:rPr>
      </w:pPr>
    </w:p>
    <w:p w14:paraId="08269BD6">
      <w:pPr>
        <w:shd w:val="clear"/>
        <w:spacing w:line="360" w:lineRule="auto"/>
        <w:ind w:left="5250"/>
        <w:jc w:val="left"/>
        <w:rPr>
          <w:rFonts w:ascii="宋体" w:hAnsi="宋体"/>
          <w:color w:val="auto"/>
          <w:sz w:val="24"/>
          <w:highlight w:val="none"/>
          <w:shd w:val="clear" w:color="auto" w:fill="auto"/>
        </w:rPr>
      </w:pPr>
    </w:p>
    <w:p w14:paraId="0B394A45">
      <w:pPr>
        <w:shd w:val="clear"/>
        <w:spacing w:line="360" w:lineRule="auto"/>
        <w:ind w:left="5250"/>
        <w:jc w:val="left"/>
        <w:rPr>
          <w:rFonts w:ascii="宋体" w:hAnsi="宋体"/>
          <w:color w:val="auto"/>
          <w:sz w:val="24"/>
          <w:highlight w:val="none"/>
          <w:shd w:val="clear" w:color="auto" w:fill="auto"/>
        </w:rPr>
      </w:pPr>
    </w:p>
    <w:p w14:paraId="5AF04E9E">
      <w:pPr>
        <w:shd w:val="clear"/>
        <w:spacing w:line="360" w:lineRule="auto"/>
        <w:ind w:left="5250"/>
        <w:jc w:val="left"/>
        <w:rPr>
          <w:rFonts w:ascii="宋体" w:hAnsi="宋体"/>
          <w:color w:val="auto"/>
          <w:sz w:val="24"/>
          <w:highlight w:val="none"/>
          <w:shd w:val="clear" w:color="auto" w:fill="auto"/>
        </w:rPr>
      </w:pPr>
    </w:p>
    <w:p w14:paraId="50B63EAE">
      <w:pPr>
        <w:shd w:val="clear"/>
        <w:spacing w:line="360" w:lineRule="auto"/>
        <w:ind w:left="5250"/>
        <w:jc w:val="left"/>
        <w:rPr>
          <w:rFonts w:ascii="宋体" w:hAnsi="宋体"/>
          <w:color w:val="auto"/>
          <w:sz w:val="24"/>
          <w:highlight w:val="none"/>
          <w:shd w:val="clear" w:color="auto" w:fill="auto"/>
        </w:rPr>
      </w:pPr>
    </w:p>
    <w:p w14:paraId="74B2A841">
      <w:pPr>
        <w:shd w:val="clear"/>
        <w:spacing w:line="360" w:lineRule="auto"/>
        <w:ind w:left="5250"/>
        <w:jc w:val="left"/>
        <w:rPr>
          <w:rFonts w:ascii="宋体" w:hAnsi="宋体"/>
          <w:color w:val="auto"/>
          <w:sz w:val="24"/>
          <w:highlight w:val="none"/>
          <w:shd w:val="clear" w:color="auto" w:fill="auto"/>
        </w:rPr>
      </w:pPr>
    </w:p>
    <w:p w14:paraId="20691901">
      <w:pPr>
        <w:shd w:val="clear"/>
        <w:spacing w:line="360" w:lineRule="auto"/>
        <w:ind w:left="5250"/>
        <w:jc w:val="left"/>
        <w:rPr>
          <w:rFonts w:ascii="宋体" w:hAnsi="宋体"/>
          <w:color w:val="auto"/>
          <w:sz w:val="24"/>
          <w:highlight w:val="none"/>
          <w:shd w:val="clear" w:color="auto" w:fill="auto"/>
        </w:rPr>
      </w:pPr>
    </w:p>
    <w:p w14:paraId="661904BB">
      <w:pPr>
        <w:shd w:val="clear"/>
        <w:spacing w:line="360" w:lineRule="auto"/>
        <w:ind w:left="5250"/>
        <w:jc w:val="left"/>
        <w:rPr>
          <w:rFonts w:ascii="宋体" w:hAnsi="宋体"/>
          <w:color w:val="auto"/>
          <w:sz w:val="24"/>
          <w:highlight w:val="none"/>
          <w:shd w:val="clear" w:color="auto" w:fill="auto"/>
        </w:rPr>
      </w:pPr>
    </w:p>
    <w:p w14:paraId="4964CD27">
      <w:pPr>
        <w:shd w:val="clear"/>
        <w:spacing w:line="360" w:lineRule="auto"/>
        <w:ind w:left="5250"/>
        <w:jc w:val="left"/>
        <w:rPr>
          <w:rFonts w:ascii="宋体" w:hAnsi="宋体"/>
          <w:color w:val="auto"/>
          <w:sz w:val="24"/>
          <w:highlight w:val="none"/>
          <w:shd w:val="clear" w:color="auto" w:fill="auto"/>
        </w:rPr>
      </w:pPr>
    </w:p>
    <w:p w14:paraId="47D40421">
      <w:pPr>
        <w:shd w:val="clear"/>
        <w:spacing w:line="360" w:lineRule="auto"/>
        <w:ind w:left="5250"/>
        <w:jc w:val="left"/>
        <w:rPr>
          <w:rFonts w:ascii="宋体" w:hAnsi="宋体"/>
          <w:color w:val="auto"/>
          <w:sz w:val="24"/>
          <w:highlight w:val="none"/>
          <w:shd w:val="clear" w:color="auto" w:fill="auto"/>
        </w:rPr>
      </w:pPr>
    </w:p>
    <w:p w14:paraId="61D10CA0">
      <w:pPr>
        <w:shd w:val="clear"/>
        <w:spacing w:line="360" w:lineRule="auto"/>
        <w:ind w:left="5250"/>
        <w:jc w:val="left"/>
        <w:rPr>
          <w:rFonts w:ascii="宋体" w:hAnsi="宋体"/>
          <w:color w:val="auto"/>
          <w:sz w:val="24"/>
          <w:highlight w:val="none"/>
          <w:shd w:val="clear" w:color="auto" w:fill="auto"/>
        </w:rPr>
      </w:pPr>
    </w:p>
    <w:bookmarkEnd w:id="606"/>
    <w:p w14:paraId="289BC016">
      <w:pPr>
        <w:shd w:val="clear"/>
        <w:rPr>
          <w:rFonts w:ascii="宋体" w:hAnsi="宋体"/>
          <w:color w:val="auto"/>
          <w:highlight w:val="none"/>
          <w:shd w:val="clear" w:color="auto" w:fill="auto"/>
        </w:rPr>
      </w:pPr>
      <w:r>
        <w:rPr>
          <w:rFonts w:hint="eastAsia" w:ascii="宋体" w:hAnsi="宋体"/>
          <w:color w:val="auto"/>
          <w:highlight w:val="none"/>
          <w:shd w:val="clear" w:color="auto" w:fill="auto"/>
        </w:rPr>
        <w:br w:type="page"/>
      </w:r>
    </w:p>
    <w:p w14:paraId="69B1C4EC">
      <w:pPr>
        <w:pStyle w:val="5"/>
        <w:shd w:val="clear"/>
        <w:spacing w:before="291" w:after="436" w:line="360" w:lineRule="auto"/>
        <w:jc w:val="center"/>
        <w:rPr>
          <w:rFonts w:ascii="黑体" w:hAnsi="宋体" w:eastAsia="黑体"/>
          <w:b w:val="0"/>
          <w:color w:val="auto"/>
          <w:sz w:val="30"/>
          <w:szCs w:val="30"/>
          <w:highlight w:val="none"/>
          <w:shd w:val="clear" w:color="auto" w:fill="auto"/>
        </w:rPr>
      </w:pPr>
      <w:r>
        <w:rPr>
          <w:rFonts w:hint="eastAsia" w:ascii="宋体" w:hAnsi="宋体"/>
          <w:color w:val="auto"/>
          <w:highlight w:val="none"/>
          <w:shd w:val="clear" w:color="auto" w:fill="auto"/>
        </w:rPr>
        <w:t>法人授权书</w:t>
      </w:r>
    </w:p>
    <w:p w14:paraId="32331325">
      <w:pPr>
        <w:pStyle w:val="21"/>
        <w:shd w:val="clear"/>
        <w:tabs>
          <w:tab w:val="left" w:pos="360"/>
        </w:tabs>
        <w:spacing w:before="87" w:line="480" w:lineRule="auto"/>
        <w:ind w:firstLine="480"/>
        <w:rPr>
          <w:rFonts w:ascii="宋体" w:hAnsi="宋体"/>
          <w:color w:val="auto"/>
          <w:highlight w:val="none"/>
          <w:shd w:val="clear" w:color="auto" w:fill="auto"/>
          <w:lang w:eastAsia="zh-CN"/>
        </w:rPr>
      </w:pPr>
      <w:r>
        <w:rPr>
          <w:rFonts w:hint="eastAsia" w:ascii="宋体" w:hAnsi="宋体"/>
          <w:color w:val="auto"/>
          <w:highlight w:val="none"/>
          <w:shd w:val="clear" w:color="auto" w:fill="auto"/>
          <w:lang w:eastAsia="zh-CN"/>
        </w:rPr>
        <w:t>本授权书声明：____</w:t>
      </w:r>
      <w:r>
        <w:rPr>
          <w:rFonts w:ascii="宋体" w:hAnsi="宋体"/>
          <w:color w:val="auto"/>
          <w:highlight w:val="none"/>
          <w:shd w:val="clear" w:color="auto" w:fill="auto"/>
          <w:lang w:eastAsia="zh-CN"/>
        </w:rPr>
        <w:t>[</w:t>
      </w:r>
      <w:r>
        <w:rPr>
          <w:rFonts w:hint="eastAsia" w:ascii="宋体" w:hAnsi="宋体"/>
          <w:color w:val="auto"/>
          <w:highlight w:val="none"/>
          <w:shd w:val="clear" w:color="auto" w:fill="auto"/>
          <w:lang w:eastAsia="zh-CN"/>
        </w:rPr>
        <w:t>投标人全称</w:t>
      </w:r>
      <w:r>
        <w:rPr>
          <w:rFonts w:ascii="宋体" w:hAnsi="宋体"/>
          <w:color w:val="auto"/>
          <w:highlight w:val="none"/>
          <w:shd w:val="clear" w:color="auto" w:fill="auto"/>
          <w:lang w:eastAsia="zh-CN"/>
        </w:rPr>
        <w:t>]</w:t>
      </w:r>
      <w:r>
        <w:rPr>
          <w:rFonts w:hint="eastAsia" w:ascii="宋体" w:hAnsi="宋体"/>
          <w:color w:val="auto"/>
          <w:highlight w:val="none"/>
          <w:shd w:val="clear" w:color="auto" w:fill="auto"/>
          <w:lang w:eastAsia="zh-CN"/>
        </w:rPr>
        <w:t>____授权___[被授权人的姓名</w:t>
      </w:r>
      <w:r>
        <w:rPr>
          <w:rFonts w:ascii="宋体" w:hAnsi="宋体"/>
          <w:color w:val="auto"/>
          <w:highlight w:val="none"/>
          <w:shd w:val="clear" w:color="auto" w:fill="auto"/>
          <w:lang w:eastAsia="zh-CN"/>
        </w:rPr>
        <w:t>]</w:t>
      </w:r>
      <w:r>
        <w:rPr>
          <w:rFonts w:hint="eastAsia" w:ascii="宋体" w:hAnsi="宋体"/>
          <w:color w:val="auto"/>
          <w:highlight w:val="none"/>
          <w:shd w:val="clear" w:color="auto" w:fill="auto"/>
          <w:lang w:eastAsia="zh-CN"/>
        </w:rPr>
        <w:t xml:space="preserve">__为我方就  </w:t>
      </w:r>
      <w:r>
        <w:rPr>
          <w:rFonts w:ascii="宋体" w:hAnsi="宋体"/>
          <w:color w:val="auto"/>
          <w:highlight w:val="none"/>
          <w:shd w:val="clear" w:color="auto" w:fill="auto"/>
          <w:lang w:eastAsia="zh-CN"/>
        </w:rPr>
        <w:t>[</w:t>
      </w:r>
      <w:r>
        <w:rPr>
          <w:rFonts w:hint="eastAsia" w:ascii="宋体" w:hAnsi="宋体"/>
          <w:color w:val="auto"/>
          <w:highlight w:val="none"/>
          <w:shd w:val="clear" w:color="auto" w:fill="auto"/>
          <w:lang w:eastAsia="zh-CN"/>
        </w:rPr>
        <w:t>项目编号</w:t>
      </w:r>
      <w:r>
        <w:rPr>
          <w:rFonts w:ascii="宋体" w:hAnsi="宋体"/>
          <w:color w:val="auto"/>
          <w:highlight w:val="none"/>
          <w:shd w:val="clear" w:color="auto" w:fill="auto"/>
          <w:lang w:eastAsia="zh-CN"/>
        </w:rPr>
        <w:t xml:space="preserve">]  </w:t>
      </w:r>
      <w:r>
        <w:rPr>
          <w:rFonts w:hint="eastAsia" w:ascii="宋体" w:hAnsi="宋体"/>
          <w:color w:val="auto"/>
          <w:highlight w:val="none"/>
          <w:shd w:val="clear" w:color="auto" w:fill="auto"/>
          <w:lang w:eastAsia="zh-CN"/>
        </w:rPr>
        <w:t>号项目采购活动的合法代理人，以本单位名义全权处理一切与该项目采购有关的事务。</w:t>
      </w:r>
    </w:p>
    <w:p w14:paraId="20CAD4E1">
      <w:pPr>
        <w:pStyle w:val="21"/>
        <w:shd w:val="clear"/>
        <w:tabs>
          <w:tab w:val="left" w:pos="360"/>
        </w:tabs>
        <w:spacing w:before="87" w:line="480" w:lineRule="auto"/>
        <w:ind w:firstLine="480"/>
        <w:rPr>
          <w:rFonts w:ascii="宋体" w:hAnsi="宋体"/>
          <w:color w:val="auto"/>
          <w:highlight w:val="none"/>
          <w:shd w:val="clear" w:color="auto" w:fill="auto"/>
          <w:lang w:eastAsia="zh-CN"/>
        </w:rPr>
      </w:pPr>
      <w:r>
        <w:rPr>
          <w:rFonts w:hint="eastAsia" w:ascii="宋体" w:hAnsi="宋体"/>
          <w:color w:val="auto"/>
          <w:highlight w:val="none"/>
          <w:shd w:val="clear" w:color="auto" w:fill="auto"/>
          <w:lang w:eastAsia="zh-CN"/>
        </w:rPr>
        <w:t>（如有演示或陈述）我单位委托进行现场演示或陈述的人员为</w:t>
      </w:r>
      <w:r>
        <w:rPr>
          <w:rFonts w:ascii="宋体" w:hAnsi="宋体"/>
          <w:color w:val="auto"/>
          <w:highlight w:val="none"/>
          <w:shd w:val="clear" w:color="auto" w:fill="auto"/>
          <w:lang w:eastAsia="zh-CN"/>
        </w:rPr>
        <w:t>[</w:t>
      </w:r>
      <w:r>
        <w:rPr>
          <w:rFonts w:hint="eastAsia" w:ascii="宋体" w:hAnsi="宋体"/>
          <w:color w:val="auto"/>
          <w:highlight w:val="none"/>
          <w:shd w:val="clear" w:color="auto" w:fill="auto"/>
          <w:lang w:eastAsia="zh-CN"/>
        </w:rPr>
        <w:t>姓名</w:t>
      </w:r>
      <w:r>
        <w:rPr>
          <w:rFonts w:ascii="宋体" w:hAnsi="宋体"/>
          <w:color w:val="auto"/>
          <w:highlight w:val="none"/>
          <w:shd w:val="clear" w:color="auto" w:fill="auto"/>
          <w:lang w:eastAsia="zh-CN"/>
        </w:rPr>
        <w:t>]</w:t>
      </w:r>
      <w:r>
        <w:rPr>
          <w:rFonts w:hint="eastAsia" w:ascii="宋体" w:hAnsi="宋体"/>
          <w:color w:val="auto"/>
          <w:highlight w:val="none"/>
          <w:shd w:val="clear" w:color="auto" w:fill="auto"/>
          <w:lang w:eastAsia="zh-CN"/>
        </w:rPr>
        <w:t>（身份证号）；</w:t>
      </w:r>
    </w:p>
    <w:p w14:paraId="0ED825AA">
      <w:pPr>
        <w:pStyle w:val="21"/>
        <w:shd w:val="clear"/>
        <w:tabs>
          <w:tab w:val="left" w:pos="360"/>
        </w:tabs>
        <w:spacing w:before="87" w:line="480" w:lineRule="auto"/>
        <w:ind w:firstLine="480"/>
        <w:rPr>
          <w:rFonts w:ascii="宋体" w:hAnsi="宋体"/>
          <w:color w:val="auto"/>
          <w:highlight w:val="none"/>
          <w:shd w:val="clear" w:color="auto" w:fill="auto"/>
          <w:lang w:eastAsia="zh-CN"/>
        </w:rPr>
      </w:pPr>
      <w:r>
        <w:rPr>
          <w:rFonts w:hint="eastAsia" w:ascii="宋体" w:hAnsi="宋体"/>
          <w:color w:val="auto"/>
          <w:highlight w:val="none"/>
          <w:shd w:val="clear" w:color="auto" w:fill="auto"/>
          <w:lang w:eastAsia="zh-CN"/>
        </w:rPr>
        <w:t>本授权书于______年____月____日起生效，特此声明。</w:t>
      </w:r>
    </w:p>
    <w:p w14:paraId="369193B0">
      <w:pPr>
        <w:pStyle w:val="21"/>
        <w:shd w:val="clear"/>
        <w:tabs>
          <w:tab w:val="left" w:pos="360"/>
        </w:tabs>
        <w:spacing w:before="87" w:line="480" w:lineRule="auto"/>
        <w:ind w:firstLine="482"/>
        <w:rPr>
          <w:rFonts w:ascii="黑体" w:hAnsi="黑体" w:eastAsia="黑体"/>
          <w:b/>
          <w:color w:val="auto"/>
          <w:sz w:val="32"/>
          <w:szCs w:val="32"/>
          <w:highlight w:val="none"/>
          <w:shd w:val="clear" w:color="auto" w:fill="auto"/>
          <w:lang w:eastAsia="zh-CN"/>
        </w:rPr>
      </w:pPr>
      <w:bookmarkStart w:id="608" w:name="_Hlk91232425"/>
      <w:r>
        <w:rPr>
          <w:rFonts w:hint="eastAsia" w:ascii="宋体" w:hAnsi="宋体"/>
          <w:b/>
          <w:bCs/>
          <w:color w:val="auto"/>
          <w:highlight w:val="none"/>
          <w:shd w:val="clear" w:color="auto" w:fill="auto"/>
          <w:lang w:eastAsia="zh-CN"/>
        </w:rPr>
        <w:t>附：</w:t>
      </w:r>
      <w:r>
        <w:rPr>
          <w:rFonts w:hint="eastAsia" w:ascii="宋体" w:hAnsi="宋体"/>
          <w:color w:val="auto"/>
          <w:highlight w:val="none"/>
          <w:shd w:val="clear" w:color="auto" w:fill="auto"/>
          <w:lang w:eastAsia="zh-CN"/>
        </w:rPr>
        <w:t>法定代表人和代理人（被授权人）的有效身份证复印件；</w:t>
      </w:r>
    </w:p>
    <w:p w14:paraId="673026E3">
      <w:pPr>
        <w:pStyle w:val="21"/>
        <w:shd w:val="clear"/>
        <w:tabs>
          <w:tab w:val="left" w:pos="360"/>
        </w:tabs>
        <w:spacing w:before="87" w:line="480" w:lineRule="auto"/>
        <w:ind w:firstLine="480"/>
        <w:rPr>
          <w:rFonts w:ascii="宋体" w:hAnsi="宋体"/>
          <w:color w:val="auto"/>
          <w:highlight w:val="none"/>
          <w:shd w:val="clear" w:color="auto" w:fill="auto"/>
          <w:lang w:eastAsia="zh-CN"/>
        </w:rPr>
      </w:pPr>
    </w:p>
    <w:p w14:paraId="416ADAA6">
      <w:pPr>
        <w:pStyle w:val="21"/>
        <w:shd w:val="clear"/>
        <w:tabs>
          <w:tab w:val="left" w:pos="360"/>
        </w:tabs>
        <w:spacing w:before="87" w:line="480" w:lineRule="auto"/>
        <w:ind w:firstLine="480"/>
        <w:jc w:val="both"/>
        <w:rPr>
          <w:rFonts w:ascii="宋体" w:hAnsi="宋体"/>
          <w:color w:val="auto"/>
          <w:highlight w:val="none"/>
          <w:shd w:val="clear" w:color="auto" w:fill="auto"/>
          <w:lang w:eastAsia="zh-CN"/>
        </w:rPr>
      </w:pPr>
      <w:r>
        <w:rPr>
          <w:rFonts w:hint="eastAsia" w:ascii="宋体" w:hAnsi="宋体"/>
          <w:color w:val="auto"/>
          <w:highlight w:val="none"/>
          <w:shd w:val="clear" w:color="auto" w:fill="auto"/>
          <w:lang w:eastAsia="zh-CN"/>
        </w:rPr>
        <w:t>代理人（被授权人）签字：</w:t>
      </w:r>
    </w:p>
    <w:p w14:paraId="748E03B5">
      <w:pPr>
        <w:pStyle w:val="21"/>
        <w:shd w:val="clear"/>
        <w:tabs>
          <w:tab w:val="left" w:pos="360"/>
        </w:tabs>
        <w:spacing w:before="87" w:line="480" w:lineRule="auto"/>
        <w:ind w:firstLine="480"/>
        <w:jc w:val="both"/>
        <w:rPr>
          <w:rFonts w:ascii="宋体" w:hAnsi="宋体"/>
          <w:color w:val="auto"/>
          <w:highlight w:val="none"/>
          <w:shd w:val="clear" w:color="auto" w:fill="auto"/>
          <w:lang w:eastAsia="zh-CN"/>
        </w:rPr>
      </w:pPr>
      <w:r>
        <w:rPr>
          <w:rFonts w:hint="eastAsia" w:ascii="宋体" w:hAnsi="宋体"/>
          <w:color w:val="auto"/>
          <w:highlight w:val="none"/>
          <w:shd w:val="clear" w:color="auto" w:fill="auto"/>
          <w:lang w:eastAsia="zh-CN"/>
        </w:rPr>
        <w:t xml:space="preserve">身份证号码：                              </w:t>
      </w:r>
    </w:p>
    <w:p w14:paraId="4810B93F">
      <w:pPr>
        <w:pStyle w:val="21"/>
        <w:shd w:val="clear"/>
        <w:tabs>
          <w:tab w:val="left" w:pos="360"/>
        </w:tabs>
        <w:spacing w:before="87" w:line="480" w:lineRule="auto"/>
        <w:ind w:firstLine="480"/>
        <w:jc w:val="both"/>
        <w:rPr>
          <w:rFonts w:ascii="宋体" w:hAnsi="宋体"/>
          <w:color w:val="auto"/>
          <w:highlight w:val="none"/>
          <w:shd w:val="clear" w:color="auto" w:fill="auto"/>
          <w:lang w:eastAsia="zh-CN"/>
        </w:rPr>
      </w:pPr>
      <w:r>
        <w:rPr>
          <w:rFonts w:hint="eastAsia" w:ascii="宋体" w:hAnsi="宋体"/>
          <w:color w:val="auto"/>
          <w:highlight w:val="none"/>
          <w:shd w:val="clear" w:color="auto" w:fill="auto"/>
          <w:lang w:eastAsia="zh-CN"/>
        </w:rPr>
        <w:t xml:space="preserve">联系电话：（手机）                          </w:t>
      </w:r>
    </w:p>
    <w:p w14:paraId="5B4968C4">
      <w:pPr>
        <w:pStyle w:val="21"/>
        <w:shd w:val="clear"/>
        <w:spacing w:before="87"/>
        <w:ind w:firstLine="480"/>
        <w:jc w:val="both"/>
        <w:rPr>
          <w:rFonts w:ascii="宋体" w:hAnsi="宋体"/>
          <w:color w:val="auto"/>
          <w:highlight w:val="none"/>
          <w:shd w:val="clear" w:color="auto" w:fill="auto"/>
          <w:lang w:eastAsia="zh-CN"/>
        </w:rPr>
      </w:pPr>
    </w:p>
    <w:p w14:paraId="53B21F3E">
      <w:pPr>
        <w:pStyle w:val="21"/>
        <w:shd w:val="clear"/>
        <w:tabs>
          <w:tab w:val="left" w:pos="360"/>
        </w:tabs>
        <w:spacing w:before="87" w:line="480" w:lineRule="auto"/>
        <w:ind w:firstLine="480"/>
        <w:jc w:val="both"/>
        <w:rPr>
          <w:rFonts w:ascii="宋体" w:hAnsi="宋体"/>
          <w:color w:val="auto"/>
          <w:highlight w:val="none"/>
          <w:shd w:val="clear" w:color="auto" w:fill="auto"/>
          <w:lang w:eastAsia="zh-CN"/>
        </w:rPr>
      </w:pPr>
      <w:r>
        <w:rPr>
          <w:rFonts w:hint="eastAsia" w:ascii="宋体" w:hAnsi="宋体"/>
          <w:color w:val="auto"/>
          <w:highlight w:val="none"/>
          <w:shd w:val="clear" w:color="auto" w:fill="auto"/>
          <w:lang w:eastAsia="zh-CN"/>
        </w:rPr>
        <w:t>授权单位名称（公章）：</w:t>
      </w:r>
    </w:p>
    <w:p w14:paraId="3D78AAC8">
      <w:pPr>
        <w:pStyle w:val="21"/>
        <w:shd w:val="clear"/>
        <w:tabs>
          <w:tab w:val="left" w:pos="360"/>
        </w:tabs>
        <w:spacing w:before="87" w:line="480" w:lineRule="auto"/>
        <w:ind w:firstLine="480"/>
        <w:jc w:val="both"/>
        <w:rPr>
          <w:rFonts w:ascii="宋体" w:hAnsi="宋体"/>
          <w:color w:val="auto"/>
          <w:highlight w:val="none"/>
          <w:shd w:val="clear" w:color="auto" w:fill="auto"/>
          <w:lang w:eastAsia="zh-CN"/>
        </w:rPr>
      </w:pPr>
      <w:r>
        <w:rPr>
          <w:rFonts w:hint="eastAsia" w:ascii="宋体" w:hAnsi="宋体"/>
          <w:color w:val="auto"/>
          <w:highlight w:val="none"/>
          <w:shd w:val="clear" w:color="auto" w:fill="auto"/>
          <w:lang w:eastAsia="zh-CN"/>
        </w:rPr>
        <w:t>法定代表人签字或签章：</w:t>
      </w:r>
    </w:p>
    <w:p w14:paraId="3FAE3AC2">
      <w:pPr>
        <w:pStyle w:val="21"/>
        <w:shd w:val="clear"/>
        <w:tabs>
          <w:tab w:val="left" w:pos="360"/>
        </w:tabs>
        <w:spacing w:before="87" w:line="480" w:lineRule="auto"/>
        <w:ind w:firstLine="480"/>
        <w:jc w:val="both"/>
        <w:rPr>
          <w:rFonts w:ascii="宋体" w:hAnsi="宋体"/>
          <w:color w:val="auto"/>
          <w:highlight w:val="none"/>
          <w:shd w:val="clear" w:color="auto" w:fill="auto"/>
          <w:lang w:eastAsia="zh-CN"/>
        </w:rPr>
      </w:pPr>
      <w:r>
        <w:rPr>
          <w:rFonts w:hint="eastAsia" w:ascii="宋体" w:hAnsi="宋体"/>
          <w:color w:val="auto"/>
          <w:highlight w:val="none"/>
          <w:shd w:val="clear" w:color="auto" w:fill="auto"/>
          <w:lang w:eastAsia="zh-CN"/>
        </w:rPr>
        <w:t xml:space="preserve">单位地址：                                   </w:t>
      </w:r>
    </w:p>
    <w:p w14:paraId="5306121C">
      <w:pPr>
        <w:pStyle w:val="21"/>
        <w:shd w:val="clear"/>
        <w:tabs>
          <w:tab w:val="left" w:pos="360"/>
        </w:tabs>
        <w:spacing w:before="87" w:line="480" w:lineRule="auto"/>
        <w:ind w:firstLine="480"/>
        <w:jc w:val="both"/>
        <w:rPr>
          <w:rFonts w:ascii="宋体" w:hAnsi="宋体"/>
          <w:color w:val="auto"/>
          <w:highlight w:val="none"/>
          <w:shd w:val="clear" w:color="auto" w:fill="auto"/>
          <w:lang w:eastAsia="zh-CN"/>
        </w:rPr>
      </w:pPr>
      <w:r>
        <w:rPr>
          <w:rFonts w:hint="eastAsia" w:ascii="宋体" w:hAnsi="宋体"/>
          <w:color w:val="auto"/>
          <w:highlight w:val="none"/>
          <w:shd w:val="clear" w:color="auto" w:fill="auto"/>
          <w:lang w:eastAsia="zh-CN"/>
        </w:rPr>
        <w:t xml:space="preserve">日 </w:t>
      </w:r>
      <w:r>
        <w:rPr>
          <w:rFonts w:ascii="宋体" w:hAnsi="宋体"/>
          <w:color w:val="auto"/>
          <w:highlight w:val="none"/>
          <w:shd w:val="clear" w:color="auto" w:fill="auto"/>
          <w:lang w:eastAsia="zh-CN"/>
        </w:rPr>
        <w:t xml:space="preserve">   </w:t>
      </w:r>
      <w:r>
        <w:rPr>
          <w:rFonts w:hint="eastAsia" w:ascii="宋体" w:hAnsi="宋体"/>
          <w:color w:val="auto"/>
          <w:highlight w:val="none"/>
          <w:shd w:val="clear" w:color="auto" w:fill="auto"/>
          <w:lang w:eastAsia="zh-CN"/>
        </w:rPr>
        <w:t>期：</w:t>
      </w:r>
      <w:bookmarkStart w:id="609" w:name="_格式3__银行出具的资信证明"/>
      <w:bookmarkEnd w:id="609"/>
      <w:bookmarkStart w:id="610" w:name="_Hlt26671380"/>
      <w:bookmarkEnd w:id="610"/>
      <w:bookmarkStart w:id="611" w:name="_Hlt26955070"/>
      <w:bookmarkEnd w:id="611"/>
      <w:r>
        <w:rPr>
          <w:rFonts w:hint="eastAsia" w:ascii="宋体" w:hAnsi="宋体"/>
          <w:color w:val="auto"/>
          <w:highlight w:val="none"/>
          <w:shd w:val="clear" w:color="auto" w:fill="auto"/>
          <w:lang w:eastAsia="zh-CN"/>
        </w:rPr>
        <w:t xml:space="preserve">   年   月   日</w:t>
      </w:r>
    </w:p>
    <w:bookmarkEnd w:id="608"/>
    <w:p w14:paraId="21780AD9">
      <w:pPr>
        <w:widowControl/>
        <w:shd w:val="clear"/>
        <w:jc w:val="left"/>
        <w:rPr>
          <w:rFonts w:ascii="黑体" w:hAnsi="黑体" w:eastAsia="黑体"/>
          <w:b/>
          <w:color w:val="auto"/>
          <w:sz w:val="32"/>
          <w:szCs w:val="32"/>
          <w:highlight w:val="none"/>
          <w:shd w:val="clear" w:color="auto" w:fill="auto"/>
        </w:rPr>
      </w:pPr>
    </w:p>
    <w:p w14:paraId="5004ED7C">
      <w:pPr>
        <w:pStyle w:val="5"/>
        <w:shd w:val="clear"/>
        <w:spacing w:before="291" w:after="145" w:line="360" w:lineRule="auto"/>
        <w:jc w:val="center"/>
        <w:rPr>
          <w:rFonts w:ascii="宋体" w:hAnsi="宋体"/>
          <w:color w:val="auto"/>
          <w:highlight w:val="none"/>
          <w:shd w:val="clear" w:color="auto" w:fill="auto"/>
        </w:rPr>
      </w:pPr>
      <w:r>
        <w:rPr>
          <w:rFonts w:ascii="宋体" w:hAnsi="宋体"/>
          <w:color w:val="auto"/>
          <w:highlight w:val="none"/>
          <w:shd w:val="clear" w:color="auto" w:fill="auto"/>
        </w:rPr>
        <w:br w:type="page" w:clear="all"/>
      </w:r>
      <w:bookmarkStart w:id="612" w:name="_Toc12708989"/>
      <w:bookmarkStart w:id="613" w:name="_Toc9363443"/>
      <w:r>
        <w:rPr>
          <w:rFonts w:hint="eastAsia" w:ascii="宋体" w:hAnsi="宋体"/>
          <w:color w:val="auto"/>
          <w:highlight w:val="none"/>
          <w:shd w:val="clear" w:color="auto" w:fill="auto"/>
        </w:rPr>
        <w:t>投标函</w:t>
      </w:r>
      <w:bookmarkEnd w:id="612"/>
      <w:bookmarkEnd w:id="613"/>
    </w:p>
    <w:p w14:paraId="69976E34">
      <w:pPr>
        <w:shd w:val="clear"/>
        <w:spacing w:before="58" w:after="145" w:line="400" w:lineRule="exact"/>
        <w:rPr>
          <w:rFonts w:ascii="宋体" w:hAnsi="宋体"/>
          <w:color w:val="auto"/>
          <w:sz w:val="24"/>
          <w:highlight w:val="none"/>
          <w:shd w:val="clear" w:color="auto" w:fill="auto"/>
        </w:rPr>
      </w:pPr>
      <w:r>
        <w:rPr>
          <w:rFonts w:hint="eastAsia" w:ascii="宋体" w:hAnsi="宋体"/>
          <w:color w:val="auto"/>
          <w:sz w:val="24"/>
          <w:highlight w:val="none"/>
          <w:shd w:val="clear" w:color="auto" w:fill="auto"/>
        </w:rPr>
        <w:t>致：</w:t>
      </w:r>
      <w:r>
        <w:rPr>
          <w:rFonts w:hint="eastAsia" w:ascii="宋体" w:hAnsi="宋体"/>
          <w:color w:val="auto"/>
          <w:sz w:val="24"/>
          <w:highlight w:val="none"/>
          <w:u w:val="single"/>
          <w:shd w:val="clear" w:color="auto" w:fill="auto"/>
        </w:rPr>
        <w:t xml:space="preserve"> </w:t>
      </w:r>
      <w:r>
        <w:rPr>
          <w:rFonts w:ascii="宋体" w:hAnsi="宋体"/>
          <w:color w:val="auto"/>
          <w:sz w:val="24"/>
          <w:highlight w:val="none"/>
          <w:u w:val="single"/>
          <w:shd w:val="clear" w:color="auto" w:fill="auto"/>
        </w:rPr>
        <w:t xml:space="preserve">  </w:t>
      </w:r>
      <w:r>
        <w:rPr>
          <w:rFonts w:hint="eastAsia" w:ascii="宋体" w:hAnsi="宋体"/>
          <w:color w:val="auto"/>
          <w:sz w:val="24"/>
          <w:highlight w:val="none"/>
          <w:u w:val="single"/>
          <w:shd w:val="clear" w:color="auto" w:fill="auto"/>
        </w:rPr>
        <w:t>[采购人单位全称</w:t>
      </w:r>
      <w:r>
        <w:rPr>
          <w:rFonts w:ascii="宋体" w:hAnsi="宋体"/>
          <w:color w:val="auto"/>
          <w:sz w:val="24"/>
          <w:highlight w:val="none"/>
          <w:u w:val="single"/>
          <w:shd w:val="clear" w:color="auto" w:fill="auto"/>
        </w:rPr>
        <w:t xml:space="preserve">]   </w:t>
      </w:r>
      <w:r>
        <w:rPr>
          <w:rFonts w:hint="eastAsia" w:ascii="宋体" w:hAnsi="宋体"/>
          <w:color w:val="auto"/>
          <w:sz w:val="24"/>
          <w:highlight w:val="none"/>
          <w:shd w:val="clear" w:color="auto" w:fill="auto"/>
        </w:rPr>
        <w:t>，</w:t>
      </w:r>
      <w:r>
        <w:rPr>
          <w:rFonts w:hint="eastAsia" w:ascii="宋体" w:hAnsi="宋体"/>
          <w:bCs/>
          <w:color w:val="auto"/>
          <w:sz w:val="24"/>
          <w:highlight w:val="none"/>
          <w:shd w:val="clear" w:color="auto" w:fill="auto"/>
        </w:rPr>
        <w:t>江苏苏咨工程咨询有限责任公司</w:t>
      </w:r>
    </w:p>
    <w:p w14:paraId="3185E3FE">
      <w:pPr>
        <w:shd w:val="clear"/>
        <w:spacing w:before="29" w:line="400" w:lineRule="exact"/>
        <w:ind w:firstLine="480"/>
        <w:rPr>
          <w:rFonts w:ascii="宋体" w:hAnsi="宋体"/>
          <w:color w:val="auto"/>
          <w:sz w:val="24"/>
          <w:highlight w:val="none"/>
          <w:shd w:val="clear" w:color="auto" w:fill="auto"/>
        </w:rPr>
      </w:pPr>
      <w:r>
        <w:rPr>
          <w:rFonts w:hint="eastAsia" w:ascii="宋体" w:hAnsi="宋体"/>
          <w:color w:val="auto"/>
          <w:sz w:val="24"/>
          <w:highlight w:val="none"/>
          <w:shd w:val="clear" w:color="auto" w:fill="auto"/>
        </w:rPr>
        <w:t>根据贵方的</w:t>
      </w:r>
      <w:r>
        <w:rPr>
          <w:rFonts w:ascii="宋体" w:hAnsi="宋体"/>
          <w:color w:val="auto"/>
          <w:sz w:val="24"/>
          <w:highlight w:val="none"/>
          <w:u w:val="single"/>
          <w:shd w:val="clear" w:color="auto" w:fill="auto"/>
        </w:rPr>
        <w:t xml:space="preserve">   [</w:t>
      </w:r>
      <w:r>
        <w:rPr>
          <w:rFonts w:hint="eastAsia" w:ascii="宋体" w:hAnsi="宋体"/>
          <w:color w:val="auto"/>
          <w:sz w:val="24"/>
          <w:highlight w:val="none"/>
          <w:u w:val="single"/>
          <w:shd w:val="clear" w:color="auto" w:fill="auto"/>
        </w:rPr>
        <w:t>项目编号</w:t>
      </w:r>
      <w:r>
        <w:rPr>
          <w:rFonts w:ascii="宋体" w:hAnsi="宋体"/>
          <w:color w:val="auto"/>
          <w:sz w:val="24"/>
          <w:highlight w:val="none"/>
          <w:u w:val="single"/>
          <w:shd w:val="clear" w:color="auto" w:fill="auto"/>
        </w:rPr>
        <w:t xml:space="preserve">]   </w:t>
      </w:r>
      <w:r>
        <w:rPr>
          <w:rFonts w:hint="eastAsia" w:ascii="宋体" w:hAnsi="宋体"/>
          <w:color w:val="auto"/>
          <w:sz w:val="24"/>
          <w:highlight w:val="none"/>
          <w:shd w:val="clear" w:color="auto" w:fill="auto"/>
        </w:rPr>
        <w:t>号招标文件，正式授权下述签字人</w:t>
      </w:r>
      <w:r>
        <w:rPr>
          <w:rFonts w:ascii="宋体" w:hAnsi="宋体"/>
          <w:color w:val="auto"/>
          <w:sz w:val="24"/>
          <w:highlight w:val="none"/>
          <w:u w:val="single"/>
          <w:shd w:val="clear" w:color="auto" w:fill="auto"/>
        </w:rPr>
        <w:t xml:space="preserve"> [</w:t>
      </w:r>
      <w:r>
        <w:rPr>
          <w:rFonts w:hint="eastAsia" w:ascii="宋体" w:hAnsi="宋体"/>
          <w:color w:val="auto"/>
          <w:sz w:val="24"/>
          <w:highlight w:val="none"/>
          <w:u w:val="single"/>
          <w:shd w:val="clear" w:color="auto" w:fill="auto"/>
        </w:rPr>
        <w:t>姓名</w:t>
      </w:r>
      <w:r>
        <w:rPr>
          <w:rFonts w:ascii="宋体" w:hAnsi="宋体"/>
          <w:color w:val="auto"/>
          <w:sz w:val="24"/>
          <w:highlight w:val="none"/>
          <w:u w:val="single"/>
          <w:shd w:val="clear" w:color="auto" w:fill="auto"/>
        </w:rPr>
        <w:t xml:space="preserve">] </w:t>
      </w:r>
      <w:r>
        <w:rPr>
          <w:rFonts w:hint="eastAsia" w:ascii="宋体" w:hAnsi="宋体"/>
          <w:color w:val="auto"/>
          <w:sz w:val="24"/>
          <w:highlight w:val="none"/>
          <w:shd w:val="clear" w:color="auto" w:fill="auto"/>
        </w:rPr>
        <w:t>代表我方</w:t>
      </w:r>
      <w:r>
        <w:rPr>
          <w:rFonts w:ascii="宋体" w:hAnsi="宋体"/>
          <w:color w:val="auto"/>
          <w:sz w:val="24"/>
          <w:highlight w:val="none"/>
          <w:u w:val="single"/>
          <w:shd w:val="clear" w:color="auto" w:fill="auto"/>
        </w:rPr>
        <w:t xml:space="preserve">   [</w:t>
      </w:r>
      <w:r>
        <w:rPr>
          <w:rFonts w:hint="eastAsia" w:ascii="宋体" w:hAnsi="宋体"/>
          <w:color w:val="auto"/>
          <w:sz w:val="24"/>
          <w:highlight w:val="none"/>
          <w:u w:val="single"/>
          <w:shd w:val="clear" w:color="auto" w:fill="auto"/>
        </w:rPr>
        <w:t>投标人的名称]</w:t>
      </w:r>
      <w:r>
        <w:rPr>
          <w:rFonts w:ascii="宋体" w:hAnsi="宋体"/>
          <w:color w:val="auto"/>
          <w:sz w:val="24"/>
          <w:highlight w:val="none"/>
          <w:u w:val="single"/>
          <w:shd w:val="clear" w:color="auto" w:fill="auto"/>
        </w:rPr>
        <w:t xml:space="preserve">  </w:t>
      </w:r>
      <w:r>
        <w:rPr>
          <w:rFonts w:hint="eastAsia" w:ascii="宋体" w:hAnsi="宋体"/>
          <w:color w:val="auto"/>
          <w:sz w:val="24"/>
          <w:highlight w:val="none"/>
          <w:shd w:val="clear" w:color="auto" w:fill="auto"/>
        </w:rPr>
        <w:t>，全权处理本次项目投标的有关事宜。</w:t>
      </w:r>
    </w:p>
    <w:p w14:paraId="6EC5C3AF">
      <w:pPr>
        <w:shd w:val="clear"/>
        <w:spacing w:before="29" w:line="400" w:lineRule="exact"/>
        <w:ind w:firstLine="480"/>
        <w:rPr>
          <w:rFonts w:ascii="宋体" w:hAnsi="宋体"/>
          <w:color w:val="auto"/>
          <w:sz w:val="24"/>
          <w:highlight w:val="none"/>
          <w:shd w:val="clear" w:color="auto" w:fill="auto"/>
        </w:rPr>
      </w:pPr>
      <w:r>
        <w:rPr>
          <w:rFonts w:hint="eastAsia" w:ascii="宋体" w:hAnsi="宋体"/>
          <w:color w:val="auto"/>
          <w:sz w:val="24"/>
          <w:highlight w:val="none"/>
          <w:shd w:val="clear" w:color="auto" w:fill="auto"/>
        </w:rPr>
        <w:t>据此函，</w:t>
      </w:r>
      <w:r>
        <w:rPr>
          <w:rFonts w:ascii="宋体" w:hAnsi="宋体"/>
          <w:color w:val="auto"/>
          <w:sz w:val="24"/>
          <w:highlight w:val="none"/>
          <w:u w:val="single"/>
          <w:shd w:val="clear" w:color="auto" w:fill="auto"/>
        </w:rPr>
        <w:t xml:space="preserve">     [</w:t>
      </w:r>
      <w:r>
        <w:rPr>
          <w:rFonts w:hint="eastAsia" w:ascii="宋体" w:hAnsi="宋体"/>
          <w:color w:val="auto"/>
          <w:sz w:val="24"/>
          <w:highlight w:val="none"/>
          <w:u w:val="single"/>
          <w:shd w:val="clear" w:color="auto" w:fill="auto"/>
        </w:rPr>
        <w:t>签字人姓名</w:t>
      </w:r>
      <w:r>
        <w:rPr>
          <w:rFonts w:ascii="宋体" w:hAnsi="宋体"/>
          <w:color w:val="auto"/>
          <w:sz w:val="24"/>
          <w:highlight w:val="none"/>
          <w:u w:val="single"/>
          <w:shd w:val="clear" w:color="auto" w:fill="auto"/>
        </w:rPr>
        <w:t xml:space="preserve">]     </w:t>
      </w:r>
      <w:r>
        <w:rPr>
          <w:rFonts w:hint="eastAsia" w:ascii="宋体" w:hAnsi="宋体"/>
          <w:color w:val="auto"/>
          <w:sz w:val="24"/>
          <w:highlight w:val="none"/>
          <w:shd w:val="clear" w:color="auto" w:fill="auto"/>
        </w:rPr>
        <w:t>宣布同意如下：</w:t>
      </w:r>
    </w:p>
    <w:p w14:paraId="5FE1890C">
      <w:pPr>
        <w:shd w:val="clear"/>
        <w:spacing w:before="29" w:line="400" w:lineRule="exact"/>
        <w:ind w:firstLine="482"/>
        <w:rPr>
          <w:rFonts w:ascii="宋体" w:hAnsi="宋体"/>
          <w:b/>
          <w:bCs/>
          <w:color w:val="auto"/>
          <w:sz w:val="24"/>
          <w:highlight w:val="none"/>
          <w:shd w:val="clear" w:color="auto" w:fill="auto"/>
        </w:rPr>
      </w:pPr>
      <w:r>
        <w:rPr>
          <w:rFonts w:hint="eastAsia" w:ascii="宋体" w:hAnsi="宋体"/>
          <w:b/>
          <w:bCs/>
          <w:color w:val="auto"/>
          <w:sz w:val="24"/>
          <w:highlight w:val="none"/>
          <w:shd w:val="clear" w:color="auto" w:fill="auto"/>
        </w:rPr>
        <w:t>1.按招标文件规定的各项要求，我们的投标报价为：</w:t>
      </w:r>
      <w:r>
        <w:rPr>
          <w:rFonts w:hint="eastAsia" w:ascii="宋体" w:hAnsi="宋体"/>
          <w:b/>
          <w:bCs/>
          <w:color w:val="auto"/>
          <w:sz w:val="24"/>
          <w:highlight w:val="none"/>
          <w:u w:val="single"/>
          <w:shd w:val="clear" w:color="auto" w:fill="auto"/>
        </w:rPr>
        <w:t xml:space="preserve">     万元；      大写</w:t>
      </w:r>
      <w:r>
        <w:rPr>
          <w:rFonts w:hint="eastAsia" w:ascii="宋体" w:hAnsi="宋体"/>
          <w:b/>
          <w:bCs/>
          <w:color w:val="auto"/>
          <w:sz w:val="24"/>
          <w:highlight w:val="none"/>
          <w:shd w:val="clear" w:color="auto" w:fill="auto"/>
        </w:rPr>
        <w:t>。</w:t>
      </w:r>
    </w:p>
    <w:p w14:paraId="136758CA">
      <w:pPr>
        <w:shd w:val="clear"/>
        <w:spacing w:before="29" w:line="400" w:lineRule="exact"/>
        <w:ind w:firstLine="480"/>
        <w:rPr>
          <w:rFonts w:ascii="宋体" w:hAnsi="宋体"/>
          <w:color w:val="auto"/>
          <w:sz w:val="24"/>
          <w:highlight w:val="none"/>
          <w:shd w:val="clear" w:color="auto" w:fill="auto"/>
        </w:rPr>
      </w:pPr>
      <w:r>
        <w:rPr>
          <w:rFonts w:hint="eastAsia" w:ascii="宋体" w:hAnsi="宋体"/>
          <w:color w:val="auto"/>
          <w:sz w:val="24"/>
          <w:highlight w:val="none"/>
          <w:shd w:val="clear" w:color="auto" w:fill="auto"/>
        </w:rPr>
        <w:t>2.我们完全理解贵方不一定将合同授予最低报价的投标人。</w:t>
      </w:r>
    </w:p>
    <w:p w14:paraId="5EAD18D8">
      <w:pPr>
        <w:shd w:val="clear"/>
        <w:spacing w:before="29" w:line="400" w:lineRule="exact"/>
        <w:ind w:firstLine="480"/>
        <w:rPr>
          <w:rFonts w:ascii="宋体" w:hAnsi="宋体"/>
          <w:color w:val="auto"/>
          <w:sz w:val="24"/>
          <w:highlight w:val="none"/>
          <w:shd w:val="clear" w:color="auto" w:fill="auto"/>
        </w:rPr>
      </w:pPr>
      <w:r>
        <w:rPr>
          <w:rFonts w:hint="eastAsia" w:ascii="宋体" w:hAnsi="宋体"/>
          <w:color w:val="auto"/>
          <w:sz w:val="24"/>
          <w:highlight w:val="none"/>
          <w:shd w:val="clear" w:color="auto" w:fill="auto"/>
        </w:rPr>
        <w:t>3.我们已详细审核全部招标文件及其有效补充文件，我们知道必须放弃提出含糊不清或误解问题的权利。</w:t>
      </w:r>
    </w:p>
    <w:p w14:paraId="16D76471">
      <w:pPr>
        <w:shd w:val="clear"/>
        <w:spacing w:before="29" w:line="400" w:lineRule="exact"/>
        <w:ind w:firstLine="480"/>
        <w:rPr>
          <w:rFonts w:ascii="宋体" w:hAnsi="宋体"/>
          <w:color w:val="auto"/>
          <w:sz w:val="24"/>
          <w:highlight w:val="none"/>
          <w:shd w:val="clear" w:color="auto" w:fill="auto"/>
        </w:rPr>
      </w:pPr>
      <w:r>
        <w:rPr>
          <w:rFonts w:hint="eastAsia" w:ascii="宋体" w:hAnsi="宋体"/>
          <w:color w:val="auto"/>
          <w:sz w:val="24"/>
          <w:highlight w:val="none"/>
          <w:shd w:val="clear" w:color="auto" w:fill="auto"/>
        </w:rPr>
        <w:t>4.我们同意从规定的开标日期起遵循本投标文件，并在规定的投标有效期期满之前均具有约束力。</w:t>
      </w:r>
    </w:p>
    <w:p w14:paraId="083809DC">
      <w:pPr>
        <w:shd w:val="clear"/>
        <w:spacing w:before="29" w:line="400" w:lineRule="exact"/>
        <w:ind w:firstLine="480"/>
        <w:rPr>
          <w:rFonts w:ascii="宋体" w:hAnsi="宋体"/>
          <w:color w:val="auto"/>
          <w:sz w:val="24"/>
          <w:highlight w:val="none"/>
          <w:shd w:val="clear" w:color="auto" w:fill="auto"/>
        </w:rPr>
      </w:pPr>
      <w:r>
        <w:rPr>
          <w:rFonts w:hint="eastAsia" w:ascii="宋体" w:hAnsi="宋体"/>
          <w:color w:val="auto"/>
          <w:sz w:val="24"/>
          <w:highlight w:val="none"/>
          <w:shd w:val="clear" w:color="auto" w:fill="auto"/>
        </w:rPr>
        <w:t>5.如果在开标后规定的投标有效期内撤回投标或中标后拒绝签订合同，</w:t>
      </w:r>
      <w:bookmarkStart w:id="614" w:name="_Hlk47427076"/>
      <w:r>
        <w:rPr>
          <w:rFonts w:hint="eastAsia" w:ascii="宋体" w:hAnsi="宋体"/>
          <w:color w:val="auto"/>
          <w:sz w:val="24"/>
          <w:highlight w:val="none"/>
          <w:shd w:val="clear" w:color="auto" w:fill="auto"/>
        </w:rPr>
        <w:t>我方同意按照政府采购规定承担所有责任。</w:t>
      </w:r>
    </w:p>
    <w:bookmarkEnd w:id="614"/>
    <w:p w14:paraId="3CAB526A">
      <w:pPr>
        <w:shd w:val="clear"/>
        <w:spacing w:before="29" w:line="400" w:lineRule="exact"/>
        <w:ind w:firstLine="480"/>
        <w:rPr>
          <w:rFonts w:ascii="宋体" w:hAnsi="宋体"/>
          <w:color w:val="auto"/>
          <w:sz w:val="24"/>
          <w:highlight w:val="none"/>
          <w:shd w:val="clear" w:color="auto" w:fill="auto"/>
        </w:rPr>
      </w:pPr>
      <w:r>
        <w:rPr>
          <w:rFonts w:hint="eastAsia" w:ascii="宋体" w:hAnsi="宋体"/>
          <w:color w:val="auto"/>
          <w:sz w:val="24"/>
          <w:highlight w:val="none"/>
          <w:shd w:val="clear" w:color="auto" w:fill="auto"/>
        </w:rPr>
        <w:t>6.同意向贵方提供贵方可能另外要求的与投标有关的任何证据或资料，并保证我方已提供和将要提供的文件是真实的、准确的。</w:t>
      </w:r>
    </w:p>
    <w:p w14:paraId="332E8F62">
      <w:pPr>
        <w:shd w:val="clear"/>
        <w:spacing w:before="29" w:line="400" w:lineRule="exact"/>
        <w:ind w:firstLine="480"/>
        <w:rPr>
          <w:rFonts w:ascii="宋体" w:hAnsi="宋体"/>
          <w:color w:val="auto"/>
          <w:sz w:val="24"/>
          <w:highlight w:val="none"/>
          <w:shd w:val="clear" w:color="auto" w:fill="auto"/>
        </w:rPr>
      </w:pPr>
      <w:r>
        <w:rPr>
          <w:rFonts w:hint="eastAsia" w:ascii="宋体" w:hAnsi="宋体"/>
          <w:color w:val="auto"/>
          <w:sz w:val="24"/>
          <w:highlight w:val="none"/>
          <w:shd w:val="clear" w:color="auto" w:fill="auto"/>
        </w:rPr>
        <w:t>7.一旦我方中标，我方将根据招标文件的规定，严格履行合同的责任和义务，并保证在招标文件规定的时间内完成项目。</w:t>
      </w:r>
    </w:p>
    <w:p w14:paraId="7600B0FD">
      <w:pPr>
        <w:shd w:val="clear"/>
        <w:spacing w:before="29" w:after="87" w:line="400" w:lineRule="exact"/>
        <w:ind w:firstLine="480"/>
        <w:rPr>
          <w:rFonts w:ascii="宋体" w:hAnsi="宋体"/>
          <w:color w:val="auto"/>
          <w:sz w:val="24"/>
          <w:highlight w:val="none"/>
          <w:shd w:val="clear" w:color="auto" w:fill="auto"/>
        </w:rPr>
      </w:pPr>
      <w:r>
        <w:rPr>
          <w:rFonts w:hint="eastAsia" w:ascii="宋体" w:hAnsi="宋体"/>
          <w:color w:val="auto"/>
          <w:sz w:val="24"/>
          <w:highlight w:val="none"/>
          <w:shd w:val="clear" w:color="auto" w:fill="auto"/>
        </w:rPr>
        <w:t>8.与本次投标有关的正式通讯信息如下：</w:t>
      </w:r>
    </w:p>
    <w:tbl>
      <w:tblPr>
        <w:tblStyle w:val="11"/>
        <w:tblW w:w="0" w:type="auto"/>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985"/>
        <w:gridCol w:w="2551"/>
        <w:gridCol w:w="1843"/>
        <w:gridCol w:w="2693"/>
      </w:tblGrid>
      <w:tr w14:paraId="5E9986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9" w:hRule="atLeast"/>
        </w:trPr>
        <w:tc>
          <w:tcPr>
            <w:tcW w:w="1985" w:type="dxa"/>
            <w:noWrap/>
            <w:vAlign w:val="center"/>
          </w:tcPr>
          <w:p w14:paraId="501CB8B8">
            <w:pPr>
              <w:shd w:val="clear"/>
              <w:spacing w:before="58" w:line="400" w:lineRule="exact"/>
              <w:jc w:val="center"/>
              <w:rPr>
                <w:rFonts w:ascii="宋体" w:hAnsi="宋体"/>
                <w:color w:val="auto"/>
                <w:sz w:val="24"/>
                <w:highlight w:val="none"/>
                <w:shd w:val="clear" w:color="auto" w:fill="auto"/>
              </w:rPr>
            </w:pPr>
            <w:bookmarkStart w:id="615" w:name="_Hlk13223537"/>
            <w:r>
              <w:rPr>
                <w:rFonts w:hint="eastAsia" w:ascii="宋体" w:hAnsi="宋体"/>
                <w:color w:val="auto"/>
                <w:sz w:val="24"/>
                <w:highlight w:val="none"/>
                <w:shd w:val="clear" w:color="auto" w:fill="auto"/>
              </w:rPr>
              <w:t>联系电话</w:t>
            </w:r>
          </w:p>
        </w:tc>
        <w:tc>
          <w:tcPr>
            <w:tcW w:w="2551" w:type="dxa"/>
            <w:noWrap/>
            <w:vAlign w:val="center"/>
          </w:tcPr>
          <w:p w14:paraId="49D60FCD">
            <w:pPr>
              <w:shd w:val="clear"/>
              <w:spacing w:before="58" w:line="400" w:lineRule="exact"/>
              <w:jc w:val="center"/>
              <w:rPr>
                <w:rFonts w:ascii="宋体" w:hAnsi="宋体"/>
                <w:color w:val="auto"/>
                <w:sz w:val="24"/>
                <w:highlight w:val="none"/>
                <w:shd w:val="clear" w:color="auto" w:fill="auto"/>
              </w:rPr>
            </w:pPr>
          </w:p>
        </w:tc>
        <w:tc>
          <w:tcPr>
            <w:tcW w:w="1843" w:type="dxa"/>
            <w:noWrap/>
            <w:vAlign w:val="center"/>
          </w:tcPr>
          <w:p w14:paraId="493CEBF6">
            <w:pPr>
              <w:shd w:val="clear"/>
              <w:spacing w:before="58" w:line="400" w:lineRule="exact"/>
              <w:jc w:val="center"/>
              <w:rPr>
                <w:rFonts w:ascii="宋体" w:hAnsi="宋体"/>
                <w:color w:val="auto"/>
                <w:sz w:val="24"/>
                <w:highlight w:val="none"/>
                <w:shd w:val="clear" w:color="auto" w:fill="auto"/>
              </w:rPr>
            </w:pPr>
            <w:r>
              <w:rPr>
                <w:rFonts w:hint="eastAsia" w:ascii="宋体" w:hAnsi="宋体"/>
                <w:color w:val="auto"/>
                <w:sz w:val="24"/>
                <w:highlight w:val="none"/>
                <w:shd w:val="clear" w:color="auto" w:fill="auto"/>
              </w:rPr>
              <w:t>联系邮箱</w:t>
            </w:r>
          </w:p>
        </w:tc>
        <w:tc>
          <w:tcPr>
            <w:tcW w:w="2693" w:type="dxa"/>
            <w:noWrap/>
            <w:vAlign w:val="center"/>
          </w:tcPr>
          <w:p w14:paraId="3182F4E1">
            <w:pPr>
              <w:shd w:val="clear"/>
              <w:spacing w:before="58" w:line="400" w:lineRule="exact"/>
              <w:jc w:val="center"/>
              <w:rPr>
                <w:rFonts w:ascii="宋体" w:hAnsi="宋体"/>
                <w:color w:val="auto"/>
                <w:sz w:val="24"/>
                <w:highlight w:val="none"/>
                <w:shd w:val="clear" w:color="auto" w:fill="auto"/>
              </w:rPr>
            </w:pPr>
          </w:p>
        </w:tc>
      </w:tr>
      <w:tr w14:paraId="43CCC2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1" w:hRule="atLeast"/>
        </w:trPr>
        <w:tc>
          <w:tcPr>
            <w:tcW w:w="1985" w:type="dxa"/>
            <w:noWrap/>
            <w:vAlign w:val="center"/>
          </w:tcPr>
          <w:p w14:paraId="25C2B822">
            <w:pPr>
              <w:shd w:val="clear"/>
              <w:spacing w:before="58" w:line="400" w:lineRule="exact"/>
              <w:jc w:val="center"/>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传 </w:t>
            </w:r>
            <w:r>
              <w:rPr>
                <w:rFonts w:ascii="宋体" w:hAnsi="宋体"/>
                <w:color w:val="auto"/>
                <w:sz w:val="24"/>
                <w:highlight w:val="none"/>
                <w:shd w:val="clear" w:color="auto" w:fill="auto"/>
              </w:rPr>
              <w:t xml:space="preserve">   </w:t>
            </w:r>
            <w:r>
              <w:rPr>
                <w:rFonts w:hint="eastAsia" w:ascii="宋体" w:hAnsi="宋体"/>
                <w:color w:val="auto"/>
                <w:sz w:val="24"/>
                <w:highlight w:val="none"/>
                <w:shd w:val="clear" w:color="auto" w:fill="auto"/>
              </w:rPr>
              <w:t>真</w:t>
            </w:r>
          </w:p>
        </w:tc>
        <w:tc>
          <w:tcPr>
            <w:tcW w:w="2551" w:type="dxa"/>
            <w:noWrap/>
            <w:vAlign w:val="center"/>
          </w:tcPr>
          <w:p w14:paraId="056962EC">
            <w:pPr>
              <w:shd w:val="clear"/>
              <w:spacing w:before="58" w:line="400" w:lineRule="exact"/>
              <w:jc w:val="center"/>
              <w:rPr>
                <w:rFonts w:ascii="宋体" w:hAnsi="宋体"/>
                <w:color w:val="auto"/>
                <w:sz w:val="24"/>
                <w:highlight w:val="none"/>
                <w:shd w:val="clear" w:color="auto" w:fill="auto"/>
              </w:rPr>
            </w:pPr>
          </w:p>
        </w:tc>
        <w:tc>
          <w:tcPr>
            <w:tcW w:w="1843" w:type="dxa"/>
            <w:noWrap/>
            <w:vAlign w:val="center"/>
          </w:tcPr>
          <w:p w14:paraId="62B93572">
            <w:pPr>
              <w:shd w:val="clear"/>
              <w:spacing w:before="58" w:line="400" w:lineRule="exact"/>
              <w:jc w:val="center"/>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邮 </w:t>
            </w:r>
            <w:r>
              <w:rPr>
                <w:rFonts w:ascii="宋体" w:hAnsi="宋体"/>
                <w:color w:val="auto"/>
                <w:sz w:val="24"/>
                <w:highlight w:val="none"/>
                <w:shd w:val="clear" w:color="auto" w:fill="auto"/>
              </w:rPr>
              <w:t xml:space="preserve">   </w:t>
            </w:r>
            <w:r>
              <w:rPr>
                <w:rFonts w:hint="eastAsia" w:ascii="宋体" w:hAnsi="宋体"/>
                <w:color w:val="auto"/>
                <w:sz w:val="24"/>
                <w:highlight w:val="none"/>
                <w:shd w:val="clear" w:color="auto" w:fill="auto"/>
              </w:rPr>
              <w:t>编</w:t>
            </w:r>
          </w:p>
        </w:tc>
        <w:tc>
          <w:tcPr>
            <w:tcW w:w="2693" w:type="dxa"/>
            <w:noWrap/>
            <w:vAlign w:val="center"/>
          </w:tcPr>
          <w:p w14:paraId="6999BD05">
            <w:pPr>
              <w:shd w:val="clear"/>
              <w:spacing w:before="58" w:line="400" w:lineRule="exact"/>
              <w:jc w:val="center"/>
              <w:rPr>
                <w:rFonts w:ascii="宋体" w:hAnsi="宋体"/>
                <w:color w:val="auto"/>
                <w:sz w:val="24"/>
                <w:highlight w:val="none"/>
                <w:shd w:val="clear" w:color="auto" w:fill="auto"/>
              </w:rPr>
            </w:pPr>
          </w:p>
        </w:tc>
      </w:tr>
      <w:tr w14:paraId="4247AD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5" w:hRule="atLeast"/>
        </w:trPr>
        <w:tc>
          <w:tcPr>
            <w:tcW w:w="1985" w:type="dxa"/>
            <w:noWrap/>
            <w:vAlign w:val="center"/>
          </w:tcPr>
          <w:p w14:paraId="2D27EBCD">
            <w:pPr>
              <w:shd w:val="clear"/>
              <w:spacing w:before="58" w:line="400" w:lineRule="exact"/>
              <w:jc w:val="center"/>
              <w:rPr>
                <w:rFonts w:ascii="宋体" w:hAnsi="宋体"/>
                <w:color w:val="auto"/>
                <w:sz w:val="24"/>
                <w:highlight w:val="none"/>
                <w:shd w:val="clear" w:color="auto" w:fill="auto"/>
              </w:rPr>
            </w:pPr>
            <w:r>
              <w:rPr>
                <w:rFonts w:hint="eastAsia" w:ascii="宋体" w:hAnsi="宋体"/>
                <w:color w:val="auto"/>
                <w:sz w:val="24"/>
                <w:highlight w:val="none"/>
                <w:shd w:val="clear" w:color="auto" w:fill="auto"/>
              </w:rPr>
              <w:t>通讯地址</w:t>
            </w:r>
          </w:p>
        </w:tc>
        <w:tc>
          <w:tcPr>
            <w:tcW w:w="7087" w:type="dxa"/>
            <w:gridSpan w:val="3"/>
            <w:noWrap/>
            <w:vAlign w:val="center"/>
          </w:tcPr>
          <w:p w14:paraId="19FCF4D6">
            <w:pPr>
              <w:shd w:val="clear"/>
              <w:spacing w:before="58" w:line="400" w:lineRule="exact"/>
              <w:jc w:val="center"/>
              <w:rPr>
                <w:rFonts w:ascii="宋体" w:hAnsi="宋体"/>
                <w:color w:val="auto"/>
                <w:sz w:val="24"/>
                <w:highlight w:val="none"/>
                <w:shd w:val="clear" w:color="auto" w:fill="auto"/>
              </w:rPr>
            </w:pPr>
          </w:p>
        </w:tc>
      </w:tr>
      <w:bookmarkEnd w:id="615"/>
      <w:tr w14:paraId="5EDADC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40" w:hRule="atLeast"/>
        </w:trPr>
        <w:tc>
          <w:tcPr>
            <w:tcW w:w="1985" w:type="dxa"/>
            <w:noWrap/>
            <w:vAlign w:val="center"/>
          </w:tcPr>
          <w:p w14:paraId="120F3DCA">
            <w:pPr>
              <w:shd w:val="clear"/>
              <w:spacing w:before="58"/>
              <w:jc w:val="center"/>
              <w:rPr>
                <w:rFonts w:ascii="宋体" w:hAnsi="宋体"/>
                <w:color w:val="auto"/>
                <w:sz w:val="24"/>
                <w:highlight w:val="none"/>
                <w:shd w:val="clear" w:color="auto" w:fill="auto"/>
              </w:rPr>
            </w:pPr>
            <w:r>
              <w:rPr>
                <w:rFonts w:hint="eastAsia" w:ascii="宋体" w:hAnsi="宋体"/>
                <w:color w:val="auto"/>
                <w:sz w:val="24"/>
                <w:highlight w:val="none"/>
                <w:shd w:val="clear" w:color="auto" w:fill="auto"/>
              </w:rPr>
              <w:t>投标人账户信息</w:t>
            </w:r>
          </w:p>
        </w:tc>
        <w:tc>
          <w:tcPr>
            <w:tcW w:w="7087" w:type="dxa"/>
            <w:gridSpan w:val="3"/>
            <w:noWrap/>
            <w:vAlign w:val="center"/>
          </w:tcPr>
          <w:p w14:paraId="57A82C72">
            <w:pPr>
              <w:shd w:val="clear"/>
              <w:spacing w:before="58"/>
              <w:rPr>
                <w:rFonts w:ascii="宋体" w:hAnsi="宋体"/>
                <w:color w:val="auto"/>
                <w:sz w:val="24"/>
                <w:highlight w:val="none"/>
                <w:shd w:val="clear" w:color="auto" w:fill="auto"/>
              </w:rPr>
            </w:pPr>
            <w:r>
              <w:rPr>
                <w:rFonts w:hint="eastAsia" w:ascii="宋体" w:hAnsi="宋体"/>
                <w:color w:val="auto"/>
                <w:sz w:val="24"/>
                <w:highlight w:val="none"/>
                <w:shd w:val="clear" w:color="auto" w:fill="auto"/>
              </w:rPr>
              <w:t>账户名称：</w:t>
            </w:r>
          </w:p>
          <w:p w14:paraId="386534DD">
            <w:pPr>
              <w:shd w:val="clear"/>
              <w:spacing w:before="58"/>
              <w:rPr>
                <w:rFonts w:ascii="宋体" w:hAnsi="宋体"/>
                <w:bCs/>
                <w:color w:val="auto"/>
                <w:sz w:val="24"/>
                <w:highlight w:val="none"/>
                <w:shd w:val="clear" w:color="auto" w:fill="auto"/>
              </w:rPr>
            </w:pPr>
            <w:r>
              <w:rPr>
                <w:rFonts w:hint="eastAsia" w:ascii="宋体" w:hAnsi="宋体"/>
                <w:bCs/>
                <w:color w:val="auto"/>
                <w:sz w:val="24"/>
                <w:highlight w:val="none"/>
                <w:shd w:val="clear" w:color="auto" w:fill="auto"/>
              </w:rPr>
              <w:t>开户银行：</w:t>
            </w:r>
          </w:p>
          <w:p w14:paraId="138C9676">
            <w:pPr>
              <w:shd w:val="clear"/>
              <w:spacing w:before="58"/>
              <w:rPr>
                <w:rFonts w:ascii="宋体" w:hAnsi="宋体"/>
                <w:color w:val="auto"/>
                <w:sz w:val="24"/>
                <w:highlight w:val="none"/>
                <w:shd w:val="clear" w:color="auto" w:fill="auto"/>
              </w:rPr>
            </w:pPr>
            <w:r>
              <w:rPr>
                <w:rFonts w:hint="eastAsia" w:ascii="宋体" w:hAnsi="宋体"/>
                <w:bCs/>
                <w:color w:val="auto"/>
                <w:sz w:val="24"/>
                <w:highlight w:val="none"/>
                <w:shd w:val="clear" w:color="auto" w:fill="auto"/>
              </w:rPr>
              <w:t>账户号码：</w:t>
            </w:r>
          </w:p>
        </w:tc>
      </w:tr>
    </w:tbl>
    <w:p w14:paraId="2596E86D">
      <w:pPr>
        <w:shd w:val="clear"/>
        <w:spacing w:before="58"/>
        <w:ind w:firstLine="480"/>
        <w:rPr>
          <w:rFonts w:ascii="宋体" w:hAnsi="宋体"/>
          <w:color w:val="auto"/>
          <w:sz w:val="24"/>
          <w:highlight w:val="none"/>
          <w:shd w:val="clear" w:color="auto" w:fill="auto"/>
        </w:rPr>
      </w:pPr>
    </w:p>
    <w:p w14:paraId="466DFE48">
      <w:pPr>
        <w:shd w:val="clear"/>
        <w:spacing w:before="58" w:line="360" w:lineRule="auto"/>
        <w:ind w:firstLine="480"/>
        <w:rPr>
          <w:rFonts w:ascii="宋体" w:hAnsi="宋体"/>
          <w:color w:val="auto"/>
          <w:sz w:val="24"/>
          <w:highlight w:val="none"/>
          <w:shd w:val="clear" w:color="auto" w:fill="auto"/>
        </w:rPr>
      </w:pPr>
      <w:bookmarkStart w:id="616" w:name="_Hlk13223570"/>
      <w:r>
        <w:rPr>
          <w:rFonts w:hint="eastAsia" w:ascii="宋体" w:hAnsi="宋体"/>
          <w:color w:val="auto"/>
          <w:sz w:val="24"/>
          <w:highlight w:val="none"/>
          <w:shd w:val="clear" w:color="auto" w:fill="auto"/>
        </w:rPr>
        <w:t xml:space="preserve">投标人全称（公章）： </w:t>
      </w:r>
    </w:p>
    <w:p w14:paraId="78D283D5">
      <w:pPr>
        <w:shd w:val="clear"/>
        <w:spacing w:before="58" w:line="360" w:lineRule="auto"/>
        <w:ind w:firstLine="480"/>
        <w:rPr>
          <w:rFonts w:ascii="宋体" w:hAnsi="宋体"/>
          <w:color w:val="auto"/>
          <w:sz w:val="24"/>
          <w:highlight w:val="none"/>
          <w:shd w:val="clear" w:color="auto" w:fill="auto"/>
        </w:rPr>
      </w:pPr>
      <w:r>
        <w:rPr>
          <w:rFonts w:hint="eastAsia" w:ascii="宋体" w:hAnsi="宋体"/>
          <w:color w:val="auto"/>
          <w:sz w:val="24"/>
          <w:highlight w:val="none"/>
          <w:shd w:val="clear" w:color="auto" w:fill="auto"/>
        </w:rPr>
        <w:t>法定代表人或授权代表（签章或签字）：</w:t>
      </w:r>
    </w:p>
    <w:p w14:paraId="4FE1D193">
      <w:pPr>
        <w:shd w:val="clear"/>
        <w:spacing w:before="58" w:line="360" w:lineRule="auto"/>
        <w:ind w:firstLine="480"/>
        <w:rPr>
          <w:rFonts w:ascii="宋体" w:hAnsi="宋体"/>
          <w:color w:val="auto"/>
          <w:sz w:val="24"/>
          <w:highlight w:val="none"/>
          <w:shd w:val="clear" w:color="auto" w:fill="auto"/>
        </w:rPr>
      </w:pPr>
      <w:r>
        <w:rPr>
          <w:rFonts w:hint="eastAsia" w:ascii="宋体" w:hAnsi="宋体"/>
          <w:color w:val="auto"/>
          <w:sz w:val="24"/>
          <w:highlight w:val="none"/>
          <w:shd w:val="clear" w:color="auto" w:fill="auto"/>
        </w:rPr>
        <w:t>日期：</w:t>
      </w:r>
      <w:r>
        <w:rPr>
          <w:rFonts w:ascii="宋体" w:hAnsi="宋体"/>
          <w:color w:val="auto"/>
          <w:sz w:val="24"/>
          <w:highlight w:val="none"/>
          <w:shd w:val="clear" w:color="auto" w:fill="auto"/>
        </w:rPr>
        <w:t xml:space="preserve">  </w:t>
      </w:r>
      <w:r>
        <w:rPr>
          <w:rFonts w:hint="eastAsia" w:ascii="宋体" w:hAnsi="宋体"/>
          <w:color w:val="auto"/>
          <w:sz w:val="24"/>
          <w:highlight w:val="none"/>
          <w:shd w:val="clear" w:color="auto" w:fill="auto"/>
        </w:rPr>
        <w:t>年</w:t>
      </w:r>
      <w:r>
        <w:rPr>
          <w:rFonts w:ascii="宋体" w:hAnsi="宋体"/>
          <w:color w:val="auto"/>
          <w:sz w:val="24"/>
          <w:highlight w:val="none"/>
          <w:shd w:val="clear" w:color="auto" w:fill="auto"/>
        </w:rPr>
        <w:t xml:space="preserve">  </w:t>
      </w:r>
      <w:r>
        <w:rPr>
          <w:rFonts w:hint="eastAsia" w:ascii="宋体" w:hAnsi="宋体"/>
          <w:color w:val="auto"/>
          <w:sz w:val="24"/>
          <w:highlight w:val="none"/>
          <w:shd w:val="clear" w:color="auto" w:fill="auto"/>
        </w:rPr>
        <w:t>月</w:t>
      </w:r>
      <w:r>
        <w:rPr>
          <w:rFonts w:ascii="宋体" w:hAnsi="宋体"/>
          <w:color w:val="auto"/>
          <w:sz w:val="24"/>
          <w:highlight w:val="none"/>
          <w:shd w:val="clear" w:color="auto" w:fill="auto"/>
        </w:rPr>
        <w:t xml:space="preserve">  </w:t>
      </w:r>
      <w:r>
        <w:rPr>
          <w:rFonts w:hint="eastAsia" w:ascii="宋体" w:hAnsi="宋体"/>
          <w:color w:val="auto"/>
          <w:sz w:val="24"/>
          <w:highlight w:val="none"/>
          <w:shd w:val="clear" w:color="auto" w:fill="auto"/>
        </w:rPr>
        <w:t>日</w:t>
      </w:r>
    </w:p>
    <w:bookmarkEnd w:id="616"/>
    <w:p w14:paraId="4443E9E2">
      <w:pPr>
        <w:pStyle w:val="4"/>
        <w:shd w:val="clear"/>
        <w:spacing w:before="291" w:after="145" w:line="360" w:lineRule="auto"/>
        <w:rPr>
          <w:rFonts w:ascii="宋体" w:hAnsi="宋体" w:eastAsia="宋体"/>
          <w:color w:val="auto"/>
          <w:highlight w:val="none"/>
          <w:shd w:val="clear" w:color="auto" w:fill="auto"/>
        </w:rPr>
      </w:pPr>
      <w:bookmarkStart w:id="617" w:name="_Toc16917"/>
      <w:bookmarkStart w:id="618" w:name="_Toc9363448"/>
      <w:bookmarkStart w:id="619" w:name="_Toc12887281"/>
      <w:bookmarkStart w:id="620" w:name="_Toc12708994"/>
      <w:bookmarkStart w:id="621" w:name="_Toc12708990"/>
      <w:bookmarkStart w:id="622" w:name="_Toc9363444"/>
      <w:bookmarkStart w:id="623" w:name="_Toc8485130"/>
      <w:r>
        <w:rPr>
          <w:rFonts w:hint="eastAsia" w:ascii="宋体" w:hAnsi="宋体" w:eastAsia="宋体"/>
          <w:color w:val="auto"/>
          <w:highlight w:val="none"/>
          <w:shd w:val="clear" w:color="auto" w:fill="auto"/>
        </w:rPr>
        <w:t>四、开标一览表</w:t>
      </w:r>
      <w:bookmarkEnd w:id="617"/>
      <w:bookmarkEnd w:id="618"/>
      <w:bookmarkEnd w:id="619"/>
      <w:bookmarkEnd w:id="620"/>
    </w:p>
    <w:tbl>
      <w:tblPr>
        <w:tblStyle w:val="11"/>
        <w:tblW w:w="0" w:type="auto"/>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384"/>
        <w:gridCol w:w="5546"/>
      </w:tblGrid>
      <w:tr w14:paraId="3B6B41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3384" w:type="dxa"/>
            <w:noWrap/>
            <w:vAlign w:val="center"/>
          </w:tcPr>
          <w:p w14:paraId="23E7115C">
            <w:pPr>
              <w:shd w:val="clear"/>
              <w:jc w:val="center"/>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投标人全称</w:t>
            </w:r>
          </w:p>
          <w:p w14:paraId="2A45F467">
            <w:pPr>
              <w:shd w:val="clear"/>
              <w:jc w:val="center"/>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（加盖公章）</w:t>
            </w:r>
          </w:p>
        </w:tc>
        <w:tc>
          <w:tcPr>
            <w:tcW w:w="5546" w:type="dxa"/>
            <w:noWrap/>
            <w:vAlign w:val="center"/>
          </w:tcPr>
          <w:p w14:paraId="794EAC1B">
            <w:pPr>
              <w:shd w:val="clear"/>
              <w:jc w:val="center"/>
              <w:rPr>
                <w:rFonts w:ascii="宋体" w:hAnsi="宋体"/>
                <w:b/>
                <w:color w:val="auto"/>
                <w:sz w:val="24"/>
                <w:highlight w:val="none"/>
                <w:shd w:val="clear" w:color="auto" w:fill="auto"/>
              </w:rPr>
            </w:pPr>
          </w:p>
        </w:tc>
      </w:tr>
      <w:tr w14:paraId="2B3F82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5" w:hRule="atLeast"/>
        </w:trPr>
        <w:tc>
          <w:tcPr>
            <w:tcW w:w="3384" w:type="dxa"/>
            <w:noWrap/>
            <w:vAlign w:val="center"/>
          </w:tcPr>
          <w:p w14:paraId="34718BFE">
            <w:pPr>
              <w:shd w:val="clear"/>
              <w:jc w:val="center"/>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项目名称</w:t>
            </w:r>
          </w:p>
        </w:tc>
        <w:tc>
          <w:tcPr>
            <w:tcW w:w="5546" w:type="dxa"/>
            <w:noWrap/>
            <w:vAlign w:val="center"/>
          </w:tcPr>
          <w:p w14:paraId="679C455D">
            <w:pPr>
              <w:shd w:val="clear"/>
              <w:jc w:val="center"/>
              <w:rPr>
                <w:rFonts w:ascii="宋体" w:hAnsi="宋体"/>
                <w:bCs/>
                <w:color w:val="auto"/>
                <w:sz w:val="24"/>
                <w:highlight w:val="none"/>
                <w:shd w:val="clear" w:color="auto" w:fill="auto"/>
              </w:rPr>
            </w:pPr>
            <w:r>
              <w:rPr>
                <w:rFonts w:hint="eastAsia" w:ascii="宋体" w:hAnsi="宋体"/>
                <w:bCs/>
                <w:color w:val="auto"/>
                <w:sz w:val="24"/>
                <w:highlight w:val="none"/>
                <w:shd w:val="clear" w:color="auto" w:fill="auto"/>
              </w:rPr>
              <w:t>（如有分包，需注明分包号）</w:t>
            </w:r>
          </w:p>
        </w:tc>
      </w:tr>
      <w:tr w14:paraId="383026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1" w:hRule="atLeast"/>
        </w:trPr>
        <w:tc>
          <w:tcPr>
            <w:tcW w:w="3384" w:type="dxa"/>
            <w:noWrap/>
            <w:vAlign w:val="center"/>
          </w:tcPr>
          <w:p w14:paraId="04A697CB">
            <w:pPr>
              <w:shd w:val="clear"/>
              <w:jc w:val="center"/>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项目编号</w:t>
            </w:r>
          </w:p>
        </w:tc>
        <w:tc>
          <w:tcPr>
            <w:tcW w:w="5546" w:type="dxa"/>
            <w:noWrap/>
            <w:vAlign w:val="center"/>
          </w:tcPr>
          <w:p w14:paraId="0E07EB51">
            <w:pPr>
              <w:shd w:val="clear"/>
              <w:jc w:val="center"/>
              <w:rPr>
                <w:rFonts w:ascii="宋体" w:hAnsi="宋体"/>
                <w:b/>
                <w:color w:val="auto"/>
                <w:sz w:val="24"/>
                <w:highlight w:val="none"/>
                <w:shd w:val="clear" w:color="auto" w:fill="auto"/>
              </w:rPr>
            </w:pPr>
          </w:p>
        </w:tc>
      </w:tr>
      <w:tr w14:paraId="1F6FA0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1" w:hRule="atLeast"/>
        </w:trPr>
        <w:tc>
          <w:tcPr>
            <w:tcW w:w="3384" w:type="dxa"/>
            <w:noWrap/>
            <w:vAlign w:val="center"/>
          </w:tcPr>
          <w:p w14:paraId="2D76D34E">
            <w:pPr>
              <w:shd w:val="clear"/>
              <w:jc w:val="center"/>
              <w:rPr>
                <w:rFonts w:ascii="宋体" w:hAnsi="宋体"/>
                <w:b/>
                <w:color w:val="auto"/>
                <w:sz w:val="24"/>
                <w:highlight w:val="none"/>
                <w:shd w:val="clear" w:color="auto" w:fill="auto"/>
              </w:rPr>
            </w:pPr>
            <w:r>
              <w:rPr>
                <w:rFonts w:hint="eastAsia" w:ascii="宋体" w:hAnsi="宋体"/>
                <w:b/>
                <w:color w:val="auto"/>
                <w:sz w:val="24"/>
                <w:highlight w:val="none"/>
                <w:shd w:val="clear" w:color="auto" w:fill="auto"/>
                <w:lang w:val="zh-CN"/>
              </w:rPr>
              <w:t>供应商是否属于小微型企业</w:t>
            </w:r>
          </w:p>
        </w:tc>
        <w:tc>
          <w:tcPr>
            <w:tcW w:w="5546" w:type="dxa"/>
            <w:noWrap/>
            <w:vAlign w:val="center"/>
          </w:tcPr>
          <w:p w14:paraId="1A2A29EE">
            <w:pPr>
              <w:shd w:val="clear"/>
              <w:jc w:val="center"/>
              <w:rPr>
                <w:rFonts w:ascii="宋体" w:hAnsi="宋体"/>
                <w:b/>
                <w:color w:val="auto"/>
                <w:sz w:val="24"/>
                <w:highlight w:val="none"/>
                <w:shd w:val="clear" w:color="auto" w:fill="auto"/>
                <w:lang w:val="zh-CN"/>
              </w:rPr>
            </w:pPr>
            <w:r>
              <w:rPr>
                <w:rFonts w:hint="eastAsia" w:ascii="宋体" w:hAnsi="宋体"/>
                <w:b/>
                <w:color w:val="auto"/>
                <w:sz w:val="24"/>
                <w:highlight w:val="none"/>
                <w:shd w:val="clear" w:color="auto" w:fill="auto"/>
                <w:lang w:val="zh-CN"/>
              </w:rPr>
              <w:t>是       否</w:t>
            </w:r>
          </w:p>
        </w:tc>
      </w:tr>
      <w:tr w14:paraId="5309E1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1" w:hRule="atLeast"/>
        </w:trPr>
        <w:tc>
          <w:tcPr>
            <w:tcW w:w="3384" w:type="dxa"/>
            <w:noWrap/>
            <w:vAlign w:val="center"/>
          </w:tcPr>
          <w:p w14:paraId="15815E35">
            <w:pPr>
              <w:shd w:val="clear"/>
              <w:jc w:val="center"/>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项目负责人</w:t>
            </w:r>
          </w:p>
        </w:tc>
        <w:tc>
          <w:tcPr>
            <w:tcW w:w="5546" w:type="dxa"/>
            <w:noWrap/>
            <w:vAlign w:val="center"/>
          </w:tcPr>
          <w:p w14:paraId="4FF02F8A">
            <w:pPr>
              <w:shd w:val="clear"/>
              <w:jc w:val="center"/>
              <w:rPr>
                <w:rFonts w:ascii="宋体" w:hAnsi="宋体"/>
                <w:b/>
                <w:color w:val="auto"/>
                <w:sz w:val="24"/>
                <w:highlight w:val="none"/>
                <w:shd w:val="clear" w:color="auto" w:fill="auto"/>
              </w:rPr>
            </w:pPr>
          </w:p>
        </w:tc>
      </w:tr>
      <w:tr w14:paraId="7618E5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1" w:hRule="atLeast"/>
        </w:trPr>
        <w:tc>
          <w:tcPr>
            <w:tcW w:w="3384" w:type="dxa"/>
            <w:noWrap/>
            <w:vAlign w:val="center"/>
          </w:tcPr>
          <w:p w14:paraId="4CB85C22">
            <w:pPr>
              <w:shd w:val="clear"/>
              <w:jc w:val="center"/>
              <w:rPr>
                <w:rFonts w:ascii="宋体" w:hAnsi="宋体"/>
                <w:b/>
                <w:color w:val="auto"/>
                <w:sz w:val="24"/>
                <w:highlight w:val="none"/>
                <w:shd w:val="clear" w:color="auto" w:fill="auto"/>
              </w:rPr>
            </w:pPr>
            <w:r>
              <w:rPr>
                <w:rFonts w:hint="eastAsia" w:ascii="宋体" w:hAnsi="宋体"/>
                <w:b/>
                <w:color w:val="auto"/>
                <w:sz w:val="24"/>
                <w:highlight w:val="none"/>
                <w:shd w:val="clear" w:color="auto" w:fill="auto"/>
                <w:lang w:val="zh-CN"/>
              </w:rPr>
              <w:t>其他优惠承诺（如果有的话）</w:t>
            </w:r>
          </w:p>
        </w:tc>
        <w:tc>
          <w:tcPr>
            <w:tcW w:w="5546" w:type="dxa"/>
            <w:noWrap/>
            <w:vAlign w:val="center"/>
          </w:tcPr>
          <w:p w14:paraId="54441F0D">
            <w:pPr>
              <w:shd w:val="clear"/>
              <w:jc w:val="center"/>
              <w:rPr>
                <w:rFonts w:ascii="宋体" w:hAnsi="宋体"/>
                <w:b/>
                <w:color w:val="auto"/>
                <w:sz w:val="24"/>
                <w:highlight w:val="none"/>
                <w:shd w:val="clear" w:color="auto" w:fill="auto"/>
              </w:rPr>
            </w:pPr>
          </w:p>
        </w:tc>
      </w:tr>
      <w:tr w14:paraId="41A922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11" w:hRule="atLeast"/>
        </w:trPr>
        <w:tc>
          <w:tcPr>
            <w:tcW w:w="3384" w:type="dxa"/>
            <w:noWrap/>
            <w:vAlign w:val="center"/>
          </w:tcPr>
          <w:p w14:paraId="4C42E530">
            <w:pPr>
              <w:shd w:val="clear"/>
              <w:jc w:val="center"/>
              <w:rPr>
                <w:rFonts w:ascii="宋体" w:hAnsi="宋体" w:cs="宋体"/>
                <w:b/>
                <w:color w:val="auto"/>
                <w:sz w:val="24"/>
                <w:highlight w:val="none"/>
                <w:shd w:val="clear" w:color="auto" w:fill="auto"/>
              </w:rPr>
            </w:pPr>
            <w:r>
              <w:rPr>
                <w:rFonts w:hint="eastAsia" w:ascii="宋体" w:hAnsi="宋体"/>
                <w:b/>
                <w:color w:val="auto"/>
                <w:sz w:val="24"/>
                <w:highlight w:val="none"/>
                <w:shd w:val="clear" w:color="auto" w:fill="auto"/>
              </w:rPr>
              <w:t>投标总报价</w:t>
            </w:r>
          </w:p>
        </w:tc>
        <w:tc>
          <w:tcPr>
            <w:tcW w:w="5546" w:type="dxa"/>
            <w:noWrap/>
            <w:vAlign w:val="center"/>
          </w:tcPr>
          <w:p w14:paraId="6FDFD8B7">
            <w:pPr>
              <w:pStyle w:val="6"/>
              <w:shd w:val="clear"/>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大写（人民币）：</w:t>
            </w:r>
          </w:p>
          <w:p w14:paraId="018AA5EB">
            <w:pPr>
              <w:pStyle w:val="6"/>
              <w:shd w:val="clear"/>
              <w:rPr>
                <w:rFonts w:ascii="宋体" w:hAnsi="宋体" w:eastAsia="宋体" w:cs="宋体"/>
                <w:color w:val="auto"/>
                <w:sz w:val="24"/>
                <w:szCs w:val="24"/>
                <w:highlight w:val="none"/>
                <w:shd w:val="clear" w:color="auto" w:fill="auto"/>
              </w:rPr>
            </w:pPr>
          </w:p>
          <w:p w14:paraId="19F6DAB7">
            <w:pPr>
              <w:shd w:val="clear"/>
              <w:rPr>
                <w:rFonts w:ascii="宋体" w:hAnsi="宋体"/>
                <w:b/>
                <w:color w:val="auto"/>
                <w:sz w:val="24"/>
                <w:highlight w:val="none"/>
                <w:shd w:val="clear" w:color="auto" w:fill="auto"/>
              </w:rPr>
            </w:pPr>
            <w:r>
              <w:rPr>
                <w:rFonts w:hint="eastAsia" w:ascii="宋体" w:hAnsi="宋体" w:cs="宋体"/>
                <w:color w:val="auto"/>
                <w:sz w:val="24"/>
                <w:highlight w:val="none"/>
                <w:shd w:val="clear" w:color="auto" w:fill="auto"/>
              </w:rPr>
              <w:t>小写（人民币）：</w:t>
            </w:r>
          </w:p>
        </w:tc>
      </w:tr>
    </w:tbl>
    <w:p w14:paraId="0940AB85">
      <w:pPr>
        <w:shd w:val="clear"/>
        <w:ind w:firstLine="480"/>
        <w:jc w:val="right"/>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                                        </w:t>
      </w:r>
      <w:r>
        <w:rPr>
          <w:rFonts w:ascii="宋体" w:hAnsi="宋体"/>
          <w:color w:val="auto"/>
          <w:sz w:val="24"/>
          <w:highlight w:val="none"/>
          <w:shd w:val="clear" w:color="auto" w:fill="auto"/>
        </w:rPr>
        <w:t xml:space="preserve">      </w:t>
      </w:r>
      <w:r>
        <w:rPr>
          <w:rFonts w:hint="eastAsia" w:ascii="宋体" w:hAnsi="宋体"/>
          <w:color w:val="auto"/>
          <w:sz w:val="24"/>
          <w:highlight w:val="none"/>
          <w:shd w:val="clear" w:color="auto" w:fill="auto"/>
        </w:rPr>
        <w:t xml:space="preserve">日 期：  年 </w:t>
      </w:r>
      <w:r>
        <w:rPr>
          <w:rFonts w:ascii="宋体" w:hAnsi="宋体"/>
          <w:color w:val="auto"/>
          <w:sz w:val="24"/>
          <w:highlight w:val="none"/>
          <w:shd w:val="clear" w:color="auto" w:fill="auto"/>
        </w:rPr>
        <w:t xml:space="preserve"> </w:t>
      </w:r>
      <w:r>
        <w:rPr>
          <w:rFonts w:hint="eastAsia" w:ascii="宋体" w:hAnsi="宋体"/>
          <w:color w:val="auto"/>
          <w:sz w:val="24"/>
          <w:highlight w:val="none"/>
          <w:shd w:val="clear" w:color="auto" w:fill="auto"/>
        </w:rPr>
        <w:t xml:space="preserve">月 </w:t>
      </w:r>
      <w:r>
        <w:rPr>
          <w:rFonts w:ascii="宋体" w:hAnsi="宋体"/>
          <w:color w:val="auto"/>
          <w:sz w:val="24"/>
          <w:highlight w:val="none"/>
          <w:shd w:val="clear" w:color="auto" w:fill="auto"/>
        </w:rPr>
        <w:t xml:space="preserve"> </w:t>
      </w:r>
      <w:r>
        <w:rPr>
          <w:rFonts w:hint="eastAsia" w:ascii="宋体" w:hAnsi="宋体"/>
          <w:color w:val="auto"/>
          <w:sz w:val="24"/>
          <w:highlight w:val="none"/>
          <w:shd w:val="clear" w:color="auto" w:fill="auto"/>
        </w:rPr>
        <w:t>日</w:t>
      </w:r>
      <w:r>
        <w:rPr>
          <w:rFonts w:ascii="宋体" w:hAnsi="宋体"/>
          <w:color w:val="auto"/>
          <w:sz w:val="24"/>
          <w:highlight w:val="none"/>
          <w:shd w:val="clear" w:color="auto" w:fill="auto"/>
        </w:rPr>
        <w:t xml:space="preserve"> </w:t>
      </w:r>
    </w:p>
    <w:p w14:paraId="4C6D69A0">
      <w:pPr>
        <w:pStyle w:val="4"/>
        <w:shd w:val="clear"/>
        <w:spacing w:before="291" w:after="145" w:line="360" w:lineRule="auto"/>
        <w:rPr>
          <w:rFonts w:ascii="宋体" w:hAnsi="宋体" w:eastAsia="宋体"/>
          <w:color w:val="auto"/>
          <w:highlight w:val="none"/>
          <w:shd w:val="clear" w:color="auto" w:fill="auto"/>
        </w:rPr>
      </w:pPr>
      <w:r>
        <w:rPr>
          <w:color w:val="auto"/>
          <w:highlight w:val="none"/>
          <w:shd w:val="clear" w:color="auto" w:fill="auto"/>
        </w:rPr>
        <w:br w:type="page" w:clear="all"/>
      </w:r>
      <w:bookmarkStart w:id="624" w:name="_Toc13682"/>
      <w:bookmarkStart w:id="625" w:name="_Toc12887282"/>
      <w:r>
        <w:rPr>
          <w:rFonts w:hint="eastAsia" w:ascii="宋体" w:hAnsi="宋体" w:eastAsia="宋体"/>
          <w:color w:val="auto"/>
          <w:highlight w:val="none"/>
          <w:shd w:val="clear" w:color="auto" w:fill="auto"/>
        </w:rPr>
        <w:t>五、分项报价表</w:t>
      </w:r>
      <w:bookmarkEnd w:id="621"/>
      <w:bookmarkEnd w:id="622"/>
      <w:bookmarkEnd w:id="623"/>
      <w:bookmarkEnd w:id="624"/>
      <w:bookmarkEnd w:id="625"/>
    </w:p>
    <w:tbl>
      <w:tblPr>
        <w:tblStyle w:val="12"/>
        <w:tblW w:w="86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7"/>
        <w:gridCol w:w="1415"/>
        <w:gridCol w:w="1040"/>
        <w:gridCol w:w="1428"/>
        <w:gridCol w:w="1080"/>
        <w:gridCol w:w="2931"/>
      </w:tblGrid>
      <w:tr w14:paraId="3C6030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7" w:type="dxa"/>
            <w:noWrap/>
          </w:tcPr>
          <w:p w14:paraId="6003055F">
            <w:pPr>
              <w:pStyle w:val="7"/>
              <w:shd w:val="clear"/>
              <w:spacing w:line="360" w:lineRule="auto"/>
              <w:jc w:val="center"/>
              <w:rPr>
                <w:rFonts w:ascii="宋体" w:hAnsi="宋体"/>
                <w:b/>
                <w:color w:val="auto"/>
                <w:highlight w:val="none"/>
                <w:shd w:val="clear" w:color="auto" w:fill="auto"/>
              </w:rPr>
            </w:pPr>
            <w:r>
              <w:rPr>
                <w:rFonts w:hint="eastAsia" w:ascii="宋体" w:hAnsi="宋体"/>
                <w:b/>
                <w:color w:val="auto"/>
                <w:highlight w:val="none"/>
                <w:shd w:val="clear" w:color="auto" w:fill="auto"/>
              </w:rPr>
              <w:t>序号</w:t>
            </w:r>
          </w:p>
        </w:tc>
        <w:tc>
          <w:tcPr>
            <w:tcW w:w="1415" w:type="dxa"/>
            <w:noWrap/>
          </w:tcPr>
          <w:p w14:paraId="62038142">
            <w:pPr>
              <w:pStyle w:val="7"/>
              <w:shd w:val="clear"/>
              <w:spacing w:line="360" w:lineRule="auto"/>
              <w:jc w:val="center"/>
              <w:rPr>
                <w:rFonts w:ascii="宋体" w:hAnsi="宋体"/>
                <w:b/>
                <w:color w:val="auto"/>
                <w:highlight w:val="none"/>
                <w:shd w:val="clear" w:color="auto" w:fill="auto"/>
              </w:rPr>
            </w:pPr>
            <w:r>
              <w:rPr>
                <w:rFonts w:hint="eastAsia" w:ascii="宋体" w:hAnsi="宋体"/>
                <w:b/>
                <w:color w:val="auto"/>
                <w:highlight w:val="none"/>
                <w:shd w:val="clear" w:color="auto" w:fill="auto"/>
              </w:rPr>
              <w:t>费用类别</w:t>
            </w:r>
          </w:p>
        </w:tc>
        <w:tc>
          <w:tcPr>
            <w:tcW w:w="1040" w:type="dxa"/>
            <w:noWrap/>
          </w:tcPr>
          <w:p w14:paraId="20A29728">
            <w:pPr>
              <w:pStyle w:val="7"/>
              <w:shd w:val="clear"/>
              <w:spacing w:line="360" w:lineRule="auto"/>
              <w:jc w:val="center"/>
              <w:rPr>
                <w:rFonts w:ascii="宋体" w:hAnsi="宋体"/>
                <w:b/>
                <w:color w:val="auto"/>
                <w:highlight w:val="none"/>
                <w:shd w:val="clear" w:color="auto" w:fill="auto"/>
              </w:rPr>
            </w:pPr>
            <w:r>
              <w:rPr>
                <w:rFonts w:hint="eastAsia" w:ascii="宋体" w:hAnsi="宋体"/>
                <w:b/>
                <w:color w:val="auto"/>
                <w:highlight w:val="none"/>
                <w:shd w:val="clear" w:color="auto" w:fill="auto"/>
              </w:rPr>
              <w:t>数量</w:t>
            </w:r>
          </w:p>
        </w:tc>
        <w:tc>
          <w:tcPr>
            <w:tcW w:w="1428" w:type="dxa"/>
            <w:noWrap/>
          </w:tcPr>
          <w:p w14:paraId="56B892D6">
            <w:pPr>
              <w:pStyle w:val="7"/>
              <w:shd w:val="clear"/>
              <w:spacing w:line="360" w:lineRule="auto"/>
              <w:jc w:val="center"/>
              <w:rPr>
                <w:rFonts w:ascii="宋体" w:hAnsi="宋体"/>
                <w:b/>
                <w:color w:val="auto"/>
                <w:highlight w:val="none"/>
                <w:shd w:val="clear" w:color="auto" w:fill="auto"/>
              </w:rPr>
            </w:pPr>
            <w:r>
              <w:rPr>
                <w:rFonts w:hint="eastAsia" w:ascii="宋体" w:hAnsi="宋体"/>
                <w:b/>
                <w:color w:val="auto"/>
                <w:highlight w:val="none"/>
                <w:shd w:val="clear" w:color="auto" w:fill="auto"/>
              </w:rPr>
              <w:t>金额</w:t>
            </w:r>
          </w:p>
        </w:tc>
        <w:tc>
          <w:tcPr>
            <w:tcW w:w="1080" w:type="dxa"/>
            <w:noWrap/>
          </w:tcPr>
          <w:p w14:paraId="4054B7F1">
            <w:pPr>
              <w:pStyle w:val="7"/>
              <w:shd w:val="clear"/>
              <w:spacing w:line="360" w:lineRule="auto"/>
              <w:jc w:val="center"/>
              <w:rPr>
                <w:rFonts w:ascii="宋体" w:hAnsi="宋体"/>
                <w:b/>
                <w:color w:val="auto"/>
                <w:highlight w:val="none"/>
                <w:shd w:val="clear" w:color="auto" w:fill="auto"/>
              </w:rPr>
            </w:pPr>
            <w:r>
              <w:rPr>
                <w:rFonts w:hint="eastAsia" w:ascii="宋体" w:hAnsi="宋体"/>
                <w:b/>
                <w:color w:val="auto"/>
                <w:highlight w:val="none"/>
                <w:shd w:val="clear" w:color="auto" w:fill="auto"/>
              </w:rPr>
              <w:t>总计</w:t>
            </w:r>
          </w:p>
        </w:tc>
        <w:tc>
          <w:tcPr>
            <w:tcW w:w="2931" w:type="dxa"/>
            <w:noWrap/>
          </w:tcPr>
          <w:p w14:paraId="12F6AA6C">
            <w:pPr>
              <w:pStyle w:val="7"/>
              <w:shd w:val="clear"/>
              <w:spacing w:line="360" w:lineRule="auto"/>
              <w:jc w:val="center"/>
              <w:rPr>
                <w:rFonts w:ascii="宋体" w:hAnsi="宋体"/>
                <w:b/>
                <w:color w:val="auto"/>
                <w:highlight w:val="none"/>
                <w:shd w:val="clear" w:color="auto" w:fill="auto"/>
              </w:rPr>
            </w:pPr>
            <w:r>
              <w:rPr>
                <w:rFonts w:hint="eastAsia" w:ascii="宋体" w:hAnsi="宋体"/>
                <w:b/>
                <w:color w:val="auto"/>
                <w:highlight w:val="none"/>
                <w:shd w:val="clear" w:color="auto" w:fill="auto"/>
              </w:rPr>
              <w:t>备注</w:t>
            </w:r>
          </w:p>
        </w:tc>
      </w:tr>
      <w:tr w14:paraId="66A163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7" w:type="dxa"/>
            <w:noWrap/>
            <w:vAlign w:val="center"/>
          </w:tcPr>
          <w:p w14:paraId="087A74C2">
            <w:pPr>
              <w:pStyle w:val="7"/>
              <w:shd w:val="clear"/>
              <w:spacing w:line="360" w:lineRule="auto"/>
              <w:jc w:val="center"/>
              <w:rPr>
                <w:rFonts w:ascii="宋体" w:hAnsi="宋体"/>
                <w:b/>
                <w:color w:val="auto"/>
                <w:highlight w:val="none"/>
                <w:shd w:val="clear" w:color="auto" w:fill="auto"/>
              </w:rPr>
            </w:pPr>
            <w:r>
              <w:rPr>
                <w:rFonts w:hint="eastAsia" w:ascii="宋体" w:hAnsi="宋体"/>
                <w:b/>
                <w:color w:val="auto"/>
                <w:highlight w:val="none"/>
                <w:shd w:val="clear" w:color="auto" w:fill="auto"/>
              </w:rPr>
              <w:t>1</w:t>
            </w:r>
          </w:p>
        </w:tc>
        <w:tc>
          <w:tcPr>
            <w:tcW w:w="1415" w:type="dxa"/>
            <w:noWrap/>
            <w:vAlign w:val="center"/>
          </w:tcPr>
          <w:p w14:paraId="120A5389">
            <w:pPr>
              <w:pStyle w:val="7"/>
              <w:shd w:val="clear"/>
              <w:spacing w:line="360" w:lineRule="auto"/>
              <w:jc w:val="center"/>
              <w:rPr>
                <w:rFonts w:ascii="宋体" w:hAnsi="宋体"/>
                <w:b/>
                <w:color w:val="auto"/>
                <w:highlight w:val="none"/>
                <w:shd w:val="clear" w:color="auto" w:fill="auto"/>
              </w:rPr>
            </w:pPr>
          </w:p>
        </w:tc>
        <w:tc>
          <w:tcPr>
            <w:tcW w:w="1040" w:type="dxa"/>
            <w:noWrap/>
            <w:vAlign w:val="center"/>
          </w:tcPr>
          <w:p w14:paraId="56AEE35C">
            <w:pPr>
              <w:pStyle w:val="7"/>
              <w:shd w:val="clear"/>
              <w:spacing w:line="360" w:lineRule="auto"/>
              <w:jc w:val="center"/>
              <w:rPr>
                <w:rFonts w:ascii="宋体" w:hAnsi="宋体"/>
                <w:b/>
                <w:color w:val="auto"/>
                <w:highlight w:val="none"/>
                <w:shd w:val="clear" w:color="auto" w:fill="auto"/>
              </w:rPr>
            </w:pPr>
          </w:p>
        </w:tc>
        <w:tc>
          <w:tcPr>
            <w:tcW w:w="1428" w:type="dxa"/>
            <w:noWrap/>
            <w:vAlign w:val="center"/>
          </w:tcPr>
          <w:p w14:paraId="50386103">
            <w:pPr>
              <w:pStyle w:val="7"/>
              <w:shd w:val="clear"/>
              <w:spacing w:line="360" w:lineRule="auto"/>
              <w:jc w:val="center"/>
              <w:rPr>
                <w:rFonts w:ascii="宋体" w:hAnsi="宋体"/>
                <w:b/>
                <w:color w:val="auto"/>
                <w:highlight w:val="none"/>
                <w:shd w:val="clear" w:color="auto" w:fill="auto"/>
              </w:rPr>
            </w:pPr>
          </w:p>
        </w:tc>
        <w:tc>
          <w:tcPr>
            <w:tcW w:w="1080" w:type="dxa"/>
            <w:noWrap/>
            <w:vAlign w:val="center"/>
          </w:tcPr>
          <w:p w14:paraId="3BE24833">
            <w:pPr>
              <w:pStyle w:val="7"/>
              <w:shd w:val="clear"/>
              <w:spacing w:line="360" w:lineRule="auto"/>
              <w:jc w:val="center"/>
              <w:rPr>
                <w:rFonts w:ascii="宋体" w:hAnsi="宋体"/>
                <w:b/>
                <w:color w:val="auto"/>
                <w:highlight w:val="none"/>
                <w:shd w:val="clear" w:color="auto" w:fill="auto"/>
              </w:rPr>
            </w:pPr>
          </w:p>
        </w:tc>
        <w:tc>
          <w:tcPr>
            <w:tcW w:w="2931" w:type="dxa"/>
            <w:noWrap/>
            <w:vAlign w:val="center"/>
          </w:tcPr>
          <w:p w14:paraId="40F4BB0E">
            <w:pPr>
              <w:pStyle w:val="7"/>
              <w:shd w:val="clear"/>
              <w:spacing w:line="360" w:lineRule="auto"/>
              <w:jc w:val="center"/>
              <w:rPr>
                <w:rFonts w:ascii="宋体" w:hAnsi="宋体"/>
                <w:b/>
                <w:color w:val="auto"/>
                <w:highlight w:val="none"/>
                <w:shd w:val="clear" w:color="auto" w:fill="auto"/>
              </w:rPr>
            </w:pPr>
          </w:p>
        </w:tc>
      </w:tr>
      <w:tr w14:paraId="092244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7" w:type="dxa"/>
            <w:noWrap/>
            <w:vAlign w:val="center"/>
          </w:tcPr>
          <w:p w14:paraId="10D73A17">
            <w:pPr>
              <w:pStyle w:val="7"/>
              <w:shd w:val="clear"/>
              <w:spacing w:line="360" w:lineRule="auto"/>
              <w:jc w:val="center"/>
              <w:rPr>
                <w:rFonts w:ascii="宋体" w:hAnsi="宋体"/>
                <w:b/>
                <w:color w:val="auto"/>
                <w:highlight w:val="none"/>
                <w:shd w:val="clear" w:color="auto" w:fill="auto"/>
              </w:rPr>
            </w:pPr>
            <w:r>
              <w:rPr>
                <w:rFonts w:hint="eastAsia" w:ascii="宋体" w:hAnsi="宋体"/>
                <w:b/>
                <w:color w:val="auto"/>
                <w:highlight w:val="none"/>
                <w:shd w:val="clear" w:color="auto" w:fill="auto"/>
              </w:rPr>
              <w:t>2</w:t>
            </w:r>
          </w:p>
        </w:tc>
        <w:tc>
          <w:tcPr>
            <w:tcW w:w="1415" w:type="dxa"/>
            <w:noWrap/>
            <w:vAlign w:val="center"/>
          </w:tcPr>
          <w:p w14:paraId="46ED8A3F">
            <w:pPr>
              <w:pStyle w:val="7"/>
              <w:shd w:val="clear"/>
              <w:spacing w:line="360" w:lineRule="auto"/>
              <w:jc w:val="center"/>
              <w:rPr>
                <w:rFonts w:ascii="宋体" w:hAnsi="宋体"/>
                <w:b/>
                <w:color w:val="auto"/>
                <w:highlight w:val="none"/>
                <w:shd w:val="clear" w:color="auto" w:fill="auto"/>
              </w:rPr>
            </w:pPr>
          </w:p>
        </w:tc>
        <w:tc>
          <w:tcPr>
            <w:tcW w:w="1040" w:type="dxa"/>
            <w:noWrap/>
            <w:vAlign w:val="center"/>
          </w:tcPr>
          <w:p w14:paraId="703EC387">
            <w:pPr>
              <w:pStyle w:val="7"/>
              <w:shd w:val="clear"/>
              <w:spacing w:line="360" w:lineRule="auto"/>
              <w:jc w:val="center"/>
              <w:rPr>
                <w:rFonts w:ascii="宋体" w:hAnsi="宋体"/>
                <w:b/>
                <w:color w:val="auto"/>
                <w:highlight w:val="none"/>
                <w:shd w:val="clear" w:color="auto" w:fill="auto"/>
              </w:rPr>
            </w:pPr>
          </w:p>
        </w:tc>
        <w:tc>
          <w:tcPr>
            <w:tcW w:w="1428" w:type="dxa"/>
            <w:noWrap/>
            <w:vAlign w:val="center"/>
          </w:tcPr>
          <w:p w14:paraId="3D4D9198">
            <w:pPr>
              <w:pStyle w:val="7"/>
              <w:shd w:val="clear"/>
              <w:spacing w:line="360" w:lineRule="auto"/>
              <w:jc w:val="center"/>
              <w:rPr>
                <w:rFonts w:ascii="宋体" w:hAnsi="宋体"/>
                <w:b/>
                <w:color w:val="auto"/>
                <w:highlight w:val="none"/>
                <w:shd w:val="clear" w:color="auto" w:fill="auto"/>
              </w:rPr>
            </w:pPr>
          </w:p>
        </w:tc>
        <w:tc>
          <w:tcPr>
            <w:tcW w:w="1080" w:type="dxa"/>
            <w:noWrap/>
            <w:vAlign w:val="center"/>
          </w:tcPr>
          <w:p w14:paraId="2E025986">
            <w:pPr>
              <w:pStyle w:val="7"/>
              <w:shd w:val="clear"/>
              <w:spacing w:line="360" w:lineRule="auto"/>
              <w:jc w:val="center"/>
              <w:rPr>
                <w:rFonts w:ascii="宋体" w:hAnsi="宋体"/>
                <w:b/>
                <w:color w:val="auto"/>
                <w:highlight w:val="none"/>
                <w:shd w:val="clear" w:color="auto" w:fill="auto"/>
              </w:rPr>
            </w:pPr>
          </w:p>
        </w:tc>
        <w:tc>
          <w:tcPr>
            <w:tcW w:w="2931" w:type="dxa"/>
            <w:noWrap/>
            <w:vAlign w:val="center"/>
          </w:tcPr>
          <w:p w14:paraId="75F74021">
            <w:pPr>
              <w:pStyle w:val="7"/>
              <w:shd w:val="clear"/>
              <w:spacing w:line="360" w:lineRule="auto"/>
              <w:jc w:val="center"/>
              <w:rPr>
                <w:rFonts w:ascii="宋体" w:hAnsi="宋体"/>
                <w:b/>
                <w:color w:val="auto"/>
                <w:highlight w:val="none"/>
                <w:shd w:val="clear" w:color="auto" w:fill="auto"/>
              </w:rPr>
            </w:pPr>
          </w:p>
        </w:tc>
      </w:tr>
      <w:tr w14:paraId="12CDB5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7" w:type="dxa"/>
            <w:noWrap/>
            <w:vAlign w:val="center"/>
          </w:tcPr>
          <w:p w14:paraId="1C637B8A">
            <w:pPr>
              <w:pStyle w:val="7"/>
              <w:shd w:val="clear"/>
              <w:spacing w:line="360" w:lineRule="auto"/>
              <w:jc w:val="center"/>
              <w:rPr>
                <w:rFonts w:ascii="宋体" w:hAnsi="宋体"/>
                <w:b/>
                <w:color w:val="auto"/>
                <w:highlight w:val="none"/>
                <w:shd w:val="clear" w:color="auto" w:fill="auto"/>
              </w:rPr>
            </w:pPr>
            <w:r>
              <w:rPr>
                <w:rFonts w:hint="eastAsia" w:ascii="宋体" w:hAnsi="宋体"/>
                <w:b/>
                <w:color w:val="auto"/>
                <w:highlight w:val="none"/>
                <w:shd w:val="clear" w:color="auto" w:fill="auto"/>
              </w:rPr>
              <w:t>3</w:t>
            </w:r>
          </w:p>
        </w:tc>
        <w:tc>
          <w:tcPr>
            <w:tcW w:w="1415" w:type="dxa"/>
            <w:noWrap/>
            <w:vAlign w:val="center"/>
          </w:tcPr>
          <w:p w14:paraId="06143445">
            <w:pPr>
              <w:pStyle w:val="7"/>
              <w:shd w:val="clear"/>
              <w:spacing w:line="360" w:lineRule="auto"/>
              <w:jc w:val="center"/>
              <w:rPr>
                <w:rFonts w:ascii="宋体" w:hAnsi="宋体"/>
                <w:b/>
                <w:color w:val="auto"/>
                <w:highlight w:val="none"/>
                <w:shd w:val="clear" w:color="auto" w:fill="auto"/>
              </w:rPr>
            </w:pPr>
          </w:p>
        </w:tc>
        <w:tc>
          <w:tcPr>
            <w:tcW w:w="1040" w:type="dxa"/>
            <w:noWrap/>
            <w:vAlign w:val="center"/>
          </w:tcPr>
          <w:p w14:paraId="7A436327">
            <w:pPr>
              <w:pStyle w:val="7"/>
              <w:shd w:val="clear"/>
              <w:spacing w:line="360" w:lineRule="auto"/>
              <w:jc w:val="center"/>
              <w:rPr>
                <w:rFonts w:ascii="宋体" w:hAnsi="宋体"/>
                <w:b/>
                <w:color w:val="auto"/>
                <w:highlight w:val="none"/>
                <w:shd w:val="clear" w:color="auto" w:fill="auto"/>
              </w:rPr>
            </w:pPr>
          </w:p>
        </w:tc>
        <w:tc>
          <w:tcPr>
            <w:tcW w:w="1428" w:type="dxa"/>
            <w:noWrap/>
            <w:vAlign w:val="center"/>
          </w:tcPr>
          <w:p w14:paraId="4C03C5B1">
            <w:pPr>
              <w:pStyle w:val="7"/>
              <w:shd w:val="clear"/>
              <w:spacing w:line="360" w:lineRule="auto"/>
              <w:jc w:val="center"/>
              <w:rPr>
                <w:rFonts w:ascii="宋体" w:hAnsi="宋体"/>
                <w:b/>
                <w:color w:val="auto"/>
                <w:highlight w:val="none"/>
                <w:shd w:val="clear" w:color="auto" w:fill="auto"/>
              </w:rPr>
            </w:pPr>
          </w:p>
        </w:tc>
        <w:tc>
          <w:tcPr>
            <w:tcW w:w="1080" w:type="dxa"/>
            <w:noWrap/>
            <w:vAlign w:val="center"/>
          </w:tcPr>
          <w:p w14:paraId="16F6A189">
            <w:pPr>
              <w:pStyle w:val="7"/>
              <w:shd w:val="clear"/>
              <w:spacing w:line="360" w:lineRule="auto"/>
              <w:jc w:val="center"/>
              <w:rPr>
                <w:rFonts w:ascii="宋体" w:hAnsi="宋体"/>
                <w:b/>
                <w:color w:val="auto"/>
                <w:highlight w:val="none"/>
                <w:shd w:val="clear" w:color="auto" w:fill="auto"/>
              </w:rPr>
            </w:pPr>
          </w:p>
        </w:tc>
        <w:tc>
          <w:tcPr>
            <w:tcW w:w="2931" w:type="dxa"/>
            <w:noWrap/>
            <w:vAlign w:val="center"/>
          </w:tcPr>
          <w:p w14:paraId="6492BB56">
            <w:pPr>
              <w:pStyle w:val="7"/>
              <w:shd w:val="clear"/>
              <w:spacing w:line="360" w:lineRule="auto"/>
              <w:jc w:val="center"/>
              <w:rPr>
                <w:rFonts w:ascii="宋体" w:hAnsi="宋体"/>
                <w:b/>
                <w:color w:val="auto"/>
                <w:highlight w:val="none"/>
                <w:shd w:val="clear" w:color="auto" w:fill="auto"/>
              </w:rPr>
            </w:pPr>
          </w:p>
        </w:tc>
      </w:tr>
      <w:tr w14:paraId="0C5A12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7" w:type="dxa"/>
            <w:noWrap/>
            <w:vAlign w:val="center"/>
          </w:tcPr>
          <w:p w14:paraId="2521B8B0">
            <w:pPr>
              <w:pStyle w:val="7"/>
              <w:shd w:val="clear"/>
              <w:spacing w:line="360" w:lineRule="auto"/>
              <w:jc w:val="center"/>
              <w:rPr>
                <w:rFonts w:ascii="宋体" w:hAnsi="宋体"/>
                <w:b/>
                <w:color w:val="auto"/>
                <w:highlight w:val="none"/>
                <w:shd w:val="clear" w:color="auto" w:fill="auto"/>
              </w:rPr>
            </w:pPr>
            <w:r>
              <w:rPr>
                <w:rFonts w:hint="eastAsia" w:ascii="宋体" w:hAnsi="宋体"/>
                <w:b/>
                <w:color w:val="auto"/>
                <w:highlight w:val="none"/>
                <w:shd w:val="clear" w:color="auto" w:fill="auto"/>
              </w:rPr>
              <w:t>...</w:t>
            </w:r>
          </w:p>
        </w:tc>
        <w:tc>
          <w:tcPr>
            <w:tcW w:w="1415" w:type="dxa"/>
            <w:noWrap/>
            <w:vAlign w:val="center"/>
          </w:tcPr>
          <w:p w14:paraId="276C524A">
            <w:pPr>
              <w:pStyle w:val="7"/>
              <w:shd w:val="clear"/>
              <w:spacing w:line="360" w:lineRule="auto"/>
              <w:jc w:val="center"/>
              <w:rPr>
                <w:rFonts w:ascii="宋体" w:hAnsi="宋体"/>
                <w:b/>
                <w:color w:val="auto"/>
                <w:highlight w:val="none"/>
                <w:shd w:val="clear" w:color="auto" w:fill="auto"/>
              </w:rPr>
            </w:pPr>
          </w:p>
        </w:tc>
        <w:tc>
          <w:tcPr>
            <w:tcW w:w="1040" w:type="dxa"/>
            <w:noWrap/>
            <w:vAlign w:val="center"/>
          </w:tcPr>
          <w:p w14:paraId="3F91B1FB">
            <w:pPr>
              <w:pStyle w:val="7"/>
              <w:shd w:val="clear"/>
              <w:spacing w:line="360" w:lineRule="auto"/>
              <w:jc w:val="center"/>
              <w:rPr>
                <w:rFonts w:ascii="宋体" w:hAnsi="宋体"/>
                <w:b/>
                <w:color w:val="auto"/>
                <w:highlight w:val="none"/>
                <w:shd w:val="clear" w:color="auto" w:fill="auto"/>
              </w:rPr>
            </w:pPr>
          </w:p>
        </w:tc>
        <w:tc>
          <w:tcPr>
            <w:tcW w:w="1428" w:type="dxa"/>
            <w:noWrap/>
            <w:vAlign w:val="center"/>
          </w:tcPr>
          <w:p w14:paraId="0CBCF3AB">
            <w:pPr>
              <w:pStyle w:val="7"/>
              <w:shd w:val="clear"/>
              <w:spacing w:line="360" w:lineRule="auto"/>
              <w:jc w:val="center"/>
              <w:rPr>
                <w:rFonts w:ascii="宋体" w:hAnsi="宋体"/>
                <w:b/>
                <w:color w:val="auto"/>
                <w:highlight w:val="none"/>
                <w:shd w:val="clear" w:color="auto" w:fill="auto"/>
              </w:rPr>
            </w:pPr>
          </w:p>
        </w:tc>
        <w:tc>
          <w:tcPr>
            <w:tcW w:w="1080" w:type="dxa"/>
            <w:noWrap/>
            <w:vAlign w:val="center"/>
          </w:tcPr>
          <w:p w14:paraId="3E15C230">
            <w:pPr>
              <w:pStyle w:val="7"/>
              <w:shd w:val="clear"/>
              <w:spacing w:line="360" w:lineRule="auto"/>
              <w:jc w:val="center"/>
              <w:rPr>
                <w:rFonts w:ascii="宋体" w:hAnsi="宋体"/>
                <w:b/>
                <w:color w:val="auto"/>
                <w:highlight w:val="none"/>
                <w:shd w:val="clear" w:color="auto" w:fill="auto"/>
              </w:rPr>
            </w:pPr>
          </w:p>
        </w:tc>
        <w:tc>
          <w:tcPr>
            <w:tcW w:w="2931" w:type="dxa"/>
            <w:noWrap/>
            <w:vAlign w:val="center"/>
          </w:tcPr>
          <w:p w14:paraId="4BBCCA86">
            <w:pPr>
              <w:pStyle w:val="7"/>
              <w:shd w:val="clear"/>
              <w:spacing w:line="360" w:lineRule="auto"/>
              <w:jc w:val="center"/>
              <w:rPr>
                <w:rFonts w:ascii="宋体" w:hAnsi="宋体"/>
                <w:b/>
                <w:color w:val="auto"/>
                <w:highlight w:val="none"/>
                <w:shd w:val="clear" w:color="auto" w:fill="auto"/>
              </w:rPr>
            </w:pPr>
          </w:p>
        </w:tc>
      </w:tr>
      <w:tr w14:paraId="733183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7" w:type="dxa"/>
            <w:noWrap/>
            <w:vAlign w:val="center"/>
          </w:tcPr>
          <w:p w14:paraId="42AAC5B5">
            <w:pPr>
              <w:pStyle w:val="7"/>
              <w:shd w:val="clear"/>
              <w:spacing w:line="360" w:lineRule="auto"/>
              <w:jc w:val="center"/>
              <w:rPr>
                <w:rFonts w:ascii="宋体" w:hAnsi="宋体"/>
                <w:b/>
                <w:color w:val="auto"/>
                <w:highlight w:val="none"/>
                <w:shd w:val="clear" w:color="auto" w:fill="auto"/>
              </w:rPr>
            </w:pPr>
          </w:p>
        </w:tc>
        <w:tc>
          <w:tcPr>
            <w:tcW w:w="1415" w:type="dxa"/>
            <w:noWrap/>
            <w:vAlign w:val="center"/>
          </w:tcPr>
          <w:p w14:paraId="4BCC429E">
            <w:pPr>
              <w:pStyle w:val="7"/>
              <w:shd w:val="clear"/>
              <w:spacing w:line="360" w:lineRule="auto"/>
              <w:jc w:val="center"/>
              <w:rPr>
                <w:rFonts w:ascii="宋体" w:hAnsi="宋体"/>
                <w:b/>
                <w:color w:val="auto"/>
                <w:highlight w:val="none"/>
                <w:shd w:val="clear" w:color="auto" w:fill="auto"/>
              </w:rPr>
            </w:pPr>
            <w:r>
              <w:rPr>
                <w:rFonts w:hint="eastAsia" w:ascii="宋体" w:hAnsi="宋体" w:cs="宋体"/>
                <w:b/>
                <w:color w:val="auto"/>
                <w:sz w:val="24"/>
                <w:highlight w:val="none"/>
                <w:shd w:val="clear" w:color="auto" w:fill="auto"/>
              </w:rPr>
              <w:t>国家级智能制造领域成果发布</w:t>
            </w:r>
          </w:p>
        </w:tc>
        <w:tc>
          <w:tcPr>
            <w:tcW w:w="1040" w:type="dxa"/>
            <w:noWrap/>
            <w:vAlign w:val="center"/>
          </w:tcPr>
          <w:p w14:paraId="48954123">
            <w:pPr>
              <w:pStyle w:val="7"/>
              <w:shd w:val="clear"/>
              <w:spacing w:line="360" w:lineRule="auto"/>
              <w:jc w:val="center"/>
              <w:rPr>
                <w:rFonts w:ascii="宋体" w:hAnsi="宋体"/>
                <w:b/>
                <w:color w:val="auto"/>
                <w:highlight w:val="none"/>
                <w:shd w:val="clear" w:color="auto" w:fill="auto"/>
              </w:rPr>
            </w:pPr>
            <w:r>
              <w:rPr>
                <w:rFonts w:hint="eastAsia" w:ascii="宋体" w:hAnsi="宋体"/>
                <w:b/>
                <w:color w:val="auto"/>
                <w:highlight w:val="none"/>
                <w:shd w:val="clear" w:color="auto" w:fill="auto"/>
              </w:rPr>
              <w:t>1项</w:t>
            </w:r>
          </w:p>
        </w:tc>
        <w:tc>
          <w:tcPr>
            <w:tcW w:w="1428" w:type="dxa"/>
            <w:noWrap/>
            <w:vAlign w:val="center"/>
          </w:tcPr>
          <w:p w14:paraId="0CD916BD">
            <w:pPr>
              <w:pStyle w:val="7"/>
              <w:shd w:val="clear"/>
              <w:spacing w:line="360" w:lineRule="auto"/>
              <w:jc w:val="center"/>
              <w:rPr>
                <w:rFonts w:ascii="宋体" w:hAnsi="宋体"/>
                <w:b/>
                <w:color w:val="auto"/>
                <w:highlight w:val="none"/>
                <w:shd w:val="clear" w:color="auto" w:fill="auto"/>
              </w:rPr>
            </w:pPr>
          </w:p>
        </w:tc>
        <w:tc>
          <w:tcPr>
            <w:tcW w:w="1080" w:type="dxa"/>
            <w:noWrap/>
            <w:vAlign w:val="center"/>
          </w:tcPr>
          <w:p w14:paraId="43467DFE">
            <w:pPr>
              <w:pStyle w:val="7"/>
              <w:shd w:val="clear"/>
              <w:spacing w:line="360" w:lineRule="auto"/>
              <w:jc w:val="center"/>
              <w:rPr>
                <w:rFonts w:ascii="宋体" w:hAnsi="宋体"/>
                <w:b/>
                <w:color w:val="auto"/>
                <w:highlight w:val="none"/>
                <w:shd w:val="clear" w:color="auto" w:fill="auto"/>
              </w:rPr>
            </w:pPr>
          </w:p>
        </w:tc>
        <w:tc>
          <w:tcPr>
            <w:tcW w:w="2931" w:type="dxa"/>
            <w:noWrap/>
            <w:vAlign w:val="center"/>
          </w:tcPr>
          <w:p w14:paraId="68C97CAA">
            <w:pPr>
              <w:pStyle w:val="7"/>
              <w:shd w:val="clear"/>
              <w:spacing w:line="360" w:lineRule="auto"/>
              <w:jc w:val="center"/>
              <w:rPr>
                <w:rFonts w:ascii="宋体" w:hAnsi="宋体"/>
                <w:b/>
                <w:color w:val="auto"/>
                <w:highlight w:val="none"/>
                <w:shd w:val="clear" w:color="auto" w:fill="auto"/>
              </w:rPr>
            </w:pPr>
            <w:r>
              <w:rPr>
                <w:rFonts w:hint="eastAsia" w:ascii="宋体" w:hAnsi="宋体" w:cs="宋体"/>
                <w:b/>
                <w:color w:val="auto"/>
                <w:sz w:val="24"/>
                <w:highlight w:val="none"/>
                <w:shd w:val="clear" w:color="auto" w:fill="auto"/>
              </w:rPr>
              <w:t>本项费用不得超过20万元</w:t>
            </w:r>
          </w:p>
        </w:tc>
      </w:tr>
      <w:tr w14:paraId="3EA3A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70" w:type="dxa"/>
            <w:gridSpan w:val="4"/>
            <w:noWrap/>
            <w:vAlign w:val="center"/>
          </w:tcPr>
          <w:p w14:paraId="3DBAEC0C">
            <w:pPr>
              <w:pStyle w:val="7"/>
              <w:shd w:val="clear"/>
              <w:spacing w:line="360" w:lineRule="auto"/>
              <w:jc w:val="center"/>
              <w:rPr>
                <w:rFonts w:ascii="宋体" w:hAnsi="宋体"/>
                <w:b/>
                <w:color w:val="auto"/>
                <w:highlight w:val="none"/>
                <w:shd w:val="clear" w:color="auto" w:fill="auto"/>
              </w:rPr>
            </w:pPr>
            <w:r>
              <w:rPr>
                <w:rFonts w:hint="eastAsia" w:ascii="宋体" w:hAnsi="宋体"/>
                <w:b/>
                <w:color w:val="auto"/>
                <w:highlight w:val="none"/>
                <w:shd w:val="clear" w:color="auto" w:fill="auto"/>
              </w:rPr>
              <w:t>合计</w:t>
            </w:r>
          </w:p>
        </w:tc>
        <w:tc>
          <w:tcPr>
            <w:tcW w:w="1080" w:type="dxa"/>
            <w:noWrap/>
            <w:vAlign w:val="center"/>
          </w:tcPr>
          <w:p w14:paraId="1194198C">
            <w:pPr>
              <w:pStyle w:val="7"/>
              <w:shd w:val="clear"/>
              <w:spacing w:line="360" w:lineRule="auto"/>
              <w:jc w:val="center"/>
              <w:rPr>
                <w:rFonts w:ascii="宋体" w:hAnsi="宋体"/>
                <w:b/>
                <w:color w:val="auto"/>
                <w:highlight w:val="none"/>
                <w:shd w:val="clear" w:color="auto" w:fill="auto"/>
              </w:rPr>
            </w:pPr>
          </w:p>
        </w:tc>
        <w:tc>
          <w:tcPr>
            <w:tcW w:w="2931" w:type="dxa"/>
            <w:noWrap/>
            <w:vAlign w:val="center"/>
          </w:tcPr>
          <w:p w14:paraId="746B927F">
            <w:pPr>
              <w:pStyle w:val="7"/>
              <w:shd w:val="clear"/>
              <w:spacing w:line="360" w:lineRule="auto"/>
              <w:jc w:val="center"/>
              <w:rPr>
                <w:rFonts w:ascii="宋体" w:hAnsi="宋体" w:cs="宋体"/>
                <w:b/>
                <w:color w:val="auto"/>
                <w:sz w:val="24"/>
                <w:highlight w:val="none"/>
                <w:shd w:val="clear" w:color="auto" w:fill="auto"/>
              </w:rPr>
            </w:pPr>
          </w:p>
        </w:tc>
      </w:tr>
    </w:tbl>
    <w:p w14:paraId="7FE28013">
      <w:pPr>
        <w:pStyle w:val="7"/>
        <w:shd w:val="clear"/>
        <w:spacing w:line="360" w:lineRule="auto"/>
        <w:rPr>
          <w:rFonts w:ascii="宋体" w:hAnsi="宋体"/>
          <w:b/>
          <w:color w:val="auto"/>
          <w:highlight w:val="none"/>
          <w:shd w:val="clear" w:color="auto" w:fill="auto"/>
        </w:rPr>
      </w:pPr>
    </w:p>
    <w:p w14:paraId="443C6F7C">
      <w:pPr>
        <w:pStyle w:val="7"/>
        <w:shd w:val="clear"/>
        <w:spacing w:line="360" w:lineRule="auto"/>
        <w:rPr>
          <w:rFonts w:ascii="宋体" w:hAnsi="宋体"/>
          <w:b/>
          <w:color w:val="auto"/>
          <w:highlight w:val="none"/>
          <w:shd w:val="clear" w:color="auto" w:fill="auto"/>
        </w:rPr>
      </w:pPr>
      <w:r>
        <w:rPr>
          <w:rFonts w:hint="eastAsia" w:ascii="宋体" w:hAnsi="宋体"/>
          <w:b/>
          <w:color w:val="auto"/>
          <w:highlight w:val="none"/>
          <w:shd w:val="clear" w:color="auto" w:fill="auto"/>
        </w:rPr>
        <w:t>（可根据采购需求自行扩写）</w:t>
      </w:r>
    </w:p>
    <w:p w14:paraId="30816EC6">
      <w:pPr>
        <w:pStyle w:val="7"/>
        <w:shd w:val="clear"/>
        <w:spacing w:line="360" w:lineRule="auto"/>
        <w:rPr>
          <w:rFonts w:ascii="宋体" w:hAnsi="宋体"/>
          <w:b/>
          <w:color w:val="auto"/>
          <w:highlight w:val="none"/>
          <w:shd w:val="clear" w:color="auto" w:fill="auto"/>
        </w:rPr>
      </w:pPr>
      <w:r>
        <w:rPr>
          <w:rFonts w:hint="eastAsia" w:ascii="宋体" w:hAnsi="宋体"/>
          <w:b/>
          <w:color w:val="auto"/>
          <w:highlight w:val="none"/>
          <w:shd w:val="clear" w:color="auto" w:fill="auto"/>
        </w:rPr>
        <w:t>是否提供了中小企业声明：</w:t>
      </w:r>
      <w:r>
        <w:rPr>
          <w:rFonts w:ascii="宋体" w:hAnsi="宋体"/>
          <w:color w:val="auto"/>
          <w:highlight w:val="none"/>
          <w:shd w:val="clear" w:color="auto" w:fill="auto"/>
        </w:rPr>
        <w:t xml:space="preserve"> </w:t>
      </w:r>
      <w:r>
        <w:rPr>
          <w:rFonts w:ascii="Wingdings 2" w:hAnsi="Wingdings 2" w:eastAsia="Wingdings 2" w:cs="Wingdings 2"/>
          <w:color w:val="auto"/>
          <w:highlight w:val="none"/>
          <w:shd w:val="clear" w:color="auto" w:fill="auto"/>
        </w:rPr>
        <w:t></w:t>
      </w:r>
      <w:r>
        <w:rPr>
          <w:rFonts w:hint="eastAsia" w:ascii="宋体" w:hAnsi="宋体"/>
          <w:color w:val="auto"/>
          <w:highlight w:val="none"/>
          <w:shd w:val="clear" w:color="auto" w:fill="auto"/>
        </w:rPr>
        <w:t>是（</w:t>
      </w:r>
      <w:r>
        <w:rPr>
          <w:rFonts w:ascii="Wingdings 2" w:hAnsi="Wingdings 2" w:eastAsia="Wingdings 2" w:cs="Wingdings 2"/>
          <w:color w:val="auto"/>
          <w:highlight w:val="none"/>
          <w:shd w:val="clear" w:color="auto" w:fill="auto"/>
        </w:rPr>
        <w:t></w:t>
      </w:r>
      <w:r>
        <w:rPr>
          <w:rFonts w:hint="eastAsia" w:ascii="宋体" w:hAnsi="宋体"/>
          <w:color w:val="auto"/>
          <w:highlight w:val="none"/>
          <w:shd w:val="clear" w:color="auto" w:fill="auto"/>
        </w:rPr>
        <w:t>中</w:t>
      </w:r>
      <w:r>
        <w:rPr>
          <w:rFonts w:ascii="宋体" w:hAnsi="宋体"/>
          <w:color w:val="auto"/>
          <w:highlight w:val="none"/>
          <w:shd w:val="clear" w:color="auto" w:fill="auto"/>
        </w:rPr>
        <w:t>型企业</w:t>
      </w:r>
      <w:r>
        <w:rPr>
          <w:rFonts w:hint="eastAsia" w:ascii="宋体" w:hAnsi="宋体"/>
          <w:color w:val="auto"/>
          <w:highlight w:val="none"/>
          <w:shd w:val="clear" w:color="auto" w:fill="auto"/>
        </w:rPr>
        <w:t xml:space="preserve"> </w:t>
      </w:r>
      <w:r>
        <w:rPr>
          <w:rFonts w:ascii="Wingdings 2" w:hAnsi="Wingdings 2" w:eastAsia="Wingdings 2" w:cs="Wingdings 2"/>
          <w:color w:val="auto"/>
          <w:highlight w:val="none"/>
          <w:shd w:val="clear" w:color="auto" w:fill="auto"/>
        </w:rPr>
        <w:t></w:t>
      </w:r>
      <w:r>
        <w:rPr>
          <w:rFonts w:hint="eastAsia" w:ascii="宋体" w:hAnsi="宋体"/>
          <w:color w:val="auto"/>
          <w:highlight w:val="none"/>
          <w:shd w:val="clear" w:color="auto" w:fill="auto"/>
        </w:rPr>
        <w:t>小</w:t>
      </w:r>
      <w:r>
        <w:rPr>
          <w:rFonts w:ascii="宋体" w:hAnsi="宋体"/>
          <w:color w:val="auto"/>
          <w:highlight w:val="none"/>
          <w:shd w:val="clear" w:color="auto" w:fill="auto"/>
        </w:rPr>
        <w:t>型企业</w:t>
      </w:r>
      <w:r>
        <w:rPr>
          <w:rFonts w:hint="eastAsia" w:ascii="宋体" w:hAnsi="宋体"/>
          <w:color w:val="auto"/>
          <w:highlight w:val="none"/>
          <w:shd w:val="clear" w:color="auto" w:fill="auto"/>
        </w:rPr>
        <w:t xml:space="preserve"> </w:t>
      </w:r>
      <w:r>
        <w:rPr>
          <w:rFonts w:ascii="Wingdings 2" w:hAnsi="Wingdings 2" w:eastAsia="Wingdings 2" w:cs="Wingdings 2"/>
          <w:color w:val="auto"/>
          <w:highlight w:val="none"/>
          <w:shd w:val="clear" w:color="auto" w:fill="auto"/>
        </w:rPr>
        <w:t></w:t>
      </w:r>
      <w:r>
        <w:rPr>
          <w:rFonts w:hint="eastAsia" w:ascii="宋体" w:hAnsi="宋体"/>
          <w:color w:val="auto"/>
          <w:highlight w:val="none"/>
          <w:shd w:val="clear" w:color="auto" w:fill="auto"/>
        </w:rPr>
        <w:t>微</w:t>
      </w:r>
      <w:r>
        <w:rPr>
          <w:rFonts w:ascii="宋体" w:hAnsi="宋体"/>
          <w:color w:val="auto"/>
          <w:highlight w:val="none"/>
          <w:shd w:val="clear" w:color="auto" w:fill="auto"/>
        </w:rPr>
        <w:t>型企业</w:t>
      </w:r>
      <w:r>
        <w:rPr>
          <w:rFonts w:hint="eastAsia" w:ascii="宋体" w:hAnsi="宋体"/>
          <w:color w:val="auto"/>
          <w:highlight w:val="none"/>
          <w:shd w:val="clear" w:color="auto" w:fill="auto"/>
        </w:rPr>
        <w:t>）；</w:t>
      </w:r>
      <w:r>
        <w:rPr>
          <w:rFonts w:ascii="Wingdings 2" w:hAnsi="Wingdings 2" w:eastAsia="Wingdings 2" w:cs="Wingdings 2"/>
          <w:color w:val="auto"/>
          <w:highlight w:val="none"/>
          <w:shd w:val="clear" w:color="auto" w:fill="auto"/>
        </w:rPr>
        <w:t></w:t>
      </w:r>
      <w:r>
        <w:rPr>
          <w:rFonts w:hint="eastAsia" w:ascii="宋体" w:hAnsi="宋体"/>
          <w:color w:val="auto"/>
          <w:highlight w:val="none"/>
          <w:shd w:val="clear" w:color="auto" w:fill="auto"/>
        </w:rPr>
        <w:t xml:space="preserve">否 </w:t>
      </w:r>
      <w:r>
        <w:rPr>
          <w:rFonts w:ascii="宋体" w:hAnsi="宋体"/>
          <w:color w:val="auto"/>
          <w:highlight w:val="none"/>
          <w:shd w:val="clear" w:color="auto" w:fill="auto"/>
        </w:rPr>
        <w:t xml:space="preserve">  </w:t>
      </w:r>
    </w:p>
    <w:p w14:paraId="423B09C8">
      <w:pPr>
        <w:shd w:val="clear"/>
        <w:spacing w:before="145" w:line="300" w:lineRule="auto"/>
        <w:rPr>
          <w:rFonts w:ascii="宋体" w:hAnsi="宋体"/>
          <w:b/>
          <w:bCs/>
          <w:color w:val="auto"/>
          <w:sz w:val="24"/>
          <w:highlight w:val="none"/>
          <w:shd w:val="clear" w:color="auto" w:fill="auto"/>
        </w:rPr>
      </w:pPr>
      <w:bookmarkStart w:id="626" w:name="_Hlk28858771"/>
    </w:p>
    <w:p w14:paraId="651EB2A5">
      <w:pPr>
        <w:shd w:val="clear"/>
        <w:spacing w:before="145" w:line="300" w:lineRule="auto"/>
        <w:rPr>
          <w:rFonts w:ascii="宋体" w:hAnsi="宋体"/>
          <w:b/>
          <w:bCs/>
          <w:color w:val="auto"/>
          <w:sz w:val="24"/>
          <w:highlight w:val="none"/>
          <w:shd w:val="clear" w:color="auto" w:fill="auto"/>
        </w:rPr>
      </w:pPr>
    </w:p>
    <w:p w14:paraId="5957E724">
      <w:pPr>
        <w:shd w:val="clear"/>
        <w:spacing w:before="145" w:line="360" w:lineRule="auto"/>
        <w:rPr>
          <w:rFonts w:ascii="宋体" w:hAnsi="宋体"/>
          <w:b/>
          <w:bCs/>
          <w:color w:val="auto"/>
          <w:sz w:val="24"/>
          <w:highlight w:val="none"/>
          <w:shd w:val="clear" w:color="auto" w:fill="auto"/>
        </w:rPr>
      </w:pPr>
      <w:r>
        <w:rPr>
          <w:rFonts w:hint="eastAsia" w:ascii="宋体" w:hAnsi="宋体"/>
          <w:b/>
          <w:bCs/>
          <w:color w:val="auto"/>
          <w:sz w:val="24"/>
          <w:highlight w:val="none"/>
          <w:shd w:val="clear" w:color="auto" w:fill="auto"/>
        </w:rPr>
        <w:t>备注：</w:t>
      </w:r>
    </w:p>
    <w:p w14:paraId="7326F08C">
      <w:pPr>
        <w:shd w:val="clear"/>
        <w:spacing w:line="360" w:lineRule="auto"/>
        <w:rPr>
          <w:rFonts w:ascii="宋体" w:hAnsi="宋体"/>
          <w:color w:val="auto"/>
          <w:sz w:val="24"/>
          <w:highlight w:val="none"/>
          <w:shd w:val="clear" w:color="auto" w:fill="auto"/>
        </w:rPr>
      </w:pPr>
      <w:bookmarkStart w:id="627" w:name="_Hlk45479321"/>
      <w:bookmarkStart w:id="628" w:name="_Hlk47437351"/>
      <w:r>
        <w:rPr>
          <w:rFonts w:hint="eastAsia" w:ascii="宋体" w:hAnsi="宋体"/>
          <w:color w:val="auto"/>
          <w:sz w:val="24"/>
          <w:highlight w:val="none"/>
          <w:shd w:val="clear" w:color="auto" w:fill="auto"/>
        </w:rPr>
        <w:t>1.投标人应按招标文件所需货物或服务逐项报价；</w:t>
      </w:r>
    </w:p>
    <w:p w14:paraId="3A346906">
      <w:pPr>
        <w:shd w:val="clear"/>
        <w:spacing w:line="360" w:lineRule="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2.对于主要投标货物或服务，投标人如因分项报价不明确，而可能影响本项目实际结算的，评标委员会有权视为重大偏离处理；</w:t>
      </w:r>
    </w:p>
    <w:bookmarkEnd w:id="627"/>
    <w:p w14:paraId="5DC99E8A">
      <w:pPr>
        <w:shd w:val="clear"/>
        <w:spacing w:line="360" w:lineRule="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3.如参与多个分包的，请各投标供应商按所投分包分别列表。</w:t>
      </w:r>
    </w:p>
    <w:bookmarkEnd w:id="626"/>
    <w:bookmarkEnd w:id="628"/>
    <w:p w14:paraId="1CC539F5">
      <w:pPr>
        <w:pStyle w:val="4"/>
        <w:shd w:val="clear"/>
        <w:spacing w:before="291" w:after="145" w:line="360" w:lineRule="auto"/>
        <w:rPr>
          <w:rFonts w:ascii="宋体" w:hAnsi="宋体" w:eastAsia="宋体"/>
          <w:color w:val="auto"/>
          <w:highlight w:val="none"/>
          <w:shd w:val="clear" w:color="auto" w:fill="auto"/>
        </w:rPr>
      </w:pPr>
      <w:bookmarkStart w:id="629" w:name="_Toc8485132"/>
      <w:r>
        <w:rPr>
          <w:rFonts w:ascii="宋体" w:hAnsi="宋体" w:eastAsia="宋体"/>
          <w:color w:val="auto"/>
          <w:highlight w:val="none"/>
          <w:shd w:val="clear" w:color="auto" w:fill="auto"/>
        </w:rPr>
        <w:br w:type="page" w:clear="all"/>
      </w:r>
      <w:bookmarkStart w:id="630" w:name="_Toc14579"/>
      <w:bookmarkStart w:id="631" w:name="_Toc9363446"/>
      <w:bookmarkStart w:id="632" w:name="_Toc12887284"/>
      <w:bookmarkStart w:id="633" w:name="_Toc12708992"/>
      <w:r>
        <w:rPr>
          <w:rFonts w:hint="eastAsia" w:ascii="宋体" w:hAnsi="宋体" w:eastAsia="宋体"/>
          <w:color w:val="auto"/>
          <w:highlight w:val="none"/>
          <w:shd w:val="clear" w:color="auto" w:fill="auto"/>
        </w:rPr>
        <w:t>六、</w:t>
      </w:r>
      <w:bookmarkStart w:id="634" w:name="_Hlk47437482"/>
      <w:r>
        <w:rPr>
          <w:rFonts w:hint="eastAsia" w:ascii="宋体" w:hAnsi="宋体" w:eastAsia="宋体"/>
          <w:color w:val="auto"/>
          <w:highlight w:val="none"/>
          <w:shd w:val="clear" w:color="auto" w:fill="auto"/>
        </w:rPr>
        <w:t>技术响应偏离表</w:t>
      </w:r>
      <w:bookmarkEnd w:id="629"/>
      <w:bookmarkEnd w:id="630"/>
      <w:bookmarkEnd w:id="631"/>
      <w:bookmarkEnd w:id="632"/>
      <w:bookmarkEnd w:id="633"/>
      <w:bookmarkEnd w:id="634"/>
    </w:p>
    <w:tbl>
      <w:tblPr>
        <w:tblStyle w:val="11"/>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62"/>
        <w:gridCol w:w="3063"/>
        <w:gridCol w:w="2891"/>
        <w:gridCol w:w="1205"/>
        <w:gridCol w:w="1205"/>
      </w:tblGrid>
      <w:tr w14:paraId="4511A7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62" w:type="dxa"/>
            <w:noWrap/>
            <w:vAlign w:val="center"/>
          </w:tcPr>
          <w:p w14:paraId="6C6255C0">
            <w:pPr>
              <w:shd w:val="clear"/>
              <w:spacing w:line="400" w:lineRule="exact"/>
              <w:jc w:val="center"/>
              <w:rPr>
                <w:rFonts w:ascii="宋体" w:hAnsi="宋体"/>
                <w:b/>
                <w:color w:val="auto"/>
                <w:sz w:val="24"/>
                <w:highlight w:val="none"/>
                <w:shd w:val="clear" w:color="auto" w:fill="auto"/>
              </w:rPr>
            </w:pPr>
            <w:bookmarkStart w:id="635" w:name="_Hlk13224763"/>
            <w:r>
              <w:rPr>
                <w:rFonts w:hint="eastAsia" w:ascii="宋体" w:hAnsi="宋体"/>
                <w:b/>
                <w:color w:val="auto"/>
                <w:sz w:val="24"/>
                <w:highlight w:val="none"/>
                <w:shd w:val="clear" w:color="auto" w:fill="auto"/>
              </w:rPr>
              <w:t>序号</w:t>
            </w:r>
          </w:p>
        </w:tc>
        <w:tc>
          <w:tcPr>
            <w:tcW w:w="3063" w:type="dxa"/>
            <w:noWrap/>
            <w:vAlign w:val="center"/>
          </w:tcPr>
          <w:p w14:paraId="6B5AF666">
            <w:pPr>
              <w:shd w:val="clear"/>
              <w:spacing w:line="400" w:lineRule="exact"/>
              <w:jc w:val="center"/>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招标要求</w:t>
            </w:r>
          </w:p>
        </w:tc>
        <w:tc>
          <w:tcPr>
            <w:tcW w:w="2891" w:type="dxa"/>
            <w:noWrap/>
            <w:vAlign w:val="center"/>
          </w:tcPr>
          <w:p w14:paraId="045DC4CD">
            <w:pPr>
              <w:shd w:val="clear"/>
              <w:spacing w:line="400" w:lineRule="exact"/>
              <w:jc w:val="center"/>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投标响应情况及承诺说明</w:t>
            </w:r>
          </w:p>
        </w:tc>
        <w:tc>
          <w:tcPr>
            <w:tcW w:w="1205" w:type="dxa"/>
            <w:noWrap/>
            <w:vAlign w:val="center"/>
          </w:tcPr>
          <w:p w14:paraId="4AE18C8B">
            <w:pPr>
              <w:shd w:val="clear"/>
              <w:jc w:val="center"/>
              <w:rPr>
                <w:rFonts w:ascii="宋体" w:hAnsi="宋体"/>
                <w:b/>
                <w:color w:val="auto"/>
                <w:sz w:val="22"/>
                <w:highlight w:val="none"/>
                <w:shd w:val="clear" w:color="auto" w:fill="auto"/>
              </w:rPr>
            </w:pPr>
            <w:r>
              <w:rPr>
                <w:rFonts w:hint="eastAsia" w:ascii="宋体" w:hAnsi="宋体"/>
                <w:b/>
                <w:color w:val="auto"/>
                <w:sz w:val="22"/>
                <w:highlight w:val="none"/>
                <w:shd w:val="clear" w:color="auto" w:fill="auto"/>
              </w:rPr>
              <w:t>符合/</w:t>
            </w:r>
          </w:p>
          <w:p w14:paraId="5922F385">
            <w:pPr>
              <w:shd w:val="clear"/>
              <w:jc w:val="center"/>
              <w:rPr>
                <w:rFonts w:ascii="宋体" w:hAnsi="宋体"/>
                <w:b/>
                <w:color w:val="auto"/>
                <w:sz w:val="22"/>
                <w:highlight w:val="none"/>
                <w:shd w:val="clear" w:color="auto" w:fill="auto"/>
              </w:rPr>
            </w:pPr>
            <w:r>
              <w:rPr>
                <w:rFonts w:hint="eastAsia" w:ascii="宋体" w:hAnsi="宋体"/>
                <w:b/>
                <w:color w:val="auto"/>
                <w:sz w:val="22"/>
                <w:highlight w:val="none"/>
                <w:shd w:val="clear" w:color="auto" w:fill="auto"/>
              </w:rPr>
              <w:t>正偏离/</w:t>
            </w:r>
          </w:p>
          <w:p w14:paraId="2C3272A0">
            <w:pPr>
              <w:shd w:val="clear"/>
              <w:jc w:val="center"/>
              <w:rPr>
                <w:rFonts w:ascii="宋体" w:hAnsi="宋体"/>
                <w:b/>
                <w:color w:val="auto"/>
                <w:sz w:val="24"/>
                <w:highlight w:val="none"/>
                <w:shd w:val="clear" w:color="auto" w:fill="auto"/>
              </w:rPr>
            </w:pPr>
            <w:r>
              <w:rPr>
                <w:rFonts w:hint="eastAsia" w:ascii="宋体" w:hAnsi="宋体"/>
                <w:b/>
                <w:color w:val="auto"/>
                <w:sz w:val="22"/>
                <w:highlight w:val="none"/>
                <w:shd w:val="clear" w:color="auto" w:fill="auto"/>
              </w:rPr>
              <w:t>负偏离</w:t>
            </w:r>
          </w:p>
        </w:tc>
        <w:tc>
          <w:tcPr>
            <w:tcW w:w="1205" w:type="dxa"/>
            <w:noWrap/>
            <w:vAlign w:val="center"/>
          </w:tcPr>
          <w:p w14:paraId="60412F65">
            <w:pPr>
              <w:shd w:val="clear"/>
              <w:spacing w:line="400" w:lineRule="exact"/>
              <w:jc w:val="center"/>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备注</w:t>
            </w:r>
          </w:p>
        </w:tc>
      </w:tr>
      <w:tr w14:paraId="41F318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62" w:type="dxa"/>
            <w:noWrap/>
          </w:tcPr>
          <w:p w14:paraId="500753D4">
            <w:pPr>
              <w:shd w:val="clear"/>
              <w:jc w:val="center"/>
              <w:rPr>
                <w:rFonts w:ascii="宋体" w:hAnsi="宋体"/>
                <w:color w:val="auto"/>
                <w:sz w:val="24"/>
                <w:highlight w:val="none"/>
                <w:shd w:val="clear" w:color="auto" w:fill="auto"/>
              </w:rPr>
            </w:pPr>
          </w:p>
        </w:tc>
        <w:tc>
          <w:tcPr>
            <w:tcW w:w="3063" w:type="dxa"/>
            <w:noWrap/>
          </w:tcPr>
          <w:p w14:paraId="265EAB9B">
            <w:pPr>
              <w:shd w:val="clear"/>
              <w:jc w:val="center"/>
              <w:rPr>
                <w:rFonts w:ascii="宋体" w:hAnsi="宋体"/>
                <w:color w:val="auto"/>
                <w:sz w:val="24"/>
                <w:highlight w:val="none"/>
                <w:shd w:val="clear" w:color="auto" w:fill="auto"/>
              </w:rPr>
            </w:pPr>
          </w:p>
        </w:tc>
        <w:tc>
          <w:tcPr>
            <w:tcW w:w="2891" w:type="dxa"/>
            <w:noWrap/>
          </w:tcPr>
          <w:p w14:paraId="2F92B719">
            <w:pPr>
              <w:shd w:val="clear"/>
              <w:jc w:val="center"/>
              <w:rPr>
                <w:rFonts w:ascii="宋体" w:hAnsi="宋体"/>
                <w:color w:val="auto"/>
                <w:sz w:val="24"/>
                <w:highlight w:val="none"/>
                <w:shd w:val="clear" w:color="auto" w:fill="auto"/>
              </w:rPr>
            </w:pPr>
          </w:p>
        </w:tc>
        <w:tc>
          <w:tcPr>
            <w:tcW w:w="1205" w:type="dxa"/>
            <w:noWrap/>
          </w:tcPr>
          <w:p w14:paraId="762F626F">
            <w:pPr>
              <w:shd w:val="clear"/>
              <w:jc w:val="center"/>
              <w:rPr>
                <w:rFonts w:ascii="宋体" w:hAnsi="宋体"/>
                <w:color w:val="auto"/>
                <w:sz w:val="24"/>
                <w:highlight w:val="none"/>
                <w:shd w:val="clear" w:color="auto" w:fill="auto"/>
              </w:rPr>
            </w:pPr>
          </w:p>
        </w:tc>
        <w:tc>
          <w:tcPr>
            <w:tcW w:w="1205" w:type="dxa"/>
            <w:noWrap/>
          </w:tcPr>
          <w:p w14:paraId="44CF1C4D">
            <w:pPr>
              <w:shd w:val="clear"/>
              <w:jc w:val="center"/>
              <w:rPr>
                <w:rFonts w:ascii="宋体" w:hAnsi="宋体"/>
                <w:color w:val="auto"/>
                <w:sz w:val="24"/>
                <w:highlight w:val="none"/>
                <w:shd w:val="clear" w:color="auto" w:fill="auto"/>
              </w:rPr>
            </w:pPr>
          </w:p>
        </w:tc>
      </w:tr>
      <w:tr w14:paraId="1F67E0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62" w:type="dxa"/>
            <w:noWrap/>
          </w:tcPr>
          <w:p w14:paraId="0A5FBBE1">
            <w:pPr>
              <w:shd w:val="clear"/>
              <w:jc w:val="center"/>
              <w:rPr>
                <w:rFonts w:ascii="宋体" w:hAnsi="宋体"/>
                <w:color w:val="auto"/>
                <w:sz w:val="24"/>
                <w:highlight w:val="none"/>
                <w:shd w:val="clear" w:color="auto" w:fill="auto"/>
              </w:rPr>
            </w:pPr>
          </w:p>
        </w:tc>
        <w:tc>
          <w:tcPr>
            <w:tcW w:w="3063" w:type="dxa"/>
            <w:noWrap/>
          </w:tcPr>
          <w:p w14:paraId="78CD8FB6">
            <w:pPr>
              <w:shd w:val="clear"/>
              <w:jc w:val="center"/>
              <w:rPr>
                <w:rFonts w:ascii="宋体" w:hAnsi="宋体"/>
                <w:color w:val="auto"/>
                <w:sz w:val="24"/>
                <w:highlight w:val="none"/>
                <w:shd w:val="clear" w:color="auto" w:fill="auto"/>
              </w:rPr>
            </w:pPr>
          </w:p>
        </w:tc>
        <w:tc>
          <w:tcPr>
            <w:tcW w:w="2891" w:type="dxa"/>
            <w:noWrap/>
          </w:tcPr>
          <w:p w14:paraId="0311420B">
            <w:pPr>
              <w:shd w:val="clear"/>
              <w:jc w:val="center"/>
              <w:rPr>
                <w:rFonts w:ascii="宋体" w:hAnsi="宋体"/>
                <w:color w:val="auto"/>
                <w:sz w:val="24"/>
                <w:highlight w:val="none"/>
                <w:shd w:val="clear" w:color="auto" w:fill="auto"/>
              </w:rPr>
            </w:pPr>
          </w:p>
        </w:tc>
        <w:tc>
          <w:tcPr>
            <w:tcW w:w="1205" w:type="dxa"/>
            <w:noWrap/>
          </w:tcPr>
          <w:p w14:paraId="1748D09B">
            <w:pPr>
              <w:shd w:val="clear"/>
              <w:jc w:val="center"/>
              <w:rPr>
                <w:rFonts w:ascii="宋体" w:hAnsi="宋体"/>
                <w:color w:val="auto"/>
                <w:sz w:val="24"/>
                <w:highlight w:val="none"/>
                <w:shd w:val="clear" w:color="auto" w:fill="auto"/>
              </w:rPr>
            </w:pPr>
          </w:p>
        </w:tc>
        <w:tc>
          <w:tcPr>
            <w:tcW w:w="1205" w:type="dxa"/>
            <w:noWrap/>
          </w:tcPr>
          <w:p w14:paraId="75F69235">
            <w:pPr>
              <w:shd w:val="clear"/>
              <w:jc w:val="center"/>
              <w:rPr>
                <w:rFonts w:ascii="宋体" w:hAnsi="宋体"/>
                <w:color w:val="auto"/>
                <w:sz w:val="24"/>
                <w:highlight w:val="none"/>
                <w:shd w:val="clear" w:color="auto" w:fill="auto"/>
              </w:rPr>
            </w:pPr>
          </w:p>
        </w:tc>
      </w:tr>
      <w:bookmarkEnd w:id="635"/>
    </w:tbl>
    <w:p w14:paraId="374E0985">
      <w:pPr>
        <w:shd w:val="clear"/>
        <w:spacing w:line="300" w:lineRule="auto"/>
        <w:jc w:val="left"/>
        <w:rPr>
          <w:rFonts w:ascii="宋体" w:hAnsi="宋体"/>
          <w:b/>
          <w:color w:val="auto"/>
          <w:sz w:val="24"/>
          <w:highlight w:val="none"/>
          <w:shd w:val="clear" w:color="auto" w:fill="auto"/>
        </w:rPr>
      </w:pPr>
      <w:bookmarkStart w:id="636" w:name="_Hlk13224796"/>
    </w:p>
    <w:p w14:paraId="27CA2045">
      <w:pPr>
        <w:pStyle w:val="6"/>
        <w:shd w:val="clear"/>
        <w:jc w:val="center"/>
        <w:rPr>
          <w:rFonts w:eastAsia="宋体"/>
          <w:b/>
          <w:bCs/>
          <w:color w:val="auto"/>
          <w:highlight w:val="none"/>
          <w:shd w:val="clear" w:color="auto" w:fill="auto"/>
        </w:rPr>
      </w:pPr>
      <w:r>
        <w:rPr>
          <w:rFonts w:hint="eastAsia" w:ascii="宋体" w:hAnsi="宋体" w:eastAsia="宋体"/>
          <w:b/>
          <w:bCs/>
          <w:color w:val="auto"/>
          <w:sz w:val="32"/>
          <w:szCs w:val="32"/>
          <w:highlight w:val="none"/>
          <w:shd w:val="clear" w:color="auto" w:fill="auto"/>
        </w:rPr>
        <w:t>商务响应偏离表</w:t>
      </w:r>
    </w:p>
    <w:tbl>
      <w:tblPr>
        <w:tblStyle w:val="11"/>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62"/>
        <w:gridCol w:w="3063"/>
        <w:gridCol w:w="2891"/>
        <w:gridCol w:w="1205"/>
        <w:gridCol w:w="1205"/>
      </w:tblGrid>
      <w:tr w14:paraId="274D1C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Pr>
        <w:tc>
          <w:tcPr>
            <w:tcW w:w="562" w:type="dxa"/>
            <w:noWrap/>
            <w:vAlign w:val="center"/>
          </w:tcPr>
          <w:p w14:paraId="7E5111DF">
            <w:pPr>
              <w:shd w:val="clear"/>
              <w:spacing w:line="400" w:lineRule="exact"/>
              <w:jc w:val="center"/>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序号</w:t>
            </w:r>
          </w:p>
        </w:tc>
        <w:tc>
          <w:tcPr>
            <w:tcW w:w="3063" w:type="dxa"/>
            <w:noWrap/>
            <w:vAlign w:val="center"/>
          </w:tcPr>
          <w:p w14:paraId="4C39B2D7">
            <w:pPr>
              <w:shd w:val="clear"/>
              <w:spacing w:line="400" w:lineRule="exact"/>
              <w:jc w:val="center"/>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招标要求</w:t>
            </w:r>
          </w:p>
        </w:tc>
        <w:tc>
          <w:tcPr>
            <w:tcW w:w="2891" w:type="dxa"/>
            <w:noWrap/>
            <w:vAlign w:val="center"/>
          </w:tcPr>
          <w:p w14:paraId="5E18C9CE">
            <w:pPr>
              <w:shd w:val="clear"/>
              <w:spacing w:line="400" w:lineRule="exact"/>
              <w:jc w:val="center"/>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投标响应情况及承诺说明</w:t>
            </w:r>
          </w:p>
        </w:tc>
        <w:tc>
          <w:tcPr>
            <w:tcW w:w="1205" w:type="dxa"/>
            <w:noWrap/>
            <w:vAlign w:val="center"/>
          </w:tcPr>
          <w:p w14:paraId="0317A908">
            <w:pPr>
              <w:shd w:val="clear"/>
              <w:jc w:val="center"/>
              <w:rPr>
                <w:rFonts w:ascii="宋体" w:hAnsi="宋体"/>
                <w:b/>
                <w:color w:val="auto"/>
                <w:sz w:val="22"/>
                <w:highlight w:val="none"/>
                <w:shd w:val="clear" w:color="auto" w:fill="auto"/>
              </w:rPr>
            </w:pPr>
            <w:r>
              <w:rPr>
                <w:rFonts w:hint="eastAsia" w:ascii="宋体" w:hAnsi="宋体"/>
                <w:b/>
                <w:color w:val="auto"/>
                <w:sz w:val="22"/>
                <w:highlight w:val="none"/>
                <w:shd w:val="clear" w:color="auto" w:fill="auto"/>
              </w:rPr>
              <w:t>符合/</w:t>
            </w:r>
          </w:p>
          <w:p w14:paraId="4706A953">
            <w:pPr>
              <w:shd w:val="clear"/>
              <w:jc w:val="center"/>
              <w:rPr>
                <w:rFonts w:ascii="宋体" w:hAnsi="宋体"/>
                <w:b/>
                <w:color w:val="auto"/>
                <w:sz w:val="22"/>
                <w:highlight w:val="none"/>
                <w:shd w:val="clear" w:color="auto" w:fill="auto"/>
              </w:rPr>
            </w:pPr>
            <w:r>
              <w:rPr>
                <w:rFonts w:hint="eastAsia" w:ascii="宋体" w:hAnsi="宋体"/>
                <w:b/>
                <w:color w:val="auto"/>
                <w:sz w:val="22"/>
                <w:highlight w:val="none"/>
                <w:shd w:val="clear" w:color="auto" w:fill="auto"/>
              </w:rPr>
              <w:t>正偏离/</w:t>
            </w:r>
          </w:p>
          <w:p w14:paraId="2AB36B55">
            <w:pPr>
              <w:shd w:val="clear"/>
              <w:jc w:val="center"/>
              <w:rPr>
                <w:rFonts w:ascii="宋体" w:hAnsi="宋体"/>
                <w:b/>
                <w:color w:val="auto"/>
                <w:sz w:val="24"/>
                <w:highlight w:val="none"/>
                <w:shd w:val="clear" w:color="auto" w:fill="auto"/>
              </w:rPr>
            </w:pPr>
            <w:r>
              <w:rPr>
                <w:rFonts w:hint="eastAsia" w:ascii="宋体" w:hAnsi="宋体"/>
                <w:b/>
                <w:color w:val="auto"/>
                <w:sz w:val="22"/>
                <w:highlight w:val="none"/>
                <w:shd w:val="clear" w:color="auto" w:fill="auto"/>
              </w:rPr>
              <w:t>负偏离</w:t>
            </w:r>
          </w:p>
        </w:tc>
        <w:tc>
          <w:tcPr>
            <w:tcW w:w="1205" w:type="dxa"/>
            <w:noWrap/>
            <w:vAlign w:val="center"/>
          </w:tcPr>
          <w:p w14:paraId="06408434">
            <w:pPr>
              <w:shd w:val="clear"/>
              <w:spacing w:line="400" w:lineRule="exact"/>
              <w:jc w:val="center"/>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备注</w:t>
            </w:r>
          </w:p>
        </w:tc>
      </w:tr>
      <w:tr w14:paraId="276C0F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62" w:type="dxa"/>
            <w:noWrap/>
          </w:tcPr>
          <w:p w14:paraId="3B554FDD">
            <w:pPr>
              <w:shd w:val="clear"/>
              <w:jc w:val="center"/>
              <w:rPr>
                <w:rFonts w:ascii="宋体" w:hAnsi="宋体"/>
                <w:color w:val="auto"/>
                <w:sz w:val="24"/>
                <w:highlight w:val="none"/>
                <w:shd w:val="clear" w:color="auto" w:fill="auto"/>
              </w:rPr>
            </w:pPr>
          </w:p>
        </w:tc>
        <w:tc>
          <w:tcPr>
            <w:tcW w:w="3063" w:type="dxa"/>
            <w:noWrap/>
          </w:tcPr>
          <w:p w14:paraId="19DD8F7B">
            <w:pPr>
              <w:shd w:val="clear"/>
              <w:jc w:val="center"/>
              <w:rPr>
                <w:rFonts w:ascii="宋体" w:hAnsi="宋体"/>
                <w:color w:val="auto"/>
                <w:sz w:val="24"/>
                <w:highlight w:val="none"/>
                <w:shd w:val="clear" w:color="auto" w:fill="auto"/>
              </w:rPr>
            </w:pPr>
          </w:p>
        </w:tc>
        <w:tc>
          <w:tcPr>
            <w:tcW w:w="2891" w:type="dxa"/>
            <w:noWrap/>
          </w:tcPr>
          <w:p w14:paraId="4804D5B4">
            <w:pPr>
              <w:shd w:val="clear"/>
              <w:jc w:val="center"/>
              <w:rPr>
                <w:rFonts w:ascii="宋体" w:hAnsi="宋体"/>
                <w:color w:val="auto"/>
                <w:sz w:val="24"/>
                <w:highlight w:val="none"/>
                <w:shd w:val="clear" w:color="auto" w:fill="auto"/>
              </w:rPr>
            </w:pPr>
          </w:p>
        </w:tc>
        <w:tc>
          <w:tcPr>
            <w:tcW w:w="1205" w:type="dxa"/>
            <w:noWrap/>
          </w:tcPr>
          <w:p w14:paraId="6BAC1738">
            <w:pPr>
              <w:shd w:val="clear"/>
              <w:jc w:val="center"/>
              <w:rPr>
                <w:rFonts w:ascii="宋体" w:hAnsi="宋体"/>
                <w:color w:val="auto"/>
                <w:sz w:val="24"/>
                <w:highlight w:val="none"/>
                <w:shd w:val="clear" w:color="auto" w:fill="auto"/>
              </w:rPr>
            </w:pPr>
          </w:p>
        </w:tc>
        <w:tc>
          <w:tcPr>
            <w:tcW w:w="1205" w:type="dxa"/>
            <w:noWrap/>
          </w:tcPr>
          <w:p w14:paraId="2EC06735">
            <w:pPr>
              <w:shd w:val="clear"/>
              <w:jc w:val="center"/>
              <w:rPr>
                <w:rFonts w:ascii="宋体" w:hAnsi="宋体"/>
                <w:color w:val="auto"/>
                <w:sz w:val="24"/>
                <w:highlight w:val="none"/>
                <w:shd w:val="clear" w:color="auto" w:fill="auto"/>
              </w:rPr>
            </w:pPr>
          </w:p>
        </w:tc>
      </w:tr>
      <w:tr w14:paraId="71A2AD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62" w:type="dxa"/>
            <w:noWrap/>
          </w:tcPr>
          <w:p w14:paraId="5DF2F3E0">
            <w:pPr>
              <w:shd w:val="clear"/>
              <w:jc w:val="center"/>
              <w:rPr>
                <w:rFonts w:ascii="宋体" w:hAnsi="宋体"/>
                <w:color w:val="auto"/>
                <w:sz w:val="24"/>
                <w:highlight w:val="none"/>
                <w:shd w:val="clear" w:color="auto" w:fill="auto"/>
              </w:rPr>
            </w:pPr>
          </w:p>
        </w:tc>
        <w:tc>
          <w:tcPr>
            <w:tcW w:w="3063" w:type="dxa"/>
            <w:noWrap/>
          </w:tcPr>
          <w:p w14:paraId="0832740B">
            <w:pPr>
              <w:shd w:val="clear"/>
              <w:jc w:val="center"/>
              <w:rPr>
                <w:rFonts w:ascii="宋体" w:hAnsi="宋体"/>
                <w:color w:val="auto"/>
                <w:sz w:val="24"/>
                <w:highlight w:val="none"/>
                <w:shd w:val="clear" w:color="auto" w:fill="auto"/>
              </w:rPr>
            </w:pPr>
          </w:p>
        </w:tc>
        <w:tc>
          <w:tcPr>
            <w:tcW w:w="2891" w:type="dxa"/>
            <w:noWrap/>
          </w:tcPr>
          <w:p w14:paraId="7ACA2321">
            <w:pPr>
              <w:shd w:val="clear"/>
              <w:jc w:val="center"/>
              <w:rPr>
                <w:rFonts w:ascii="宋体" w:hAnsi="宋体"/>
                <w:color w:val="auto"/>
                <w:sz w:val="24"/>
                <w:highlight w:val="none"/>
                <w:shd w:val="clear" w:color="auto" w:fill="auto"/>
              </w:rPr>
            </w:pPr>
          </w:p>
        </w:tc>
        <w:tc>
          <w:tcPr>
            <w:tcW w:w="1205" w:type="dxa"/>
            <w:noWrap/>
          </w:tcPr>
          <w:p w14:paraId="5B901964">
            <w:pPr>
              <w:shd w:val="clear"/>
              <w:jc w:val="center"/>
              <w:rPr>
                <w:rFonts w:ascii="宋体" w:hAnsi="宋体"/>
                <w:color w:val="auto"/>
                <w:sz w:val="24"/>
                <w:highlight w:val="none"/>
                <w:shd w:val="clear" w:color="auto" w:fill="auto"/>
              </w:rPr>
            </w:pPr>
          </w:p>
        </w:tc>
        <w:tc>
          <w:tcPr>
            <w:tcW w:w="1205" w:type="dxa"/>
            <w:noWrap/>
          </w:tcPr>
          <w:p w14:paraId="6702F6C0">
            <w:pPr>
              <w:shd w:val="clear"/>
              <w:jc w:val="center"/>
              <w:rPr>
                <w:rFonts w:ascii="宋体" w:hAnsi="宋体"/>
                <w:color w:val="auto"/>
                <w:sz w:val="24"/>
                <w:highlight w:val="none"/>
                <w:shd w:val="clear" w:color="auto" w:fill="auto"/>
              </w:rPr>
            </w:pPr>
          </w:p>
        </w:tc>
      </w:tr>
    </w:tbl>
    <w:p w14:paraId="4EE058AC">
      <w:pPr>
        <w:shd w:val="clear"/>
        <w:spacing w:line="300" w:lineRule="auto"/>
        <w:ind w:left="482" w:hanging="482"/>
        <w:jc w:val="left"/>
        <w:rPr>
          <w:rFonts w:ascii="宋体" w:hAnsi="宋体"/>
          <w:b/>
          <w:color w:val="auto"/>
          <w:sz w:val="24"/>
          <w:highlight w:val="none"/>
          <w:shd w:val="clear" w:color="auto" w:fill="auto"/>
        </w:rPr>
      </w:pPr>
    </w:p>
    <w:p w14:paraId="09F6C2E2">
      <w:pPr>
        <w:shd w:val="clear"/>
        <w:spacing w:line="300" w:lineRule="auto"/>
        <w:ind w:left="482" w:hanging="482"/>
        <w:jc w:val="left"/>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备注：</w:t>
      </w:r>
    </w:p>
    <w:p w14:paraId="3F7AC7F2">
      <w:pPr>
        <w:shd w:val="clear"/>
        <w:spacing w:after="58" w:line="300" w:lineRule="auto"/>
        <w:jc w:val="left"/>
        <w:rPr>
          <w:rFonts w:ascii="宋体" w:hAnsi="宋体"/>
          <w:color w:val="auto"/>
          <w:sz w:val="24"/>
          <w:highlight w:val="none"/>
          <w:shd w:val="clear" w:color="auto" w:fill="auto"/>
        </w:rPr>
      </w:pPr>
      <w:r>
        <w:rPr>
          <w:rFonts w:hint="eastAsia" w:ascii="宋体" w:hAnsi="宋体"/>
          <w:color w:val="auto"/>
          <w:sz w:val="24"/>
          <w:highlight w:val="none"/>
          <w:shd w:val="clear" w:color="auto" w:fill="auto"/>
        </w:rPr>
        <w:t>1.“招标要求”栏按照本招标文件</w:t>
      </w:r>
      <w:r>
        <w:rPr>
          <w:rFonts w:hint="eastAsia" w:ascii="宋体" w:hAnsi="宋体"/>
          <w:b/>
          <w:bCs/>
          <w:color w:val="auto"/>
          <w:sz w:val="24"/>
          <w:highlight w:val="none"/>
          <w:shd w:val="clear" w:color="auto" w:fill="auto"/>
        </w:rPr>
        <w:t>“第四章</w:t>
      </w:r>
      <w:bookmarkStart w:id="637" w:name="_Hlk28858839"/>
      <w:r>
        <w:rPr>
          <w:rFonts w:hint="eastAsia" w:ascii="宋体" w:hAnsi="宋体"/>
          <w:b/>
          <w:bCs/>
          <w:color w:val="auto"/>
          <w:sz w:val="24"/>
          <w:highlight w:val="none"/>
          <w:shd w:val="clear" w:color="auto" w:fill="auto"/>
        </w:rPr>
        <w:t xml:space="preserve"> 项目需求”</w:t>
      </w:r>
      <w:bookmarkEnd w:id="637"/>
      <w:r>
        <w:rPr>
          <w:rFonts w:hint="eastAsia" w:ascii="宋体" w:hAnsi="宋体"/>
          <w:color w:val="auto"/>
          <w:sz w:val="24"/>
          <w:highlight w:val="none"/>
          <w:shd w:val="clear" w:color="auto" w:fill="auto"/>
        </w:rPr>
        <w:t>逐项填列</w:t>
      </w:r>
      <w:bookmarkStart w:id="638" w:name="_Hlk27472667"/>
      <w:r>
        <w:rPr>
          <w:rFonts w:hint="eastAsia" w:ascii="宋体" w:hAnsi="宋体"/>
          <w:color w:val="auto"/>
          <w:sz w:val="24"/>
          <w:highlight w:val="none"/>
          <w:shd w:val="clear" w:color="auto" w:fill="auto"/>
        </w:rPr>
        <w:t>，</w:t>
      </w:r>
      <w:bookmarkStart w:id="639" w:name="_Hlk45479488"/>
      <w:r>
        <w:rPr>
          <w:rFonts w:hint="eastAsia" w:ascii="宋体" w:hAnsi="宋体"/>
          <w:color w:val="auto"/>
          <w:sz w:val="24"/>
          <w:highlight w:val="none"/>
          <w:shd w:val="clear" w:color="auto" w:fill="auto"/>
        </w:rPr>
        <w:t>如需提供相应证明材料的，应在“备注”栏注明证明材料在投标文件中的页码位置；</w:t>
      </w:r>
    </w:p>
    <w:bookmarkEnd w:id="639"/>
    <w:p w14:paraId="52466542">
      <w:pPr>
        <w:shd w:val="clear"/>
        <w:spacing w:after="58" w:line="300" w:lineRule="auto"/>
        <w:jc w:val="left"/>
        <w:rPr>
          <w:rFonts w:ascii="宋体" w:hAnsi="宋体"/>
          <w:color w:val="auto"/>
          <w:sz w:val="24"/>
          <w:highlight w:val="none"/>
          <w:shd w:val="clear" w:color="auto" w:fill="auto"/>
        </w:rPr>
      </w:pPr>
      <w:r>
        <w:rPr>
          <w:rFonts w:hint="eastAsia" w:ascii="宋体" w:hAnsi="宋体"/>
          <w:color w:val="auto"/>
          <w:sz w:val="24"/>
          <w:highlight w:val="none"/>
          <w:shd w:val="clear" w:color="auto" w:fill="auto"/>
        </w:rPr>
        <w:t>2.如参与多个分包的，请各投标供应商按所投分包分别列表。</w:t>
      </w:r>
    </w:p>
    <w:bookmarkEnd w:id="636"/>
    <w:bookmarkEnd w:id="638"/>
    <w:p w14:paraId="3023A2A3">
      <w:pPr>
        <w:shd w:val="clear"/>
        <w:rPr>
          <w:rFonts w:ascii="黑体" w:hAnsi="Arial" w:eastAsia="黑体"/>
          <w:color w:val="auto"/>
          <w:sz w:val="32"/>
          <w:highlight w:val="none"/>
          <w:shd w:val="clear" w:color="auto" w:fill="auto"/>
        </w:rPr>
      </w:pPr>
    </w:p>
    <w:bookmarkEnd w:id="513"/>
    <w:bookmarkEnd w:id="514"/>
    <w:bookmarkEnd w:id="605"/>
    <w:p w14:paraId="76058919">
      <w:pPr>
        <w:shd w:val="clear"/>
        <w:rPr>
          <w:color w:val="auto"/>
          <w:highlight w:val="none"/>
          <w:shd w:val="clear" w:color="auto" w:fill="auto"/>
        </w:rPr>
      </w:pPr>
      <w:bookmarkStart w:id="640" w:name="_格式2__法定代表人授权书"/>
      <w:bookmarkEnd w:id="640"/>
      <w:bookmarkStart w:id="641" w:name="_Hlt26955054"/>
      <w:bookmarkEnd w:id="641"/>
      <w:bookmarkStart w:id="642" w:name="_Toc8485135"/>
      <w:bookmarkStart w:id="643" w:name="_Toc9363449"/>
      <w:bookmarkStart w:id="644" w:name="_Toc12708995"/>
      <w:bookmarkStart w:id="645" w:name="_Toc12887286"/>
    </w:p>
    <w:p w14:paraId="643F1A98">
      <w:pPr>
        <w:pStyle w:val="3"/>
        <w:shd w:val="clear"/>
        <w:spacing w:before="145" w:after="145"/>
        <w:jc w:val="left"/>
        <w:rPr>
          <w:rFonts w:ascii="宋体" w:hAnsi="宋体" w:eastAsia="宋体"/>
          <w:color w:val="auto"/>
          <w:sz w:val="32"/>
          <w:szCs w:val="32"/>
          <w:highlight w:val="none"/>
          <w:shd w:val="clear" w:color="auto" w:fill="auto"/>
        </w:rPr>
      </w:pPr>
      <w:r>
        <w:rPr>
          <w:rFonts w:ascii="宋体" w:hAnsi="宋体" w:eastAsia="宋体"/>
          <w:color w:val="auto"/>
          <w:sz w:val="32"/>
          <w:szCs w:val="32"/>
          <w:highlight w:val="none"/>
          <w:shd w:val="clear" w:color="auto" w:fill="auto"/>
        </w:rPr>
        <w:br w:type="page" w:clear="all"/>
      </w:r>
      <w:bookmarkStart w:id="646" w:name="_Toc2711"/>
      <w:r>
        <w:rPr>
          <w:rFonts w:hint="eastAsia" w:ascii="宋体" w:hAnsi="宋体" w:eastAsia="宋体"/>
          <w:color w:val="auto"/>
          <w:sz w:val="32"/>
          <w:szCs w:val="32"/>
          <w:highlight w:val="none"/>
          <w:shd w:val="clear" w:color="auto" w:fill="auto"/>
        </w:rPr>
        <w:t>附件</w:t>
      </w:r>
      <w:bookmarkEnd w:id="642"/>
      <w:bookmarkEnd w:id="643"/>
      <w:bookmarkEnd w:id="644"/>
      <w:bookmarkEnd w:id="645"/>
      <w:bookmarkStart w:id="647" w:name="_Toc8485138"/>
      <w:bookmarkStart w:id="648" w:name="_Toc12708996"/>
      <w:bookmarkStart w:id="649" w:name="_Toc9363451"/>
      <w:bookmarkStart w:id="650" w:name="_Toc12887287"/>
      <w:bookmarkStart w:id="651" w:name="_Hlk8826879"/>
      <w:r>
        <w:rPr>
          <w:rFonts w:hint="eastAsia" w:ascii="宋体" w:hAnsi="宋体" w:eastAsia="宋体"/>
          <w:color w:val="auto"/>
          <w:sz w:val="32"/>
          <w:szCs w:val="32"/>
          <w:highlight w:val="none"/>
          <w:shd w:val="clear" w:color="auto" w:fill="auto"/>
        </w:rPr>
        <w:t>：</w:t>
      </w:r>
      <w:bookmarkEnd w:id="646"/>
    </w:p>
    <w:p w14:paraId="6EB56176">
      <w:pPr>
        <w:pStyle w:val="22"/>
        <w:keepNext/>
        <w:keepLines/>
        <w:shd w:val="clear"/>
        <w:spacing w:line="240" w:lineRule="auto"/>
        <w:outlineLvl w:val="9"/>
        <w:rPr>
          <w:b/>
          <w:bCs/>
          <w:color w:val="auto"/>
          <w:sz w:val="28"/>
          <w:szCs w:val="28"/>
          <w:highlight w:val="none"/>
          <w:shd w:val="clear" w:color="auto" w:fill="auto"/>
          <w:lang w:val="en-US" w:eastAsia="zh-CN" w:bidi="ar-SA"/>
        </w:rPr>
      </w:pPr>
      <w:r>
        <w:rPr>
          <w:rFonts w:hint="eastAsia"/>
          <w:b/>
          <w:bCs/>
          <w:color w:val="auto"/>
          <w:sz w:val="28"/>
          <w:szCs w:val="28"/>
          <w:highlight w:val="none"/>
          <w:shd w:val="clear" w:color="auto" w:fill="auto"/>
          <w:lang w:val="en-US" w:eastAsia="zh-CN" w:bidi="ar-SA"/>
        </w:rPr>
        <w:t>中小企业声明函（服务）</w:t>
      </w:r>
    </w:p>
    <w:p w14:paraId="7CEF4716">
      <w:pPr>
        <w:pStyle w:val="23"/>
        <w:shd w:val="clear"/>
        <w:spacing w:line="494" w:lineRule="exact"/>
        <w:ind w:firstLine="640"/>
        <w:rPr>
          <w:color w:val="auto"/>
          <w:sz w:val="21"/>
          <w:szCs w:val="21"/>
          <w:highlight w:val="none"/>
          <w:shd w:val="clear" w:color="auto" w:fill="auto"/>
          <w:lang w:val="en-US" w:eastAsia="zh-CN" w:bidi="ar-SA"/>
        </w:rPr>
      </w:pPr>
      <w:r>
        <w:rPr>
          <w:rFonts w:hint="eastAsia"/>
          <w:color w:val="auto"/>
          <w:sz w:val="21"/>
          <w:szCs w:val="21"/>
          <w:highlight w:val="none"/>
          <w:shd w:val="clear" w:color="auto" w:fill="auto"/>
          <w:lang w:val="en-US" w:eastAsia="zh-CN" w:bidi="ar-SA"/>
        </w:rPr>
        <w:t xml:space="preserve">本公司郑重声明，根据《政府采购促进中小企业发展管理办法》（财库〔2020〕46号）的规定，本公司参加 </w:t>
      </w:r>
      <w:r>
        <w:rPr>
          <w:rFonts w:hint="eastAsia"/>
          <w:color w:val="auto"/>
          <w:sz w:val="21"/>
          <w:szCs w:val="21"/>
          <w:highlight w:val="none"/>
          <w:u w:val="single"/>
          <w:shd w:val="clear" w:color="auto" w:fill="auto"/>
          <w:lang w:val="en-US" w:eastAsia="zh-CN" w:bidi="ar-SA"/>
        </w:rPr>
        <w:t xml:space="preserve">            </w:t>
      </w:r>
      <w:r>
        <w:rPr>
          <w:rFonts w:hint="eastAsia"/>
          <w:color w:val="auto"/>
          <w:sz w:val="21"/>
          <w:szCs w:val="21"/>
          <w:highlight w:val="none"/>
          <w:shd w:val="clear" w:color="auto" w:fill="auto"/>
          <w:lang w:val="en-US" w:eastAsia="zh-CN" w:bidi="ar-SA"/>
        </w:rPr>
        <w:t xml:space="preserve">（单位名称）的 </w:t>
      </w:r>
      <w:r>
        <w:rPr>
          <w:rFonts w:hint="eastAsia"/>
          <w:color w:val="auto"/>
          <w:sz w:val="21"/>
          <w:szCs w:val="21"/>
          <w:highlight w:val="none"/>
          <w:u w:val="single"/>
          <w:shd w:val="clear" w:color="auto" w:fill="auto"/>
          <w:lang w:val="en-US" w:eastAsia="zh-CN" w:bidi="ar-SA"/>
        </w:rPr>
        <w:t xml:space="preserve">        </w:t>
      </w:r>
      <w:r>
        <w:rPr>
          <w:rFonts w:hint="eastAsia"/>
          <w:color w:val="auto"/>
          <w:sz w:val="21"/>
          <w:szCs w:val="21"/>
          <w:highlight w:val="none"/>
          <w:shd w:val="clear" w:color="auto" w:fill="auto"/>
          <w:lang w:val="en-US" w:eastAsia="zh-CN" w:bidi="ar-SA"/>
        </w:rPr>
        <w:t>（项目名称）的</w:t>
      </w:r>
      <w:r>
        <w:rPr>
          <w:rFonts w:hint="eastAsia"/>
          <w:color w:val="auto"/>
          <w:sz w:val="21"/>
          <w:szCs w:val="21"/>
          <w:highlight w:val="none"/>
          <w:u w:val="single"/>
          <w:shd w:val="clear" w:color="auto" w:fill="auto"/>
          <w:lang w:val="en-US" w:eastAsia="zh-CN" w:bidi="ar-SA"/>
        </w:rPr>
        <w:t xml:space="preserve">        </w:t>
      </w:r>
      <w:r>
        <w:rPr>
          <w:rFonts w:hint="eastAsia"/>
          <w:color w:val="auto"/>
          <w:sz w:val="21"/>
          <w:szCs w:val="21"/>
          <w:highlight w:val="none"/>
          <w:shd w:val="clear" w:color="auto" w:fill="auto"/>
          <w:lang w:val="en-US" w:eastAsia="zh-CN" w:bidi="ar-SA"/>
        </w:rPr>
        <w:t>（标段名称）采购活动，服务全部由符合政策要求的中小企业承接。相关企业的具体情况如下：</w:t>
      </w:r>
    </w:p>
    <w:p w14:paraId="0EEDFFDF">
      <w:pPr>
        <w:pStyle w:val="23"/>
        <w:numPr>
          <w:ilvl w:val="0"/>
          <w:numId w:val="0"/>
        </w:numPr>
        <w:shd w:val="clear"/>
        <w:tabs>
          <w:tab w:val="left" w:pos="1166"/>
          <w:tab w:val="left" w:pos="6653"/>
        </w:tabs>
        <w:spacing w:line="494" w:lineRule="exact"/>
        <w:ind w:left="0" w:leftChars="0" w:firstLine="420" w:firstLineChars="0"/>
        <w:rPr>
          <w:color w:val="auto"/>
          <w:sz w:val="21"/>
          <w:szCs w:val="21"/>
          <w:highlight w:val="none"/>
          <w:shd w:val="clear" w:color="auto" w:fill="auto"/>
          <w:lang w:val="zh-CN" w:eastAsia="zh-CN" w:bidi="ar-SA"/>
        </w:rPr>
      </w:pPr>
      <w:bookmarkStart w:id="652" w:name="bookmark26"/>
      <w:bookmarkEnd w:id="652"/>
      <w:r>
        <w:rPr>
          <w:rFonts w:ascii="宋体" w:hAnsi="宋体" w:eastAsia="宋体" w:cs="宋体"/>
          <w:color w:val="auto"/>
          <w:kern w:val="2"/>
          <w:sz w:val="21"/>
          <w:szCs w:val="21"/>
          <w:shd w:val="clear" w:fill="auto"/>
          <w:lang w:val="zh-CN" w:eastAsia="zh-CN" w:bidi="ar-SA"/>
        </w:rPr>
        <w:t>1、</w:t>
      </w:r>
      <w:r>
        <w:rPr>
          <w:rFonts w:hint="eastAsia"/>
          <w:color w:val="auto"/>
          <w:sz w:val="21"/>
          <w:szCs w:val="21"/>
          <w:highlight w:val="none"/>
          <w:u w:val="single"/>
          <w:shd w:val="clear" w:color="auto" w:fill="auto"/>
          <w:lang w:val="en-US" w:eastAsia="zh-CN" w:bidi="ar-SA"/>
        </w:rPr>
        <w:t xml:space="preserve">        </w:t>
      </w:r>
      <w:r>
        <w:rPr>
          <w:rFonts w:hint="eastAsia"/>
          <w:color w:val="auto"/>
          <w:sz w:val="21"/>
          <w:szCs w:val="21"/>
          <w:highlight w:val="none"/>
          <w:shd w:val="clear" w:color="auto" w:fill="auto"/>
          <w:lang w:val="en-US" w:eastAsia="zh-CN" w:bidi="ar-SA"/>
        </w:rPr>
        <w:t>（标的名称），属于</w:t>
      </w:r>
      <w:r>
        <w:rPr>
          <w:rFonts w:hint="eastAsia"/>
          <w:color w:val="auto"/>
          <w:sz w:val="21"/>
          <w:szCs w:val="21"/>
          <w:highlight w:val="none"/>
          <w:u w:val="single"/>
          <w:shd w:val="clear" w:color="auto" w:fill="auto"/>
          <w:lang w:val="en-US" w:eastAsia="zh-CN" w:bidi="ar-SA"/>
        </w:rPr>
        <w:t xml:space="preserve">            </w:t>
      </w:r>
      <w:r>
        <w:rPr>
          <w:rFonts w:hint="eastAsia"/>
          <w:color w:val="auto"/>
          <w:sz w:val="21"/>
          <w:szCs w:val="21"/>
          <w:highlight w:val="none"/>
          <w:shd w:val="clear" w:color="auto" w:fill="auto"/>
          <w:lang w:val="en-US" w:eastAsia="zh-CN" w:bidi="ar-SA"/>
        </w:rPr>
        <w:t>（采购文件中明确的所属行业）； 承接（承建）企业为</w:t>
      </w:r>
      <w:r>
        <w:rPr>
          <w:rFonts w:hint="eastAsia"/>
          <w:color w:val="auto"/>
          <w:sz w:val="21"/>
          <w:szCs w:val="21"/>
          <w:highlight w:val="none"/>
          <w:u w:val="single"/>
          <w:shd w:val="clear" w:color="auto" w:fill="auto"/>
          <w:lang w:val="en-US" w:eastAsia="zh-CN" w:bidi="ar-SA"/>
        </w:rPr>
        <w:t xml:space="preserve">              </w:t>
      </w:r>
      <w:r>
        <w:rPr>
          <w:rFonts w:hint="eastAsia"/>
          <w:color w:val="auto"/>
          <w:sz w:val="21"/>
          <w:szCs w:val="21"/>
          <w:highlight w:val="none"/>
          <w:shd w:val="clear" w:color="auto" w:fill="auto"/>
          <w:lang w:val="en-US" w:eastAsia="zh-CN" w:bidi="ar-SA"/>
        </w:rPr>
        <w:t>（企业名称），从业人员</w:t>
      </w:r>
      <w:r>
        <w:rPr>
          <w:rFonts w:hint="eastAsia"/>
          <w:color w:val="auto"/>
          <w:sz w:val="21"/>
          <w:szCs w:val="21"/>
          <w:highlight w:val="none"/>
          <w:u w:val="single"/>
          <w:shd w:val="clear" w:color="auto" w:fill="auto"/>
          <w:lang w:val="en-US" w:eastAsia="zh-CN" w:bidi="ar-SA"/>
        </w:rPr>
        <w:t xml:space="preserve"> </w:t>
      </w:r>
      <w:r>
        <w:rPr>
          <w:rFonts w:hint="eastAsia"/>
          <w:color w:val="auto"/>
          <w:sz w:val="21"/>
          <w:szCs w:val="21"/>
          <w:highlight w:val="none"/>
          <w:u w:val="single"/>
          <w:shd w:val="clear" w:color="auto" w:fill="auto"/>
          <w:lang w:val="en-US" w:eastAsia="zh-CN" w:bidi="ar-SA"/>
        </w:rPr>
        <w:tab/>
      </w:r>
      <w:r>
        <w:rPr>
          <w:rFonts w:hint="eastAsia"/>
          <w:color w:val="auto"/>
          <w:sz w:val="21"/>
          <w:szCs w:val="21"/>
          <w:highlight w:val="none"/>
          <w:shd w:val="clear" w:color="auto" w:fill="auto"/>
          <w:lang w:val="en-US" w:eastAsia="zh-CN" w:bidi="ar-SA"/>
        </w:rPr>
        <w:t>人，营业收入为</w:t>
      </w:r>
      <w:r>
        <w:rPr>
          <w:rFonts w:hint="eastAsia"/>
          <w:color w:val="auto"/>
          <w:sz w:val="21"/>
          <w:szCs w:val="21"/>
          <w:highlight w:val="none"/>
          <w:u w:val="single"/>
          <w:shd w:val="clear" w:color="auto" w:fill="auto"/>
          <w:lang w:val="en-US" w:eastAsia="zh-CN" w:bidi="ar-SA"/>
        </w:rPr>
        <w:tab/>
      </w:r>
      <w:r>
        <w:rPr>
          <w:rFonts w:hint="eastAsia"/>
          <w:color w:val="auto"/>
          <w:sz w:val="21"/>
          <w:szCs w:val="21"/>
          <w:highlight w:val="none"/>
          <w:shd w:val="clear" w:color="auto" w:fill="auto"/>
          <w:lang w:val="en-US" w:eastAsia="zh-CN" w:bidi="ar-SA"/>
        </w:rPr>
        <w:t>万元，资产总额为</w:t>
      </w:r>
      <w:r>
        <w:rPr>
          <w:rFonts w:hint="eastAsia"/>
          <w:color w:val="auto"/>
          <w:sz w:val="21"/>
          <w:szCs w:val="21"/>
          <w:highlight w:val="none"/>
          <w:u w:val="single"/>
          <w:shd w:val="clear" w:color="auto" w:fill="auto"/>
          <w:lang w:val="en-US" w:eastAsia="zh-CN" w:bidi="ar-SA"/>
        </w:rPr>
        <w:t xml:space="preserve">         </w:t>
      </w:r>
      <w:r>
        <w:rPr>
          <w:rFonts w:hint="eastAsia"/>
          <w:color w:val="auto"/>
          <w:sz w:val="21"/>
          <w:szCs w:val="21"/>
          <w:highlight w:val="none"/>
          <w:shd w:val="clear" w:color="auto" w:fill="auto"/>
          <w:lang w:val="en-US" w:eastAsia="zh-CN" w:bidi="ar-SA"/>
        </w:rPr>
        <w:t>万元，属于</w:t>
      </w:r>
      <w:r>
        <w:rPr>
          <w:rFonts w:hint="eastAsia"/>
          <w:color w:val="auto"/>
          <w:sz w:val="21"/>
          <w:szCs w:val="21"/>
          <w:highlight w:val="none"/>
          <w:u w:val="single"/>
          <w:shd w:val="clear" w:color="auto" w:fill="auto"/>
          <w:lang w:val="en-US" w:eastAsia="zh-CN" w:bidi="ar-SA"/>
        </w:rPr>
        <w:t xml:space="preserve">                </w:t>
      </w:r>
      <w:r>
        <w:rPr>
          <w:rFonts w:hint="eastAsia"/>
          <w:color w:val="auto"/>
          <w:sz w:val="21"/>
          <w:szCs w:val="21"/>
          <w:highlight w:val="none"/>
          <w:shd w:val="clear" w:color="auto" w:fill="auto"/>
          <w:lang w:val="en-US" w:eastAsia="zh-CN" w:bidi="ar-SA"/>
        </w:rPr>
        <w:t>（中型企业、 小型企业、微型企</w:t>
      </w:r>
      <w:r>
        <w:rPr>
          <w:rFonts w:hint="eastAsia"/>
          <w:color w:val="auto"/>
          <w:sz w:val="21"/>
          <w:szCs w:val="21"/>
          <w:highlight w:val="none"/>
          <w:shd w:val="clear" w:color="auto" w:fill="auto"/>
          <w:lang w:val="zh-CN" w:eastAsia="zh-CN" w:bidi="ar-SA"/>
        </w:rPr>
        <w:t>业）；</w:t>
      </w:r>
    </w:p>
    <w:p w14:paraId="37F676B2">
      <w:pPr>
        <w:pStyle w:val="23"/>
        <w:shd w:val="clear"/>
        <w:tabs>
          <w:tab w:val="left" w:pos="1166"/>
          <w:tab w:val="left" w:pos="6653"/>
        </w:tabs>
        <w:spacing w:line="494" w:lineRule="exact"/>
        <w:ind w:firstLine="420"/>
        <w:rPr>
          <w:color w:val="auto"/>
          <w:sz w:val="21"/>
          <w:szCs w:val="21"/>
          <w:highlight w:val="none"/>
          <w:shd w:val="clear" w:color="auto" w:fill="auto"/>
          <w:lang w:val="en-US" w:eastAsia="zh-CN" w:bidi="ar-SA"/>
        </w:rPr>
      </w:pPr>
      <w:r>
        <w:rPr>
          <w:rFonts w:hint="eastAsia"/>
          <w:color w:val="auto"/>
          <w:sz w:val="21"/>
          <w:szCs w:val="21"/>
          <w:highlight w:val="none"/>
          <w:shd w:val="clear" w:color="auto" w:fill="auto"/>
          <w:lang w:val="en-US" w:eastAsia="zh-CN" w:bidi="ar-SA"/>
        </w:rPr>
        <w:t>2、</w:t>
      </w:r>
      <w:r>
        <w:rPr>
          <w:rFonts w:hint="eastAsia"/>
          <w:color w:val="auto"/>
          <w:sz w:val="21"/>
          <w:szCs w:val="21"/>
          <w:highlight w:val="none"/>
          <w:u w:val="single"/>
          <w:shd w:val="clear" w:color="auto" w:fill="auto"/>
          <w:lang w:val="en-US" w:eastAsia="zh-CN" w:bidi="ar-SA"/>
        </w:rPr>
        <w:t xml:space="preserve">         </w:t>
      </w:r>
      <w:r>
        <w:rPr>
          <w:rFonts w:hint="eastAsia"/>
          <w:color w:val="auto"/>
          <w:sz w:val="21"/>
          <w:szCs w:val="21"/>
          <w:highlight w:val="none"/>
          <w:shd w:val="clear" w:color="auto" w:fill="auto"/>
          <w:lang w:val="en-US" w:eastAsia="zh-CN" w:bidi="ar-SA"/>
        </w:rPr>
        <w:t>（标的名称），属于</w:t>
      </w:r>
      <w:r>
        <w:rPr>
          <w:rFonts w:hint="eastAsia"/>
          <w:color w:val="auto"/>
          <w:sz w:val="21"/>
          <w:szCs w:val="21"/>
          <w:highlight w:val="none"/>
          <w:u w:val="single"/>
          <w:shd w:val="clear" w:color="auto" w:fill="auto"/>
          <w:lang w:val="en-US" w:eastAsia="zh-CN" w:bidi="ar-SA"/>
        </w:rPr>
        <w:t xml:space="preserve">            </w:t>
      </w:r>
      <w:r>
        <w:rPr>
          <w:rFonts w:hint="eastAsia"/>
          <w:color w:val="auto"/>
          <w:sz w:val="21"/>
          <w:szCs w:val="21"/>
          <w:highlight w:val="none"/>
          <w:shd w:val="clear" w:color="auto" w:fill="auto"/>
          <w:lang w:val="en-US" w:eastAsia="zh-CN" w:bidi="ar-SA"/>
        </w:rPr>
        <w:t>（采购文件中明确的所属行业）； 承接（承建）企业为</w:t>
      </w:r>
      <w:r>
        <w:rPr>
          <w:rFonts w:hint="eastAsia"/>
          <w:color w:val="auto"/>
          <w:sz w:val="21"/>
          <w:szCs w:val="21"/>
          <w:highlight w:val="none"/>
          <w:u w:val="single"/>
          <w:shd w:val="clear" w:color="auto" w:fill="auto"/>
          <w:lang w:val="en-US" w:eastAsia="zh-CN" w:bidi="ar-SA"/>
        </w:rPr>
        <w:t xml:space="preserve">              </w:t>
      </w:r>
      <w:r>
        <w:rPr>
          <w:rFonts w:hint="eastAsia"/>
          <w:color w:val="auto"/>
          <w:sz w:val="21"/>
          <w:szCs w:val="21"/>
          <w:highlight w:val="none"/>
          <w:shd w:val="clear" w:color="auto" w:fill="auto"/>
          <w:lang w:val="en-US" w:eastAsia="zh-CN" w:bidi="ar-SA"/>
        </w:rPr>
        <w:t>（企业名称），从业人员</w:t>
      </w:r>
      <w:r>
        <w:rPr>
          <w:rFonts w:hint="eastAsia"/>
          <w:color w:val="auto"/>
          <w:sz w:val="21"/>
          <w:szCs w:val="21"/>
          <w:highlight w:val="none"/>
          <w:u w:val="single"/>
          <w:shd w:val="clear" w:color="auto" w:fill="auto"/>
          <w:lang w:val="en-US" w:eastAsia="zh-CN" w:bidi="ar-SA"/>
        </w:rPr>
        <w:t xml:space="preserve"> </w:t>
      </w:r>
      <w:r>
        <w:rPr>
          <w:rFonts w:hint="eastAsia"/>
          <w:color w:val="auto"/>
          <w:sz w:val="21"/>
          <w:szCs w:val="21"/>
          <w:highlight w:val="none"/>
          <w:u w:val="single"/>
          <w:shd w:val="clear" w:color="auto" w:fill="auto"/>
          <w:lang w:val="en-US" w:eastAsia="zh-CN" w:bidi="ar-SA"/>
        </w:rPr>
        <w:tab/>
      </w:r>
      <w:r>
        <w:rPr>
          <w:rFonts w:hint="eastAsia"/>
          <w:color w:val="auto"/>
          <w:sz w:val="21"/>
          <w:szCs w:val="21"/>
          <w:highlight w:val="none"/>
          <w:shd w:val="clear" w:color="auto" w:fill="auto"/>
          <w:lang w:val="en-US" w:eastAsia="zh-CN" w:bidi="ar-SA"/>
        </w:rPr>
        <w:t>人，营业收入为</w:t>
      </w:r>
      <w:r>
        <w:rPr>
          <w:rFonts w:hint="eastAsia"/>
          <w:color w:val="auto"/>
          <w:sz w:val="21"/>
          <w:szCs w:val="21"/>
          <w:highlight w:val="none"/>
          <w:u w:val="single"/>
          <w:shd w:val="clear" w:color="auto" w:fill="auto"/>
          <w:lang w:val="en-US" w:eastAsia="zh-CN" w:bidi="ar-SA"/>
        </w:rPr>
        <w:tab/>
      </w:r>
      <w:r>
        <w:rPr>
          <w:rFonts w:hint="eastAsia"/>
          <w:color w:val="auto"/>
          <w:sz w:val="21"/>
          <w:szCs w:val="21"/>
          <w:highlight w:val="none"/>
          <w:shd w:val="clear" w:color="auto" w:fill="auto"/>
          <w:lang w:val="en-US" w:eastAsia="zh-CN" w:bidi="ar-SA"/>
        </w:rPr>
        <w:t>万元，资产总额为</w:t>
      </w:r>
      <w:r>
        <w:rPr>
          <w:rFonts w:hint="eastAsia"/>
          <w:color w:val="auto"/>
          <w:sz w:val="21"/>
          <w:szCs w:val="21"/>
          <w:highlight w:val="none"/>
          <w:u w:val="single"/>
          <w:shd w:val="clear" w:color="auto" w:fill="auto"/>
          <w:lang w:val="en-US" w:eastAsia="zh-CN" w:bidi="ar-SA"/>
        </w:rPr>
        <w:t xml:space="preserve">         </w:t>
      </w:r>
      <w:r>
        <w:rPr>
          <w:rFonts w:hint="eastAsia"/>
          <w:color w:val="auto"/>
          <w:sz w:val="21"/>
          <w:szCs w:val="21"/>
          <w:highlight w:val="none"/>
          <w:shd w:val="clear" w:color="auto" w:fill="auto"/>
          <w:lang w:val="en-US" w:eastAsia="zh-CN" w:bidi="ar-SA"/>
        </w:rPr>
        <w:t>万元，属于</w:t>
      </w:r>
      <w:r>
        <w:rPr>
          <w:rFonts w:hint="eastAsia"/>
          <w:color w:val="auto"/>
          <w:sz w:val="21"/>
          <w:szCs w:val="21"/>
          <w:highlight w:val="none"/>
          <w:u w:val="single"/>
          <w:shd w:val="clear" w:color="auto" w:fill="auto"/>
          <w:lang w:val="en-US" w:eastAsia="zh-CN" w:bidi="ar-SA"/>
        </w:rPr>
        <w:t xml:space="preserve">                </w:t>
      </w:r>
      <w:r>
        <w:rPr>
          <w:rFonts w:hint="eastAsia"/>
          <w:color w:val="auto"/>
          <w:sz w:val="21"/>
          <w:szCs w:val="21"/>
          <w:highlight w:val="none"/>
          <w:shd w:val="clear" w:color="auto" w:fill="auto"/>
          <w:lang w:val="en-US" w:eastAsia="zh-CN" w:bidi="ar-SA"/>
        </w:rPr>
        <w:t>（中型企业、 小型企业、微型企</w:t>
      </w:r>
      <w:r>
        <w:rPr>
          <w:rFonts w:hint="eastAsia"/>
          <w:color w:val="auto"/>
          <w:sz w:val="21"/>
          <w:szCs w:val="21"/>
          <w:highlight w:val="none"/>
          <w:shd w:val="clear" w:color="auto" w:fill="auto"/>
          <w:lang w:val="zh-CN" w:eastAsia="zh-CN" w:bidi="ar-SA"/>
        </w:rPr>
        <w:t>业）；</w:t>
      </w:r>
    </w:p>
    <w:p w14:paraId="54BEAA9F">
      <w:pPr>
        <w:pStyle w:val="23"/>
        <w:shd w:val="clear"/>
        <w:tabs>
          <w:tab w:val="left" w:pos="1166"/>
          <w:tab w:val="left" w:pos="6653"/>
        </w:tabs>
        <w:spacing w:line="494" w:lineRule="exact"/>
        <w:ind w:firstLine="0"/>
        <w:rPr>
          <w:color w:val="auto"/>
          <w:sz w:val="21"/>
          <w:szCs w:val="21"/>
          <w:highlight w:val="none"/>
          <w:shd w:val="clear" w:color="auto" w:fill="auto"/>
          <w:lang w:val="en-US" w:eastAsia="zh-CN" w:bidi="ar-SA"/>
        </w:rPr>
      </w:pPr>
    </w:p>
    <w:p w14:paraId="7F6A4418">
      <w:pPr>
        <w:pStyle w:val="23"/>
        <w:shd w:val="clear"/>
        <w:spacing w:line="360" w:lineRule="auto"/>
        <w:rPr>
          <w:b/>
          <w:bCs/>
          <w:color w:val="auto"/>
          <w:sz w:val="21"/>
          <w:szCs w:val="21"/>
          <w:highlight w:val="none"/>
          <w:shd w:val="clear" w:color="auto" w:fill="auto"/>
          <w:lang w:val="en-US" w:eastAsia="zh-CN" w:bidi="ar-SA"/>
        </w:rPr>
      </w:pPr>
      <w:bookmarkStart w:id="653" w:name="bookmark27"/>
      <w:bookmarkEnd w:id="653"/>
      <w:r>
        <w:rPr>
          <w:rFonts w:hint="eastAsia"/>
          <w:b/>
          <w:bCs/>
          <w:color w:val="auto"/>
          <w:sz w:val="21"/>
          <w:szCs w:val="21"/>
          <w:highlight w:val="none"/>
          <w:shd w:val="clear" w:color="auto" w:fill="auto"/>
          <w:lang w:val="en-US" w:eastAsia="zh-CN" w:bidi="ar-SA"/>
        </w:rPr>
        <w:t>以上企业，不属于大企业的分支机构，不存在控股股东为大企业的情形，也不存在与大企业的负责人为同一人的情形。</w:t>
      </w:r>
    </w:p>
    <w:p w14:paraId="7CB13CBF">
      <w:pPr>
        <w:pStyle w:val="23"/>
        <w:shd w:val="clear"/>
        <w:spacing w:line="360" w:lineRule="auto"/>
        <w:rPr>
          <w:b/>
          <w:bCs/>
          <w:color w:val="auto"/>
          <w:sz w:val="21"/>
          <w:szCs w:val="21"/>
          <w:highlight w:val="none"/>
          <w:shd w:val="clear" w:color="auto" w:fill="auto"/>
          <w:lang w:val="en-US" w:eastAsia="zh-CN" w:bidi="ar-SA"/>
        </w:rPr>
      </w:pPr>
      <w:r>
        <w:rPr>
          <w:rFonts w:hint="eastAsia"/>
          <w:b/>
          <w:bCs/>
          <w:color w:val="auto"/>
          <w:sz w:val="21"/>
          <w:szCs w:val="21"/>
          <w:highlight w:val="none"/>
          <w:shd w:val="clear" w:color="auto" w:fill="auto"/>
          <w:lang w:val="en-US" w:eastAsia="zh-CN" w:bidi="ar-SA"/>
        </w:rPr>
        <w:t>本企业对上述声明内容的真实性负责，如有虚假，将依法承担相应责任。</w:t>
      </w:r>
    </w:p>
    <w:p w14:paraId="37838E65">
      <w:pPr>
        <w:shd w:val="clear"/>
        <w:spacing w:line="360" w:lineRule="auto"/>
        <w:ind w:firstLine="420"/>
        <w:rPr>
          <w:rFonts w:ascii="宋体" w:cs="宋体"/>
          <w:color w:val="auto"/>
          <w:szCs w:val="21"/>
          <w:highlight w:val="none"/>
          <w:shd w:val="clear" w:color="auto" w:fill="auto"/>
          <w:lang w:val="zh-CN"/>
        </w:rPr>
      </w:pPr>
      <w:r>
        <w:rPr>
          <w:rFonts w:hint="eastAsia" w:ascii="宋体" w:cs="宋体"/>
          <w:color w:val="auto"/>
          <w:szCs w:val="21"/>
          <w:highlight w:val="none"/>
          <w:shd w:val="clear" w:color="auto" w:fill="auto"/>
          <w:lang w:val="zh-CN"/>
        </w:rPr>
        <w:t>供应商名称：</w:t>
      </w:r>
      <w:r>
        <w:rPr>
          <w:rFonts w:hint="eastAsia" w:ascii="宋体" w:cs="宋体"/>
          <w:color w:val="auto"/>
          <w:szCs w:val="21"/>
          <w:highlight w:val="none"/>
          <w:u w:val="single"/>
          <w:shd w:val="clear" w:color="auto" w:fill="auto"/>
          <w:lang w:val="zh-CN"/>
        </w:rPr>
        <w:t xml:space="preserve">                 </w:t>
      </w:r>
      <w:r>
        <w:rPr>
          <w:rFonts w:hint="eastAsia" w:ascii="宋体" w:cs="宋体"/>
          <w:color w:val="auto"/>
          <w:szCs w:val="21"/>
          <w:highlight w:val="none"/>
          <w:shd w:val="clear" w:color="auto" w:fill="auto"/>
          <w:lang w:val="zh-CN"/>
        </w:rPr>
        <w:t>（盖章）</w:t>
      </w:r>
    </w:p>
    <w:p w14:paraId="5BE128A5">
      <w:pPr>
        <w:widowControl/>
        <w:shd w:val="clear"/>
        <w:spacing w:line="360" w:lineRule="auto"/>
        <w:jc w:val="left"/>
        <w:rPr>
          <w:rFonts w:ascii="宋体" w:cs="宋体"/>
          <w:color w:val="auto"/>
          <w:szCs w:val="21"/>
          <w:highlight w:val="none"/>
          <w:shd w:val="clear" w:color="auto" w:fill="auto"/>
          <w:lang w:val="zh-CN"/>
        </w:rPr>
      </w:pPr>
      <w:r>
        <w:rPr>
          <w:rFonts w:hint="eastAsia" w:ascii="宋体" w:cs="宋体"/>
          <w:color w:val="auto"/>
          <w:szCs w:val="21"/>
          <w:highlight w:val="none"/>
          <w:shd w:val="clear" w:color="auto" w:fill="auto"/>
          <w:lang w:val="zh-CN"/>
        </w:rPr>
        <w:t xml:space="preserve">    法定代表人或授权委托人签字：</w:t>
      </w:r>
      <w:r>
        <w:rPr>
          <w:rFonts w:hint="eastAsia" w:ascii="宋体" w:cs="宋体"/>
          <w:color w:val="auto"/>
          <w:szCs w:val="21"/>
          <w:highlight w:val="none"/>
          <w:u w:val="single"/>
          <w:shd w:val="clear" w:color="auto" w:fill="auto"/>
        </w:rPr>
        <w:t xml:space="preserve">         </w:t>
      </w:r>
      <w:r>
        <w:rPr>
          <w:rFonts w:hint="eastAsia" w:ascii="宋体" w:cs="宋体"/>
          <w:color w:val="auto"/>
          <w:szCs w:val="21"/>
          <w:highlight w:val="none"/>
          <w:u w:val="single"/>
          <w:shd w:val="clear" w:color="auto" w:fill="auto"/>
          <w:lang w:val="zh-CN"/>
        </w:rPr>
        <w:t xml:space="preserve">  </w:t>
      </w:r>
      <w:r>
        <w:rPr>
          <w:rFonts w:hint="eastAsia" w:ascii="宋体" w:cs="宋体"/>
          <w:color w:val="auto"/>
          <w:szCs w:val="21"/>
          <w:highlight w:val="none"/>
          <w:shd w:val="clear" w:color="auto" w:fill="auto"/>
          <w:lang w:val="zh-CN"/>
        </w:rPr>
        <w:t xml:space="preserve">                  </w:t>
      </w:r>
    </w:p>
    <w:p w14:paraId="3A320B00">
      <w:pPr>
        <w:shd w:val="clear"/>
        <w:spacing w:line="360" w:lineRule="auto"/>
        <w:ind w:firstLine="420"/>
        <w:rPr>
          <w:rFonts w:ascii="宋体" w:cs="宋体"/>
          <w:color w:val="auto"/>
          <w:szCs w:val="21"/>
          <w:highlight w:val="none"/>
          <w:shd w:val="clear" w:color="auto" w:fill="auto"/>
          <w:lang w:val="zh-CN"/>
        </w:rPr>
      </w:pPr>
      <w:r>
        <w:rPr>
          <w:rFonts w:hint="eastAsia" w:ascii="宋体" w:cs="宋体"/>
          <w:color w:val="auto"/>
          <w:szCs w:val="21"/>
          <w:highlight w:val="none"/>
          <w:shd w:val="clear" w:color="auto" w:fill="auto"/>
          <w:lang w:val="zh-CN"/>
        </w:rPr>
        <w:t>日    期：</w:t>
      </w:r>
      <w:r>
        <w:rPr>
          <w:rFonts w:hint="eastAsia" w:ascii="宋体" w:cs="宋体"/>
          <w:color w:val="auto"/>
          <w:szCs w:val="21"/>
          <w:highlight w:val="none"/>
          <w:u w:val="single"/>
          <w:shd w:val="clear" w:color="auto" w:fill="auto"/>
          <w:lang w:val="zh-CN"/>
        </w:rPr>
        <w:t xml:space="preserve">       </w:t>
      </w:r>
      <w:r>
        <w:rPr>
          <w:rFonts w:hint="eastAsia" w:ascii="宋体" w:cs="宋体"/>
          <w:color w:val="auto"/>
          <w:szCs w:val="21"/>
          <w:highlight w:val="none"/>
          <w:shd w:val="clear" w:color="auto" w:fill="auto"/>
          <w:lang w:val="zh-CN"/>
        </w:rPr>
        <w:t>年</w:t>
      </w:r>
      <w:r>
        <w:rPr>
          <w:rFonts w:hint="eastAsia" w:ascii="宋体" w:cs="宋体"/>
          <w:color w:val="auto"/>
          <w:szCs w:val="21"/>
          <w:highlight w:val="none"/>
          <w:u w:val="single"/>
          <w:shd w:val="clear" w:color="auto" w:fill="auto"/>
          <w:lang w:val="zh-CN"/>
        </w:rPr>
        <w:t xml:space="preserve">    </w:t>
      </w:r>
      <w:r>
        <w:rPr>
          <w:rFonts w:hint="eastAsia" w:ascii="宋体" w:cs="宋体"/>
          <w:color w:val="auto"/>
          <w:szCs w:val="21"/>
          <w:highlight w:val="none"/>
          <w:shd w:val="clear" w:color="auto" w:fill="auto"/>
          <w:lang w:val="zh-CN"/>
        </w:rPr>
        <w:t>月</w:t>
      </w:r>
      <w:r>
        <w:rPr>
          <w:rFonts w:hint="eastAsia" w:ascii="宋体" w:cs="宋体"/>
          <w:color w:val="auto"/>
          <w:szCs w:val="21"/>
          <w:highlight w:val="none"/>
          <w:u w:val="single"/>
          <w:shd w:val="clear" w:color="auto" w:fill="auto"/>
          <w:lang w:val="zh-CN"/>
        </w:rPr>
        <w:t xml:space="preserve">    </w:t>
      </w:r>
      <w:r>
        <w:rPr>
          <w:rFonts w:hint="eastAsia" w:ascii="宋体" w:cs="宋体"/>
          <w:color w:val="auto"/>
          <w:szCs w:val="21"/>
          <w:highlight w:val="none"/>
          <w:shd w:val="clear" w:color="auto" w:fill="auto"/>
          <w:lang w:val="zh-CN"/>
        </w:rPr>
        <w:t>日</w:t>
      </w:r>
    </w:p>
    <w:p w14:paraId="195C9726">
      <w:pPr>
        <w:pStyle w:val="10"/>
        <w:shd w:val="clear"/>
        <w:ind w:firstLine="210"/>
        <w:rPr>
          <w:color w:val="auto"/>
          <w:highlight w:val="none"/>
          <w:shd w:val="clear" w:color="auto" w:fill="auto"/>
        </w:rPr>
      </w:pPr>
    </w:p>
    <w:p w14:paraId="2221A4FF">
      <w:pPr>
        <w:pStyle w:val="24"/>
        <w:shd w:val="clear"/>
        <w:ind w:firstLine="420"/>
        <w:rPr>
          <w:color w:val="auto"/>
          <w:highlight w:val="none"/>
          <w:shd w:val="clear" w:color="auto" w:fill="auto"/>
        </w:rPr>
      </w:pPr>
    </w:p>
    <w:p w14:paraId="7356A77F">
      <w:pPr>
        <w:shd w:val="clear"/>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备注：</w:t>
      </w:r>
    </w:p>
    <w:p w14:paraId="1E456D58">
      <w:pPr>
        <w:keepNext w:val="0"/>
        <w:keepLines w:val="0"/>
        <w:pageBreakBefore w:val="0"/>
        <w:widowControl w:val="0"/>
        <w:shd w:val="clear"/>
        <w:kinsoku/>
        <w:wordWrap/>
        <w:overflowPunct/>
        <w:topLinePunct w:val="0"/>
        <w:autoSpaceDE/>
        <w:autoSpaceDN/>
        <w:bidi w:val="0"/>
        <w:adjustRightInd/>
        <w:snapToGrid/>
        <w:spacing w:line="360" w:lineRule="auto"/>
        <w:ind w:firstLine="422" w:firstLineChars="200"/>
        <w:textAlignment w:val="auto"/>
        <w:rPr>
          <w:rFonts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1.从业人员、营业收入、资产总额填报上一年度数据，无上一年度数据的新成立企业可不填报。</w:t>
      </w:r>
    </w:p>
    <w:p w14:paraId="00D60FD3">
      <w:pPr>
        <w:shd w:val="clear"/>
        <w:spacing w:line="360" w:lineRule="auto"/>
        <w:ind w:firstLine="632"/>
        <w:rPr>
          <w:rFonts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2.在政府采购活动中，供应商提供的货物、工程或者服务符合下列情形的，享受本办法规定的中小企业扶持政策：</w:t>
      </w:r>
    </w:p>
    <w:p w14:paraId="3681887E">
      <w:pPr>
        <w:shd w:val="clear"/>
        <w:spacing w:line="360" w:lineRule="auto"/>
        <w:ind w:firstLine="422"/>
        <w:rPr>
          <w:rFonts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（一）在服务采购项目中，服务由中小企业承接，即提供服务的人员为中小企业依照《中华人民共和国劳动合同法》订立劳动合同的从业人员。</w:t>
      </w:r>
    </w:p>
    <w:p w14:paraId="39657753">
      <w:pPr>
        <w:shd w:val="clear"/>
        <w:spacing w:line="360" w:lineRule="auto"/>
        <w:ind w:firstLine="422"/>
        <w:rPr>
          <w:rFonts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在货物采购项目中，供应商提供的货物既有中小企业制造货物，也有大型企业制造货物的，不享受本办法规定的中小企业扶持政策。</w:t>
      </w:r>
    </w:p>
    <w:p w14:paraId="2E056403">
      <w:pPr>
        <w:shd w:val="clear"/>
        <w:spacing w:line="360" w:lineRule="auto"/>
        <w:ind w:firstLine="422"/>
        <w:rPr>
          <w:rFonts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以联合体形式参加政府采购活动，联合体各方均为中小企业的，联合体视同中小企业。其中，联合体各方均为小微企业的，联合体视同小微企业。</w:t>
      </w:r>
    </w:p>
    <w:p w14:paraId="2030EC15">
      <w:pPr>
        <w:shd w:val="clear"/>
        <w:spacing w:line="360" w:lineRule="auto"/>
        <w:ind w:firstLine="422"/>
        <w:rPr>
          <w:rFonts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3.《中小企业声明函》中所填的行业应与本采购标的对应的中小企业划分标准所属行业一致，不一致的不可享受相应政策优惠。本采购标的对应的中小企业划分标准所属行业，以招标文件中明确的为准。</w:t>
      </w:r>
    </w:p>
    <w:p w14:paraId="285292B5">
      <w:pPr>
        <w:shd w:val="clear"/>
        <w:spacing w:line="360" w:lineRule="auto"/>
        <w:ind w:firstLine="422"/>
        <w:rPr>
          <w:rFonts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4.如未对（中型企业、小型企业、微型企业）进行勾选，视同非小微企业，不可享受相应扶持政策。</w:t>
      </w:r>
    </w:p>
    <w:p w14:paraId="1F17AFF8">
      <w:pPr>
        <w:shd w:val="clear"/>
        <w:spacing w:line="360" w:lineRule="auto"/>
        <w:ind w:firstLine="422"/>
        <w:rPr>
          <w:rFonts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5.中标单位为中小企业的，《中小企业声明函》将随中标结果同时公告。</w:t>
      </w:r>
    </w:p>
    <w:p w14:paraId="5FD987C5">
      <w:pPr>
        <w:shd w:val="clear"/>
        <w:spacing w:line="360" w:lineRule="auto"/>
        <w:rPr>
          <w:rFonts w:ascii="宋体" w:hAnsi="宋体" w:cs="宋体"/>
          <w:b/>
          <w:color w:val="auto"/>
          <w:highlight w:val="none"/>
          <w:shd w:val="clear" w:color="auto" w:fill="auto"/>
        </w:rPr>
      </w:pPr>
    </w:p>
    <w:p w14:paraId="303267C5">
      <w:pPr>
        <w:shd w:val="clear"/>
        <w:spacing w:line="360" w:lineRule="auto"/>
        <w:rPr>
          <w:rFonts w:ascii="宋体" w:hAnsi="宋体" w:cs="宋体"/>
          <w:b/>
          <w:color w:val="auto"/>
          <w:highlight w:val="none"/>
          <w:shd w:val="clear" w:color="auto" w:fill="auto"/>
        </w:rPr>
      </w:pPr>
      <w:bookmarkStart w:id="654" w:name="_Toc29858"/>
      <w:r>
        <w:rPr>
          <w:rFonts w:hint="eastAsia" w:ascii="宋体" w:hAnsi="宋体" w:cs="宋体"/>
          <w:b/>
          <w:color w:val="auto"/>
          <w:highlight w:val="none"/>
          <w:shd w:val="clear" w:color="auto" w:fill="auto"/>
        </w:rPr>
        <w:t>附：中小企业划型标准规定</w:t>
      </w:r>
      <w:bookmarkEnd w:id="654"/>
    </w:p>
    <w:p w14:paraId="29BD1E34">
      <w:pPr>
        <w:shd w:val="clear"/>
        <w:spacing w:line="360" w:lineRule="auto"/>
        <w:ind w:firstLine="422"/>
        <w:rPr>
          <w:rFonts w:ascii="宋体" w:hAnsi="宋体" w:cs="宋体"/>
          <w:color w:val="auto"/>
          <w:highlight w:val="none"/>
          <w:shd w:val="clear" w:color="auto" w:fill="auto"/>
        </w:rPr>
      </w:pPr>
      <w:r>
        <w:rPr>
          <w:rFonts w:hint="eastAsia" w:ascii="宋体" w:hAnsi="宋体" w:cs="宋体"/>
          <w:b/>
          <w:color w:val="auto"/>
          <w:highlight w:val="none"/>
          <w:shd w:val="clear" w:color="auto" w:fill="auto"/>
        </w:rPr>
        <w:t>（一）农、林、牧、渔业。</w:t>
      </w:r>
      <w:r>
        <w:rPr>
          <w:rFonts w:hint="eastAsia" w:ascii="宋体" w:hAnsi="宋体" w:cs="宋体"/>
          <w:color w:val="auto"/>
          <w:highlight w:val="none"/>
          <w:shd w:val="clear" w:color="auto" w:fill="auto"/>
        </w:rPr>
        <w:t>营业收入20000万元以下的为中小微型企业。其中，营业收入500万元及以上的为中型企业，营业收入50万元及以上的为小型企业，营业收入50万元以下的为微型企业。</w:t>
      </w:r>
    </w:p>
    <w:p w14:paraId="10F730A8">
      <w:pPr>
        <w:shd w:val="clear"/>
        <w:spacing w:line="360" w:lineRule="auto"/>
        <w:ind w:firstLine="422"/>
        <w:rPr>
          <w:rFonts w:ascii="宋体" w:hAnsi="宋体" w:cs="宋体"/>
          <w:color w:val="auto"/>
          <w:highlight w:val="none"/>
          <w:shd w:val="clear" w:color="auto" w:fill="auto"/>
        </w:rPr>
      </w:pPr>
      <w:r>
        <w:rPr>
          <w:rFonts w:hint="eastAsia" w:ascii="宋体" w:hAnsi="宋体" w:cs="宋体"/>
          <w:b/>
          <w:color w:val="auto"/>
          <w:highlight w:val="none"/>
          <w:shd w:val="clear" w:color="auto" w:fill="auto"/>
        </w:rPr>
        <w:t>（二）工业。</w:t>
      </w:r>
      <w:r>
        <w:rPr>
          <w:rFonts w:hint="eastAsia" w:ascii="宋体" w:hAnsi="宋体" w:cs="宋体"/>
          <w:color w:val="auto"/>
          <w:highlight w:val="none"/>
          <w:shd w:val="clear" w:color="auto" w:fill="auto"/>
        </w:rPr>
        <w:t>从业人员1000人以下或营业收入40000万元以下的为中小微型企业。其中，从业人员300人及以上，且营业收入2000万元及以上的为中型企业；从业人员20人及以上，且营业收入242.07万元及以上的为小型企业；从业人员20人以下或营业收入242.07万元以下的为微型企业。</w:t>
      </w:r>
    </w:p>
    <w:p w14:paraId="15841A55">
      <w:pPr>
        <w:shd w:val="clear"/>
        <w:spacing w:line="360" w:lineRule="auto"/>
        <w:ind w:firstLine="422"/>
        <w:rPr>
          <w:rFonts w:ascii="宋体" w:hAnsi="宋体" w:cs="宋体"/>
          <w:color w:val="auto"/>
          <w:highlight w:val="none"/>
          <w:shd w:val="clear" w:color="auto" w:fill="auto"/>
        </w:rPr>
      </w:pPr>
      <w:r>
        <w:rPr>
          <w:rFonts w:hint="eastAsia" w:ascii="宋体" w:hAnsi="宋体" w:cs="宋体"/>
          <w:b/>
          <w:color w:val="auto"/>
          <w:highlight w:val="none"/>
          <w:shd w:val="clear" w:color="auto" w:fill="auto"/>
        </w:rPr>
        <w:t>（三）建筑业。</w:t>
      </w:r>
      <w:r>
        <w:rPr>
          <w:rFonts w:hint="eastAsia" w:ascii="宋体" w:hAnsi="宋体" w:cs="宋体"/>
          <w:color w:val="auto"/>
          <w:highlight w:val="none"/>
          <w:shd w:val="clear" w:color="auto" w:fill="auto"/>
        </w:rPr>
        <w:t>营业收入80000万元以下或资产总额80000万元以下的为中小微型企业。其中，营业收入6000万元及以上，且资产总额5000万元及以上的为中型企业；营业收入242.07万元及以上，且资产总额242.07万元及以上的为小型企业；营业收入242.07万元以下或资产总额242.07万元以下的为微型企业。</w:t>
      </w:r>
    </w:p>
    <w:p w14:paraId="694333FB">
      <w:pPr>
        <w:shd w:val="clear"/>
        <w:spacing w:line="360" w:lineRule="auto"/>
        <w:ind w:firstLine="422"/>
        <w:rPr>
          <w:rFonts w:ascii="宋体" w:hAnsi="宋体" w:cs="宋体"/>
          <w:color w:val="auto"/>
          <w:highlight w:val="none"/>
          <w:shd w:val="clear" w:color="auto" w:fill="auto"/>
        </w:rPr>
      </w:pPr>
      <w:r>
        <w:rPr>
          <w:rFonts w:hint="eastAsia" w:ascii="宋体" w:hAnsi="宋体" w:cs="宋体"/>
          <w:b/>
          <w:color w:val="auto"/>
          <w:highlight w:val="none"/>
          <w:shd w:val="clear" w:color="auto" w:fill="auto"/>
        </w:rPr>
        <w:t>（四）批发业。</w:t>
      </w:r>
      <w:r>
        <w:rPr>
          <w:rFonts w:hint="eastAsia" w:ascii="宋体" w:hAnsi="宋体" w:cs="宋体"/>
          <w:color w:val="auto"/>
          <w:highlight w:val="none"/>
          <w:shd w:val="clear" w:color="auto" w:fill="auto"/>
        </w:rPr>
        <w:t>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1D36839B">
      <w:pPr>
        <w:shd w:val="clear"/>
        <w:spacing w:line="360" w:lineRule="auto"/>
        <w:ind w:firstLine="422"/>
        <w:rPr>
          <w:rFonts w:ascii="宋体" w:hAnsi="宋体" w:cs="宋体"/>
          <w:color w:val="auto"/>
          <w:highlight w:val="none"/>
          <w:shd w:val="clear" w:color="auto" w:fill="auto"/>
        </w:rPr>
      </w:pPr>
      <w:r>
        <w:rPr>
          <w:rFonts w:hint="eastAsia" w:ascii="宋体" w:hAnsi="宋体" w:cs="宋体"/>
          <w:b/>
          <w:color w:val="auto"/>
          <w:highlight w:val="none"/>
          <w:shd w:val="clear" w:color="auto" w:fill="auto"/>
        </w:rPr>
        <w:t>（五）零售业。</w:t>
      </w:r>
      <w:r>
        <w:rPr>
          <w:rFonts w:hint="eastAsia" w:ascii="宋体" w:hAnsi="宋体" w:cs="宋体"/>
          <w:color w:val="auto"/>
          <w:highlight w:val="none"/>
          <w:shd w:val="clear" w:color="auto" w:fill="auto"/>
        </w:rPr>
        <w:t>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4CEBB10D">
      <w:pPr>
        <w:shd w:val="clear"/>
        <w:spacing w:line="360" w:lineRule="auto"/>
        <w:ind w:firstLine="422"/>
        <w:rPr>
          <w:rFonts w:ascii="宋体" w:hAnsi="宋体" w:cs="宋体"/>
          <w:color w:val="auto"/>
          <w:highlight w:val="none"/>
          <w:shd w:val="clear" w:color="auto" w:fill="auto"/>
        </w:rPr>
      </w:pPr>
      <w:r>
        <w:rPr>
          <w:rFonts w:hint="eastAsia" w:ascii="宋体" w:hAnsi="宋体" w:cs="宋体"/>
          <w:b/>
          <w:color w:val="auto"/>
          <w:highlight w:val="none"/>
          <w:shd w:val="clear" w:color="auto" w:fill="auto"/>
        </w:rPr>
        <w:t>（六）交通运输业。</w:t>
      </w:r>
      <w:r>
        <w:rPr>
          <w:rFonts w:hint="eastAsia" w:ascii="宋体" w:hAnsi="宋体" w:cs="宋体"/>
          <w:color w:val="auto"/>
          <w:highlight w:val="none"/>
          <w:shd w:val="clear" w:color="auto" w:fill="auto"/>
        </w:rPr>
        <w:t>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7ADB1C48">
      <w:pPr>
        <w:shd w:val="clear"/>
        <w:spacing w:line="360" w:lineRule="auto"/>
        <w:ind w:firstLine="422"/>
        <w:rPr>
          <w:rFonts w:ascii="宋体" w:hAnsi="宋体" w:cs="宋体"/>
          <w:color w:val="auto"/>
          <w:highlight w:val="none"/>
          <w:shd w:val="clear" w:color="auto" w:fill="auto"/>
        </w:rPr>
      </w:pPr>
      <w:r>
        <w:rPr>
          <w:rFonts w:hint="eastAsia" w:ascii="宋体" w:hAnsi="宋体" w:cs="宋体"/>
          <w:b/>
          <w:color w:val="auto"/>
          <w:highlight w:val="none"/>
          <w:shd w:val="clear" w:color="auto" w:fill="auto"/>
        </w:rPr>
        <w:t>（七）仓储业。</w:t>
      </w:r>
      <w:r>
        <w:rPr>
          <w:rFonts w:hint="eastAsia" w:ascii="宋体" w:hAnsi="宋体" w:cs="宋体"/>
          <w:color w:val="auto"/>
          <w:highlight w:val="none"/>
          <w:shd w:val="clear" w:color="auto" w:fill="auto"/>
        </w:rPr>
        <w:t>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67E52B24">
      <w:pPr>
        <w:shd w:val="clear"/>
        <w:spacing w:line="360" w:lineRule="auto"/>
        <w:ind w:firstLine="422"/>
        <w:rPr>
          <w:rFonts w:ascii="宋体" w:hAnsi="宋体" w:cs="宋体"/>
          <w:color w:val="auto"/>
          <w:highlight w:val="none"/>
          <w:shd w:val="clear" w:color="auto" w:fill="auto"/>
        </w:rPr>
      </w:pPr>
      <w:r>
        <w:rPr>
          <w:rFonts w:hint="eastAsia" w:ascii="宋体" w:hAnsi="宋体" w:cs="宋体"/>
          <w:b/>
          <w:color w:val="auto"/>
          <w:highlight w:val="none"/>
          <w:shd w:val="clear" w:color="auto" w:fill="auto"/>
        </w:rPr>
        <w:t>（八）邮政业。</w:t>
      </w:r>
      <w:r>
        <w:rPr>
          <w:rFonts w:hint="eastAsia" w:ascii="宋体" w:hAnsi="宋体" w:cs="宋体"/>
          <w:color w:val="auto"/>
          <w:highlight w:val="none"/>
          <w:shd w:val="clear" w:color="auto" w:fill="auto"/>
        </w:rPr>
        <w:t>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5B7E5034">
      <w:pPr>
        <w:shd w:val="clear"/>
        <w:spacing w:line="360" w:lineRule="auto"/>
        <w:ind w:firstLine="422"/>
        <w:rPr>
          <w:rFonts w:ascii="宋体" w:hAnsi="宋体" w:cs="宋体"/>
          <w:color w:val="auto"/>
          <w:highlight w:val="none"/>
          <w:shd w:val="clear" w:color="auto" w:fill="auto"/>
        </w:rPr>
      </w:pPr>
      <w:r>
        <w:rPr>
          <w:rFonts w:hint="eastAsia" w:ascii="宋体" w:hAnsi="宋体" w:cs="宋体"/>
          <w:b/>
          <w:color w:val="auto"/>
          <w:highlight w:val="none"/>
          <w:shd w:val="clear" w:color="auto" w:fill="auto"/>
        </w:rPr>
        <w:t>（九）住宿业。</w:t>
      </w:r>
      <w:r>
        <w:rPr>
          <w:rFonts w:hint="eastAsia" w:ascii="宋体" w:hAnsi="宋体" w:cs="宋体"/>
          <w:color w:val="auto"/>
          <w:highlight w:val="none"/>
          <w:shd w:val="clear" w:color="auto" w:fill="auto"/>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78F0BC6A">
      <w:pPr>
        <w:shd w:val="clear"/>
        <w:spacing w:line="360" w:lineRule="auto"/>
        <w:ind w:firstLine="422"/>
        <w:rPr>
          <w:rFonts w:ascii="宋体" w:hAnsi="宋体" w:cs="宋体"/>
          <w:color w:val="auto"/>
          <w:highlight w:val="none"/>
          <w:shd w:val="clear" w:color="auto" w:fill="auto"/>
        </w:rPr>
      </w:pPr>
      <w:r>
        <w:rPr>
          <w:rFonts w:hint="eastAsia" w:ascii="宋体" w:hAnsi="宋体" w:cs="宋体"/>
          <w:b/>
          <w:color w:val="auto"/>
          <w:highlight w:val="none"/>
          <w:shd w:val="clear" w:color="auto" w:fill="auto"/>
        </w:rPr>
        <w:t>（十）餐饮业。</w:t>
      </w:r>
      <w:r>
        <w:rPr>
          <w:rFonts w:hint="eastAsia" w:ascii="宋体" w:hAnsi="宋体" w:cs="宋体"/>
          <w:color w:val="auto"/>
          <w:highlight w:val="none"/>
          <w:shd w:val="clear" w:color="auto" w:fill="auto"/>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3469EE2C">
      <w:pPr>
        <w:shd w:val="clear"/>
        <w:spacing w:line="360" w:lineRule="auto"/>
        <w:ind w:firstLine="422"/>
        <w:rPr>
          <w:rFonts w:ascii="宋体" w:hAnsi="宋体" w:cs="宋体"/>
          <w:color w:val="auto"/>
          <w:highlight w:val="none"/>
          <w:shd w:val="clear" w:color="auto" w:fill="auto"/>
        </w:rPr>
      </w:pPr>
      <w:r>
        <w:rPr>
          <w:rFonts w:hint="eastAsia" w:ascii="宋体" w:hAnsi="宋体" w:cs="宋体"/>
          <w:b/>
          <w:color w:val="auto"/>
          <w:highlight w:val="none"/>
          <w:shd w:val="clear" w:color="auto" w:fill="auto"/>
        </w:rPr>
        <w:t>（十一）信息传输业。</w:t>
      </w:r>
      <w:r>
        <w:rPr>
          <w:rFonts w:hint="eastAsia" w:ascii="宋体" w:hAnsi="宋体" w:cs="宋体"/>
          <w:color w:val="auto"/>
          <w:highlight w:val="none"/>
          <w:shd w:val="clear" w:color="auto" w:fill="auto"/>
        </w:rPr>
        <w:t>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3F2FFA84">
      <w:pPr>
        <w:shd w:val="clear"/>
        <w:spacing w:line="360" w:lineRule="auto"/>
        <w:ind w:firstLine="422"/>
        <w:rPr>
          <w:rFonts w:ascii="宋体" w:hAnsi="宋体" w:cs="宋体"/>
          <w:color w:val="auto"/>
          <w:highlight w:val="none"/>
          <w:shd w:val="clear" w:color="auto" w:fill="auto"/>
        </w:rPr>
      </w:pPr>
      <w:r>
        <w:rPr>
          <w:rFonts w:hint="eastAsia" w:ascii="宋体" w:hAnsi="宋体" w:cs="宋体"/>
          <w:b/>
          <w:color w:val="auto"/>
          <w:highlight w:val="none"/>
          <w:shd w:val="clear" w:color="auto" w:fill="auto"/>
        </w:rPr>
        <w:t>（十二）软件和信息技术服务业。</w:t>
      </w:r>
      <w:r>
        <w:rPr>
          <w:rFonts w:hint="eastAsia" w:ascii="宋体" w:hAnsi="宋体" w:cs="宋体"/>
          <w:color w:val="auto"/>
          <w:highlight w:val="none"/>
          <w:shd w:val="clear" w:color="auto" w:fill="auto"/>
        </w:rPr>
        <w:t>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36052EF9">
      <w:pPr>
        <w:shd w:val="clear"/>
        <w:spacing w:line="360" w:lineRule="auto"/>
        <w:ind w:firstLine="422"/>
        <w:rPr>
          <w:rFonts w:ascii="宋体" w:hAnsi="宋体" w:cs="宋体"/>
          <w:color w:val="auto"/>
          <w:highlight w:val="none"/>
          <w:shd w:val="clear" w:color="auto" w:fill="auto"/>
        </w:rPr>
      </w:pPr>
      <w:r>
        <w:rPr>
          <w:rFonts w:hint="eastAsia" w:ascii="宋体" w:hAnsi="宋体" w:cs="宋体"/>
          <w:b/>
          <w:color w:val="auto"/>
          <w:highlight w:val="none"/>
          <w:shd w:val="clear" w:color="auto" w:fill="auto"/>
        </w:rPr>
        <w:t>（十三）房地产开发经营。</w:t>
      </w:r>
      <w:r>
        <w:rPr>
          <w:rFonts w:hint="eastAsia" w:ascii="宋体" w:hAnsi="宋体" w:cs="宋体"/>
          <w:color w:val="auto"/>
          <w:highlight w:val="none"/>
          <w:shd w:val="clear" w:color="auto" w:fill="auto"/>
        </w:rPr>
        <w:t>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746D663C">
      <w:pPr>
        <w:shd w:val="clear"/>
        <w:spacing w:line="360" w:lineRule="auto"/>
        <w:ind w:firstLine="422"/>
        <w:rPr>
          <w:rFonts w:ascii="宋体" w:hAnsi="宋体" w:cs="宋体"/>
          <w:color w:val="auto"/>
          <w:highlight w:val="none"/>
          <w:shd w:val="clear" w:color="auto" w:fill="auto"/>
        </w:rPr>
      </w:pPr>
      <w:r>
        <w:rPr>
          <w:rFonts w:hint="eastAsia" w:ascii="宋体" w:hAnsi="宋体" w:cs="宋体"/>
          <w:b/>
          <w:color w:val="auto"/>
          <w:highlight w:val="none"/>
          <w:shd w:val="clear" w:color="auto" w:fill="auto"/>
        </w:rPr>
        <w:t>（十四）物业管理。</w:t>
      </w:r>
      <w:r>
        <w:rPr>
          <w:rFonts w:hint="eastAsia" w:ascii="宋体" w:hAnsi="宋体" w:cs="宋体"/>
          <w:color w:val="auto"/>
          <w:highlight w:val="none"/>
          <w:shd w:val="clear" w:color="auto" w:fill="auto"/>
        </w:rPr>
        <w:t>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28ABD146">
      <w:pPr>
        <w:shd w:val="clear"/>
        <w:spacing w:line="360" w:lineRule="auto"/>
        <w:ind w:firstLine="422"/>
        <w:rPr>
          <w:rFonts w:ascii="宋体" w:hAnsi="宋体" w:cs="宋体"/>
          <w:color w:val="auto"/>
          <w:highlight w:val="none"/>
          <w:shd w:val="clear" w:color="auto" w:fill="auto"/>
        </w:rPr>
      </w:pPr>
      <w:r>
        <w:rPr>
          <w:rFonts w:hint="eastAsia" w:ascii="宋体" w:hAnsi="宋体" w:cs="宋体"/>
          <w:b/>
          <w:color w:val="auto"/>
          <w:highlight w:val="none"/>
          <w:shd w:val="clear" w:color="auto" w:fill="auto"/>
        </w:rPr>
        <w:t>（十五）租赁和商务服务业。</w:t>
      </w:r>
      <w:r>
        <w:rPr>
          <w:rFonts w:hint="eastAsia" w:ascii="宋体" w:hAnsi="宋体" w:cs="宋体"/>
          <w:color w:val="auto"/>
          <w:highlight w:val="none"/>
          <w:shd w:val="clear" w:color="auto" w:fill="auto"/>
        </w:rPr>
        <w:t>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10E31E9C">
      <w:pPr>
        <w:shd w:val="clear"/>
        <w:spacing w:line="360" w:lineRule="auto"/>
        <w:ind w:firstLine="422"/>
        <w:rPr>
          <w:rFonts w:ascii="宋体" w:hAnsi="宋体" w:cs="宋体"/>
          <w:color w:val="auto"/>
          <w:highlight w:val="none"/>
          <w:shd w:val="clear" w:color="auto" w:fill="auto"/>
        </w:rPr>
      </w:pPr>
      <w:r>
        <w:rPr>
          <w:rFonts w:hint="eastAsia" w:ascii="宋体" w:hAnsi="宋体" w:cs="宋体"/>
          <w:b/>
          <w:color w:val="auto"/>
          <w:highlight w:val="none"/>
          <w:shd w:val="clear" w:color="auto" w:fill="auto"/>
        </w:rPr>
        <w:t>（十六）其他未列明行业。</w:t>
      </w:r>
      <w:r>
        <w:rPr>
          <w:rFonts w:hint="eastAsia" w:ascii="宋体" w:hAnsi="宋体" w:cs="宋体"/>
          <w:color w:val="auto"/>
          <w:highlight w:val="none"/>
          <w:shd w:val="clear" w:color="auto" w:fill="auto"/>
        </w:rPr>
        <w:t>从业人员300人以下的为中小微型企业。其中，从业人员100人及以上的为中型企业；从业人员10人及以上的为小型企业；从业人员10人以下的为微型企业。</w:t>
      </w:r>
    </w:p>
    <w:p w14:paraId="11511764">
      <w:pPr>
        <w:shd w:val="clear"/>
        <w:snapToGrid w:val="0"/>
        <w:jc w:val="center"/>
        <w:rPr>
          <w:rFonts w:ascii="方正仿宋_GBK" w:hAnsi="方正仿宋_GBK" w:eastAsia="方正仿宋_GBK" w:cs="方正仿宋_GBK"/>
          <w:color w:val="auto"/>
          <w:sz w:val="44"/>
          <w:szCs w:val="52"/>
          <w:highlight w:val="none"/>
          <w:shd w:val="clear" w:color="auto" w:fill="auto"/>
        </w:rPr>
      </w:pPr>
      <w:r>
        <w:rPr>
          <w:rFonts w:hint="eastAsia" w:ascii="宋体" w:hAnsi="宋体"/>
          <w:color w:val="auto"/>
          <w:highlight w:val="none"/>
          <w:shd w:val="clear" w:color="auto" w:fill="auto"/>
        </w:rPr>
        <w:br w:type="page" w:clear="all"/>
      </w:r>
      <w:r>
        <w:rPr>
          <w:rFonts w:hint="eastAsia" w:ascii="方正仿宋_GBK" w:hAnsi="方正仿宋_GBK" w:eastAsia="方正仿宋_GBK" w:cs="方正仿宋_GBK"/>
          <w:color w:val="auto"/>
          <w:sz w:val="44"/>
          <w:szCs w:val="52"/>
          <w:highlight w:val="none"/>
          <w:shd w:val="clear" w:color="auto" w:fill="auto"/>
        </w:rPr>
        <w:t>南京市政府采购供应商信用承诺书</w:t>
      </w:r>
    </w:p>
    <w:p w14:paraId="33F9FDF8">
      <w:pPr>
        <w:shd w:val="clear"/>
        <w:jc w:val="right"/>
        <w:rPr>
          <w:rFonts w:ascii="方正仿宋_GBK" w:hAnsi="方正仿宋_GBK" w:eastAsia="方正仿宋_GBK" w:cs="方正仿宋_GBK"/>
          <w:color w:val="auto"/>
          <w:sz w:val="22"/>
          <w:szCs w:val="28"/>
          <w:highlight w:val="none"/>
          <w:shd w:val="clear" w:color="auto" w:fill="auto"/>
        </w:rPr>
      </w:pPr>
      <w:r>
        <w:rPr>
          <w:rFonts w:hint="eastAsia" w:ascii="方正仿宋_GBK" w:hAnsi="方正仿宋_GBK" w:eastAsia="方正仿宋_GBK" w:cs="方正仿宋_GBK"/>
          <w:color w:val="auto"/>
          <w:sz w:val="22"/>
          <w:szCs w:val="28"/>
          <w:highlight w:val="none"/>
          <w:shd w:val="clear" w:color="auto" w:fill="auto"/>
        </w:rPr>
        <w:t>XXXX年XX月XX日</w:t>
      </w:r>
    </w:p>
    <w:p w14:paraId="637AD9C0">
      <w:pPr>
        <w:shd w:val="clear"/>
        <w:jc w:val="center"/>
        <w:rPr>
          <w:rFonts w:eastAsia="宋体"/>
          <w:color w:val="auto"/>
          <w:highlight w:val="none"/>
          <w:shd w:val="clear" w:color="auto" w:fill="auto"/>
        </w:rPr>
      </w:pPr>
    </w:p>
    <w:tbl>
      <w:tblPr>
        <w:tblStyle w:val="12"/>
        <w:tblpPr w:leftFromText="180" w:rightFromText="180" w:vertAnchor="text" w:tblpXSpec="center" w:tblpY="1"/>
        <w:tblOverlap w:val="never"/>
        <w:tblW w:w="9638" w:type="dxa"/>
        <w:tblInd w:w="2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57"/>
        <w:gridCol w:w="2294"/>
        <w:gridCol w:w="1841"/>
        <w:gridCol w:w="3346"/>
      </w:tblGrid>
      <w:tr w14:paraId="4E931A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1" w:hRule="atLeast"/>
        </w:trPr>
        <w:tc>
          <w:tcPr>
            <w:tcW w:w="2157" w:type="dxa"/>
            <w:noWrap/>
            <w:vAlign w:val="center"/>
          </w:tcPr>
          <w:p w14:paraId="0DB8C0BC">
            <w:pPr>
              <w:shd w:val="clear"/>
              <w:tabs>
                <w:tab w:val="left" w:pos="2520"/>
              </w:tabs>
              <w:spacing w:line="360" w:lineRule="auto"/>
              <w:ind w:left="-420" w:leftChars="-200"/>
              <w:jc w:val="center"/>
              <w:rPr>
                <w:rFonts w:eastAsia="宋体"/>
                <w:color w:val="auto"/>
                <w:sz w:val="24"/>
                <w:szCs w:val="32"/>
                <w:highlight w:val="none"/>
                <w:shd w:val="clear" w:color="auto" w:fill="auto"/>
              </w:rPr>
            </w:pPr>
            <w:r>
              <w:rPr>
                <w:rFonts w:hint="eastAsia"/>
                <w:color w:val="auto"/>
                <w:sz w:val="24"/>
                <w:szCs w:val="32"/>
                <w:highlight w:val="none"/>
                <w:shd w:val="clear" w:color="auto" w:fill="auto"/>
              </w:rPr>
              <w:t xml:space="preserve">   单位名称</w:t>
            </w:r>
          </w:p>
        </w:tc>
        <w:tc>
          <w:tcPr>
            <w:tcW w:w="2294" w:type="dxa"/>
            <w:noWrap/>
            <w:vAlign w:val="center"/>
          </w:tcPr>
          <w:p w14:paraId="285D5C44">
            <w:pPr>
              <w:shd w:val="clear"/>
              <w:spacing w:line="360" w:lineRule="auto"/>
              <w:jc w:val="center"/>
              <w:rPr>
                <w:rFonts w:eastAsia="宋体"/>
                <w:color w:val="auto"/>
                <w:sz w:val="24"/>
                <w:szCs w:val="32"/>
                <w:highlight w:val="none"/>
                <w:shd w:val="clear" w:color="auto" w:fill="auto"/>
              </w:rPr>
            </w:pPr>
          </w:p>
        </w:tc>
        <w:tc>
          <w:tcPr>
            <w:tcW w:w="1841" w:type="dxa"/>
            <w:noWrap/>
            <w:vAlign w:val="center"/>
          </w:tcPr>
          <w:p w14:paraId="1079659E">
            <w:pPr>
              <w:shd w:val="clear"/>
              <w:spacing w:line="360" w:lineRule="auto"/>
              <w:jc w:val="center"/>
              <w:rPr>
                <w:rFonts w:eastAsia="宋体"/>
                <w:color w:val="auto"/>
                <w:sz w:val="24"/>
                <w:szCs w:val="32"/>
                <w:highlight w:val="none"/>
                <w:shd w:val="clear" w:color="auto" w:fill="auto"/>
              </w:rPr>
            </w:pPr>
            <w:r>
              <w:rPr>
                <w:rFonts w:hint="eastAsia"/>
                <w:color w:val="auto"/>
                <w:sz w:val="24"/>
                <w:szCs w:val="32"/>
                <w:highlight w:val="none"/>
                <w:shd w:val="clear" w:color="auto" w:fill="auto"/>
              </w:rPr>
              <w:t>统一社会信用代码</w:t>
            </w:r>
          </w:p>
        </w:tc>
        <w:tc>
          <w:tcPr>
            <w:tcW w:w="3346" w:type="dxa"/>
            <w:noWrap/>
            <w:vAlign w:val="center"/>
          </w:tcPr>
          <w:p w14:paraId="7016854B">
            <w:pPr>
              <w:shd w:val="clear"/>
              <w:tabs>
                <w:tab w:val="left" w:pos="2320"/>
              </w:tabs>
              <w:spacing w:line="360" w:lineRule="auto"/>
              <w:ind w:right="-678" w:rightChars="-323"/>
              <w:jc w:val="center"/>
              <w:rPr>
                <w:rFonts w:eastAsia="宋体"/>
                <w:color w:val="auto"/>
                <w:highlight w:val="none"/>
                <w:shd w:val="clear" w:color="auto" w:fill="auto"/>
              </w:rPr>
            </w:pPr>
          </w:p>
        </w:tc>
      </w:tr>
      <w:tr w14:paraId="71D76D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9" w:hRule="atLeast"/>
        </w:trPr>
        <w:tc>
          <w:tcPr>
            <w:tcW w:w="2157" w:type="dxa"/>
            <w:noWrap/>
            <w:vAlign w:val="center"/>
          </w:tcPr>
          <w:p w14:paraId="04CBFA8C">
            <w:pPr>
              <w:shd w:val="clear"/>
              <w:spacing w:line="360" w:lineRule="auto"/>
              <w:jc w:val="center"/>
              <w:rPr>
                <w:rFonts w:eastAsia="宋体"/>
                <w:color w:val="auto"/>
                <w:sz w:val="24"/>
                <w:szCs w:val="32"/>
                <w:highlight w:val="none"/>
                <w:shd w:val="clear" w:color="auto" w:fill="auto"/>
              </w:rPr>
            </w:pPr>
            <w:r>
              <w:rPr>
                <w:rFonts w:hint="eastAsia"/>
                <w:color w:val="auto"/>
                <w:sz w:val="24"/>
                <w:szCs w:val="32"/>
                <w:highlight w:val="none"/>
                <w:shd w:val="clear" w:color="auto" w:fill="auto"/>
              </w:rPr>
              <w:t>法定代表人</w:t>
            </w:r>
          </w:p>
        </w:tc>
        <w:tc>
          <w:tcPr>
            <w:tcW w:w="2294" w:type="dxa"/>
            <w:noWrap/>
            <w:vAlign w:val="center"/>
          </w:tcPr>
          <w:p w14:paraId="0919A518">
            <w:pPr>
              <w:shd w:val="clear"/>
              <w:spacing w:line="360" w:lineRule="auto"/>
              <w:jc w:val="center"/>
              <w:rPr>
                <w:rFonts w:eastAsia="宋体"/>
                <w:color w:val="auto"/>
                <w:sz w:val="24"/>
                <w:szCs w:val="32"/>
                <w:highlight w:val="none"/>
                <w:shd w:val="clear" w:color="auto" w:fill="auto"/>
              </w:rPr>
            </w:pPr>
          </w:p>
        </w:tc>
        <w:tc>
          <w:tcPr>
            <w:tcW w:w="1841" w:type="dxa"/>
            <w:noWrap/>
            <w:vAlign w:val="center"/>
          </w:tcPr>
          <w:p w14:paraId="60F62CDB">
            <w:pPr>
              <w:shd w:val="clear"/>
              <w:spacing w:line="360" w:lineRule="auto"/>
              <w:jc w:val="center"/>
              <w:rPr>
                <w:rFonts w:eastAsia="宋体"/>
                <w:color w:val="auto"/>
                <w:sz w:val="24"/>
                <w:szCs w:val="32"/>
                <w:highlight w:val="none"/>
                <w:shd w:val="clear" w:color="auto" w:fill="auto"/>
              </w:rPr>
            </w:pPr>
            <w:r>
              <w:rPr>
                <w:rFonts w:hint="eastAsia"/>
                <w:color w:val="auto"/>
                <w:sz w:val="24"/>
                <w:szCs w:val="32"/>
                <w:highlight w:val="none"/>
                <w:shd w:val="clear" w:color="auto" w:fill="auto"/>
              </w:rPr>
              <w:t>联系人</w:t>
            </w:r>
          </w:p>
        </w:tc>
        <w:tc>
          <w:tcPr>
            <w:tcW w:w="3346" w:type="dxa"/>
            <w:noWrap/>
            <w:vAlign w:val="center"/>
          </w:tcPr>
          <w:p w14:paraId="1876DFA3">
            <w:pPr>
              <w:shd w:val="clear"/>
              <w:spacing w:line="360" w:lineRule="auto"/>
              <w:jc w:val="center"/>
              <w:rPr>
                <w:rFonts w:eastAsia="宋体"/>
                <w:color w:val="auto"/>
                <w:highlight w:val="none"/>
                <w:shd w:val="clear" w:color="auto" w:fill="auto"/>
              </w:rPr>
            </w:pPr>
          </w:p>
        </w:tc>
      </w:tr>
      <w:tr w14:paraId="45F60E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9" w:hRule="atLeast"/>
        </w:trPr>
        <w:tc>
          <w:tcPr>
            <w:tcW w:w="2157" w:type="dxa"/>
            <w:noWrap/>
            <w:vAlign w:val="center"/>
          </w:tcPr>
          <w:p w14:paraId="502F7A06">
            <w:pPr>
              <w:shd w:val="clear"/>
              <w:spacing w:line="360" w:lineRule="auto"/>
              <w:jc w:val="center"/>
              <w:rPr>
                <w:rFonts w:eastAsia="宋体"/>
                <w:color w:val="auto"/>
                <w:sz w:val="24"/>
                <w:szCs w:val="32"/>
                <w:highlight w:val="none"/>
                <w:shd w:val="clear" w:color="auto" w:fill="auto"/>
              </w:rPr>
            </w:pPr>
            <w:r>
              <w:rPr>
                <w:rFonts w:hint="eastAsia"/>
                <w:color w:val="auto"/>
                <w:sz w:val="24"/>
                <w:szCs w:val="32"/>
                <w:highlight w:val="none"/>
                <w:shd w:val="clear" w:color="auto" w:fill="auto"/>
              </w:rPr>
              <w:t>联系地址</w:t>
            </w:r>
          </w:p>
        </w:tc>
        <w:tc>
          <w:tcPr>
            <w:tcW w:w="2294" w:type="dxa"/>
            <w:noWrap/>
            <w:vAlign w:val="center"/>
          </w:tcPr>
          <w:p w14:paraId="406886D5">
            <w:pPr>
              <w:shd w:val="clear"/>
              <w:spacing w:line="360" w:lineRule="auto"/>
              <w:jc w:val="center"/>
              <w:rPr>
                <w:rFonts w:eastAsia="宋体"/>
                <w:color w:val="auto"/>
                <w:sz w:val="24"/>
                <w:szCs w:val="32"/>
                <w:highlight w:val="none"/>
                <w:shd w:val="clear" w:color="auto" w:fill="auto"/>
              </w:rPr>
            </w:pPr>
          </w:p>
        </w:tc>
        <w:tc>
          <w:tcPr>
            <w:tcW w:w="1841" w:type="dxa"/>
            <w:noWrap/>
            <w:vAlign w:val="center"/>
          </w:tcPr>
          <w:p w14:paraId="60D016DD">
            <w:pPr>
              <w:shd w:val="clear"/>
              <w:spacing w:line="360" w:lineRule="auto"/>
              <w:jc w:val="center"/>
              <w:rPr>
                <w:rFonts w:eastAsia="宋体"/>
                <w:color w:val="auto"/>
                <w:sz w:val="24"/>
                <w:szCs w:val="32"/>
                <w:highlight w:val="none"/>
                <w:shd w:val="clear" w:color="auto" w:fill="auto"/>
              </w:rPr>
            </w:pPr>
            <w:r>
              <w:rPr>
                <w:rFonts w:hint="eastAsia"/>
                <w:color w:val="auto"/>
                <w:sz w:val="24"/>
                <w:szCs w:val="32"/>
                <w:highlight w:val="none"/>
                <w:shd w:val="clear" w:color="auto" w:fill="auto"/>
              </w:rPr>
              <w:t>联系电话</w:t>
            </w:r>
          </w:p>
        </w:tc>
        <w:tc>
          <w:tcPr>
            <w:tcW w:w="3346" w:type="dxa"/>
            <w:noWrap/>
            <w:vAlign w:val="center"/>
          </w:tcPr>
          <w:p w14:paraId="53AB81A7">
            <w:pPr>
              <w:shd w:val="clear"/>
              <w:spacing w:line="360" w:lineRule="auto"/>
              <w:jc w:val="center"/>
              <w:rPr>
                <w:rFonts w:eastAsia="宋体"/>
                <w:color w:val="auto"/>
                <w:highlight w:val="none"/>
                <w:shd w:val="clear" w:color="auto" w:fill="auto"/>
              </w:rPr>
            </w:pPr>
          </w:p>
        </w:tc>
      </w:tr>
      <w:tr w14:paraId="0BADEA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1" w:hRule="atLeast"/>
        </w:trPr>
        <w:tc>
          <w:tcPr>
            <w:tcW w:w="2157" w:type="dxa"/>
            <w:noWrap/>
            <w:vAlign w:val="center"/>
          </w:tcPr>
          <w:p w14:paraId="6CB892CC">
            <w:pPr>
              <w:shd w:val="clear"/>
              <w:spacing w:line="360" w:lineRule="auto"/>
              <w:jc w:val="center"/>
              <w:rPr>
                <w:color w:val="auto"/>
                <w:sz w:val="24"/>
                <w:szCs w:val="32"/>
                <w:highlight w:val="none"/>
                <w:shd w:val="clear" w:color="auto" w:fill="auto"/>
              </w:rPr>
            </w:pPr>
            <w:r>
              <w:rPr>
                <w:rFonts w:hint="eastAsia"/>
                <w:color w:val="auto"/>
                <w:sz w:val="24"/>
                <w:szCs w:val="32"/>
                <w:highlight w:val="none"/>
                <w:shd w:val="clear" w:color="auto" w:fill="auto"/>
              </w:rPr>
              <w:t>信用承诺</w:t>
            </w:r>
          </w:p>
        </w:tc>
        <w:tc>
          <w:tcPr>
            <w:tcW w:w="7481" w:type="dxa"/>
            <w:gridSpan w:val="3"/>
            <w:noWrap/>
            <w:vAlign w:val="center"/>
          </w:tcPr>
          <w:p w14:paraId="22F78B47">
            <w:pPr>
              <w:shd w:val="clear"/>
              <w:spacing w:line="360" w:lineRule="auto"/>
              <w:ind w:firstLine="420" w:firstLineChars="200"/>
              <w:rPr>
                <w:color w:val="auto"/>
                <w:highlight w:val="none"/>
                <w:shd w:val="clear" w:color="auto" w:fill="auto"/>
              </w:rPr>
            </w:pPr>
            <w:r>
              <w:rPr>
                <w:rFonts w:hint="eastAsia" w:eastAsia="宋体"/>
                <w:color w:val="auto"/>
                <w:highlight w:val="none"/>
                <w:shd w:val="clear" w:color="auto" w:fill="auto"/>
              </w:rPr>
              <w:t>我公司自愿参加贵中心</w:t>
            </w:r>
            <w:r>
              <w:rPr>
                <w:rFonts w:hint="eastAsia"/>
                <w:color w:val="auto"/>
                <w:highlight w:val="none"/>
                <w:shd w:val="clear" w:color="auto" w:fill="auto"/>
              </w:rPr>
              <w:t>（</w:t>
            </w:r>
            <w:r>
              <w:rPr>
                <w:rFonts w:hint="eastAsia" w:eastAsia="宋体"/>
                <w:color w:val="auto"/>
                <w:highlight w:val="none"/>
                <w:shd w:val="clear" w:color="auto" w:fill="auto"/>
              </w:rPr>
              <w:t>公司</w:t>
            </w:r>
            <w:r>
              <w:rPr>
                <w:rFonts w:hint="eastAsia"/>
                <w:color w:val="auto"/>
                <w:highlight w:val="none"/>
                <w:shd w:val="clear" w:color="auto" w:fill="auto"/>
              </w:rPr>
              <w:t>）</w:t>
            </w:r>
            <w:r>
              <w:rPr>
                <w:rFonts w:hint="eastAsia" w:eastAsia="宋体"/>
                <w:color w:val="auto"/>
                <w:highlight w:val="none"/>
                <w:shd w:val="clear" w:color="auto" w:fill="auto"/>
              </w:rPr>
              <w:t>组织的本次采购活动，严格遵守《中华人民共和国政府采购法》及相关法律法规，坚守公开、公平、公正和诚实信用的原则，依法诚信经营，无条件遵守本次政府采购活动的各项规定。我们郑重承诺，本公司符合《中华人民共和国政府采购法》第二十</w:t>
            </w:r>
            <w:r>
              <w:rPr>
                <w:rFonts w:hint="eastAsia"/>
                <w:color w:val="auto"/>
                <w:highlight w:val="none"/>
                <w:shd w:val="clear" w:color="auto" w:fill="auto"/>
              </w:rPr>
              <w:t>二</w:t>
            </w:r>
            <w:r>
              <w:rPr>
                <w:rFonts w:hint="eastAsia" w:eastAsia="宋体"/>
                <w:color w:val="auto"/>
                <w:highlight w:val="none"/>
                <w:shd w:val="clear" w:color="auto" w:fill="auto"/>
              </w:rPr>
              <w:t>条规定的条件，包括</w:t>
            </w:r>
            <w:r>
              <w:rPr>
                <w:rFonts w:hint="eastAsia"/>
                <w:color w:val="auto"/>
                <w:highlight w:val="none"/>
                <w:shd w:val="clear" w:color="auto" w:fill="auto"/>
              </w:rPr>
              <w:t>：</w:t>
            </w:r>
            <w:r>
              <w:rPr>
                <w:rFonts w:hint="eastAsia" w:eastAsia="宋体"/>
                <w:color w:val="auto"/>
                <w:highlight w:val="none"/>
                <w:shd w:val="clear" w:color="auto" w:fill="auto"/>
              </w:rPr>
              <w:t>具有独立承担民事责任的能力</w:t>
            </w:r>
            <w:r>
              <w:rPr>
                <w:rFonts w:hint="eastAsia"/>
                <w:color w:val="auto"/>
                <w:highlight w:val="none"/>
                <w:shd w:val="clear" w:color="auto" w:fill="auto"/>
              </w:rPr>
              <w:t>；</w:t>
            </w:r>
            <w:r>
              <w:rPr>
                <w:rFonts w:hint="eastAsia" w:eastAsia="宋体"/>
                <w:color w:val="auto"/>
                <w:highlight w:val="none"/>
                <w:shd w:val="clear" w:color="auto" w:fill="auto"/>
              </w:rPr>
              <w:t>具有良好的商业信誉和健全的财务会计制度；具有履行合同所必需的设备和专业技术能力</w:t>
            </w:r>
            <w:r>
              <w:rPr>
                <w:rFonts w:hint="eastAsia"/>
                <w:color w:val="auto"/>
                <w:highlight w:val="none"/>
                <w:shd w:val="clear" w:color="auto" w:fill="auto"/>
              </w:rPr>
              <w:t>；具</w:t>
            </w:r>
            <w:r>
              <w:rPr>
                <w:rFonts w:hint="eastAsia" w:eastAsia="宋体"/>
                <w:color w:val="auto"/>
                <w:highlight w:val="none"/>
                <w:shd w:val="clear" w:color="auto" w:fill="auto"/>
              </w:rPr>
              <w:t>有依法缴纳税收和社会保障资金的良好记录</w:t>
            </w:r>
            <w:r>
              <w:rPr>
                <w:rFonts w:hint="eastAsia"/>
                <w:color w:val="auto"/>
                <w:highlight w:val="none"/>
                <w:shd w:val="clear" w:color="auto" w:fill="auto"/>
              </w:rPr>
              <w:t>；</w:t>
            </w:r>
            <w:r>
              <w:rPr>
                <w:rFonts w:hint="eastAsia" w:eastAsia="宋体"/>
                <w:color w:val="auto"/>
                <w:highlight w:val="none"/>
                <w:shd w:val="clear" w:color="auto" w:fill="auto"/>
              </w:rPr>
              <w:t>参加政府采购活动前三年内，在经营活动中没有重大违法记录</w:t>
            </w:r>
            <w:r>
              <w:rPr>
                <w:rFonts w:hint="eastAsia"/>
                <w:color w:val="auto"/>
                <w:highlight w:val="none"/>
                <w:shd w:val="clear" w:color="auto" w:fill="auto"/>
              </w:rPr>
              <w:t>；</w:t>
            </w:r>
            <w:r>
              <w:rPr>
                <w:rFonts w:hint="eastAsia" w:eastAsia="宋体"/>
                <w:color w:val="auto"/>
                <w:highlight w:val="none"/>
                <w:shd w:val="clear" w:color="auto" w:fill="auto"/>
              </w:rPr>
              <w:t>符合法律、行政法规和采购文件规定的其他条件</w:t>
            </w:r>
            <w:r>
              <w:rPr>
                <w:rFonts w:hint="eastAsia"/>
                <w:color w:val="auto"/>
                <w:highlight w:val="none"/>
                <w:shd w:val="clear" w:color="auto" w:fill="auto"/>
              </w:rPr>
              <w:t>。</w:t>
            </w:r>
            <w:r>
              <w:rPr>
                <w:rFonts w:hint="eastAsia" w:eastAsia="宋体"/>
                <w:color w:val="auto"/>
                <w:highlight w:val="none"/>
                <w:shd w:val="clear" w:color="auto" w:fill="auto"/>
              </w:rPr>
              <w:t>如有弄虚作假或其他违法违规行为，自愿承担一切法律责任，并接受各级政府采购监管部门和有权机关的审查和处罚</w:t>
            </w:r>
            <w:r>
              <w:rPr>
                <w:rFonts w:hint="eastAsia"/>
                <w:color w:val="auto"/>
                <w:highlight w:val="none"/>
                <w:shd w:val="clear" w:color="auto" w:fill="auto"/>
              </w:rPr>
              <w:t>。</w:t>
            </w:r>
          </w:p>
          <w:p w14:paraId="5EE3D4C2">
            <w:pPr>
              <w:shd w:val="clear"/>
              <w:spacing w:line="360" w:lineRule="auto"/>
              <w:ind w:firstLine="420" w:firstLineChars="200"/>
              <w:rPr>
                <w:color w:val="auto"/>
                <w:highlight w:val="none"/>
                <w:shd w:val="clear" w:color="auto" w:fill="auto"/>
              </w:rPr>
            </w:pPr>
          </w:p>
          <w:p w14:paraId="1B8107E4">
            <w:pPr>
              <w:shd w:val="clear"/>
              <w:spacing w:line="360" w:lineRule="auto"/>
              <w:ind w:firstLine="420" w:firstLineChars="200"/>
              <w:jc w:val="center"/>
              <w:rPr>
                <w:color w:val="auto"/>
                <w:highlight w:val="none"/>
                <w:shd w:val="clear" w:color="auto" w:fill="auto"/>
              </w:rPr>
            </w:pPr>
            <w:r>
              <w:rPr>
                <w:rFonts w:hint="eastAsia"/>
                <w:color w:val="auto"/>
                <w:highlight w:val="none"/>
                <w:shd w:val="clear" w:color="auto" w:fill="auto"/>
              </w:rPr>
              <w:t>供应商名称（盖章）：</w:t>
            </w:r>
          </w:p>
          <w:p w14:paraId="76DAFFB2">
            <w:pPr>
              <w:shd w:val="clear"/>
              <w:spacing w:line="360" w:lineRule="auto"/>
              <w:ind w:firstLine="420" w:firstLineChars="200"/>
              <w:jc w:val="center"/>
              <w:rPr>
                <w:color w:val="auto"/>
                <w:highlight w:val="none"/>
                <w:shd w:val="clear" w:color="auto" w:fill="auto"/>
              </w:rPr>
            </w:pPr>
          </w:p>
          <w:p w14:paraId="4006095F">
            <w:pPr>
              <w:shd w:val="clear"/>
              <w:spacing w:line="360" w:lineRule="auto"/>
              <w:ind w:firstLine="420" w:firstLineChars="200"/>
              <w:jc w:val="center"/>
              <w:rPr>
                <w:color w:val="auto"/>
                <w:highlight w:val="none"/>
                <w:shd w:val="clear" w:color="auto" w:fill="auto"/>
              </w:rPr>
            </w:pPr>
            <w:r>
              <w:rPr>
                <w:rFonts w:hint="eastAsia"/>
                <w:color w:val="auto"/>
                <w:highlight w:val="none"/>
                <w:shd w:val="clear" w:color="auto" w:fill="auto"/>
              </w:rPr>
              <w:t>法定代表人（签字）：</w:t>
            </w:r>
          </w:p>
          <w:p w14:paraId="149118E3">
            <w:pPr>
              <w:shd w:val="clear"/>
              <w:spacing w:line="360" w:lineRule="auto"/>
              <w:ind w:firstLine="420" w:firstLineChars="200"/>
              <w:jc w:val="center"/>
              <w:rPr>
                <w:color w:val="auto"/>
                <w:highlight w:val="none"/>
                <w:shd w:val="clear" w:color="auto" w:fill="auto"/>
              </w:rPr>
            </w:pPr>
          </w:p>
          <w:p w14:paraId="6FCC2854">
            <w:pPr>
              <w:shd w:val="clear"/>
              <w:spacing w:line="360" w:lineRule="auto"/>
              <w:ind w:firstLine="420" w:firstLineChars="200"/>
              <w:jc w:val="center"/>
              <w:rPr>
                <w:color w:val="auto"/>
                <w:highlight w:val="none"/>
                <w:shd w:val="clear" w:color="auto" w:fill="auto"/>
              </w:rPr>
            </w:pPr>
            <w:r>
              <w:rPr>
                <w:rFonts w:hint="eastAsia"/>
                <w:color w:val="auto"/>
                <w:highlight w:val="none"/>
                <w:shd w:val="clear" w:color="auto" w:fill="auto"/>
              </w:rPr>
              <w:t>XXXX年XX月XX日</w:t>
            </w:r>
          </w:p>
        </w:tc>
      </w:tr>
    </w:tbl>
    <w:p w14:paraId="41553133">
      <w:pPr>
        <w:pStyle w:val="5"/>
        <w:shd w:val="clear"/>
        <w:spacing w:before="0" w:after="200" w:line="240" w:lineRule="auto"/>
        <w:jc w:val="center"/>
        <w:rPr>
          <w:color w:val="auto"/>
          <w:highlight w:val="none"/>
          <w:shd w:val="clear" w:color="auto" w:fill="auto"/>
        </w:rPr>
      </w:pPr>
      <w:r>
        <w:rPr>
          <w:rFonts w:hint="eastAsia"/>
          <w:color w:val="auto"/>
          <w:highlight w:val="none"/>
          <w:shd w:val="clear" w:color="auto" w:fill="auto"/>
        </w:rPr>
        <w:br w:type="page"/>
      </w:r>
      <w:r>
        <w:rPr>
          <w:rFonts w:hint="eastAsia"/>
          <w:color w:val="auto"/>
          <w:highlight w:val="none"/>
          <w:shd w:val="clear" w:color="auto" w:fill="auto"/>
        </w:rPr>
        <w:t>质疑函范本</w:t>
      </w:r>
      <w:bookmarkEnd w:id="647"/>
      <w:bookmarkEnd w:id="648"/>
      <w:bookmarkEnd w:id="649"/>
      <w:bookmarkEnd w:id="650"/>
    </w:p>
    <w:p w14:paraId="1C48B6DA">
      <w:pPr>
        <w:shd w:val="clear"/>
        <w:spacing w:line="400" w:lineRule="exact"/>
        <w:rPr>
          <w:rFonts w:ascii="宋体" w:hAnsi="宋体" w:cs="仿宋"/>
          <w:b/>
          <w:bCs/>
          <w:color w:val="auto"/>
          <w:sz w:val="24"/>
          <w:highlight w:val="none"/>
          <w:shd w:val="clear" w:color="auto" w:fill="auto"/>
        </w:rPr>
      </w:pPr>
      <w:r>
        <w:rPr>
          <w:rFonts w:hint="eastAsia" w:ascii="宋体" w:hAnsi="宋体" w:cs="仿宋"/>
          <w:b/>
          <w:bCs/>
          <w:color w:val="auto"/>
          <w:sz w:val="24"/>
          <w:highlight w:val="none"/>
          <w:shd w:val="clear" w:color="auto" w:fill="auto"/>
        </w:rPr>
        <w:t>一、质疑供应商基本信息</w:t>
      </w:r>
    </w:p>
    <w:p w14:paraId="63E478EE">
      <w:pPr>
        <w:shd w:val="clear"/>
        <w:spacing w:line="360" w:lineRule="exact"/>
        <w:rPr>
          <w:rFonts w:ascii="宋体" w:hAnsi="宋体" w:cs="仿宋"/>
          <w:color w:val="auto"/>
          <w:sz w:val="24"/>
          <w:highlight w:val="none"/>
          <w:u w:val="single"/>
          <w:shd w:val="clear" w:color="auto" w:fill="auto"/>
        </w:rPr>
      </w:pPr>
      <w:r>
        <w:rPr>
          <w:rFonts w:hint="eastAsia" w:ascii="宋体" w:hAnsi="宋体" w:cs="仿宋"/>
          <w:color w:val="auto"/>
          <w:sz w:val="24"/>
          <w:highlight w:val="none"/>
          <w:shd w:val="clear" w:color="auto" w:fill="auto"/>
        </w:rPr>
        <w:t>质疑供应商：</w:t>
      </w:r>
      <w:r>
        <w:rPr>
          <w:rFonts w:hint="eastAsia" w:ascii="宋体" w:hAnsi="宋体" w:cs="仿宋"/>
          <w:color w:val="auto"/>
          <w:sz w:val="24"/>
          <w:highlight w:val="none"/>
          <w:u w:val="single"/>
          <w:shd w:val="clear" w:color="auto" w:fill="auto"/>
        </w:rPr>
        <w:t xml:space="preserve">                                                              </w:t>
      </w:r>
    </w:p>
    <w:p w14:paraId="4663820A">
      <w:pPr>
        <w:shd w:val="clear"/>
        <w:spacing w:line="360" w:lineRule="exact"/>
        <w:rPr>
          <w:rFonts w:ascii="宋体" w:hAnsi="宋体" w:cs="仿宋"/>
          <w:color w:val="auto"/>
          <w:sz w:val="24"/>
          <w:highlight w:val="none"/>
          <w:shd w:val="clear" w:color="auto" w:fill="auto"/>
        </w:rPr>
      </w:pPr>
      <w:r>
        <w:rPr>
          <w:rFonts w:hint="eastAsia" w:ascii="宋体" w:hAnsi="宋体" w:cs="仿宋"/>
          <w:color w:val="auto"/>
          <w:sz w:val="24"/>
          <w:highlight w:val="none"/>
          <w:shd w:val="clear" w:color="auto" w:fill="auto"/>
        </w:rPr>
        <w:t>地址：</w:t>
      </w:r>
      <w:r>
        <w:rPr>
          <w:rFonts w:hint="eastAsia" w:ascii="宋体" w:hAnsi="宋体" w:cs="仿宋"/>
          <w:color w:val="auto"/>
          <w:sz w:val="24"/>
          <w:highlight w:val="none"/>
          <w:u w:val="single"/>
          <w:shd w:val="clear" w:color="auto" w:fill="auto"/>
        </w:rPr>
        <w:t xml:space="preserve">                             </w:t>
      </w:r>
      <w:r>
        <w:rPr>
          <w:rFonts w:hint="eastAsia" w:ascii="宋体" w:hAnsi="宋体" w:cs="仿宋"/>
          <w:color w:val="auto"/>
          <w:sz w:val="24"/>
          <w:highlight w:val="none"/>
          <w:shd w:val="clear" w:color="auto" w:fill="auto"/>
        </w:rPr>
        <w:t>邮编：</w:t>
      </w:r>
      <w:r>
        <w:rPr>
          <w:rFonts w:hint="eastAsia" w:ascii="宋体" w:hAnsi="宋体" w:cs="仿宋"/>
          <w:color w:val="auto"/>
          <w:sz w:val="24"/>
          <w:highlight w:val="none"/>
          <w:u w:val="single"/>
          <w:shd w:val="clear" w:color="auto" w:fill="auto"/>
        </w:rPr>
        <w:t xml:space="preserve">                                 </w:t>
      </w:r>
    </w:p>
    <w:p w14:paraId="31849746">
      <w:pPr>
        <w:shd w:val="clear"/>
        <w:spacing w:line="360" w:lineRule="exact"/>
        <w:rPr>
          <w:rFonts w:ascii="宋体" w:hAnsi="宋体" w:cs="仿宋"/>
          <w:color w:val="auto"/>
          <w:sz w:val="24"/>
          <w:highlight w:val="none"/>
          <w:shd w:val="clear" w:color="auto" w:fill="auto"/>
        </w:rPr>
      </w:pPr>
      <w:r>
        <w:rPr>
          <w:rFonts w:hint="eastAsia" w:ascii="宋体" w:hAnsi="宋体" w:cs="仿宋"/>
          <w:color w:val="auto"/>
          <w:sz w:val="24"/>
          <w:highlight w:val="none"/>
          <w:shd w:val="clear" w:color="auto" w:fill="auto"/>
        </w:rPr>
        <w:t>联系人：</w:t>
      </w:r>
      <w:r>
        <w:rPr>
          <w:rFonts w:hint="eastAsia" w:ascii="宋体" w:hAnsi="宋体" w:cs="仿宋"/>
          <w:color w:val="auto"/>
          <w:sz w:val="24"/>
          <w:highlight w:val="none"/>
          <w:u w:val="single"/>
          <w:shd w:val="clear" w:color="auto" w:fill="auto"/>
        </w:rPr>
        <w:t xml:space="preserve">                      </w:t>
      </w:r>
      <w:r>
        <w:rPr>
          <w:rFonts w:hint="eastAsia" w:ascii="宋体" w:hAnsi="宋体" w:cs="仿宋"/>
          <w:color w:val="auto"/>
          <w:sz w:val="24"/>
          <w:highlight w:val="none"/>
          <w:shd w:val="clear" w:color="auto" w:fill="auto"/>
        </w:rPr>
        <w:t>联系电话：</w:t>
      </w:r>
      <w:r>
        <w:rPr>
          <w:rFonts w:hint="eastAsia" w:ascii="宋体" w:hAnsi="宋体" w:cs="仿宋"/>
          <w:color w:val="auto"/>
          <w:sz w:val="24"/>
          <w:highlight w:val="none"/>
          <w:u w:val="single"/>
          <w:shd w:val="clear" w:color="auto" w:fill="auto"/>
        </w:rPr>
        <w:t xml:space="preserve">                                  </w:t>
      </w:r>
    </w:p>
    <w:p w14:paraId="33EA99C8">
      <w:pPr>
        <w:shd w:val="clear"/>
        <w:spacing w:line="360" w:lineRule="exact"/>
        <w:rPr>
          <w:rFonts w:ascii="宋体" w:hAnsi="宋体" w:cs="仿宋"/>
          <w:color w:val="auto"/>
          <w:sz w:val="24"/>
          <w:highlight w:val="none"/>
          <w:u w:val="single"/>
          <w:shd w:val="clear" w:color="auto" w:fill="auto"/>
        </w:rPr>
      </w:pPr>
      <w:r>
        <w:rPr>
          <w:rFonts w:hint="eastAsia" w:ascii="宋体" w:hAnsi="宋体" w:cs="仿宋"/>
          <w:color w:val="auto"/>
          <w:sz w:val="24"/>
          <w:highlight w:val="none"/>
          <w:shd w:val="clear" w:color="auto" w:fill="auto"/>
        </w:rPr>
        <w:t>授权代表：</w:t>
      </w:r>
      <w:r>
        <w:rPr>
          <w:rFonts w:hint="eastAsia" w:ascii="宋体" w:hAnsi="宋体" w:cs="仿宋"/>
          <w:color w:val="auto"/>
          <w:sz w:val="24"/>
          <w:highlight w:val="none"/>
          <w:u w:val="single"/>
          <w:shd w:val="clear" w:color="auto" w:fill="auto"/>
        </w:rPr>
        <w:t xml:space="preserve">                                                                </w:t>
      </w:r>
    </w:p>
    <w:p w14:paraId="746691A5">
      <w:pPr>
        <w:shd w:val="clear"/>
        <w:spacing w:line="360" w:lineRule="exact"/>
        <w:rPr>
          <w:rFonts w:ascii="宋体" w:hAnsi="宋体" w:cs="仿宋"/>
          <w:color w:val="auto"/>
          <w:sz w:val="24"/>
          <w:highlight w:val="none"/>
          <w:shd w:val="clear" w:color="auto" w:fill="auto"/>
        </w:rPr>
      </w:pPr>
      <w:r>
        <w:rPr>
          <w:rFonts w:hint="eastAsia" w:ascii="宋体" w:hAnsi="宋体" w:cs="仿宋"/>
          <w:color w:val="auto"/>
          <w:sz w:val="24"/>
          <w:highlight w:val="none"/>
          <w:shd w:val="clear" w:color="auto" w:fill="auto"/>
        </w:rPr>
        <w:t>联系电话：</w:t>
      </w:r>
      <w:r>
        <w:rPr>
          <w:rFonts w:hint="eastAsia" w:ascii="宋体" w:hAnsi="宋体" w:cs="仿宋"/>
          <w:color w:val="auto"/>
          <w:sz w:val="24"/>
          <w:highlight w:val="none"/>
          <w:u w:val="single"/>
          <w:shd w:val="clear" w:color="auto" w:fill="auto"/>
        </w:rPr>
        <w:t xml:space="preserve">                                                                </w:t>
      </w:r>
    </w:p>
    <w:p w14:paraId="3B1424F3">
      <w:pPr>
        <w:shd w:val="clear"/>
        <w:spacing w:line="360" w:lineRule="exact"/>
        <w:rPr>
          <w:rFonts w:ascii="宋体" w:hAnsi="宋体" w:cs="仿宋"/>
          <w:color w:val="auto"/>
          <w:sz w:val="24"/>
          <w:highlight w:val="none"/>
          <w:shd w:val="clear" w:color="auto" w:fill="auto"/>
        </w:rPr>
      </w:pPr>
      <w:r>
        <w:rPr>
          <w:rFonts w:hint="eastAsia" w:ascii="宋体" w:hAnsi="宋体" w:cs="仿宋"/>
          <w:color w:val="auto"/>
          <w:sz w:val="24"/>
          <w:highlight w:val="none"/>
          <w:shd w:val="clear" w:color="auto" w:fill="auto"/>
        </w:rPr>
        <w:t>地址：</w:t>
      </w:r>
      <w:r>
        <w:rPr>
          <w:rFonts w:ascii="宋体" w:hAnsi="宋体" w:cs="仿宋"/>
          <w:color w:val="auto"/>
          <w:sz w:val="24"/>
          <w:highlight w:val="none"/>
          <w:shd w:val="clear" w:color="auto" w:fill="auto"/>
        </w:rPr>
        <w:t xml:space="preserve"> </w:t>
      </w:r>
      <w:r>
        <w:rPr>
          <w:rFonts w:hint="eastAsia" w:ascii="宋体" w:hAnsi="宋体" w:cs="仿宋"/>
          <w:color w:val="auto"/>
          <w:sz w:val="24"/>
          <w:highlight w:val="none"/>
          <w:u w:val="single"/>
          <w:shd w:val="clear" w:color="auto" w:fill="auto"/>
        </w:rPr>
        <w:t xml:space="preserve">                        </w:t>
      </w:r>
      <w:r>
        <w:rPr>
          <w:rFonts w:hint="eastAsia" w:ascii="宋体" w:hAnsi="宋体" w:cs="仿宋"/>
          <w:color w:val="auto"/>
          <w:sz w:val="24"/>
          <w:highlight w:val="none"/>
          <w:shd w:val="clear" w:color="auto" w:fill="auto"/>
        </w:rPr>
        <w:t>邮编：</w:t>
      </w:r>
      <w:r>
        <w:rPr>
          <w:rFonts w:hint="eastAsia" w:ascii="宋体" w:hAnsi="宋体" w:cs="仿宋"/>
          <w:color w:val="auto"/>
          <w:sz w:val="24"/>
          <w:highlight w:val="none"/>
          <w:u w:val="single"/>
          <w:shd w:val="clear" w:color="auto" w:fill="auto"/>
        </w:rPr>
        <w:t xml:space="preserve">                                     </w:t>
      </w:r>
    </w:p>
    <w:p w14:paraId="7408EFE5">
      <w:pPr>
        <w:shd w:val="clear"/>
        <w:spacing w:line="400" w:lineRule="exact"/>
        <w:rPr>
          <w:rFonts w:ascii="宋体" w:hAnsi="宋体" w:cs="仿宋"/>
          <w:b/>
          <w:bCs/>
          <w:color w:val="auto"/>
          <w:sz w:val="24"/>
          <w:highlight w:val="none"/>
          <w:shd w:val="clear" w:color="auto" w:fill="auto"/>
        </w:rPr>
      </w:pPr>
      <w:r>
        <w:rPr>
          <w:rFonts w:hint="eastAsia" w:ascii="宋体" w:hAnsi="宋体" w:cs="仿宋"/>
          <w:b/>
          <w:bCs/>
          <w:color w:val="auto"/>
          <w:sz w:val="24"/>
          <w:highlight w:val="none"/>
          <w:shd w:val="clear" w:color="auto" w:fill="auto"/>
        </w:rPr>
        <w:t>二、质疑项目基本情况</w:t>
      </w:r>
    </w:p>
    <w:p w14:paraId="3C978986">
      <w:pPr>
        <w:shd w:val="clear"/>
        <w:spacing w:line="360" w:lineRule="exact"/>
        <w:rPr>
          <w:rFonts w:ascii="宋体" w:hAnsi="宋体" w:cs="仿宋"/>
          <w:color w:val="auto"/>
          <w:sz w:val="24"/>
          <w:highlight w:val="none"/>
          <w:shd w:val="clear" w:color="auto" w:fill="auto"/>
        </w:rPr>
      </w:pPr>
      <w:r>
        <w:rPr>
          <w:rFonts w:hint="eastAsia" w:ascii="宋体" w:hAnsi="宋体" w:cs="仿宋"/>
          <w:color w:val="auto"/>
          <w:sz w:val="24"/>
          <w:highlight w:val="none"/>
          <w:shd w:val="clear" w:color="auto" w:fill="auto"/>
        </w:rPr>
        <w:t>质疑项目的名称：</w:t>
      </w:r>
      <w:r>
        <w:rPr>
          <w:rFonts w:hint="eastAsia" w:ascii="宋体" w:hAnsi="宋体" w:cs="仿宋"/>
          <w:color w:val="auto"/>
          <w:sz w:val="24"/>
          <w:highlight w:val="none"/>
          <w:u w:val="single"/>
          <w:shd w:val="clear" w:color="auto" w:fill="auto"/>
        </w:rPr>
        <w:t xml:space="preserve">                                                          </w:t>
      </w:r>
    </w:p>
    <w:p w14:paraId="2EC67373">
      <w:pPr>
        <w:shd w:val="clear"/>
        <w:spacing w:line="360" w:lineRule="exact"/>
        <w:rPr>
          <w:rFonts w:ascii="宋体" w:hAnsi="宋体" w:cs="仿宋"/>
          <w:color w:val="auto"/>
          <w:sz w:val="24"/>
          <w:highlight w:val="none"/>
          <w:shd w:val="clear" w:color="auto" w:fill="auto"/>
        </w:rPr>
      </w:pPr>
      <w:r>
        <w:rPr>
          <w:rFonts w:hint="eastAsia" w:ascii="宋体" w:hAnsi="宋体" w:cs="仿宋"/>
          <w:color w:val="auto"/>
          <w:sz w:val="24"/>
          <w:highlight w:val="none"/>
          <w:shd w:val="clear" w:color="auto" w:fill="auto"/>
        </w:rPr>
        <w:t>质疑项目的编号：</w:t>
      </w:r>
      <w:r>
        <w:rPr>
          <w:rFonts w:hint="eastAsia" w:ascii="宋体" w:hAnsi="宋体" w:cs="仿宋"/>
          <w:color w:val="auto"/>
          <w:sz w:val="24"/>
          <w:highlight w:val="none"/>
          <w:u w:val="single"/>
          <w:shd w:val="clear" w:color="auto" w:fill="auto"/>
        </w:rPr>
        <w:t xml:space="preserve">                         </w:t>
      </w:r>
      <w:r>
        <w:rPr>
          <w:rFonts w:hint="eastAsia" w:ascii="宋体" w:hAnsi="宋体" w:cs="仿宋"/>
          <w:color w:val="auto"/>
          <w:sz w:val="24"/>
          <w:highlight w:val="none"/>
          <w:shd w:val="clear" w:color="auto" w:fill="auto"/>
        </w:rPr>
        <w:t>包号：</w:t>
      </w:r>
      <w:r>
        <w:rPr>
          <w:rFonts w:hint="eastAsia" w:ascii="宋体" w:hAnsi="宋体" w:cs="仿宋"/>
          <w:color w:val="auto"/>
          <w:sz w:val="24"/>
          <w:highlight w:val="none"/>
          <w:u w:val="single"/>
          <w:shd w:val="clear" w:color="auto" w:fill="auto"/>
        </w:rPr>
        <w:t xml:space="preserve">                           </w:t>
      </w:r>
    </w:p>
    <w:p w14:paraId="14590B52">
      <w:pPr>
        <w:shd w:val="clear"/>
        <w:spacing w:line="360" w:lineRule="exact"/>
        <w:rPr>
          <w:rFonts w:ascii="宋体" w:hAnsi="宋体" w:cs="仿宋"/>
          <w:color w:val="auto"/>
          <w:sz w:val="24"/>
          <w:highlight w:val="none"/>
          <w:u w:val="single"/>
          <w:shd w:val="clear" w:color="auto" w:fill="auto"/>
        </w:rPr>
      </w:pPr>
      <w:r>
        <w:rPr>
          <w:rFonts w:hint="eastAsia" w:ascii="宋体" w:hAnsi="宋体" w:cs="仿宋"/>
          <w:color w:val="auto"/>
          <w:sz w:val="24"/>
          <w:highlight w:val="none"/>
          <w:shd w:val="clear" w:color="auto" w:fill="auto"/>
        </w:rPr>
        <w:t>采购人名称：</w:t>
      </w:r>
      <w:r>
        <w:rPr>
          <w:rFonts w:hint="eastAsia" w:ascii="宋体" w:hAnsi="宋体" w:cs="仿宋"/>
          <w:color w:val="auto"/>
          <w:sz w:val="24"/>
          <w:highlight w:val="none"/>
          <w:u w:val="single"/>
          <w:shd w:val="clear" w:color="auto" w:fill="auto"/>
        </w:rPr>
        <w:t xml:space="preserve">                                                              </w:t>
      </w:r>
    </w:p>
    <w:p w14:paraId="609B6CDD">
      <w:pPr>
        <w:shd w:val="clear"/>
        <w:spacing w:line="360" w:lineRule="exact"/>
        <w:rPr>
          <w:rFonts w:ascii="宋体" w:hAnsi="宋体" w:cs="仿宋"/>
          <w:color w:val="auto"/>
          <w:sz w:val="24"/>
          <w:highlight w:val="none"/>
          <w:shd w:val="clear" w:color="auto" w:fill="auto"/>
        </w:rPr>
      </w:pPr>
      <w:r>
        <w:rPr>
          <w:rFonts w:hint="eastAsia" w:ascii="宋体" w:hAnsi="宋体" w:cs="仿宋"/>
          <w:color w:val="auto"/>
          <w:sz w:val="24"/>
          <w:highlight w:val="none"/>
          <w:shd w:val="clear" w:color="auto" w:fill="auto"/>
        </w:rPr>
        <w:t>采购文件获取日期：</w:t>
      </w:r>
      <w:r>
        <w:rPr>
          <w:rFonts w:hint="eastAsia" w:ascii="宋体" w:hAnsi="宋体" w:cs="仿宋"/>
          <w:color w:val="auto"/>
          <w:sz w:val="24"/>
          <w:highlight w:val="none"/>
          <w:u w:val="single"/>
          <w:shd w:val="clear" w:color="auto" w:fill="auto"/>
        </w:rPr>
        <w:t xml:space="preserve">                                                        </w:t>
      </w:r>
    </w:p>
    <w:p w14:paraId="2C45E282">
      <w:pPr>
        <w:shd w:val="clear"/>
        <w:spacing w:line="400" w:lineRule="exact"/>
        <w:rPr>
          <w:rFonts w:ascii="宋体" w:hAnsi="宋体" w:cs="仿宋"/>
          <w:b/>
          <w:bCs/>
          <w:color w:val="auto"/>
          <w:sz w:val="24"/>
          <w:highlight w:val="none"/>
          <w:shd w:val="clear" w:color="auto" w:fill="auto"/>
        </w:rPr>
      </w:pPr>
      <w:r>
        <w:rPr>
          <w:rFonts w:hint="eastAsia" w:ascii="宋体" w:hAnsi="宋体" w:cs="仿宋"/>
          <w:b/>
          <w:bCs/>
          <w:color w:val="auto"/>
          <w:sz w:val="24"/>
          <w:highlight w:val="none"/>
          <w:shd w:val="clear" w:color="auto" w:fill="auto"/>
        </w:rPr>
        <w:t>三、质疑事项具体内容</w:t>
      </w:r>
    </w:p>
    <w:p w14:paraId="2F7E24AD">
      <w:pPr>
        <w:shd w:val="clear"/>
        <w:spacing w:line="360" w:lineRule="exact"/>
        <w:rPr>
          <w:rFonts w:ascii="宋体" w:hAnsi="宋体" w:cs="仿宋"/>
          <w:color w:val="auto"/>
          <w:sz w:val="24"/>
          <w:highlight w:val="none"/>
          <w:u w:val="single"/>
          <w:shd w:val="clear" w:color="auto" w:fill="auto"/>
        </w:rPr>
      </w:pPr>
      <w:r>
        <w:rPr>
          <w:rFonts w:hint="eastAsia" w:ascii="宋体" w:hAnsi="宋体" w:cs="仿宋"/>
          <w:color w:val="auto"/>
          <w:sz w:val="24"/>
          <w:highlight w:val="none"/>
          <w:shd w:val="clear" w:color="auto" w:fill="auto"/>
        </w:rPr>
        <w:t>质疑事项1：</w:t>
      </w:r>
      <w:r>
        <w:rPr>
          <w:rFonts w:hint="eastAsia" w:ascii="宋体" w:hAnsi="宋体" w:cs="仿宋"/>
          <w:color w:val="auto"/>
          <w:sz w:val="24"/>
          <w:highlight w:val="none"/>
          <w:u w:val="single"/>
          <w:shd w:val="clear" w:color="auto" w:fill="auto"/>
        </w:rPr>
        <w:t xml:space="preserve">                                                              </w:t>
      </w:r>
    </w:p>
    <w:p w14:paraId="3ECF7B93">
      <w:pPr>
        <w:shd w:val="clear"/>
        <w:spacing w:line="360" w:lineRule="exact"/>
        <w:rPr>
          <w:rFonts w:ascii="宋体" w:hAnsi="宋体" w:cs="仿宋"/>
          <w:color w:val="auto"/>
          <w:sz w:val="24"/>
          <w:highlight w:val="none"/>
          <w:shd w:val="clear" w:color="auto" w:fill="auto"/>
        </w:rPr>
      </w:pPr>
      <w:r>
        <w:rPr>
          <w:rFonts w:hint="eastAsia" w:ascii="宋体" w:hAnsi="宋体" w:cs="仿宋"/>
          <w:color w:val="auto"/>
          <w:sz w:val="24"/>
          <w:highlight w:val="none"/>
          <w:shd w:val="clear" w:color="auto" w:fill="auto"/>
        </w:rPr>
        <w:t>事实依据：</w:t>
      </w:r>
      <w:r>
        <w:rPr>
          <w:rFonts w:hint="eastAsia" w:ascii="宋体" w:hAnsi="宋体" w:cs="仿宋"/>
          <w:color w:val="auto"/>
          <w:sz w:val="24"/>
          <w:highlight w:val="none"/>
          <w:u w:val="single"/>
          <w:shd w:val="clear" w:color="auto" w:fill="auto"/>
        </w:rPr>
        <w:t xml:space="preserve">                                                                </w:t>
      </w:r>
    </w:p>
    <w:p w14:paraId="04DDBE22">
      <w:pPr>
        <w:shd w:val="clear"/>
        <w:spacing w:line="360" w:lineRule="exact"/>
        <w:rPr>
          <w:rFonts w:ascii="宋体" w:hAnsi="宋体" w:cs="仿宋"/>
          <w:color w:val="auto"/>
          <w:sz w:val="24"/>
          <w:highlight w:val="none"/>
          <w:u w:val="single"/>
          <w:shd w:val="clear" w:color="auto" w:fill="auto"/>
        </w:rPr>
      </w:pPr>
      <w:r>
        <w:rPr>
          <w:rFonts w:hint="eastAsia" w:ascii="宋体" w:hAnsi="宋体" w:cs="仿宋"/>
          <w:color w:val="auto"/>
          <w:sz w:val="24"/>
          <w:highlight w:val="none"/>
          <w:shd w:val="clear" w:color="auto" w:fill="auto"/>
        </w:rPr>
        <w:t>法律依据：</w:t>
      </w:r>
      <w:r>
        <w:rPr>
          <w:rFonts w:hint="eastAsia" w:ascii="宋体" w:hAnsi="宋体" w:cs="仿宋"/>
          <w:color w:val="auto"/>
          <w:sz w:val="24"/>
          <w:highlight w:val="none"/>
          <w:u w:val="single"/>
          <w:shd w:val="clear" w:color="auto" w:fill="auto"/>
        </w:rPr>
        <w:t xml:space="preserve">                                                                </w:t>
      </w:r>
    </w:p>
    <w:p w14:paraId="4456DA62">
      <w:pPr>
        <w:shd w:val="clear"/>
        <w:spacing w:line="360" w:lineRule="exact"/>
        <w:rPr>
          <w:rFonts w:ascii="宋体" w:hAnsi="宋体" w:cs="仿宋"/>
          <w:color w:val="auto"/>
          <w:sz w:val="24"/>
          <w:highlight w:val="none"/>
          <w:u w:val="single"/>
          <w:shd w:val="clear" w:color="auto" w:fill="auto"/>
        </w:rPr>
      </w:pPr>
      <w:r>
        <w:rPr>
          <w:rFonts w:hint="eastAsia" w:ascii="宋体" w:hAnsi="宋体" w:cs="仿宋"/>
          <w:color w:val="auto"/>
          <w:sz w:val="24"/>
          <w:highlight w:val="none"/>
          <w:shd w:val="clear" w:color="auto" w:fill="auto"/>
        </w:rPr>
        <w:t>质疑事项2：……</w:t>
      </w:r>
    </w:p>
    <w:p w14:paraId="3C3CB3EE">
      <w:pPr>
        <w:shd w:val="clear"/>
        <w:spacing w:line="400" w:lineRule="exact"/>
        <w:rPr>
          <w:rFonts w:ascii="宋体" w:hAnsi="宋体" w:cs="仿宋"/>
          <w:b/>
          <w:bCs/>
          <w:color w:val="auto"/>
          <w:sz w:val="24"/>
          <w:highlight w:val="none"/>
          <w:shd w:val="clear" w:color="auto" w:fill="auto"/>
        </w:rPr>
      </w:pPr>
      <w:r>
        <w:rPr>
          <w:rFonts w:hint="eastAsia" w:ascii="宋体" w:hAnsi="宋体" w:cs="仿宋"/>
          <w:b/>
          <w:bCs/>
          <w:color w:val="auto"/>
          <w:sz w:val="24"/>
          <w:highlight w:val="none"/>
          <w:shd w:val="clear" w:color="auto" w:fill="auto"/>
        </w:rPr>
        <w:t>四、与质疑事项相关的质疑请求</w:t>
      </w:r>
    </w:p>
    <w:p w14:paraId="6E812454">
      <w:pPr>
        <w:shd w:val="clear"/>
        <w:spacing w:line="400" w:lineRule="exact"/>
        <w:rPr>
          <w:rFonts w:ascii="宋体" w:hAnsi="宋体" w:cs="仿宋"/>
          <w:color w:val="auto"/>
          <w:sz w:val="24"/>
          <w:highlight w:val="none"/>
          <w:u w:val="single"/>
          <w:shd w:val="clear" w:color="auto" w:fill="auto"/>
        </w:rPr>
      </w:pPr>
      <w:r>
        <w:rPr>
          <w:rFonts w:hint="eastAsia" w:ascii="宋体" w:hAnsi="宋体" w:cs="仿宋"/>
          <w:color w:val="auto"/>
          <w:sz w:val="24"/>
          <w:highlight w:val="none"/>
          <w:shd w:val="clear" w:color="auto" w:fill="auto"/>
        </w:rPr>
        <w:t>请求：</w:t>
      </w:r>
      <w:r>
        <w:rPr>
          <w:rFonts w:hint="eastAsia" w:ascii="宋体" w:hAnsi="宋体" w:cs="仿宋"/>
          <w:color w:val="auto"/>
          <w:sz w:val="24"/>
          <w:highlight w:val="none"/>
          <w:u w:val="single"/>
          <w:shd w:val="clear" w:color="auto" w:fill="auto"/>
        </w:rPr>
        <w:t xml:space="preserve">                                                                     </w:t>
      </w:r>
    </w:p>
    <w:p w14:paraId="2BFC62CE">
      <w:pPr>
        <w:shd w:val="clear"/>
        <w:spacing w:line="400" w:lineRule="exact"/>
        <w:rPr>
          <w:rFonts w:ascii="宋体" w:hAnsi="宋体"/>
          <w:color w:val="auto"/>
          <w:sz w:val="24"/>
          <w:highlight w:val="none"/>
          <w:shd w:val="clear" w:color="auto" w:fill="auto"/>
        </w:rPr>
      </w:pPr>
    </w:p>
    <w:p w14:paraId="6A98D9E5">
      <w:pPr>
        <w:shd w:val="clear"/>
        <w:spacing w:line="400" w:lineRule="exact"/>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单位公章： </w:t>
      </w:r>
      <w:r>
        <w:rPr>
          <w:rFonts w:ascii="宋体" w:hAnsi="宋体"/>
          <w:color w:val="auto"/>
          <w:sz w:val="24"/>
          <w:highlight w:val="none"/>
          <w:shd w:val="clear" w:color="auto" w:fill="auto"/>
        </w:rPr>
        <w:t xml:space="preserve">                    </w:t>
      </w:r>
      <w:r>
        <w:rPr>
          <w:rFonts w:hint="eastAsia" w:ascii="宋体" w:hAnsi="宋体"/>
          <w:color w:val="auto"/>
          <w:sz w:val="24"/>
          <w:highlight w:val="none"/>
          <w:shd w:val="clear" w:color="auto" w:fill="auto"/>
        </w:rPr>
        <w:t xml:space="preserve">签字（签章）：  </w:t>
      </w:r>
      <w:r>
        <w:rPr>
          <w:rFonts w:ascii="宋体" w:hAnsi="宋体"/>
          <w:color w:val="auto"/>
          <w:sz w:val="24"/>
          <w:highlight w:val="none"/>
          <w:shd w:val="clear" w:color="auto" w:fill="auto"/>
        </w:rPr>
        <w:t xml:space="preserve"> </w:t>
      </w:r>
      <w:r>
        <w:rPr>
          <w:rFonts w:hint="eastAsia" w:ascii="宋体" w:hAnsi="宋体"/>
          <w:color w:val="auto"/>
          <w:sz w:val="24"/>
          <w:highlight w:val="none"/>
          <w:shd w:val="clear" w:color="auto" w:fill="auto"/>
        </w:rPr>
        <w:t xml:space="preserve"> </w:t>
      </w:r>
      <w:r>
        <w:rPr>
          <w:rFonts w:ascii="宋体" w:hAnsi="宋体"/>
          <w:color w:val="auto"/>
          <w:sz w:val="24"/>
          <w:highlight w:val="none"/>
          <w:shd w:val="clear" w:color="auto" w:fill="auto"/>
        </w:rPr>
        <w:t xml:space="preserve">               </w:t>
      </w:r>
      <w:r>
        <w:rPr>
          <w:rFonts w:hint="eastAsia" w:ascii="宋体" w:hAnsi="宋体"/>
          <w:color w:val="auto"/>
          <w:sz w:val="24"/>
          <w:highlight w:val="none"/>
          <w:shd w:val="clear" w:color="auto" w:fill="auto"/>
        </w:rPr>
        <w:t xml:space="preserve">日期：    </w:t>
      </w:r>
    </w:p>
    <w:p w14:paraId="30EF8C89">
      <w:pPr>
        <w:shd w:val="clear"/>
        <w:spacing w:line="400" w:lineRule="exact"/>
        <w:rPr>
          <w:rFonts w:ascii="宋体" w:hAnsi="宋体"/>
          <w:color w:val="auto"/>
          <w:sz w:val="24"/>
          <w:highlight w:val="none"/>
          <w:shd w:val="clear" w:color="auto" w:fill="auto"/>
        </w:rPr>
      </w:pPr>
    </w:p>
    <w:p w14:paraId="7487C63E">
      <w:pPr>
        <w:shd w:val="clear"/>
        <w:spacing w:line="320" w:lineRule="exact"/>
        <w:jc w:val="left"/>
        <w:rPr>
          <w:rFonts w:ascii="宋体" w:hAnsi="宋体"/>
          <w:b/>
          <w:color w:val="auto"/>
          <w:highlight w:val="none"/>
          <w:shd w:val="clear" w:color="auto" w:fill="auto"/>
        </w:rPr>
      </w:pPr>
      <w:r>
        <w:rPr>
          <w:rFonts w:hint="eastAsia" w:ascii="宋体" w:hAnsi="宋体"/>
          <w:b/>
          <w:color w:val="auto"/>
          <w:highlight w:val="none"/>
          <w:shd w:val="clear" w:color="auto" w:fill="auto"/>
        </w:rPr>
        <w:t>质疑函制作说明：</w:t>
      </w:r>
    </w:p>
    <w:p w14:paraId="2B626EEB">
      <w:pPr>
        <w:widowControl/>
        <w:shd w:val="clear"/>
        <w:spacing w:line="320" w:lineRule="exact"/>
        <w:rPr>
          <w:rFonts w:ascii="宋体" w:hAnsi="宋体"/>
          <w:color w:val="auto"/>
          <w:highlight w:val="none"/>
          <w:shd w:val="clear" w:color="auto" w:fill="auto"/>
        </w:rPr>
      </w:pPr>
      <w:r>
        <w:rPr>
          <w:rFonts w:hint="eastAsia" w:ascii="宋体" w:hAnsi="宋体"/>
          <w:color w:val="auto"/>
          <w:highlight w:val="none"/>
          <w:shd w:val="clear" w:color="auto" w:fill="auto"/>
        </w:rPr>
        <w:t>1.供应商提出质疑时，应提交质疑函和必要的证明材料。</w:t>
      </w:r>
    </w:p>
    <w:p w14:paraId="43496826">
      <w:pPr>
        <w:widowControl/>
        <w:shd w:val="clear"/>
        <w:spacing w:line="320" w:lineRule="exact"/>
        <w:rPr>
          <w:rFonts w:ascii="宋体" w:hAnsi="宋体"/>
          <w:color w:val="auto"/>
          <w:highlight w:val="none"/>
          <w:shd w:val="clear" w:color="auto" w:fill="auto"/>
        </w:rPr>
      </w:pPr>
      <w:r>
        <w:rPr>
          <w:rFonts w:hint="eastAsia" w:ascii="宋体" w:hAnsi="宋体"/>
          <w:color w:val="auto"/>
          <w:highlight w:val="none"/>
          <w:shd w:val="clear" w:color="auto" w:fill="auto"/>
        </w:rPr>
        <w:t>2.质疑供应商若委托代理人进行质疑的，质疑函应按要求列明“授权代表”的有关内容，并在附件中提交由质疑</w:t>
      </w:r>
      <w:r>
        <w:rPr>
          <w:rFonts w:hint="eastAsia" w:ascii="宋体" w:hAnsi="宋体" w:cs="宋体"/>
          <w:color w:val="auto"/>
          <w:highlight w:val="none"/>
          <w:shd w:val="clear" w:color="auto" w:fill="auto"/>
        </w:rPr>
        <w:t>供应商签署的授权委托书。授权委托书应载明代理人的姓名或者名称、代理事项、具体权限、期限和相关事项。</w:t>
      </w:r>
    </w:p>
    <w:p w14:paraId="7A52DDE4">
      <w:pPr>
        <w:widowControl/>
        <w:shd w:val="clear"/>
        <w:spacing w:line="320" w:lineRule="exact"/>
        <w:rPr>
          <w:rFonts w:ascii="宋体" w:hAnsi="宋体"/>
          <w:color w:val="auto"/>
          <w:highlight w:val="none"/>
          <w:shd w:val="clear" w:color="auto" w:fill="auto"/>
        </w:rPr>
      </w:pPr>
      <w:r>
        <w:rPr>
          <w:rFonts w:hint="eastAsia" w:ascii="宋体" w:hAnsi="宋体"/>
          <w:color w:val="auto"/>
          <w:highlight w:val="none"/>
          <w:shd w:val="clear" w:color="auto" w:fill="auto"/>
        </w:rPr>
        <w:t>3.质疑供应商若对项目的某一分包进行质疑，质疑函中应列明具体分包号。</w:t>
      </w:r>
    </w:p>
    <w:p w14:paraId="1BC5A9BA">
      <w:pPr>
        <w:widowControl/>
        <w:shd w:val="clear"/>
        <w:spacing w:line="320" w:lineRule="exact"/>
        <w:rPr>
          <w:rFonts w:ascii="宋体" w:hAnsi="宋体"/>
          <w:color w:val="auto"/>
          <w:highlight w:val="none"/>
          <w:shd w:val="clear" w:color="auto" w:fill="auto"/>
        </w:rPr>
      </w:pPr>
      <w:r>
        <w:rPr>
          <w:rFonts w:hint="eastAsia" w:ascii="宋体" w:hAnsi="宋体"/>
          <w:color w:val="auto"/>
          <w:highlight w:val="none"/>
          <w:shd w:val="clear" w:color="auto" w:fill="auto"/>
        </w:rPr>
        <w:t>4.质疑函的质疑事项应具体、明确，并有必要的事实依据和法律依据。</w:t>
      </w:r>
    </w:p>
    <w:p w14:paraId="7C3A56C0">
      <w:pPr>
        <w:widowControl/>
        <w:shd w:val="clear"/>
        <w:spacing w:line="320" w:lineRule="exact"/>
        <w:rPr>
          <w:rFonts w:ascii="宋体" w:hAnsi="宋体"/>
          <w:color w:val="auto"/>
          <w:highlight w:val="none"/>
          <w:shd w:val="clear" w:color="auto" w:fill="auto"/>
        </w:rPr>
      </w:pPr>
      <w:r>
        <w:rPr>
          <w:rFonts w:hint="eastAsia" w:ascii="宋体" w:hAnsi="宋体"/>
          <w:color w:val="auto"/>
          <w:highlight w:val="none"/>
          <w:shd w:val="clear" w:color="auto" w:fill="auto"/>
        </w:rPr>
        <w:t>5.质疑函的质疑请求应与质疑事项相关。</w:t>
      </w:r>
    </w:p>
    <w:p w14:paraId="07E44359">
      <w:pPr>
        <w:widowControl/>
        <w:shd w:val="clear"/>
        <w:spacing w:line="320" w:lineRule="exact"/>
        <w:rPr>
          <w:rFonts w:ascii="宋体" w:hAnsi="宋体"/>
          <w:color w:val="auto"/>
          <w:highlight w:val="none"/>
          <w:shd w:val="clear" w:color="auto" w:fill="auto"/>
        </w:rPr>
      </w:pPr>
      <w:r>
        <w:rPr>
          <w:rFonts w:hint="eastAsia" w:ascii="宋体" w:hAnsi="宋体"/>
          <w:color w:val="auto"/>
          <w:highlight w:val="none"/>
          <w:shd w:val="clear" w:color="auto" w:fill="auto"/>
        </w:rPr>
        <w:t>质疑供应商为自然人的，质疑函应由本人签字；质疑供应商为法人或者其他组织的，质疑函应由法定代表人、主要负责人，或者其授权代表签字或者盖章，并加盖公章。</w:t>
      </w:r>
    </w:p>
    <w:p w14:paraId="59E1C62F">
      <w:pPr>
        <w:widowControl/>
        <w:shd w:val="clear"/>
        <w:spacing w:line="320" w:lineRule="exact"/>
        <w:rPr>
          <w:rFonts w:ascii="宋体" w:hAnsi="宋体"/>
          <w:color w:val="auto"/>
          <w:highlight w:val="none"/>
          <w:shd w:val="clear" w:color="auto" w:fill="auto"/>
        </w:rPr>
      </w:pPr>
      <w:r>
        <w:rPr>
          <w:rFonts w:hint="eastAsia" w:ascii="宋体" w:hAnsi="宋体"/>
          <w:color w:val="auto"/>
          <w:highlight w:val="none"/>
          <w:shd w:val="clear" w:color="auto" w:fill="auto"/>
        </w:rPr>
        <w:t>6.质疑供应商为自然人的，质疑函应由本人签字；质疑供应商为法人或者其他组织的，质疑函应由法定代表人、主要负责人，或者其授权代表签字或者盖章，并加盖公章。</w:t>
      </w:r>
      <w:bookmarkEnd w:id="590"/>
      <w:bookmarkEnd w:id="651"/>
    </w:p>
    <w:p w14:paraId="3B085FD2"/>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Verdana">
    <w:panose1 w:val="020B0604030504040204"/>
    <w:charset w:val="00"/>
    <w:family w:val="swiss"/>
    <w:pitch w:val="default"/>
    <w:sig w:usb0="A00006FF" w:usb1="4000205B" w:usb2="00000010" w:usb3="00000000" w:csb0="2000019F" w:csb1="00000000"/>
  </w:font>
  <w:font w:name="微软雅黑">
    <w:panose1 w:val="020B0503020204020204"/>
    <w:charset w:val="86"/>
    <w:family w:val="swiss"/>
    <w:pitch w:val="default"/>
    <w:sig w:usb0="80000287" w:usb1="2ACF3C50" w:usb2="00000016" w:usb3="00000000" w:csb0="0004001F" w:csb1="00000000"/>
  </w:font>
  <w:font w:name="华文中宋">
    <w:panose1 w:val="02010600040101010101"/>
    <w:charset w:val="86"/>
    <w:family w:val="auto"/>
    <w:pitch w:val="default"/>
    <w:sig w:usb0="00000287" w:usb1="080F0000" w:usb2="00000000" w:usb3="00000000" w:csb0="0004009F" w:csb1="DFD70000"/>
  </w:font>
  <w:font w:name="Wingdings 2">
    <w:panose1 w:val="05020102010507070707"/>
    <w:charset w:val="02"/>
    <w:family w:val="roman"/>
    <w:pitch w:val="default"/>
    <w:sig w:usb0="00000000" w:usb1="00000000" w:usb2="00000000" w:usb3="00000000" w:csb0="80000000" w:csb1="00000000"/>
  </w:font>
  <w:font w:name="方正仿宋_GBK">
    <w:panose1 w:val="02000000000000000000"/>
    <w:charset w:val="86"/>
    <w:family w:val="script"/>
    <w:pitch w:val="default"/>
    <w:sig w:usb0="A00002BF" w:usb1="38CF7CFA" w:usb2="00082016" w:usb3="00000000" w:csb0="00040001" w:csb1="00000000"/>
  </w:font>
  <w:font w:name="仿宋">
    <w:panose1 w:val="02010609060101010101"/>
    <w:charset w:val="86"/>
    <w:family w:val="modern"/>
    <w:pitch w:val="default"/>
    <w:sig w:usb0="800002BF" w:usb1="38CF7CFA" w:usb2="00000016" w:usb3="00000000" w:csb0="00040001" w:csb1="00000000"/>
  </w:font>
  <w:font w:name="WPSEMBED1">
    <w:panose1 w:val="02000000000000000000"/>
    <w:charset w:val="86"/>
    <w:family w:val="auto"/>
    <w:pitch w:val="default"/>
    <w:sig w:usb0="A00002BF" w:usb1="38CF7CFA" w:usb2="00082016" w:usb3="00000000" w:csb0="00040001" w:csb1="00000000"/>
  </w:font>
  <w:font w:name="Segoe UI">
    <w:panose1 w:val="020B0502040204020203"/>
    <w:charset w:val="00"/>
    <w:family w:val="auto"/>
    <w:pitch w:val="default"/>
    <w:sig w:usb0="E4002EFF" w:usb1="C000E47F"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F0F84C2"/>
    <w:multiLevelType w:val="singleLevel"/>
    <w:tmpl w:val="AF0F84C2"/>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9"/>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38763E7"/>
    <w:rsid w:val="0B610ADE"/>
    <w:rsid w:val="0CDB5E99"/>
    <w:rsid w:val="0DB776C7"/>
    <w:rsid w:val="0E48076A"/>
    <w:rsid w:val="12AD0E29"/>
    <w:rsid w:val="13026A64"/>
    <w:rsid w:val="220C0CCB"/>
    <w:rsid w:val="2F4F5B55"/>
    <w:rsid w:val="318C5A6B"/>
    <w:rsid w:val="3A695F7F"/>
    <w:rsid w:val="53DA2217"/>
    <w:rsid w:val="5B1E5759"/>
    <w:rsid w:val="60BB0B29"/>
    <w:rsid w:val="6E737D09"/>
    <w:rsid w:val="76A45DBE"/>
    <w:rsid w:val="78411595"/>
    <w:rsid w:val="79C5490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iPriority="99" w:semiHidden="0" w:name="Date"/>
    <w:lsdException w:qFormat="1"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1"/>
    <w:basedOn w:val="1"/>
    <w:next w:val="1"/>
    <w:qFormat/>
    <w:uiPriority w:val="0"/>
    <w:pPr>
      <w:keepNext/>
      <w:keepLines/>
      <w:spacing w:before="100" w:after="90" w:line="360" w:lineRule="auto"/>
      <w:jc w:val="center"/>
      <w:outlineLvl w:val="0"/>
    </w:pPr>
    <w:rPr>
      <w:b/>
      <w:bCs/>
      <w:kern w:val="44"/>
      <w:sz w:val="44"/>
      <w:szCs w:val="44"/>
    </w:rPr>
  </w:style>
  <w:style w:type="paragraph" w:styleId="4">
    <w:name w:val="heading 2"/>
    <w:basedOn w:val="1"/>
    <w:next w:val="1"/>
    <w:qFormat/>
    <w:uiPriority w:val="0"/>
    <w:pPr>
      <w:keepNext/>
      <w:keepLines/>
      <w:spacing w:before="260" w:after="260" w:line="413" w:lineRule="auto"/>
      <w:outlineLvl w:val="1"/>
    </w:pPr>
    <w:rPr>
      <w:rFonts w:ascii="Arial" w:hAnsi="Arial" w:eastAsia="黑体"/>
      <w:b/>
      <w:bCs/>
      <w:kern w:val="0"/>
      <w:sz w:val="32"/>
      <w:szCs w:val="32"/>
    </w:rPr>
  </w:style>
  <w:style w:type="paragraph" w:styleId="5">
    <w:name w:val="heading 3"/>
    <w:basedOn w:val="1"/>
    <w:next w:val="1"/>
    <w:qFormat/>
    <w:uiPriority w:val="0"/>
    <w:pPr>
      <w:keepNext/>
      <w:keepLines/>
      <w:spacing w:before="260" w:after="260" w:line="416" w:lineRule="auto"/>
      <w:outlineLvl w:val="2"/>
    </w:pPr>
    <w:rPr>
      <w:rFonts w:ascii="Times New Roman" w:hAnsi="Times New Roman" w:eastAsia="宋体" w:cs="Times New Roman"/>
      <w:b/>
      <w:bCs/>
      <w:sz w:val="32"/>
      <w:szCs w:val="32"/>
    </w:rPr>
  </w:style>
  <w:style w:type="paragraph" w:styleId="2">
    <w:name w:val="heading 4"/>
    <w:basedOn w:val="1"/>
    <w:next w:val="1"/>
    <w:qFormat/>
    <w:uiPriority w:val="0"/>
    <w:pPr>
      <w:keepNext/>
      <w:keepLines/>
      <w:spacing w:before="280" w:after="290" w:line="376" w:lineRule="auto"/>
      <w:outlineLvl w:val="3"/>
    </w:pPr>
    <w:rPr>
      <w:rFonts w:ascii="Cambria" w:hAnsi="Cambria" w:eastAsia="宋体" w:cs="Times New Roman"/>
      <w:b/>
      <w:bCs/>
      <w:sz w:val="28"/>
      <w:szCs w:val="28"/>
    </w:rPr>
  </w:style>
  <w:style w:type="character" w:default="1" w:styleId="13">
    <w:name w:val="Default Paragraph Font"/>
    <w:autoRedefine/>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6">
    <w:name w:val="Body Text"/>
    <w:basedOn w:val="1"/>
    <w:unhideWhenUsed/>
    <w:qFormat/>
    <w:uiPriority w:val="0"/>
  </w:style>
  <w:style w:type="paragraph" w:styleId="7">
    <w:name w:val="Date"/>
    <w:basedOn w:val="1"/>
    <w:next w:val="1"/>
    <w:unhideWhenUsed/>
    <w:qFormat/>
    <w:uiPriority w:val="99"/>
    <w:rPr>
      <w:rFonts w:ascii="Times New Roman" w:hAnsi="Times New Roman" w:eastAsia="宋体" w:cs="Times New Roman"/>
      <w:szCs w:val="24"/>
    </w:rPr>
  </w:style>
  <w:style w:type="paragraph" w:styleId="8">
    <w:name w:val="toc 1"/>
    <w:basedOn w:val="1"/>
    <w:next w:val="1"/>
    <w:qFormat/>
    <w:uiPriority w:val="39"/>
  </w:style>
  <w:style w:type="paragraph" w:styleId="9">
    <w:name w:val="toc 2"/>
    <w:basedOn w:val="1"/>
    <w:next w:val="1"/>
    <w:qFormat/>
    <w:uiPriority w:val="39"/>
    <w:pPr>
      <w:ind w:left="420" w:leftChars="200"/>
    </w:pPr>
    <w:rPr>
      <w:rFonts w:cs="Times New Roman"/>
      <w:szCs w:val="24"/>
    </w:rPr>
  </w:style>
  <w:style w:type="paragraph" w:styleId="10">
    <w:name w:val="Body Text First Indent"/>
    <w:basedOn w:val="6"/>
    <w:unhideWhenUsed/>
    <w:qFormat/>
    <w:uiPriority w:val="0"/>
    <w:pPr>
      <w:spacing w:after="120"/>
      <w:ind w:firstLine="420" w:firstLineChars="100"/>
    </w:pPr>
  </w:style>
  <w:style w:type="table" w:styleId="12">
    <w:name w:val="Table Grid"/>
    <w:basedOn w:val="11"/>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14">
    <w:name w:val="普通正文"/>
    <w:basedOn w:val="1"/>
    <w:qFormat/>
    <w:uiPriority w:val="0"/>
    <w:pPr>
      <w:adjustRightInd w:val="0"/>
      <w:spacing w:before="120" w:after="120" w:line="360" w:lineRule="auto"/>
      <w:ind w:firstLine="480"/>
      <w:jc w:val="left"/>
      <w:textAlignment w:val="baseline"/>
    </w:pPr>
    <w:rPr>
      <w:rFonts w:ascii="Arial" w:hAnsi="Arial" w:eastAsia="宋体" w:cs="Times New Roman"/>
      <w:kern w:val="0"/>
      <w:sz w:val="24"/>
      <w:szCs w:val="24"/>
    </w:rPr>
  </w:style>
  <w:style w:type="paragraph" w:customStyle="1" w:styleId="15">
    <w:name w:val="_Style 159"/>
    <w:basedOn w:val="1"/>
    <w:next w:val="1"/>
    <w:qFormat/>
    <w:uiPriority w:val="39"/>
    <w:pPr>
      <w:tabs>
        <w:tab w:val="right" w:leader="dot" w:pos="9440"/>
      </w:tabs>
      <w:spacing w:line="260" w:lineRule="exact"/>
      <w:jc w:val="left"/>
    </w:pPr>
    <w:rPr>
      <w:rFonts w:ascii="黑体" w:eastAsia="黑体"/>
      <w:b/>
      <w:bCs/>
      <w:smallCaps/>
      <w:sz w:val="18"/>
      <w:szCs w:val="44"/>
    </w:rPr>
  </w:style>
  <w:style w:type="paragraph" w:customStyle="1" w:styleId="16">
    <w:name w:val="标题 11"/>
    <w:basedOn w:val="17"/>
    <w:next w:val="1"/>
    <w:qFormat/>
    <w:uiPriority w:val="99"/>
    <w:pPr>
      <w:keepNext/>
      <w:keepLines/>
      <w:spacing w:before="340" w:after="330" w:line="576" w:lineRule="auto"/>
      <w:ind w:firstLine="0" w:firstLineChars="0"/>
      <w:outlineLvl w:val="0"/>
    </w:pPr>
    <w:rPr>
      <w:rFonts w:ascii="Times New Roman" w:hAnsi="Times New Roman" w:eastAsia="Times New Roman" w:cs="Times New Roman"/>
      <w:b/>
      <w:kern w:val="44"/>
      <w:sz w:val="44"/>
      <w:lang w:val="zh-CN"/>
    </w:rPr>
  </w:style>
  <w:style w:type="paragraph" w:customStyle="1" w:styleId="17">
    <w:name w:val="正文1"/>
    <w:basedOn w:val="1"/>
    <w:qFormat/>
    <w:uiPriority w:val="99"/>
    <w:pPr>
      <w:spacing w:before="156" w:line="360" w:lineRule="auto"/>
      <w:ind w:firstLine="510" w:firstLineChars="200"/>
    </w:pPr>
    <w:rPr>
      <w:sz w:val="24"/>
      <w:szCs w:val="20"/>
    </w:rPr>
  </w:style>
  <w:style w:type="paragraph" w:customStyle="1" w:styleId="18">
    <w:name w:val="纯文本1"/>
    <w:basedOn w:val="1"/>
    <w:qFormat/>
    <w:uiPriority w:val="0"/>
    <w:rPr>
      <w:rFonts w:ascii="宋体" w:hAnsi="Courier New"/>
      <w:sz w:val="20"/>
      <w:szCs w:val="21"/>
    </w:rPr>
  </w:style>
  <w:style w:type="paragraph" w:customStyle="1" w:styleId="19">
    <w:name w:val="RZM投标图片和表格"/>
    <w:basedOn w:val="1"/>
    <w:qFormat/>
    <w:uiPriority w:val="0"/>
  </w:style>
  <w:style w:type="paragraph" w:customStyle="1" w:styleId="20">
    <w:name w:val="列出段落1"/>
    <w:basedOn w:val="1"/>
    <w:autoRedefine/>
    <w:qFormat/>
    <w:uiPriority w:val="34"/>
    <w:pPr>
      <w:ind w:firstLine="420" w:firstLineChars="200"/>
    </w:pPr>
    <w:rPr>
      <w:rFonts w:ascii="Times New Roman" w:hAnsi="Times New Roman" w:eastAsia="宋体" w:cs="Times New Roman"/>
      <w:szCs w:val="24"/>
    </w:rPr>
  </w:style>
  <w:style w:type="paragraph" w:customStyle="1" w:styleId="21">
    <w:name w:val="Char"/>
    <w:basedOn w:val="1"/>
    <w:qFormat/>
    <w:uiPriority w:val="99"/>
    <w:pPr>
      <w:widowControl/>
      <w:spacing w:after="160" w:line="240" w:lineRule="exact"/>
      <w:jc w:val="left"/>
    </w:pPr>
    <w:rPr>
      <w:rFonts w:ascii="Verdana" w:hAnsi="Verdana" w:eastAsia="宋体" w:cs="Times New Roman"/>
      <w:kern w:val="0"/>
      <w:sz w:val="20"/>
      <w:szCs w:val="20"/>
      <w:lang w:eastAsia="en-US"/>
    </w:rPr>
  </w:style>
  <w:style w:type="paragraph" w:customStyle="1" w:styleId="22">
    <w:name w:val="Heading #2|1"/>
    <w:basedOn w:val="1"/>
    <w:qFormat/>
    <w:uiPriority w:val="99"/>
    <w:pPr>
      <w:spacing w:after="720" w:line="648" w:lineRule="exact"/>
      <w:ind w:firstLine="310"/>
      <w:jc w:val="center"/>
      <w:outlineLvl w:val="1"/>
    </w:pPr>
    <w:rPr>
      <w:rFonts w:ascii="宋体" w:hAnsi="宋体" w:eastAsia="宋体" w:cs="宋体"/>
      <w:sz w:val="42"/>
      <w:szCs w:val="42"/>
      <w:lang w:val="zh-TW" w:eastAsia="zh-TW" w:bidi="zh-TW"/>
    </w:rPr>
  </w:style>
  <w:style w:type="paragraph" w:customStyle="1" w:styleId="23">
    <w:name w:val="Body text|1"/>
    <w:basedOn w:val="1"/>
    <w:qFormat/>
    <w:uiPriority w:val="99"/>
    <w:pPr>
      <w:spacing w:line="401" w:lineRule="auto"/>
      <w:ind w:firstLine="400"/>
    </w:pPr>
    <w:rPr>
      <w:rFonts w:ascii="宋体" w:hAnsi="宋体" w:eastAsia="宋体" w:cs="宋体"/>
      <w:sz w:val="30"/>
      <w:szCs w:val="30"/>
      <w:lang w:val="zh-TW" w:eastAsia="zh-TW" w:bidi="zh-TW"/>
    </w:rPr>
  </w:style>
  <w:style w:type="paragraph" w:customStyle="1" w:styleId="24">
    <w:name w:val="首行缩进"/>
    <w:basedOn w:val="1"/>
    <w:qFormat/>
    <w:uiPriority w:val="99"/>
    <w:pPr>
      <w:ind w:firstLine="480" w:firstLineChars="200"/>
    </w:pPr>
    <w:rPr>
      <w:rFonts w:ascii="Calibri" w:hAnsi="Calibri" w:eastAsia="宋体"/>
      <w:szCs w:val="20"/>
      <w:lang w:val="zh-CN"/>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60</Pages>
  <Words>22985</Words>
  <Characters>24007</Characters>
  <Lines>0</Lines>
  <Paragraphs>0</Paragraphs>
  <TotalTime>3</TotalTime>
  <ScaleCrop>false</ScaleCrop>
  <LinksUpToDate>false</LinksUpToDate>
  <CharactersWithSpaces>24144</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2023-11-29T01:42:00Z</dcterms:created>
  <dc:creator>Administrator</dc:creator>
  <cp:lastModifiedBy>过来瞧瞧</cp:lastModifiedBy>
  <dcterms:modified xsi:type="dcterms:W3CDTF">2026-09-17T09:04:56Z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80CC1F30BBE54D4680D33EBFB8600E64_12</vt:lpwstr>
  </property>
  <property fmtid="{D5CDD505-2E9C-101B-9397-08002B2CF9AE}" pid="4" name="KSOTemplateDocerSaveRecord">
    <vt:lpwstr>eyJoZGlkIjoiOTE0NzA1YjkyY2IxZmZjNzc2M2UzNjNhNDhmNTQ1MDAiLCJ1c2VySWQiOiI3NTIyMjM4NTQifQ==</vt:lpwstr>
  </property>
</Properties>
</file>