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rPr>
          <w:rFonts w:hint="eastAsia" w:ascii="宋体" w:hAnsi="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shd w:val="clear" w:color="auto"/>
        <w:rPr>
          <w:rFonts w:hint="eastAsia" w:ascii="宋体" w:hAnsi="宋体" w:eastAsia="宋体" w:cs="宋体"/>
          <w:color w:val="auto"/>
          <w:sz w:val="40"/>
          <w:szCs w:val="24"/>
          <w:highlight w:val="none"/>
          <w:lang w:eastAsia="zh-CN"/>
        </w:rPr>
      </w:pPr>
      <w:r>
        <w:rPr>
          <w:rFonts w:hint="eastAsia" w:ascii="宋体" w:hAnsi="宋体" w:cs="宋体"/>
          <w:b/>
          <w:bCs/>
          <w:color w:val="auto"/>
          <w:sz w:val="32"/>
          <w:szCs w:val="21"/>
          <w:highlight w:val="none"/>
        </w:rPr>
        <w:t xml:space="preserve">编号：</w:t>
      </w:r>
      <w:r>
        <w:rPr>
          <w:rFonts w:hint="eastAsia" w:ascii="宋体" w:hAnsi="宋体" w:cs="宋体"/>
          <w:b/>
          <w:bCs/>
          <w:color w:val="auto"/>
          <w:sz w:val="32"/>
          <w:szCs w:val="21"/>
          <w:highlight w:val="none"/>
          <w:lang w:eastAsia="zh-CN"/>
        </w:rPr>
        <w:t xml:space="preserve">JSZC-321002-JSWC-C2026-0031</w:t>
      </w:r>
      <w:r/>
    </w:p>
    <w:p>
      <w:pPr>
        <w:pStyle w:val="932"/>
        <w:spacing w:before="0" w:after="0" w:line="360" w:lineRule="auto"/>
        <w:shd w:val="clear" w:color="auto"/>
        <w:rPr>
          <w:color w:val="auto"/>
          <w:highlight w:val="none"/>
        </w:rPr>
      </w:pPr>
      <w:r>
        <w:rPr>
          <w:color w:val="auto"/>
          <w:highlight w:val="none"/>
        </w:rPr>
      </w:r>
      <w:r/>
    </w:p>
    <w:p>
      <w:pPr>
        <w:jc w:val="center"/>
        <w:spacing w:line="360" w:lineRule="auto"/>
        <w:shd w:val="clear" w:color="auto"/>
        <w:rPr>
          <w:rFonts w:hint="eastAsia" w:ascii="宋体" w:hAnsi="宋体" w:cs="宋体"/>
          <w:b/>
          <w:bCs/>
          <w:color w:val="auto"/>
          <w:sz w:val="36"/>
          <w:highlight w:val="none"/>
        </w:rPr>
      </w:pPr>
      <w:r>
        <w:rPr>
          <w:rFonts w:hint="eastAsia" w:ascii="宋体" w:hAnsi="宋体" w:cs="宋体"/>
          <w:b/>
          <w:bCs/>
          <w:color w:val="auto"/>
          <w:sz w:val="36"/>
          <w:highlight w:val="none"/>
          <w:lang w:eastAsia="zh-CN"/>
        </w:rPr>
        <w:t xml:space="preserve">扬州市广陵区残疾人联合会2026-2027年度广陵区残疾人居家托养服务项目</w:t>
      </w:r>
      <w:r>
        <w:rPr>
          <w:rFonts w:hint="eastAsia" w:ascii="宋体" w:hAnsi="宋体" w:cs="宋体"/>
          <w:b/>
          <w:bCs/>
          <w:color w:val="auto"/>
          <w:sz w:val="36"/>
          <w:highlight w:val="none"/>
        </w:rPr>
        <w:t xml:space="preserve">竞争性磋商文件</w:t>
      </w:r>
      <w:r/>
    </w:p>
    <w:p>
      <w:pPr>
        <w:jc w:val="center"/>
        <w:spacing w:line="360" w:lineRule="auto"/>
        <w:shd w:val="clear" w:color="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shd w:val="clear" w:color="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shd w:val="clear" w:color="auto"/>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384800" cy="3549650"/>
                <wp:effectExtent l="0" t="0" r="6350" b="1206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384800" cy="355028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4.0pt;height:279.5pt;mso-wrap-distance-left:0.0pt;mso-wrap-distance-top:0.0pt;mso-wrap-distance-right:0.0pt;mso-wrap-distance-bottom:0.0pt;" stroked="f">
                <v:path textboxrect="0,0,0,0"/>
                <v:imagedata r:id="rId12" o:title=""/>
              </v:shape>
            </w:pict>
          </mc:Fallback>
        </mc:AlternateContent>
      </w:r>
      <w:r/>
    </w:p>
    <w:p>
      <w:pPr>
        <w:jc w:val="center"/>
        <w:spacing w:line="360" w:lineRule="auto"/>
        <w:shd w:val="clear" w:color="auto"/>
        <w:rPr>
          <w:rFonts w:hint="eastAsia" w:ascii="宋体" w:hAnsi="宋体" w:cs="宋体"/>
          <w:color w:val="auto"/>
          <w:sz w:val="36"/>
          <w:highlight w:val="none"/>
        </w:rPr>
      </w:pPr>
      <w:r>
        <w:rPr>
          <w:rFonts w:hint="eastAsia" w:ascii="宋体" w:hAnsi="宋体" w:cs="宋体"/>
          <w:color w:val="auto"/>
          <w:sz w:val="36"/>
          <w:highlight w:val="none"/>
        </w:rPr>
      </w:r>
      <w:r/>
    </w:p>
    <w:p>
      <w:pPr>
        <w:pStyle w:val="690"/>
        <w:shd w:val="clear" w:color="auto"/>
        <w:rPr>
          <w:color w:val="auto"/>
          <w:highlight w:val="none"/>
        </w:rPr>
      </w:pPr>
      <w:r>
        <w:rPr>
          <w:color w:val="auto"/>
          <w:highlight w:val="none"/>
        </w:rPr>
      </w:r>
      <w:r/>
    </w:p>
    <w:p>
      <w:pPr>
        <w:jc w:val="center"/>
        <w:spacing w:line="360" w:lineRule="auto"/>
        <w:shd w:val="clear" w:color="auto"/>
        <w:rPr>
          <w:rFonts w:hint="eastAsia" w:ascii="宋体" w:hAnsi="宋体" w:cs="宋体"/>
          <w:b/>
          <w:bCs/>
          <w:color w:val="auto"/>
          <w:sz w:val="36"/>
          <w:highlight w:val="none"/>
        </w:rPr>
      </w:pPr>
      <w:r/>
      <w:bookmarkStart w:id="3" w:name="FMFBSJ_1"/>
      <w:r>
        <w:rPr>
          <w:rFonts w:hint="eastAsia" w:ascii="宋体" w:hAnsi="宋体" w:cs="宋体"/>
          <w:b/>
          <w:bCs/>
          <w:color w:val="auto"/>
          <w:sz w:val="36"/>
          <w:highlight w:val="none"/>
        </w:rPr>
        <w:t xml:space="preserve">江苏唯诚建设咨询有限公司</w:t>
      </w:r>
      <w:r/>
    </w:p>
    <w:p>
      <w:pPr>
        <w:jc w:val="center"/>
        <w:spacing w:line="360" w:lineRule="auto"/>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9</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18</w:t>
      </w:r>
      <w:r>
        <w:rPr>
          <w:rFonts w:hint="eastAsia" w:ascii="宋体" w:hAnsi="宋体" w:cs="宋体"/>
          <w:b/>
          <w:bCs/>
          <w:color w:val="auto"/>
          <w:sz w:val="36"/>
          <w:highlight w:val="none"/>
        </w:rPr>
        <w:t xml:space="preserve">日</w:t>
      </w:r>
      <w:bookmarkEnd w:id="3"/>
      <w:r/>
      <w:r/>
    </w:p>
    <w:p>
      <w:pPr>
        <w:jc w:val="center"/>
        <w:spacing w:line="360" w:lineRule="auto"/>
        <w:shd w:val="clear" w:color="auto"/>
        <w:rPr>
          <w:color w:val="auto"/>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目 录</w:t>
      </w:r>
      <w:r/>
    </w:p>
    <w:p>
      <w:pPr>
        <w:pStyle w:val="955"/>
        <w:jc w:val="center"/>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竞争性磋商采购公告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_Toc109304962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p>
    <w:p>
      <w:pPr>
        <w:pStyle w:val="955"/>
        <w:jc w:val="center"/>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7</w:t>
      </w:r>
      <w:r>
        <w:rPr>
          <w:rFonts w:hint="eastAsia" w:ascii="宋体" w:hAnsi="宋体" w:cs="宋体"/>
          <w:color w:val="auto"/>
          <w:highlight w:val="none"/>
        </w:rPr>
        <w:fldChar w:fldCharType="end"/>
      </w:r>
      <w:r/>
    </w:p>
    <w:p>
      <w:pPr>
        <w:pStyle w:val="955"/>
        <w:jc w:val="center"/>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17</w:t>
      </w:r>
      <w:r>
        <w:rPr>
          <w:rFonts w:hint="eastAsia" w:ascii="宋体" w:hAnsi="宋体" w:cs="宋体"/>
          <w:color w:val="auto"/>
          <w:highlight w:val="none"/>
        </w:rPr>
        <w:fldChar w:fldCharType="end"/>
      </w:r>
      <w:r/>
    </w:p>
    <w:p>
      <w:pPr>
        <w:pStyle w:val="955"/>
        <w:jc w:val="center"/>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_Toc109304974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22</w:t>
      </w:r>
      <w:r>
        <w:rPr>
          <w:rFonts w:hint="eastAsia" w:ascii="宋体" w:hAnsi="宋体" w:cs="宋体"/>
          <w:color w:val="auto"/>
          <w:highlight w:val="none"/>
        </w:rPr>
        <w:fldChar w:fldCharType="end"/>
      </w:r>
      <w:r/>
    </w:p>
    <w:p>
      <w:pPr>
        <w:pStyle w:val="955"/>
        <w:jc w:val="center"/>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评审方法及评审标准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_Toc109304975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26</w:t>
      </w:r>
      <w:r>
        <w:rPr>
          <w:rFonts w:hint="eastAsia" w:ascii="宋体" w:hAnsi="宋体" w:cs="宋体"/>
          <w:color w:val="auto"/>
          <w:highlight w:val="none"/>
        </w:rPr>
        <w:fldChar w:fldCharType="end"/>
      </w:r>
      <w:r/>
    </w:p>
    <w:p>
      <w:pPr>
        <w:pStyle w:val="955"/>
        <w:jc w:val="center"/>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竞争性磋商响应文件格式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_Toc109304976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30</w:t>
      </w:r>
      <w:r>
        <w:rPr>
          <w:rFonts w:hint="eastAsia" w:ascii="宋体" w:hAnsi="宋体" w:cs="宋体"/>
          <w:color w:val="auto"/>
          <w:highlight w:val="none"/>
        </w:rPr>
        <w:fldChar w:fldCharType="end"/>
      </w:r>
      <w:r/>
    </w:p>
    <w:p>
      <w:pPr>
        <w:jc w:val="center"/>
        <w:spacing w:line="360" w:lineRule="auto"/>
        <w:shd w:val="clear" w:color="auto"/>
        <w:rPr>
          <w:rFonts w:hint="eastAsia" w:ascii="宋体" w:hAnsi="宋体" w:cs="宋体"/>
          <w:color w:val="auto"/>
          <w:sz w:val="28"/>
          <w:highlight w:val="none"/>
        </w:rPr>
      </w:pPr>
      <w:r>
        <w:rPr>
          <w:rFonts w:hint="eastAsia" w:ascii="宋体" w:hAnsi="宋体" w:cs="宋体"/>
          <w:color w:val="auto"/>
          <w:sz w:val="28"/>
          <w:highlight w:val="none"/>
        </w:rPr>
        <w:fldChar w:fldCharType="end"/>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pStyle w:val="711"/>
        <w:jc w:val="center"/>
        <w:spacing w:line="360" w:lineRule="auto"/>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4" w:name="_Toc109304962"/>
      <w:r>
        <w:rPr>
          <w:rFonts w:hint="eastAsia" w:ascii="宋体" w:hAnsi="宋体" w:cs="宋体"/>
          <w:color w:val="auto"/>
          <w:szCs w:val="36"/>
          <w:highlight w:val="none"/>
        </w:rPr>
        <w:t xml:space="preserve">第一章 竞争性磋商采购公告</w:t>
      </w:r>
      <w:bookmarkEnd w:id="4"/>
      <w:r/>
      <w:r/>
    </w:p>
    <w:p>
      <w:pPr>
        <w:ind w:firstLine="420"/>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扬州市广陵区残疾人联合会</w:t>
      </w:r>
      <w:r>
        <w:rPr>
          <w:rFonts w:hint="eastAsia" w:ascii="宋体" w:hAnsi="宋体" w:cs="宋体"/>
          <w:color w:val="auto"/>
          <w:szCs w:val="21"/>
          <w:highlight w:val="none"/>
        </w:rPr>
        <w:t xml:space="preserve">的委托，江苏唯诚建设咨询有限公司就</w:t>
      </w:r>
      <w:r>
        <w:rPr>
          <w:rFonts w:hint="eastAsia" w:ascii="宋体" w:hAnsi="宋体" w:cs="宋体"/>
          <w:color w:val="auto"/>
          <w:szCs w:val="21"/>
          <w:highlight w:val="none"/>
          <w:lang w:eastAsia="zh-CN"/>
        </w:rPr>
        <w:t xml:space="preserve">扬州市广陵区残疾人联合会2026-2027年度广陵区残疾人居家托养服务项目</w:t>
      </w:r>
      <w:r>
        <w:rPr>
          <w:rFonts w:hint="eastAsia" w:ascii="宋体" w:hAnsi="宋体" w:cs="宋体"/>
          <w:color w:val="auto"/>
          <w:szCs w:val="21"/>
          <w:highlight w:val="none"/>
        </w:rPr>
        <w:t xml:space="preserve">实施政府采购，本次采购采用竞争性磋商方式，欢迎符合条件的供应商参加磋商。</w:t>
      </w:r>
      <w:r/>
    </w:p>
    <w:p>
      <w:pPr>
        <w:ind w:firstLine="422"/>
        <w:spacing w:line="360" w:lineRule="auto"/>
        <w:shd w:val="clear" w:color="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shd w:val="clear" w:color="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扬州市广陵区残疾人联合会2026-2027年度广陵区残疾人居家托养服务项目</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广陵区</w:t>
      </w:r>
      <w:r>
        <w:rPr>
          <w:rFonts w:hint="eastAsia" w:ascii="宋体" w:hAnsi="宋体" w:cs="宋体"/>
          <w:color w:val="auto"/>
          <w:szCs w:val="21"/>
          <w:highlight w:val="none"/>
          <w:u w:val="single"/>
        </w:rPr>
        <w:t xml:space="preserve">政府采购网”、“扬州市政府采购网”、“江苏省政府采购网”、“中国政府采购网”</w:t>
      </w:r>
      <w:r>
        <w:rPr>
          <w:rFonts w:hint="eastAsia" w:ascii="宋体" w:hAnsi="宋体" w:cs="宋体"/>
          <w:color w:val="auto"/>
          <w:szCs w:val="21"/>
          <w:highlight w:val="none"/>
        </w:rPr>
        <w:t xml:space="preserve">自行免费下载采购文件，并于</w:t>
      </w:r>
      <w:bookmarkStart w:id="5" w:name="XMTBJSR_1"/>
      <w:r>
        <w:rPr>
          <w:rFonts w:hint="eastAsia" w:ascii="宋体" w:hAnsi="宋体" w:cs="宋体"/>
          <w:bCs/>
          <w:color w:val="auto"/>
          <w:szCs w:val="21"/>
          <w:highlight w:val="none"/>
          <w:u w:val="single"/>
        </w:rPr>
        <w:t xml:space="preserve">2026年</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29</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30"/>
        <w:ind w:firstLine="422"/>
        <w:spacing w:before="0" w:after="0" w:line="360" w:lineRule="auto"/>
        <w:shd w:val="clear" w:color="auto"/>
        <w:rPr>
          <w:rFonts w:hint="eastAsia" w:ascii="宋体" w:hAnsi="宋体" w:cs="宋体"/>
          <w:bCs w:val="0"/>
          <w:color w:val="auto"/>
          <w:sz w:val="21"/>
          <w:szCs w:val="21"/>
          <w:highlight w:val="none"/>
        </w:rPr>
      </w:pPr>
      <w:r/>
      <w:bookmarkStart w:id="6" w:name="_Toc109304963"/>
      <w:r>
        <w:rPr>
          <w:rFonts w:hint="eastAsia" w:ascii="宋体" w:hAnsi="宋体" w:cs="宋体"/>
          <w:bCs w:val="0"/>
          <w:color w:val="auto"/>
          <w:sz w:val="21"/>
          <w:szCs w:val="21"/>
          <w:highlight w:val="none"/>
        </w:rPr>
        <w:t xml:space="preserve">一、项目基本情况</w:t>
      </w:r>
      <w:bookmarkEnd w:id="6"/>
      <w:r/>
      <w:r/>
    </w:p>
    <w:p>
      <w:pPr>
        <w:ind w:firstLine="42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JSZC-321002-JSWC-C2026-0031</w:t>
      </w:r>
      <w:r/>
    </w:p>
    <w:p>
      <w:pPr>
        <w:ind w:firstLine="42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扬州市广陵区残疾人联合会2026-2027年度广陵区残疾人居家托养服务项目</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200</w:t>
      </w:r>
      <w:r>
        <w:rPr>
          <w:rFonts w:hint="eastAsia" w:ascii="宋体" w:hAnsi="宋体" w:cs="宋体"/>
          <w:color w:val="auto"/>
          <w:szCs w:val="21"/>
          <w:highlight w:val="none"/>
        </w:rPr>
        <w:t xml:space="preserve">万元</w:t>
      </w:r>
      <w:r/>
    </w:p>
    <w:p>
      <w:pPr>
        <w:ind w:firstLine="420"/>
        <w:spacing w:line="360" w:lineRule="auto"/>
        <w:shd w:val="clear" w:color="auto"/>
        <w:rPr>
          <w:rFonts w:hint="eastAsia" w:ascii="宋体" w:hAnsi="宋体" w:cs="宋体"/>
          <w:color w:val="auto"/>
          <w:szCs w:val="21"/>
          <w:highlight w:val="none"/>
          <w:u w:val="single"/>
        </w:rPr>
      </w:pPr>
      <w:r>
        <w:rPr>
          <w:rFonts w:hint="eastAsia" w:ascii="宋体" w:hAnsi="宋体" w:cs="宋体"/>
          <w:color w:val="auto"/>
          <w:highlight w:val="none"/>
        </w:rPr>
        <w:t xml:space="preserve">5.最高限价：</w:t>
      </w:r>
      <w:r>
        <w:rPr>
          <w:rFonts w:hint="eastAsia" w:ascii="宋体" w:hAnsi="宋体" w:cs="宋体"/>
          <w:color w:val="auto"/>
          <w:szCs w:val="21"/>
          <w:highlight w:val="none"/>
        </w:rPr>
        <w:t xml:space="preserve">最高限价为69.4元/人/时</w:t>
      </w:r>
      <w:r>
        <w:rPr>
          <w:rFonts w:hint="eastAsia" w:ascii="宋体" w:hAnsi="宋体" w:cs="宋体"/>
          <w:color w:val="auto"/>
          <w:highlight w:val="none"/>
        </w:rPr>
        <w:t xml:space="preserve">(报价超过最高限价做无效响应文件处理)</w:t>
      </w:r>
      <w:r/>
    </w:p>
    <w:p>
      <w:pPr>
        <w:ind w:firstLine="420"/>
        <w:spacing w:line="360" w:lineRule="auto"/>
        <w:shd w:val="clear" w:color="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6.采购需求：见采购文件第四章</w:t>
      </w:r>
      <w:r/>
    </w:p>
    <w:p>
      <w:pPr>
        <w:ind w:firstLine="420"/>
        <w:spacing w:line="360" w:lineRule="auto"/>
        <w:shd w:val="clear" w:color="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7.合同履行期限：见采购文件第四章</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8.本项目不</w:t>
      </w:r>
      <w:r>
        <w:rPr>
          <w:rFonts w:hint="eastAsia" w:ascii="宋体" w:hAnsi="宋体" w:cs="宋体"/>
          <w:color w:val="auto"/>
          <w:szCs w:val="21"/>
          <w:highlight w:val="none"/>
          <w:lang w:eastAsia="zh-CN"/>
        </w:rPr>
        <w:t xml:space="preserve">接受</w:t>
      </w:r>
      <w:r>
        <w:rPr>
          <w:rFonts w:hint="eastAsia" w:ascii="宋体" w:hAnsi="宋体" w:cs="宋体"/>
          <w:color w:val="auto"/>
          <w:szCs w:val="21"/>
          <w:highlight w:val="none"/>
        </w:rPr>
        <w:t xml:space="preserve">联合体响应。</w:t>
      </w:r>
      <w:r/>
    </w:p>
    <w:p>
      <w:pPr>
        <w:pStyle w:val="930"/>
        <w:ind w:firstLine="422"/>
        <w:spacing w:before="0" w:after="0" w:line="360" w:lineRule="auto"/>
        <w:shd w:val="clear" w:color="auto"/>
        <w:rPr>
          <w:rFonts w:hint="eastAsia" w:ascii="宋体" w:hAnsi="宋体" w:cs="宋体"/>
          <w:bCs w:val="0"/>
          <w:color w:val="auto"/>
          <w:sz w:val="21"/>
          <w:szCs w:val="21"/>
          <w:highlight w:val="none"/>
        </w:rPr>
      </w:pPr>
      <w:r/>
      <w:bookmarkStart w:id="7" w:name="_Toc109304964"/>
      <w:r>
        <w:rPr>
          <w:rFonts w:hint="eastAsia" w:ascii="宋体" w:hAnsi="宋体" w:cs="宋体"/>
          <w:bCs w:val="0"/>
          <w:color w:val="auto"/>
          <w:sz w:val="21"/>
          <w:szCs w:val="21"/>
          <w:highlight w:val="none"/>
        </w:rPr>
        <w:t xml:space="preserve">二、申请人的资格要求：</w:t>
      </w:r>
      <w:bookmarkEnd w:id="7"/>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w:t>
      </w:r>
      <w:r>
        <w:rPr>
          <w:rFonts w:hint="eastAsia" w:ascii="宋体" w:hAnsi="宋体" w:cs="宋体"/>
          <w:b/>
          <w:bCs/>
          <w:i/>
          <w:iCs/>
          <w:color w:val="auto"/>
          <w:szCs w:val="21"/>
          <w:highlight w:val="none"/>
          <w:u w:val="single"/>
          <w:lang w:val="en-US" w:eastAsia="zh-CN"/>
        </w:rPr>
        <w:t xml:space="preserve">一年</w:t>
      </w:r>
      <w:r>
        <w:rPr>
          <w:rFonts w:hint="eastAsia" w:ascii="宋体" w:hAnsi="宋体" w:cs="宋体"/>
          <w:b/>
          <w:bCs/>
          <w:i/>
          <w:iCs/>
          <w:color w:val="auto"/>
          <w:szCs w:val="21"/>
          <w:highlight w:val="none"/>
          <w:u w:val="single"/>
        </w:rPr>
        <w:t xml:space="preserve">内任意一个月缴纳职工社会保障资金的缴款凭证或缴款证明)（供应商依法享受缓缴、免缴的提供证明材料）</w:t>
      </w:r>
      <w:r/>
    </w:p>
    <w:p>
      <w:pPr>
        <w:ind w:firstLine="420"/>
        <w:spacing w:line="360" w:lineRule="auto"/>
        <w:shd w:val="clear" w:color="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供应商近</w:t>
      </w:r>
      <w:r>
        <w:rPr>
          <w:rFonts w:hint="eastAsia" w:ascii="宋体" w:hAnsi="宋体" w:cs="宋体"/>
          <w:i/>
          <w:iCs/>
          <w:color w:val="auto"/>
          <w:szCs w:val="21"/>
          <w:highlight w:val="none"/>
          <w:u w:val="single"/>
          <w:lang w:val="en-US" w:eastAsia="zh-CN"/>
        </w:rPr>
        <w:t xml:space="preserve">一年</w:t>
      </w:r>
      <w:r>
        <w:rPr>
          <w:rFonts w:hint="eastAsia" w:ascii="宋体" w:hAnsi="宋体" w:cs="宋体"/>
          <w:i/>
          <w:iCs/>
          <w:color w:val="auto"/>
          <w:szCs w:val="21"/>
          <w:highlight w:val="none"/>
          <w:u w:val="single"/>
        </w:rPr>
        <w:t xml:space="preserve">内任意一份依法纳税的缴款凭证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shd w:val="clear" w:color="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w:t>
      </w:r>
      <w:r>
        <w:rPr>
          <w:rFonts w:hint="eastAsia" w:ascii="宋体" w:hAnsi="宋体" w:cs="宋体"/>
          <w:i/>
          <w:iCs/>
          <w:color w:val="auto"/>
          <w:szCs w:val="21"/>
          <w:highlight w:val="none"/>
          <w:u w:val="single"/>
          <w:lang w:eastAsia="zh-CN"/>
        </w:rPr>
        <w:t xml:space="preserve">上一年度的财务状况报告</w:t>
      </w:r>
      <w:r>
        <w:rPr>
          <w:rFonts w:hint="eastAsia" w:ascii="宋体" w:hAnsi="宋体" w:cs="宋体"/>
          <w:b/>
          <w:bCs/>
          <w:i/>
          <w:iCs/>
          <w:color w:val="auto"/>
          <w:szCs w:val="21"/>
          <w:highlight w:val="none"/>
          <w:u w:val="single"/>
        </w:rPr>
        <w:t xml:space="preserve">（成立不满一年不需提供）</w:t>
      </w:r>
      <w:r/>
    </w:p>
    <w:p>
      <w:pPr>
        <w:ind w:firstLine="42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shd w:val="clear" w:color="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shd w:val="clear" w:color="auto"/>
        <w:rPr>
          <w:rFonts w:hint="eastAsia" w:ascii="宋体" w:hAnsi="宋体" w:cs="宋体"/>
          <w:bCs/>
          <w:iCs/>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ind w:firstLine="420"/>
        <w:spacing w:line="360" w:lineRule="auto"/>
        <w:shd w:val="clear" w:color="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本项目采购标的按中小企业划分标准所属行业区分为：</w:t>
      </w:r>
      <w:r>
        <w:rPr>
          <w:rFonts w:hint="eastAsia" w:ascii="宋体" w:hAnsi="宋体" w:cs="宋体"/>
          <w:b/>
          <w:bCs w:val="0"/>
          <w:iCs/>
          <w:color w:val="auto"/>
          <w:szCs w:val="21"/>
          <w:highlight w:val="none"/>
        </w:rPr>
        <w:t xml:space="preserve">其他未列明行业</w:t>
      </w:r>
      <w:r>
        <w:rPr>
          <w:rFonts w:hint="eastAsia" w:ascii="宋体" w:hAnsi="宋体" w:cs="宋体"/>
          <w:bCs/>
          <w:iCs/>
          <w:color w:val="auto"/>
          <w:szCs w:val="21"/>
          <w:highlight w:val="none"/>
        </w:rPr>
        <w:t xml:space="preserve">（中小微企业划型标准网</w:t>
      </w:r>
      <w:r>
        <w:rPr>
          <w:rFonts w:hint="eastAsia" w:ascii="宋体" w:hAnsi="宋体" w:cs="宋体"/>
          <w:bCs/>
          <w:iCs/>
          <w:color w:val="auto"/>
          <w:szCs w:val="21"/>
          <w:highlight w:val="none"/>
        </w:rPr>
        <w:fldChar w:fldCharType="begin"/>
      </w:r>
      <w:r>
        <w:rPr>
          <w:rFonts w:hint="eastAsia" w:ascii="宋体" w:hAnsi="宋体" w:cs="宋体"/>
          <w:bCs/>
          <w:iCs/>
          <w:color w:val="auto"/>
          <w:szCs w:val="21"/>
          <w:highlight w:val="none"/>
        </w:rPr>
        <w:instrText xml:space="preserve"> HYPERLINK "http://www.ccgp.gov.cn/zcfg/mof/201310/t20131029_3587674.htm" </w:instrText>
      </w:r>
      <w:r>
        <w:rPr>
          <w:rFonts w:hint="eastAsia" w:ascii="宋体" w:hAnsi="宋体" w:cs="宋体"/>
          <w:bCs/>
          <w:iCs/>
          <w:color w:val="auto"/>
          <w:szCs w:val="21"/>
          <w:highlight w:val="none"/>
        </w:rPr>
        <w:fldChar w:fldCharType="separate"/>
      </w:r>
      <w:r>
        <w:rPr>
          <w:rFonts w:hint="eastAsia" w:ascii="宋体" w:hAnsi="宋体" w:cs="宋体"/>
          <w:bCs/>
          <w:iCs/>
          <w:color w:val="auto"/>
          <w:highlight w:val="none"/>
        </w:rPr>
        <w:t xml:space="preserve">http://www.ccgp.gov.cn/zcfg/mof/201310/t20131029_3587674.htm</w:t>
      </w:r>
      <w:r>
        <w:rPr>
          <w:rFonts w:hint="eastAsia" w:ascii="宋体" w:hAnsi="宋体" w:cs="宋体"/>
          <w:bCs/>
          <w:iCs/>
          <w:color w:val="auto"/>
          <w:highlight w:val="none"/>
        </w:rPr>
        <w:fldChar w:fldCharType="end"/>
      </w:r>
      <w:r>
        <w:rPr>
          <w:rFonts w:hint="eastAsia" w:ascii="宋体" w:hAnsi="宋体" w:cs="宋体"/>
          <w:bCs/>
          <w:iCs/>
          <w:color w:val="auto"/>
          <w:szCs w:val="21"/>
          <w:highlight w:val="none"/>
        </w:rPr>
        <w:t xml:space="preserve">）。</w:t>
      </w:r>
      <w:r/>
    </w:p>
    <w:p>
      <w:pPr>
        <w:ind w:firstLine="420"/>
        <w:spacing w:line="360" w:lineRule="auto"/>
        <w:shd w:val="clear" w:color="auto"/>
        <w:rPr>
          <w:rFonts w:hint="eastAsia" w:ascii="宋体" w:hAnsi="宋体" w:eastAsia="宋体" w:cs="宋体"/>
          <w:i/>
          <w:iCs/>
          <w:color w:val="auto"/>
          <w:szCs w:val="21"/>
          <w:highlight w:val="none"/>
          <w:u w:val="single"/>
          <w:lang w:eastAsia="zh-CN"/>
        </w:rPr>
      </w:pPr>
      <w:r>
        <w:rPr>
          <w:rFonts w:hint="eastAsia" w:ascii="宋体" w:hAnsi="宋体" w:cs="宋体"/>
          <w:color w:val="auto"/>
          <w:szCs w:val="21"/>
          <w:highlight w:val="none"/>
        </w:rPr>
        <w:t xml:space="preserve">3.本项目的特定资格要求：</w:t>
      </w:r>
      <w:r>
        <w:rPr>
          <w:rFonts w:hint="eastAsia"/>
          <w:i w:val="0"/>
          <w:iCs/>
          <w:strike w:val="0"/>
          <w:color w:val="auto"/>
          <w:highlight w:val="none"/>
          <w:u w:val="none"/>
          <w:lang w:val="en-US" w:eastAsia="zh-CN"/>
        </w:rPr>
        <w:t xml:space="preserve">无</w:t>
      </w:r>
      <w:r/>
    </w:p>
    <w:p>
      <w:pPr>
        <w:pStyle w:val="930"/>
        <w:ind w:firstLine="422"/>
        <w:spacing w:before="0" w:after="0" w:line="360" w:lineRule="auto"/>
        <w:shd w:val="clear" w:color="auto"/>
        <w:rPr>
          <w:rFonts w:hint="eastAsia" w:ascii="宋体" w:hAnsi="宋体" w:cs="宋体"/>
          <w:bCs w:val="0"/>
          <w:color w:val="auto"/>
          <w:sz w:val="21"/>
          <w:szCs w:val="21"/>
          <w:highlight w:val="none"/>
        </w:rPr>
      </w:pPr>
      <w:r/>
      <w:bookmarkStart w:id="8" w:name="_Toc109304965"/>
      <w:r>
        <w:rPr>
          <w:rFonts w:hint="eastAsia" w:ascii="宋体" w:hAnsi="宋体" w:cs="宋体"/>
          <w:bCs w:val="0"/>
          <w:color w:val="auto"/>
          <w:sz w:val="21"/>
          <w:szCs w:val="21"/>
          <w:highlight w:val="none"/>
        </w:rPr>
        <w:t xml:space="preserve">三、获取采购文件</w:t>
      </w:r>
      <w:bookmarkEnd w:id="8"/>
      <w:r/>
      <w:r/>
    </w:p>
    <w:p>
      <w:pPr>
        <w:ind w:firstLine="420"/>
        <w:spacing w:line="360" w:lineRule="auto"/>
        <w:shd w:val="clear" w:color="auto"/>
        <w:rPr>
          <w:rFonts w:hint="eastAsia" w:ascii="宋体" w:hAnsi="宋体" w:cs="宋体"/>
          <w:color w:val="auto"/>
          <w:highlight w:val="none"/>
        </w:rPr>
      </w:pPr>
      <w:r/>
      <w:bookmarkStart w:id="9" w:name="_Toc109304966"/>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w:t>
      </w:r>
      <w:r/>
    </w:p>
    <w:p>
      <w:pPr>
        <w:ind w:firstLine="422"/>
        <w:spacing w:line="360" w:lineRule="auto"/>
        <w:shd w:val="clear" w:color="auto"/>
        <w:rPr>
          <w:rFonts w:hint="eastAsia" w:ascii="宋体" w:hAnsi="宋体" w:cs="宋体"/>
          <w:b w:val="0"/>
          <w:bCs w:val="0"/>
          <w:color w:val="auto"/>
          <w:sz w:val="24"/>
          <w:szCs w:val="24"/>
          <w:highlight w:val="none"/>
        </w:rPr>
      </w:pPr>
      <w:r>
        <w:rPr>
          <w:rFonts w:hint="eastAsia" w:ascii="宋体" w:hAnsi="宋体" w:cs="宋体"/>
          <w:b w:val="0"/>
          <w:bCs w:val="0"/>
          <w:color w:val="auto"/>
          <w:highlight w:val="none"/>
        </w:rPr>
        <w:t xml:space="preserve">2.获取方式：</w:t>
      </w:r>
      <w:r>
        <w:rPr>
          <w:rFonts w:hint="eastAsia" w:ascii="宋体" w:hAnsi="宋体" w:cs="宋体"/>
          <w:b w:val="0"/>
          <w:bCs w:val="0"/>
          <w:color w:val="auto"/>
          <w:szCs w:val="21"/>
          <w:highlight w:val="none"/>
        </w:rPr>
        <w:t xml:space="preserve">本项目采用网上注册登记方式。</w:t>
      </w:r>
      <w:r/>
    </w:p>
    <w:p>
      <w:pPr>
        <w:ind w:firstLine="422"/>
        <w:spacing w:line="360" w:lineRule="auto"/>
        <w:shd w:val="clear" w:color="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3.潜在供应商访问</w:t>
      </w:r>
      <w:r>
        <w:rPr>
          <w:rFonts w:hint="eastAsia" w:ascii="宋体" w:hAnsi="宋体" w:cs="宋体"/>
          <w:b w:val="0"/>
          <w:bCs w:val="0"/>
          <w:color w:val="auto"/>
          <w:szCs w:val="21"/>
          <w:highlight w:val="none"/>
        </w:rPr>
        <w:t xml:space="preserve">政府采购管理交易系统（苏采云）</w:t>
      </w:r>
      <w:r>
        <w:rPr>
          <w:rFonts w:hint="eastAsia" w:ascii="宋体" w:hAnsi="宋体" w:cs="宋体"/>
          <w:b w:val="0"/>
          <w:bCs w:val="0"/>
          <w:color w:val="auto"/>
          <w:highlight w:val="none"/>
        </w:rPr>
        <w:t xml:space="preserve">的网络地址和方法：</w:t>
      </w:r>
      <w:r/>
    </w:p>
    <w:p>
      <w:pPr>
        <w:ind w:firstLine="422"/>
        <w:spacing w:line="360" w:lineRule="auto"/>
        <w:shd w:val="clear" w:color="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shd w:val="clear" w:color="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（3）“CA数字证书”的办理材料以及供应商操作手册详见：http://zfcg.yangzhou.gov.cn/zfcg/xzzx/202309/4d7de1f7865f4a2894fc22bc452f94d8.shtml。</w:t>
      </w:r>
      <w:r/>
    </w:p>
    <w:p>
      <w:pPr>
        <w:ind w:firstLine="420"/>
        <w:keepLines w:val="0"/>
        <w:keepNext w:val="0"/>
        <w:pageBreakBefore w:val="0"/>
        <w:spacing w:line="360" w:lineRule="auto"/>
        <w:shd w:val="clear" w:color="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（4）潜在供应商访问“苏采云”系统的网络地址和方法：“苏采云”系统的网址：http://jszfcg.jsczt.cn/。</w:t>
      </w:r>
      <w:r/>
    </w:p>
    <w:p>
      <w:pPr>
        <w:ind w:firstLine="422"/>
        <w:spacing w:line="360" w:lineRule="auto"/>
        <w:shd w:val="clear" w:color="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shd w:val="clear" w:color="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（7）苏采云系统使用谷歌浏览器参与不见面开标。</w:t>
      </w:r>
      <w:r/>
    </w:p>
    <w:p>
      <w:pPr>
        <w:pStyle w:val="930"/>
        <w:ind w:firstLine="422"/>
        <w:spacing w:before="0" w:after="0" w:line="360" w:lineRule="auto"/>
        <w:shd w:val="clear" w:color="auto"/>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四、响应文件提交</w:t>
      </w:r>
      <w:bookmarkEnd w:id="9"/>
      <w:r/>
      <w:r/>
    </w:p>
    <w:p>
      <w:pPr>
        <w:ind w:firstLine="420"/>
        <w:spacing w:line="360" w:lineRule="auto"/>
        <w:shd w:val="clear" w:color="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bCs/>
          <w:color w:val="auto"/>
          <w:szCs w:val="21"/>
          <w:highlight w:val="none"/>
          <w:u w:val="single"/>
        </w:rPr>
        <w:t xml:space="preserve">2026年</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29</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r>
        <w:rPr>
          <w:rFonts w:hint="eastAsia" w:ascii="宋体" w:hAnsi="宋体" w:cs="宋体"/>
          <w:color w:val="auto"/>
          <w:szCs w:val="21"/>
          <w:highlight w:val="none"/>
        </w:rPr>
        <w:t xml:space="preserve">（北京时间）</w:t>
      </w:r>
      <w:r/>
    </w:p>
    <w:p>
      <w:pPr>
        <w:ind w:firstLine="420"/>
        <w:spacing w:line="360" w:lineRule="auto"/>
        <w:shd w:val="clear" w:color="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http://jszfcg.jsczt.cn/）“报名详情”</w:t>
      </w:r>
      <w:r/>
    </w:p>
    <w:p>
      <w:pPr>
        <w:pStyle w:val="930"/>
        <w:ind w:firstLine="422"/>
        <w:spacing w:before="0" w:after="0" w:line="360" w:lineRule="auto"/>
        <w:shd w:val="clear" w:color="auto"/>
        <w:rPr>
          <w:rFonts w:hint="eastAsia" w:ascii="宋体" w:hAnsi="宋体" w:cs="宋体"/>
          <w:bCs w:val="0"/>
          <w:color w:val="auto"/>
          <w:sz w:val="21"/>
          <w:szCs w:val="21"/>
          <w:highlight w:val="none"/>
        </w:rPr>
      </w:pPr>
      <w:r/>
      <w:bookmarkStart w:id="10" w:name="_Toc109304967"/>
      <w:r>
        <w:rPr>
          <w:rFonts w:hint="eastAsia" w:ascii="宋体" w:hAnsi="宋体" w:cs="宋体"/>
          <w:bCs w:val="0"/>
          <w:color w:val="auto"/>
          <w:sz w:val="21"/>
          <w:szCs w:val="21"/>
          <w:highlight w:val="none"/>
        </w:rPr>
        <w:t xml:space="preserve">五、开启</w:t>
      </w:r>
      <w:bookmarkEnd w:id="10"/>
      <w:r/>
      <w:r/>
    </w:p>
    <w:p>
      <w:pPr>
        <w:pStyle w:val="931"/>
        <w:spacing w:line="360" w:lineRule="auto"/>
        <w:shd w:val="clear" w:color="auto"/>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2026年</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29</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r>
        <w:rPr>
          <w:rFonts w:hint="eastAsia" w:ascii="宋体" w:hAnsi="宋体" w:cs="宋体"/>
          <w:bCs/>
          <w:color w:val="auto"/>
          <w:szCs w:val="21"/>
          <w:highlight w:val="none"/>
        </w:rPr>
        <w:t xml:space="preserve">（北京时间）</w:t>
      </w:r>
      <w:r/>
    </w:p>
    <w:p>
      <w:pPr>
        <w:ind w:firstLine="420"/>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http://jszfcg.jsczt.cn/）“开标大厅”</w:t>
      </w:r>
      <w:r/>
    </w:p>
    <w:p>
      <w:pPr>
        <w:pStyle w:val="930"/>
        <w:ind w:firstLine="422"/>
        <w:spacing w:before="0" w:after="0" w:line="360" w:lineRule="auto"/>
        <w:shd w:val="clear" w:color="auto"/>
        <w:rPr>
          <w:rFonts w:hint="eastAsia" w:ascii="宋体" w:hAnsi="宋体" w:cs="宋体"/>
          <w:bCs w:val="0"/>
          <w:color w:val="auto"/>
          <w:sz w:val="21"/>
          <w:szCs w:val="21"/>
          <w:highlight w:val="none"/>
        </w:rPr>
      </w:pPr>
      <w:r/>
      <w:bookmarkStart w:id="11" w:name="_Toc109304968"/>
      <w:r>
        <w:rPr>
          <w:rFonts w:hint="eastAsia" w:ascii="宋体" w:hAnsi="宋体" w:cs="宋体"/>
          <w:bCs w:val="0"/>
          <w:color w:val="auto"/>
          <w:sz w:val="21"/>
          <w:szCs w:val="21"/>
          <w:highlight w:val="none"/>
        </w:rPr>
        <w:t xml:space="preserve">六、公告期限</w:t>
      </w:r>
      <w:bookmarkEnd w:id="11"/>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pStyle w:val="930"/>
        <w:ind w:firstLine="422"/>
        <w:spacing w:before="0" w:after="0" w:line="360" w:lineRule="auto"/>
        <w:shd w:val="clear" w:color="auto"/>
        <w:rPr>
          <w:rFonts w:hint="eastAsia" w:ascii="宋体" w:hAnsi="宋体" w:cs="宋体"/>
          <w:color w:val="auto"/>
          <w:sz w:val="21"/>
          <w:szCs w:val="21"/>
          <w:highlight w:val="none"/>
        </w:rPr>
      </w:pPr>
      <w:r/>
      <w:bookmarkStart w:id="12" w:name="_Toc109304969"/>
      <w:r>
        <w:rPr>
          <w:rFonts w:hint="eastAsia" w:ascii="宋体" w:hAnsi="宋体" w:cs="宋体"/>
          <w:color w:val="auto"/>
          <w:sz w:val="21"/>
          <w:szCs w:val="21"/>
          <w:highlight w:val="none"/>
        </w:rPr>
        <w:t xml:space="preserve">七、其他补充事宜</w:t>
      </w:r>
      <w:bookmarkEnd w:id="12"/>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p>
      <w:pPr>
        <w:pStyle w:val="930"/>
        <w:ind w:firstLine="422"/>
        <w:spacing w:before="0" w:after="0" w:line="360" w:lineRule="auto"/>
        <w:shd w:val="clear" w:color="auto"/>
        <w:rPr>
          <w:rFonts w:hint="eastAsia" w:ascii="宋体" w:hAnsi="宋体" w:cs="宋体"/>
          <w:bCs w:val="0"/>
          <w:color w:val="auto"/>
          <w:sz w:val="21"/>
          <w:szCs w:val="21"/>
          <w:highlight w:val="none"/>
        </w:rPr>
      </w:pPr>
      <w:r/>
      <w:bookmarkStart w:id="13" w:name="_Toc109304970"/>
      <w:r>
        <w:rPr>
          <w:rFonts w:hint="eastAsia" w:ascii="宋体" w:hAnsi="宋体" w:cs="宋体"/>
          <w:bCs w:val="0"/>
          <w:color w:val="auto"/>
          <w:sz w:val="21"/>
          <w:szCs w:val="21"/>
          <w:highlight w:val="none"/>
        </w:rPr>
        <w:t xml:space="preserve">八、本次竞争性磋商联系方式</w:t>
      </w:r>
      <w:bookmarkEnd w:id="13"/>
      <w:r/>
      <w:r/>
    </w:p>
    <w:p>
      <w:pPr>
        <w:pStyle w:val="945"/>
        <w:ind w:firstLine="420"/>
        <w:spacing w:line="360" w:lineRule="auto"/>
        <w:shd w:val="clear" w:color="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pStyle w:val="945"/>
        <w:ind w:firstLine="420"/>
        <w:spacing w:line="360" w:lineRule="auto"/>
        <w:shd w:val="clear" w:color="auto"/>
        <w:rPr>
          <w:rFonts w:hint="eastAsia" w:hAnsi="宋体" w:cs="宋体"/>
          <w:color w:val="auto"/>
          <w:sz w:val="21"/>
          <w:szCs w:val="21"/>
          <w:highlight w:val="none"/>
        </w:rPr>
      </w:pPr>
      <w:r>
        <w:rPr>
          <w:rFonts w:hint="eastAsia" w:hAnsi="宋体" w:cs="宋体"/>
          <w:color w:val="auto"/>
          <w:sz w:val="21"/>
          <w:szCs w:val="21"/>
          <w:highlight w:val="none"/>
        </w:rPr>
        <w:t xml:space="preserve">名    称：扬州市广陵区残疾人联合会</w:t>
      </w:r>
      <w:r/>
    </w:p>
    <w:p>
      <w:pPr>
        <w:pStyle w:val="945"/>
        <w:ind w:firstLine="420"/>
        <w:spacing w:line="360" w:lineRule="auto"/>
        <w:shd w:val="clear" w:color="auto"/>
        <w:rPr>
          <w:rFonts w:hint="eastAsia" w:hAnsi="宋体" w:cs="宋体"/>
          <w:color w:val="auto"/>
          <w:sz w:val="21"/>
          <w:szCs w:val="21"/>
          <w:highlight w:val="none"/>
        </w:rPr>
      </w:pPr>
      <w:r>
        <w:rPr>
          <w:rFonts w:hint="eastAsia" w:hAnsi="宋体" w:cs="宋体"/>
          <w:color w:val="auto"/>
          <w:sz w:val="21"/>
          <w:szCs w:val="21"/>
          <w:highlight w:val="none"/>
        </w:rPr>
        <w:t xml:space="preserve">地    址：扬州市广陵区连运西路229号</w:t>
      </w:r>
      <w:r/>
    </w:p>
    <w:p>
      <w:pPr>
        <w:pStyle w:val="945"/>
        <w:ind w:firstLine="420"/>
        <w:spacing w:line="360" w:lineRule="auto"/>
        <w:shd w:val="clear" w:color="auto"/>
        <w:rPr>
          <w:rFonts w:hint="eastAsia" w:hAnsi="宋体" w:cs="宋体"/>
          <w:color w:val="auto"/>
          <w:sz w:val="21"/>
          <w:szCs w:val="21"/>
          <w:highlight w:val="none"/>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人：尤主任</w:t>
      </w:r>
      <w:r/>
    </w:p>
    <w:p>
      <w:pPr>
        <w:pStyle w:val="945"/>
        <w:ind w:firstLine="420"/>
        <w:spacing w:line="360" w:lineRule="auto"/>
        <w:shd w:val="clear" w:color="auto"/>
        <w:rPr>
          <w:rFonts w:hint="eastAsia" w:hAnsi="宋体" w:cs="宋体"/>
          <w:color w:val="auto"/>
          <w:sz w:val="21"/>
          <w:szCs w:val="21"/>
          <w:highlight w:val="none"/>
        </w:rPr>
      </w:pPr>
      <w:r>
        <w:rPr>
          <w:rFonts w:hint="eastAsia" w:hAnsi="宋体" w:cs="宋体"/>
          <w:color w:val="auto"/>
          <w:sz w:val="21"/>
          <w:szCs w:val="21"/>
          <w:highlight w:val="none"/>
        </w:rPr>
        <w:t xml:space="preserve">联系方式：0514-87560347</w:t>
      </w:r>
      <w:r/>
    </w:p>
    <w:p>
      <w:pPr>
        <w:pStyle w:val="945"/>
        <w:ind w:firstLine="420"/>
        <w:spacing w:line="360" w:lineRule="auto"/>
        <w:shd w:val="clear" w:color="auto"/>
        <w:rPr>
          <w:rFonts w:hint="eastAsia" w:hAnsi="宋体" w:cs="宋体"/>
          <w:color w:val="auto"/>
          <w:sz w:val="21"/>
          <w:szCs w:val="21"/>
          <w:highlight w:val="none"/>
        </w:rPr>
      </w:pPr>
      <w:r>
        <w:rPr>
          <w:rFonts w:hint="eastAsia" w:hAnsi="宋体" w:cs="宋体"/>
          <w:color w:val="auto"/>
          <w:sz w:val="21"/>
          <w:szCs w:val="21"/>
          <w:highlight w:val="none"/>
        </w:rPr>
        <w:t xml:space="preserve">2.采购代理机构信息</w:t>
      </w:r>
      <w:r/>
    </w:p>
    <w:p>
      <w:pPr>
        <w:pStyle w:val="945"/>
        <w:ind w:firstLine="420"/>
        <w:spacing w:line="360" w:lineRule="auto"/>
        <w:shd w:val="clear" w:color="auto"/>
        <w:rPr>
          <w:rFonts w:hint="eastAsia" w:hAnsi="宋体" w:cs="宋体"/>
          <w:color w:val="auto"/>
          <w:sz w:val="21"/>
          <w:szCs w:val="21"/>
          <w:highlight w:val="none"/>
        </w:rPr>
      </w:pPr>
      <w:r>
        <w:rPr>
          <w:rFonts w:hint="eastAsia" w:hAnsi="宋体" w:cs="宋体"/>
          <w:color w:val="auto"/>
          <w:sz w:val="21"/>
          <w:szCs w:val="21"/>
          <w:highlight w:val="none"/>
        </w:rPr>
        <w:t xml:space="preserve">名    称：江苏唯诚建设咨询有限公司信息</w:t>
      </w:r>
      <w:r/>
    </w:p>
    <w:p>
      <w:pPr>
        <w:pStyle w:val="945"/>
        <w:ind w:firstLine="420"/>
        <w:spacing w:line="360" w:lineRule="auto"/>
        <w:shd w:val="clear" w:color="auto"/>
        <w:rPr>
          <w:rFonts w:hint="eastAsia" w:hAnsi="宋体" w:cs="宋体"/>
          <w:color w:val="auto"/>
          <w:sz w:val="21"/>
          <w:szCs w:val="21"/>
          <w:highlight w:val="none"/>
        </w:rPr>
      </w:pPr>
      <w:r>
        <w:rPr>
          <w:rFonts w:hint="eastAsia" w:hAnsi="宋体" w:cs="宋体"/>
          <w:color w:val="auto"/>
          <w:sz w:val="21"/>
          <w:szCs w:val="21"/>
          <w:highlight w:val="none"/>
        </w:rPr>
        <w:t xml:space="preserve">地　　址：扬州市维扬路106-1号19楼</w:t>
      </w:r>
      <w:r/>
    </w:p>
    <w:p>
      <w:pPr>
        <w:pStyle w:val="945"/>
        <w:ind w:firstLine="420"/>
        <w:spacing w:line="360" w:lineRule="auto"/>
        <w:shd w:val="clear" w:color="auto"/>
        <w:rPr>
          <w:rFonts w:hint="eastAsia" w:hAnsi="宋体" w:cs="宋体"/>
          <w:color w:val="auto"/>
          <w:sz w:val="21"/>
          <w:szCs w:val="21"/>
          <w:highlight w:val="none"/>
        </w:rPr>
      </w:pPr>
      <w:r>
        <w:rPr>
          <w:rFonts w:hint="eastAsia" w:hAnsi="宋体" w:cs="宋体"/>
          <w:color w:val="auto"/>
          <w:sz w:val="21"/>
          <w:szCs w:val="21"/>
          <w:highlight w:val="none"/>
        </w:rPr>
        <w:t xml:space="preserve">联 系 人：林祖超</w:t>
      </w:r>
      <w:r/>
    </w:p>
    <w:p>
      <w:pPr>
        <w:pStyle w:val="945"/>
        <w:ind w:firstLine="420"/>
        <w:spacing w:line="360" w:lineRule="auto"/>
        <w:shd w:val="clear" w:color="auto"/>
        <w:rPr>
          <w:rFonts w:hint="eastAsia" w:hAnsi="宋体" w:cs="宋体"/>
          <w:color w:val="auto"/>
          <w:sz w:val="21"/>
          <w:szCs w:val="21"/>
          <w:highlight w:val="none"/>
        </w:rPr>
      </w:pPr>
      <w:r>
        <w:rPr>
          <w:rFonts w:hint="eastAsia" w:hAnsi="宋体" w:cs="宋体"/>
          <w:color w:val="auto"/>
          <w:sz w:val="21"/>
          <w:szCs w:val="21"/>
          <w:highlight w:val="none"/>
        </w:rPr>
        <w:t xml:space="preserve">联系方式：</w:t>
      </w: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rPr>
        <w:t xml:space="preserve">8652401357</w:t>
      </w:r>
      <w:r/>
    </w:p>
    <w:p>
      <w:pPr>
        <w:ind w:firstLine="422"/>
        <w:spacing w:line="360" w:lineRule="auto"/>
        <w:shd w:val="clear" w:color="auto"/>
        <w:tabs>
          <w:tab w:val="left" w:pos="266" w:leader="none"/>
        </w:tabs>
        <w:rPr>
          <w:rFonts w:hint="eastAsia" w:ascii="宋体" w:hAnsi="宋体" w:cs="宋体"/>
          <w:b/>
          <w:bCs/>
          <w:color w:val="auto"/>
          <w:highlight w:val="none"/>
        </w:rPr>
      </w:pPr>
      <w:r>
        <w:rPr>
          <w:rFonts w:hint="eastAsia" w:hAnsi="宋体" w:cs="宋体"/>
          <w:b/>
          <w:bCs/>
          <w:color w:val="auto"/>
          <w:szCs w:val="21"/>
          <w:highlight w:val="none"/>
        </w:rPr>
        <w:t xml:space="preserve">九、</w:t>
      </w:r>
      <w:r>
        <w:rPr>
          <w:rFonts w:hint="eastAsia" w:hAnsi="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color w:val="auto"/>
          <w:highlight w:val="none"/>
        </w:rPr>
        <w:t xml:space="preserve">成交供应商可凭政府采购合同办理融资贷款，详见江苏政府采购网“政采贷”专栏。</w:t>
      </w:r>
      <w:r/>
    </w:p>
    <w:p>
      <w:pPr>
        <w:pStyle w:val="930"/>
        <w:ind w:firstLine="422"/>
        <w:spacing w:before="0" w:after="0" w:line="360" w:lineRule="auto"/>
        <w:shd w:val="clear" w:color="auto"/>
        <w:rPr>
          <w:rFonts w:hint="eastAsia" w:ascii="宋体" w:hAnsi="宋体" w:cs="宋体"/>
          <w:color w:val="auto"/>
          <w:sz w:val="21"/>
          <w:szCs w:val="21"/>
          <w:highlight w:val="none"/>
        </w:rPr>
      </w:pPr>
      <w:r/>
      <w:bookmarkStart w:id="14" w:name="_Toc109304971"/>
      <w:r>
        <w:rPr>
          <w:rFonts w:hint="eastAsia" w:ascii="宋体" w:hAnsi="宋体" w:cs="宋体"/>
          <w:color w:val="auto"/>
          <w:sz w:val="21"/>
          <w:szCs w:val="21"/>
          <w:highlight w:val="none"/>
        </w:rPr>
        <w:t xml:space="preserve">十、其他</w:t>
      </w:r>
      <w:bookmarkEnd w:id="14"/>
      <w:r/>
      <w:r/>
    </w:p>
    <w:p>
      <w:pPr>
        <w:ind w:firstLine="422"/>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shd w:val="clear" w:color="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752"/>
        <w:ind w:firstLine="422"/>
        <w:spacing w:line="360" w:lineRule="auto"/>
        <w:shd w:val="clear" w:color="auto"/>
        <w:rPr>
          <w:rFonts w:hint="eastAsia" w:ascii="宋体" w:hAnsi="宋体" w:cs="宋体"/>
          <w:b/>
          <w:bCs/>
          <w:color w:val="auto"/>
          <w:szCs w:val="21"/>
          <w:highlight w:val="none"/>
        </w:rPr>
      </w:pPr>
      <w:r>
        <w:rPr>
          <w:rFonts w:hint="eastAsia" w:ascii="宋体" w:hAnsi="宋体" w:cs="宋体"/>
          <w:b/>
          <w:color w:val="auto"/>
          <w:szCs w:val="21"/>
          <w:highlight w:val="none"/>
        </w:rPr>
        <w:t xml:space="preserve">4.</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shd w:val="clear" w:color="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shd w:val="clear" w:color="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6.潜在供应商对采购文件项目需求部分的询问、质疑请向采购人提出，由采购人负责答复。</w:t>
      </w:r>
      <w:r/>
    </w:p>
    <w:p>
      <w:pPr>
        <w:ind w:firstLine="420"/>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本次采购不收取保证金。</w:t>
      </w:r>
      <w:r/>
    </w:p>
    <w:p>
      <w:pPr>
        <w:ind w:firstLine="420"/>
        <w:spacing w:line="360" w:lineRule="auto"/>
        <w:shd w:val="clear" w:color="auto"/>
        <w:rPr>
          <w:rFonts w:hint="eastAsia" w:ascii="宋体" w:hAnsi="宋体" w:cs="宋体"/>
          <w:bCs/>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rPr>
        <w:t xml:space="preserve">有关本次采购的事项若存在变动或修改，敬请及时关注</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广陵区</w:t>
      </w:r>
      <w:r>
        <w:rPr>
          <w:rFonts w:hint="eastAsia" w:ascii="宋体" w:hAnsi="宋体" w:cs="宋体"/>
          <w:color w:val="auto"/>
          <w:szCs w:val="21"/>
          <w:highlight w:val="none"/>
        </w:rPr>
        <w:t xml:space="preserve">政府采购网”、</w:t>
      </w:r>
      <w:r>
        <w:rPr>
          <w:rFonts w:hint="eastAsia" w:ascii="宋体" w:hAnsi="宋体" w:cs="宋体"/>
          <w:bCs/>
          <w:color w:val="auto"/>
          <w:szCs w:val="21"/>
          <w:highlight w:val="none"/>
        </w:rPr>
        <w:t xml:space="preserve">“扬州市政府采购网”、“江苏省政府采购网”、“中国政府采购网”发布的信息。</w:t>
      </w:r>
      <w:r/>
    </w:p>
    <w:p>
      <w:pPr>
        <w:ind w:firstLine="422"/>
        <w:spacing w:line="360" w:lineRule="auto"/>
        <w:shd w:val="clear" w:color="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9.本项目采购文件中所有斜体下划线部分为实质性条款，如不满足，则为无效响应。</w:t>
      </w:r>
      <w:bookmarkEnd w:id="0"/>
      <w:r/>
      <w:r/>
    </w:p>
    <w:p>
      <w:pPr>
        <w:pStyle w:val="711"/>
        <w:jc w:val="center"/>
        <w:spacing w:line="360" w:lineRule="auto"/>
        <w:shd w:val="clear" w:color="auto"/>
        <w:rPr>
          <w:rFonts w:hint="eastAsia" w:ascii="宋体" w:hAnsi="宋体" w:cs="宋体"/>
          <w:color w:val="auto"/>
          <w:highlight w:val="none"/>
        </w:rPr>
      </w:pPr>
      <w:r>
        <w:rPr>
          <w:rFonts w:hint="eastAsia" w:ascii="宋体" w:hAnsi="宋体" w:cs="宋体"/>
          <w:color w:val="auto"/>
          <w:sz w:val="36"/>
          <w:highlight w:val="none"/>
        </w:rPr>
        <w:br w:type="page" w:clear="all"/>
      </w:r>
      <w:bookmarkStart w:id="15" w:name="_Toc109304972"/>
      <w:r>
        <w:rPr>
          <w:rFonts w:hint="eastAsia" w:ascii="宋体" w:hAnsi="宋体" w:cs="宋体"/>
          <w:color w:val="auto"/>
          <w:highlight w:val="none"/>
        </w:rPr>
        <w:t xml:space="preserve">第二章 磋商须知</w:t>
      </w:r>
      <w:bookmarkEnd w:id="15"/>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JSZC-321002-JSWC-C2026-0031</w:t>
      </w:r>
      <w:r>
        <w:rPr>
          <w:rFonts w:hint="eastAsia" w:ascii="宋体" w:hAnsi="宋体" w:cs="宋体"/>
          <w:color w:val="auto"/>
          <w:highlight w:val="none"/>
        </w:rPr>
        <w:t xml:space="preserve">号项目。</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2.2合格的供应商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3、适用法律</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供应商应自行承担所有与参加磋商有关的费用，无论磋商过程中的做法和结果如何，江苏唯诚建设咨询有限公司(以下简称代理机构)在任何情况下均无义务和责任承担这</w:t>
      </w:r>
      <w:r>
        <w:rPr>
          <w:rFonts w:hint="eastAsia" w:ascii="宋体" w:hAnsi="宋体" w:cs="宋体"/>
          <w:color w:val="auto"/>
          <w:highlight w:val="none"/>
        </w:rPr>
        <w:t xml:space="preserve">些费用。</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4.2</w:t>
      </w:r>
      <w:bookmarkStart w:id="16" w:name="_Hlk115095815"/>
      <w:r>
        <w:rPr>
          <w:rFonts w:hint="eastAsia" w:ascii="宋体" w:hAnsi="宋体" w:cs="宋体"/>
          <w:color w:val="auto"/>
          <w:highlight w:val="none"/>
        </w:rPr>
        <w:t xml:space="preserve">本次采购由采购人一次性支付给招标代理机构代理服务费1</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000元。</w:t>
      </w:r>
      <w:r>
        <w:rPr>
          <w:rFonts w:hint="eastAsia" w:ascii="宋体" w:hAnsi="宋体" w:cs="宋体"/>
          <w:color w:val="auto"/>
          <w:highlight w:val="none"/>
        </w:rPr>
        <w:t xml:space="preserve"> </w:t>
      </w:r>
      <w:bookmarkEnd w:id="16"/>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招标代理服务费开户银行：江苏银行扬州广陵支行</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开户帐号：05000140900000685</w:t>
      </w:r>
      <w:r/>
    </w:p>
    <w:p>
      <w:pPr>
        <w:ind w:firstLine="420"/>
        <w:spacing w:line="360" w:lineRule="auto"/>
        <w:shd w:val="clear" w:color="auto"/>
        <w:rPr>
          <w:rFonts w:hint="eastAsia" w:ascii="宋体" w:hAnsi="宋体" w:eastAsia="宋体" w:cs="宋体"/>
          <w:color w:val="auto"/>
          <w:sz w:val="21"/>
          <w:szCs w:val="20"/>
          <w:highlight w:val="none"/>
          <w:lang w:val="en-US" w:eastAsia="zh-CN"/>
        </w:rPr>
      </w:pPr>
      <w:r>
        <w:rPr>
          <w:rFonts w:hint="eastAsia" w:ascii="宋体" w:hAnsi="宋体" w:eastAsia="宋体" w:cs="宋体"/>
          <w:color w:val="auto"/>
          <w:sz w:val="21"/>
          <w:szCs w:val="20"/>
          <w:highlight w:val="none"/>
          <w:lang w:val="en-US" w:eastAsia="zh-CN"/>
        </w:rPr>
        <w:t xml:space="preserve">4.3</w:t>
      </w:r>
      <w:r>
        <w:rPr>
          <w:rFonts w:hint="eastAsia" w:ascii="宋体" w:hAnsi="宋体" w:cs="宋体"/>
          <w:color w:val="auto"/>
          <w:sz w:val="21"/>
          <w:szCs w:val="20"/>
          <w:highlight w:val="none"/>
          <w:lang w:val="en-US" w:eastAsia="zh-CN"/>
        </w:rPr>
        <w:t xml:space="preserve">评委费按扬州市财政局关于进一步规范扬州市政府采购专家评审费标准的通知（扬财购〔2020〕40号）执行。专家评审费按实际发生费用由采购人支付。</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5、采购文件的约束力</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7、采购文件的澄清</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8、采购文件的修改</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8.2采购文件的修改将在</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广陵区</w:t>
      </w:r>
      <w:r>
        <w:rPr>
          <w:rFonts w:hint="eastAsia" w:ascii="宋体" w:hAnsi="宋体" w:cs="宋体"/>
          <w:color w:val="auto"/>
          <w:szCs w:val="21"/>
          <w:highlight w:val="none"/>
        </w:rPr>
        <w:t xml:space="preserve">政府采购网”、</w:t>
      </w:r>
      <w:r>
        <w:rPr>
          <w:rFonts w:hint="eastAsia" w:ascii="宋体" w:hAnsi="宋体" w:cs="宋体"/>
          <w:color w:val="auto"/>
          <w:highlight w:val="none"/>
        </w:rPr>
        <w:t xml:space="preserve">“扬州市政府采购网”、“江苏省政府采购网”、“中国政府采购网”公布，补充文件将作为采购文件的组成部分，并对供应商具有约束力。</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（4）磋商响应报价表 </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（7）其他（供应商认为有必要提供的声明和文件，如有自拟并自行添加）</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11、证明供应商资格及符合采购文件规定的文件</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13、技术参数响应及偏离表、商务条款响应及偏离表及磋商服务说明</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14、服务承诺及售后服务机构、人员的情况介绍</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15、磋商响应函</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16、磋商响应有效期</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rPr>
          <w:rFonts w:hint="eastAsia" w:ascii="宋体" w:hAnsi="宋体" w:cs="宋体"/>
          <w:color w:val="auto"/>
          <w:highlight w:val="none"/>
        </w:rPr>
      </w:pPr>
      <w:r/>
      <w:bookmarkStart w:id="17" w:name="_Toc20823297"/>
      <w:r/>
      <w:bookmarkStart w:id="18" w:name="_Toc16938541"/>
      <w:r>
        <w:rPr>
          <w:rFonts w:hint="eastAsia" w:ascii="宋体" w:hAnsi="宋体" w:cs="宋体"/>
          <w:color w:val="auto"/>
          <w:highlight w:val="none"/>
        </w:rPr>
        <w:t xml:space="preserve">17、响应文件</w:t>
      </w:r>
      <w:bookmarkEnd w:id="17"/>
      <w:r/>
      <w:bookmarkEnd w:id="18"/>
      <w:r>
        <w:rPr>
          <w:rFonts w:hint="eastAsia" w:ascii="宋体" w:hAnsi="宋体" w:cs="宋体"/>
          <w:color w:val="auto"/>
          <w:highlight w:val="none"/>
        </w:rPr>
        <w:t xml:space="preserve">的递交</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17.1电子响应文件的递交供应商应当按照《操作手册》规定，在磋商响应截止时间前制作并上传电子响应文件。</w:t>
      </w:r>
      <w:bookmarkStart w:id="19" w:name="_Toc16938542"/>
      <w:r/>
      <w:bookmarkStart w:id="20" w:name="_Toc20823298"/>
      <w:r/>
      <w:r/>
    </w:p>
    <w:p>
      <w:pPr>
        <w:ind w:firstLine="422"/>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17.2政府采购管理交易系统（苏采云）相关要求是本采购文件的组成部分。</w:t>
      </w:r>
      <w:r/>
    </w:p>
    <w:p>
      <w:pPr>
        <w:ind w:firstLine="422"/>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17.3供应商应对CA证书妥善保管，如被他人盗用投标，因此带来的结果均由供应商自行承担。</w:t>
      </w:r>
      <w:r/>
    </w:p>
    <w:p>
      <w:pPr>
        <w:ind w:firstLine="422"/>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17.4供应商应当对采购文件提出的要求和条件作出实质性响应，并在电子投标系统逐条应答。</w:t>
      </w:r>
      <w:r/>
    </w:p>
    <w:p>
      <w:pPr>
        <w:ind w:firstLine="422"/>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szCs w:val="21"/>
          <w:highlight w:val="none"/>
        </w:rPr>
        <w:t xml:space="preserve">17.6各供应商应在规定时间内凭CA证书进行网上解密。</w:t>
      </w:r>
      <w:r/>
    </w:p>
    <w:p>
      <w:pPr>
        <w:ind w:firstLine="422"/>
        <w:spacing w:line="360" w:lineRule="auto"/>
        <w:shd w:val="clear" w:color="auto"/>
        <w:rPr>
          <w:rFonts w:hint="eastAsia" w:ascii="宋体" w:hAnsi="宋体" w:cs="宋体"/>
          <w:color w:val="auto"/>
          <w:sz w:val="24"/>
          <w:highlight w:val="none"/>
        </w:rPr>
      </w:pPr>
      <w:r>
        <w:rPr>
          <w:rFonts w:hint="eastAsia" w:ascii="宋体" w:hAnsi="宋体" w:cs="宋体"/>
          <w:color w:val="auto"/>
          <w:highlight w:val="none"/>
        </w:rPr>
        <w:t xml:space="preserve">18、磋商响应截止日期</w:t>
      </w:r>
      <w:bookmarkEnd w:id="19"/>
      <w:r/>
      <w:bookmarkEnd w:id="20"/>
      <w:r/>
      <w:r/>
    </w:p>
    <w:p>
      <w:pPr>
        <w:ind w:firstLine="420"/>
        <w:spacing w:line="360" w:lineRule="auto"/>
        <w:shd w:val="clear" w:color="auto"/>
        <w:rPr>
          <w:rFonts w:hint="eastAsia" w:ascii="宋体" w:hAnsi="宋体" w:cs="宋体"/>
          <w:i/>
          <w:color w:val="auto"/>
          <w:highlight w:val="none"/>
          <w:u w:val="single"/>
        </w:rPr>
      </w:pPr>
      <w:r>
        <w:rPr>
          <w:rFonts w:hint="eastAsia" w:ascii="宋体" w:hAnsi="宋体" w:cs="宋体"/>
          <w:i/>
          <w:iCs/>
          <w:color w:val="auto"/>
          <w:highlight w:val="none"/>
          <w:u w:val="single"/>
        </w:rPr>
        <w:t xml:space="preserve">18.1 供应商上传电子响应文件的时间不得迟于采购公告中规定的磋商响应截止时间。</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rPr>
          <w:rFonts w:hint="eastAsia" w:ascii="宋体" w:hAnsi="宋体" w:cs="宋体"/>
          <w:color w:val="auto"/>
          <w:highlight w:val="none"/>
        </w:rPr>
      </w:pPr>
      <w:r/>
      <w:bookmarkStart w:id="21" w:name="_Toc20823299"/>
      <w:r/>
      <w:bookmarkStart w:id="22" w:name="_Toc16938543"/>
      <w:r>
        <w:rPr>
          <w:rFonts w:hint="eastAsia" w:ascii="宋体" w:hAnsi="宋体" w:cs="宋体"/>
          <w:color w:val="auto"/>
          <w:highlight w:val="none"/>
        </w:rPr>
        <w:t xml:space="preserve">19、响应文件</w:t>
      </w:r>
      <w:bookmarkEnd w:id="21"/>
      <w:r/>
      <w:bookmarkEnd w:id="22"/>
      <w:r>
        <w:rPr>
          <w:rFonts w:hint="eastAsia" w:ascii="宋体" w:hAnsi="宋体" w:cs="宋体"/>
          <w:color w:val="auto"/>
          <w:highlight w:val="none"/>
        </w:rPr>
        <w:t xml:space="preserve">的拒收</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spacing w:line="360" w:lineRule="auto"/>
        <w:shd w:val="clear" w:color="auto"/>
        <w:rPr>
          <w:rFonts w:hint="eastAsia" w:ascii="宋体" w:hAnsi="宋体" w:cs="宋体"/>
          <w:color w:val="auto"/>
          <w:highlight w:val="none"/>
        </w:rPr>
      </w:pPr>
      <w:r/>
      <w:bookmarkStart w:id="23" w:name="_Toc16938544"/>
      <w:r/>
      <w:bookmarkStart w:id="24" w:name="_Toc20823300"/>
      <w:r>
        <w:rPr>
          <w:rFonts w:hint="eastAsia" w:ascii="宋体" w:hAnsi="宋体" w:cs="宋体"/>
          <w:color w:val="auto"/>
          <w:highlight w:val="none"/>
        </w:rPr>
        <w:t xml:space="preserve">20、响应文件的撤回和修改</w:t>
      </w:r>
      <w:bookmarkEnd w:id="23"/>
      <w:r/>
      <w:bookmarkEnd w:id="24"/>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20.3在磋商截止时间之后，供应商不得对其电子响应文件作任何修改。</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20.4在磋商截止时间至采购文件中规定的磋商有效期满之间的这段时间内，供应商不得撤回其响应文件。</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21、磋商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21.1代理机构将在采购公告中规定的时间和地点组织磋商开始仪式。供应商应当按照《操作手册》规定，参加磋商活动。</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22、磋商小组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22.1磋商开始后，代理机构将立即组织磋商小组进行评审。</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23、评审过程的保密与公正</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24、磋商的澄清</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25、对响应文件的初审</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26.1磋商程序</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26.2 评审方法和标准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26.2.2评审标准</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见本采购文件第五章规定。</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27、无效响应及采购活动终止的情况</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27.1无效响应条款</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27.1.1 供应商未按照采购文件要求上传电子磋商响应文件的。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27.1.2 供应商未成功解密电子磋商响应文件的。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27.1.3 供应商不具备采购文件中规定资格要求的。</w:t>
      </w:r>
      <w:r/>
    </w:p>
    <w:p>
      <w:pPr>
        <w:ind w:firstLine="420"/>
        <w:spacing w:line="360" w:lineRule="auto"/>
        <w:shd w:val="clear" w:color="auto"/>
        <w:rPr>
          <w:rFonts w:hint="eastAsia" w:ascii="宋体" w:hAnsi="宋体" w:cs="宋体"/>
          <w:i/>
          <w:color w:val="auto"/>
          <w:highlight w:val="none"/>
          <w:u w:val="single"/>
        </w:rPr>
      </w:pPr>
      <w:r>
        <w:rPr>
          <w:rFonts w:hint="eastAsia" w:ascii="宋体" w:hAnsi="宋体" w:cs="宋体"/>
          <w:color w:val="auto"/>
          <w:highlight w:val="none"/>
        </w:rPr>
        <w:t xml:space="preserve">27.1.4 未通过符合性审查的。</w:t>
      </w:r>
      <w:r/>
    </w:p>
    <w:p>
      <w:pPr>
        <w:ind w:firstLine="420"/>
        <w:spacing w:line="360" w:lineRule="auto"/>
        <w:shd w:val="clear" w:color="auto"/>
        <w:rPr>
          <w:rFonts w:hint="eastAsia" w:ascii="宋体" w:hAnsi="宋体" w:cs="宋体"/>
          <w:i/>
          <w:color w:val="auto"/>
          <w:highlight w:val="none"/>
          <w:u w:val="single"/>
        </w:rPr>
      </w:pPr>
      <w:r>
        <w:rPr>
          <w:rFonts w:hint="eastAsia" w:ascii="宋体" w:hAnsi="宋体" w:cs="宋体"/>
          <w:color w:val="auto"/>
          <w:highlight w:val="none"/>
        </w:rPr>
        <w:t xml:space="preserve">27.1.5 不符合采购文件中规定的其他实质性要求和条件的（</w:t>
      </w:r>
      <w:r>
        <w:rPr>
          <w:rFonts w:hint="eastAsia" w:ascii="宋体" w:hAnsi="宋体" w:cs="宋体"/>
          <w:i/>
          <w:color w:val="auto"/>
          <w:highlight w:val="none"/>
          <w:u w:val="single"/>
        </w:rPr>
        <w:t xml:space="preserve">本采购文件中斜体且有下划线部分为实质性要求和条件）。</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27.1.8 响应文件未按照采购文件要求加盖电子签章。</w:t>
      </w:r>
      <w:r/>
    </w:p>
    <w:p>
      <w:pPr>
        <w:ind w:firstLine="420"/>
        <w:spacing w:line="360" w:lineRule="auto"/>
        <w:shd w:val="clear" w:color="auto"/>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异常低价投标（响应）</w:t>
      </w:r>
      <w:r/>
    </w:p>
    <w:p>
      <w:pPr>
        <w:ind w:firstLine="420"/>
        <w:spacing w:line="360" w:lineRule="auto"/>
        <w:shd w:val="clear" w:color="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27.1.9.2</w:t>
      </w:r>
      <w:r>
        <w:rPr>
          <w:rFonts w:ascii="宋体" w:hAnsi="宋体" w:cs="宋体"/>
          <w:color w:val="auto"/>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27.1.9.3</w:t>
      </w:r>
      <w:r>
        <w:rPr>
          <w:rFonts w:ascii="宋体" w:hAnsi="宋体" w:cs="宋体"/>
          <w:color w:val="auto"/>
          <w:highlight w:val="none"/>
        </w:rPr>
        <w:t xml:space="preserve">投标（响应）报价低于采购项目最高限价 45% 的，即投标（响应）报价&lt;采购项目最高限价×45%；</w:t>
      </w:r>
      <w:r/>
    </w:p>
    <w:p>
      <w:pPr>
        <w:ind w:firstLine="420"/>
        <w:spacing w:line="360" w:lineRule="auto"/>
        <w:shd w:val="clear" w:color="auto"/>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rPr>
        <w:t xml:space="preserve">4</w:t>
      </w:r>
      <w:r>
        <w:rPr>
          <w:rFonts w:ascii="宋体" w:hAnsi="宋体" w:cs="宋体"/>
          <w:color w:val="auto"/>
          <w:highlight w:val="none"/>
        </w:rPr>
        <w:t xml:space="preserve">评审委员会认定的供应商报价过低、有可能影响产品质量或者不能诚信履约的其他情形。</w:t>
      </w:r>
      <w:r/>
    </w:p>
    <w:p>
      <w:pPr>
        <w:ind w:firstLine="420"/>
        <w:spacing w:line="360" w:lineRule="auto"/>
        <w:shd w:val="clear" w:color="auto"/>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27.1.10 其他法律、法规及本采购文件规定的属无效响应的情形。</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27.2 采购活动终止的情况：</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27.2.1 因情况变化，不再符合规定的竞争性磋商采购方式适用情形的；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27.2.2 出现影响采购公正的违法、违规行为的；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27.2.4 因重大变故，采购任务取消的。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28、确定成交单位</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28.3 代理机构将在</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广陵区</w:t>
      </w:r>
      <w:r>
        <w:rPr>
          <w:rFonts w:hint="eastAsia" w:ascii="宋体" w:hAnsi="宋体" w:cs="宋体"/>
          <w:color w:val="auto"/>
          <w:szCs w:val="21"/>
          <w:highlight w:val="none"/>
        </w:rPr>
        <w:t xml:space="preserve">政府采购网”、</w:t>
      </w:r>
      <w:r>
        <w:rPr>
          <w:rFonts w:hint="eastAsia" w:ascii="宋体" w:hAnsi="宋体" w:cs="宋体"/>
          <w:color w:val="auto"/>
          <w:highlight w:val="none"/>
        </w:rPr>
        <w:t xml:space="preserve">“扬州市政府采购网”、”江苏省政府采购网”、“中国政府采购网”发布成交公告，公告期限为1个工作日。</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30、成交通知书</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30.l 成交结果确定后，代理机构将向成交供应商发出成通知书。</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31、 签订合同</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31.2 采购文件、成交供应商的响应文件及磋商过程中有关澄清、承诺文件均应作为合同附件。</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szCs w:val="21"/>
          <w:highlight w:val="none"/>
        </w:rPr>
        <w:t xml:space="preserve">31.3 合同在“政府采购管理交易系统（苏采云）”中签订，签订合同后，</w:t>
      </w:r>
      <w:r>
        <w:rPr>
          <w:rFonts w:hint="eastAsia" w:ascii="宋体" w:hAnsi="宋体" w:cs="宋体"/>
          <w:i/>
          <w:iCs/>
          <w:color w:val="auto"/>
          <w:szCs w:val="21"/>
          <w:highlight w:val="none"/>
          <w:u w:val="single"/>
        </w:rPr>
        <w:t xml:space="preserve">成交供应商不得将货物或服务及其他服务进行转包</w:t>
      </w:r>
      <w:r>
        <w:rPr>
          <w:rFonts w:hint="eastAsia" w:ascii="宋体" w:hAnsi="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32、其他</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711"/>
        <w:jc w:val="center"/>
        <w:spacing w:line="360" w:lineRule="auto"/>
        <w:shd w:val="clear" w:color="auto"/>
        <w:rPr>
          <w:rFonts w:hint="eastAsia" w:ascii="宋体" w:hAnsi="宋体" w:cs="宋体"/>
          <w:color w:val="auto"/>
          <w:highlight w:val="none"/>
        </w:rPr>
      </w:pPr>
      <w:r/>
      <w:bookmarkStart w:id="25" w:name="_Toc109304973"/>
      <w:r>
        <w:rPr>
          <w:rFonts w:hint="eastAsia" w:ascii="宋体" w:hAnsi="宋体" w:cs="宋体"/>
          <w:color w:val="auto"/>
          <w:highlight w:val="none"/>
        </w:rPr>
        <w:br w:type="page" w:clear="all"/>
      </w:r>
      <w:r>
        <w:rPr>
          <w:rFonts w:hint="eastAsia" w:ascii="宋体" w:hAnsi="宋体" w:cs="宋体"/>
          <w:color w:val="auto"/>
          <w:highlight w:val="none"/>
        </w:rPr>
        <w:t xml:space="preserve">第三章 合同条款及格式</w:t>
      </w:r>
      <w:bookmarkEnd w:id="25"/>
      <w:r/>
      <w:r/>
    </w:p>
    <w:p>
      <w:pPr>
        <w:pStyle w:val="687"/>
        <w:spacing w:line="480" w:lineRule="exact"/>
        <w:shd w:val="clear" w:color="auto"/>
        <w:rPr>
          <w:rFonts w:hint="eastAsia"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扬州市广陵区残疾人联合会2026-2027年度广陵区残疾人居家托养服务项目</w:t>
      </w:r>
      <w:r>
        <w:rPr>
          <w:rFonts w:hint="eastAsia" w:hAnsi="宋体" w:cs="宋体"/>
          <w:color w:val="auto"/>
          <w:sz w:val="21"/>
          <w:highlight w:val="none"/>
        </w:rPr>
        <w:t xml:space="preserve">      </w:t>
      </w:r>
      <w:r/>
    </w:p>
    <w:p>
      <w:pPr>
        <w:pStyle w:val="687"/>
        <w:spacing w:line="480" w:lineRule="exact"/>
        <w:shd w:val="clear" w:color="auto"/>
        <w:rPr>
          <w:rFonts w:hint="eastAsia" w:hAnsi="宋体" w:eastAsia="宋体" w:cs="宋体"/>
          <w:color w:val="auto"/>
          <w:sz w:val="21"/>
          <w:highlight w:val="none"/>
          <w:lang w:eastAsia="zh-CN"/>
        </w:rPr>
      </w:pPr>
      <w:r>
        <w:rPr>
          <w:rFonts w:hint="eastAsia" w:hAnsi="宋体" w:cs="宋体"/>
          <w:color w:val="auto"/>
          <w:sz w:val="21"/>
          <w:highlight w:val="none"/>
        </w:rPr>
        <w:t xml:space="preserve">编号：</w:t>
      </w:r>
      <w:r>
        <w:rPr>
          <w:rFonts w:hint="eastAsia" w:hAnsi="宋体" w:cs="宋体"/>
          <w:color w:val="auto"/>
          <w:sz w:val="21"/>
          <w:highlight w:val="none"/>
          <w:lang w:eastAsia="zh-CN"/>
        </w:rPr>
        <w:t xml:space="preserve">JSZC-321002-JSWC-C2026-0031</w:t>
      </w:r>
      <w:r/>
    </w:p>
    <w:p>
      <w:pPr>
        <w:pStyle w:val="687"/>
        <w:spacing w:line="480" w:lineRule="exact"/>
        <w:shd w:val="clear" w:color="auto"/>
        <w:rPr>
          <w:rFonts w:hint="eastAsia"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lang w:eastAsia="zh-CN"/>
        </w:rPr>
        <w:t xml:space="preserve">扬州市广陵区残疾人联合会</w:t>
      </w:r>
      <w:r>
        <w:rPr>
          <w:rFonts w:hint="eastAsia" w:hAnsi="宋体" w:cs="宋体"/>
          <w:color w:val="auto"/>
          <w:sz w:val="21"/>
          <w:highlight w:val="none"/>
        </w:rPr>
        <w:t xml:space="preserve">       </w:t>
      </w:r>
      <w:r/>
    </w:p>
    <w:p>
      <w:pPr>
        <w:pStyle w:val="687"/>
        <w:spacing w:line="480" w:lineRule="exact"/>
        <w:shd w:val="clear" w:color="auto"/>
        <w:rPr>
          <w:rFonts w:hint="eastAsia" w:hAnsi="宋体" w:cs="宋体"/>
          <w:color w:val="auto"/>
          <w:sz w:val="21"/>
          <w:highlight w:val="none"/>
          <w:u w:val="singl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687"/>
        <w:spacing w:line="480" w:lineRule="exact"/>
        <w:shd w:val="clear" w:color="auto"/>
        <w:rPr>
          <w:rFonts w:hint="eastAsia" w:hAnsi="宋体" w:cs="宋体"/>
          <w:color w:val="auto"/>
          <w:sz w:val="21"/>
          <w:highlight w:val="none"/>
          <w:u w:val="single"/>
        </w:rPr>
      </w:pPr>
      <w:r>
        <w:rPr>
          <w:rFonts w:hint="eastAsia" w:hAnsi="宋体" w:cs="宋体"/>
          <w:color w:val="auto"/>
          <w:sz w:val="21"/>
          <w:highlight w:val="none"/>
        </w:rPr>
        <w:t xml:space="preserve">见证方：江苏唯诚建设咨询有限公司</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根据《中华人民共和国政府采购法》、《中华人民共和国民法典》等法律法规的规定，甲乙双方按照江苏唯诚建设咨询有限公司关于本项目磋商结果签订本合同。</w:t>
      </w:r>
      <w:r/>
    </w:p>
    <w:p>
      <w:pPr>
        <w:pStyle w:val="687"/>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一、服务及产品内容</w:t>
      </w:r>
      <w:r/>
    </w:p>
    <w:p>
      <w:pPr>
        <w:pStyle w:val="687"/>
        <w:ind w:firstLine="420"/>
        <w:spacing w:before="120" w:after="120" w:line="360" w:lineRule="auto"/>
        <w:shd w:val="clear" w:color="auto"/>
        <w:rPr>
          <w:rFonts w:hint="eastAsia" w:hAnsi="宋体" w:eastAsia="宋体"/>
          <w:color w:val="auto"/>
          <w:sz w:val="21"/>
          <w:highlight w:val="none"/>
          <w:lang w:eastAsia="zh-CN"/>
        </w:rPr>
      </w:pPr>
      <w:r>
        <w:rPr>
          <w:rFonts w:hint="eastAsia" w:hAnsi="宋体"/>
          <w:color w:val="auto"/>
          <w:sz w:val="21"/>
          <w:highlight w:val="none"/>
        </w:rPr>
        <w:t xml:space="preserve">1.1 项目（产品）名称：</w:t>
      </w:r>
      <w:r>
        <w:rPr>
          <w:rFonts w:hint="eastAsia" w:hAnsi="宋体"/>
          <w:color w:val="auto"/>
          <w:sz w:val="21"/>
          <w:highlight w:val="none"/>
          <w:lang w:eastAsia="zh-CN"/>
        </w:rPr>
        <w:t xml:space="preserve">扬州市广陵区残疾人联合会2026-2027年度广陵区残疾人居家托养服务项目</w:t>
      </w:r>
      <w:r/>
    </w:p>
    <w:p>
      <w:pPr>
        <w:pStyle w:val="687"/>
        <w:ind w:firstLine="420"/>
        <w:spacing w:before="120" w:after="120" w:line="360" w:lineRule="auto"/>
        <w:shd w:val="clear" w:color="auto"/>
        <w:rPr>
          <w:rFonts w:hint="eastAsia" w:hAnsi="宋体"/>
          <w:color w:val="auto"/>
          <w:sz w:val="21"/>
          <w:highlight w:val="none"/>
          <w:u w:val="single"/>
        </w:rPr>
      </w:pPr>
      <w:r>
        <w:rPr>
          <w:rFonts w:hint="eastAsia" w:hAnsi="宋体"/>
          <w:color w:val="auto"/>
          <w:sz w:val="21"/>
          <w:highlight w:val="none"/>
        </w:rPr>
        <w:t xml:space="preserve">1.2 项目服务内容：</w:t>
      </w:r>
      <w:r>
        <w:rPr>
          <w:rFonts w:hint="eastAsia" w:hAnsi="宋体"/>
          <w:color w:val="auto"/>
          <w:sz w:val="21"/>
          <w:highlight w:val="none"/>
          <w:u w:val="single"/>
        </w:rPr>
        <w:t xml:space="preserve">                  </w:t>
      </w:r>
      <w:r/>
    </w:p>
    <w:p>
      <w:pPr>
        <w:pStyle w:val="687"/>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二、合同金额</w:t>
      </w:r>
      <w:r/>
    </w:p>
    <w:p>
      <w:pPr>
        <w:pStyle w:val="945"/>
        <w:ind w:firstLine="422"/>
        <w:spacing w:line="360" w:lineRule="auto"/>
        <w:shd w:val="clear" w:color="auto"/>
        <w:rPr>
          <w:rFonts w:hint="eastAsia" w:hAnsi="宋体" w:cs="宋体"/>
          <w:color w:val="auto"/>
          <w:sz w:val="21"/>
          <w:highlight w:val="none"/>
          <w:shd w:val="clear" w:color="auto" w:fill="auto"/>
        </w:rPr>
      </w:pPr>
      <w:r>
        <w:rPr>
          <w:rFonts w:hint="eastAsia" w:hAnsi="宋体" w:cs="宋体"/>
          <w:color w:val="auto"/>
          <w:sz w:val="21"/>
          <w:highlight w:val="none"/>
          <w:shd w:val="clear" w:color="auto" w:fill="auto"/>
        </w:rPr>
        <w:t xml:space="preserve">2.1 </w:t>
      </w:r>
      <w:bookmarkStart w:id="26" w:name="OLE_LINK15"/>
      <w:r/>
      <w:bookmarkEnd w:id="26"/>
      <w:r>
        <w:rPr>
          <w:rFonts w:hint="eastAsia" w:hAnsi="宋体" w:cs="宋体"/>
          <w:color w:val="auto"/>
          <w:sz w:val="21"/>
          <w:highlight w:val="none"/>
          <w:shd w:val="clear" w:color="auto" w:fill="auto"/>
        </w:rPr>
        <w:t xml:space="preserve">本合同预估总价为（大写）：</w:t>
      </w:r>
      <w:r>
        <w:rPr>
          <w:rFonts w:hint="eastAsia" w:hAnsi="宋体" w:cs="宋体"/>
          <w:color w:val="auto"/>
          <w:sz w:val="21"/>
          <w:highlight w:val="none"/>
          <w:shd w:val="clear" w:color="auto" w:fill="auto"/>
        </w:rPr>
        <w:t xml:space="preserve">_____</w:t>
      </w:r>
      <w:r>
        <w:rPr>
          <w:rFonts w:hint="eastAsia" w:hAnsi="宋体" w:cs="宋体"/>
          <w:color w:val="auto"/>
          <w:sz w:val="21"/>
          <w:highlight w:val="none"/>
          <w:shd w:val="clear" w:color="auto" w:fill="auto"/>
        </w:rPr>
        <w:t xml:space="preserve">圆（_____元）人民币，单价为</w:t>
      </w:r>
      <w:r>
        <w:rPr>
          <w:rFonts w:hint="eastAsia" w:hAnsi="宋体" w:cs="宋体"/>
          <w:color w:val="auto"/>
          <w:sz w:val="21"/>
          <w:highlight w:val="none"/>
          <w:u w:val="single"/>
          <w:shd w:val="clear" w:color="auto" w:fill="auto"/>
        </w:rPr>
        <w:t xml:space="preserve">      </w:t>
      </w:r>
      <w:r>
        <w:rPr>
          <w:rFonts w:hint="eastAsia" w:hAnsi="宋体" w:cs="宋体"/>
          <w:color w:val="auto"/>
          <w:sz w:val="21"/>
          <w:highlight w:val="none"/>
          <w:shd w:val="clear" w:color="auto" w:fill="auto"/>
        </w:rPr>
        <w:t xml:space="preserve">圆/人/时（ </w:t>
      </w:r>
      <w:r>
        <w:rPr>
          <w:rFonts w:hint="eastAsia" w:hAnsi="宋体" w:cs="宋体"/>
          <w:color w:val="auto"/>
          <w:sz w:val="21"/>
          <w:highlight w:val="none"/>
          <w:u w:val="single"/>
          <w:shd w:val="clear" w:color="auto" w:fill="auto"/>
        </w:rPr>
        <w:t xml:space="preserve">     </w:t>
      </w:r>
      <w:r>
        <w:rPr>
          <w:rFonts w:hint="eastAsia" w:hAnsi="宋体" w:cs="宋体"/>
          <w:color w:val="auto"/>
          <w:sz w:val="21"/>
          <w:highlight w:val="none"/>
          <w:shd w:val="clear" w:color="auto" w:fill="auto"/>
        </w:rPr>
        <w:t xml:space="preserve">元/人/时），实际支付费用=中标单价×实际服务时长（具体按实际服务时长和考核结果并审计后双方盖章确定的实际支付费用后拨付）。</w:t>
      </w:r>
      <w:r/>
    </w:p>
    <w:p>
      <w:pPr>
        <w:pStyle w:val="687"/>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三、技术资料</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3.1乙方应按招标文件规定的时间向甲方提供使用服务或产品的有关技术资料。</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7"/>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四、知识产权</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687"/>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五、产权担保</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5.1 乙方保证所交付的服务或产品的所有权完全属于乙方且无任何抵押、查封等产权瑕疵。</w:t>
      </w:r>
      <w:r/>
    </w:p>
    <w:p>
      <w:pPr>
        <w:pStyle w:val="687"/>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六、履约保证金</w:t>
      </w:r>
      <w:r/>
    </w:p>
    <w:p>
      <w:pPr>
        <w:pStyle w:val="687"/>
        <w:ind w:firstLine="422"/>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6.1 乙方交纳人民币</w:t>
      </w:r>
      <w:r>
        <w:rPr>
          <w:rFonts w:hint="eastAsia" w:hAnsi="宋体" w:cs="宋体"/>
          <w:color w:val="auto"/>
          <w:sz w:val="21"/>
          <w:highlight w:val="none"/>
          <w:u w:val="single"/>
        </w:rPr>
        <w:t xml:space="preserve"> 零 </w:t>
      </w:r>
      <w:r>
        <w:rPr>
          <w:rFonts w:hint="eastAsia" w:hAnsi="宋体" w:cs="宋体"/>
          <w:color w:val="auto"/>
          <w:sz w:val="21"/>
          <w:highlight w:val="none"/>
        </w:rPr>
        <w:t xml:space="preserve">元作为本合同的履约保证金。</w:t>
      </w:r>
      <w:r/>
    </w:p>
    <w:p>
      <w:pPr>
        <w:pStyle w:val="687"/>
        <w:ind w:firstLine="422"/>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6.2合同履行结束后，甲方应及时退还交纳的履约保证金。</w:t>
      </w:r>
      <w:r/>
    </w:p>
    <w:p>
      <w:pPr>
        <w:pStyle w:val="687"/>
        <w:ind w:firstLine="422"/>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6.2.1履约保证金退还方式：无</w:t>
      </w:r>
      <w:r/>
    </w:p>
    <w:p>
      <w:pPr>
        <w:pStyle w:val="687"/>
        <w:ind w:firstLine="422"/>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6.2.2履约保证金退还时间：无</w:t>
      </w:r>
      <w:r/>
    </w:p>
    <w:p>
      <w:pPr>
        <w:pStyle w:val="687"/>
        <w:ind w:firstLine="422"/>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6.2.3履约保证金退还条件：无</w:t>
      </w:r>
      <w:r/>
    </w:p>
    <w:p>
      <w:pPr>
        <w:pStyle w:val="687"/>
        <w:ind w:firstLine="422"/>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6.2.4履约保证金不予退还的情形：无</w:t>
      </w:r>
      <w:r/>
    </w:p>
    <w:p>
      <w:pPr>
        <w:pStyle w:val="687"/>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七、转包或分包</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7.1本合同范围的服务或产品，应由乙方直接供应，不得转让他人供应；</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7.2 除非得到甲方的书面同意，乙方不得部分分包给他人供应。</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7.3如有转让和未经甲方同意的分包行为，甲方有权给予终止合同。</w:t>
      </w:r>
      <w:r/>
    </w:p>
    <w:p>
      <w:pPr>
        <w:pStyle w:val="687"/>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八、服务期</w:t>
      </w:r>
      <w:r/>
    </w:p>
    <w:p>
      <w:pPr>
        <w:pStyle w:val="687"/>
        <w:ind w:firstLine="420"/>
        <w:spacing w:before="120" w:after="120" w:line="360" w:lineRule="auto"/>
        <w:shd w:val="clear" w:color="auto"/>
        <w:rPr>
          <w:rFonts w:hint="eastAsia" w:hAnsi="宋体" w:eastAsia="宋体" w:cs="宋体"/>
          <w:color w:val="auto"/>
          <w:sz w:val="21"/>
          <w:highlight w:val="none"/>
          <w:lang w:eastAsia="zh-CN"/>
        </w:rPr>
      </w:pPr>
      <w:r>
        <w:rPr>
          <w:rFonts w:hint="eastAsia" w:hAnsi="宋体" w:cs="宋体"/>
          <w:color w:val="auto"/>
          <w:sz w:val="21"/>
          <w:highlight w:val="none"/>
        </w:rPr>
        <w:t xml:space="preserve">8.1 服务期：自合同签订之日起</w:t>
      </w:r>
      <w:r>
        <w:rPr>
          <w:rFonts w:hint="eastAsia" w:hAnsi="宋体" w:cs="宋体"/>
          <w:color w:val="auto"/>
          <w:sz w:val="21"/>
          <w:highlight w:val="none"/>
          <w:lang w:val="en-US" w:eastAsia="zh-CN"/>
        </w:rPr>
        <w:t xml:space="preserve">一年</w:t>
      </w:r>
      <w:r/>
    </w:p>
    <w:p>
      <w:pPr>
        <w:pStyle w:val="687"/>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九、支付方式</w:t>
      </w:r>
      <w:r/>
    </w:p>
    <w:p>
      <w:pPr>
        <w:ind w:firstLine="420"/>
        <w:spacing w:before="120" w:after="120"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.1 本合同项下所有款项均以人民币支付。 </w:t>
      </w:r>
      <w:r/>
    </w:p>
    <w:p>
      <w:pPr>
        <w:ind w:firstLine="420"/>
        <w:spacing w:before="120" w:after="120"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.2 本合同项下的采购资金由甲方支付，付款前乙方向甲方开具发票。</w:t>
      </w:r>
      <w:r/>
    </w:p>
    <w:p>
      <w:pPr>
        <w:pStyle w:val="687"/>
        <w:ind w:firstLine="420"/>
        <w:spacing w:before="120" w:after="120" w:line="360" w:lineRule="auto"/>
        <w:shd w:val="clear" w:color="auto"/>
        <w:rPr>
          <w:rFonts w:hint="eastAsia" w:asciiTheme="minorEastAsia" w:hAnsiTheme="minorEastAsia" w:eastAsiaTheme="minorEastAsia" w:cstheme="minorEastAsia"/>
          <w:b w:val="0"/>
          <w:bCs w:val="0"/>
          <w:color w:val="auto"/>
          <w:sz w:val="21"/>
          <w:highlight w:val="none"/>
        </w:rPr>
      </w:pPr>
      <w:r>
        <w:rPr>
          <w:rFonts w:hint="eastAsia" w:asciiTheme="minorEastAsia" w:hAnsiTheme="minorEastAsia" w:eastAsiaTheme="minorEastAsia" w:cstheme="minorEastAsia"/>
          <w:color w:val="auto"/>
          <w:sz w:val="21"/>
          <w:highlight w:val="none"/>
          <w:lang w:val="en-US" w:eastAsia="zh-CN"/>
        </w:rPr>
        <w:t xml:space="preserve">9</w:t>
      </w:r>
      <w:r>
        <w:rPr>
          <w:rFonts w:hint="eastAsia" w:asciiTheme="minorEastAsia" w:hAnsiTheme="minorEastAsia" w:eastAsiaTheme="minorEastAsia" w:cstheme="minorEastAsia"/>
          <w:color w:val="auto"/>
          <w:sz w:val="21"/>
          <w:highlight w:val="none"/>
        </w:rPr>
        <w:t xml:space="preserve">.3 甲方付款方式：</w:t>
      </w:r>
      <w:r>
        <w:rPr>
          <w:rFonts w:hint="eastAsia" w:asciiTheme="minorEastAsia" w:hAnsiTheme="minorEastAsia" w:eastAsiaTheme="minorEastAsia" w:cstheme="minorEastAsia"/>
          <w:color w:val="auto"/>
          <w:sz w:val="21"/>
          <w:highlight w:val="none"/>
          <w:u w:val="none"/>
        </w:rPr>
        <w:t xml:space="preserve">成交价即合同价，合同签订后，甲方自收到发票之日起10个工作日内，支付乙方合同总价款（预估总价）30%的预付款；甲乙双方按季度结算服务费用，每个季度结束后，甲乙双方按考核结果确定实际支付费用（应付费用优先扣除甲方已付预付款），甲方自收到发票之日起10个工作日内支付。</w:t>
      </w:r>
      <w:r/>
    </w:p>
    <w:p>
      <w:pPr>
        <w:pStyle w:val="687"/>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十、税费</w:t>
      </w:r>
      <w:r/>
    </w:p>
    <w:p>
      <w:pPr>
        <w:pStyle w:val="687"/>
        <w:ind w:firstLine="420"/>
        <w:keepLines w:val="0"/>
        <w:keepNext w:val="0"/>
        <w:pageBreakBefore w:val="0"/>
        <w:spacing w:before="120" w:after="120" w:line="360" w:lineRule="auto"/>
        <w:shd w:val="clear" w:color="auto"/>
        <w:widowControl w:val="off"/>
        <w:rPr>
          <w:rFonts w:hint="eastAsia" w:hAnsi="宋体" w:cs="宋体"/>
          <w:color w:val="auto"/>
          <w:sz w:val="21"/>
          <w:highlight w:val="none"/>
        </w:rPr>
      </w:pPr>
      <w:r>
        <w:rPr>
          <w:rFonts w:hint="eastAsia" w:hAnsi="宋体" w:cs="宋体"/>
          <w:color w:val="auto"/>
          <w:sz w:val="21"/>
          <w:highlight w:val="none"/>
        </w:rPr>
        <w:t xml:space="preserve">1</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.1本合同执行中相关的一切税费均由乙方负担。</w:t>
      </w:r>
      <w:r/>
    </w:p>
    <w:p>
      <w:pPr>
        <w:pStyle w:val="687"/>
        <w:ind w:firstLine="422"/>
        <w:keepLines w:val="0"/>
        <w:keepNext w:val="0"/>
        <w:pageBreakBefore w:val="0"/>
        <w:spacing w:before="120" w:after="120" w:line="360" w:lineRule="auto"/>
        <w:shd w:val="clear" w:color="auto"/>
        <w:widowControl w:val="off"/>
        <w:rPr>
          <w:rFonts w:hint="eastAsia" w:hAnsi="宋体" w:cs="宋体"/>
          <w:b/>
          <w:bCs/>
          <w:color w:val="auto"/>
          <w:sz w:val="21"/>
          <w:highlight w:val="none"/>
        </w:rPr>
      </w:pPr>
      <w:r>
        <w:rPr>
          <w:rFonts w:hint="eastAsia" w:hAnsi="宋体" w:cs="宋体"/>
          <w:b/>
          <w:bCs/>
          <w:color w:val="auto"/>
          <w:sz w:val="21"/>
          <w:highlight w:val="none"/>
        </w:rPr>
        <w:t xml:space="preserve">十</w:t>
      </w:r>
      <w:r>
        <w:rPr>
          <w:rFonts w:hint="eastAsia" w:hAnsi="宋体" w:cs="宋体"/>
          <w:b/>
          <w:bCs/>
          <w:color w:val="auto"/>
          <w:sz w:val="21"/>
          <w:highlight w:val="none"/>
          <w:lang w:val="en-US" w:eastAsia="zh-CN"/>
        </w:rPr>
        <w:t xml:space="preserve">一</w:t>
      </w:r>
      <w:r>
        <w:rPr>
          <w:rFonts w:hint="eastAsia" w:hAnsi="宋体" w:cs="宋体"/>
          <w:b/>
          <w:bCs/>
          <w:color w:val="auto"/>
          <w:sz w:val="21"/>
          <w:highlight w:val="none"/>
        </w:rPr>
        <w:t xml:space="preserve">、项目验收</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 xml:space="preserve">11</w:t>
      </w:r>
      <w:r>
        <w:rPr>
          <w:rFonts w:hint="eastAsia" w:hAnsi="宋体" w:cs="宋体"/>
          <w:b w:val="0"/>
          <w:bCs w:val="0"/>
          <w:color w:val="auto"/>
          <w:sz w:val="21"/>
          <w:highlight w:val="none"/>
        </w:rPr>
        <w:t xml:space="preserve">.1 甲方依法组织履约验收工作。</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 xml:space="preserve">11</w:t>
      </w:r>
      <w:r>
        <w:rPr>
          <w:rFonts w:hint="eastAsia" w:hAnsi="宋体" w:cs="宋体"/>
          <w:b w:val="0"/>
          <w:bCs w:val="0"/>
          <w:color w:val="auto"/>
          <w:sz w:val="21"/>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 xml:space="preserve">11.</w:t>
      </w:r>
      <w:r>
        <w:rPr>
          <w:rFonts w:hint="eastAsia" w:hAnsi="宋体" w:cs="宋体"/>
          <w:b w:val="0"/>
          <w:bCs w:val="0"/>
          <w:color w:val="auto"/>
          <w:sz w:val="21"/>
          <w:highlight w:val="none"/>
        </w:rPr>
        <w:t xml:space="preserve">3 对于实际使用人和甲方分离的项目，甲方在验收时将实际使用人的服务评价与反馈作为验收评分因素。</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 xml:space="preserve">11</w:t>
      </w:r>
      <w:r>
        <w:rPr>
          <w:rFonts w:hint="eastAsia" w:hAnsi="宋体" w:cs="宋体"/>
          <w:b w:val="0"/>
          <w:bCs w:val="0"/>
          <w:color w:val="auto"/>
          <w:sz w:val="21"/>
          <w:highlight w:val="none"/>
        </w:rPr>
        <w:t xml:space="preserve">.4 如有必要，甲方邀请参加本项目的其他投标人或第三方专业机构及专家参与验收，相关意见将作为验收书的参考资料。</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 xml:space="preserve">11</w:t>
      </w:r>
      <w:r>
        <w:rPr>
          <w:rFonts w:hint="eastAsia" w:hAnsi="宋体" w:cs="宋体"/>
          <w:b w:val="0"/>
          <w:bCs w:val="0"/>
          <w:color w:val="auto"/>
          <w:sz w:val="21"/>
          <w:highlight w:val="none"/>
        </w:rPr>
        <w:t xml:space="preserve">.5甲方依法组织履约验收工作，委托第三方专业机构按照采购合同的约定对乙方的履约情况进行验收。验收时，甲方与第三方专业机构按照采购合同的约定对每一项技术、服务、安全标准的履约情况进行确认。验收结束后，由第三方专业机构出具验收考核报告，列明各项标准的验收情况及项目总体评价。验收结果与采购合同约定的资金支付及履约保证金返还条件挂钩。履约验收的各项资料存档备查。</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 xml:space="preserve">11</w:t>
      </w:r>
      <w:r>
        <w:rPr>
          <w:rFonts w:hint="eastAsia" w:hAnsi="宋体" w:cs="宋体"/>
          <w:b w:val="0"/>
          <w:bCs w:val="0"/>
          <w:color w:val="auto"/>
          <w:sz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87"/>
        <w:ind w:firstLine="422"/>
        <w:keepLines w:val="0"/>
        <w:keepNext w:val="0"/>
        <w:pageBreakBefore w:val="0"/>
        <w:spacing w:before="120" w:after="120" w:line="360" w:lineRule="auto"/>
        <w:shd w:val="clear" w:color="auto"/>
        <w:widowControl w:val="off"/>
        <w:rPr>
          <w:rFonts w:hint="eastAsia" w:hAnsi="宋体" w:cs="宋体"/>
          <w:b/>
          <w:bCs/>
          <w:color w:val="auto"/>
          <w:sz w:val="21"/>
          <w:highlight w:val="none"/>
        </w:rPr>
      </w:pPr>
      <w:r>
        <w:rPr>
          <w:rFonts w:hint="eastAsia" w:hAnsi="宋体" w:cs="宋体"/>
          <w:b/>
          <w:bCs/>
          <w:color w:val="auto"/>
          <w:sz w:val="21"/>
          <w:highlight w:val="none"/>
        </w:rPr>
        <w:t xml:space="preserve">十</w:t>
      </w:r>
      <w:r>
        <w:rPr>
          <w:rFonts w:hint="eastAsia" w:hAnsi="宋体" w:cs="宋体"/>
          <w:b/>
          <w:bCs/>
          <w:color w:val="auto"/>
          <w:sz w:val="21"/>
          <w:highlight w:val="none"/>
          <w:lang w:val="en-US" w:eastAsia="zh-CN"/>
        </w:rPr>
        <w:t xml:space="preserve">二</w:t>
      </w:r>
      <w:r>
        <w:rPr>
          <w:rFonts w:hint="eastAsia" w:hAnsi="宋体" w:cs="宋体"/>
          <w:b/>
          <w:bCs/>
          <w:color w:val="auto"/>
          <w:sz w:val="21"/>
          <w:highlight w:val="none"/>
        </w:rPr>
        <w:t xml:space="preserve">、违约责任</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 xml:space="preserve">12</w:t>
      </w:r>
      <w:r>
        <w:rPr>
          <w:rFonts w:hint="eastAsia" w:hAnsi="宋体" w:cs="宋体"/>
          <w:b w:val="0"/>
          <w:bCs w:val="0"/>
          <w:color w:val="auto"/>
          <w:sz w:val="21"/>
          <w:highlight w:val="none"/>
        </w:rPr>
        <w:t xml:space="preserve">.1 甲方无正当理由拒收服务或产品的，甲方向乙方偿付拒收款项总值的百分之五违约金。</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 xml:space="preserve">12</w:t>
      </w:r>
      <w:r>
        <w:rPr>
          <w:rFonts w:hint="eastAsia" w:hAnsi="宋体" w:cs="宋体"/>
          <w:b w:val="0"/>
          <w:bCs w:val="0"/>
          <w:color w:val="auto"/>
          <w:sz w:val="21"/>
          <w:highlight w:val="none"/>
        </w:rPr>
        <w:t xml:space="preserve">.2 甲方无故逾期验收和办理款项支付手续的，甲方应按逾期付款总额按LPR标准向乙方支付违约金。</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 xml:space="preserve">12</w:t>
      </w:r>
      <w:r>
        <w:rPr>
          <w:rFonts w:hint="eastAsia" w:hAnsi="宋体" w:cs="宋体"/>
          <w:b w:val="0"/>
          <w:bCs w:val="0"/>
          <w:color w:val="auto"/>
          <w:sz w:val="21"/>
          <w:highlight w:val="none"/>
        </w:rPr>
        <w:t xml:space="preserve">.3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 xml:space="preserve">12</w:t>
      </w:r>
      <w:r>
        <w:rPr>
          <w:rFonts w:hint="eastAsia" w:hAnsi="宋体" w:cs="宋体"/>
          <w:b w:val="0"/>
          <w:bCs w:val="0"/>
          <w:color w:val="auto"/>
          <w:sz w:val="21"/>
          <w:highlight w:val="none"/>
        </w:rPr>
        <w:t xml:space="preserve">.4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lang w:val="en-US" w:eastAsia="zh-CN"/>
        </w:rPr>
        <w:t xml:space="preserve">12</w:t>
      </w:r>
      <w:r>
        <w:rPr>
          <w:rFonts w:hint="eastAsia" w:hAnsi="宋体" w:cs="宋体"/>
          <w:b w:val="0"/>
          <w:bCs w:val="0"/>
          <w:color w:val="auto"/>
          <w:sz w:val="21"/>
          <w:highlight w:val="none"/>
        </w:rPr>
        <w:t xml:space="preserve">.5 采购人会同第三方评估机构（或托养考核专家组）于每季度次月进行考核，季度考核成绩在90分以上（含90分）全额支付当期托养服务费；季度考核成绩在90-85分（含85分）之间的，扣除当期托养服务费的2%；季度考核成绩在85-80分（含80分）之间的，扣除当期托养服务费的5%；季度考核成绩在80分以下的，扣除当期托养服务费的10%。季度考核后支付的托养费用应先行扣除预付款。</w:t>
      </w:r>
      <w:r/>
    </w:p>
    <w:p>
      <w:pPr>
        <w:pStyle w:val="687"/>
        <w:ind w:firstLine="422"/>
        <w:keepLines w:val="0"/>
        <w:keepNext w:val="0"/>
        <w:pageBreakBefore w:val="0"/>
        <w:spacing w:before="120" w:after="120" w:line="360" w:lineRule="auto"/>
        <w:shd w:val="clear" w:color="auto"/>
        <w:widowControl w:val="off"/>
        <w:rPr>
          <w:rFonts w:hint="eastAsia" w:hAnsi="宋体" w:cs="宋体"/>
          <w:b/>
          <w:bCs/>
          <w:color w:val="auto"/>
          <w:sz w:val="21"/>
          <w:highlight w:val="none"/>
        </w:rPr>
      </w:pPr>
      <w:r>
        <w:rPr>
          <w:rFonts w:hint="eastAsia" w:hAnsi="宋体" w:cs="宋体"/>
          <w:b/>
          <w:bCs/>
          <w:color w:val="auto"/>
          <w:sz w:val="21"/>
          <w:highlight w:val="none"/>
        </w:rPr>
        <w:t xml:space="preserve">十</w:t>
      </w:r>
      <w:r>
        <w:rPr>
          <w:rFonts w:hint="eastAsia" w:hAnsi="宋体" w:cs="宋体"/>
          <w:b/>
          <w:bCs/>
          <w:color w:val="auto"/>
          <w:sz w:val="21"/>
          <w:highlight w:val="none"/>
          <w:lang w:val="en-US" w:eastAsia="zh-CN"/>
        </w:rPr>
        <w:t xml:space="preserve">三</w:t>
      </w:r>
      <w:r>
        <w:rPr>
          <w:rFonts w:hint="eastAsia" w:hAnsi="宋体" w:cs="宋体"/>
          <w:b/>
          <w:bCs/>
          <w:color w:val="auto"/>
          <w:sz w:val="21"/>
          <w:highlight w:val="none"/>
        </w:rPr>
        <w:t xml:space="preserve">、不可抗力事件处理</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rPr>
        <w:t xml:space="preserve">1</w:t>
      </w:r>
      <w:r>
        <w:rPr>
          <w:rFonts w:hint="eastAsia" w:hAnsi="宋体" w:cs="宋体"/>
          <w:b w:val="0"/>
          <w:bCs w:val="0"/>
          <w:color w:val="auto"/>
          <w:sz w:val="21"/>
          <w:highlight w:val="none"/>
          <w:lang w:val="en-US" w:eastAsia="zh-CN"/>
        </w:rPr>
        <w:t xml:space="preserve">3</w:t>
      </w:r>
      <w:r>
        <w:rPr>
          <w:rFonts w:hint="eastAsia" w:hAnsi="宋体" w:cs="宋体"/>
          <w:b w:val="0"/>
          <w:bCs w:val="0"/>
          <w:color w:val="auto"/>
          <w:sz w:val="21"/>
          <w:highlight w:val="none"/>
        </w:rPr>
        <w:t xml:space="preserve">.1 在合同有效期内，任何一方因不可抗力事件导致不能履行合同，则合同履行期可延长，其延长期与不可抗力影响期相同。</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rPr>
        <w:t xml:space="preserve">1</w:t>
      </w:r>
      <w:r>
        <w:rPr>
          <w:rFonts w:hint="eastAsia" w:hAnsi="宋体" w:cs="宋体"/>
          <w:b w:val="0"/>
          <w:bCs w:val="0"/>
          <w:color w:val="auto"/>
          <w:sz w:val="21"/>
          <w:highlight w:val="none"/>
          <w:lang w:val="en-US" w:eastAsia="zh-CN"/>
        </w:rPr>
        <w:t xml:space="preserve">3</w:t>
      </w:r>
      <w:r>
        <w:rPr>
          <w:rFonts w:hint="eastAsia" w:hAnsi="宋体" w:cs="宋体"/>
          <w:b w:val="0"/>
          <w:bCs w:val="0"/>
          <w:color w:val="auto"/>
          <w:sz w:val="21"/>
          <w:highlight w:val="none"/>
        </w:rPr>
        <w:t xml:space="preserve">.2 不可抗力事件发生后，应立即通知对方，并寄送有关权威机构出具的证明。</w:t>
      </w:r>
      <w:r/>
    </w:p>
    <w:p>
      <w:pPr>
        <w:pStyle w:val="687"/>
        <w:ind w:firstLine="420"/>
        <w:keepLines w:val="0"/>
        <w:keepNext w:val="0"/>
        <w:pageBreakBefore w:val="0"/>
        <w:spacing w:before="120" w:after="120" w:line="360" w:lineRule="auto"/>
        <w:shd w:val="clear" w:color="auto"/>
        <w:widowControl w:val="off"/>
        <w:rPr>
          <w:rFonts w:hint="eastAsia" w:hAnsi="宋体" w:cs="宋体"/>
          <w:b w:val="0"/>
          <w:bCs w:val="0"/>
          <w:color w:val="auto"/>
          <w:sz w:val="21"/>
          <w:highlight w:val="none"/>
        </w:rPr>
      </w:pPr>
      <w:r>
        <w:rPr>
          <w:rFonts w:hint="eastAsia" w:hAnsi="宋体" w:cs="宋体"/>
          <w:b w:val="0"/>
          <w:bCs w:val="0"/>
          <w:color w:val="auto"/>
          <w:sz w:val="21"/>
          <w:highlight w:val="none"/>
        </w:rPr>
        <w:t xml:space="preserve">1</w:t>
      </w:r>
      <w:r>
        <w:rPr>
          <w:rFonts w:hint="eastAsia" w:hAnsi="宋体" w:cs="宋体"/>
          <w:b w:val="0"/>
          <w:bCs w:val="0"/>
          <w:color w:val="auto"/>
          <w:sz w:val="21"/>
          <w:highlight w:val="none"/>
          <w:lang w:val="en-US" w:eastAsia="zh-CN"/>
        </w:rPr>
        <w:t xml:space="preserve">3</w:t>
      </w:r>
      <w:r>
        <w:rPr>
          <w:rFonts w:hint="eastAsia" w:hAnsi="宋体" w:cs="宋体"/>
          <w:b w:val="0"/>
          <w:bCs w:val="0"/>
          <w:color w:val="auto"/>
          <w:sz w:val="21"/>
          <w:highlight w:val="none"/>
        </w:rPr>
        <w:t xml:space="preserve">.3 不可抗力事件延续120天以上，双方应通过友好协商，确定是否继续履行合同。</w:t>
      </w:r>
      <w:r/>
    </w:p>
    <w:p>
      <w:pPr>
        <w:pStyle w:val="687"/>
        <w:ind w:firstLine="422"/>
        <w:keepLines w:val="0"/>
        <w:keepNext w:val="0"/>
        <w:pageBreakBefore w:val="0"/>
        <w:spacing w:before="120" w:after="120" w:line="360" w:lineRule="auto"/>
        <w:shd w:val="clear" w:color="auto"/>
        <w:widowControl w:val="off"/>
        <w:rPr>
          <w:rFonts w:hint="eastAsia" w:hAnsi="宋体" w:cs="宋体"/>
          <w:b/>
          <w:bCs/>
          <w:color w:val="auto"/>
          <w:sz w:val="21"/>
          <w:highlight w:val="none"/>
        </w:rPr>
      </w:pPr>
      <w:r>
        <w:rPr>
          <w:rFonts w:hint="eastAsia" w:hAnsi="宋体" w:cs="宋体"/>
          <w:b/>
          <w:bCs/>
          <w:color w:val="auto"/>
          <w:sz w:val="21"/>
          <w:highlight w:val="none"/>
          <w:lang w:val="en-US" w:eastAsia="zh-CN"/>
        </w:rPr>
        <w:t xml:space="preserve">十四</w:t>
      </w:r>
      <w:r>
        <w:rPr>
          <w:rFonts w:hint="eastAsia" w:hAnsi="宋体" w:cs="宋体"/>
          <w:b/>
          <w:bCs/>
          <w:color w:val="auto"/>
          <w:sz w:val="21"/>
          <w:highlight w:val="none"/>
        </w:rPr>
        <w:t xml:space="preserve">、诉讼</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w:t>
      </w:r>
      <w:r>
        <w:rPr>
          <w:rFonts w:hint="eastAsia" w:hAnsi="宋体" w:cs="宋体"/>
          <w:color w:val="auto"/>
          <w:sz w:val="21"/>
          <w:highlight w:val="none"/>
          <w:lang w:val="en-US" w:eastAsia="zh-CN"/>
        </w:rPr>
        <w:t xml:space="preserve">4</w:t>
      </w:r>
      <w:r>
        <w:rPr>
          <w:rFonts w:hint="eastAsia" w:hAnsi="宋体" w:cs="宋体"/>
          <w:color w:val="auto"/>
          <w:sz w:val="21"/>
          <w:highlight w:val="none"/>
        </w:rPr>
        <w:t xml:space="preserve">.1 双方在执行合同中所发生的一切争议，应通过协商解决。如协商不成，可向合同签订地法院起诉，合同签订地在此约定为扬州市。</w:t>
      </w:r>
      <w:r/>
    </w:p>
    <w:p>
      <w:pPr>
        <w:pStyle w:val="687"/>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十</w:t>
      </w:r>
      <w:r>
        <w:rPr>
          <w:rFonts w:hint="eastAsia" w:hAnsi="宋体" w:cs="宋体"/>
          <w:b/>
          <w:bCs/>
          <w:color w:val="auto"/>
          <w:sz w:val="21"/>
          <w:highlight w:val="none"/>
          <w:lang w:val="en-US" w:eastAsia="zh-CN"/>
        </w:rPr>
        <w:t xml:space="preserve">五</w:t>
      </w:r>
      <w:r>
        <w:rPr>
          <w:rFonts w:hint="eastAsia" w:hAnsi="宋体" w:cs="宋体"/>
          <w:b/>
          <w:bCs/>
          <w:color w:val="auto"/>
          <w:sz w:val="21"/>
          <w:highlight w:val="none"/>
        </w:rPr>
        <w:t xml:space="preserve">、合同生效及其它</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w:t>
      </w:r>
      <w:r>
        <w:rPr>
          <w:rFonts w:hint="eastAsia" w:hAnsi="宋体" w:cs="宋体"/>
          <w:color w:val="auto"/>
          <w:sz w:val="21"/>
          <w:highlight w:val="none"/>
          <w:lang w:val="en-US" w:eastAsia="zh-CN"/>
        </w:rPr>
        <w:t xml:space="preserve">5</w:t>
      </w:r>
      <w:r>
        <w:rPr>
          <w:rFonts w:hint="eastAsia" w:hAnsi="宋体" w:cs="宋体"/>
          <w:color w:val="auto"/>
          <w:sz w:val="21"/>
          <w:highlight w:val="none"/>
        </w:rPr>
        <w:t xml:space="preserve">.1 合同经双方法定代表人或授权代表签字并加盖单位公章，并经江苏唯诚建设咨询有限公司见证盖章后生效。</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w:t>
      </w:r>
      <w:r>
        <w:rPr>
          <w:rFonts w:hint="eastAsia" w:hAnsi="宋体" w:cs="宋体"/>
          <w:color w:val="auto"/>
          <w:sz w:val="21"/>
          <w:highlight w:val="none"/>
          <w:lang w:val="en-US" w:eastAsia="zh-CN"/>
        </w:rPr>
        <w:t xml:space="preserve">5</w:t>
      </w:r>
      <w:r>
        <w:rPr>
          <w:rFonts w:hint="eastAsia" w:hAnsi="宋体" w:cs="宋体"/>
          <w:color w:val="auto"/>
          <w:sz w:val="21"/>
          <w:highlight w:val="none"/>
        </w:rPr>
        <w:t xml:space="preserve">.2本合同未尽事宜，遵照《中华人民共和国民法典》有关条文执行。</w:t>
      </w:r>
      <w:r/>
    </w:p>
    <w:p>
      <w:pPr>
        <w:pStyle w:val="687"/>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w:t>
      </w:r>
      <w:r>
        <w:rPr>
          <w:rFonts w:hint="eastAsia" w:hAnsi="宋体" w:cs="宋体"/>
          <w:color w:val="auto"/>
          <w:sz w:val="21"/>
          <w:highlight w:val="none"/>
          <w:lang w:val="en-US" w:eastAsia="zh-CN"/>
        </w:rPr>
        <w:t xml:space="preserve">5</w:t>
      </w:r>
      <w:r>
        <w:rPr>
          <w:rFonts w:hint="eastAsia" w:hAnsi="宋体" w:cs="宋体"/>
          <w:color w:val="auto"/>
          <w:sz w:val="21"/>
          <w:highlight w:val="none"/>
        </w:rPr>
        <w:t xml:space="preserve">.3 本合同正本一式五份，具有同等法律效力，甲方、乙方各执二份、见证方执一份。  </w:t>
      </w:r>
      <w:r/>
    </w:p>
    <w:p>
      <w:pPr>
        <w:pStyle w:val="687"/>
        <w:ind w:firstLine="21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                  </w:t>
      </w:r>
      <w:r/>
    </w:p>
    <w:p>
      <w:pPr>
        <w:ind w:firstLine="420"/>
        <w:keepLines w:val="0"/>
        <w:keepNext w:val="0"/>
        <w:pageBreakBefore w:val="0"/>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甲方：          （公章）                 乙方：           （公章）</w:t>
      </w:r>
      <w:r/>
    </w:p>
    <w:p>
      <w:pPr>
        <w:ind w:firstLine="420"/>
        <w:keepLines w:val="0"/>
        <w:keepNext w:val="0"/>
        <w:pageBreakBefore w:val="0"/>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                               法定代表人</w:t>
      </w:r>
      <w:r/>
    </w:p>
    <w:p>
      <w:pPr>
        <w:ind w:firstLine="420"/>
        <w:keepLines w:val="0"/>
        <w:keepNext w:val="0"/>
        <w:pageBreakBefore w:val="0"/>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或授权委托人： 　　　　　　　　          或授权委托人：</w:t>
      </w:r>
      <w:r/>
    </w:p>
    <w:p>
      <w:pPr>
        <w:ind w:firstLine="420"/>
        <w:keepLines w:val="0"/>
        <w:keepNext w:val="0"/>
        <w:pageBreakBefore w:val="0"/>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                                   地址： </w:t>
      </w:r>
      <w:r/>
    </w:p>
    <w:p>
      <w:pPr>
        <w:ind w:firstLine="420"/>
        <w:keepLines w:val="0"/>
        <w:keepNext w:val="0"/>
        <w:pageBreakBefore w:val="0"/>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           </w:t>
      </w:r>
      <w:r>
        <w:rPr>
          <w:rFonts w:hint="eastAsia" w:ascii="宋体" w:hAnsi="宋体" w:cs="宋体"/>
          <w:color w:val="auto"/>
          <w:szCs w:val="21"/>
          <w:highlight w:val="none"/>
        </w:rPr>
        <w:t xml:space="preserve"> 　　　　               电话：</w:t>
      </w:r>
      <w:r/>
    </w:p>
    <w:p>
      <w:pPr>
        <w:ind w:firstLine="420"/>
        <w:keepLines w:val="0"/>
        <w:keepNext w:val="0"/>
        <w:pageBreakBefore w:val="0"/>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签订日期：   年  月  日                  签订日期：  年  月   日</w:t>
      </w:r>
      <w:r/>
    </w:p>
    <w:p>
      <w:pPr>
        <w:ind w:firstLine="420"/>
        <w:keepLines w:val="0"/>
        <w:keepNext w:val="0"/>
        <w:pageBreakBefore w:val="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keepLines w:val="0"/>
        <w:keepNext w:val="0"/>
        <w:pageBreakBefore w:val="0"/>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见证方（盖章）：</w:t>
      </w:r>
      <w:r/>
    </w:p>
    <w:p>
      <w:pPr>
        <w:ind w:firstLine="420"/>
        <w:keepLines w:val="0"/>
        <w:keepNext w:val="0"/>
        <w:pageBreakBefore w:val="0"/>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经办人：</w:t>
      </w:r>
      <w:r/>
    </w:p>
    <w:p>
      <w:pPr>
        <w:ind w:firstLine="420"/>
        <w:keepLines w:val="0"/>
        <w:keepNext w:val="0"/>
        <w:pageBreakBefore w:val="0"/>
        <w:spacing w:line="360" w:lineRule="auto"/>
        <w:shd w:val="clear" w:color="auto"/>
        <w:widowControl/>
        <w:rPr>
          <w:color w:val="auto"/>
          <w:highlight w:val="none"/>
        </w:rPr>
      </w:pPr>
      <w:r>
        <w:rPr>
          <w:rFonts w:hint="eastAsia" w:ascii="宋体" w:hAnsi="宋体" w:cs="宋体"/>
          <w:color w:val="auto"/>
          <w:szCs w:val="21"/>
          <w:highlight w:val="none"/>
        </w:rPr>
        <w:t xml:space="preserve">签订日期：  年   月   日</w:t>
      </w:r>
      <w:r/>
    </w:p>
    <w:p>
      <w:pPr>
        <w:ind w:firstLine="420"/>
        <w:keepLines w:val="0"/>
        <w:keepNext w:val="0"/>
        <w:pageBreakBefore w:val="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pStyle w:val="711"/>
        <w:jc w:val="center"/>
        <w:keepLines/>
        <w:keepNext/>
        <w:pageBreakBefore w:val="0"/>
        <w:spacing w:line="360" w:lineRule="auto"/>
        <w:shd w:val="clear" w:color="auto"/>
        <w:widowControl w:val="off"/>
        <w:rPr>
          <w:rFonts w:hint="eastAsia" w:ascii="宋体" w:hAnsi="宋体" w:cs="宋体"/>
          <w:color w:val="auto"/>
          <w:highlight w:val="none"/>
        </w:rPr>
      </w:pPr>
      <w:r/>
      <w:bookmarkStart w:id="27" w:name="_Toc109304974"/>
      <w:r>
        <w:rPr>
          <w:rFonts w:hint="eastAsia" w:ascii="宋体" w:hAnsi="宋体" w:cs="宋体"/>
          <w:color w:val="auto"/>
          <w:highlight w:val="none"/>
        </w:rPr>
        <w:br w:type="page" w:clear="all"/>
      </w:r>
      <w:r>
        <w:rPr>
          <w:rFonts w:hint="eastAsia" w:ascii="宋体" w:hAnsi="宋体" w:cs="宋体"/>
          <w:color w:val="auto"/>
          <w:highlight w:val="none"/>
        </w:rPr>
        <w:t xml:space="preserve">第四章 项目需求</w:t>
      </w:r>
      <w:bookmarkEnd w:id="27"/>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项目属性：服务类项目。</w:t>
      </w:r>
      <w:r/>
    </w:p>
    <w:p>
      <w:pPr>
        <w:ind w:firstLine="422"/>
        <w:jc w:val="both"/>
        <w:keepLines w:val="0"/>
        <w:keepNext w:val="0"/>
        <w:pageBreakBefore w:val="0"/>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一、项目概况</w:t>
      </w:r>
      <w:r/>
    </w:p>
    <w:p>
      <w:pPr>
        <w:ind w:firstLine="420"/>
        <w:jc w:val="both"/>
        <w:keepLines w:val="0"/>
        <w:keepNext w:val="0"/>
        <w:pageBreakBefore w:val="0"/>
        <w:spacing w:line="360" w:lineRule="auto"/>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服务对象：扬州市广陵区户籍，以16</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59周岁无业并持有《中华人民共和国残疾人证》的智力、精神和重度肢体残疾为主，</w:t>
      </w:r>
      <w:r>
        <w:rPr>
          <w:rFonts w:hint="eastAsia" w:ascii="宋体" w:hAnsi="宋体" w:cs="宋体"/>
          <w:color w:val="auto"/>
          <w:szCs w:val="21"/>
          <w:highlight w:val="none"/>
        </w:rPr>
        <w:t xml:space="preserve">有居家托养服务需求的困难残疾人</w:t>
      </w:r>
      <w:r>
        <w:rPr>
          <w:rFonts w:hint="eastAsia" w:ascii="宋体" w:hAnsi="宋体" w:cs="宋体"/>
          <w:color w:val="auto"/>
          <w:szCs w:val="21"/>
          <w:highlight w:val="none"/>
        </w:rPr>
        <w:t xml:space="preserve">（总数约</w:t>
      </w:r>
      <w:r>
        <w:rPr>
          <w:rFonts w:hint="eastAsia" w:ascii="宋体" w:hAnsi="宋体" w:cs="宋体"/>
          <w:color w:val="auto"/>
          <w:szCs w:val="21"/>
          <w:highlight w:val="none"/>
          <w:lang w:val="en-US" w:eastAsia="zh-CN"/>
        </w:rPr>
        <w:t xml:space="preserve">300</w:t>
      </w:r>
      <w:r>
        <w:rPr>
          <w:rFonts w:hint="eastAsia" w:ascii="宋体" w:hAnsi="宋体" w:cs="宋体"/>
          <w:color w:val="auto"/>
          <w:szCs w:val="21"/>
          <w:highlight w:val="none"/>
        </w:rPr>
        <w:t xml:space="preserve">人，</w:t>
      </w:r>
      <w:r>
        <w:rPr>
          <w:rFonts w:hint="eastAsia" w:ascii="宋体" w:hAnsi="宋体" w:cs="宋体"/>
          <w:color w:val="auto"/>
          <w:szCs w:val="21"/>
          <w:highlight w:val="none"/>
        </w:rPr>
        <w:t xml:space="preserve">具体人数以实际托养人数为准）。</w:t>
      </w:r>
      <w:r>
        <w:rPr>
          <w:rFonts w:hint="eastAsia"/>
          <w:color w:val="auto"/>
          <w:highlight w:val="none"/>
          <w:lang w:val="en-US" w:eastAsia="zh-CN"/>
        </w:rPr>
        <w:t xml:space="preserve">  </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en-US" w:eastAsia="zh-CN"/>
        </w:rPr>
        <w:t xml:space="preserve">①成交供应商</w:t>
      </w:r>
      <w:r>
        <w:rPr>
          <w:rFonts w:hint="eastAsia" w:ascii="宋体" w:hAnsi="宋体" w:cs="宋体"/>
          <w:color w:val="auto"/>
          <w:szCs w:val="21"/>
          <w:highlight w:val="none"/>
        </w:rPr>
        <w:t xml:space="preserve">不得外泄服务对象的个人所有的信息。</w:t>
      </w:r>
      <w:r/>
    </w:p>
    <w:p>
      <w:pPr>
        <w:ind w:firstLine="420"/>
        <w:jc w:val="both"/>
        <w:keepLines w:val="0"/>
        <w:keepNext w:val="0"/>
        <w:pageBreakBefore w:val="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项目在实行期间服务方和被服务方发生的所有安全事故、纠纷归</w:t>
      </w:r>
      <w:r>
        <w:rPr>
          <w:rFonts w:hint="eastAsia" w:ascii="宋体" w:hAnsi="宋体" w:cs="宋体"/>
          <w:color w:val="auto"/>
          <w:szCs w:val="21"/>
          <w:highlight w:val="none"/>
          <w:lang w:val="en-US" w:eastAsia="zh-CN"/>
        </w:rPr>
        <w:t xml:space="preserve">成交供应商</w:t>
      </w:r>
      <w:r>
        <w:rPr>
          <w:rFonts w:hint="eastAsia" w:ascii="宋体" w:hAnsi="宋体" w:cs="宋体"/>
          <w:color w:val="auto"/>
          <w:szCs w:val="21"/>
          <w:highlight w:val="none"/>
        </w:rPr>
        <w:t xml:space="preserve">负责。 </w:t>
      </w:r>
      <w:r/>
    </w:p>
    <w:p>
      <w:pPr>
        <w:ind w:firstLine="422"/>
        <w:jc w:val="both"/>
        <w:keepLines w:val="0"/>
        <w:keepNext w:val="0"/>
        <w:pageBreakBefore w:val="0"/>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二、采购需求</w:t>
      </w:r>
      <w:r/>
    </w:p>
    <w:p>
      <w:pPr>
        <w:ind w:firstLine="422"/>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b/>
          <w:bCs/>
          <w:color w:val="auto"/>
          <w:szCs w:val="21"/>
          <w:highlight w:val="none"/>
        </w:rPr>
        <w:t xml:space="preserve">1、服务主体：</w:t>
      </w:r>
      <w:r>
        <w:rPr>
          <w:rFonts w:hint="eastAsia" w:ascii="宋体" w:hAnsi="宋体" w:cs="宋体"/>
          <w:color w:val="auto"/>
          <w:szCs w:val="21"/>
          <w:highlight w:val="none"/>
        </w:rPr>
        <w:t xml:space="preserve">依法建立，审批与注册登记手续齐全，具备承接残疾人居家托养服务的资格；具有稳定的运营资金保障和固定的经营场所，且未纳入社会失信名单、未发生重大安全事故或群体信访事件；执行残疾人服务相关规定，自觉接受社会监督和业务主管部门的管理。</w:t>
      </w:r>
      <w:r/>
    </w:p>
    <w:p>
      <w:pPr>
        <w:ind w:firstLine="422"/>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b/>
          <w:bCs/>
          <w:color w:val="auto"/>
          <w:szCs w:val="21"/>
          <w:highlight w:val="none"/>
        </w:rPr>
        <w:t xml:space="preserve">2、服务内容：</w:t>
      </w:r>
      <w:r>
        <w:rPr>
          <w:rFonts w:hint="eastAsia" w:ascii="宋体" w:hAnsi="宋体" w:cs="宋体"/>
          <w:color w:val="auto"/>
          <w:szCs w:val="21"/>
          <w:highlight w:val="none"/>
        </w:rPr>
        <w:t xml:space="preserve">采用定期上门服务模式，包含但不限于如下服务项目：</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2.1 生活照料服务</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2.1.1 个人卫生服务</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（1）承担或协助服务对象整理个人卫生；</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（2）协助监护人为服务对象提供助浴服务；</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（3）协助服务对象更换衣物、移动或翻身。</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2.1.2 家庭环境卫生服务</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（1）承担或协助服务对象整理家庭环境卫生，进行居室清洁；</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（2）承担或协助服务对象洗涤衣物、床单等家庭织物。</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2.1.3 饮食服务</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（1）根据需要在服务对象家中协助准备膳食；</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（2）用餐结束后及时清洗餐具，清洁桌面、灶台等。</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2.2 心理康复训练</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（1）与服务对象进行交流，针对性地开展心理疏导，提高服务对象心理适应能力；</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（2）对有需要进行心理干预的服务对象，制定个性化的心理康复训练方案。</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2.3 运动功能训练</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签订康复安全协议书，告知康复风险及其意外。及时进行康复评估，定期开展能力评估，制定个性化康复服务训练方案。指导并协助有需要的服务对象或监护人对服务对象进行运动康复，如坐位、站位、步行、关节活动、肌力增强、平衡协调等训练，帮助恢复或改善运动功能。</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2.4 家庭和社区生活支持</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（1）协助服务对象进行家庭生活规划，妥善处理社会人际关系，提升社交能力。</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（2）协助服务对象学习如何使用社区公共服务，通过媒体了解新闻知识。</w:t>
      </w:r>
      <w:r/>
    </w:p>
    <w:p>
      <w:pPr>
        <w:ind w:firstLine="422"/>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b/>
          <w:bCs/>
          <w:color w:val="auto"/>
          <w:szCs w:val="21"/>
          <w:highlight w:val="none"/>
        </w:rPr>
        <w:t xml:space="preserve">3、服务费用：</w:t>
      </w:r>
      <w:r>
        <w:rPr>
          <w:rFonts w:hint="eastAsia" w:ascii="宋体" w:hAnsi="宋体" w:cs="宋体"/>
          <w:color w:val="auto"/>
          <w:szCs w:val="21"/>
          <w:highlight w:val="none"/>
        </w:rPr>
        <w:t xml:space="preserve">实际支付费用=中标单价×实际服务时长（按实际服务时长和考核结果拨付）。</w:t>
      </w:r>
      <w:r/>
    </w:p>
    <w:p>
      <w:pPr>
        <w:ind w:firstLine="422"/>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b/>
          <w:bCs/>
          <w:color w:val="auto"/>
          <w:szCs w:val="21"/>
          <w:highlight w:val="none"/>
        </w:rPr>
        <w:t xml:space="preserve">4、服务要求：</w:t>
      </w:r>
      <w:r>
        <w:rPr>
          <w:rFonts w:hint="eastAsia" w:ascii="宋体" w:hAnsi="宋体" w:cs="宋体"/>
          <w:b w:val="0"/>
          <w:bCs w:val="0"/>
          <w:color w:val="auto"/>
          <w:szCs w:val="21"/>
          <w:highlight w:val="none"/>
          <w:lang w:eastAsia="zh-CN"/>
        </w:rPr>
        <w:t xml:space="preserve">每人每月</w:t>
      </w:r>
      <w:r>
        <w:rPr>
          <w:rFonts w:hint="eastAsia" w:ascii="宋体" w:hAnsi="宋体" w:cs="宋体"/>
          <w:color w:val="auto"/>
          <w:szCs w:val="21"/>
          <w:highlight w:val="none"/>
        </w:rPr>
        <w:t xml:space="preserve">服务时长累计不低于6小时</w:t>
      </w:r>
      <w:r>
        <w:rPr>
          <w:rFonts w:hint="eastAsia" w:ascii="宋体" w:hAnsi="宋体" w:cs="宋体"/>
          <w:color w:val="auto"/>
          <w:szCs w:val="21"/>
          <w:highlight w:val="none"/>
          <w:lang w:eastAsia="zh-CN"/>
        </w:rPr>
        <w:t xml:space="preserve">，</w:t>
      </w:r>
      <w:r>
        <w:rPr>
          <w:rFonts w:hint="eastAsia" w:ascii="宋体" w:hAnsi="宋体" w:cs="宋体"/>
          <w:b w:val="0"/>
          <w:bCs w:val="0"/>
          <w:color w:val="auto"/>
          <w:szCs w:val="21"/>
          <w:highlight w:val="none"/>
          <w:lang w:eastAsia="zh-CN"/>
        </w:rPr>
        <w:t xml:space="preserve">原则上</w:t>
      </w:r>
      <w:r>
        <w:rPr>
          <w:rFonts w:hint="eastAsia" w:ascii="宋体" w:hAnsi="宋体" w:cs="宋体"/>
          <w:color w:val="auto"/>
          <w:szCs w:val="21"/>
          <w:highlight w:val="none"/>
        </w:rPr>
        <w:t xml:space="preserve">每人每月上门服务次数不低于</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次。如遇服务对象外出、住院等短期内无法接受居家上门服务的特殊情况，本月未完成的服务时长可顺延至当期考核季度末完成。</w:t>
      </w:r>
      <w:r/>
    </w:p>
    <w:p>
      <w:pPr>
        <w:ind w:firstLine="422"/>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b/>
          <w:bCs/>
          <w:color w:val="auto"/>
          <w:szCs w:val="21"/>
          <w:highlight w:val="none"/>
        </w:rPr>
        <w:t xml:space="preserve">5、人员配置要求</w:t>
      </w:r>
      <w:r>
        <w:rPr>
          <w:rFonts w:hint="eastAsia" w:ascii="宋体" w:hAnsi="宋体" w:cs="宋体"/>
          <w:color w:val="auto"/>
          <w:szCs w:val="21"/>
          <w:highlight w:val="none"/>
        </w:rPr>
        <w:t xml:space="preserve">：配备相应的管理人员和专业服务人员。</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5.1 项目负责人：专职负责人1人，具有大专及以上学历。</w:t>
      </w:r>
      <w:r/>
    </w:p>
    <w:p>
      <w:pPr>
        <w:ind w:firstLine="420"/>
        <w:jc w:val="both"/>
        <w:keepLines w:val="0"/>
        <w:keepNext w:val="0"/>
        <w:pageBreakBefore w:val="0"/>
        <w:spacing w:line="360" w:lineRule="auto"/>
        <w:shd w:val="clear" w:color="auto"/>
        <w:rPr>
          <w:rFonts w:ascii="宋体" w:hAnsi="宋体" w:cs="宋体"/>
          <w:b/>
          <w:color w:val="auto"/>
          <w:szCs w:val="21"/>
          <w:highlight w:val="none"/>
        </w:rPr>
      </w:pPr>
      <w:r>
        <w:rPr>
          <w:rFonts w:hint="eastAsia" w:ascii="宋体" w:hAnsi="宋体" w:cs="宋体"/>
          <w:color w:val="auto"/>
          <w:szCs w:val="21"/>
          <w:highlight w:val="none"/>
        </w:rPr>
        <w:t xml:space="preserve">5.2 服务人员：专职从事服务的人数不得少于15人，包含医师、护士、康复师、心理咨询师、社群健康助理员、护工等，对需持证上岗的岗位（医师、护士、康复师等），应持有效资格证书，其中医师应具有中级及以上技术职称。</w:t>
      </w:r>
      <w:r/>
    </w:p>
    <w:p>
      <w:pPr>
        <w:contextualSpacing/>
        <w:ind w:firstLine="422"/>
        <w:jc w:val="both"/>
        <w:keepLines w:val="0"/>
        <w:keepNext w:val="0"/>
        <w:pageBreakBefore w:val="0"/>
        <w:spacing w:line="360" w:lineRule="auto"/>
        <w:shd w:val="clear" w:color="auto"/>
        <w:widowControl/>
        <w:rPr>
          <w:rFonts w:ascii="宋体" w:hAnsi="宋体" w:cs="宋体"/>
          <w:b/>
          <w:color w:val="auto"/>
          <w:szCs w:val="21"/>
          <w:highlight w:val="none"/>
          <w:lang w:bidi="en-US"/>
        </w:rPr>
      </w:pPr>
      <w:r>
        <w:rPr>
          <w:rFonts w:hint="eastAsia" w:ascii="宋体" w:hAnsi="宋体" w:cs="宋体"/>
          <w:b/>
          <w:color w:val="auto"/>
          <w:szCs w:val="21"/>
          <w:highlight w:val="none"/>
          <w:lang w:bidi="en-US"/>
        </w:rPr>
        <w:t xml:space="preserve">三、其他要求</w:t>
      </w:r>
      <w:r/>
    </w:p>
    <w:p>
      <w:pPr>
        <w:ind w:firstLine="420"/>
        <w:jc w:val="both"/>
        <w:keepLines w:val="0"/>
        <w:keepNext w:val="0"/>
        <w:pageBreakBefore w:val="0"/>
        <w:spacing w:line="360" w:lineRule="auto"/>
        <w:shd w:val="clear" w:color="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1、本项目服务期限一年。</w:t>
      </w:r>
      <w:r/>
    </w:p>
    <w:p>
      <w:pPr>
        <w:ind w:firstLine="420"/>
        <w:jc w:val="both"/>
        <w:keepLines w:val="0"/>
        <w:keepNext w:val="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2、项目结案要求：项目结束后</w:t>
      </w:r>
      <w:r>
        <w:rPr>
          <w:rFonts w:hint="eastAsia" w:ascii="宋体" w:hAnsi="宋体" w:cs="宋体"/>
          <w:color w:val="auto"/>
          <w:szCs w:val="21"/>
          <w:highlight w:val="none"/>
          <w:lang w:val="en-US" w:eastAsia="zh-CN"/>
        </w:rPr>
        <w:t xml:space="preserve">成交供应商</w:t>
      </w:r>
      <w:r>
        <w:rPr>
          <w:rFonts w:hint="eastAsia" w:ascii="宋体" w:hAnsi="宋体" w:cs="宋体"/>
          <w:color w:val="auto"/>
          <w:szCs w:val="21"/>
          <w:highlight w:val="none"/>
        </w:rPr>
        <w:t xml:space="preserve">须向采购人提供台账、项目总结报告等相关数据资料。</w:t>
      </w:r>
      <w:r/>
    </w:p>
    <w:p>
      <w:pPr>
        <w:ind w:firstLine="420"/>
        <w:jc w:val="both"/>
        <w:keepLines w:val="0"/>
        <w:keepNext w:val="0"/>
        <w:pageBreakBefore w:val="0"/>
        <w:spacing w:line="360" w:lineRule="auto"/>
        <w:shd w:val="clear" w:color="auto"/>
        <w:rPr>
          <w:rFonts w:ascii="宋体" w:hAnsi="宋体" w:cs="宋体"/>
          <w:i/>
          <w:iCs/>
          <w:color w:val="auto"/>
          <w:szCs w:val="21"/>
          <w:highlight w:val="none"/>
          <w:u w:val="single"/>
        </w:rPr>
      </w:pPr>
      <w:r>
        <w:rPr>
          <w:rFonts w:hint="eastAsia" w:ascii="宋体" w:hAnsi="宋体" w:cs="宋体"/>
          <w:color w:val="auto"/>
          <w:szCs w:val="21"/>
          <w:highlight w:val="none"/>
        </w:rPr>
        <w:t xml:space="preserve">3、报价要求：投标报价包括完成该项服务所需的一切费用，包括但不限于完成本项目所需的人员（包括工资和补贴）、水电费、项目活动经费、保险、劳保、管理、各种税费、税金、政策性文件规定及合同包含的所有风险、责任等各项应有费用。</w:t>
      </w:r>
      <w:r/>
    </w:p>
    <w:p>
      <w:pPr>
        <w:ind w:firstLine="420"/>
        <w:jc w:val="both"/>
        <w:keepLines w:val="0"/>
        <w:keepNext w:val="0"/>
        <w:pageBreakBefore w:val="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采购人会同第三方考核评估机构于每季度次月进行考核，季度考核成绩在90分以上（含90分）全额支付当期托养服务费；季度考核成绩在90-85分（含85分）之间的，扣除当期托养服务费的2%；季度考核成绩在85-80分（含80分）之间的，扣除当期托养服务费的5%；季度考核成绩在80分以下的，扣除当期托养服务费的10%。季度考核后支付的托养费用应扣除预付款。</w:t>
      </w:r>
      <w:r/>
    </w:p>
    <w:p>
      <w:pPr>
        <w:ind w:firstLine="420"/>
        <w:jc w:val="both"/>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color w:val="auto"/>
          <w:sz w:val="21"/>
          <w:szCs w:val="21"/>
          <w:highlight w:val="none"/>
        </w:rPr>
        <w:t xml:space="preserve">5、因采购人现有托养服务即将到期，为了保障采购人正常工作秩序及良好的工作环境，中标人须安排相关工作人员充分了解采购人现有托养服务状况及需求，做好与采购人及采购人现服务机构的交接工作。</w:t>
      </w:r>
      <w:r/>
    </w:p>
    <w:p>
      <w:pPr>
        <w:shd w:val="clear" w:color="auto"/>
        <w:rPr>
          <w:rFonts w:hint="eastAsia" w:ascii="宋体" w:hAnsi="宋体"/>
          <w:color w:val="auto"/>
          <w:szCs w:val="21"/>
          <w:highlight w:val="none"/>
        </w:rPr>
      </w:pPr>
      <w:r>
        <w:rPr>
          <w:rFonts w:hint="eastAsia" w:ascii="宋体" w:hAnsi="宋体"/>
          <w:color w:val="auto"/>
          <w:szCs w:val="21"/>
          <w:highlight w:val="none"/>
        </w:rPr>
        <w:br w:type="page" w:clear="all"/>
      </w:r>
      <w:r/>
    </w:p>
    <w:p>
      <w:pPr>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2026-2027年度广陵区残疾人居家托养服务标准</w:t>
      </w:r>
      <w:r/>
    </w:p>
    <w:tbl>
      <w:tblPr>
        <w:tblStyle w:val="678"/>
        <w:tblW w:w="57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9"/>
        <w:gridCol w:w="1116"/>
        <w:gridCol w:w="3867"/>
        <w:gridCol w:w="2200"/>
        <w:gridCol w:w="1355"/>
      </w:tblGrid>
      <w:tr>
        <w:trPr>
          <w:jc w:val="center"/>
          <w:trHeight w:val="23"/>
        </w:trPr>
        <w:tc>
          <w:tcPr>
            <w:tcW w:w="500" w:type="pct"/>
            <w:vAlign w:val="center"/>
            <w:textDirection w:val="lrTb"/>
            <w:noWrap w:val="false"/>
          </w:tcPr>
          <w:p>
            <w:pPr>
              <w:jc w:val="center"/>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服务类型</w:t>
            </w:r>
            <w:r/>
          </w:p>
        </w:tc>
        <w:tc>
          <w:tcPr>
            <w:tcW w:w="588" w:type="pct"/>
            <w:vAlign w:val="center"/>
            <w:textDirection w:val="lrTb"/>
            <w:noWrap w:val="false"/>
          </w:tcPr>
          <w:p>
            <w:pPr>
              <w:jc w:val="center"/>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项  目</w:t>
            </w:r>
            <w:r/>
          </w:p>
        </w:tc>
        <w:tc>
          <w:tcPr>
            <w:tcW w:w="2037" w:type="pct"/>
            <w:vAlign w:val="center"/>
            <w:textDirection w:val="lrTb"/>
            <w:noWrap w:val="false"/>
          </w:tcPr>
          <w:p>
            <w:pPr>
              <w:jc w:val="center"/>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服务内容</w:t>
            </w:r>
            <w:r/>
          </w:p>
        </w:tc>
        <w:tc>
          <w:tcPr>
            <w:tcW w:w="1159" w:type="pct"/>
            <w:vAlign w:val="center"/>
            <w:textDirection w:val="lrTb"/>
            <w:noWrap w:val="false"/>
          </w:tcPr>
          <w:p>
            <w:pPr>
              <w:jc w:val="center"/>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服务时长</w:t>
            </w:r>
            <w:r/>
          </w:p>
        </w:tc>
        <w:tc>
          <w:tcPr>
            <w:tcW w:w="714" w:type="pct"/>
            <w:vAlign w:val="center"/>
            <w:textDirection w:val="lrTb"/>
            <w:noWrap w:val="false"/>
          </w:tcPr>
          <w:p>
            <w:pPr>
              <w:jc w:val="center"/>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次数/时长</w:t>
            </w:r>
            <w:r/>
          </w:p>
        </w:tc>
      </w:tr>
      <w:tr>
        <w:trPr>
          <w:jc w:val="center"/>
          <w:trHeight w:val="90"/>
        </w:trPr>
        <w:tc>
          <w:tcPr>
            <w:tcW w:w="500" w:type="pct"/>
            <w:vAlign w:val="center"/>
            <w:textDirection w:val="lrTb"/>
            <w:noWrap w:val="false"/>
          </w:tcPr>
          <w:p>
            <w:pPr>
              <w:jc w:val="center"/>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基础项目</w:t>
            </w:r>
            <w:r/>
          </w:p>
        </w:tc>
        <w:tc>
          <w:tcPr>
            <w:tcW w:w="588"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基础服务</w:t>
            </w:r>
            <w:r/>
          </w:p>
        </w:tc>
        <w:tc>
          <w:tcPr>
            <w:tcW w:w="2037" w:type="pct"/>
            <w:vAlign w:val="center"/>
            <w:textDirection w:val="lrTb"/>
            <w:noWrap w:val="false"/>
          </w:tcPr>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1.建立居家托养服务档案；</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2.健康状况调查，测量血压；</w:t>
            </w:r>
            <w:r/>
          </w:p>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3.惠残政策的宣传和解答，协助服务对象进行惠残政策申请的填报。</w:t>
            </w:r>
            <w:r/>
          </w:p>
        </w:tc>
        <w:tc>
          <w:tcPr>
            <w:tcW w:w="1159" w:type="pct"/>
            <w:vAlign w:val="center"/>
            <w:textDirection w:val="lrTb"/>
            <w:noWrap w:val="false"/>
          </w:tcPr>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vAlign w:val="center"/>
            <w:vMerge w:val="restart"/>
            <w:textDirection w:val="lrTb"/>
            <w:noWrap w:val="false"/>
          </w:tcPr>
          <w:p>
            <w:pPr>
              <w:ind w:right="105" w:firstLine="210"/>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rPr>
                <w:rFonts w:hint="eastAsia" w:ascii="宋体" w:hAnsi="宋体" w:cs="宋体"/>
                <w:b w:val="0"/>
                <w:bCs w:val="0"/>
                <w:color w:val="auto"/>
                <w:szCs w:val="21"/>
                <w:highlight w:val="none"/>
                <w:lang w:eastAsia="zh-CN"/>
              </w:rPr>
              <w:t xml:space="preserve">每人每月</w:t>
            </w:r>
            <w:r>
              <w:rPr>
                <w:rFonts w:hint="eastAsia" w:ascii="宋体" w:hAnsi="宋体" w:cs="宋体"/>
                <w:color w:val="auto"/>
                <w:szCs w:val="21"/>
                <w:highlight w:val="none"/>
              </w:rPr>
              <w:t xml:space="preserve">服务时长累计不低于6小时</w:t>
            </w:r>
            <w:r>
              <w:rPr>
                <w:rFonts w:hint="eastAsia" w:ascii="宋体" w:hAnsi="宋体" w:cs="宋体"/>
                <w:color w:val="auto"/>
                <w:szCs w:val="21"/>
                <w:highlight w:val="none"/>
                <w:lang w:eastAsia="zh-CN"/>
              </w:rPr>
              <w:t xml:space="preserve">，</w:t>
            </w:r>
            <w:r>
              <w:rPr>
                <w:rFonts w:hint="eastAsia" w:ascii="宋体" w:hAnsi="宋体" w:cs="宋体"/>
                <w:b w:val="0"/>
                <w:bCs w:val="0"/>
                <w:color w:val="auto"/>
                <w:szCs w:val="21"/>
                <w:highlight w:val="none"/>
                <w:lang w:eastAsia="zh-CN"/>
              </w:rPr>
              <w:t xml:space="preserve">原则上</w:t>
            </w:r>
            <w:r>
              <w:rPr>
                <w:rFonts w:hint="eastAsia" w:ascii="宋体" w:hAnsi="宋体" w:cs="宋体"/>
                <w:color w:val="auto"/>
                <w:szCs w:val="21"/>
                <w:highlight w:val="none"/>
              </w:rPr>
              <w:t xml:space="preserve">每人每月上门服务次数不低于</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次</w:t>
            </w:r>
            <w:r>
              <w:rPr>
                <w:rFonts w:hint="eastAsia" w:asciiTheme="minorEastAsia" w:hAnsiTheme="minorEastAsia" w:eastAsiaTheme="minorEastAsia" w:cstheme="minorEastAsia"/>
                <w:bCs/>
                <w:color w:val="auto"/>
                <w:sz w:val="21"/>
                <w:szCs w:val="21"/>
                <w:highlight w:val="none"/>
              </w:rPr>
              <w:t xml:space="preserve">。</w:t>
            </w:r>
            <w:r/>
          </w:p>
          <w:p>
            <w:pPr>
              <w:ind w:firstLine="210"/>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2.如遇服务对象外出、住院等短期内无法接受居家上门服务的特殊情况，本月未完成的服务时长可顺延至当期考核季度末完成。</w:t>
            </w:r>
            <w:r/>
          </w:p>
          <w:p>
            <w:pPr>
              <w:ind w:firstLine="210"/>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jc w:val="center"/>
          <w:trHeight w:val="1751"/>
        </w:trPr>
        <w:tc>
          <w:tcPr>
            <w:tcW w:w="500" w:type="pct"/>
            <w:vAlign w:val="center"/>
            <w:vMerge w:val="restart"/>
            <w:textDirection w:val="lrTb"/>
            <w:noWrap w:val="false"/>
          </w:tcPr>
          <w:p>
            <w:pPr>
              <w:jc w:val="center"/>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可选项目</w:t>
            </w:r>
            <w:r/>
          </w:p>
        </w:tc>
        <w:tc>
          <w:tcPr>
            <w:tcW w:w="588"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个人护理</w:t>
            </w:r>
            <w:r/>
          </w:p>
        </w:tc>
        <w:tc>
          <w:tcPr>
            <w:tcW w:w="2037" w:type="pct"/>
            <w:vAlign w:val="center"/>
            <w:textDirection w:val="lrTb"/>
            <w:noWrap w:val="false"/>
          </w:tcPr>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1.协助更换衣物、如厕；</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2.洗漱（刷牙、洗脸等）；</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3.定时为卧床服务对象翻身；</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4.洗发、理发、洗面(剃须)；</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5.泡脚、洗脚、修脚；</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6.提供家庭助浴服务（家属陪同）。</w:t>
            </w:r>
            <w:r/>
          </w:p>
        </w:tc>
        <w:tc>
          <w:tcPr>
            <w:tcW w:w="1159" w:type="pct"/>
            <w:vAlign w:val="center"/>
            <w:textDirection w:val="lrTb"/>
            <w:noWrap w:val="false"/>
          </w:tcPr>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1-4项0.5小时/次；</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5.1小时/次；</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6.2小时/次。</w:t>
            </w:r>
            <w:r/>
          </w:p>
        </w:tc>
        <w:tc>
          <w:tcPr>
            <w:tcW w:w="714" w:type="pct"/>
            <w:vAlign w:val="center"/>
            <w:vMerge w:val="continue"/>
            <w:textDirection w:val="lrTb"/>
            <w:noWrap w:val="false"/>
          </w:tcPr>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2713"/>
        </w:trPr>
        <w:tc>
          <w:tcPr>
            <w:tcW w:w="500"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588"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居室整理</w:t>
            </w:r>
            <w:r/>
          </w:p>
        </w:tc>
        <w:tc>
          <w:tcPr>
            <w:tcW w:w="2037" w:type="pct"/>
            <w:vAlign w:val="center"/>
            <w:textDirection w:val="lrTb"/>
            <w:noWrap w:val="false"/>
          </w:tcPr>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1.家务整理</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①开窗通风，保持客厅、卧室、厨卫整洁，物品摆放整齐；</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②按需晾晒（棉被，厚毛毯等）、更换床上用品；</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2.扫地拖地</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①由内而外清扫地面，处理垃圾不扬尘；</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②拖洗地面至清洁无污，并通风保持地面干燥，防止服务对象滑倒。</w:t>
            </w:r>
            <w:r/>
          </w:p>
        </w:tc>
        <w:tc>
          <w:tcPr>
            <w:tcW w:w="1159" w:type="pct"/>
            <w:vAlign w:val="center"/>
            <w:textDirection w:val="lrTb"/>
            <w:noWrap w:val="false"/>
          </w:tcPr>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1.5项小时/次。</w:t>
            </w:r>
            <w:r/>
          </w:p>
        </w:tc>
        <w:tc>
          <w:tcPr>
            <w:tcW w:w="714" w:type="pct"/>
            <w:vAlign w:val="center"/>
            <w:vMerge w:val="continue"/>
            <w:textDirection w:val="lrTb"/>
            <w:noWrap w:val="false"/>
          </w:tcPr>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1307"/>
        </w:trPr>
        <w:tc>
          <w:tcPr>
            <w:tcW w:w="500"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588"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衣物洗涤</w:t>
            </w:r>
            <w:r/>
          </w:p>
        </w:tc>
        <w:tc>
          <w:tcPr>
            <w:tcW w:w="2037" w:type="pct"/>
            <w:vAlign w:val="center"/>
            <w:textDirection w:val="lrTb"/>
            <w:noWrap w:val="false"/>
          </w:tcPr>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1.洗涤应分类洗涤衣物；</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2.洗涤前需检查被洗衣物的性状及是否遗留贵重物品并告知服务对象或家属。</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（贵重衣物不在本洗涤服务范围之内）</w:t>
            </w:r>
            <w:r/>
          </w:p>
        </w:tc>
        <w:tc>
          <w:tcPr>
            <w:tcW w:w="1159" w:type="pct"/>
            <w:vAlign w:val="center"/>
            <w:textDirection w:val="lrTb"/>
            <w:noWrap w:val="false"/>
          </w:tcPr>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1.洗衣机清洗衣物、被褥、床上用品，1小时/次；</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2.手工清洗衣物、被褥、床上用品，2小时/次。</w:t>
            </w:r>
            <w:r/>
          </w:p>
        </w:tc>
        <w:tc>
          <w:tcPr>
            <w:tcW w:w="714" w:type="pct"/>
            <w:vAlign w:val="center"/>
            <w:vMerge w:val="continue"/>
            <w:textDirection w:val="lrTb"/>
            <w:noWrap w:val="false"/>
          </w:tcPr>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93"/>
        </w:trPr>
        <w:tc>
          <w:tcPr>
            <w:tcW w:w="500"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588"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助农增收</w:t>
            </w:r>
            <w:r/>
          </w:p>
        </w:tc>
        <w:tc>
          <w:tcPr>
            <w:tcW w:w="2037" w:type="pct"/>
            <w:vAlign w:val="center"/>
            <w:textDirection w:val="lrTb"/>
            <w:noWrap w:val="false"/>
          </w:tcPr>
          <w:p>
            <w:pPr>
              <w:numPr>
                <w:ilvl w:val="0"/>
                <w:numId w:val="3"/>
              </w:num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采摘、清洗农具；</w:t>
            </w:r>
            <w:r/>
          </w:p>
          <w:p>
            <w:pPr>
              <w:numPr>
                <w:ilvl w:val="0"/>
                <w:numId w:val="3"/>
              </w:num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除草除虫、施肥浇水；</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3.播种、移栽、收割、晒谷。</w:t>
            </w:r>
            <w:r/>
          </w:p>
        </w:tc>
        <w:tc>
          <w:tcPr>
            <w:tcW w:w="1159" w:type="pct"/>
            <w:vAlign w:val="center"/>
            <w:textDirection w:val="lrTb"/>
            <w:noWrap w:val="false"/>
          </w:tcPr>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1小时/次。</w:t>
            </w:r>
            <w:r/>
          </w:p>
        </w:tc>
        <w:tc>
          <w:tcPr>
            <w:tcW w:w="714" w:type="pct"/>
            <w:vAlign w:val="center"/>
            <w:vMerge w:val="continue"/>
            <w:textDirection w:val="lrTb"/>
            <w:noWrap w:val="false"/>
          </w:tcPr>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2671"/>
        </w:trPr>
        <w:tc>
          <w:tcPr>
            <w:tcW w:w="500"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588"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代办代缴</w:t>
            </w:r>
            <w:r/>
          </w:p>
        </w:tc>
        <w:tc>
          <w:tcPr>
            <w:tcW w:w="2037" w:type="pct"/>
            <w:vAlign w:val="center"/>
            <w:textDirection w:val="lrTb"/>
            <w:noWrap w:val="false"/>
          </w:tcPr>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1.饮食服务：</w:t>
            </w:r>
            <w:r/>
          </w:p>
          <w:p>
            <w:pPr>
              <w:ind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（1）根据服务对象的需求协助准备膳食，</w:t>
            </w:r>
            <w:r/>
          </w:p>
          <w:p>
            <w:pPr>
              <w:ind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（2）食品加工（如传统节日食品加工，制作工序复杂）；</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2.代办服务</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①代购日常生活用品、常见药品、就医预约挂号；</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②代缴水费、电费、燃气费等费用。</w:t>
            </w:r>
            <w:r/>
          </w:p>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（代办代购前后应做到当面清点钱款和物品、单据等并妥善保管好）</w:t>
            </w:r>
            <w:r/>
          </w:p>
        </w:tc>
        <w:tc>
          <w:tcPr>
            <w:tcW w:w="1159" w:type="pct"/>
            <w:vAlign w:val="center"/>
            <w:textDirection w:val="lrTb"/>
            <w:noWrap w:val="false"/>
          </w:tcPr>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1.（1）1小时/次，</w:t>
            </w:r>
            <w:r/>
          </w:p>
          <w:p>
            <w:pPr>
              <w:ind w:left="105" w:right="105" w:firstLine="210"/>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（2）2小时/次；</w:t>
            </w:r>
            <w:r/>
          </w:p>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2.代办代缴距离3公里以内1小时/次，3公里以上1.5小时/次。</w:t>
            </w:r>
            <w:r/>
          </w:p>
        </w:tc>
        <w:tc>
          <w:tcPr>
            <w:tcW w:w="714" w:type="pct"/>
            <w:vAlign w:val="center"/>
            <w:vMerge w:val="continue"/>
            <w:textDirection w:val="lrTb"/>
            <w:noWrap w:val="false"/>
          </w:tcPr>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1408"/>
        </w:trPr>
        <w:tc>
          <w:tcPr>
            <w:tcW w:w="500"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588"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精神慰藉</w:t>
            </w:r>
            <w:r/>
          </w:p>
        </w:tc>
        <w:tc>
          <w:tcPr>
            <w:tcW w:w="2037" w:type="pct"/>
            <w:vAlign w:val="center"/>
            <w:textDirection w:val="lrTb"/>
            <w:noWrap w:val="false"/>
          </w:tcPr>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1.谈心交流：读书读报，耐心倾听，与残疾人进行谈心、交流，尊重并保护服务对象隐私；</w:t>
            </w:r>
            <w:r/>
          </w:p>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2.心理疏导：由专业工作人员通过精神治疗、心理咨询等手段，帮助服务对象减轻心理压力，促进心理健康。</w:t>
            </w:r>
            <w:r/>
          </w:p>
        </w:tc>
        <w:tc>
          <w:tcPr>
            <w:tcW w:w="1159" w:type="pct"/>
            <w:vAlign w:val="center"/>
            <w:textDirection w:val="lrTb"/>
            <w:noWrap w:val="false"/>
          </w:tcPr>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1.0.5小时/次；</w:t>
            </w:r>
            <w:r/>
          </w:p>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2.1小时/次。</w:t>
            </w:r>
            <w:r/>
          </w:p>
        </w:tc>
        <w:tc>
          <w:tcPr>
            <w:tcW w:w="714" w:type="pct"/>
            <w:vAlign w:val="center"/>
            <w:vMerge w:val="continue"/>
            <w:textDirection w:val="lrTb"/>
            <w:noWrap w:val="false"/>
          </w:tcPr>
          <w:p>
            <w:pPr>
              <w:ind w:left="105" w:right="105"/>
              <w:jc w:val="left"/>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1529"/>
        </w:trPr>
        <w:tc>
          <w:tcPr>
            <w:tcW w:w="500"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588"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康复训练</w:t>
            </w:r>
            <w:r/>
          </w:p>
        </w:tc>
        <w:tc>
          <w:tcPr>
            <w:tcW w:w="2037" w:type="pct"/>
            <w:vAlign w:val="center"/>
            <w:textDirection w:val="lrTb"/>
            <w:noWrap w:val="false"/>
          </w:tcPr>
          <w:p>
            <w:pPr>
              <w:numPr>
                <w:ilvl w:val="0"/>
                <w:numId w:val="4"/>
              </w:num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签订康复安全协议书，明确告知康复风险及其意外；</w:t>
            </w:r>
            <w:r/>
          </w:p>
          <w:p>
            <w:pPr>
              <w:numPr>
                <w:ilvl w:val="0"/>
                <w:numId w:val="4"/>
              </w:num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定期开展能力评估，根据评估结果制定个性化康复服务训练计划，建立康复训练档案；</w:t>
            </w:r>
            <w:r/>
          </w:p>
          <w:p>
            <w:pPr>
              <w:ind w:left="105" w:right="105"/>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3.提供康复训练服务，指导并协助服务对象进行坐位、步行、关节活动、肌力增强、平衡协调训练。</w:t>
            </w:r>
            <w:r/>
          </w:p>
        </w:tc>
        <w:tc>
          <w:tcPr>
            <w:tcW w:w="1159" w:type="pct"/>
            <w:vAlign w:val="center"/>
            <w:textDirection w:val="lrTb"/>
            <w:noWrap w:val="false"/>
          </w:tcPr>
          <w:p>
            <w:pPr>
              <w:ind w:left="105" w:right="105"/>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2小时/次。</w:t>
            </w:r>
            <w:r/>
          </w:p>
        </w:tc>
        <w:tc>
          <w:tcPr>
            <w:tcW w:w="714" w:type="pct"/>
            <w:vAlign w:val="center"/>
            <w:vMerge w:val="continue"/>
            <w:textDirection w:val="lrTb"/>
            <w:noWrap w:val="false"/>
          </w:tcPr>
          <w:p>
            <w:pPr>
              <w:ind w:left="105" w:right="105"/>
              <w:jc w:val="left"/>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jc w:val="left"/>
        <w:spacing w:line="360" w:lineRule="auto"/>
        <w:shd w:val="clear" w:color="auto"/>
        <w:tabs>
          <w:tab w:val="left" w:pos="4935" w:leader="none"/>
        </w:tabs>
        <w:rPr>
          <w:rFonts w:hint="eastAsia" w:asciiTheme="minorEastAsia" w:hAnsiTheme="minorEastAsia" w:eastAsiaTheme="minorEastAsia" w:cstheme="minorEastAsia"/>
          <w:bCs/>
          <w:i/>
          <w:iCs/>
          <w:color w:val="auto"/>
          <w:sz w:val="21"/>
          <w:szCs w:val="21"/>
          <w:highlight w:val="none"/>
          <w:u w:val="single"/>
        </w:rPr>
      </w:pPr>
      <w:r>
        <w:rPr>
          <w:rFonts w:hint="eastAsia" w:asciiTheme="minorEastAsia" w:hAnsiTheme="minorEastAsia" w:eastAsiaTheme="minorEastAsia" w:cstheme="minorEastAsia"/>
          <w:bCs/>
          <w:i/>
          <w:iCs/>
          <w:color w:val="auto"/>
          <w:sz w:val="21"/>
          <w:szCs w:val="21"/>
          <w:highlight w:val="none"/>
          <w:u w:val="single"/>
        </w:rPr>
      </w:r>
      <w:r/>
    </w:p>
    <w:p>
      <w:pPr>
        <w:jc w:val="left"/>
        <w:spacing w:line="360" w:lineRule="auto"/>
        <w:shd w:val="clear" w:color="auto"/>
        <w:tabs>
          <w:tab w:val="left" w:pos="4935" w:leader="none"/>
        </w:tabs>
        <w:rPr>
          <w:rFonts w:hint="eastAsia" w:asciiTheme="minorEastAsia" w:hAnsiTheme="minorEastAsia" w:eastAsiaTheme="minorEastAsia" w:cstheme="minorEastAsia"/>
          <w:bCs/>
          <w:i w:val="0"/>
          <w:iCs w:val="0"/>
          <w:color w:val="auto"/>
          <w:sz w:val="21"/>
          <w:szCs w:val="21"/>
          <w:highlight w:val="none"/>
          <w:u w:val="none"/>
        </w:rPr>
      </w:pPr>
      <w:r>
        <w:rPr>
          <w:rFonts w:hint="eastAsia" w:asciiTheme="minorEastAsia" w:hAnsiTheme="minorEastAsia" w:eastAsiaTheme="minorEastAsia" w:cstheme="minorEastAsia"/>
          <w:bCs/>
          <w:i w:val="0"/>
          <w:iCs w:val="0"/>
          <w:color w:val="auto"/>
          <w:sz w:val="21"/>
          <w:szCs w:val="21"/>
          <w:highlight w:val="none"/>
          <w:u w:val="none"/>
        </w:rPr>
        <w:t xml:space="preserve">说明：实际服务内容由中标人与服务对象沟通后，由服务对象自行选择后形成书面服务需求工单，服务对象可叠加选择服务内容，一次服务时长不得超过2小时。</w:t>
      </w:r>
      <w:r/>
    </w:p>
    <w:p>
      <w:pPr>
        <w:jc w:val="center"/>
        <w:shd w:val="clear" w:color="auto"/>
        <w:tabs>
          <w:tab w:val="left" w:pos="4935" w:leader="none"/>
        </w:tabs>
        <w:rPr>
          <w:rFonts w:hint="eastAsia" w:asciiTheme="minorEastAsia" w:hAnsiTheme="minorEastAsia" w:eastAsiaTheme="minorEastAsia" w:cstheme="minorEastAsia"/>
          <w:bCs/>
          <w:i/>
          <w:iCs/>
          <w:color w:val="auto"/>
          <w:sz w:val="21"/>
          <w:szCs w:val="21"/>
          <w:highlight w:val="none"/>
          <w:u w:val="single"/>
        </w:rPr>
      </w:pPr>
      <w:r>
        <w:rPr>
          <w:rFonts w:hint="eastAsia" w:asciiTheme="minorEastAsia" w:hAnsiTheme="minorEastAsia" w:eastAsiaTheme="minorEastAsia" w:cstheme="minorEastAsia"/>
          <w:bCs/>
          <w:i/>
          <w:iCs/>
          <w:color w:val="auto"/>
          <w:sz w:val="21"/>
          <w:szCs w:val="21"/>
          <w:highlight w:val="none"/>
          <w:u w:val="single"/>
        </w:rPr>
        <w:br w:type="page" w:clear="all"/>
      </w:r>
      <w:r/>
    </w:p>
    <w:p>
      <w:pPr>
        <w:jc w:val="center"/>
        <w:shd w:val="clear" w:color="auto"/>
        <w:tabs>
          <w:tab w:val="left" w:pos="4935" w:leader="none"/>
        </w:tabs>
        <w:rPr>
          <w:rFonts w:hint="eastAsia" w:asciiTheme="minorEastAsia" w:hAnsiTheme="minorEastAsia" w:eastAsiaTheme="minorEastAsia" w:cstheme="minorEastAsia"/>
          <w:b/>
          <w:i/>
          <w:iCs/>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 xml:space="preserve">2026-2027年度广陵区残疾人居家托养服务考核标准</w:t>
      </w:r>
      <w:r/>
    </w:p>
    <w:tbl>
      <w:tblPr>
        <w:tblStyle w:val="678"/>
        <w:tblW w:w="5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064"/>
        <w:gridCol w:w="1063"/>
        <w:gridCol w:w="4437"/>
        <w:gridCol w:w="2117"/>
        <w:gridCol w:w="674"/>
      </w:tblGrid>
      <w:tr>
        <w:trPr>
          <w:jc w:val="center"/>
          <w:trHeight w:val="482"/>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17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评分内容</w:t>
            </w:r>
            <w:r/>
          </w:p>
        </w:tc>
        <w:tc>
          <w:tcPr>
            <w:shd w:val="clear" w:color="auto" w:fill="auto"/>
            <w:tcBorders>
              <w:top w:val="single" w:color="000000" w:sz="4" w:space="0"/>
              <w:left w:val="single" w:color="000000" w:sz="4" w:space="0"/>
              <w:bottom w:val="single" w:color="000000" w:sz="4" w:space="0"/>
              <w:right w:val="single" w:color="000000" w:sz="4" w:space="0"/>
            </w:tcBorders>
            <w:tcW w:w="1036"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评分办法</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得分</w:t>
            </w:r>
            <w:r/>
          </w:p>
        </w:tc>
      </w:tr>
      <w:tr>
        <w:trPr>
          <w:jc w:val="center"/>
          <w:trHeight w:val="1766"/>
        </w:trPr>
        <w:tc>
          <w:tcPr>
            <w:shd w:val="clear" w:color="auto" w:fill="auto"/>
            <w:tcW w:w="422" w:type="pct"/>
            <w:vAlign w:val="center"/>
            <w:vMerge w:val="restart"/>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机构</w:t>
            </w:r>
            <w:r>
              <w:rPr>
                <w:rFonts w:hint="eastAsia" w:asciiTheme="minorEastAsia" w:hAnsiTheme="minorEastAsia" w:eastAsiaTheme="minorEastAsia" w:cstheme="minorEastAsia"/>
                <w:b/>
                <w:color w:val="auto"/>
                <w:sz w:val="21"/>
                <w:szCs w:val="21"/>
                <w:highlight w:val="none"/>
              </w:rPr>
              <w:br/>
            </w:r>
            <w:r>
              <w:rPr>
                <w:rFonts w:hint="eastAsia" w:asciiTheme="minorEastAsia" w:hAnsiTheme="minorEastAsia" w:eastAsiaTheme="minorEastAsia" w:cstheme="minorEastAsia"/>
                <w:b/>
                <w:color w:val="auto"/>
                <w:sz w:val="21"/>
                <w:szCs w:val="21"/>
                <w:highlight w:val="none"/>
              </w:rPr>
              <w:t xml:space="preserve">管理</w:t>
            </w:r>
            <w:r>
              <w:rPr>
                <w:rFonts w:hint="eastAsia" w:asciiTheme="minorEastAsia" w:hAnsiTheme="minorEastAsia" w:eastAsiaTheme="minorEastAsia" w:cstheme="minorEastAsia"/>
                <w:b/>
                <w:color w:val="auto"/>
                <w:sz w:val="21"/>
                <w:szCs w:val="21"/>
                <w:highlight w:val="none"/>
              </w:rPr>
              <w:br/>
            </w:r>
            <w:r>
              <w:rPr>
                <w:rFonts w:hint="eastAsia" w:asciiTheme="minorEastAsia" w:hAnsiTheme="minorEastAsia" w:eastAsiaTheme="minorEastAsia" w:cstheme="minorEastAsia"/>
                <w:b/>
                <w:color w:val="auto"/>
                <w:sz w:val="21"/>
                <w:szCs w:val="21"/>
                <w:highlight w:val="none"/>
              </w:rPr>
              <w:t xml:space="preserve">（22）</w:t>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制度管理</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制度管理（</w:t>
            </w:r>
            <w:r>
              <w:rPr>
                <w:rFonts w:hint="eastAsia" w:asciiTheme="minorEastAsia" w:hAnsiTheme="minorEastAsia" w:eastAsiaTheme="minorEastAsia" w:cstheme="minorEastAsia"/>
                <w:b/>
                <w:color w:val="auto"/>
                <w:sz w:val="21"/>
                <w:szCs w:val="21"/>
                <w:highlight w:val="none"/>
              </w:rPr>
              <w:t xml:space="preserve">4</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立健全服务管理、权益保障、财务管理、档案管理（信息管理）、教育培训、人员管理及奖惩办法，突发事件处理预案、服务回访、监护人联系等规章制度及接待、服务、投诉处理机制；遵守残疾人服务流程及规范。（4分）</w:t>
            </w:r>
            <w:r/>
          </w:p>
        </w:tc>
        <w:tc>
          <w:tcPr>
            <w:shd w:val="clear" w:color="auto" w:fill="auto"/>
            <w:tcW w:w="1036" w:type="pct"/>
            <w:vAlign w:val="center"/>
            <w:textDirection w:val="lrTb"/>
            <w:noWrap w:val="false"/>
          </w:tcPr>
          <w:p>
            <w:pPr>
              <w:ind w:right="40"/>
              <w:spacing w:line="264"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color w:val="auto"/>
                <w:sz w:val="21"/>
                <w:szCs w:val="21"/>
                <w:highlight w:val="none"/>
              </w:rPr>
              <w:t xml:space="preserve">通过现场查看档案台账，不完善项酌情扣分。</w:t>
            </w:r>
            <w:r/>
          </w:p>
        </w:tc>
        <w:tc>
          <w:tcPr>
            <w:shd w:val="clear" w:color="auto" w:fill="auto"/>
            <w:tcW w:w="330" w:type="pct"/>
            <w:vAlign w:val="center"/>
            <w:textDirection w:val="lrTb"/>
            <w:noWrap w:val="false"/>
          </w:tcPr>
          <w:p>
            <w:pPr>
              <w:ind w:right="41"/>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1751"/>
        </w:trPr>
        <w:tc>
          <w:tcPr>
            <w:shd w:val="clear" w:color="auto" w:fill="auto"/>
            <w:tcW w:w="422" w:type="pct"/>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财务管理</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zh-CN"/>
              </w:rPr>
              <w:t xml:space="preserve">财务管理（</w:t>
            </w:r>
            <w:r>
              <w:rPr>
                <w:rFonts w:hint="eastAsia" w:asciiTheme="minorEastAsia" w:hAnsiTheme="minorEastAsia" w:eastAsiaTheme="minorEastAsia" w:cstheme="minorEastAsia"/>
                <w:b/>
                <w:color w:val="auto"/>
                <w:sz w:val="21"/>
                <w:szCs w:val="21"/>
                <w:highlight w:val="none"/>
              </w:rPr>
              <w:t xml:space="preserve">3</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按照《会计法》及国家有关规定设置会计科目、建立账簿和会计核算，并有经第三方审计通过的财务专项审计报告（2分）；</w:t>
            </w:r>
            <w:r/>
          </w:p>
          <w:p>
            <w:pPr>
              <w:spacing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编制准确、完善、及时；财务有专人负责、专款专用，专账核算，建立财务管理制度（1分）。</w:t>
            </w:r>
            <w:r/>
          </w:p>
        </w:tc>
        <w:tc>
          <w:tcPr>
            <w:shd w:val="clear" w:color="auto" w:fill="auto"/>
            <w:tcW w:w="1036" w:type="pct"/>
            <w:vAlign w:val="center"/>
            <w:textDirection w:val="lrTb"/>
            <w:noWrap w:val="false"/>
          </w:tcPr>
          <w:p>
            <w:pPr>
              <w:ind w:right="41"/>
              <w:spacing w:line="264"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color w:val="auto"/>
                <w:sz w:val="21"/>
                <w:szCs w:val="21"/>
                <w:highlight w:val="none"/>
              </w:rPr>
              <w:t xml:space="preserve">通过现场查看档案台账，不完善酌情扣分。</w:t>
            </w:r>
            <w:r/>
          </w:p>
        </w:tc>
        <w:tc>
          <w:tcPr>
            <w:shd w:val="clear" w:color="auto" w:fill="auto"/>
            <w:tcW w:w="330" w:type="pct"/>
            <w:vAlign w:val="center"/>
            <w:textDirection w:val="lrTb"/>
            <w:noWrap w:val="false"/>
          </w:tcPr>
          <w:p>
            <w:pPr>
              <w:ind w:right="41"/>
              <w:jc w:val="center"/>
              <w:spacing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3131"/>
        </w:trPr>
        <w:tc>
          <w:tcPr>
            <w:shd w:val="clear" w:color="auto" w:fill="auto"/>
            <w:tcW w:w="422" w:type="pct"/>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zh-CN"/>
              </w:rPr>
              <w:t xml:space="preserve">人员</w:t>
            </w:r>
            <w:r>
              <w:rPr>
                <w:rFonts w:hint="eastAsia" w:asciiTheme="minorEastAsia" w:hAnsiTheme="minorEastAsia" w:eastAsiaTheme="minorEastAsia" w:cstheme="minorEastAsia"/>
                <w:b/>
                <w:color w:val="auto"/>
                <w:sz w:val="21"/>
                <w:szCs w:val="21"/>
                <w:highlight w:val="none"/>
              </w:rPr>
              <w:t xml:space="preserve">管理</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人员配备（</w:t>
            </w:r>
            <w:r>
              <w:rPr>
                <w:rFonts w:hint="eastAsia" w:asciiTheme="minorEastAsia" w:hAnsiTheme="minorEastAsia" w:eastAsiaTheme="minorEastAsia" w:cstheme="minorEastAsia"/>
                <w:b/>
                <w:color w:val="auto"/>
                <w:sz w:val="21"/>
                <w:szCs w:val="21"/>
                <w:highlight w:val="none"/>
              </w:rPr>
              <w:t xml:space="preserve">5</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配备相应的管理人员和专业服务人员，符合招标文件要求：含医师、护士、康复师、社会工作师、健康管理师、心理咨询师、家政服务员等（2分）；</w:t>
            </w:r>
            <w:r/>
          </w:p>
          <w:p>
            <w:pPr>
              <w:spacing w:before="2" w:line="264" w:lineRule="auto"/>
              <w:shd w:val="clear" w:color="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在市区建立固定居家托养服务站点，配备专职管理人员（1分）；</w:t>
            </w:r>
            <w:r/>
          </w:p>
          <w:p>
            <w:pPr>
              <w:spacing w:before="2" w:line="264" w:lineRule="auto"/>
              <w:shd w:val="clear" w:color="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一线服务员数量与服务对象总数比例不小于1:30（1分）；</w:t>
            </w:r>
            <w:r/>
          </w:p>
          <w:p>
            <w:pPr>
              <w:spacing w:before="2"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zh-CN"/>
              </w:rPr>
              <w:t xml:space="preserve">从事项目服务的人员应有良好的职业道德、统一着装并佩戴工作卡、不得接受服务对象的赠品（1分）。</w:t>
            </w:r>
            <w:r/>
          </w:p>
        </w:tc>
        <w:tc>
          <w:tcPr>
            <w:shd w:val="clear" w:color="auto" w:fill="auto"/>
            <w:tcW w:w="1036" w:type="pct"/>
            <w:vAlign w:val="center"/>
            <w:textDirection w:val="lrTb"/>
            <w:noWrap w:val="false"/>
          </w:tcPr>
          <w:p>
            <w:pPr>
              <w:ind w:right="40"/>
              <w:spacing w:before="2" w:line="264"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color w:val="auto"/>
                <w:sz w:val="21"/>
                <w:szCs w:val="21"/>
                <w:highlight w:val="none"/>
              </w:rPr>
              <w:t xml:space="preserve">通过现</w:t>
            </w:r>
            <w:bookmarkStart w:id="46" w:name="_GoBack"/>
            <w:r/>
            <w:bookmarkEnd w:id="46"/>
            <w:r>
              <w:rPr>
                <w:rFonts w:hint="eastAsia" w:asciiTheme="minorEastAsia" w:hAnsiTheme="minorEastAsia" w:eastAsiaTheme="minorEastAsia" w:cstheme="minorEastAsia"/>
                <w:color w:val="auto"/>
                <w:sz w:val="21"/>
                <w:szCs w:val="21"/>
                <w:highlight w:val="none"/>
              </w:rPr>
              <w:t xml:space="preserve">场查看各项证照及档案台账，未达标准不得分。</w:t>
            </w:r>
            <w:r/>
          </w:p>
        </w:tc>
        <w:tc>
          <w:tcPr>
            <w:shd w:val="clear" w:color="auto" w:fill="auto"/>
            <w:tcW w:w="330" w:type="pct"/>
            <w:vAlign w:val="center"/>
            <w:textDirection w:val="lrTb"/>
            <w:noWrap w:val="false"/>
          </w:tcPr>
          <w:p>
            <w:pPr>
              <w:ind w:right="40"/>
              <w:jc w:val="center"/>
              <w:spacing w:before="151"/>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1437"/>
        </w:trPr>
        <w:tc>
          <w:tcPr>
            <w:shd w:val="clear" w:color="auto" w:fill="auto"/>
            <w:tcW w:w="422" w:type="pct"/>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安全应急</w:t>
            </w:r>
            <w:r>
              <w:rPr>
                <w:rFonts w:hint="eastAsia" w:asciiTheme="minorEastAsia" w:hAnsiTheme="minorEastAsia" w:eastAsiaTheme="minorEastAsia" w:cstheme="minorEastAsia"/>
                <w:b/>
                <w:color w:val="auto"/>
                <w:sz w:val="21"/>
                <w:szCs w:val="21"/>
                <w:highlight w:val="none"/>
                <w:lang w:val="zh-CN"/>
              </w:rPr>
              <w:br/>
            </w:r>
            <w:r>
              <w:rPr>
                <w:rFonts w:hint="eastAsia" w:asciiTheme="minorEastAsia" w:hAnsiTheme="minorEastAsia" w:eastAsiaTheme="minorEastAsia" w:cstheme="minorEastAsia"/>
                <w:b/>
                <w:color w:val="auto"/>
                <w:sz w:val="21"/>
                <w:szCs w:val="21"/>
                <w:highlight w:val="none"/>
                <w:lang w:val="zh-CN"/>
              </w:rPr>
              <w:t xml:space="preserve">管理</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安全应急</w:t>
            </w:r>
            <w:r>
              <w:rPr>
                <w:rFonts w:hint="eastAsia" w:asciiTheme="minorEastAsia" w:hAnsiTheme="minorEastAsia" w:eastAsiaTheme="minorEastAsia" w:cstheme="minorEastAsia"/>
                <w:b/>
                <w:color w:val="auto"/>
                <w:sz w:val="21"/>
                <w:szCs w:val="21"/>
                <w:highlight w:val="none"/>
                <w:lang w:val="zh-CN"/>
              </w:rPr>
              <w:br/>
            </w:r>
            <w:r>
              <w:rPr>
                <w:rFonts w:hint="eastAsia" w:asciiTheme="minorEastAsia" w:hAnsiTheme="minorEastAsia" w:eastAsiaTheme="minorEastAsia" w:cstheme="minorEastAsia"/>
                <w:b/>
                <w:color w:val="auto"/>
                <w:sz w:val="21"/>
                <w:szCs w:val="21"/>
                <w:highlight w:val="none"/>
                <w:lang w:val="zh-CN"/>
              </w:rPr>
              <w:t xml:space="preserve">管理</w:t>
            </w:r>
            <w:r>
              <w:rPr>
                <w:rFonts w:hint="eastAsia" w:asciiTheme="minorEastAsia" w:hAnsiTheme="minorEastAsia" w:eastAsiaTheme="minorEastAsia" w:cstheme="minorEastAsia"/>
                <w:b/>
                <w:color w:val="auto"/>
                <w:sz w:val="21"/>
                <w:szCs w:val="21"/>
                <w:highlight w:val="none"/>
                <w:lang w:val="zh-CN"/>
              </w:rPr>
              <w:br/>
            </w:r>
            <w:r>
              <w:rPr>
                <w:rFonts w:hint="eastAsia" w:asciiTheme="minorEastAsia" w:hAnsiTheme="minorEastAsia" w:eastAsiaTheme="minorEastAsia" w:cstheme="minorEastAsia"/>
                <w:b/>
                <w:color w:val="auto"/>
                <w:sz w:val="21"/>
                <w:szCs w:val="21"/>
                <w:highlight w:val="none"/>
                <w:lang w:val="zh-CN"/>
              </w:rPr>
              <w:t xml:space="preserve">（</w:t>
            </w:r>
            <w:r>
              <w:rPr>
                <w:rFonts w:hint="eastAsia" w:asciiTheme="minorEastAsia" w:hAnsiTheme="minorEastAsia" w:eastAsiaTheme="minorEastAsia" w:cstheme="minorEastAsia"/>
                <w:b/>
                <w:color w:val="auto"/>
                <w:sz w:val="21"/>
                <w:szCs w:val="21"/>
                <w:highlight w:val="none"/>
              </w:rPr>
              <w:t xml:space="preserve">6</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ind w:right="98"/>
              <w:spacing w:line="264" w:lineRule="auto"/>
              <w:shd w:val="clear" w:color="auto"/>
              <w:rPr>
                <w:rFonts w:hint="eastAsia" w:asciiTheme="minorEastAsia" w:hAnsiTheme="minorEastAsia" w:eastAsiaTheme="minorEastAsia" w:cstheme="minorEastAsia"/>
                <w:color w:val="auto"/>
                <w:spacing w:val="-5"/>
                <w:sz w:val="21"/>
                <w:szCs w:val="21"/>
                <w:highlight w:val="none"/>
                <w:lang w:bidi="zh-CN"/>
              </w:rPr>
            </w:pPr>
            <w:r>
              <w:rPr>
                <w:rFonts w:hint="eastAsia" w:asciiTheme="minorEastAsia" w:hAnsiTheme="minorEastAsia" w:eastAsiaTheme="minorEastAsia" w:cstheme="minorEastAsia"/>
                <w:color w:val="auto"/>
                <w:spacing w:val="-5"/>
                <w:sz w:val="21"/>
                <w:szCs w:val="21"/>
                <w:highlight w:val="none"/>
                <w:lang w:bidi="zh-CN"/>
              </w:rPr>
              <w:t xml:space="preserve">建立以防突发疾病和意外受伤为重点的应急预案，制定安全管理制度（3分）；</w:t>
            </w:r>
            <w:r/>
          </w:p>
          <w:p>
            <w:pPr>
              <w:ind w:right="98"/>
              <w:spacing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lang w:bidi="zh-CN"/>
              </w:rPr>
              <w:t xml:space="preserve">对于突发事件，应及时向采购人汇报，并有完整的过程和应急处理记录（3分）。</w:t>
            </w:r>
            <w:r/>
          </w:p>
        </w:tc>
        <w:tc>
          <w:tcPr>
            <w:shd w:val="clear" w:color="auto" w:fill="auto"/>
            <w:tcW w:w="1036" w:type="pct"/>
            <w:vAlign w:val="center"/>
            <w:textDirection w:val="lrTb"/>
            <w:noWrap w:val="false"/>
          </w:tcPr>
          <w:p>
            <w:pPr>
              <w:ind w:right="40"/>
              <w:spacing w:line="264"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color w:val="auto"/>
                <w:spacing w:val="-5"/>
                <w:sz w:val="21"/>
                <w:szCs w:val="21"/>
                <w:highlight w:val="none"/>
                <w:lang w:bidi="zh-CN"/>
              </w:rPr>
              <w:t xml:space="preserve">通过现场查看档案台账，不完善项酌情扣分。发生安全事故的，该项不得分。</w:t>
            </w:r>
            <w:r/>
          </w:p>
        </w:tc>
        <w:tc>
          <w:tcPr>
            <w:shd w:val="clear" w:color="auto" w:fill="auto"/>
            <w:tcW w:w="330" w:type="pct"/>
            <w:vAlign w:val="center"/>
            <w:textDirection w:val="lrTb"/>
            <w:noWrap w:val="false"/>
          </w:tcPr>
          <w:p>
            <w:pPr>
              <w:ind w:right="41"/>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636"/>
        </w:trPr>
        <w:tc>
          <w:tcPr>
            <w:shd w:val="clear" w:color="auto" w:fill="auto"/>
            <w:tcW w:w="422" w:type="pct"/>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社会资源动员情况</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社会资源动员情况（</w:t>
            </w:r>
            <w:r>
              <w:rPr>
                <w:rFonts w:hint="eastAsia" w:asciiTheme="minorEastAsia" w:hAnsiTheme="minorEastAsia" w:eastAsiaTheme="minorEastAsia" w:cstheme="minorEastAsia"/>
                <w:b/>
                <w:color w:val="auto"/>
                <w:sz w:val="21"/>
                <w:szCs w:val="21"/>
                <w:highlight w:val="none"/>
              </w:rPr>
              <w:t xml:space="preserve">2</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ind w:right="98"/>
              <w:spacing w:line="264" w:lineRule="auto"/>
              <w:shd w:val="clear" w:color="auto"/>
              <w:rPr>
                <w:rFonts w:hint="eastAsia" w:asciiTheme="minorEastAsia" w:hAnsiTheme="minorEastAsia" w:eastAsiaTheme="minorEastAsia" w:cstheme="minorEastAsia"/>
                <w:color w:val="auto"/>
                <w:spacing w:val="-5"/>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有稳定的志愿者（与志愿团队签订协议）或其他社会助残资源（2分）。</w:t>
            </w:r>
            <w:r/>
          </w:p>
        </w:tc>
        <w:tc>
          <w:tcPr>
            <w:shd w:val="clear" w:color="auto" w:fill="auto"/>
            <w:tcW w:w="1036" w:type="pct"/>
            <w:vAlign w:val="center"/>
            <w:textDirection w:val="lrTb"/>
            <w:noWrap w:val="false"/>
          </w:tcPr>
          <w:p>
            <w:pPr>
              <w:ind w:right="98"/>
              <w:spacing w:line="264"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color w:val="auto"/>
                <w:sz w:val="21"/>
                <w:szCs w:val="21"/>
                <w:highlight w:val="none"/>
              </w:rPr>
              <w:t xml:space="preserve">通过现场查看档案台账，不完善项酌情扣分。</w:t>
            </w:r>
            <w:r/>
          </w:p>
        </w:tc>
        <w:tc>
          <w:tcPr>
            <w:shd w:val="clear" w:color="auto" w:fill="auto"/>
            <w:tcW w:w="330" w:type="pct"/>
            <w:vAlign w:val="center"/>
            <w:textDirection w:val="lrTb"/>
            <w:noWrap w:val="false"/>
          </w:tcPr>
          <w:p>
            <w:pPr>
              <w:ind w:right="98"/>
              <w:jc w:val="center"/>
              <w:spacing w:line="360" w:lineRule="auto"/>
              <w:shd w:val="clear" w:color="auto"/>
              <w:rPr>
                <w:rFonts w:hint="eastAsia" w:asciiTheme="minorEastAsia" w:hAnsiTheme="minorEastAsia" w:eastAsiaTheme="minorEastAsia" w:cstheme="minorEastAsia"/>
                <w:color w:val="auto"/>
                <w:spacing w:val="-5"/>
                <w:sz w:val="21"/>
                <w:szCs w:val="21"/>
                <w:highlight w:val="none"/>
                <w:lang w:bidi="zh-CN"/>
              </w:rPr>
            </w:pPr>
            <w:r>
              <w:rPr>
                <w:rFonts w:hint="eastAsia" w:asciiTheme="minorEastAsia" w:hAnsiTheme="minorEastAsia" w:eastAsiaTheme="minorEastAsia" w:cstheme="minorEastAsia"/>
                <w:color w:val="auto"/>
                <w:spacing w:val="-5"/>
                <w:sz w:val="21"/>
                <w:szCs w:val="21"/>
                <w:highlight w:val="none"/>
                <w:lang w:bidi="zh-CN"/>
              </w:rPr>
            </w:r>
            <w:r/>
          </w:p>
        </w:tc>
      </w:tr>
      <w:tr>
        <w:trPr>
          <w:jc w:val="center"/>
          <w:trHeight w:val="1079"/>
        </w:trPr>
        <w:tc>
          <w:tcPr>
            <w:shd w:val="clear" w:color="auto" w:fill="auto"/>
            <w:tcW w:w="422" w:type="pct"/>
            <w:vAlign w:val="center"/>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zh-CN"/>
              </w:rPr>
              <w:t xml:space="preserve">宣传</w:t>
            </w:r>
            <w:r>
              <w:rPr>
                <w:rFonts w:hint="eastAsia" w:asciiTheme="minorEastAsia" w:hAnsiTheme="minorEastAsia" w:eastAsiaTheme="minorEastAsia" w:cstheme="minorEastAsia"/>
                <w:b/>
                <w:color w:val="auto"/>
                <w:sz w:val="21"/>
                <w:szCs w:val="21"/>
                <w:highlight w:val="none"/>
              </w:rPr>
              <w:t xml:space="preserve">管理</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宣传报道（</w:t>
            </w:r>
            <w:r>
              <w:rPr>
                <w:rFonts w:hint="eastAsia" w:asciiTheme="minorEastAsia" w:hAnsiTheme="minorEastAsia" w:eastAsiaTheme="minorEastAsia" w:cstheme="minorEastAsia"/>
                <w:b/>
                <w:color w:val="auto"/>
                <w:sz w:val="21"/>
                <w:szCs w:val="21"/>
                <w:highlight w:val="none"/>
              </w:rPr>
              <w:t xml:space="preserve">2</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TW" w:eastAsia="zh-TW"/>
              </w:rPr>
              <w:t xml:space="preserve">积极宣传服务中的典型，</w:t>
            </w:r>
            <w:r>
              <w:rPr>
                <w:rFonts w:hint="eastAsia" w:asciiTheme="minorEastAsia" w:hAnsiTheme="minorEastAsia" w:eastAsiaTheme="minorEastAsia" w:cstheme="minorEastAsia"/>
                <w:color w:val="auto"/>
                <w:sz w:val="21"/>
                <w:szCs w:val="21"/>
                <w:highlight w:val="none"/>
                <w:lang w:val="zh-TW"/>
              </w:rPr>
              <w:t xml:space="preserve">全年</w:t>
            </w:r>
            <w:r>
              <w:rPr>
                <w:rFonts w:hint="eastAsia" w:asciiTheme="minorEastAsia" w:hAnsiTheme="minorEastAsia" w:eastAsiaTheme="minorEastAsia" w:cstheme="minorEastAsia"/>
                <w:color w:val="auto"/>
                <w:sz w:val="21"/>
                <w:szCs w:val="21"/>
                <w:highlight w:val="none"/>
                <w:lang w:val="zh-TW" w:eastAsia="zh-TW"/>
              </w:rPr>
              <w:t xml:space="preserve">在市级媒体或新媒体上宣传工作成果</w:t>
            </w:r>
            <w:r>
              <w:rPr>
                <w:rFonts w:hint="eastAsia" w:asciiTheme="minorEastAsia" w:hAnsiTheme="minorEastAsia" w:eastAsiaTheme="minorEastAsia" w:cstheme="minorEastAsia"/>
                <w:color w:val="auto"/>
                <w:sz w:val="21"/>
                <w:szCs w:val="21"/>
                <w:highlight w:val="none"/>
              </w:rPr>
              <w:t xml:space="preserve">1次</w:t>
            </w:r>
            <w:r>
              <w:rPr>
                <w:rFonts w:hint="eastAsia" w:asciiTheme="minorEastAsia" w:hAnsiTheme="minorEastAsia" w:eastAsiaTheme="minorEastAsia" w:cstheme="minorEastAsia"/>
                <w:color w:val="auto"/>
                <w:sz w:val="21"/>
                <w:szCs w:val="21"/>
                <w:highlight w:val="none"/>
                <w:lang w:val="zh-TW" w:eastAsia="zh-TW"/>
              </w:rPr>
              <w:t xml:space="preserve">，为全市残疾人托养机构树立标杆</w:t>
            </w:r>
            <w:r>
              <w:rPr>
                <w:rFonts w:hint="eastAsia" w:asciiTheme="minorEastAsia" w:hAnsiTheme="minorEastAsia" w:eastAsiaTheme="minorEastAsia" w:cstheme="minorEastAsia"/>
                <w:color w:val="auto"/>
                <w:sz w:val="21"/>
                <w:szCs w:val="21"/>
                <w:highlight w:val="none"/>
                <w:lang w:val="zh-TW"/>
              </w:rPr>
              <w:t xml:space="preserve">（</w:t>
            </w:r>
            <w:r>
              <w:rPr>
                <w:rFonts w:hint="eastAsia" w:asciiTheme="minorEastAsia" w:hAnsiTheme="minorEastAsia" w:eastAsiaTheme="minorEastAsia" w:cstheme="minorEastAsia"/>
                <w:color w:val="auto"/>
                <w:sz w:val="21"/>
                <w:szCs w:val="21"/>
                <w:highlight w:val="none"/>
              </w:rPr>
              <w:t xml:space="preserve">2分</w:t>
            </w:r>
            <w:r>
              <w:rPr>
                <w:rFonts w:hint="eastAsia" w:asciiTheme="minorEastAsia" w:hAnsiTheme="minorEastAsia" w:eastAsiaTheme="minorEastAsia" w:cstheme="minorEastAsia"/>
                <w:color w:val="auto"/>
                <w:sz w:val="21"/>
                <w:szCs w:val="21"/>
                <w:highlight w:val="none"/>
                <w:lang w:val="zh-TW"/>
              </w:rPr>
              <w:t xml:space="preserve">）</w:t>
            </w:r>
            <w:r>
              <w:rPr>
                <w:rFonts w:hint="eastAsia" w:asciiTheme="minorEastAsia" w:hAnsiTheme="minorEastAsia" w:eastAsiaTheme="minorEastAsia" w:cstheme="minorEastAsia"/>
                <w:color w:val="auto"/>
                <w:sz w:val="21"/>
                <w:szCs w:val="21"/>
                <w:highlight w:val="none"/>
                <w:lang w:val="zh-TW" w:eastAsia="zh-TW"/>
              </w:rPr>
              <w:t xml:space="preserve">。</w:t>
            </w:r>
            <w:r/>
          </w:p>
        </w:tc>
        <w:tc>
          <w:tcPr>
            <w:shd w:val="clear" w:color="auto" w:fill="auto"/>
            <w:tcW w:w="1036" w:type="pct"/>
            <w:vAlign w:val="center"/>
            <w:textDirection w:val="lrTb"/>
            <w:noWrap w:val="false"/>
          </w:tcPr>
          <w:p>
            <w:pPr>
              <w:ind w:right="41"/>
              <w:spacing w:line="264"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color w:val="auto"/>
                <w:sz w:val="21"/>
                <w:szCs w:val="21"/>
                <w:highlight w:val="none"/>
              </w:rPr>
              <w:t xml:space="preserve">通过现场查看档案台账，不完善项酌情扣分。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649"/>
        </w:trPr>
        <w:tc>
          <w:tcPr>
            <w:shd w:val="clear" w:color="auto" w:fill="auto"/>
            <w:tcW w:w="422" w:type="pct"/>
            <w:vAlign w:val="center"/>
            <w:vMerge w:val="restart"/>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 </w:t>
            </w:r>
            <w:r/>
          </w:p>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管理 </w:t>
            </w:r>
            <w:r/>
          </w:p>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w:t>
            </w:r>
            <w:r>
              <w:rPr>
                <w:rFonts w:hint="eastAsia" w:asciiTheme="minorEastAsia" w:hAnsiTheme="minorEastAsia" w:eastAsiaTheme="minorEastAsia" w:cstheme="minorEastAsia"/>
                <w:b/>
                <w:color w:val="auto"/>
                <w:sz w:val="21"/>
                <w:szCs w:val="21"/>
                <w:highlight w:val="none"/>
              </w:rPr>
              <w:t xml:space="preserve">33</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服务协议</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zh-CN"/>
              </w:rPr>
              <w:t xml:space="preserve">服务</w:t>
            </w:r>
            <w:r>
              <w:rPr>
                <w:rFonts w:hint="eastAsia" w:asciiTheme="minorEastAsia" w:hAnsiTheme="minorEastAsia" w:eastAsiaTheme="minorEastAsia" w:cstheme="minorEastAsia"/>
                <w:b/>
                <w:color w:val="auto"/>
                <w:sz w:val="21"/>
                <w:szCs w:val="21"/>
                <w:highlight w:val="none"/>
              </w:rPr>
              <w:t xml:space="preserve">协议（6）</w:t>
            </w:r>
            <w:r/>
          </w:p>
        </w:tc>
        <w:tc>
          <w:tcPr>
            <w:shd w:val="clear" w:color="auto" w:fill="auto"/>
            <w:tcW w:w="2170" w:type="pct"/>
            <w:vAlign w:val="center"/>
            <w:textDirection w:val="lrTb"/>
            <w:noWrap w:val="false"/>
          </w:tcPr>
          <w:p>
            <w:pPr>
              <w:ind w:right="-29"/>
              <w:spacing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与服务人员和服务对象或其监护人签订具有法律效力、权责清晰的三方服务协议，协议一年一签。服务协议主要内容</w:t>
            </w:r>
            <w:r>
              <w:rPr>
                <w:rFonts w:hint="eastAsia" w:asciiTheme="minorEastAsia" w:hAnsiTheme="minorEastAsia" w:eastAsiaTheme="minorEastAsia" w:cstheme="minorEastAsia"/>
                <w:color w:val="auto"/>
                <w:sz w:val="21"/>
                <w:szCs w:val="21"/>
                <w:highlight w:val="none"/>
                <w:lang w:bidi="zh-CN"/>
              </w:rPr>
              <w:t xml:space="preserve">参照《残疾人居家托养服务规范》（DB32/T 4900-2024）中8.4条款（6分）。</w:t>
            </w:r>
            <w:r/>
          </w:p>
        </w:tc>
        <w:tc>
          <w:tcPr>
            <w:shd w:val="clear" w:color="auto" w:fill="auto"/>
            <w:tcW w:w="1036" w:type="pct"/>
            <w:vAlign w:val="center"/>
            <w:textDirection w:val="lrTb"/>
            <w:noWrap w:val="false"/>
          </w:tcPr>
          <w:p>
            <w:pPr>
              <w:ind w:right="-29"/>
              <w:spacing w:line="264" w:lineRule="auto"/>
              <w:shd w:val="clear" w:color="auto"/>
              <w:rPr>
                <w:rFonts w:hint="eastAsia" w:asciiTheme="minorEastAsia" w:hAnsiTheme="minorEastAsia" w:eastAsiaTheme="minorEastAsia" w:cstheme="minorEastAsia"/>
                <w:color w:val="auto"/>
                <w:sz w:val="21"/>
                <w:szCs w:val="21"/>
                <w:highlight w:val="none"/>
                <w:lang w:val="zh-CN" w:bidi="zh-CN"/>
              </w:rPr>
            </w:pPr>
            <w:r>
              <w:rPr>
                <w:rFonts w:hint="eastAsia" w:asciiTheme="minorEastAsia" w:hAnsiTheme="minorEastAsia" w:eastAsiaTheme="minorEastAsia" w:cstheme="minorEastAsia"/>
                <w:color w:val="auto"/>
                <w:sz w:val="21"/>
                <w:szCs w:val="21"/>
                <w:highlight w:val="none"/>
                <w:lang w:bidi="zh-CN"/>
              </w:rPr>
              <w:t xml:space="preserve">通过现场查看档案台账，不完善酌情扣分。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1124"/>
        </w:trPr>
        <w:tc>
          <w:tcPr>
            <w:shd w:val="clear" w:color="auto" w:fill="auto"/>
            <w:tcW w:w="422" w:type="pct"/>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w:t>
            </w:r>
            <w:r>
              <w:rPr>
                <w:rFonts w:hint="eastAsia" w:asciiTheme="minorEastAsia" w:hAnsiTheme="minorEastAsia" w:eastAsiaTheme="minorEastAsia" w:cstheme="minorEastAsia"/>
                <w:b/>
                <w:color w:val="auto"/>
                <w:sz w:val="21"/>
                <w:szCs w:val="21"/>
                <w:highlight w:val="none"/>
              </w:rPr>
              <w:t xml:space="preserve">方案</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w:t>
            </w:r>
            <w:r>
              <w:rPr>
                <w:rFonts w:hint="eastAsia" w:asciiTheme="minorEastAsia" w:hAnsiTheme="minorEastAsia" w:eastAsiaTheme="minorEastAsia" w:cstheme="minorEastAsia"/>
                <w:b/>
                <w:color w:val="auto"/>
                <w:sz w:val="21"/>
                <w:szCs w:val="21"/>
                <w:highlight w:val="none"/>
              </w:rPr>
              <w:t xml:space="preserve">方案（7）</w:t>
            </w:r>
            <w:r/>
          </w:p>
        </w:tc>
        <w:tc>
          <w:tcPr>
            <w:shd w:val="clear" w:color="auto" w:fill="auto"/>
            <w:tcW w:w="2170" w:type="pct"/>
            <w:vAlign w:val="center"/>
            <w:textDirection w:val="lrTb"/>
            <w:noWrap w:val="false"/>
          </w:tcPr>
          <w:p>
            <w:pPr>
              <w:ind w:right="-29"/>
              <w:spacing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zh-CN"/>
              </w:rPr>
              <w:t xml:space="preserve">根据服务对象需求</w:t>
            </w:r>
            <w:r>
              <w:rPr>
                <w:rFonts w:hint="eastAsia" w:asciiTheme="minorEastAsia" w:hAnsiTheme="minorEastAsia" w:eastAsiaTheme="minorEastAsia" w:cstheme="minorEastAsia"/>
                <w:color w:val="auto"/>
                <w:sz w:val="21"/>
                <w:szCs w:val="21"/>
                <w:highlight w:val="none"/>
              </w:rPr>
              <w:t xml:space="preserve">科学</w:t>
            </w:r>
            <w:r>
              <w:rPr>
                <w:rFonts w:hint="eastAsia" w:asciiTheme="minorEastAsia" w:hAnsiTheme="minorEastAsia" w:eastAsiaTheme="minorEastAsia" w:cstheme="minorEastAsia"/>
                <w:color w:val="auto"/>
                <w:sz w:val="21"/>
                <w:szCs w:val="21"/>
                <w:highlight w:val="none"/>
                <w:lang w:bidi="zh-CN"/>
              </w:rPr>
              <w:t xml:space="preserve">制定服务方案。</w:t>
            </w:r>
            <w:r>
              <w:rPr>
                <w:rFonts w:hint="eastAsia" w:asciiTheme="minorEastAsia" w:hAnsiTheme="minorEastAsia" w:eastAsiaTheme="minorEastAsia" w:cstheme="minorEastAsia"/>
                <w:color w:val="auto"/>
                <w:sz w:val="21"/>
                <w:szCs w:val="21"/>
                <w:highlight w:val="none"/>
              </w:rPr>
              <w:t xml:space="preserve">服务方案主要内容</w:t>
            </w:r>
            <w:r>
              <w:rPr>
                <w:rFonts w:hint="eastAsia" w:asciiTheme="minorEastAsia" w:hAnsiTheme="minorEastAsia" w:eastAsiaTheme="minorEastAsia" w:cstheme="minorEastAsia"/>
                <w:color w:val="auto"/>
                <w:sz w:val="21"/>
                <w:szCs w:val="21"/>
                <w:highlight w:val="none"/>
                <w:lang w:bidi="zh-CN"/>
              </w:rPr>
              <w:t xml:space="preserve">参照《残疾人居家托养服务规范》（DB32/T 4900-2024）中8.3条款（7分）。</w:t>
            </w:r>
            <w:r/>
          </w:p>
        </w:tc>
        <w:tc>
          <w:tcPr>
            <w:shd w:val="clear" w:color="auto" w:fill="auto"/>
            <w:tcW w:w="1036" w:type="pct"/>
            <w:vAlign w:val="center"/>
            <w:textDirection w:val="lrTb"/>
            <w:noWrap w:val="false"/>
          </w:tcPr>
          <w:p>
            <w:pPr>
              <w:ind w:right="-29"/>
              <w:spacing w:line="264" w:lineRule="auto"/>
              <w:shd w:val="clear" w:color="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通过查看系统及档案台账，不完善酌情扣分。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531"/>
        </w:trPr>
        <w:tc>
          <w:tcPr>
            <w:shd w:val="clear" w:color="auto" w:fill="auto"/>
            <w:tcW w:w="422" w:type="pct"/>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服务记录</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服务记录（</w:t>
            </w:r>
            <w:r>
              <w:rPr>
                <w:rFonts w:hint="eastAsia" w:asciiTheme="minorEastAsia" w:hAnsiTheme="minorEastAsia" w:eastAsiaTheme="minorEastAsia" w:cstheme="minorEastAsia"/>
                <w:b/>
                <w:color w:val="auto"/>
                <w:sz w:val="21"/>
                <w:szCs w:val="21"/>
                <w:highlight w:val="none"/>
              </w:rPr>
              <w:t xml:space="preserve">8</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zh-CN"/>
              </w:rPr>
              <w:t xml:space="preserve">线上及时录入服务记录，按要求完成打卡流程（4分）；线下有完整的服务工单记录（4分）。 </w:t>
            </w:r>
            <w:r/>
          </w:p>
        </w:tc>
        <w:tc>
          <w:tcPr>
            <w:shd w:val="clear" w:color="auto" w:fill="auto"/>
            <w:tcW w:w="1036" w:type="pct"/>
            <w:vAlign w:val="center"/>
            <w:textDirection w:val="lrTb"/>
            <w:noWrap w:val="false"/>
          </w:tcPr>
          <w:p>
            <w:pPr>
              <w:ind w:right="-29"/>
              <w:spacing w:line="264" w:lineRule="auto"/>
              <w:shd w:val="clear" w:color="auto"/>
              <w:rPr>
                <w:rFonts w:hint="eastAsia" w:asciiTheme="minorEastAsia" w:hAnsiTheme="minorEastAsia" w:eastAsiaTheme="minorEastAsia" w:cstheme="minorEastAsia"/>
                <w:color w:val="auto"/>
                <w:sz w:val="21"/>
                <w:szCs w:val="21"/>
                <w:highlight w:val="none"/>
                <w:lang w:val="zh-CN" w:bidi="zh-CN"/>
              </w:rPr>
            </w:pPr>
            <w:r>
              <w:rPr>
                <w:rFonts w:hint="eastAsia" w:asciiTheme="minorEastAsia" w:hAnsiTheme="minorEastAsia" w:eastAsiaTheme="minorEastAsia" w:cstheme="minorEastAsia"/>
                <w:color w:val="auto"/>
                <w:sz w:val="21"/>
                <w:szCs w:val="21"/>
                <w:highlight w:val="none"/>
                <w:lang w:bidi="zh-CN"/>
              </w:rPr>
              <w:t xml:space="preserve">查看系统及档案台账，不完善酌情扣分。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508"/>
        </w:trPr>
        <w:tc>
          <w:tcPr>
            <w:shd w:val="clear" w:color="auto" w:fill="auto"/>
            <w:tcW w:w="422" w:type="pct"/>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信息管理</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信息管理（4）</w:t>
            </w:r>
            <w:r/>
          </w:p>
        </w:tc>
        <w:tc>
          <w:tcPr>
            <w:shd w:val="clear" w:color="auto" w:fill="auto"/>
            <w:tcW w:w="2170"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建立服务对象档案，一人一档，及时录入和保存服务对象信息（2分）。</w:t>
            </w:r>
            <w:r/>
          </w:p>
          <w:p>
            <w:pPr>
              <w:spacing w:before="2"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zh-CN"/>
              </w:rPr>
              <w:t xml:space="preserve">日常管理制度、运行记录均入档保存，档案由专人管理，信息登记真实、完整及时更新，严格保密，实行查阅控制制度（2分）。</w:t>
            </w:r>
            <w:r/>
          </w:p>
        </w:tc>
        <w:tc>
          <w:tcPr>
            <w:shd w:val="clear" w:color="auto" w:fill="auto"/>
            <w:tcW w:w="1036" w:type="pct"/>
            <w:vAlign w:val="center"/>
            <w:textDirection w:val="lrTb"/>
            <w:noWrap w:val="false"/>
          </w:tcPr>
          <w:p>
            <w:pPr>
              <w:ind w:right="-28"/>
              <w:spacing w:line="264" w:lineRule="auto"/>
              <w:shd w:val="clear" w:color="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通过现场查看档案台账，不完善酌情扣分。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865"/>
        </w:trPr>
        <w:tc>
          <w:tcPr>
            <w:shd w:val="clear" w:color="auto" w:fill="auto"/>
            <w:tcW w:w="422" w:type="pct"/>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培训管理</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人员培训（</w:t>
            </w:r>
            <w:r>
              <w:rPr>
                <w:rFonts w:hint="eastAsia" w:asciiTheme="minorEastAsia" w:hAnsiTheme="minorEastAsia" w:eastAsiaTheme="minorEastAsia" w:cstheme="minorEastAsia"/>
                <w:b/>
                <w:color w:val="auto"/>
                <w:sz w:val="21"/>
                <w:szCs w:val="21"/>
                <w:highlight w:val="none"/>
              </w:rPr>
              <w:t xml:space="preserve">4</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根据项目发展需要制定工作人员培训计划（2分）；</w:t>
            </w:r>
            <w:r/>
          </w:p>
          <w:p>
            <w:pPr>
              <w:spacing w:before="2"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定期组织各站点服务人员参加家政、护理、急救、康复、沟通等方面的专业技能培训，岗前培训率达100%，培训内容包括服务技能、服务规章、管理规章、安全教育等（2分）。</w:t>
            </w:r>
            <w:r/>
          </w:p>
        </w:tc>
        <w:tc>
          <w:tcPr>
            <w:shd w:val="clear" w:color="auto" w:fill="auto"/>
            <w:tcW w:w="1036"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通过现场查看档案台账，不完善酌情扣分。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865"/>
        </w:trPr>
        <w:tc>
          <w:tcPr>
            <w:shd w:val="clear" w:color="auto" w:fill="auto"/>
            <w:tcW w:w="422" w:type="pct"/>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投诉处理</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投诉处理（</w:t>
            </w:r>
            <w:r>
              <w:rPr>
                <w:rFonts w:hint="eastAsia" w:asciiTheme="minorEastAsia" w:hAnsiTheme="minorEastAsia" w:eastAsiaTheme="minorEastAsia" w:cstheme="minorEastAsia"/>
                <w:b/>
                <w:color w:val="auto"/>
                <w:sz w:val="21"/>
                <w:szCs w:val="21"/>
                <w:highlight w:val="none"/>
              </w:rPr>
              <w:t xml:space="preserve">4</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rPr>
              <w:t xml:space="preserve">建立投诉处理机制并予以公示，</w:t>
            </w:r>
            <w:r>
              <w:rPr>
                <w:rFonts w:hint="eastAsia" w:asciiTheme="minorEastAsia" w:hAnsiTheme="minorEastAsia" w:eastAsiaTheme="minorEastAsia" w:cstheme="minorEastAsia"/>
                <w:color w:val="auto"/>
                <w:sz w:val="21"/>
                <w:szCs w:val="21"/>
                <w:highlight w:val="none"/>
                <w:lang w:val="zh-TW" w:eastAsia="zh-TW"/>
              </w:rPr>
              <w:t xml:space="preserve">设置意见箱，公开投诉电话，若出现残疾人和家属投诉情况，1天内受理，在15天之内将处理情况反馈给残疾人和家属</w:t>
            </w:r>
            <w:r>
              <w:rPr>
                <w:rFonts w:hint="eastAsia" w:asciiTheme="minorEastAsia" w:hAnsiTheme="minorEastAsia" w:eastAsiaTheme="minorEastAsia" w:cstheme="minorEastAsia"/>
                <w:color w:val="auto"/>
                <w:sz w:val="21"/>
                <w:szCs w:val="21"/>
                <w:highlight w:val="none"/>
                <w:lang w:val="zh-TW"/>
              </w:rPr>
              <w:t xml:space="preserve">（</w:t>
            </w:r>
            <w:r>
              <w:rPr>
                <w:rFonts w:hint="eastAsia" w:asciiTheme="minorEastAsia" w:hAnsiTheme="minorEastAsia" w:eastAsiaTheme="minorEastAsia" w:cstheme="minorEastAsia"/>
                <w:color w:val="auto"/>
                <w:sz w:val="21"/>
                <w:szCs w:val="21"/>
                <w:highlight w:val="none"/>
              </w:rPr>
              <w:t xml:space="preserve">2分</w:t>
            </w:r>
            <w:r>
              <w:rPr>
                <w:rFonts w:hint="eastAsia" w:asciiTheme="minorEastAsia" w:hAnsiTheme="minorEastAsia" w:eastAsiaTheme="minorEastAsia" w:cstheme="minorEastAsia"/>
                <w:color w:val="auto"/>
                <w:sz w:val="21"/>
                <w:szCs w:val="21"/>
                <w:highlight w:val="none"/>
                <w:lang w:val="zh-TW"/>
              </w:rPr>
              <w:t xml:space="preserve">）</w:t>
            </w:r>
            <w:r>
              <w:rPr>
                <w:rFonts w:hint="eastAsia" w:asciiTheme="minorEastAsia" w:hAnsiTheme="minorEastAsia" w:eastAsiaTheme="minorEastAsia" w:cstheme="minorEastAsia"/>
                <w:color w:val="auto"/>
                <w:sz w:val="21"/>
                <w:szCs w:val="21"/>
                <w:highlight w:val="none"/>
                <w:lang w:val="zh-TW" w:eastAsia="zh-TW"/>
              </w:rPr>
              <w:t xml:space="preserve">；</w:t>
            </w:r>
            <w:r/>
          </w:p>
          <w:p>
            <w:pPr>
              <w:spacing w:before="2"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TW" w:eastAsia="zh-TW"/>
              </w:rPr>
              <w:t xml:space="preserve">服务质量投诉率低于5%</w:t>
            </w:r>
            <w:r>
              <w:rPr>
                <w:rFonts w:hint="eastAsia" w:asciiTheme="minorEastAsia" w:hAnsiTheme="minorEastAsia" w:eastAsiaTheme="minorEastAsia" w:cstheme="minorEastAsia"/>
                <w:color w:val="auto"/>
                <w:sz w:val="21"/>
                <w:szCs w:val="21"/>
                <w:highlight w:val="none"/>
                <w:lang w:val="zh-TW"/>
              </w:rPr>
              <w:t xml:space="preserve">（</w:t>
            </w:r>
            <w:r>
              <w:rPr>
                <w:rFonts w:hint="eastAsia" w:asciiTheme="minorEastAsia" w:hAnsiTheme="minorEastAsia" w:eastAsiaTheme="minorEastAsia" w:cstheme="minorEastAsia"/>
                <w:color w:val="auto"/>
                <w:sz w:val="21"/>
                <w:szCs w:val="21"/>
                <w:highlight w:val="none"/>
              </w:rPr>
              <w:t xml:space="preserve">2分</w:t>
            </w:r>
            <w:r>
              <w:rPr>
                <w:rFonts w:hint="eastAsia" w:asciiTheme="minorEastAsia" w:hAnsiTheme="minorEastAsia" w:eastAsiaTheme="minorEastAsia" w:cstheme="minorEastAsia"/>
                <w:color w:val="auto"/>
                <w:sz w:val="21"/>
                <w:szCs w:val="21"/>
                <w:highlight w:val="none"/>
                <w:lang w:val="zh-TW"/>
              </w:rPr>
              <w:t xml:space="preserve">）</w:t>
            </w:r>
            <w:r>
              <w:rPr>
                <w:rFonts w:hint="eastAsia" w:asciiTheme="minorEastAsia" w:hAnsiTheme="minorEastAsia" w:eastAsiaTheme="minorEastAsia" w:cstheme="minorEastAsia"/>
                <w:color w:val="auto"/>
                <w:sz w:val="21"/>
                <w:szCs w:val="21"/>
                <w:highlight w:val="none"/>
                <w:lang w:val="zh-TW" w:eastAsia="zh-TW"/>
              </w:rPr>
              <w:t xml:space="preserve">。</w:t>
            </w:r>
            <w:r/>
          </w:p>
        </w:tc>
        <w:tc>
          <w:tcPr>
            <w:shd w:val="clear" w:color="auto" w:fill="auto"/>
            <w:tcW w:w="1036"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通过查看系统及档案台账，不完善酌情扣分。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539"/>
        </w:trPr>
        <w:tc>
          <w:tcPr>
            <w:shd w:val="clear" w:color="auto" w:fill="auto"/>
            <w:tcW w:w="422" w:type="pct"/>
            <w:vAlign w:val="center"/>
            <w:vMerge w:val="restart"/>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服务</w:t>
            </w:r>
            <w:r>
              <w:rPr>
                <w:rFonts w:hint="eastAsia" w:asciiTheme="minorEastAsia" w:hAnsiTheme="minorEastAsia" w:eastAsiaTheme="minorEastAsia" w:cstheme="minorEastAsia"/>
                <w:b/>
                <w:color w:val="auto"/>
                <w:sz w:val="21"/>
                <w:szCs w:val="21"/>
                <w:highlight w:val="none"/>
              </w:rPr>
              <w:br/>
            </w:r>
            <w:r>
              <w:rPr>
                <w:rFonts w:hint="eastAsia" w:asciiTheme="minorEastAsia" w:hAnsiTheme="minorEastAsia" w:eastAsiaTheme="minorEastAsia" w:cstheme="minorEastAsia"/>
                <w:b/>
                <w:color w:val="auto"/>
                <w:sz w:val="21"/>
                <w:szCs w:val="21"/>
                <w:highlight w:val="none"/>
              </w:rPr>
              <w:t xml:space="preserve">成效</w:t>
            </w:r>
            <w:r/>
          </w:p>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（45）</w:t>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服务人数</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服务人数（10）</w:t>
            </w:r>
            <w:r/>
          </w:p>
        </w:tc>
        <w:tc>
          <w:tcPr>
            <w:shd w:val="clear" w:color="auto" w:fill="auto"/>
            <w:tcW w:w="2170"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lang w:val="zh-TW"/>
              </w:rPr>
            </w:pPr>
            <w:r>
              <w:rPr>
                <w:rFonts w:hint="eastAsia" w:asciiTheme="minorEastAsia" w:hAnsiTheme="minorEastAsia" w:eastAsiaTheme="minorEastAsia" w:cstheme="minorEastAsia"/>
                <w:color w:val="auto"/>
                <w:sz w:val="21"/>
                <w:szCs w:val="21"/>
                <w:highlight w:val="none"/>
                <w:lang w:val="zh-TW"/>
              </w:rPr>
              <w:t xml:space="preserve">根据</w:t>
            </w:r>
            <w:r>
              <w:rPr>
                <w:rFonts w:hint="eastAsia" w:asciiTheme="minorEastAsia" w:hAnsiTheme="minorEastAsia" w:eastAsiaTheme="minorEastAsia" w:cstheme="minorEastAsia"/>
                <w:color w:val="auto"/>
                <w:sz w:val="21"/>
                <w:szCs w:val="21"/>
                <w:highlight w:val="none"/>
              </w:rPr>
              <w:t xml:space="preserve">公开招标</w:t>
            </w:r>
            <w:r>
              <w:rPr>
                <w:rFonts w:hint="eastAsia" w:asciiTheme="minorEastAsia" w:hAnsiTheme="minorEastAsia" w:eastAsiaTheme="minorEastAsia" w:cstheme="minorEastAsia"/>
                <w:color w:val="auto"/>
                <w:sz w:val="21"/>
                <w:szCs w:val="21"/>
                <w:highlight w:val="none"/>
                <w:lang w:val="zh-TW"/>
              </w:rPr>
              <w:t xml:space="preserve">文件要求，达到</w:t>
            </w:r>
            <w:r>
              <w:rPr>
                <w:rFonts w:hint="eastAsia" w:asciiTheme="minorEastAsia" w:hAnsiTheme="minorEastAsia" w:eastAsiaTheme="minorEastAsia" w:cstheme="minorEastAsia"/>
                <w:color w:val="auto"/>
                <w:sz w:val="21"/>
                <w:szCs w:val="21"/>
                <w:highlight w:val="none"/>
              </w:rPr>
              <w:t xml:space="preserve">计划人数（10分）</w:t>
            </w:r>
            <w:r>
              <w:rPr>
                <w:rFonts w:hint="eastAsia" w:asciiTheme="minorEastAsia" w:hAnsiTheme="minorEastAsia" w:eastAsiaTheme="minorEastAsia" w:cstheme="minorEastAsia"/>
                <w:color w:val="auto"/>
                <w:sz w:val="21"/>
                <w:szCs w:val="21"/>
                <w:highlight w:val="none"/>
                <w:lang w:val="zh-TW"/>
              </w:rPr>
              <w:t xml:space="preserve">。</w:t>
            </w:r>
            <w:r/>
          </w:p>
        </w:tc>
        <w:tc>
          <w:tcPr>
            <w:shd w:val="clear" w:color="auto" w:fill="auto"/>
            <w:tcW w:w="1036"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lang w:eastAsia="zh-TW" w:bidi="zh-CN"/>
              </w:rPr>
            </w:pPr>
            <w:r>
              <w:rPr>
                <w:rFonts w:hint="eastAsia" w:asciiTheme="minorEastAsia" w:hAnsiTheme="minorEastAsia" w:eastAsiaTheme="minorEastAsia" w:cstheme="minorEastAsia"/>
                <w:color w:val="auto"/>
                <w:sz w:val="21"/>
                <w:szCs w:val="21"/>
                <w:highlight w:val="none"/>
                <w:lang w:eastAsia="zh-TW" w:bidi="zh-CN"/>
              </w:rPr>
              <w:t xml:space="preserve">按比例得分，完成率低于90%不得分。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eastAsia="zh-TW" w:bidi="zh-CN"/>
              </w:rPr>
            </w:pPr>
            <w:r>
              <w:rPr>
                <w:rFonts w:hint="eastAsia" w:asciiTheme="minorEastAsia" w:hAnsiTheme="minorEastAsia" w:eastAsiaTheme="minorEastAsia" w:cstheme="minorEastAsia"/>
                <w:bCs/>
                <w:color w:val="auto"/>
                <w:sz w:val="21"/>
                <w:szCs w:val="21"/>
                <w:highlight w:val="none"/>
                <w:lang w:eastAsia="zh-TW" w:bidi="zh-CN"/>
              </w:rPr>
            </w:r>
            <w:r/>
          </w:p>
        </w:tc>
      </w:tr>
      <w:tr>
        <w:trPr>
          <w:jc w:val="center"/>
          <w:trHeight w:val="690"/>
        </w:trPr>
        <w:tc>
          <w:tcPr>
            <w:shd w:val="clear" w:color="auto" w:fill="auto"/>
            <w:tcW w:w="422" w:type="pct"/>
            <w:vAlign w:val="center"/>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eastAsia="zh-TW"/>
              </w:rPr>
            </w:pPr>
            <w:r>
              <w:rPr>
                <w:rFonts w:hint="eastAsia" w:asciiTheme="minorEastAsia" w:hAnsiTheme="minorEastAsia" w:eastAsiaTheme="minorEastAsia" w:cstheme="minorEastAsia"/>
                <w:b/>
                <w:color w:val="auto"/>
                <w:sz w:val="21"/>
                <w:szCs w:val="21"/>
                <w:highlight w:val="none"/>
                <w:lang w:eastAsia="zh-TW"/>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服务次数</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服务次数（</w:t>
            </w:r>
            <w:r>
              <w:rPr>
                <w:rFonts w:hint="eastAsia" w:asciiTheme="minorEastAsia" w:hAnsiTheme="minorEastAsia" w:eastAsiaTheme="minorEastAsia" w:cstheme="minorEastAsia"/>
                <w:b/>
                <w:color w:val="auto"/>
                <w:sz w:val="21"/>
                <w:szCs w:val="21"/>
                <w:highlight w:val="none"/>
              </w:rPr>
              <w:t xml:space="preserve">10</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TW"/>
              </w:rPr>
              <w:t xml:space="preserve">根据</w:t>
            </w:r>
            <w:r>
              <w:rPr>
                <w:rFonts w:hint="eastAsia" w:asciiTheme="minorEastAsia" w:hAnsiTheme="minorEastAsia" w:eastAsiaTheme="minorEastAsia" w:cstheme="minorEastAsia"/>
                <w:color w:val="auto"/>
                <w:sz w:val="21"/>
                <w:szCs w:val="21"/>
                <w:highlight w:val="none"/>
              </w:rPr>
              <w:t xml:space="preserve">公开招标</w:t>
            </w:r>
            <w:r>
              <w:rPr>
                <w:rFonts w:hint="eastAsia" w:asciiTheme="minorEastAsia" w:hAnsiTheme="minorEastAsia" w:eastAsiaTheme="minorEastAsia" w:cstheme="minorEastAsia"/>
                <w:color w:val="auto"/>
                <w:sz w:val="21"/>
                <w:szCs w:val="21"/>
                <w:highlight w:val="none"/>
                <w:lang w:val="zh-TW"/>
              </w:rPr>
              <w:t xml:space="preserve">文件要求，达到</w:t>
            </w:r>
            <w:r>
              <w:rPr>
                <w:rFonts w:hint="eastAsia" w:asciiTheme="minorEastAsia" w:hAnsiTheme="minorEastAsia" w:eastAsiaTheme="minorEastAsia" w:cstheme="minorEastAsia"/>
                <w:color w:val="auto"/>
                <w:sz w:val="21"/>
                <w:szCs w:val="21"/>
                <w:highlight w:val="none"/>
              </w:rPr>
              <w:t xml:space="preserve">计划</w:t>
            </w:r>
            <w:r>
              <w:rPr>
                <w:rFonts w:hint="eastAsia" w:asciiTheme="minorEastAsia" w:hAnsiTheme="minorEastAsia" w:eastAsiaTheme="minorEastAsia" w:cstheme="minorEastAsia"/>
                <w:color w:val="auto"/>
                <w:sz w:val="21"/>
                <w:szCs w:val="21"/>
                <w:highlight w:val="none"/>
                <w:lang w:val="zh-TW"/>
              </w:rPr>
              <w:t xml:space="preserve">次数（</w:t>
            </w:r>
            <w:r>
              <w:rPr>
                <w:rFonts w:hint="eastAsia" w:asciiTheme="minorEastAsia" w:hAnsiTheme="minorEastAsia" w:eastAsiaTheme="minorEastAsia" w:cstheme="minorEastAsia"/>
                <w:color w:val="auto"/>
                <w:sz w:val="21"/>
                <w:szCs w:val="21"/>
                <w:highlight w:val="none"/>
              </w:rPr>
              <w:t xml:space="preserve">10分</w:t>
            </w:r>
            <w:r>
              <w:rPr>
                <w:rFonts w:hint="eastAsia" w:asciiTheme="minorEastAsia" w:hAnsiTheme="minorEastAsia" w:eastAsiaTheme="minorEastAsia" w:cstheme="minorEastAsia"/>
                <w:color w:val="auto"/>
                <w:sz w:val="21"/>
                <w:szCs w:val="21"/>
                <w:highlight w:val="none"/>
                <w:lang w:val="zh-TW"/>
              </w:rPr>
              <w:t xml:space="preserve">）。</w:t>
            </w:r>
            <w:r/>
          </w:p>
        </w:tc>
        <w:tc>
          <w:tcPr>
            <w:shd w:val="clear" w:color="auto" w:fill="auto"/>
            <w:tcW w:w="1036"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按比例得分，完成率低于90%不得分。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585"/>
        </w:trPr>
        <w:tc>
          <w:tcPr>
            <w:shd w:val="clear" w:color="auto" w:fill="auto"/>
            <w:tcW w:w="422" w:type="pct"/>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服务时长</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服务时长（</w:t>
            </w:r>
            <w:r>
              <w:rPr>
                <w:rFonts w:hint="eastAsia" w:asciiTheme="minorEastAsia" w:hAnsiTheme="minorEastAsia" w:eastAsiaTheme="minorEastAsia" w:cstheme="minorEastAsia"/>
                <w:b/>
                <w:color w:val="auto"/>
                <w:sz w:val="21"/>
                <w:szCs w:val="21"/>
                <w:highlight w:val="none"/>
              </w:rPr>
              <w:t xml:space="preserve">10</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TW"/>
              </w:rPr>
              <w:t xml:space="preserve">根据</w:t>
            </w:r>
            <w:r>
              <w:rPr>
                <w:rFonts w:hint="eastAsia" w:asciiTheme="minorEastAsia" w:hAnsiTheme="minorEastAsia" w:eastAsiaTheme="minorEastAsia" w:cstheme="minorEastAsia"/>
                <w:color w:val="auto"/>
                <w:sz w:val="21"/>
                <w:szCs w:val="21"/>
                <w:highlight w:val="none"/>
              </w:rPr>
              <w:t xml:space="preserve">公开招标</w:t>
            </w:r>
            <w:r>
              <w:rPr>
                <w:rFonts w:hint="eastAsia" w:asciiTheme="minorEastAsia" w:hAnsiTheme="minorEastAsia" w:eastAsiaTheme="minorEastAsia" w:cstheme="minorEastAsia"/>
                <w:color w:val="auto"/>
                <w:sz w:val="21"/>
                <w:szCs w:val="21"/>
                <w:highlight w:val="none"/>
                <w:lang w:val="zh-TW"/>
              </w:rPr>
              <w:t xml:space="preserve">文件要求，达到</w:t>
            </w:r>
            <w:r>
              <w:rPr>
                <w:rFonts w:hint="eastAsia" w:asciiTheme="minorEastAsia" w:hAnsiTheme="minorEastAsia" w:eastAsiaTheme="minorEastAsia" w:cstheme="minorEastAsia"/>
                <w:color w:val="auto"/>
                <w:sz w:val="21"/>
                <w:szCs w:val="21"/>
                <w:highlight w:val="none"/>
              </w:rPr>
              <w:t xml:space="preserve">计划</w:t>
            </w:r>
            <w:r>
              <w:rPr>
                <w:rFonts w:hint="eastAsia" w:asciiTheme="minorEastAsia" w:hAnsiTheme="minorEastAsia" w:eastAsiaTheme="minorEastAsia" w:cstheme="minorEastAsia"/>
                <w:color w:val="auto"/>
                <w:sz w:val="21"/>
                <w:szCs w:val="21"/>
                <w:highlight w:val="none"/>
                <w:lang w:val="zh-TW"/>
              </w:rPr>
              <w:t xml:space="preserve">时长（</w:t>
            </w:r>
            <w:r>
              <w:rPr>
                <w:rFonts w:hint="eastAsia" w:asciiTheme="minorEastAsia" w:hAnsiTheme="minorEastAsia" w:eastAsiaTheme="minorEastAsia" w:cstheme="minorEastAsia"/>
                <w:color w:val="auto"/>
                <w:sz w:val="21"/>
                <w:szCs w:val="21"/>
                <w:highlight w:val="none"/>
              </w:rPr>
              <w:t xml:space="preserve">10分</w:t>
            </w:r>
            <w:r>
              <w:rPr>
                <w:rFonts w:hint="eastAsia" w:asciiTheme="minorEastAsia" w:hAnsiTheme="minorEastAsia" w:eastAsiaTheme="minorEastAsia" w:cstheme="minorEastAsia"/>
                <w:color w:val="auto"/>
                <w:sz w:val="21"/>
                <w:szCs w:val="21"/>
                <w:highlight w:val="none"/>
                <w:lang w:val="zh-TW"/>
              </w:rPr>
              <w:t xml:space="preserve">）。</w:t>
            </w:r>
            <w:r/>
          </w:p>
        </w:tc>
        <w:tc>
          <w:tcPr>
            <w:shd w:val="clear" w:color="auto" w:fill="auto"/>
            <w:tcW w:w="1036"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按比例得分，完成率低于90%不得分。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1170"/>
        </w:trPr>
        <w:tc>
          <w:tcPr>
            <w:shd w:val="clear" w:color="auto" w:fill="auto"/>
            <w:tcW w:w="422" w:type="pct"/>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w:t>
            </w:r>
            <w:r>
              <w:rPr>
                <w:rFonts w:hint="eastAsia" w:asciiTheme="minorEastAsia" w:hAnsiTheme="minorEastAsia" w:eastAsiaTheme="minorEastAsia" w:cstheme="minorEastAsia"/>
                <w:b/>
                <w:color w:val="auto"/>
                <w:sz w:val="21"/>
                <w:szCs w:val="21"/>
                <w:highlight w:val="none"/>
                <w:lang w:val="zh-CN"/>
              </w:rPr>
              <w:br/>
            </w:r>
            <w:r>
              <w:rPr>
                <w:rFonts w:hint="eastAsia" w:asciiTheme="minorEastAsia" w:hAnsiTheme="minorEastAsia" w:eastAsiaTheme="minorEastAsia" w:cstheme="minorEastAsia"/>
                <w:b/>
                <w:color w:val="auto"/>
                <w:sz w:val="21"/>
                <w:szCs w:val="21"/>
                <w:highlight w:val="none"/>
                <w:lang w:val="zh-CN"/>
              </w:rPr>
              <w:t xml:space="preserve">满意度</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服务</w:t>
            </w:r>
            <w:r>
              <w:rPr>
                <w:rFonts w:hint="eastAsia" w:asciiTheme="minorEastAsia" w:hAnsiTheme="minorEastAsia" w:eastAsiaTheme="minorEastAsia" w:cstheme="minorEastAsia"/>
                <w:b/>
                <w:color w:val="auto"/>
                <w:sz w:val="21"/>
                <w:szCs w:val="21"/>
                <w:highlight w:val="none"/>
                <w:lang w:val="zh-CN"/>
              </w:rPr>
              <w:br/>
            </w:r>
            <w:r>
              <w:rPr>
                <w:rFonts w:hint="eastAsia" w:asciiTheme="minorEastAsia" w:hAnsiTheme="minorEastAsia" w:eastAsiaTheme="minorEastAsia" w:cstheme="minorEastAsia"/>
                <w:b/>
                <w:color w:val="auto"/>
                <w:sz w:val="21"/>
                <w:szCs w:val="21"/>
                <w:highlight w:val="none"/>
                <w:lang w:val="zh-CN"/>
              </w:rPr>
              <w:t xml:space="preserve">满意度（</w:t>
            </w:r>
            <w:r>
              <w:rPr>
                <w:rFonts w:hint="eastAsia" w:asciiTheme="minorEastAsia" w:hAnsiTheme="minorEastAsia" w:eastAsiaTheme="minorEastAsia" w:cstheme="minorEastAsia"/>
                <w:b/>
                <w:color w:val="auto"/>
                <w:sz w:val="21"/>
                <w:szCs w:val="21"/>
                <w:highlight w:val="none"/>
              </w:rPr>
              <w:t xml:space="preserve">10</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lang w:val="zh-TW"/>
              </w:rPr>
            </w:pPr>
            <w:r>
              <w:rPr>
                <w:rFonts w:hint="eastAsia" w:asciiTheme="minorEastAsia" w:hAnsiTheme="minorEastAsia" w:eastAsiaTheme="minorEastAsia" w:cstheme="minorEastAsia"/>
                <w:color w:val="auto"/>
                <w:sz w:val="21"/>
                <w:szCs w:val="21"/>
                <w:highlight w:val="none"/>
              </w:rPr>
              <w:t xml:space="preserve">站长现场回访率及话务电话回访率每</w:t>
            </w:r>
            <w:r>
              <w:rPr>
                <w:rFonts w:hint="eastAsia" w:asciiTheme="minorEastAsia" w:hAnsiTheme="minorEastAsia" w:eastAsiaTheme="minorEastAsia" w:cstheme="minorEastAsia"/>
                <w:color w:val="auto"/>
                <w:sz w:val="21"/>
                <w:szCs w:val="21"/>
                <w:highlight w:val="none"/>
                <w:lang w:val="zh-TW"/>
              </w:rPr>
              <w:t xml:space="preserve">月100％（</w:t>
            </w:r>
            <w:r>
              <w:rPr>
                <w:rFonts w:hint="eastAsia" w:asciiTheme="minorEastAsia" w:hAnsiTheme="minorEastAsia" w:eastAsiaTheme="minorEastAsia" w:cstheme="minorEastAsia"/>
                <w:color w:val="auto"/>
                <w:sz w:val="21"/>
                <w:szCs w:val="21"/>
                <w:highlight w:val="none"/>
              </w:rPr>
              <w:t xml:space="preserve">5分</w:t>
            </w:r>
            <w:r>
              <w:rPr>
                <w:rFonts w:hint="eastAsia" w:asciiTheme="minorEastAsia" w:hAnsiTheme="minorEastAsia" w:eastAsiaTheme="minorEastAsia" w:cstheme="minorEastAsia"/>
                <w:color w:val="auto"/>
                <w:sz w:val="21"/>
                <w:szCs w:val="21"/>
                <w:highlight w:val="none"/>
                <w:lang w:val="zh-TW"/>
              </w:rPr>
              <w:t xml:space="preserve">）；</w:t>
            </w:r>
            <w:r/>
          </w:p>
          <w:p>
            <w:pPr>
              <w:spacing w:before="2" w:line="264" w:lineRule="auto"/>
              <w:shd w:val="clear" w:color="auto"/>
              <w:rPr>
                <w:rFonts w:hint="eastAsia" w:asciiTheme="minorEastAsia" w:hAnsiTheme="minorEastAsia" w:eastAsiaTheme="minorEastAsia" w:cstheme="minorEastAsia"/>
                <w:color w:val="auto"/>
                <w:spacing w:val="-6"/>
                <w:sz w:val="21"/>
                <w:szCs w:val="21"/>
                <w:highlight w:val="none"/>
              </w:rPr>
            </w:pPr>
            <w:r>
              <w:rPr>
                <w:rFonts w:hint="eastAsia" w:asciiTheme="minorEastAsia" w:hAnsiTheme="minorEastAsia" w:eastAsiaTheme="minorEastAsia" w:cstheme="minorEastAsia"/>
                <w:color w:val="auto"/>
                <w:sz w:val="21"/>
                <w:szCs w:val="21"/>
                <w:highlight w:val="none"/>
                <w:lang w:val="zh-TW"/>
              </w:rPr>
              <w:t xml:space="preserve">服务对象（监护人或亲属）满意</w:t>
            </w:r>
            <w:r>
              <w:rPr>
                <w:rFonts w:hint="eastAsia" w:asciiTheme="minorEastAsia" w:hAnsiTheme="minorEastAsia" w:eastAsiaTheme="minorEastAsia" w:cstheme="minorEastAsia"/>
                <w:color w:val="auto"/>
                <w:sz w:val="21"/>
                <w:szCs w:val="21"/>
                <w:highlight w:val="none"/>
              </w:rPr>
              <w:t xml:space="preserve">率90%以上（5分）</w:t>
            </w:r>
            <w:r>
              <w:rPr>
                <w:rFonts w:hint="eastAsia" w:asciiTheme="minorEastAsia" w:hAnsiTheme="minorEastAsia" w:eastAsiaTheme="minorEastAsia" w:cstheme="minorEastAsia"/>
                <w:color w:val="auto"/>
                <w:sz w:val="21"/>
                <w:szCs w:val="21"/>
                <w:highlight w:val="none"/>
                <w:lang w:val="zh-TW"/>
              </w:rPr>
              <w:t xml:space="preserve">。</w:t>
            </w:r>
            <w:r/>
          </w:p>
        </w:tc>
        <w:tc>
          <w:tcPr>
            <w:shd w:val="clear" w:color="auto" w:fill="auto"/>
            <w:tcW w:w="1036" w:type="pct"/>
            <w:vAlign w:val="center"/>
            <w:textDirection w:val="lrTb"/>
            <w:noWrap w:val="false"/>
          </w:tcPr>
          <w:p>
            <w:pPr>
              <w:ind w:right="41"/>
              <w:spacing w:before="147" w:line="264"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通过查看系统及档案台账，不完善酌情扣分。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515"/>
        </w:trPr>
        <w:tc>
          <w:tcPr>
            <w:shd w:val="clear" w:color="auto" w:fill="auto"/>
            <w:tcW w:w="422" w:type="pct"/>
            <w:vAlign w:val="center"/>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项目总结</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项目总结（</w:t>
            </w:r>
            <w:r>
              <w:rPr>
                <w:rFonts w:hint="eastAsia" w:asciiTheme="minorEastAsia" w:hAnsiTheme="minorEastAsia" w:eastAsiaTheme="minorEastAsia" w:cstheme="minorEastAsia"/>
                <w:b/>
                <w:color w:val="auto"/>
                <w:sz w:val="21"/>
                <w:szCs w:val="21"/>
                <w:highlight w:val="none"/>
              </w:rPr>
              <w:t xml:space="preserve">2</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TW"/>
              </w:rPr>
              <w:t xml:space="preserve">按月度总结，根据总结情况完善服务，制定改善服务方案（</w:t>
            </w:r>
            <w:r>
              <w:rPr>
                <w:rFonts w:hint="eastAsia" w:asciiTheme="minorEastAsia" w:hAnsiTheme="minorEastAsia" w:eastAsiaTheme="minorEastAsia" w:cstheme="minorEastAsia"/>
                <w:color w:val="auto"/>
                <w:sz w:val="21"/>
                <w:szCs w:val="21"/>
                <w:highlight w:val="none"/>
              </w:rPr>
              <w:t xml:space="preserve">2分</w:t>
            </w:r>
            <w:r>
              <w:rPr>
                <w:rFonts w:hint="eastAsia" w:asciiTheme="minorEastAsia" w:hAnsiTheme="minorEastAsia" w:eastAsiaTheme="minorEastAsia" w:cstheme="minorEastAsia"/>
                <w:color w:val="auto"/>
                <w:sz w:val="21"/>
                <w:szCs w:val="21"/>
                <w:highlight w:val="none"/>
                <w:lang w:val="zh-TW"/>
              </w:rPr>
              <w:t xml:space="preserve">）。</w:t>
            </w:r>
            <w:r/>
          </w:p>
        </w:tc>
        <w:tc>
          <w:tcPr>
            <w:shd w:val="clear" w:color="auto" w:fill="auto"/>
            <w:tcW w:w="1036" w:type="pct"/>
            <w:vAlign w:val="center"/>
            <w:textDirection w:val="lrTb"/>
            <w:noWrap w:val="false"/>
          </w:tcPr>
          <w:p>
            <w:pPr>
              <w:ind w:right="41"/>
              <w:spacing w:before="2" w:line="264"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通过现场查看档案台账，不完善酌情扣分。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r>
        <w:trPr>
          <w:jc w:val="center"/>
          <w:trHeight w:val="680"/>
        </w:trPr>
        <w:tc>
          <w:tcPr>
            <w:shd w:val="clear" w:color="auto" w:fill="auto"/>
            <w:tcW w:w="422" w:type="pct"/>
            <w:vAlign w:val="center"/>
            <w:vMerge w:val="continue"/>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r>
            <w:r/>
          </w:p>
        </w:tc>
        <w:tc>
          <w:tcPr>
            <w:shd w:val="clear" w:color="auto" w:fill="auto"/>
            <w:tcW w:w="520" w:type="pct"/>
            <w:vAlign w:val="center"/>
            <w:textDirection w:val="lrTb"/>
            <w:noWrap w:val="false"/>
          </w:tcPr>
          <w:p>
            <w:pPr>
              <w:jc w:val="center"/>
              <w:spacing w:line="3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特色服务</w:t>
            </w:r>
            <w:r/>
          </w:p>
        </w:tc>
        <w:tc>
          <w:tcPr>
            <w:shd w:val="clear" w:color="auto" w:fill="auto"/>
            <w:tcW w:w="520" w:type="pct"/>
            <w:vAlign w:val="center"/>
            <w:textDirection w:val="lrTb"/>
            <w:noWrap w:val="false"/>
          </w:tcPr>
          <w:p>
            <w:pPr>
              <w:jc w:val="center"/>
              <w:spacing w:line="280" w:lineRule="exact"/>
              <w:shd w:val="clear" w:color="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特色服务（</w:t>
            </w:r>
            <w:r>
              <w:rPr>
                <w:rFonts w:hint="eastAsia" w:asciiTheme="minorEastAsia" w:hAnsiTheme="minorEastAsia" w:eastAsiaTheme="minorEastAsia" w:cstheme="minorEastAsia"/>
                <w:b/>
                <w:color w:val="auto"/>
                <w:sz w:val="21"/>
                <w:szCs w:val="21"/>
                <w:highlight w:val="none"/>
              </w:rPr>
              <w:t xml:space="preserve">3</w:t>
            </w:r>
            <w:r>
              <w:rPr>
                <w:rFonts w:hint="eastAsia" w:asciiTheme="minorEastAsia" w:hAnsiTheme="minorEastAsia" w:eastAsiaTheme="minorEastAsia" w:cstheme="minorEastAsia"/>
                <w:b/>
                <w:color w:val="auto"/>
                <w:sz w:val="21"/>
                <w:szCs w:val="21"/>
                <w:highlight w:val="none"/>
                <w:lang w:val="zh-CN"/>
              </w:rPr>
              <w:t xml:space="preserve">）</w:t>
            </w:r>
            <w:r/>
          </w:p>
        </w:tc>
        <w:tc>
          <w:tcPr>
            <w:shd w:val="clear" w:color="auto" w:fill="auto"/>
            <w:tcW w:w="2170" w:type="pct"/>
            <w:vAlign w:val="center"/>
            <w:textDirection w:val="lrTb"/>
            <w:noWrap w:val="false"/>
          </w:tcPr>
          <w:p>
            <w:pPr>
              <w:spacing w:before="2" w:line="264" w:lineRule="auto"/>
              <w:shd w:val="clear" w:color="auto"/>
              <w:rPr>
                <w:rFonts w:hint="eastAsia" w:asciiTheme="minorEastAsia" w:hAnsiTheme="minorEastAsia" w:eastAsiaTheme="minorEastAsia" w:cstheme="minorEastAsia"/>
                <w:color w:val="auto"/>
                <w:sz w:val="21"/>
                <w:szCs w:val="21"/>
                <w:highlight w:val="none"/>
                <w:lang w:val="zh-TW"/>
              </w:rPr>
            </w:pPr>
            <w:r>
              <w:rPr>
                <w:rFonts w:hint="eastAsia" w:asciiTheme="minorEastAsia" w:hAnsiTheme="minorEastAsia" w:eastAsiaTheme="minorEastAsia" w:cstheme="minorEastAsia"/>
                <w:color w:val="auto"/>
                <w:sz w:val="21"/>
                <w:szCs w:val="21"/>
                <w:highlight w:val="none"/>
                <w:lang w:val="zh-TW"/>
              </w:rPr>
              <w:t xml:space="preserve">每季度为残疾人提供额外特色服务，具有创新性、惠民性（</w:t>
            </w:r>
            <w:r>
              <w:rPr>
                <w:rFonts w:hint="eastAsia" w:asciiTheme="minorEastAsia" w:hAnsiTheme="minorEastAsia" w:eastAsiaTheme="minorEastAsia" w:cstheme="minorEastAsia"/>
                <w:color w:val="auto"/>
                <w:sz w:val="21"/>
                <w:szCs w:val="21"/>
                <w:highlight w:val="none"/>
              </w:rPr>
              <w:t xml:space="preserve">3分</w:t>
            </w:r>
            <w:r>
              <w:rPr>
                <w:rFonts w:hint="eastAsia" w:asciiTheme="minorEastAsia" w:hAnsiTheme="minorEastAsia" w:eastAsiaTheme="minorEastAsia" w:cstheme="minorEastAsia"/>
                <w:color w:val="auto"/>
                <w:sz w:val="21"/>
                <w:szCs w:val="21"/>
                <w:highlight w:val="none"/>
                <w:lang w:val="zh-TW"/>
              </w:rPr>
              <w:t xml:space="preserve">）。</w:t>
            </w:r>
            <w:r/>
          </w:p>
        </w:tc>
        <w:tc>
          <w:tcPr>
            <w:shd w:val="clear" w:color="auto" w:fill="auto"/>
            <w:tcW w:w="1036" w:type="pct"/>
            <w:vAlign w:val="center"/>
            <w:textDirection w:val="lrTb"/>
            <w:noWrap w:val="false"/>
          </w:tcPr>
          <w:p>
            <w:pPr>
              <w:ind w:right="41"/>
              <w:spacing w:before="2" w:line="264" w:lineRule="auto"/>
              <w:shd w:val="clear" w:color="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 xml:space="preserve">通过现场查看档案台账，根据实施效果酌情扣分。</w:t>
            </w:r>
            <w:r/>
          </w:p>
        </w:tc>
        <w:tc>
          <w:tcPr>
            <w:shd w:val="clear" w:color="auto" w:fill="auto"/>
            <w:tcW w:w="330" w:type="pct"/>
            <w:vAlign w:val="center"/>
            <w:textDirection w:val="lrTb"/>
            <w:noWrap w:val="false"/>
          </w:tcPr>
          <w:p>
            <w:pPr>
              <w:ind w:right="41"/>
              <w:jc w:val="center"/>
              <w:spacing w:before="151" w:line="360" w:lineRule="auto"/>
              <w:shd w:val="clear" w:color="auto"/>
              <w:rPr>
                <w:rFonts w:hint="eastAsia" w:asciiTheme="minorEastAsia" w:hAnsiTheme="minorEastAsia" w:eastAsiaTheme="minorEastAsia" w:cstheme="minorEastAsia"/>
                <w:bCs/>
                <w:color w:val="auto"/>
                <w:sz w:val="21"/>
                <w:szCs w:val="21"/>
                <w:highlight w:val="none"/>
                <w:lang w:bidi="zh-CN"/>
              </w:rPr>
            </w:pPr>
            <w:r>
              <w:rPr>
                <w:rFonts w:hint="eastAsia" w:asciiTheme="minorEastAsia" w:hAnsiTheme="minorEastAsia" w:eastAsiaTheme="minorEastAsia" w:cstheme="minorEastAsia"/>
                <w:bCs/>
                <w:color w:val="auto"/>
                <w:sz w:val="21"/>
                <w:szCs w:val="21"/>
                <w:highlight w:val="none"/>
                <w:lang w:bidi="zh-CN"/>
              </w:rPr>
            </w:r>
            <w:r/>
          </w:p>
        </w:tc>
      </w:tr>
    </w:tbl>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shd w:val="clear" w:color="auto"/>
        <w:rPr>
          <w:rFonts w:hint="eastAsia" w:ascii="宋体" w:hAnsi="宋体" w:cs="宋体"/>
          <w:color w:val="auto"/>
          <w:szCs w:val="21"/>
          <w:highlight w:val="none"/>
        </w:rPr>
      </w:pPr>
      <w:r>
        <w:rPr>
          <w:color w:val="auto"/>
          <w:highlight w:val="none"/>
        </w:rPr>
        <w:br w:type="page" w:clear="all"/>
      </w:r>
      <w:r/>
    </w:p>
    <w:p>
      <w:pPr>
        <w:pStyle w:val="711"/>
        <w:jc w:val="center"/>
        <w:spacing w:line="360" w:lineRule="auto"/>
        <w:shd w:val="clear" w:color="auto"/>
        <w:rPr>
          <w:rFonts w:hint="eastAsia" w:ascii="宋体" w:hAnsi="宋体" w:cs="宋体"/>
          <w:color w:val="auto"/>
          <w:highlight w:val="none"/>
        </w:rPr>
      </w:pPr>
      <w:r/>
      <w:bookmarkStart w:id="28" w:name="_Toc109304975"/>
      <w:r>
        <w:rPr>
          <w:rFonts w:hint="eastAsia" w:ascii="宋体" w:hAnsi="宋体" w:cs="宋体"/>
          <w:color w:val="auto"/>
          <w:highlight w:val="none"/>
        </w:rPr>
        <w:t xml:space="preserve">第五章 评审方法及评审标准</w:t>
      </w:r>
      <w:bookmarkEnd w:id="1"/>
      <w:r/>
      <w:bookmarkEnd w:id="28"/>
      <w:r/>
      <w:r/>
    </w:p>
    <w:p>
      <w:pPr>
        <w:pStyle w:val="961"/>
        <w:ind w:firstLine="422"/>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shd w:val="clear" w:color="auto"/>
        <w:rPr>
          <w:rFonts w:hint="eastAsia" w:ascii="宋体" w:hAnsi="宋体"/>
          <w:b/>
          <w:color w:val="auto"/>
          <w:szCs w:val="21"/>
          <w:highlight w:val="none"/>
        </w:rPr>
      </w:pPr>
      <w:r/>
      <w:bookmarkStart w:id="29" w:name="_Toc449016388"/>
      <w:r/>
      <w:bookmarkStart w:id="30" w:name="_Toc449017024"/>
      <w:r>
        <w:rPr>
          <w:rFonts w:hint="eastAsia" w:ascii="宋体" w:hAnsi="宋体"/>
          <w:b/>
          <w:color w:val="auto"/>
          <w:szCs w:val="21"/>
          <w:highlight w:val="none"/>
        </w:rPr>
        <w:t xml:space="preserve">二、政府采购政策功能落实</w:t>
      </w:r>
      <w:bookmarkEnd w:id="29"/>
      <w:r/>
      <w:bookmarkEnd w:id="30"/>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pStyle w:val="961"/>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pStyle w:val="961"/>
        <w:ind w:firstLine="422"/>
        <w:keepLines w:val="0"/>
        <w:keepNext w:val="0"/>
        <w:pageBreakBefore w:val="0"/>
        <w:shd w:val="clear" w:color="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67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48"/>
        <w:gridCol w:w="6866"/>
      </w:tblGrid>
      <w:tr>
        <w:trPr>
          <w:jc w:val="center"/>
          <w:trHeight w:val="567"/>
        </w:trPr>
        <w:tc>
          <w:tcPr>
            <w:tcBorders>
              <w:left w:val="single" w:color="auto" w:sz="4" w:space="0"/>
            </w:tcBorders>
            <w:tcW w:w="871" w:type="pct"/>
            <w:vAlign w:val="center"/>
            <w:textDirection w:val="lrTb"/>
            <w:noWrap w:val="false"/>
          </w:tcPr>
          <w:p>
            <w:pPr>
              <w:jc w:val="center"/>
              <w:shd w:val="clear" w:color="auto"/>
              <w:rPr>
                <w:rFonts w:hint="eastAsia" w:asciiTheme="minorEastAsia" w:hAnsiTheme="minorEastAsia" w:eastAsiaTheme="minorEastAsia" w:cstheme="minorEastAsia"/>
                <w:b/>
                <w:bCs w:val="0"/>
                <w:color w:val="auto"/>
                <w:sz w:val="21"/>
                <w:szCs w:val="21"/>
                <w:highlight w:val="none"/>
                <w:lang w:bidi="zh-CN"/>
              </w:rPr>
            </w:pPr>
            <w:r>
              <w:rPr>
                <w:rFonts w:hint="eastAsia" w:asciiTheme="minorEastAsia" w:hAnsiTheme="minorEastAsia" w:eastAsiaTheme="minorEastAsia" w:cstheme="minorEastAsia"/>
                <w:b/>
                <w:bCs w:val="0"/>
                <w:color w:val="auto"/>
                <w:sz w:val="21"/>
                <w:szCs w:val="21"/>
                <w:highlight w:val="none"/>
                <w:lang w:bidi="zh-CN"/>
              </w:rPr>
              <w:t xml:space="preserve">评审因素</w:t>
            </w:r>
            <w:r/>
          </w:p>
        </w:tc>
        <w:tc>
          <w:tcPr>
            <w:tcW w:w="4128" w:type="pct"/>
            <w:vAlign w:val="center"/>
            <w:textDirection w:val="lrTb"/>
            <w:noWrap w:val="false"/>
          </w:tcPr>
          <w:p>
            <w:pPr>
              <w:jc w:val="center"/>
              <w:shd w:val="clear" w:color="auto"/>
              <w:rPr>
                <w:rFonts w:hint="eastAsia" w:asciiTheme="minorEastAsia" w:hAnsiTheme="minorEastAsia" w:eastAsiaTheme="minorEastAsia" w:cstheme="minorEastAsia"/>
                <w:b/>
                <w:bCs w:val="0"/>
                <w:color w:val="auto"/>
                <w:sz w:val="21"/>
                <w:szCs w:val="21"/>
                <w:highlight w:val="none"/>
                <w:lang w:bidi="zh-CN"/>
              </w:rPr>
            </w:pPr>
            <w:r>
              <w:rPr>
                <w:rFonts w:hint="eastAsia" w:asciiTheme="minorEastAsia" w:hAnsiTheme="minorEastAsia" w:eastAsiaTheme="minorEastAsia" w:cstheme="minorEastAsia"/>
                <w:b/>
                <w:bCs w:val="0"/>
                <w:color w:val="auto"/>
                <w:sz w:val="21"/>
                <w:szCs w:val="21"/>
                <w:highlight w:val="none"/>
                <w:lang w:bidi="zh-CN"/>
              </w:rPr>
              <w:t xml:space="preserve">评审标准</w:t>
            </w:r>
            <w:r/>
          </w:p>
        </w:tc>
      </w:tr>
      <w:tr>
        <w:trPr>
          <w:jc w:val="center"/>
          <w:trHeight w:val="567"/>
        </w:trPr>
        <w:tc>
          <w:tcPr>
            <w:tcBorders>
              <w:left w:val="single" w:color="auto" w:sz="4" w:space="0"/>
            </w:tcBorders>
            <w:tcW w:w="871" w:type="pct"/>
            <w:vAlign w:val="center"/>
            <w:textDirection w:val="lrTb"/>
            <w:noWrap w:val="false"/>
          </w:tcPr>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lang w:bidi="zh-CN"/>
              </w:rPr>
            </w:pPr>
            <w:r>
              <w:rPr>
                <w:rFonts w:hint="eastAsia" w:asciiTheme="minorEastAsia" w:hAnsiTheme="minorEastAsia" w:eastAsiaTheme="minorEastAsia" w:cstheme="minorEastAsia"/>
                <w:b w:val="0"/>
                <w:bCs/>
                <w:color w:val="auto"/>
                <w:sz w:val="21"/>
                <w:szCs w:val="21"/>
                <w:highlight w:val="none"/>
                <w:lang w:bidi="zh-CN"/>
              </w:rPr>
              <w:t xml:space="preserve">价格分</w:t>
            </w:r>
            <w:r/>
          </w:p>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lang w:bidi="zh-CN"/>
              </w:rPr>
              <w:t xml:space="preserve">（10分）</w:t>
            </w:r>
            <w:r/>
          </w:p>
        </w:tc>
        <w:tc>
          <w:tcPr>
            <w:tcW w:w="4128" w:type="pct"/>
            <w:vAlign w:val="center"/>
            <w:textDirection w:val="lrTb"/>
            <w:noWrap w:val="false"/>
          </w:tcPr>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以满足</w:t>
            </w:r>
            <w:r>
              <w:rPr>
                <w:rFonts w:hint="eastAsia" w:asciiTheme="minorEastAsia" w:hAnsiTheme="minorEastAsia" w:eastAsiaTheme="minorEastAsia" w:cstheme="minorEastAsia"/>
                <w:color w:val="auto"/>
                <w:sz w:val="21"/>
                <w:szCs w:val="21"/>
                <w:highlight w:val="none"/>
                <w:lang w:val="en-US" w:eastAsia="zh-CN"/>
              </w:rPr>
              <w:t xml:space="preserve">采购</w:t>
            </w:r>
            <w:r>
              <w:rPr>
                <w:rFonts w:hint="eastAsia" w:asciiTheme="minorEastAsia" w:hAnsiTheme="minorEastAsia" w:eastAsiaTheme="minorEastAsia" w:cstheme="minorEastAsia"/>
                <w:color w:val="auto"/>
                <w:sz w:val="21"/>
                <w:szCs w:val="21"/>
                <w:highlight w:val="none"/>
                <w:lang w:val="zh-CN"/>
              </w:rPr>
              <w:t xml:space="preserve">文件要求的最低投标报价为评标基准价，得满分</w:t>
            </w:r>
            <w:r>
              <w:rPr>
                <w:rFonts w:hint="eastAsia" w:asciiTheme="minorEastAsia" w:hAnsiTheme="minorEastAsia" w:eastAsiaTheme="minorEastAsia" w:cstheme="minorEastAsia"/>
                <w:color w:val="auto"/>
                <w:sz w:val="21"/>
                <w:szCs w:val="21"/>
                <w:highlight w:val="none"/>
              </w:rPr>
              <w:t xml:space="preserve">10</w:t>
            </w:r>
            <w:r>
              <w:rPr>
                <w:rFonts w:hint="eastAsia" w:asciiTheme="minorEastAsia" w:hAnsiTheme="minorEastAsia" w:eastAsiaTheme="minorEastAsia" w:cstheme="minorEastAsia"/>
                <w:color w:val="auto"/>
                <w:sz w:val="21"/>
                <w:szCs w:val="21"/>
                <w:highlight w:val="none"/>
                <w:lang w:val="zh-CN"/>
              </w:rPr>
              <w:t xml:space="preserve">分，其他投标报价得分＝（评标基准价/其他投标报价）×</w:t>
            </w:r>
            <w:r>
              <w:rPr>
                <w:rFonts w:hint="eastAsia" w:asciiTheme="minorEastAsia" w:hAnsiTheme="minorEastAsia" w:eastAsiaTheme="minorEastAsia" w:cstheme="minorEastAsia"/>
                <w:color w:val="auto"/>
                <w:sz w:val="21"/>
                <w:szCs w:val="21"/>
                <w:highlight w:val="none"/>
              </w:rPr>
              <w:t xml:space="preserve">10</w:t>
            </w:r>
            <w:r>
              <w:rPr>
                <w:rFonts w:hint="eastAsia" w:asciiTheme="minorEastAsia" w:hAnsiTheme="minorEastAsia" w:eastAsiaTheme="minorEastAsia" w:cstheme="minorEastAsia"/>
                <w:color w:val="auto"/>
                <w:sz w:val="21"/>
                <w:szCs w:val="21"/>
                <w:highlight w:val="none"/>
                <w:lang w:val="zh-CN"/>
              </w:rPr>
              <w:t xml:space="preserve">×100%。</w:t>
            </w:r>
            <w:r/>
          </w:p>
        </w:tc>
      </w:tr>
      <w:tr>
        <w:trPr>
          <w:jc w:val="center"/>
          <w:trHeight w:val="567"/>
        </w:trPr>
        <w:tc>
          <w:tcPr>
            <w:tcBorders>
              <w:left w:val="single" w:color="auto" w:sz="4" w:space="0"/>
            </w:tcBorders>
            <w:tcW w:w="871" w:type="pct"/>
            <w:vAlign w:val="center"/>
            <w:textDirection w:val="lrTb"/>
            <w:noWrap w:val="false"/>
          </w:tcPr>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lang w:bidi="zh-CN"/>
              </w:rPr>
            </w:pPr>
            <w:r>
              <w:rPr>
                <w:rFonts w:hint="eastAsia" w:asciiTheme="minorEastAsia" w:hAnsiTheme="minorEastAsia" w:eastAsiaTheme="minorEastAsia" w:cstheme="minorEastAsia"/>
                <w:b w:val="0"/>
                <w:bCs/>
                <w:color w:val="auto"/>
                <w:sz w:val="21"/>
                <w:szCs w:val="21"/>
                <w:highlight w:val="none"/>
                <w:lang w:bidi="zh-CN"/>
              </w:rPr>
              <w:t xml:space="preserve">项目负责人</w:t>
            </w:r>
            <w:r/>
          </w:p>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lang w:bidi="zh-CN"/>
              </w:rPr>
            </w:pPr>
            <w:r>
              <w:rPr>
                <w:rFonts w:hint="eastAsia" w:asciiTheme="minorEastAsia" w:hAnsiTheme="minorEastAsia" w:eastAsiaTheme="minorEastAsia" w:cstheme="minorEastAsia"/>
                <w:b w:val="0"/>
                <w:bCs/>
                <w:color w:val="auto"/>
                <w:sz w:val="21"/>
                <w:szCs w:val="21"/>
                <w:highlight w:val="none"/>
                <w:lang w:bidi="zh-CN"/>
              </w:rPr>
              <w:t xml:space="preserve">（</w:t>
            </w:r>
            <w:r>
              <w:rPr>
                <w:rFonts w:hint="eastAsia" w:asciiTheme="minorEastAsia" w:hAnsiTheme="minorEastAsia" w:eastAsiaTheme="minorEastAsia" w:cstheme="minorEastAsia"/>
                <w:b w:val="0"/>
                <w:bCs/>
                <w:color w:val="auto"/>
                <w:sz w:val="21"/>
                <w:szCs w:val="21"/>
                <w:highlight w:val="none"/>
                <w:lang w:val="en-US" w:bidi="zh-CN"/>
              </w:rPr>
              <w:t xml:space="preserve">5</w:t>
            </w:r>
            <w:r>
              <w:rPr>
                <w:rFonts w:hint="eastAsia" w:asciiTheme="minorEastAsia" w:hAnsiTheme="minorEastAsia" w:eastAsiaTheme="minorEastAsia" w:cstheme="minorEastAsia"/>
                <w:b w:val="0"/>
                <w:bCs/>
                <w:color w:val="auto"/>
                <w:sz w:val="21"/>
                <w:szCs w:val="21"/>
                <w:highlight w:val="none"/>
                <w:lang w:bidi="zh-CN"/>
              </w:rPr>
              <w:t xml:space="preserve">分）</w:t>
            </w:r>
            <w:r/>
          </w:p>
        </w:tc>
        <w:tc>
          <w:tcPr>
            <w:tcW w:w="4128" w:type="pct"/>
            <w:textDirection w:val="lrTb"/>
            <w:noWrap w:val="false"/>
          </w:tcPr>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具有本科及以上学历的得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rPr>
              <w:t xml:space="preserve">分，大专学历的得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分，本项最高得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rPr>
              <w:t xml:space="preserve">分。</w:t>
            </w:r>
            <w:r/>
          </w:p>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（提供学历证明扫描件</w:t>
            </w:r>
            <w:r>
              <w:rPr>
                <w:rFonts w:hint="eastAsia" w:asciiTheme="minorEastAsia" w:hAnsiTheme="minorEastAsia" w:eastAsiaTheme="minorEastAsia" w:cstheme="minorEastAsia"/>
                <w:color w:val="auto"/>
                <w:sz w:val="21"/>
                <w:szCs w:val="21"/>
                <w:highlight w:val="none"/>
              </w:rPr>
              <w:t xml:space="preserve">原件上传</w:t>
            </w:r>
            <w:r>
              <w:rPr>
                <w:rFonts w:hint="eastAsia" w:asciiTheme="minorEastAsia" w:hAnsiTheme="minorEastAsia" w:eastAsiaTheme="minorEastAsia" w:cstheme="minorEastAsia"/>
                <w:color w:val="auto"/>
                <w:sz w:val="21"/>
                <w:szCs w:val="21"/>
                <w:highlight w:val="none"/>
                <w:lang w:val="zh-CN"/>
              </w:rPr>
              <w:t xml:space="preserve">，否则不得分）</w:t>
            </w:r>
            <w:r/>
          </w:p>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zh-CN"/>
              </w:rPr>
              <w:t xml:space="preserve">具有医疗类</w:t>
            </w:r>
            <w:r>
              <w:rPr>
                <w:rFonts w:hint="eastAsia" w:asciiTheme="minorEastAsia" w:hAnsiTheme="minorEastAsia" w:eastAsiaTheme="minorEastAsia" w:cstheme="minorEastAsia"/>
                <w:color w:val="auto"/>
                <w:sz w:val="21"/>
                <w:szCs w:val="21"/>
                <w:highlight w:val="none"/>
                <w:lang w:val="en-US" w:eastAsia="zh-CN"/>
              </w:rPr>
              <w:t xml:space="preserve">或社工类或护理类职称</w:t>
            </w:r>
            <w:r>
              <w:rPr>
                <w:rFonts w:hint="eastAsia" w:asciiTheme="minorEastAsia" w:hAnsiTheme="minorEastAsia" w:eastAsiaTheme="minorEastAsia" w:cstheme="minorEastAsia"/>
                <w:color w:val="auto"/>
                <w:sz w:val="21"/>
                <w:szCs w:val="21"/>
                <w:highlight w:val="none"/>
                <w:lang w:val="zh-CN"/>
              </w:rPr>
              <w:t xml:space="preserve">：高级及以上职称得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分，</w:t>
            </w:r>
            <w:r>
              <w:rPr>
                <w:rFonts w:hint="eastAsia" w:asciiTheme="minorEastAsia" w:hAnsiTheme="minorEastAsia" w:eastAsiaTheme="minorEastAsia" w:cstheme="minorEastAsia"/>
                <w:color w:val="auto"/>
                <w:sz w:val="21"/>
                <w:szCs w:val="21"/>
                <w:highlight w:val="none"/>
              </w:rPr>
              <w:t xml:space="preserve">中级</w:t>
            </w:r>
            <w:r>
              <w:rPr>
                <w:rFonts w:hint="eastAsia" w:asciiTheme="minorEastAsia" w:hAnsiTheme="minorEastAsia" w:eastAsiaTheme="minorEastAsia" w:cstheme="minorEastAsia"/>
                <w:color w:val="auto"/>
                <w:sz w:val="21"/>
                <w:szCs w:val="21"/>
                <w:highlight w:val="none"/>
                <w:lang w:val="zh-CN"/>
              </w:rPr>
              <w:t xml:space="preserve">职称得</w:t>
            </w: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zh-CN"/>
              </w:rPr>
              <w:t xml:space="preserve">分，</w:t>
            </w:r>
            <w:r>
              <w:rPr>
                <w:rFonts w:hint="eastAsia" w:asciiTheme="minorEastAsia" w:hAnsiTheme="minorEastAsia" w:eastAsiaTheme="minorEastAsia" w:cstheme="minorEastAsia"/>
                <w:color w:val="auto"/>
                <w:sz w:val="21"/>
                <w:szCs w:val="21"/>
                <w:highlight w:val="none"/>
              </w:rPr>
              <w:t xml:space="preserve">初级</w:t>
            </w:r>
            <w:r>
              <w:rPr>
                <w:rFonts w:hint="eastAsia" w:asciiTheme="minorEastAsia" w:hAnsiTheme="minorEastAsia" w:eastAsiaTheme="minorEastAsia" w:cstheme="minorEastAsia"/>
                <w:color w:val="auto"/>
                <w:sz w:val="21"/>
                <w:szCs w:val="21"/>
                <w:highlight w:val="none"/>
                <w:lang w:val="zh-CN"/>
              </w:rPr>
              <w:t xml:space="preserve">职称得</w:t>
            </w: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分，本项最高得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分。</w:t>
            </w:r>
            <w:r/>
          </w:p>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（提供有效职称证书</w:t>
            </w:r>
            <w:r>
              <w:rPr>
                <w:rFonts w:hint="eastAsia" w:asciiTheme="minorEastAsia" w:hAnsiTheme="minorEastAsia" w:eastAsiaTheme="minorEastAsia" w:cstheme="minorEastAsia"/>
                <w:color w:val="auto"/>
                <w:sz w:val="21"/>
                <w:szCs w:val="21"/>
                <w:highlight w:val="none"/>
              </w:rPr>
              <w:t xml:space="preserve">原件扫描上传，否则不得分</w:t>
            </w:r>
            <w:r>
              <w:rPr>
                <w:rFonts w:hint="eastAsia" w:asciiTheme="minorEastAsia" w:hAnsiTheme="minorEastAsia" w:eastAsiaTheme="minorEastAsia" w:cstheme="minorEastAsia"/>
                <w:color w:val="auto"/>
                <w:sz w:val="21"/>
                <w:szCs w:val="21"/>
                <w:highlight w:val="none"/>
                <w:lang w:val="zh-CN"/>
              </w:rPr>
              <w:t xml:space="preserve">）</w:t>
            </w:r>
            <w:r/>
          </w:p>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zh-CN"/>
              </w:rPr>
              <w:t xml:space="preserve">注：</w:t>
            </w:r>
            <w:r>
              <w:rPr>
                <w:rFonts w:hint="eastAsia" w:asciiTheme="minorEastAsia" w:hAnsiTheme="minorEastAsia" w:eastAsiaTheme="minorEastAsia" w:cstheme="minorEastAsia"/>
                <w:b/>
                <w:bCs/>
                <w:color w:val="auto"/>
                <w:sz w:val="21"/>
                <w:szCs w:val="21"/>
                <w:highlight w:val="none"/>
              </w:rPr>
              <w:t xml:space="preserve">提供上述证书原件，以及</w:t>
            </w:r>
            <w:r>
              <w:rPr>
                <w:rFonts w:hint="eastAsia" w:ascii="宋体" w:hAnsi="宋体" w:cs="宋体" w:eastAsiaTheme="minorEastAsia"/>
                <w:b/>
                <w:bCs/>
                <w:color w:val="auto"/>
                <w:szCs w:val="21"/>
                <w:highlight w:val="none"/>
                <w:shd w:val="clear" w:color="auto" w:fill="auto"/>
                <w:lang w:val="en-US" w:eastAsia="zh-CN"/>
              </w:rPr>
              <w:t xml:space="preserve">供应商</w:t>
            </w:r>
            <w:r>
              <w:rPr>
                <w:rFonts w:hint="eastAsia" w:ascii="宋体" w:hAnsi="宋体" w:cs="宋体"/>
                <w:b/>
                <w:bCs/>
                <w:color w:val="auto"/>
                <w:szCs w:val="21"/>
                <w:highlight w:val="none"/>
                <w:shd w:val="clear" w:color="auto" w:fill="auto"/>
                <w:lang w:val="zh-CN"/>
              </w:rPr>
              <w:t xml:space="preserve">为其缴纳</w:t>
            </w:r>
            <w:r>
              <w:rPr>
                <w:rFonts w:hint="eastAsia" w:ascii="宋体" w:hAnsi="宋体" w:cs="宋体"/>
                <w:b/>
                <w:bCs/>
                <w:color w:val="auto"/>
                <w:szCs w:val="21"/>
                <w:highlight w:val="none"/>
                <w:shd w:val="clear" w:color="auto" w:fill="auto"/>
              </w:rPr>
              <w:t xml:space="preserve">的近</w:t>
            </w:r>
            <w:r>
              <w:rPr>
                <w:rFonts w:hint="eastAsia" w:ascii="宋体" w:hAnsi="宋体" w:cs="宋体"/>
                <w:b/>
                <w:bCs/>
                <w:color w:val="auto"/>
                <w:szCs w:val="21"/>
                <w:highlight w:val="none"/>
                <w:shd w:val="clear" w:color="auto" w:fill="auto"/>
                <w:lang w:val="en-US" w:eastAsia="zh-CN"/>
              </w:rPr>
              <w:t xml:space="preserve">一年</w:t>
            </w:r>
            <w:r>
              <w:rPr>
                <w:rFonts w:hint="eastAsia" w:ascii="宋体" w:hAnsi="宋体" w:cs="宋体"/>
                <w:b/>
                <w:bCs/>
                <w:color w:val="auto"/>
                <w:szCs w:val="21"/>
                <w:highlight w:val="none"/>
                <w:shd w:val="clear" w:color="auto" w:fill="auto"/>
              </w:rPr>
              <w:t xml:space="preserve">内任意一个月</w:t>
            </w:r>
            <w:r>
              <w:rPr>
                <w:rFonts w:hint="eastAsia" w:ascii="宋体" w:hAnsi="宋体" w:cs="宋体"/>
                <w:b/>
                <w:bCs/>
                <w:color w:val="auto"/>
                <w:szCs w:val="21"/>
                <w:highlight w:val="none"/>
                <w:shd w:val="clear" w:color="auto" w:fill="auto"/>
                <w:lang w:val="zh-CN"/>
              </w:rPr>
              <w:t xml:space="preserve">社保证明材料</w:t>
            </w:r>
            <w:r>
              <w:rPr>
                <w:rFonts w:hint="eastAsia" w:ascii="宋体" w:hAnsi="宋体" w:cs="宋体"/>
                <w:b/>
                <w:bCs/>
                <w:color w:val="auto"/>
                <w:szCs w:val="21"/>
                <w:highlight w:val="none"/>
                <w:shd w:val="clear" w:color="auto" w:fill="auto"/>
              </w:rPr>
              <w:t xml:space="preserve">原件扫描件上传</w:t>
            </w:r>
            <w:r>
              <w:rPr>
                <w:rFonts w:hint="eastAsia" w:ascii="宋体" w:hAnsi="宋体" w:cs="宋体"/>
                <w:b/>
                <w:bCs/>
                <w:color w:val="auto"/>
                <w:szCs w:val="21"/>
                <w:highlight w:val="none"/>
                <w:shd w:val="clear" w:color="auto" w:fill="auto"/>
                <w:lang w:val="zh-CN"/>
              </w:rPr>
              <w:t xml:space="preserve">，如是退休人员需提供单位有效的聘用合同、退休证明</w:t>
            </w:r>
            <w:r>
              <w:rPr>
                <w:rFonts w:hint="eastAsia" w:ascii="宋体" w:hAnsi="宋体" w:cs="宋体"/>
                <w:b/>
                <w:bCs/>
                <w:color w:val="auto"/>
                <w:szCs w:val="21"/>
                <w:highlight w:val="none"/>
                <w:shd w:val="clear" w:color="auto" w:fill="auto"/>
              </w:rPr>
              <w:t xml:space="preserve">及近</w:t>
            </w:r>
            <w:r>
              <w:rPr>
                <w:rFonts w:hint="eastAsia" w:ascii="宋体" w:hAnsi="宋体" w:cs="宋体"/>
                <w:b/>
                <w:bCs/>
                <w:color w:val="auto"/>
                <w:szCs w:val="21"/>
                <w:highlight w:val="none"/>
                <w:shd w:val="clear" w:color="auto" w:fill="auto"/>
                <w:lang w:val="en-US" w:eastAsia="zh-CN"/>
              </w:rPr>
              <w:t xml:space="preserve">一年</w:t>
            </w:r>
            <w:r>
              <w:rPr>
                <w:rFonts w:hint="eastAsia" w:ascii="宋体" w:hAnsi="宋体" w:cs="宋体"/>
                <w:b/>
                <w:bCs/>
                <w:color w:val="auto"/>
                <w:szCs w:val="21"/>
                <w:highlight w:val="none"/>
                <w:shd w:val="clear" w:color="auto" w:fill="auto"/>
              </w:rPr>
              <w:t xml:space="preserve">内任意一个月劳务报酬银行账户交易明细</w:t>
            </w:r>
            <w:r>
              <w:rPr>
                <w:rFonts w:hint="eastAsia" w:ascii="宋体" w:hAnsi="宋体" w:cs="宋体"/>
                <w:b/>
                <w:bCs/>
                <w:color w:val="auto"/>
                <w:szCs w:val="21"/>
                <w:highlight w:val="none"/>
                <w:shd w:val="clear" w:color="auto" w:fill="auto"/>
                <w:lang w:val="zh-CN"/>
              </w:rPr>
              <w:t xml:space="preserve">。</w:t>
            </w:r>
            <w:r/>
          </w:p>
        </w:tc>
      </w:tr>
      <w:tr>
        <w:trPr>
          <w:jc w:val="center"/>
          <w:trHeight w:val="567"/>
        </w:trPr>
        <w:tc>
          <w:tcPr>
            <w:tcBorders>
              <w:left w:val="single" w:color="auto" w:sz="4" w:space="0"/>
            </w:tcBorders>
            <w:tcW w:w="871" w:type="pct"/>
            <w:vAlign w:val="center"/>
            <w:textDirection w:val="lrTb"/>
            <w:noWrap w:val="false"/>
          </w:tcPr>
          <w:p>
            <w:pPr>
              <w:contextualSpacing/>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岗位人员配备及专业化程度情况</w:t>
            </w:r>
            <w:r/>
          </w:p>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lang w:bidi="zh-CN"/>
              </w:rPr>
            </w:pPr>
            <w:r>
              <w:rPr>
                <w:rFonts w:hint="eastAsia" w:asciiTheme="minorEastAsia" w:hAnsiTheme="minorEastAsia" w:eastAsiaTheme="minorEastAsia" w:cstheme="minorEastAsia"/>
                <w:b w:val="0"/>
                <w:bCs/>
                <w:color w:val="auto"/>
                <w:sz w:val="21"/>
                <w:szCs w:val="21"/>
                <w:highlight w:val="none"/>
                <w:lang w:val="zh-CN" w:bidi="zh-CN"/>
              </w:rPr>
              <w:t xml:space="preserve">（</w:t>
            </w:r>
            <w:r>
              <w:rPr>
                <w:rFonts w:hint="eastAsia" w:asciiTheme="minorEastAsia" w:hAnsiTheme="minorEastAsia" w:eastAsiaTheme="minorEastAsia" w:cstheme="minorEastAsia"/>
                <w:b w:val="0"/>
                <w:bCs/>
                <w:color w:val="auto"/>
                <w:sz w:val="21"/>
                <w:szCs w:val="21"/>
                <w:highlight w:val="none"/>
                <w:lang w:val="en-US" w:bidi="zh-CN"/>
              </w:rPr>
              <w:t xml:space="preserve">27</w:t>
            </w:r>
            <w:r>
              <w:rPr>
                <w:rFonts w:hint="eastAsia" w:asciiTheme="minorEastAsia" w:hAnsiTheme="minorEastAsia" w:eastAsiaTheme="minorEastAsia" w:cstheme="minorEastAsia"/>
                <w:b w:val="0"/>
                <w:bCs/>
                <w:color w:val="auto"/>
                <w:sz w:val="21"/>
                <w:szCs w:val="21"/>
                <w:highlight w:val="none"/>
                <w:lang w:val="zh-CN" w:bidi="zh-CN"/>
              </w:rPr>
              <w:t xml:space="preserve">分）</w:t>
            </w:r>
            <w:r/>
          </w:p>
        </w:tc>
        <w:tc>
          <w:tcPr>
            <w:tcW w:w="4128" w:type="pct"/>
            <w:textDirection w:val="lrTb"/>
            <w:noWrap w:val="false"/>
          </w:tcPr>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根据</w:t>
            </w:r>
            <w:r>
              <w:rPr>
                <w:rFonts w:hint="eastAsia" w:asciiTheme="minorEastAsia" w:hAnsiTheme="minorEastAsia" w:eastAsiaTheme="minorEastAsia" w:cstheme="minorEastAsia"/>
                <w:color w:val="auto"/>
                <w:sz w:val="21"/>
                <w:szCs w:val="21"/>
                <w:highlight w:val="none"/>
              </w:rPr>
              <w:t xml:space="preserve">拟派团队成员</w:t>
            </w:r>
            <w:r>
              <w:rPr>
                <w:rFonts w:hint="eastAsia" w:asciiTheme="minorEastAsia" w:hAnsiTheme="minorEastAsia" w:eastAsiaTheme="minorEastAsia" w:cstheme="minorEastAsia"/>
                <w:color w:val="auto"/>
                <w:sz w:val="21"/>
                <w:szCs w:val="21"/>
                <w:highlight w:val="none"/>
                <w:lang w:val="zh-CN"/>
              </w:rPr>
              <w:t xml:space="preserve">（不含项目负责人）</w:t>
            </w:r>
            <w:r>
              <w:rPr>
                <w:rFonts w:hint="eastAsia" w:asciiTheme="minorEastAsia" w:hAnsiTheme="minorEastAsia" w:eastAsiaTheme="minorEastAsia" w:cstheme="minorEastAsia"/>
                <w:color w:val="auto"/>
                <w:sz w:val="21"/>
                <w:szCs w:val="21"/>
                <w:highlight w:val="none"/>
              </w:rPr>
              <w:t xml:space="preserve">进行评审。所有人员应为一人一岗。</w:t>
            </w:r>
            <w:r/>
          </w:p>
          <w:p>
            <w:pPr>
              <w:numPr>
                <w:ilvl w:val="0"/>
                <w:numId w:val="5"/>
              </w:num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具有医师执业资格且具有中级及以上技术职称，每有1人得2分，</w:t>
            </w:r>
            <w:r>
              <w:rPr>
                <w:rFonts w:hint="eastAsia" w:asciiTheme="minorEastAsia" w:hAnsiTheme="minorEastAsia" w:eastAsiaTheme="minorEastAsia" w:cstheme="minorEastAsia"/>
                <w:color w:val="auto"/>
                <w:sz w:val="21"/>
                <w:szCs w:val="21"/>
                <w:highlight w:val="none"/>
                <w:lang w:val="zh-CN"/>
              </w:rPr>
              <w:t xml:space="preserve">本项最高得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分。（提供卫生行政主管部门颁发的证书原件扫描上传）</w:t>
            </w:r>
            <w:r/>
          </w:p>
          <w:p>
            <w:pPr>
              <w:numPr>
                <w:ilvl w:val="0"/>
                <w:numId w:val="5"/>
              </w:num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具有护士执业资格，每有1人得2分，本项最高得</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分。（提供卫生行政主管部门颁发的证书原件扫描上传）</w:t>
            </w:r>
            <w:r/>
          </w:p>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rPr>
              <w:t xml:space="preserve">专职康复师</w:t>
            </w:r>
            <w:r>
              <w:rPr>
                <w:rFonts w:hint="eastAsia" w:asciiTheme="minorEastAsia" w:hAnsiTheme="minorEastAsia" w:eastAsiaTheme="minorEastAsia" w:cstheme="minorEastAsia"/>
                <w:color w:val="auto"/>
                <w:sz w:val="21"/>
                <w:szCs w:val="21"/>
                <w:highlight w:val="none"/>
                <w:lang w:val="zh-CN"/>
              </w:rPr>
              <w:t xml:space="preserve">具有</w:t>
            </w:r>
            <w:r>
              <w:rPr>
                <w:rFonts w:hint="eastAsia" w:asciiTheme="minorEastAsia" w:hAnsiTheme="minorEastAsia" w:eastAsiaTheme="minorEastAsia" w:cstheme="minorEastAsia"/>
                <w:color w:val="auto"/>
                <w:sz w:val="21"/>
                <w:szCs w:val="21"/>
                <w:highlight w:val="none"/>
              </w:rPr>
              <w:t xml:space="preserve">康复医学治疗技术资格证书的</w:t>
            </w:r>
            <w:r>
              <w:rPr>
                <w:rFonts w:hint="eastAsia" w:asciiTheme="minorEastAsia" w:hAnsiTheme="minorEastAsia" w:eastAsiaTheme="minorEastAsia" w:cstheme="minorEastAsia"/>
                <w:color w:val="auto"/>
                <w:sz w:val="21"/>
                <w:szCs w:val="21"/>
                <w:highlight w:val="none"/>
                <w:lang w:val="zh-CN"/>
              </w:rPr>
              <w:t xml:space="preserve">，每有1人得</w:t>
            </w: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zh-CN"/>
              </w:rPr>
              <w:t xml:space="preserve">分，</w:t>
            </w:r>
            <w:r>
              <w:rPr>
                <w:rFonts w:hint="eastAsia" w:asciiTheme="minorEastAsia" w:hAnsiTheme="minorEastAsia" w:eastAsiaTheme="minorEastAsia" w:cstheme="minorEastAsia"/>
                <w:color w:val="auto"/>
                <w:sz w:val="21"/>
                <w:szCs w:val="21"/>
                <w:highlight w:val="none"/>
              </w:rPr>
              <w:t xml:space="preserve">本项最高得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rPr>
              <w:t xml:space="preserve">（提供卫生行政主管部门颁发的证书原件扫描上传）</w:t>
            </w:r>
            <w:r/>
          </w:p>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4、专职家政服务员具有家政服务员证书或培训证书的，每有1人得1分，本项最高得5分。（提供证书原件扫描上传）</w:t>
            </w:r>
            <w:r/>
          </w:p>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rPr>
              <w:t xml:space="preserve">具有</w:t>
            </w:r>
            <w:r>
              <w:rPr>
                <w:rFonts w:hint="eastAsia" w:asciiTheme="minorEastAsia" w:hAnsiTheme="minorEastAsia" w:eastAsiaTheme="minorEastAsia" w:cstheme="minorEastAsia"/>
                <w:color w:val="auto"/>
                <w:sz w:val="21"/>
                <w:szCs w:val="21"/>
                <w:highlight w:val="none"/>
                <w:lang w:val="en-US" w:eastAsia="zh-CN"/>
              </w:rPr>
              <w:t xml:space="preserve">营养师</w:t>
            </w:r>
            <w:r>
              <w:rPr>
                <w:rFonts w:hint="eastAsia" w:asciiTheme="minorEastAsia" w:hAnsiTheme="minorEastAsia" w:eastAsiaTheme="minorEastAsia" w:cstheme="minorEastAsia"/>
                <w:color w:val="auto"/>
                <w:sz w:val="21"/>
                <w:szCs w:val="21"/>
                <w:highlight w:val="none"/>
              </w:rPr>
              <w:t xml:space="preserve">证书的，</w:t>
            </w:r>
            <w:r>
              <w:rPr>
                <w:rFonts w:hint="eastAsia" w:asciiTheme="minorEastAsia" w:hAnsiTheme="minorEastAsia" w:eastAsiaTheme="minorEastAsia" w:cstheme="minorEastAsia"/>
                <w:color w:val="auto"/>
                <w:sz w:val="21"/>
                <w:szCs w:val="21"/>
                <w:highlight w:val="none"/>
                <w:lang w:val="zh-CN"/>
              </w:rPr>
              <w:t xml:space="preserve">每有1人得</w:t>
            </w: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zh-CN"/>
              </w:rPr>
              <w:t xml:space="preserve">分，</w:t>
            </w:r>
            <w:r>
              <w:rPr>
                <w:rFonts w:hint="eastAsia" w:asciiTheme="minorEastAsia" w:hAnsiTheme="minorEastAsia" w:eastAsiaTheme="minorEastAsia" w:cstheme="minorEastAsia"/>
                <w:color w:val="auto"/>
                <w:sz w:val="21"/>
                <w:szCs w:val="21"/>
                <w:highlight w:val="none"/>
              </w:rPr>
              <w:t xml:space="preserve">本</w:t>
            </w:r>
            <w:r>
              <w:rPr>
                <w:rFonts w:hint="eastAsia" w:asciiTheme="minorEastAsia" w:hAnsiTheme="minorEastAsia" w:eastAsiaTheme="minorEastAsia" w:cstheme="minorEastAsia"/>
                <w:color w:val="auto"/>
                <w:sz w:val="21"/>
                <w:szCs w:val="21"/>
                <w:highlight w:val="none"/>
                <w:lang w:val="zh-CN"/>
              </w:rPr>
              <w:t xml:space="preserve">项最高得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CN"/>
              </w:rPr>
              <w:t xml:space="preserve">分。</w:t>
            </w:r>
            <w:r>
              <w:rPr>
                <w:rFonts w:hint="eastAsia" w:asciiTheme="minorEastAsia" w:hAnsiTheme="minorEastAsia" w:eastAsiaTheme="minorEastAsia" w:cstheme="minorEastAsia"/>
                <w:color w:val="auto"/>
                <w:sz w:val="21"/>
                <w:szCs w:val="21"/>
                <w:highlight w:val="none"/>
              </w:rPr>
              <w:t xml:space="preserve">（提供政府主管部门或主管事业单位颁发的证书原件扫描上传）</w:t>
            </w:r>
            <w:r/>
          </w:p>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trike w:val="0"/>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rPr>
              <w:t xml:space="preserve">专职心理咨询师具有2年及以上相关工作经验的，有1人得2分，本项最高得2分。（提供合同原件扫描件上传，时间、服务内容以合同为准，合同中须体现专职人员姓名和职责，若合同不能体现上述内容，则须另提供业主证明材料原件扫描件，否则不得分；专职人员合同业绩可以与企业业绩重复计分。相关工作经验指类似残疾人托养、民政养老或卫健医养类项目心理咨询师工作经验。）</w:t>
            </w:r>
            <w:r/>
          </w:p>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宋体" w:hAnsi="宋体" w:cs="宋体"/>
                <w:color w:val="auto"/>
                <w:szCs w:val="21"/>
                <w:highlight w:val="none"/>
                <w:shd w:val="clear" w:color="auto" w:fill="auto"/>
              </w:rPr>
              <w:t xml:space="preserve">专职健康管理师具有健康管理师证书的，</w:t>
            </w:r>
            <w:r>
              <w:rPr>
                <w:rFonts w:hint="eastAsia" w:ascii="宋体" w:hAnsi="宋体" w:cs="宋体"/>
                <w:color w:val="auto"/>
                <w:szCs w:val="21"/>
                <w:highlight w:val="none"/>
                <w:shd w:val="clear" w:color="auto" w:fill="auto"/>
                <w:lang w:val="zh-CN"/>
              </w:rPr>
              <w:t xml:space="preserve">每有1人得</w:t>
            </w:r>
            <w:r>
              <w:rPr>
                <w:rFonts w:hint="eastAsia" w:ascii="宋体" w:hAnsi="宋体" w:cs="宋体"/>
                <w:color w:val="auto"/>
                <w:szCs w:val="21"/>
                <w:highlight w:val="none"/>
                <w:shd w:val="clear" w:color="auto" w:fill="auto"/>
                <w:lang w:val="en-US" w:eastAsia="zh-CN"/>
              </w:rPr>
              <w:t xml:space="preserve">2</w:t>
            </w:r>
            <w:r>
              <w:rPr>
                <w:rFonts w:hint="eastAsia" w:ascii="宋体" w:hAnsi="宋体" w:cs="宋体"/>
                <w:color w:val="auto"/>
                <w:szCs w:val="21"/>
                <w:highlight w:val="none"/>
                <w:shd w:val="clear" w:color="auto" w:fill="auto"/>
                <w:lang w:val="zh-CN"/>
              </w:rPr>
              <w:t xml:space="preserve">分，</w:t>
            </w:r>
            <w:r>
              <w:rPr>
                <w:rFonts w:hint="eastAsia" w:ascii="宋体" w:hAnsi="宋体" w:cs="宋体"/>
                <w:color w:val="auto"/>
                <w:szCs w:val="21"/>
                <w:highlight w:val="none"/>
                <w:shd w:val="clear" w:color="auto" w:fill="auto"/>
              </w:rPr>
              <w:t xml:space="preserve">本</w:t>
            </w:r>
            <w:r>
              <w:rPr>
                <w:rFonts w:hint="eastAsia" w:ascii="宋体" w:hAnsi="宋体" w:cs="宋体"/>
                <w:color w:val="auto"/>
                <w:szCs w:val="21"/>
                <w:highlight w:val="none"/>
                <w:shd w:val="clear" w:color="auto" w:fill="auto"/>
                <w:lang w:val="zh-CN"/>
              </w:rPr>
              <w:t xml:space="preserve">项最高得</w:t>
            </w:r>
            <w:r>
              <w:rPr>
                <w:rFonts w:hint="eastAsia" w:ascii="宋体" w:hAnsi="宋体" w:cs="宋体"/>
                <w:color w:val="auto"/>
                <w:szCs w:val="21"/>
                <w:highlight w:val="none"/>
                <w:shd w:val="clear" w:color="auto" w:fill="auto"/>
              </w:rPr>
              <w:t xml:space="preserve">2</w:t>
            </w:r>
            <w:r>
              <w:rPr>
                <w:rFonts w:hint="eastAsia" w:ascii="宋体" w:hAnsi="宋体" w:cs="宋体"/>
                <w:color w:val="auto"/>
                <w:szCs w:val="21"/>
                <w:highlight w:val="none"/>
                <w:shd w:val="clear" w:color="auto" w:fill="auto"/>
                <w:lang w:val="zh-CN"/>
              </w:rPr>
              <w:t xml:space="preserve">分。</w:t>
            </w:r>
            <w:r>
              <w:rPr>
                <w:rFonts w:hint="eastAsia" w:asciiTheme="minorEastAsia" w:hAnsiTheme="minorEastAsia" w:eastAsiaTheme="minorEastAsia" w:cstheme="minorEastAsia"/>
                <w:color w:val="auto"/>
                <w:sz w:val="21"/>
                <w:szCs w:val="21"/>
                <w:highlight w:val="none"/>
              </w:rPr>
              <w:t xml:space="preserve">（提供证书原件扫描上传）</w:t>
            </w:r>
            <w:r/>
          </w:p>
          <w:p>
            <w:pPr>
              <w:ind w:left="105"/>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宋体" w:hAnsi="宋体" w:cs="宋体"/>
                <w:b/>
                <w:bCs/>
                <w:color w:val="auto"/>
                <w:szCs w:val="21"/>
                <w:highlight w:val="none"/>
                <w:shd w:val="clear" w:color="auto" w:fill="auto"/>
                <w:lang w:val="zh-CN"/>
              </w:rPr>
              <w:t xml:space="preserve">注：</w:t>
            </w:r>
            <w:r>
              <w:rPr>
                <w:rFonts w:hint="eastAsia" w:ascii="宋体" w:hAnsi="宋体" w:cs="宋体"/>
                <w:b/>
                <w:bCs/>
                <w:color w:val="auto"/>
                <w:szCs w:val="21"/>
                <w:highlight w:val="none"/>
                <w:shd w:val="clear" w:color="auto" w:fill="auto"/>
              </w:rPr>
              <w:t xml:space="preserve">上述另须提供</w:t>
            </w:r>
            <w:r>
              <w:rPr>
                <w:rFonts w:hint="eastAsia" w:ascii="宋体" w:hAnsi="宋体" w:cs="宋体"/>
                <w:b/>
                <w:bCs/>
                <w:color w:val="auto"/>
                <w:szCs w:val="21"/>
                <w:highlight w:val="none"/>
                <w:shd w:val="clear" w:color="auto" w:fill="auto"/>
                <w:lang w:val="en-US" w:eastAsia="zh-CN"/>
              </w:rPr>
              <w:t xml:space="preserve">供应商</w:t>
            </w:r>
            <w:r>
              <w:rPr>
                <w:rFonts w:hint="eastAsia" w:ascii="宋体" w:hAnsi="宋体" w:cs="宋体"/>
                <w:b/>
                <w:bCs/>
                <w:color w:val="auto"/>
                <w:szCs w:val="21"/>
                <w:highlight w:val="none"/>
                <w:shd w:val="clear" w:color="auto" w:fill="auto"/>
                <w:lang w:val="zh-CN"/>
              </w:rPr>
              <w:t xml:space="preserve">为其缴纳</w:t>
            </w:r>
            <w:r>
              <w:rPr>
                <w:rFonts w:hint="eastAsia" w:ascii="宋体" w:hAnsi="宋体" w:cs="宋体"/>
                <w:b/>
                <w:bCs/>
                <w:color w:val="auto"/>
                <w:szCs w:val="21"/>
                <w:highlight w:val="none"/>
                <w:shd w:val="clear" w:color="auto" w:fill="auto"/>
              </w:rPr>
              <w:t xml:space="preserve">的近</w:t>
            </w:r>
            <w:r>
              <w:rPr>
                <w:rFonts w:hint="eastAsia" w:ascii="宋体" w:hAnsi="宋体" w:cs="宋体"/>
                <w:b/>
                <w:bCs/>
                <w:color w:val="auto"/>
                <w:szCs w:val="21"/>
                <w:highlight w:val="none"/>
                <w:shd w:val="clear" w:color="auto" w:fill="auto"/>
                <w:lang w:val="en-US" w:eastAsia="zh-CN"/>
              </w:rPr>
              <w:t xml:space="preserve">一年</w:t>
            </w:r>
            <w:r>
              <w:rPr>
                <w:rFonts w:hint="eastAsia" w:ascii="宋体" w:hAnsi="宋体" w:cs="宋体"/>
                <w:b/>
                <w:bCs/>
                <w:color w:val="auto"/>
                <w:szCs w:val="21"/>
                <w:highlight w:val="none"/>
                <w:shd w:val="clear" w:color="auto" w:fill="auto"/>
              </w:rPr>
              <w:t xml:space="preserve">内任意一个月</w:t>
            </w:r>
            <w:r>
              <w:rPr>
                <w:rFonts w:hint="eastAsia" w:ascii="宋体" w:hAnsi="宋体" w:cs="宋体"/>
                <w:b/>
                <w:bCs/>
                <w:color w:val="auto"/>
                <w:szCs w:val="21"/>
                <w:highlight w:val="none"/>
                <w:shd w:val="clear" w:color="auto" w:fill="auto"/>
                <w:lang w:val="zh-CN"/>
              </w:rPr>
              <w:t xml:space="preserve">社保证明材料</w:t>
            </w:r>
            <w:r>
              <w:rPr>
                <w:rFonts w:hint="eastAsia" w:ascii="宋体" w:hAnsi="宋体" w:cs="宋体"/>
                <w:b/>
                <w:bCs/>
                <w:color w:val="auto"/>
                <w:szCs w:val="21"/>
                <w:highlight w:val="none"/>
                <w:shd w:val="clear" w:color="auto" w:fill="auto"/>
              </w:rPr>
              <w:t xml:space="preserve">原件扫描件上传</w:t>
            </w:r>
            <w:r>
              <w:rPr>
                <w:rFonts w:hint="eastAsia" w:ascii="宋体" w:hAnsi="宋体" w:cs="宋体"/>
                <w:b/>
                <w:bCs/>
                <w:color w:val="auto"/>
                <w:szCs w:val="21"/>
                <w:highlight w:val="none"/>
                <w:shd w:val="clear" w:color="auto" w:fill="auto"/>
                <w:lang w:val="zh-CN"/>
              </w:rPr>
              <w:t xml:space="preserve">，如是退休人员需提供单位有效的聘用合同、退休证明</w:t>
            </w:r>
            <w:r>
              <w:rPr>
                <w:rFonts w:hint="eastAsia" w:ascii="宋体" w:hAnsi="宋体" w:cs="宋体"/>
                <w:b/>
                <w:bCs/>
                <w:color w:val="auto"/>
                <w:szCs w:val="21"/>
                <w:highlight w:val="none"/>
                <w:shd w:val="clear" w:color="auto" w:fill="auto"/>
              </w:rPr>
              <w:t xml:space="preserve">及近</w:t>
            </w:r>
            <w:r>
              <w:rPr>
                <w:rFonts w:hint="eastAsia" w:ascii="宋体" w:hAnsi="宋体" w:cs="宋体"/>
                <w:b/>
                <w:bCs/>
                <w:color w:val="auto"/>
                <w:szCs w:val="21"/>
                <w:highlight w:val="none"/>
                <w:shd w:val="clear" w:color="auto" w:fill="auto"/>
                <w:lang w:val="en-US" w:eastAsia="zh-CN"/>
              </w:rPr>
              <w:t xml:space="preserve">一年</w:t>
            </w:r>
            <w:r>
              <w:rPr>
                <w:rFonts w:hint="eastAsia" w:ascii="宋体" w:hAnsi="宋体" w:cs="宋体"/>
                <w:b/>
                <w:bCs/>
                <w:color w:val="auto"/>
                <w:szCs w:val="21"/>
                <w:highlight w:val="none"/>
                <w:shd w:val="clear" w:color="auto" w:fill="auto"/>
              </w:rPr>
              <w:t xml:space="preserve">内任意一个月劳务报酬银行账户交易明细</w:t>
            </w:r>
            <w:r>
              <w:rPr>
                <w:rFonts w:hint="eastAsia" w:ascii="宋体" w:hAnsi="宋体" w:cs="宋体"/>
                <w:b/>
                <w:bCs/>
                <w:color w:val="auto"/>
                <w:szCs w:val="21"/>
                <w:highlight w:val="none"/>
                <w:shd w:val="clear" w:color="auto" w:fill="auto"/>
                <w:lang w:val="zh-CN"/>
              </w:rPr>
              <w:t xml:space="preserve">。</w:t>
            </w:r>
            <w:r/>
          </w:p>
        </w:tc>
      </w:tr>
      <w:tr>
        <w:trPr>
          <w:jc w:val="center"/>
          <w:trHeight w:val="567"/>
        </w:trPr>
        <w:tc>
          <w:tcPr>
            <w:tcBorders>
              <w:left w:val="single" w:color="auto" w:sz="4" w:space="0"/>
            </w:tcBorders>
            <w:tcW w:w="871" w:type="pct"/>
            <w:vAlign w:val="center"/>
            <w:textDirection w:val="lrTb"/>
            <w:noWrap w:val="false"/>
          </w:tcPr>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lang w:val="zh-CN" w:bidi="zh-CN"/>
              </w:rPr>
            </w:pPr>
            <w:r>
              <w:rPr>
                <w:rFonts w:hint="eastAsia" w:asciiTheme="minorEastAsia" w:hAnsiTheme="minorEastAsia" w:eastAsiaTheme="minorEastAsia" w:cstheme="minorEastAsia"/>
                <w:b w:val="0"/>
                <w:bCs/>
                <w:color w:val="auto"/>
                <w:sz w:val="21"/>
                <w:szCs w:val="21"/>
                <w:highlight w:val="none"/>
                <w:lang w:val="zh-CN" w:bidi="zh-CN"/>
              </w:rPr>
              <w:t xml:space="preserve">组织管理</w:t>
            </w:r>
            <w:r/>
          </w:p>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lang w:val="zh-CN" w:bidi="zh-CN"/>
              </w:rPr>
            </w:pPr>
            <w:r>
              <w:rPr>
                <w:rFonts w:hint="eastAsia" w:asciiTheme="minorEastAsia" w:hAnsiTheme="minorEastAsia" w:eastAsiaTheme="minorEastAsia" w:cstheme="minorEastAsia"/>
                <w:b w:val="0"/>
                <w:bCs/>
                <w:color w:val="auto"/>
                <w:sz w:val="21"/>
                <w:szCs w:val="21"/>
                <w:highlight w:val="none"/>
                <w:lang w:val="zh-CN" w:bidi="zh-CN"/>
              </w:rPr>
              <w:t xml:space="preserve">（</w:t>
            </w:r>
            <w:r>
              <w:rPr>
                <w:rFonts w:hint="eastAsia" w:asciiTheme="minorEastAsia" w:hAnsiTheme="minorEastAsia" w:eastAsiaTheme="minorEastAsia" w:cstheme="minorEastAsia"/>
                <w:b w:val="0"/>
                <w:bCs/>
                <w:color w:val="auto"/>
                <w:sz w:val="21"/>
                <w:szCs w:val="21"/>
                <w:highlight w:val="none"/>
                <w:lang w:val="en-US" w:bidi="zh-CN"/>
              </w:rPr>
              <w:t xml:space="preserve">9</w:t>
            </w:r>
            <w:r>
              <w:rPr>
                <w:rFonts w:hint="eastAsia" w:asciiTheme="minorEastAsia" w:hAnsiTheme="minorEastAsia" w:eastAsiaTheme="minorEastAsia" w:cstheme="minorEastAsia"/>
                <w:b w:val="0"/>
                <w:bCs/>
                <w:color w:val="auto"/>
                <w:sz w:val="21"/>
                <w:szCs w:val="21"/>
                <w:highlight w:val="none"/>
                <w:lang w:val="zh-CN" w:bidi="zh-CN"/>
              </w:rPr>
              <w:t xml:space="preserve">分）</w:t>
            </w:r>
            <w:r/>
          </w:p>
        </w:tc>
        <w:tc>
          <w:tcPr>
            <w:tcW w:w="4128" w:type="pct"/>
            <w:vAlign w:val="center"/>
            <w:textDirection w:val="lrTb"/>
            <w:noWrap w:val="false"/>
          </w:tcPr>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根据各</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rPr>
              <w:t xml:space="preserve">提供的承接主体内部情况（可以但不限于组织机构、财务管理、档案管理、部门职责，各部门分工、部门之间协作性等）进行评审。</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组织机构管理有效、部门之间协作合理、服务保证措施完善的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lang w:val="zh-CN"/>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服务保证措施基本完善的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服务保证措施一般的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未提供不得分。</w:t>
            </w:r>
            <w:r/>
          </w:p>
        </w:tc>
      </w:tr>
      <w:tr>
        <w:trPr>
          <w:jc w:val="center"/>
          <w:trHeight w:val="567"/>
        </w:trPr>
        <w:tc>
          <w:tcPr>
            <w:tcBorders>
              <w:left w:val="single" w:color="auto" w:sz="4" w:space="0"/>
            </w:tcBorders>
            <w:tcW w:w="871" w:type="pct"/>
            <w:vAlign w:val="center"/>
            <w:textDirection w:val="lrTb"/>
            <w:noWrap w:val="false"/>
          </w:tcPr>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服务项目的具体实施方案</w:t>
            </w:r>
            <w:r/>
          </w:p>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lang w:val="zh-CN" w:bidi="zh-CN"/>
              </w:rPr>
            </w:pPr>
            <w:r>
              <w:rPr>
                <w:rFonts w:hint="eastAsia" w:asciiTheme="minorEastAsia" w:hAnsiTheme="minorEastAsia" w:eastAsiaTheme="minorEastAsia" w:cstheme="minorEastAsia"/>
                <w:b w:val="0"/>
                <w:bCs/>
                <w:color w:val="auto"/>
                <w:sz w:val="21"/>
                <w:szCs w:val="21"/>
                <w:highlight w:val="none"/>
                <w:lang w:val="zh-CN" w:bidi="zh-CN"/>
              </w:rPr>
              <w:t xml:space="preserve">（</w:t>
            </w:r>
            <w:r>
              <w:rPr>
                <w:rFonts w:hint="eastAsia" w:asciiTheme="minorEastAsia" w:hAnsiTheme="minorEastAsia" w:eastAsiaTheme="minorEastAsia" w:cstheme="minorEastAsia"/>
                <w:b w:val="0"/>
                <w:bCs/>
                <w:color w:val="auto"/>
                <w:sz w:val="21"/>
                <w:szCs w:val="21"/>
                <w:highlight w:val="none"/>
                <w:lang w:val="en-US" w:bidi="zh-CN"/>
              </w:rPr>
              <w:t xml:space="preserve">9</w:t>
            </w:r>
            <w:r>
              <w:rPr>
                <w:rFonts w:hint="eastAsia" w:asciiTheme="minorEastAsia" w:hAnsiTheme="minorEastAsia" w:eastAsiaTheme="minorEastAsia" w:cstheme="minorEastAsia"/>
                <w:b w:val="0"/>
                <w:bCs/>
                <w:color w:val="auto"/>
                <w:sz w:val="21"/>
                <w:szCs w:val="21"/>
                <w:highlight w:val="none"/>
                <w:lang w:val="zh-CN" w:bidi="zh-CN"/>
              </w:rPr>
              <w:t xml:space="preserve">分）</w:t>
            </w:r>
            <w:r/>
          </w:p>
        </w:tc>
        <w:tc>
          <w:tcPr>
            <w:tcW w:w="4128" w:type="pct"/>
            <w:vAlign w:val="center"/>
            <w:textDirection w:val="lrTb"/>
            <w:noWrap w:val="false"/>
          </w:tcPr>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实施方案</w:t>
            </w:r>
            <w:r>
              <w:rPr>
                <w:rFonts w:hint="eastAsia" w:asciiTheme="minorEastAsia" w:hAnsiTheme="minorEastAsia" w:eastAsiaTheme="minorEastAsia" w:cstheme="minorEastAsia"/>
                <w:color w:val="auto"/>
                <w:sz w:val="21"/>
                <w:szCs w:val="21"/>
                <w:highlight w:val="none"/>
                <w:lang w:val="zh-CN"/>
              </w:rPr>
              <w:t xml:space="preserve">完善严谨，</w:t>
            </w:r>
            <w:r>
              <w:rPr>
                <w:rFonts w:hint="eastAsia" w:asciiTheme="minorEastAsia" w:hAnsiTheme="minorEastAsia" w:eastAsiaTheme="minorEastAsia" w:cstheme="minorEastAsia"/>
                <w:color w:val="auto"/>
                <w:sz w:val="21"/>
                <w:szCs w:val="21"/>
                <w:highlight w:val="none"/>
              </w:rPr>
              <w:t xml:space="preserve">职责清晰，</w:t>
            </w:r>
            <w:r>
              <w:rPr>
                <w:rFonts w:hint="eastAsia" w:asciiTheme="minorEastAsia" w:hAnsiTheme="minorEastAsia" w:eastAsiaTheme="minorEastAsia" w:cstheme="minorEastAsia"/>
                <w:color w:val="auto"/>
                <w:sz w:val="21"/>
                <w:szCs w:val="21"/>
                <w:highlight w:val="none"/>
                <w:lang w:val="zh-CN"/>
              </w:rPr>
              <w:t xml:space="preserve">工作</w:t>
            </w:r>
            <w:r>
              <w:rPr>
                <w:rFonts w:hint="eastAsia" w:asciiTheme="minorEastAsia" w:hAnsiTheme="minorEastAsia" w:eastAsiaTheme="minorEastAsia" w:cstheme="minorEastAsia"/>
                <w:color w:val="auto"/>
                <w:sz w:val="21"/>
                <w:szCs w:val="21"/>
                <w:highlight w:val="none"/>
              </w:rPr>
              <w:t xml:space="preserve">流程合理</w:t>
            </w:r>
            <w:r>
              <w:rPr>
                <w:rFonts w:hint="eastAsia" w:asciiTheme="minorEastAsia" w:hAnsiTheme="minorEastAsia" w:eastAsiaTheme="minorEastAsia" w:cstheme="minorEastAsia"/>
                <w:color w:val="auto"/>
                <w:sz w:val="21"/>
                <w:szCs w:val="21"/>
                <w:highlight w:val="none"/>
                <w:lang w:val="zh-CN"/>
              </w:rPr>
              <w:t xml:space="preserve">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lang w:val="zh-CN"/>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实施方案</w:t>
            </w:r>
            <w:r>
              <w:rPr>
                <w:rFonts w:hint="eastAsia" w:asciiTheme="minorEastAsia" w:hAnsiTheme="minorEastAsia" w:eastAsiaTheme="minorEastAsia" w:cstheme="minorEastAsia"/>
                <w:color w:val="auto"/>
                <w:sz w:val="21"/>
                <w:szCs w:val="21"/>
                <w:highlight w:val="none"/>
                <w:lang w:val="zh-CN"/>
              </w:rPr>
              <w:t xml:space="preserve">较为完善，</w:t>
            </w:r>
            <w:r>
              <w:rPr>
                <w:rFonts w:hint="eastAsia" w:asciiTheme="minorEastAsia" w:hAnsiTheme="minorEastAsia" w:eastAsiaTheme="minorEastAsia" w:cstheme="minorEastAsia"/>
                <w:color w:val="auto"/>
                <w:sz w:val="21"/>
                <w:szCs w:val="21"/>
                <w:highlight w:val="none"/>
              </w:rPr>
              <w:t xml:space="preserve">职责</w:t>
            </w:r>
            <w:r>
              <w:rPr>
                <w:rFonts w:hint="eastAsia" w:asciiTheme="minorEastAsia" w:hAnsiTheme="minorEastAsia" w:eastAsiaTheme="minorEastAsia" w:cstheme="minorEastAsia"/>
                <w:color w:val="auto"/>
                <w:sz w:val="21"/>
                <w:szCs w:val="21"/>
                <w:highlight w:val="none"/>
                <w:lang w:val="zh-CN"/>
              </w:rPr>
              <w:t xml:space="preserve">较为</w:t>
            </w:r>
            <w:r>
              <w:rPr>
                <w:rFonts w:hint="eastAsia" w:asciiTheme="minorEastAsia" w:hAnsiTheme="minorEastAsia" w:eastAsiaTheme="minorEastAsia" w:cstheme="minorEastAsia"/>
                <w:color w:val="auto"/>
                <w:sz w:val="21"/>
                <w:szCs w:val="21"/>
                <w:highlight w:val="none"/>
              </w:rPr>
              <w:t xml:space="preserve">清晰，</w:t>
            </w:r>
            <w:r>
              <w:rPr>
                <w:rFonts w:hint="eastAsia" w:asciiTheme="minorEastAsia" w:hAnsiTheme="minorEastAsia" w:eastAsiaTheme="minorEastAsia" w:cstheme="minorEastAsia"/>
                <w:color w:val="auto"/>
                <w:sz w:val="21"/>
                <w:szCs w:val="21"/>
                <w:highlight w:val="none"/>
                <w:lang w:val="zh-CN"/>
              </w:rPr>
              <w:t xml:space="preserve">工作</w:t>
            </w:r>
            <w:r>
              <w:rPr>
                <w:rFonts w:hint="eastAsia" w:asciiTheme="minorEastAsia" w:hAnsiTheme="minorEastAsia" w:eastAsiaTheme="minorEastAsia" w:cstheme="minorEastAsia"/>
                <w:color w:val="auto"/>
                <w:sz w:val="21"/>
                <w:szCs w:val="21"/>
                <w:highlight w:val="none"/>
              </w:rPr>
              <w:t xml:space="preserve">流程</w:t>
            </w:r>
            <w:r>
              <w:rPr>
                <w:rFonts w:hint="eastAsia" w:asciiTheme="minorEastAsia" w:hAnsiTheme="minorEastAsia" w:eastAsiaTheme="minorEastAsia" w:cstheme="minorEastAsia"/>
                <w:color w:val="auto"/>
                <w:sz w:val="21"/>
                <w:szCs w:val="21"/>
                <w:highlight w:val="none"/>
                <w:lang w:val="zh-CN"/>
              </w:rPr>
              <w:t xml:space="preserve">较为</w:t>
            </w:r>
            <w:r>
              <w:rPr>
                <w:rFonts w:hint="eastAsia" w:asciiTheme="minorEastAsia" w:hAnsiTheme="minorEastAsia" w:eastAsiaTheme="minorEastAsia" w:cstheme="minorEastAsia"/>
                <w:color w:val="auto"/>
                <w:sz w:val="21"/>
                <w:szCs w:val="21"/>
                <w:highlight w:val="none"/>
              </w:rPr>
              <w:t xml:space="preserve">合理</w:t>
            </w:r>
            <w:r>
              <w:rPr>
                <w:rFonts w:hint="eastAsia" w:asciiTheme="minorEastAsia" w:hAnsiTheme="minorEastAsia" w:eastAsiaTheme="minorEastAsia" w:cstheme="minorEastAsia"/>
                <w:color w:val="auto"/>
                <w:sz w:val="21"/>
                <w:szCs w:val="21"/>
                <w:highlight w:val="none"/>
                <w:lang w:val="zh-CN"/>
              </w:rPr>
              <w:t xml:space="preserve">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rPr>
              <w:t xml:space="preserve">分</w:t>
            </w:r>
            <w:r>
              <w:rPr>
                <w:rFonts w:hint="eastAsia" w:asciiTheme="minorEastAsia" w:hAnsiTheme="minorEastAsia" w:eastAsiaTheme="minorEastAsia" w:cstheme="minorEastAsia"/>
                <w:color w:val="auto"/>
                <w:sz w:val="21"/>
                <w:szCs w:val="21"/>
                <w:highlight w:val="none"/>
              </w:rPr>
              <w:t xml:space="preserve">；</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实施方案不完善</w:t>
            </w: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rPr>
              <w:t xml:space="preserve">职责模糊，</w:t>
            </w:r>
            <w:r>
              <w:rPr>
                <w:rFonts w:hint="eastAsia" w:asciiTheme="minorEastAsia" w:hAnsiTheme="minorEastAsia" w:eastAsiaTheme="minorEastAsia" w:cstheme="minorEastAsia"/>
                <w:color w:val="auto"/>
                <w:sz w:val="21"/>
                <w:szCs w:val="21"/>
                <w:highlight w:val="none"/>
                <w:lang w:val="zh-CN"/>
              </w:rPr>
              <w:t xml:space="preserve">工作</w:t>
            </w:r>
            <w:r>
              <w:rPr>
                <w:rFonts w:hint="eastAsia" w:asciiTheme="minorEastAsia" w:hAnsiTheme="minorEastAsia" w:eastAsiaTheme="minorEastAsia" w:cstheme="minorEastAsia"/>
                <w:color w:val="auto"/>
                <w:sz w:val="21"/>
                <w:szCs w:val="21"/>
                <w:highlight w:val="none"/>
              </w:rPr>
              <w:t xml:space="preserve">流程一般</w:t>
            </w:r>
            <w:r>
              <w:rPr>
                <w:rFonts w:hint="eastAsia" w:asciiTheme="minorEastAsia" w:hAnsiTheme="minorEastAsia" w:eastAsiaTheme="minorEastAsia" w:cstheme="minorEastAsia"/>
                <w:color w:val="auto"/>
                <w:sz w:val="21"/>
                <w:szCs w:val="21"/>
                <w:highlight w:val="none"/>
                <w:lang w:val="zh-CN"/>
              </w:rPr>
              <w:t xml:space="preserve">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CN"/>
              </w:rPr>
              <w:t xml:space="preserve">分</w:t>
            </w:r>
            <w:r>
              <w:rPr>
                <w:rFonts w:hint="eastAsia" w:asciiTheme="minorEastAsia" w:hAnsiTheme="minorEastAsia" w:eastAsiaTheme="minorEastAsia" w:cstheme="minorEastAsia"/>
                <w:color w:val="auto"/>
                <w:sz w:val="21"/>
                <w:szCs w:val="21"/>
                <w:highlight w:val="none"/>
              </w:rPr>
              <w:t xml:space="preserve">；</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未提供不得分。</w:t>
            </w:r>
            <w:r/>
          </w:p>
        </w:tc>
      </w:tr>
      <w:tr>
        <w:trPr>
          <w:jc w:val="center"/>
          <w:trHeight w:val="567"/>
        </w:trPr>
        <w:tc>
          <w:tcPr>
            <w:tcBorders>
              <w:left w:val="single" w:color="auto" w:sz="4" w:space="0"/>
            </w:tcBorders>
            <w:tcW w:w="871" w:type="pct"/>
            <w:vAlign w:val="center"/>
            <w:textDirection w:val="lrTb"/>
            <w:noWrap w:val="false"/>
          </w:tcPr>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特色服务</w:t>
            </w:r>
            <w:r/>
          </w:p>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pacing w:val="-5"/>
                <w:sz w:val="21"/>
                <w:szCs w:val="21"/>
                <w:highlight w:val="none"/>
                <w:lang w:bidi="zh-CN"/>
              </w:rPr>
            </w:pPr>
            <w:r>
              <w:rPr>
                <w:rFonts w:hint="eastAsia" w:asciiTheme="minorEastAsia" w:hAnsiTheme="minorEastAsia" w:eastAsiaTheme="minorEastAsia" w:cstheme="minorEastAsia"/>
                <w:b w:val="0"/>
                <w:bCs/>
                <w:color w:val="auto"/>
                <w:sz w:val="21"/>
                <w:szCs w:val="21"/>
                <w:highlight w:val="none"/>
                <w:lang w:val="zh-CN" w:bidi="zh-CN"/>
              </w:rPr>
              <w:t xml:space="preserve">（</w:t>
            </w:r>
            <w:r>
              <w:rPr>
                <w:rFonts w:hint="eastAsia" w:asciiTheme="minorEastAsia" w:hAnsiTheme="minorEastAsia" w:eastAsiaTheme="minorEastAsia" w:cstheme="minorEastAsia"/>
                <w:b w:val="0"/>
                <w:bCs/>
                <w:color w:val="auto"/>
                <w:sz w:val="21"/>
                <w:szCs w:val="21"/>
                <w:highlight w:val="none"/>
                <w:lang w:val="en-US" w:bidi="zh-CN"/>
              </w:rPr>
              <w:t xml:space="preserve">9</w:t>
            </w:r>
            <w:r>
              <w:rPr>
                <w:rFonts w:hint="eastAsia" w:asciiTheme="minorEastAsia" w:hAnsiTheme="minorEastAsia" w:eastAsiaTheme="minorEastAsia" w:cstheme="minorEastAsia"/>
                <w:b w:val="0"/>
                <w:bCs/>
                <w:color w:val="auto"/>
                <w:sz w:val="21"/>
                <w:szCs w:val="21"/>
                <w:highlight w:val="none"/>
                <w:lang w:val="zh-CN" w:bidi="zh-CN"/>
              </w:rPr>
              <w:t xml:space="preserve">分）</w:t>
            </w:r>
            <w:r/>
          </w:p>
        </w:tc>
        <w:tc>
          <w:tcPr>
            <w:tcW w:w="4128" w:type="pct"/>
            <w:vAlign w:val="center"/>
            <w:textDirection w:val="lrTb"/>
            <w:noWrap w:val="false"/>
          </w:tcPr>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投标人提供的额外特色残疾人服务方案及助残、惠残方案创新性、可行性、惠民性、保密承诺强的得</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方案创新性、可行性、惠民性、保密承诺较强的得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方案创新性、可行性、惠民性、保密承诺一般的得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未提供不得分。</w:t>
            </w:r>
            <w:r/>
          </w:p>
        </w:tc>
      </w:tr>
      <w:tr>
        <w:trPr>
          <w:jc w:val="center"/>
          <w:trHeight w:val="567"/>
        </w:trPr>
        <w:tc>
          <w:tcPr>
            <w:tcBorders>
              <w:left w:val="single" w:color="auto" w:sz="4" w:space="0"/>
            </w:tcBorders>
            <w:tcW w:w="871" w:type="pct"/>
            <w:vAlign w:val="center"/>
            <w:textDirection w:val="lrTb"/>
            <w:noWrap w:val="false"/>
          </w:tcPr>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pacing w:val="-21"/>
                <w:sz w:val="21"/>
                <w:szCs w:val="21"/>
                <w:highlight w:val="none"/>
                <w:lang w:val="zh-CN" w:bidi="zh-CN"/>
              </w:rPr>
            </w:pPr>
            <w:r>
              <w:rPr>
                <w:rFonts w:hint="eastAsia" w:asciiTheme="minorEastAsia" w:hAnsiTheme="minorEastAsia" w:eastAsiaTheme="minorEastAsia" w:cstheme="minorEastAsia"/>
                <w:b w:val="0"/>
                <w:bCs/>
                <w:color w:val="auto"/>
                <w:sz w:val="21"/>
                <w:szCs w:val="21"/>
                <w:highlight w:val="none"/>
                <w:lang w:bidi="zh-CN"/>
              </w:rPr>
              <w:t xml:space="preserve">培训</w:t>
            </w:r>
            <w:r>
              <w:rPr>
                <w:rFonts w:hint="eastAsia" w:asciiTheme="minorEastAsia" w:hAnsiTheme="minorEastAsia" w:eastAsiaTheme="minorEastAsia" w:cstheme="minorEastAsia"/>
                <w:b w:val="0"/>
                <w:bCs/>
                <w:color w:val="auto"/>
                <w:spacing w:val="-21"/>
                <w:sz w:val="21"/>
                <w:szCs w:val="21"/>
                <w:highlight w:val="none"/>
                <w:lang w:val="zh-CN" w:bidi="zh-CN"/>
              </w:rPr>
              <w:t xml:space="preserve">方案</w:t>
            </w:r>
            <w:r/>
          </w:p>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pacing w:val="-5"/>
                <w:sz w:val="21"/>
                <w:szCs w:val="21"/>
                <w:highlight w:val="none"/>
                <w:lang w:bidi="zh-CN"/>
              </w:rPr>
            </w:pPr>
            <w:r>
              <w:rPr>
                <w:rFonts w:hint="eastAsia" w:asciiTheme="minorEastAsia" w:hAnsiTheme="minorEastAsia" w:eastAsiaTheme="minorEastAsia" w:cstheme="minorEastAsia"/>
                <w:b w:val="0"/>
                <w:bCs/>
                <w:color w:val="auto"/>
                <w:sz w:val="21"/>
                <w:szCs w:val="21"/>
                <w:highlight w:val="none"/>
                <w:lang w:bidi="zh-CN"/>
              </w:rPr>
              <w:t xml:space="preserve">（7分）</w:t>
            </w:r>
            <w:r/>
          </w:p>
        </w:tc>
        <w:tc>
          <w:tcPr>
            <w:tcW w:w="4128" w:type="pct"/>
            <w:vAlign w:val="center"/>
            <w:textDirection w:val="lrTb"/>
            <w:noWrap w:val="false"/>
          </w:tcPr>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方案全面具体，科学合理、可行性、可操作性强的</w:t>
            </w:r>
            <w:r>
              <w:rPr>
                <w:rFonts w:hint="eastAsia" w:asciiTheme="minorEastAsia" w:hAnsiTheme="minorEastAsia" w:eastAsiaTheme="minorEastAsia" w:cstheme="minorEastAsia"/>
                <w:color w:val="auto"/>
                <w:sz w:val="21"/>
                <w:szCs w:val="21"/>
                <w:highlight w:val="none"/>
              </w:rPr>
              <w:t xml:space="preserve">得7</w:t>
            </w:r>
            <w:r>
              <w:rPr>
                <w:rFonts w:hint="eastAsia" w:asciiTheme="minorEastAsia" w:hAnsiTheme="minorEastAsia" w:eastAsiaTheme="minorEastAsia" w:cstheme="minorEastAsia"/>
                <w:color w:val="auto"/>
                <w:sz w:val="21"/>
                <w:szCs w:val="21"/>
                <w:highlight w:val="none"/>
                <w:lang w:val="zh-CN"/>
              </w:rPr>
              <w:t xml:space="preserve">分</w:t>
            </w:r>
            <w:r>
              <w:rPr>
                <w:rFonts w:hint="eastAsia" w:asciiTheme="minorEastAsia" w:hAnsiTheme="minorEastAsia" w:eastAsiaTheme="minorEastAsia" w:cstheme="minorEastAsia"/>
                <w:color w:val="auto"/>
                <w:sz w:val="21"/>
                <w:szCs w:val="21"/>
                <w:highlight w:val="none"/>
              </w:rPr>
              <w:t xml:space="preserve">；</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方案</w:t>
            </w:r>
            <w:r>
              <w:rPr>
                <w:rFonts w:hint="eastAsia" w:asciiTheme="minorEastAsia" w:hAnsiTheme="minorEastAsia" w:eastAsiaTheme="minorEastAsia" w:cstheme="minorEastAsia"/>
                <w:color w:val="auto"/>
                <w:sz w:val="21"/>
                <w:szCs w:val="21"/>
                <w:highlight w:val="none"/>
              </w:rPr>
              <w:t xml:space="preserve">较</w:t>
            </w:r>
            <w:r>
              <w:rPr>
                <w:rFonts w:hint="eastAsia" w:asciiTheme="minorEastAsia" w:hAnsiTheme="minorEastAsia" w:eastAsiaTheme="minorEastAsia" w:cstheme="minorEastAsia"/>
                <w:color w:val="auto"/>
                <w:sz w:val="21"/>
                <w:szCs w:val="21"/>
                <w:highlight w:val="none"/>
                <w:lang w:val="zh-CN"/>
              </w:rPr>
              <w:t xml:space="preserve">具体，科学合理、可行性、可操作性较强的</w:t>
            </w:r>
            <w:r>
              <w:rPr>
                <w:rFonts w:hint="eastAsia" w:asciiTheme="minorEastAsia" w:hAnsiTheme="minorEastAsia" w:eastAsiaTheme="minorEastAsia" w:cstheme="minorEastAsia"/>
                <w:color w:val="auto"/>
                <w:sz w:val="21"/>
                <w:szCs w:val="21"/>
                <w:highlight w:val="none"/>
              </w:rPr>
              <w:t xml:space="preserve">得4</w:t>
            </w:r>
            <w:r>
              <w:rPr>
                <w:rFonts w:hint="eastAsia" w:asciiTheme="minorEastAsia" w:hAnsiTheme="minorEastAsia" w:eastAsiaTheme="minorEastAsia" w:cstheme="minorEastAsia"/>
                <w:color w:val="auto"/>
                <w:sz w:val="21"/>
                <w:szCs w:val="21"/>
                <w:highlight w:val="none"/>
                <w:lang w:val="zh-CN"/>
              </w:rPr>
              <w:t xml:space="preserve">分</w:t>
            </w:r>
            <w:r>
              <w:rPr>
                <w:rFonts w:hint="eastAsia" w:asciiTheme="minorEastAsia" w:hAnsiTheme="minorEastAsia" w:eastAsiaTheme="minorEastAsia" w:cstheme="minorEastAsia"/>
                <w:color w:val="auto"/>
                <w:sz w:val="21"/>
                <w:szCs w:val="21"/>
                <w:highlight w:val="none"/>
              </w:rPr>
              <w:t xml:space="preserve">；</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方案内容</w:t>
            </w:r>
            <w:r>
              <w:rPr>
                <w:rFonts w:hint="eastAsia" w:asciiTheme="minorEastAsia" w:hAnsiTheme="minorEastAsia" w:eastAsiaTheme="minorEastAsia" w:cstheme="minorEastAsia"/>
                <w:color w:val="auto"/>
                <w:sz w:val="21"/>
                <w:szCs w:val="21"/>
                <w:highlight w:val="none"/>
              </w:rPr>
              <w:t xml:space="preserve">一般</w:t>
            </w:r>
            <w:r>
              <w:rPr>
                <w:rFonts w:hint="eastAsia" w:asciiTheme="minorEastAsia" w:hAnsiTheme="minorEastAsia" w:eastAsiaTheme="minorEastAsia" w:cstheme="minorEastAsia"/>
                <w:color w:val="auto"/>
                <w:sz w:val="21"/>
                <w:szCs w:val="21"/>
                <w:highlight w:val="none"/>
                <w:lang w:val="zh-CN"/>
              </w:rPr>
              <w:t xml:space="preserve">，可行性，可操作性一般的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分</w:t>
            </w:r>
            <w:r>
              <w:rPr>
                <w:rFonts w:hint="eastAsia" w:asciiTheme="minorEastAsia" w:hAnsiTheme="minorEastAsia" w:eastAsiaTheme="minorEastAsia" w:cstheme="minorEastAsia"/>
                <w:color w:val="auto"/>
                <w:sz w:val="21"/>
                <w:szCs w:val="21"/>
                <w:highlight w:val="none"/>
              </w:rPr>
              <w:t xml:space="preserve">；</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未提供不得分。</w:t>
            </w:r>
            <w:r/>
          </w:p>
        </w:tc>
      </w:tr>
      <w:tr>
        <w:trPr>
          <w:jc w:val="center"/>
          <w:trHeight w:val="567"/>
        </w:trPr>
        <w:tc>
          <w:tcPr>
            <w:tcBorders>
              <w:left w:val="single" w:color="auto" w:sz="4" w:space="0"/>
            </w:tcBorders>
            <w:tcW w:w="871" w:type="pct"/>
            <w:vAlign w:val="center"/>
            <w:textDirection w:val="lrTb"/>
            <w:noWrap w:val="false"/>
          </w:tcPr>
          <w:p>
            <w:pPr>
              <w:jc w:val="center"/>
              <w:keepLines w:val="0"/>
              <w:keepNext w:val="0"/>
              <w:pageBreakBefore w:val="0"/>
              <w:spacing w:line="320" w:lineRule="exact"/>
              <w:shd w:val="clear" w:color="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val="0"/>
                <w:bCs/>
                <w:color w:val="auto"/>
                <w:spacing w:val="-21"/>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服务承诺方案</w:t>
            </w:r>
            <w:r/>
          </w:p>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pacing w:val="-5"/>
                <w:sz w:val="21"/>
                <w:szCs w:val="21"/>
                <w:highlight w:val="none"/>
                <w:lang w:val="zh-CN" w:bidi="zh-CN"/>
              </w:rPr>
            </w:pPr>
            <w:r>
              <w:rPr>
                <w:rFonts w:hint="eastAsia" w:asciiTheme="minorEastAsia" w:hAnsiTheme="minorEastAsia" w:eastAsiaTheme="minorEastAsia" w:cstheme="minorEastAsia"/>
                <w:b w:val="0"/>
                <w:bCs/>
                <w:color w:val="auto"/>
                <w:sz w:val="21"/>
                <w:szCs w:val="21"/>
                <w:highlight w:val="none"/>
                <w:lang w:bidi="zh-CN"/>
              </w:rPr>
              <w:t xml:space="preserve">（7</w:t>
            </w:r>
            <w:r>
              <w:rPr>
                <w:rFonts w:hint="eastAsia" w:asciiTheme="minorEastAsia" w:hAnsiTheme="minorEastAsia" w:eastAsiaTheme="minorEastAsia" w:cstheme="minorEastAsia"/>
                <w:b w:val="0"/>
                <w:bCs/>
                <w:color w:val="auto"/>
                <w:sz w:val="21"/>
                <w:szCs w:val="21"/>
                <w:highlight w:val="none"/>
                <w:lang w:val="zh-CN" w:bidi="zh-CN"/>
              </w:rPr>
              <w:t xml:space="preserve">分</w:t>
            </w:r>
            <w:r>
              <w:rPr>
                <w:rFonts w:hint="eastAsia" w:asciiTheme="minorEastAsia" w:hAnsiTheme="minorEastAsia" w:eastAsiaTheme="minorEastAsia" w:cstheme="minorEastAsia"/>
                <w:b w:val="0"/>
                <w:bCs/>
                <w:color w:val="auto"/>
                <w:sz w:val="21"/>
                <w:szCs w:val="21"/>
                <w:highlight w:val="none"/>
                <w:lang w:bidi="zh-CN"/>
              </w:rPr>
              <w:t xml:space="preserve">）</w:t>
            </w:r>
            <w:r/>
          </w:p>
        </w:tc>
        <w:tc>
          <w:tcPr>
            <w:tcW w:w="4128" w:type="pct"/>
            <w:textDirection w:val="lrTb"/>
            <w:noWrap w:val="false"/>
          </w:tcPr>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TW"/>
              </w:rPr>
              <w:t xml:space="preserve">服务承诺方案内容包含但不限于人员安排、调动人员工作积极性的方法及措施等。</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TW"/>
              </w:rPr>
              <w:t xml:space="preserve">内容详细，相应措施到位的</w:t>
            </w:r>
            <w:r>
              <w:rPr>
                <w:rFonts w:hint="eastAsia" w:asciiTheme="minorEastAsia" w:hAnsiTheme="minorEastAsia" w:eastAsiaTheme="minorEastAsia" w:cstheme="minorEastAsia"/>
                <w:color w:val="auto"/>
                <w:sz w:val="21"/>
                <w:szCs w:val="21"/>
                <w:highlight w:val="none"/>
              </w:rPr>
              <w:t xml:space="preserve">得7</w:t>
            </w:r>
            <w:r>
              <w:rPr>
                <w:rFonts w:hint="eastAsia" w:asciiTheme="minorEastAsia" w:hAnsiTheme="minorEastAsia" w:eastAsiaTheme="minorEastAsia" w:cstheme="minorEastAsia"/>
                <w:color w:val="auto"/>
                <w:sz w:val="21"/>
                <w:szCs w:val="21"/>
                <w:highlight w:val="none"/>
                <w:lang w:val="zh-TW" w:eastAsia="zh-TW"/>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TW"/>
              </w:rPr>
              <w:t xml:space="preserve">内容基本详细，相应措施较到位的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zh-TW" w:eastAsia="zh-TW"/>
              </w:rPr>
              <w:t xml:space="preserve">4分；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TW"/>
              </w:rPr>
              <w:t xml:space="preserve">内容空洞，措施一般的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TW"/>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未提供不得分。</w:t>
            </w:r>
            <w:r/>
          </w:p>
        </w:tc>
      </w:tr>
      <w:tr>
        <w:trPr>
          <w:jc w:val="center"/>
          <w:trHeight w:val="567"/>
        </w:trPr>
        <w:tc>
          <w:tcPr>
            <w:tcBorders>
              <w:left w:val="single" w:color="auto" w:sz="4" w:space="0"/>
            </w:tcBorders>
            <w:tcW w:w="871" w:type="pct"/>
            <w:vAlign w:val="center"/>
            <w:textDirection w:val="lrTb"/>
            <w:noWrap w:val="false"/>
          </w:tcPr>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pacing w:val="-21"/>
                <w:sz w:val="21"/>
                <w:szCs w:val="21"/>
                <w:highlight w:val="none"/>
                <w:lang w:val="zh-CN" w:bidi="zh-CN"/>
              </w:rPr>
            </w:pPr>
            <w:r>
              <w:rPr>
                <w:rFonts w:hint="eastAsia" w:asciiTheme="minorEastAsia" w:hAnsiTheme="minorEastAsia" w:eastAsiaTheme="minorEastAsia" w:cstheme="minorEastAsia"/>
                <w:b w:val="0"/>
                <w:bCs/>
                <w:color w:val="auto"/>
                <w:sz w:val="21"/>
                <w:szCs w:val="21"/>
                <w:highlight w:val="none"/>
                <w:lang w:val="zh-CN" w:bidi="zh-CN"/>
              </w:rPr>
              <w:t xml:space="preserve">制定突发性事件应对预案</w:t>
            </w:r>
            <w:r/>
          </w:p>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lang w:val="zh-CN" w:bidi="zh-CN"/>
              </w:rPr>
            </w:pPr>
            <w:r>
              <w:rPr>
                <w:rFonts w:hint="eastAsia" w:asciiTheme="minorEastAsia" w:hAnsiTheme="minorEastAsia" w:eastAsiaTheme="minorEastAsia" w:cstheme="minorEastAsia"/>
                <w:b w:val="0"/>
                <w:bCs/>
                <w:color w:val="auto"/>
                <w:sz w:val="21"/>
                <w:szCs w:val="21"/>
                <w:highlight w:val="none"/>
                <w:lang w:bidi="zh-CN"/>
              </w:rPr>
              <w:t xml:space="preserve">（</w:t>
            </w:r>
            <w:r>
              <w:rPr>
                <w:rFonts w:hint="eastAsia" w:asciiTheme="minorEastAsia" w:hAnsiTheme="minorEastAsia" w:eastAsiaTheme="minorEastAsia" w:cstheme="minorEastAsia"/>
                <w:b w:val="0"/>
                <w:bCs/>
                <w:color w:val="auto"/>
                <w:sz w:val="21"/>
                <w:szCs w:val="21"/>
                <w:highlight w:val="none"/>
                <w:lang w:val="en-US" w:bidi="zh-CN"/>
              </w:rPr>
              <w:t xml:space="preserve">9</w:t>
            </w:r>
            <w:r>
              <w:rPr>
                <w:rFonts w:hint="eastAsia" w:asciiTheme="minorEastAsia" w:hAnsiTheme="minorEastAsia" w:eastAsiaTheme="minorEastAsia" w:cstheme="minorEastAsia"/>
                <w:b w:val="0"/>
                <w:bCs/>
                <w:color w:val="auto"/>
                <w:sz w:val="21"/>
                <w:szCs w:val="21"/>
                <w:highlight w:val="none"/>
                <w:lang w:val="zh-CN" w:bidi="zh-CN"/>
              </w:rPr>
              <w:t xml:space="preserve">分</w:t>
            </w:r>
            <w:r>
              <w:rPr>
                <w:rFonts w:hint="eastAsia" w:asciiTheme="minorEastAsia" w:hAnsiTheme="minorEastAsia" w:eastAsiaTheme="minorEastAsia" w:cstheme="minorEastAsia"/>
                <w:b w:val="0"/>
                <w:bCs/>
                <w:color w:val="auto"/>
                <w:sz w:val="21"/>
                <w:szCs w:val="21"/>
                <w:highlight w:val="none"/>
                <w:lang w:bidi="zh-CN"/>
              </w:rPr>
              <w:t xml:space="preserve">）</w:t>
            </w:r>
            <w:r/>
          </w:p>
        </w:tc>
        <w:tc>
          <w:tcPr>
            <w:tcW w:w="4128" w:type="pct"/>
            <w:textDirection w:val="lrTb"/>
            <w:noWrap w:val="false"/>
          </w:tcPr>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制定</w:t>
            </w:r>
            <w:r>
              <w:rPr>
                <w:rFonts w:hint="eastAsia" w:asciiTheme="minorEastAsia" w:hAnsiTheme="minorEastAsia" w:eastAsiaTheme="minorEastAsia" w:cstheme="minorEastAsia"/>
                <w:color w:val="auto"/>
                <w:sz w:val="21"/>
                <w:szCs w:val="21"/>
                <w:highlight w:val="none"/>
                <w:lang w:val="zh-CN"/>
              </w:rPr>
              <w:t xml:space="preserve">突发性事件应对预案内容包含但不限于对突发性事件（火灾、流行性疾病、停水停电、信访、集访、</w:t>
            </w:r>
            <w:r>
              <w:rPr>
                <w:rFonts w:hint="eastAsia" w:asciiTheme="minorEastAsia" w:hAnsiTheme="minorEastAsia" w:eastAsiaTheme="minorEastAsia" w:cstheme="minorEastAsia"/>
                <w:color w:val="auto"/>
                <w:sz w:val="21"/>
                <w:szCs w:val="21"/>
                <w:highlight w:val="none"/>
              </w:rPr>
              <w:t xml:space="preserve">托养对象走失、</w:t>
            </w:r>
            <w:r>
              <w:rPr>
                <w:rFonts w:hint="eastAsia" w:asciiTheme="minorEastAsia" w:hAnsiTheme="minorEastAsia" w:eastAsiaTheme="minorEastAsia" w:cstheme="minorEastAsia"/>
                <w:color w:val="auto"/>
                <w:sz w:val="21"/>
                <w:szCs w:val="21"/>
                <w:highlight w:val="none"/>
                <w:lang w:val="zh-CN"/>
              </w:rPr>
              <w:t xml:space="preserve">托养对象突发疾病）等内容。</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TW"/>
              </w:rPr>
              <w:t xml:space="preserve">预案科学合理，组织保障有力，操作性、实用性强的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lang w:val="zh-TW" w:eastAsia="zh-TW"/>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TW"/>
              </w:rPr>
              <w:t xml:space="preserve">预案较为科学合理，组织保障较有力，操作性、实用性较强的的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TW" w:eastAsia="zh-TW"/>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TW"/>
              </w:rPr>
              <w:t xml:space="preserve">预案存在一般，组织保障一般，有明显缺陷，可行性一般的的</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TW" w:eastAsia="zh-TW"/>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未提供不得分。</w:t>
            </w:r>
            <w:r/>
          </w:p>
        </w:tc>
      </w:tr>
      <w:tr>
        <w:trPr>
          <w:jc w:val="center"/>
          <w:trHeight w:val="567"/>
        </w:trPr>
        <w:tc>
          <w:tcPr>
            <w:tcBorders>
              <w:left w:val="single" w:color="auto" w:sz="4" w:space="0"/>
            </w:tcBorders>
            <w:tcW w:w="1445" w:type="dxa"/>
            <w:vAlign w:val="center"/>
            <w:textDirection w:val="lrTb"/>
            <w:noWrap w:val="false"/>
          </w:tcPr>
          <w:p>
            <w:pPr>
              <w:jc w:val="center"/>
              <w:keepLines w:val="0"/>
              <w:keepNext w:val="0"/>
              <w:pageBreakBefore w:val="0"/>
              <w:spacing w:line="320" w:lineRule="exact"/>
              <w:shd w:val="clear" w:color="auto"/>
              <w:widowControl w:val="off"/>
              <w:rPr>
                <w:rFonts w:hint="eastAsia" w:asciiTheme="minorEastAsia" w:hAnsiTheme="minorEastAsia" w:eastAsiaTheme="minorEastAsia" w:cstheme="minorEastAsia"/>
                <w:b w:val="0"/>
                <w:bCs/>
                <w:color w:val="auto"/>
                <w:sz w:val="21"/>
                <w:szCs w:val="21"/>
                <w:highlight w:val="none"/>
                <w:lang w:val="zh-CN" w:bidi="zh-CN"/>
              </w:rPr>
            </w:pPr>
            <w:r>
              <w:rPr>
                <w:rFonts w:hint="eastAsia" w:asciiTheme="minorEastAsia" w:hAnsiTheme="minorEastAsia" w:eastAsiaTheme="minorEastAsia" w:cstheme="minorEastAsia"/>
                <w:b w:val="0"/>
                <w:bCs/>
                <w:color w:val="auto"/>
                <w:sz w:val="21"/>
                <w:szCs w:val="21"/>
                <w:highlight w:val="none"/>
                <w:lang w:val="zh-CN" w:bidi="zh-CN"/>
              </w:rPr>
              <w:t xml:space="preserve">企业业绩</w:t>
            </w:r>
            <w:r/>
          </w:p>
          <w:p>
            <w:pPr>
              <w:jc w:val="center"/>
              <w:keepLines w:val="0"/>
              <w:keepNext w:val="0"/>
              <w:pageBreakBefore w:val="0"/>
              <w:spacing w:line="320" w:lineRule="exact"/>
              <w:shd w:val="clear" w:color="auto"/>
              <w:widowControl w:val="off"/>
              <w:rPr>
                <w:rFonts w:hint="default" w:asciiTheme="minorEastAsia" w:hAnsiTheme="minorEastAsia" w:eastAsiaTheme="minorEastAsia" w:cstheme="minorEastAsia"/>
                <w:b w:val="0"/>
                <w:bCs/>
                <w:color w:val="auto"/>
                <w:sz w:val="21"/>
                <w:szCs w:val="21"/>
                <w:highlight w:val="none"/>
                <w:lang w:val="en-US" w:bidi="zh-CN"/>
              </w:rPr>
            </w:pPr>
            <w:r>
              <w:rPr>
                <w:rFonts w:hint="eastAsia" w:asciiTheme="minorEastAsia" w:hAnsiTheme="minorEastAsia" w:eastAsiaTheme="minorEastAsia" w:cstheme="minorEastAsia"/>
                <w:b w:val="0"/>
                <w:bCs/>
                <w:color w:val="auto"/>
                <w:sz w:val="21"/>
                <w:szCs w:val="21"/>
                <w:highlight w:val="none"/>
                <w:lang w:val="zh-CN" w:bidi="zh-CN"/>
              </w:rPr>
              <w:t xml:space="preserve">（</w:t>
            </w:r>
            <w:r>
              <w:rPr>
                <w:rFonts w:hint="eastAsia" w:asciiTheme="minorEastAsia" w:hAnsiTheme="minorEastAsia" w:eastAsiaTheme="minorEastAsia" w:cstheme="minorEastAsia"/>
                <w:b w:val="0"/>
                <w:bCs/>
                <w:color w:val="auto"/>
                <w:sz w:val="21"/>
                <w:szCs w:val="21"/>
                <w:highlight w:val="none"/>
                <w:lang w:val="en-US" w:bidi="zh-CN"/>
              </w:rPr>
              <w:t xml:space="preserve">8</w:t>
            </w:r>
            <w:r>
              <w:rPr>
                <w:rFonts w:hint="eastAsia" w:asciiTheme="minorEastAsia" w:hAnsiTheme="minorEastAsia" w:eastAsiaTheme="minorEastAsia" w:cstheme="minorEastAsia"/>
                <w:b w:val="0"/>
                <w:bCs/>
                <w:color w:val="auto"/>
                <w:sz w:val="21"/>
                <w:szCs w:val="21"/>
                <w:highlight w:val="none"/>
                <w:lang w:val="zh-CN" w:bidi="zh-CN"/>
              </w:rPr>
              <w:t xml:space="preserve">分）</w:t>
            </w:r>
            <w:r/>
          </w:p>
        </w:tc>
        <w:tc>
          <w:tcPr>
            <w:tcW w:w="6849" w:type="dxa"/>
            <w:vAlign w:val="center"/>
            <w:textDirection w:val="lrTb"/>
            <w:noWrap w:val="false"/>
          </w:tcPr>
          <w:p>
            <w:pPr>
              <w:keepLines w:val="0"/>
              <w:keepNext w:val="0"/>
              <w:pageBreakBefore w:val="0"/>
              <w:spacing w:line="320" w:lineRule="exact"/>
              <w:shd w:val="clear" w:color="auto"/>
              <w:widowControl w:val="off"/>
              <w:rPr>
                <w:rStyle w:val="988"/>
                <w:rFonts w:cs="宋体"/>
                <w:color w:val="auto"/>
                <w:sz w:val="21"/>
                <w:szCs w:val="21"/>
                <w:highlight w:val="none"/>
                <w:shd w:val="clear" w:color="auto" w:fill="auto"/>
              </w:rPr>
            </w:pPr>
            <w:r>
              <w:rPr>
                <w:rFonts w:hint="eastAsia" w:ascii="宋体" w:hAnsi="宋体" w:cs="宋体"/>
                <w:color w:val="auto"/>
                <w:highlight w:val="none"/>
                <w:shd w:val="clear" w:color="auto" w:fill="auto"/>
              </w:rPr>
              <w:t xml:space="preserve">供应商</w:t>
            </w:r>
            <w:r>
              <w:rPr>
                <w:rStyle w:val="987"/>
                <w:rFonts w:ascii="宋体" w:hAnsi="宋体" w:eastAsia="宋体" w:cs="宋体"/>
                <w:color w:val="auto"/>
                <w:sz w:val="21"/>
                <w:szCs w:val="21"/>
                <w:highlight w:val="none"/>
                <w:shd w:val="clear" w:color="auto" w:fill="auto"/>
              </w:rPr>
              <w:t xml:space="preserve">自2022年</w:t>
            </w:r>
            <w:r>
              <w:rPr>
                <w:rStyle w:val="987"/>
                <w:rFonts w:hint="eastAsia" w:ascii="宋体" w:hAnsi="宋体" w:cs="宋体"/>
                <w:color w:val="auto"/>
                <w:sz w:val="21"/>
                <w:szCs w:val="21"/>
                <w:highlight w:val="none"/>
                <w:shd w:val="clear" w:color="auto" w:fill="auto"/>
                <w:lang w:val="en-US"/>
              </w:rPr>
              <w:t xml:space="preserve">1</w:t>
            </w:r>
            <w:r>
              <w:rPr>
                <w:rStyle w:val="987"/>
                <w:rFonts w:ascii="宋体" w:hAnsi="宋体" w:eastAsia="宋体" w:cs="宋体"/>
                <w:color w:val="auto"/>
                <w:sz w:val="21"/>
                <w:szCs w:val="21"/>
                <w:highlight w:val="none"/>
                <w:shd w:val="clear" w:color="auto" w:fill="auto"/>
              </w:rPr>
              <w:t xml:space="preserve">月</w:t>
            </w:r>
            <w:r>
              <w:rPr>
                <w:rStyle w:val="987"/>
                <w:rFonts w:hint="eastAsia" w:ascii="宋体" w:hAnsi="宋体" w:cs="宋体"/>
                <w:color w:val="auto"/>
                <w:sz w:val="21"/>
                <w:szCs w:val="21"/>
                <w:highlight w:val="none"/>
                <w:shd w:val="clear" w:color="auto" w:fill="auto"/>
                <w:lang w:val="en-US"/>
              </w:rPr>
              <w:t xml:space="preserve">1</w:t>
            </w:r>
            <w:r>
              <w:rPr>
                <w:rStyle w:val="987"/>
                <w:rFonts w:ascii="宋体" w:hAnsi="宋体" w:eastAsia="宋体" w:cs="宋体"/>
                <w:color w:val="auto"/>
                <w:sz w:val="21"/>
                <w:szCs w:val="21"/>
                <w:highlight w:val="none"/>
                <w:shd w:val="clear" w:color="auto" w:fill="auto"/>
              </w:rPr>
              <w:t xml:space="preserve">日</w:t>
            </w:r>
            <w:r>
              <w:rPr>
                <w:rStyle w:val="988"/>
                <w:rFonts w:cs="宋体"/>
                <w:color w:val="auto"/>
                <w:sz w:val="21"/>
                <w:szCs w:val="21"/>
                <w:highlight w:val="none"/>
                <w:shd w:val="clear" w:color="auto" w:fill="auto"/>
              </w:rPr>
              <w:t xml:space="preserve">以来承接过</w:t>
            </w:r>
            <w:r>
              <w:rPr>
                <w:rFonts w:hint="eastAsia" w:ascii="宋体" w:hAnsi="宋体" w:cs="宋体"/>
                <w:color w:val="auto"/>
                <w:szCs w:val="21"/>
                <w:highlight w:val="none"/>
                <w:shd w:val="clear" w:color="auto" w:fill="auto"/>
              </w:rPr>
              <w:t xml:space="preserve">相同或相似</w:t>
            </w:r>
            <w:r>
              <w:rPr>
                <w:rStyle w:val="988"/>
                <w:rFonts w:cs="宋体"/>
                <w:color w:val="auto"/>
                <w:sz w:val="21"/>
                <w:szCs w:val="21"/>
                <w:highlight w:val="none"/>
                <w:shd w:val="clear" w:color="auto" w:fill="auto"/>
              </w:rPr>
              <w:t xml:space="preserve">服务相关业绩的，每有一个得2分，最高得</w:t>
            </w:r>
            <w:r>
              <w:rPr>
                <w:rStyle w:val="988"/>
                <w:rFonts w:hint="eastAsia" w:cs="宋体"/>
                <w:color w:val="auto"/>
                <w:sz w:val="21"/>
                <w:szCs w:val="21"/>
                <w:highlight w:val="none"/>
                <w:shd w:val="clear" w:color="auto" w:fill="auto"/>
                <w:lang w:val="en-US" w:eastAsia="zh-CN"/>
              </w:rPr>
              <w:t xml:space="preserve">8</w:t>
            </w:r>
            <w:r>
              <w:rPr>
                <w:rStyle w:val="988"/>
                <w:rFonts w:cs="宋体"/>
                <w:color w:val="auto"/>
                <w:sz w:val="21"/>
                <w:szCs w:val="21"/>
                <w:highlight w:val="none"/>
                <w:shd w:val="clear" w:color="auto" w:fill="auto"/>
              </w:rPr>
              <w:t xml:space="preserve">分。</w:t>
            </w:r>
            <w:r/>
          </w:p>
          <w:p>
            <w:pPr>
              <w:keepLines w:val="0"/>
              <w:keepNext w:val="0"/>
              <w:pageBreakBefore w:val="0"/>
              <w:spacing w:line="320" w:lineRule="exact"/>
              <w:shd w:val="clear" w:color="auto"/>
              <w:widowControl w:val="off"/>
              <w:rPr>
                <w:rFonts w:hint="eastAsia" w:asciiTheme="minorEastAsia" w:hAnsiTheme="minorEastAsia" w:eastAsiaTheme="minorEastAsia" w:cstheme="minorEastAsia"/>
                <w:color w:val="auto"/>
                <w:sz w:val="21"/>
                <w:szCs w:val="21"/>
                <w:highlight w:val="none"/>
              </w:rPr>
            </w:pPr>
            <w:r>
              <w:rPr>
                <w:rFonts w:hint="eastAsia" w:ascii="宋体" w:hAnsi="宋体" w:cs="宋体"/>
                <w:b/>
                <w:bCs/>
                <w:color w:val="auto"/>
                <w:szCs w:val="21"/>
                <w:highlight w:val="none"/>
                <w:shd w:val="clear" w:color="auto" w:fill="auto"/>
                <w:lang w:val="en-US" w:eastAsia="zh-CN"/>
              </w:rPr>
              <w:t xml:space="preserve">注：</w:t>
            </w:r>
            <w:r>
              <w:rPr>
                <w:rFonts w:hint="eastAsia" w:ascii="宋体" w:hAnsi="宋体" w:cs="宋体"/>
                <w:b/>
                <w:bCs/>
                <w:color w:val="auto"/>
                <w:szCs w:val="21"/>
                <w:highlight w:val="none"/>
                <w:shd w:val="clear" w:color="auto" w:fill="auto"/>
                <w:lang w:val="zh-CN"/>
              </w:rPr>
              <w:t xml:space="preserve">提供合同原件扫描件</w:t>
            </w:r>
            <w:r>
              <w:rPr>
                <w:rFonts w:hint="eastAsia" w:ascii="宋体" w:hAnsi="宋体" w:cs="宋体"/>
                <w:b/>
                <w:bCs/>
                <w:color w:val="auto"/>
                <w:szCs w:val="21"/>
                <w:highlight w:val="none"/>
                <w:shd w:val="clear" w:color="auto" w:fill="auto"/>
              </w:rPr>
              <w:t xml:space="preserve">上传</w:t>
            </w:r>
            <w:r>
              <w:rPr>
                <w:rFonts w:hint="eastAsia" w:ascii="宋体" w:hAnsi="宋体" w:cs="宋体"/>
                <w:b/>
                <w:bCs/>
                <w:color w:val="auto"/>
                <w:szCs w:val="21"/>
                <w:highlight w:val="none"/>
                <w:shd w:val="clear" w:color="auto" w:fill="auto"/>
                <w:lang w:val="zh-CN"/>
              </w:rPr>
              <w:t xml:space="preserve">，时间、服务内容以合同为准。</w:t>
            </w:r>
            <w:r>
              <w:rPr>
                <w:rFonts w:hint="eastAsia" w:ascii="宋体" w:hAnsi="宋体" w:cs="宋体"/>
                <w:b/>
                <w:bCs/>
                <w:color w:val="auto"/>
                <w:szCs w:val="21"/>
                <w:highlight w:val="none"/>
                <w:shd w:val="clear" w:color="auto" w:fill="auto"/>
              </w:rPr>
              <w:t xml:space="preserve">相同或相似项服务相关业绩指</w:t>
            </w:r>
            <w:r>
              <w:rPr>
                <w:rFonts w:hint="eastAsia" w:ascii="宋体" w:hAnsi="宋体" w:cs="宋体"/>
                <w:b/>
                <w:bCs/>
                <w:color w:val="auto"/>
                <w:szCs w:val="21"/>
                <w:highlight w:val="none"/>
                <w:shd w:val="clear" w:color="auto" w:fill="auto"/>
                <w:lang w:val="zh-CN"/>
              </w:rPr>
              <w:t xml:space="preserve">类似</w:t>
            </w:r>
            <w:r>
              <w:rPr>
                <w:rFonts w:hint="eastAsia" w:ascii="宋体" w:hAnsi="宋体" w:cs="宋体"/>
                <w:b/>
                <w:bCs/>
                <w:color w:val="auto"/>
                <w:szCs w:val="21"/>
                <w:highlight w:val="none"/>
                <w:shd w:val="clear" w:color="auto" w:fill="auto"/>
              </w:rPr>
              <w:t xml:space="preserve">残疾人</w:t>
            </w:r>
            <w:r>
              <w:rPr>
                <w:rFonts w:hint="eastAsia" w:ascii="宋体" w:hAnsi="宋体" w:cs="宋体"/>
                <w:b/>
                <w:bCs/>
                <w:color w:val="auto"/>
                <w:szCs w:val="21"/>
                <w:highlight w:val="none"/>
                <w:shd w:val="clear" w:color="auto" w:fill="auto"/>
                <w:lang w:val="zh-CN"/>
              </w:rPr>
              <w:t xml:space="preserve">托养、</w:t>
            </w:r>
            <w:r>
              <w:rPr>
                <w:rFonts w:hint="eastAsia" w:ascii="宋体" w:hAnsi="宋体" w:cs="宋体"/>
                <w:b/>
                <w:bCs/>
                <w:color w:val="auto"/>
                <w:szCs w:val="21"/>
                <w:highlight w:val="none"/>
                <w:shd w:val="clear" w:color="auto" w:fill="auto"/>
              </w:rPr>
              <w:t xml:space="preserve">民政</w:t>
            </w:r>
            <w:r>
              <w:rPr>
                <w:rFonts w:hint="eastAsia" w:ascii="宋体" w:hAnsi="宋体" w:cs="宋体"/>
                <w:b/>
                <w:bCs/>
                <w:color w:val="auto"/>
                <w:szCs w:val="21"/>
                <w:highlight w:val="none"/>
                <w:shd w:val="clear" w:color="auto" w:fill="auto"/>
                <w:lang w:val="zh-CN"/>
              </w:rPr>
              <w:t xml:space="preserve">养老</w:t>
            </w:r>
            <w:r>
              <w:rPr>
                <w:rFonts w:hint="eastAsia" w:ascii="宋体" w:hAnsi="宋体" w:cs="宋体"/>
                <w:b/>
                <w:bCs/>
                <w:color w:val="auto"/>
                <w:szCs w:val="21"/>
                <w:highlight w:val="none"/>
                <w:shd w:val="clear" w:color="auto" w:fill="auto"/>
              </w:rPr>
              <w:t xml:space="preserve">或卫健医养类</w:t>
            </w:r>
            <w:r>
              <w:rPr>
                <w:rFonts w:hint="eastAsia" w:ascii="宋体" w:hAnsi="宋体" w:cs="宋体"/>
                <w:b/>
                <w:bCs/>
                <w:color w:val="auto"/>
                <w:szCs w:val="21"/>
                <w:highlight w:val="none"/>
                <w:shd w:val="clear" w:color="auto" w:fill="auto"/>
                <w:lang w:val="zh-CN"/>
              </w:rPr>
              <w:t xml:space="preserve">项目业绩。</w:t>
            </w:r>
            <w:r/>
          </w:p>
        </w:tc>
      </w:tr>
    </w:tbl>
    <w:p>
      <w:pPr>
        <w:ind w:firstLine="422"/>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720"/>
        <w:spacing w:line="360" w:lineRule="auto"/>
        <w:shd w:val="clear" w:color="auto"/>
        <w:rPr>
          <w:rFonts w:hint="eastAsia" w:ascii="宋体" w:hAnsi="宋体" w:cs="宋体"/>
          <w:color w:val="auto"/>
          <w:sz w:val="36"/>
          <w:highlight w:val="none"/>
        </w:rPr>
      </w:pPr>
      <w:r>
        <w:rPr>
          <w:rFonts w:hint="eastAsia" w:ascii="宋体" w:hAnsi="宋体" w:cs="宋体"/>
          <w:color w:val="auto"/>
          <w:sz w:val="36"/>
          <w:highlight w:val="none"/>
        </w:rPr>
        <w:br w:type="page" w:clear="all"/>
      </w:r>
      <w:r/>
    </w:p>
    <w:p>
      <w:pPr>
        <w:pStyle w:val="711"/>
        <w:jc w:val="center"/>
        <w:spacing w:line="360" w:lineRule="auto"/>
        <w:shd w:val="clear" w:color="auto"/>
        <w:rPr>
          <w:rFonts w:hint="eastAsia" w:ascii="宋体" w:hAnsi="宋体" w:cs="宋体"/>
          <w:color w:val="auto"/>
          <w:highlight w:val="none"/>
        </w:rPr>
      </w:pPr>
      <w:r/>
      <w:bookmarkStart w:id="31" w:name="_Toc109304976"/>
      <w:r/>
      <w:r/>
    </w:p>
    <w:p>
      <w:pPr>
        <w:pStyle w:val="711"/>
        <w:jc w:val="center"/>
        <w:spacing w:line="360" w:lineRule="auto"/>
        <w:shd w:val="clear" w:color="auto"/>
        <w:rPr>
          <w:rFonts w:hint="eastAsia" w:ascii="宋体" w:hAnsi="宋体" w:cs="宋体"/>
          <w:color w:val="auto"/>
          <w:sz w:val="52"/>
          <w:highlight w:val="none"/>
        </w:rPr>
      </w:pPr>
      <w:r>
        <w:rPr>
          <w:rFonts w:hint="eastAsia" w:ascii="宋体" w:hAnsi="宋体" w:cs="宋体"/>
          <w:color w:val="auto"/>
          <w:highlight w:val="none"/>
        </w:rPr>
        <w:t xml:space="preserve">第六章 竞争性磋商响应文件格式</w:t>
      </w:r>
      <w:bookmarkEnd w:id="2"/>
      <w:r/>
      <w:bookmarkEnd w:id="31"/>
      <w:r/>
      <w:r/>
    </w:p>
    <w:p>
      <w:pPr>
        <w:jc w:val="center"/>
        <w:spacing w:line="360" w:lineRule="auto"/>
        <w:shd w:val="clear" w:color="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shd w:val="clear" w:color="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shd w:val="clear" w:color="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shd w:val="clear" w:color="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678"/>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06"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1824" w:type="dxa"/>
            <w:vAlign w:val="center"/>
            <w:textDirection w:val="lrTb"/>
            <w:noWrap w:val="false"/>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w:t>
            </w:r>
            <w:r>
              <w:rPr>
                <w:rFonts w:hint="eastAsia" w:ascii="宋体" w:hAnsi="宋体" w:cs="宋体"/>
                <w:b/>
                <w:bCs/>
                <w:color w:val="auto"/>
                <w:szCs w:val="21"/>
                <w:highlight w:val="none"/>
                <w:lang w:val="en-US" w:eastAsia="zh-CN"/>
              </w:rPr>
              <w:t xml:space="preserve">一年</w:t>
            </w:r>
            <w:r>
              <w:rPr>
                <w:rFonts w:hint="eastAsia" w:ascii="宋体" w:hAnsi="宋体" w:cs="宋体"/>
                <w:b/>
                <w:bCs/>
                <w:color w:val="auto"/>
                <w:szCs w:val="21"/>
                <w:highlight w:val="none"/>
              </w:rPr>
              <w:t xml:space="preserve">内任意一个月缴纳职工社会保障资金的缴款凭证或缴款证明)</w:t>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供应商近</w:t>
            </w:r>
            <w:r>
              <w:rPr>
                <w:rFonts w:hint="eastAsia" w:ascii="宋体" w:hAnsi="宋体" w:cs="宋体"/>
                <w:color w:val="auto"/>
                <w:szCs w:val="21"/>
                <w:highlight w:val="none"/>
                <w:lang w:val="en-US" w:eastAsia="zh-CN"/>
              </w:rPr>
              <w:t xml:space="preserve">一年</w:t>
            </w:r>
            <w:r>
              <w:rPr>
                <w:rFonts w:hint="eastAsia" w:ascii="宋体" w:hAnsi="宋体" w:cs="宋体"/>
                <w:color w:val="auto"/>
                <w:szCs w:val="21"/>
                <w:highlight w:val="none"/>
              </w:rPr>
              <w:t xml:space="preserve">内任意一份依法纳税的缴款凭证</w:t>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b w:val="0"/>
                <w:bCs w:val="0"/>
                <w:color w:val="auto"/>
                <w:szCs w:val="21"/>
                <w:highlight w:val="none"/>
              </w:rPr>
              <w:t xml:space="preserve">上一年度的财务状况报告</w:t>
            </w:r>
            <w:r>
              <w:rPr>
                <w:rFonts w:hint="eastAsia" w:ascii="宋体" w:hAnsi="宋体" w:cs="宋体"/>
                <w:b/>
                <w:bCs/>
                <w:color w:val="auto"/>
                <w:szCs w:val="21"/>
                <w:highlight w:val="none"/>
              </w:rPr>
              <w:t xml:space="preserve">（成立不满一年不需提供）</w:t>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580"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580"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gridSpan w:val="3"/>
            <w:tcW w:w="8110"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580" w:type="dxa"/>
            <w:vAlign w:val="center"/>
            <w:textDirection w:val="lrTb"/>
            <w:noWrap w:val="false"/>
          </w:tcPr>
          <w:p>
            <w:pPr>
              <w:spacing w:line="360" w:lineRule="auto"/>
              <w:shd w:val="clear" w:color="auto"/>
              <w:rPr>
                <w:rFonts w:hint="eastAsia" w:ascii="宋体" w:hAnsi="宋体" w:cs="宋体"/>
                <w:bCs/>
                <w:i w:val="0"/>
                <w:iCs/>
                <w:color w:val="auto"/>
                <w:highlight w:val="none"/>
                <w:u w:val="none"/>
              </w:rPr>
            </w:pPr>
            <w:r>
              <w:rPr>
                <w:rFonts w:hint="eastAsia" w:ascii="宋体" w:hAnsi="宋体" w:cs="宋体"/>
                <w:bCs/>
                <w:i w:val="0"/>
                <w:iCs/>
                <w:color w:val="auto"/>
                <w:highlight w:val="none"/>
                <w:u w:val="none"/>
              </w:rPr>
              <w:t xml:space="preserve">根据《政府采购促进中小企业发展管理办法》的规定，本项目专门面向中小企业采购，供应商投标时须提供《中小企业声明函》，《中小企业声明函》不符合要求或未提供的，响应文件无效。</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本项目采购标的按中小企业划分标准所属行业区分为：其他未列明行业（中小微企业划型标准网http://www.ccgp.gov.cn/zcfg/mof/201310/t20131029_3587674.htm）。</w:t>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gridSpan w:val="3"/>
            <w:tcW w:w="8110"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738"/>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580"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c>
          <w:tcPr>
            <w:tcW w:w="1824" w:type="dxa"/>
            <w:vAlign w:val="center"/>
            <w:textDirection w:val="lrTb"/>
            <w:noWrap w:val="false"/>
          </w:tcPr>
          <w:p>
            <w:pPr>
              <w:pStyle w:val="932"/>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00"/>
        </w:trPr>
        <w:tc>
          <w:tcPr>
            <w:gridSpan w:val="3"/>
            <w:tcW w:w="8110"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shd w:val="clear" w:color="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shd w:val="clear" w:color="auto"/>
        <w:rPr>
          <w:rFonts w:hint="eastAsia" w:ascii="宋体" w:hAnsi="宋体" w:cs="宋体"/>
          <w:b/>
          <w:bCs/>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shd w:val="clear" w:color="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shd w:val="clear" w:color="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966"/>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致：江苏唯诚建设咨询有限公司</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966"/>
        <w:ind w:firstLine="0"/>
        <w:jc w:val="center"/>
        <w:spacing w:after="312" w:line="360" w:lineRule="auto"/>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     </w:t>
      </w:r>
      <w:r/>
    </w:p>
    <w:p>
      <w:pPr>
        <w:pStyle w:val="966"/>
        <w:ind w:firstLine="420"/>
        <w:spacing w:line="360" w:lineRule="auto"/>
        <w:shd w:val="clear" w:color="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966"/>
        <w:ind w:firstLine="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966"/>
        <w:ind w:firstLine="420"/>
        <w:spacing w:line="360" w:lineRule="auto"/>
        <w:shd w:val="clear" w:color="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966"/>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shd w:val="clear" w:color="auto"/>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被授权人身份证复印件</w:t>
      </w:r>
      <w:r/>
    </w:p>
    <w:p>
      <w:pPr>
        <w:numPr>
          <w:ilvl w:val="0"/>
          <w:numId w:val="6"/>
        </w:numPr>
        <w:jc w:val="cente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67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943" w:type="dxa"/>
            <w:vAlign w:val="center"/>
            <w:textDirection w:val="lrTb"/>
            <w:noWrap w:val="false"/>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06" w:type="dxa"/>
            <w:vAlign w:val="center"/>
            <w:textDirection w:val="lrTb"/>
            <w:noWrap w:val="false"/>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6"/>
        </w:numPr>
        <w:jc w:val="cente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非实质性响应对照表</w:t>
      </w:r>
      <w:r/>
    </w:p>
    <w:p>
      <w:pP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67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489"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31"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65"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34" w:type="dxa"/>
            <w:vAlign w:val="center"/>
            <w:textDirection w:val="lrTb"/>
            <w:noWrap w:val="false"/>
          </w:tcPr>
          <w:p>
            <w:pPr>
              <w:jc w:val="center"/>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4489" w:type="dxa"/>
            <w:vAlign w:val="center"/>
            <w:textDirection w:val="lrTb"/>
            <w:noWrap w:val="false"/>
          </w:tcPr>
          <w:p>
            <w:pPr>
              <w:spacing w:line="360" w:lineRule="auto"/>
              <w:shd w:val="clear" w:color="auto"/>
              <w:rPr>
                <w:rFonts w:hint="eastAsia" w:ascii="宋体" w:hAnsi="宋体" w:cs="宋体"/>
                <w:bCs/>
                <w:iCs/>
                <w:color w:val="auto"/>
                <w:szCs w:val="21"/>
                <w:highlight w:val="none"/>
              </w:rPr>
            </w:pPr>
            <w:r>
              <w:rPr>
                <w:rFonts w:hint="eastAsia" w:ascii="宋体" w:hAnsi="宋体" w:cs="宋体"/>
                <w:bCs/>
                <w:color w:val="auto"/>
                <w:szCs w:val="21"/>
                <w:highlight w:val="none"/>
              </w:rPr>
              <w:t xml:space="preserve">《企业声明函》</w:t>
            </w:r>
            <w:r/>
          </w:p>
        </w:tc>
        <w:tc>
          <w:tcPr>
            <w:tcW w:w="1931" w:type="dxa"/>
            <w:vAlign w:val="center"/>
            <w:textDirection w:val="lrTb"/>
            <w:noWrap w:val="false"/>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5" w:type="dxa"/>
            <w:vAlign w:val="center"/>
            <w:textDirection w:val="lrTb"/>
            <w:noWrap w:val="false"/>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34"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489"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31"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34"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489"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31"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ascii="宋体" w:hAnsi="宋体" w:cs="宋体"/>
          <w:b/>
          <w:bCs/>
          <w:color w:val="auto"/>
          <w:szCs w:val="21"/>
          <w:highlight w:val="none"/>
          <w:u w:val="single"/>
        </w:rPr>
        <w:t xml:space="preserve">其他未列明服务</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shd w:val="clear" w:color="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pStyle w:val="930"/>
        <w:jc w:val="center"/>
        <w:spacing w:before="300" w:after="300" w:line="360" w:lineRule="auto"/>
        <w:shd w:val="clear" w:color="auto"/>
        <w:widowControl/>
        <w:rPr>
          <w:rFonts w:hint="eastAsia" w:ascii="宋体" w:hAnsi="宋体" w:cs="宋体"/>
          <w:color w:val="auto"/>
          <w:sz w:val="21"/>
          <w:szCs w:val="21"/>
          <w:highlight w:val="none"/>
        </w:rPr>
      </w:pPr>
      <w:r/>
      <w:bookmarkStart w:id="32" w:name="_Toc109304977"/>
      <w:r>
        <w:rPr>
          <w:rFonts w:hint="eastAsia" w:ascii="宋体" w:hAnsi="宋体" w:cs="宋体"/>
          <w:bCs w:val="0"/>
          <w:color w:val="auto"/>
          <w:sz w:val="21"/>
          <w:szCs w:val="21"/>
          <w:highlight w:val="none"/>
        </w:rPr>
        <w:t xml:space="preserve">中小微企业划型标准</w:t>
      </w:r>
      <w:bookmarkEnd w:id="32"/>
      <w:r>
        <w:rPr>
          <w:rFonts w:hint="eastAsia" w:ascii="宋体" w:hAnsi="宋体" w:cs="宋体"/>
          <w:bCs w:val="0"/>
          <w:color w:val="auto"/>
          <w:sz w:val="21"/>
          <w:szCs w:val="21"/>
          <w:highlight w:val="none"/>
        </w:rPr>
        <w:t xml:space="preserve"> </w:t>
      </w:r>
      <w:r/>
    </w:p>
    <w:p>
      <w:pPr>
        <w:pStyle w:val="957"/>
        <w:ind w:firstLine="420"/>
        <w:spacing w:before="300" w:after="452"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中小微企业划型标准如下：</w:t>
      </w:r>
      <w:r/>
    </w:p>
    <w:tbl>
      <w:tblPr>
        <w:tblStyle w:val="67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7"/>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7"/>
              <w:jc w:val="center"/>
              <w:spacing w:line="360" w:lineRule="auto"/>
              <w:shd w:val="clear" w:color="auto"/>
              <w:widowControl/>
              <w:rPr>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X＜10</w:t>
            </w:r>
            <w:r/>
          </w:p>
        </w:tc>
      </w:tr>
    </w:tbl>
    <w:p>
      <w:pPr>
        <w:pStyle w:val="957"/>
        <w:ind w:firstLine="420"/>
        <w:spacing w:before="300" w:after="452" w:line="360" w:lineRule="auto"/>
        <w:shd w:val="clear" w:color="auto"/>
        <w:widowControl/>
        <w:rPr>
          <w:rStyle w:val="959"/>
          <w:rFonts w:hint="eastAsia" w:ascii="宋体" w:hAnsi="宋体" w:cs="宋体"/>
          <w:color w:val="auto"/>
          <w:sz w:val="21"/>
          <w:szCs w:val="21"/>
          <w:highlight w:val="none"/>
        </w:rPr>
      </w:pPr>
      <w:r>
        <w:rPr>
          <w:rStyle w:val="959"/>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rPr>
          <w:rFonts w:hint="eastAsia" w:ascii="宋体" w:hAnsi="宋体" w:cs="宋体"/>
          <w:color w:val="auto"/>
          <w:highlight w:val="none"/>
        </w:rPr>
      </w:pPr>
      <w:r>
        <w:rPr>
          <w:rStyle w:val="959"/>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shd w:val="clear" w:color="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shd w:val="clear" w:color="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四、磋商响应报价表（详见附件）</w:t>
      </w:r>
      <w:r/>
    </w:p>
    <w:p>
      <w:pPr>
        <w:shd w:val="clear" w:color="auto"/>
        <w:rPr>
          <w:rFonts w:hint="eastAsia" w:ascii="宋体" w:hAnsi="宋体" w:cs="宋体"/>
          <w:color w:val="auto"/>
          <w:highlight w:val="none"/>
        </w:rPr>
      </w:pPr>
      <w:r>
        <w:rPr>
          <w:rFonts w:hint="eastAsia" w:ascii="宋体" w:hAnsi="宋体" w:cs="宋体"/>
          <w:color w:val="auto"/>
          <w:highlight w:val="none"/>
        </w:rPr>
        <w:t xml:space="preserve"> </w:t>
      </w:r>
      <w:r/>
    </w:p>
    <w:p>
      <w:pPr>
        <w:ind w:firstLine="482"/>
        <w:spacing w:line="360" w:lineRule="auto"/>
        <w:shd w:val="clear" w:color="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本次为首轮报价</w:t>
      </w:r>
      <w:r/>
    </w:p>
    <w:p>
      <w:pPr>
        <w:ind w:firstLine="482"/>
        <w:spacing w:line="360" w:lineRule="auto"/>
        <w:shd w:val="clear" w:color="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供应商全称（加盖CA电子签章）：</w:t>
      </w:r>
      <w:r/>
    </w:p>
    <w:p>
      <w:pPr>
        <w:ind w:firstLine="482"/>
        <w:spacing w:line="360" w:lineRule="auto"/>
        <w:shd w:val="clear" w:color="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项目名称：</w:t>
      </w:r>
      <w:r/>
    </w:p>
    <w:p>
      <w:pPr>
        <w:ind w:firstLine="482"/>
        <w:spacing w:line="360" w:lineRule="auto"/>
        <w:shd w:val="clear" w:color="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项目编号：</w:t>
      </w:r>
      <w:r/>
    </w:p>
    <w:tbl>
      <w:tblPr>
        <w:tblStyle w:val="67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cantSplit/>
          <w:jc w:val="center"/>
          <w:trHeight w:val="747"/>
        </w:trPr>
        <w:tc>
          <w:tcPr>
            <w:tcW w:w="5000" w:type="pct"/>
            <w:vAlign w:val="center"/>
            <w:textDirection w:val="lrTb"/>
            <w:noWrap w:val="false"/>
          </w:tcPr>
          <w:p>
            <w:pPr>
              <w:jc w:val="center"/>
              <w:shd w:val="clear" w:color="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磋商响应报价表</w:t>
            </w:r>
            <w:r/>
          </w:p>
        </w:tc>
      </w:tr>
      <w:tr>
        <w:trPr>
          <w:cantSplit/>
          <w:jc w:val="center"/>
          <w:trHeight w:val="1435"/>
        </w:trPr>
        <w:tc>
          <w:tcPr>
            <w:tcW w:w="5000" w:type="pct"/>
            <w:vAlign w:val="center"/>
            <w:textDirection w:val="lrTb"/>
            <w:noWrap w:val="false"/>
          </w:tcPr>
          <w:p>
            <w:pPr>
              <w:pStyle w:val="961"/>
              <w:ind w:firstLine="0"/>
              <w:spacing w:before="0" w:after="0" w:line="500" w:lineRule="exact"/>
              <w:shd w:val="clear" w:color="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小写：</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（人民币：元/人/时）</w:t>
            </w:r>
            <w:r/>
          </w:p>
          <w:p>
            <w:pPr>
              <w:pStyle w:val="961"/>
              <w:ind w:firstLine="0"/>
              <w:spacing w:before="0" w:after="0" w:line="500" w:lineRule="exact"/>
              <w:shd w:val="clear" w:color="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大写：</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（人民币：圆/人/时）</w:t>
            </w:r>
            <w:r/>
          </w:p>
        </w:tc>
      </w:tr>
    </w:tbl>
    <w:p>
      <w:pPr>
        <w:pStyle w:val="944"/>
        <w:jc w:val="righ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日期：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年</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月</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日</w:t>
      </w:r>
      <w:r/>
    </w:p>
    <w:p>
      <w:pPr>
        <w:shd w:val="clear" w:color="auto"/>
        <w:rPr>
          <w:rFonts w:hint="eastAsia" w:ascii="宋体" w:hAnsi="宋体" w:cs="宋体"/>
          <w:color w:val="auto"/>
          <w:highlight w:val="none"/>
        </w:rPr>
      </w:pPr>
      <w:r>
        <w:rPr>
          <w:rFonts w:hint="eastAsia" w:ascii="宋体" w:hAnsi="宋体" w:cs="宋体"/>
          <w:color w:val="auto"/>
          <w:highlight w:val="none"/>
        </w:rPr>
        <w:br w:type="page" w:clear="all"/>
      </w:r>
      <w:r/>
    </w:p>
    <w:p>
      <w:pPr>
        <w:pStyle w:val="930"/>
        <w:jc w:val="center"/>
        <w:spacing w:line="360" w:lineRule="auto"/>
        <w:shd w:val="clear" w:color="auto"/>
        <w:rPr>
          <w:rFonts w:hint="eastAsia" w:ascii="宋体" w:hAnsi="宋体" w:cs="宋体"/>
          <w:bCs w:val="0"/>
          <w:color w:val="auto"/>
          <w:highlight w:val="none"/>
        </w:rPr>
      </w:pPr>
      <w:r/>
      <w:bookmarkStart w:id="33" w:name="_Toc109304978"/>
      <w:r>
        <w:rPr>
          <w:rFonts w:hint="eastAsia" w:ascii="宋体" w:hAnsi="宋体" w:cs="宋体"/>
          <w:bCs w:val="0"/>
          <w:color w:val="auto"/>
          <w:highlight w:val="none"/>
        </w:rPr>
        <w:t xml:space="preserve">五、技术参数响应及偏离表</w:t>
      </w:r>
      <w:bookmarkEnd w:id="33"/>
      <w:r/>
      <w:r/>
    </w:p>
    <w:tbl>
      <w:tblPr>
        <w:tblStyle w:val="67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30"/>
        <w:jc w:val="center"/>
        <w:spacing w:line="360" w:lineRule="auto"/>
        <w:shd w:val="clear" w:color="auto"/>
        <w:rPr>
          <w:rFonts w:hint="eastAsia" w:ascii="宋体" w:hAnsi="宋体" w:cs="宋体"/>
          <w:bCs w:val="0"/>
          <w:color w:val="auto"/>
          <w:highlight w:val="none"/>
        </w:rPr>
      </w:pPr>
      <w:r/>
      <w:bookmarkStart w:id="34" w:name="_Hlt26955054"/>
      <w:r/>
      <w:bookmarkEnd w:id="34"/>
      <w:r/>
      <w:bookmarkStart w:id="35" w:name="_Toc109304979"/>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六、商务条款响应及偏离表</w:t>
      </w:r>
      <w:bookmarkEnd w:id="35"/>
      <w:r/>
      <w:r/>
    </w:p>
    <w:tbl>
      <w:tblPr>
        <w:tblStyle w:val="678"/>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shd w:val="clear" w:color="auto"/>
        <w:widowControl/>
        <w:rPr>
          <w:rFonts w:hint="eastAsia" w:ascii="宋体" w:hAnsi="宋体" w:cs="宋体"/>
          <w:b/>
          <w:color w:val="auto"/>
          <w:highlight w:val="none"/>
        </w:rPr>
      </w:pPr>
      <w:r/>
      <w:bookmarkStart w:id="36" w:name="_Hlt26955056"/>
      <w:r/>
      <w:bookmarkEnd w:id="36"/>
      <w:r/>
      <w:bookmarkStart w:id="37" w:name="_Hlt26955064"/>
      <w:r/>
      <w:bookmarkEnd w:id="37"/>
      <w:r/>
      <w:bookmarkStart w:id="38" w:name="_Hlt26782999"/>
      <w:r/>
      <w:bookmarkEnd w:id="38"/>
      <w:r/>
      <w:bookmarkStart w:id="39" w:name="_Hlt26671372"/>
      <w:r/>
      <w:bookmarkEnd w:id="39"/>
      <w:r/>
      <w:bookmarkStart w:id="40" w:name="_Hlt26671343"/>
      <w:r/>
      <w:bookmarkEnd w:id="40"/>
      <w:r/>
      <w:bookmarkStart w:id="41" w:name="_Hlt26580838"/>
      <w:r/>
      <w:bookmarkEnd w:id="41"/>
      <w:r/>
      <w:bookmarkStart w:id="42" w:name="_Hlt26609391"/>
      <w:r/>
      <w:bookmarkEnd w:id="42"/>
      <w:r/>
      <w:bookmarkStart w:id="43" w:name="_Hlt24879081"/>
      <w:r/>
      <w:bookmarkEnd w:id="43"/>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shd w:val="clear" w:color="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678"/>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tc>
          <w:tcPr>
            <w:tcW w:w="4327"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327" w:type="dxa"/>
            <w:textDirection w:val="lrTb"/>
            <w:noWrap w:val="false"/>
          </w:tcPr>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shd w:val="clear" w:color="auto"/>
        <w:widowControl/>
        <w:rPr>
          <w:rFonts w:hint="eastAsia" w:ascii="宋体" w:hAnsi="宋体" w:cs="宋体"/>
          <w:color w:val="auto"/>
          <w:highlight w:val="none"/>
        </w:rPr>
      </w:pPr>
      <w:r>
        <w:rPr>
          <w:rFonts w:hint="eastAsia" w:ascii="宋体" w:hAnsi="宋体" w:cs="宋体"/>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仿宋_GB2312">
    <w:panose1 w:val="02010609060101010101"/>
  </w:font>
  <w:font w:name="黑体">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rPr>
        <w:lang w:val="zh-CN"/>
      </w:rPr>
      <w:t xml:space="preserve">32</w:t>
    </w:r>
    <w:r>
      <w:fldChar w:fldCharType="end"/>
    </w:r>
    <w:r/>
  </w:p>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rPr>
        <w:lang w:val="zh-CN"/>
      </w:rPr>
      <w:t xml:space="preserve">38</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rPr>
        <w:szCs w:val="22"/>
      </w:rPr>
    </w:pPr>
    <w:r/>
    <w:bookmarkStart w:id="44" w:name="_Hlk69393955"/>
    <w:r/>
    <w:bookmarkStart w:id="45" w:name="_Hlk69393956"/>
    <w:r>
      <w:rPr>
        <w:rFonts w:hint="eastAsia"/>
        <w:lang w:eastAsia="zh-CN"/>
      </w:rPr>
      <w:t xml:space="preserve">JSZC-321002-JSWC-C2026-0031</w:t>
    </w:r>
    <w:r>
      <w:t xml:space="preserve">                                    </w:t>
    </w:r>
    <w:r>
      <w:rPr>
        <w:rFonts w:hint="eastAsia"/>
      </w:rPr>
      <w:t xml:space="preserve"> </w:t>
    </w:r>
    <w:r>
      <w:t xml:space="preserve">   </w:t>
    </w:r>
    <w:bookmarkEnd w:id="44"/>
    <w:r/>
    <w:bookmarkEnd w:id="45"/>
    <w:r>
      <w:rPr>
        <w:rFonts w:hint="eastAsia"/>
      </w:rPr>
      <w:t xml:space="preserve">江苏唯诚建设咨询有限公司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5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default="1">
    <w:name w:val="Normal"/>
    <w:link w:val="98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8">
    <w:name w:val="Heading 1"/>
    <w:basedOn w:val="667"/>
    <w:next w:val="667"/>
    <w:link w:val="801"/>
    <w:uiPriority w:val="9"/>
    <w:qFormat/>
    <w:pPr>
      <w:keepLines/>
      <w:keepNext/>
      <w:spacing w:before="480" w:after="200"/>
      <w:outlineLvl w:val="0"/>
    </w:pPr>
    <w:rPr>
      <w:rFonts w:ascii="Arial" w:hAnsi="Arial" w:eastAsia="Arial" w:cs="Arial"/>
      <w:sz w:val="40"/>
      <w:szCs w:val="40"/>
    </w:rPr>
  </w:style>
  <w:style w:type="paragraph" w:styleId="669">
    <w:name w:val="Heading 2"/>
    <w:basedOn w:val="667"/>
    <w:next w:val="667"/>
    <w:link w:val="802"/>
    <w:uiPriority w:val="9"/>
    <w:qFormat/>
    <w:pPr>
      <w:keepLines/>
      <w:keepNext/>
      <w:spacing w:before="360" w:after="200"/>
      <w:outlineLvl w:val="1"/>
    </w:pPr>
    <w:rPr>
      <w:rFonts w:ascii="Arial" w:hAnsi="Arial" w:eastAsia="Arial" w:cs="Arial"/>
      <w:sz w:val="34"/>
    </w:rPr>
  </w:style>
  <w:style w:type="paragraph" w:styleId="670">
    <w:name w:val="Heading 3"/>
    <w:basedOn w:val="667"/>
    <w:next w:val="667"/>
    <w:link w:val="803"/>
    <w:uiPriority w:val="9"/>
    <w:qFormat/>
    <w:pPr>
      <w:keepLines/>
      <w:keepNext/>
      <w:spacing w:before="320" w:after="200"/>
      <w:outlineLvl w:val="2"/>
    </w:pPr>
    <w:rPr>
      <w:rFonts w:ascii="Arial" w:hAnsi="Arial" w:eastAsia="Arial" w:cs="Arial"/>
      <w:sz w:val="30"/>
      <w:szCs w:val="30"/>
    </w:rPr>
  </w:style>
  <w:style w:type="paragraph" w:styleId="671">
    <w:name w:val="Heading 4"/>
    <w:basedOn w:val="667"/>
    <w:next w:val="667"/>
    <w:link w:val="804"/>
    <w:uiPriority w:val="9"/>
    <w:qFormat/>
    <w:pPr>
      <w:keepLines/>
      <w:keepNext/>
      <w:spacing w:before="320" w:after="200"/>
      <w:outlineLvl w:val="3"/>
    </w:pPr>
    <w:rPr>
      <w:rFonts w:ascii="Arial" w:hAnsi="Arial" w:eastAsia="Arial" w:cs="Arial"/>
      <w:b/>
      <w:bCs/>
      <w:sz w:val="26"/>
      <w:szCs w:val="26"/>
    </w:rPr>
  </w:style>
  <w:style w:type="paragraph" w:styleId="672">
    <w:name w:val="Heading 5"/>
    <w:basedOn w:val="667"/>
    <w:next w:val="667"/>
    <w:link w:val="805"/>
    <w:uiPriority w:val="9"/>
    <w:qFormat/>
    <w:pPr>
      <w:keepLines/>
      <w:keepNext/>
      <w:spacing w:before="320" w:after="200"/>
      <w:outlineLvl w:val="4"/>
    </w:pPr>
    <w:rPr>
      <w:rFonts w:ascii="Arial" w:hAnsi="Arial" w:eastAsia="Arial" w:cs="Arial"/>
      <w:b/>
      <w:bCs/>
      <w:sz w:val="24"/>
      <w:szCs w:val="24"/>
    </w:rPr>
  </w:style>
  <w:style w:type="paragraph" w:styleId="673">
    <w:name w:val="Heading 6"/>
    <w:basedOn w:val="667"/>
    <w:next w:val="667"/>
    <w:link w:val="806"/>
    <w:uiPriority w:val="9"/>
    <w:qFormat/>
    <w:pPr>
      <w:keepLines/>
      <w:keepNext/>
      <w:spacing w:before="320" w:after="200"/>
      <w:outlineLvl w:val="5"/>
    </w:pPr>
    <w:rPr>
      <w:rFonts w:ascii="Arial" w:hAnsi="Arial" w:eastAsia="Arial" w:cs="Arial"/>
      <w:b/>
      <w:bCs/>
      <w:sz w:val="22"/>
    </w:rPr>
  </w:style>
  <w:style w:type="paragraph" w:styleId="674">
    <w:name w:val="Heading 7"/>
    <w:basedOn w:val="667"/>
    <w:next w:val="667"/>
    <w:link w:val="807"/>
    <w:uiPriority w:val="9"/>
    <w:qFormat/>
    <w:pPr>
      <w:keepLines/>
      <w:keepNext/>
      <w:spacing w:before="320" w:after="200"/>
      <w:outlineLvl w:val="6"/>
    </w:pPr>
    <w:rPr>
      <w:rFonts w:ascii="Arial" w:hAnsi="Arial" w:eastAsia="Arial" w:cs="Arial"/>
      <w:b/>
      <w:bCs/>
      <w:i/>
      <w:iCs/>
      <w:sz w:val="22"/>
    </w:rPr>
  </w:style>
  <w:style w:type="paragraph" w:styleId="675">
    <w:name w:val="Heading 8"/>
    <w:basedOn w:val="667"/>
    <w:next w:val="667"/>
    <w:link w:val="808"/>
    <w:uiPriority w:val="9"/>
    <w:qFormat/>
    <w:pPr>
      <w:keepLines/>
      <w:keepNext/>
      <w:spacing w:before="320" w:after="200"/>
      <w:outlineLvl w:val="7"/>
    </w:pPr>
    <w:rPr>
      <w:rFonts w:ascii="Arial" w:hAnsi="Arial" w:eastAsia="Arial" w:cs="Arial"/>
      <w:i/>
      <w:iCs/>
      <w:sz w:val="22"/>
    </w:rPr>
  </w:style>
  <w:style w:type="paragraph" w:styleId="676">
    <w:name w:val="Heading 9"/>
    <w:basedOn w:val="667"/>
    <w:next w:val="667"/>
    <w:link w:val="809"/>
    <w:uiPriority w:val="9"/>
    <w:qFormat/>
    <w:pPr>
      <w:keepLines/>
      <w:keepNext/>
      <w:spacing w:before="320" w:after="200"/>
      <w:outlineLvl w:val="8"/>
    </w:pPr>
    <w:rPr>
      <w:rFonts w:ascii="Arial" w:hAnsi="Arial" w:eastAsia="Arial" w:cs="Arial"/>
      <w:i/>
      <w:iCs/>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name w:val="toc 7"/>
    <w:basedOn w:val="667"/>
    <w:next w:val="667"/>
    <w:uiPriority w:val="39"/>
    <w:qFormat/>
    <w:pPr>
      <w:ind w:left="1701"/>
      <w:spacing w:after="57"/>
    </w:pPr>
  </w:style>
  <w:style w:type="paragraph" w:styleId="680">
    <w:name w:val="Normal Indent"/>
    <w:basedOn w:val="667"/>
    <w:uiPriority w:val="0"/>
    <w:qFormat/>
    <w:pPr>
      <w:ind w:firstLine="482"/>
      <w:spacing w:line="360" w:lineRule="atLeast"/>
    </w:pPr>
    <w:rPr>
      <w:sz w:val="24"/>
      <w:szCs w:val="20"/>
    </w:rPr>
  </w:style>
  <w:style w:type="paragraph" w:styleId="681">
    <w:name w:val="Caption"/>
    <w:basedOn w:val="667"/>
    <w:next w:val="667"/>
    <w:uiPriority w:val="35"/>
    <w:qFormat/>
    <w:pPr>
      <w:spacing w:line="276" w:lineRule="auto"/>
    </w:pPr>
    <w:rPr>
      <w:b/>
      <w:bCs/>
      <w:color w:val="4f81bd"/>
      <w:sz w:val="18"/>
      <w:szCs w:val="18"/>
    </w:rPr>
  </w:style>
  <w:style w:type="paragraph" w:styleId="682">
    <w:name w:val="annotation text"/>
    <w:basedOn w:val="667"/>
    <w:uiPriority w:val="99"/>
    <w:semiHidden/>
    <w:unhideWhenUsed/>
    <w:qFormat/>
    <w:pPr>
      <w:jc w:val="left"/>
    </w:pPr>
  </w:style>
  <w:style w:type="paragraph" w:styleId="683">
    <w:name w:val="Body Text"/>
    <w:basedOn w:val="667"/>
    <w:uiPriority w:val="0"/>
    <w:qFormat/>
    <w:rPr>
      <w:rFonts w:ascii="楷体_GB2312" w:hAnsi="Arial" w:eastAsia="楷体_GB2312"/>
      <w:sz w:val="28"/>
      <w:szCs w:val="28"/>
    </w:rPr>
  </w:style>
  <w:style w:type="paragraph" w:styleId="684">
    <w:name w:val="Body Text Indent"/>
    <w:basedOn w:val="667"/>
    <w:next w:val="667"/>
    <w:uiPriority w:val="99"/>
    <w:qFormat/>
    <w:pPr>
      <w:ind w:left="420"/>
      <w:spacing w:after="120"/>
    </w:pPr>
  </w:style>
  <w:style w:type="paragraph" w:styleId="685">
    <w:name w:val="toc 5"/>
    <w:basedOn w:val="667"/>
    <w:next w:val="667"/>
    <w:uiPriority w:val="39"/>
    <w:qFormat/>
    <w:pPr>
      <w:ind w:left="1134"/>
      <w:spacing w:after="57"/>
    </w:pPr>
  </w:style>
  <w:style w:type="paragraph" w:styleId="686">
    <w:name w:val="toc 3"/>
    <w:basedOn w:val="667"/>
    <w:next w:val="667"/>
    <w:uiPriority w:val="39"/>
    <w:qFormat/>
    <w:pPr>
      <w:ind w:left="567"/>
      <w:spacing w:after="57"/>
    </w:pPr>
  </w:style>
  <w:style w:type="paragraph" w:styleId="687">
    <w:name w:val="Plain Text"/>
    <w:basedOn w:val="667"/>
    <w:next w:val="688"/>
    <w:uiPriority w:val="0"/>
    <w:qFormat/>
    <w:rPr>
      <w:rFonts w:ascii="宋体" w:hAnsi="Courier New"/>
      <w:sz w:val="20"/>
      <w:szCs w:val="21"/>
    </w:rPr>
  </w:style>
  <w:style w:type="paragraph" w:styleId="688" w:customStyle="1">
    <w:name w:val="Char Char Char Char Char"/>
    <w:basedOn w:val="667"/>
    <w:next w:val="667"/>
    <w:uiPriority w:val="0"/>
    <w:qFormat/>
    <w:pPr>
      <w:ind w:firstLine="5632"/>
    </w:pPr>
  </w:style>
  <w:style w:type="paragraph" w:styleId="689">
    <w:name w:val="toc 8"/>
    <w:basedOn w:val="667"/>
    <w:next w:val="667"/>
    <w:uiPriority w:val="39"/>
    <w:qFormat/>
    <w:pPr>
      <w:ind w:left="1984"/>
      <w:spacing w:after="57"/>
    </w:pPr>
  </w:style>
  <w:style w:type="paragraph" w:styleId="690">
    <w:name w:val="Body Text Indent 2"/>
    <w:basedOn w:val="667"/>
    <w:uiPriority w:val="99"/>
    <w:qFormat/>
    <w:pPr>
      <w:ind w:firstLine="562"/>
      <w:spacing w:line="480" w:lineRule="exact"/>
    </w:pPr>
    <w:rPr>
      <w:rFonts w:ascii="楷体_GB2312" w:eastAsia="楷体_GB2312"/>
      <w:b/>
      <w:bCs/>
      <w:sz w:val="28"/>
      <w:szCs w:val="24"/>
    </w:rPr>
  </w:style>
  <w:style w:type="paragraph" w:styleId="691">
    <w:name w:val="endnote text"/>
    <w:basedOn w:val="667"/>
    <w:link w:val="928"/>
    <w:uiPriority w:val="99"/>
    <w:qFormat/>
    <w:rPr>
      <w:sz w:val="20"/>
    </w:rPr>
  </w:style>
  <w:style w:type="paragraph" w:styleId="692">
    <w:name w:val="Footer"/>
    <w:basedOn w:val="667"/>
    <w:link w:val="820"/>
    <w:uiPriority w:val="99"/>
    <w:qFormat/>
    <w:pPr>
      <w:tabs>
        <w:tab w:val="center" w:pos="7143" w:leader="none"/>
        <w:tab w:val="right" w:pos="14287" w:leader="none"/>
      </w:tabs>
    </w:pPr>
  </w:style>
  <w:style w:type="paragraph" w:styleId="693">
    <w:name w:val="Header"/>
    <w:basedOn w:val="667"/>
    <w:link w:val="818"/>
    <w:uiPriority w:val="99"/>
    <w:qFormat/>
    <w:pPr>
      <w:tabs>
        <w:tab w:val="center" w:pos="7143" w:leader="none"/>
        <w:tab w:val="right" w:pos="14287" w:leader="none"/>
      </w:tabs>
    </w:pPr>
  </w:style>
  <w:style w:type="paragraph" w:styleId="694">
    <w:name w:val="toc 1"/>
    <w:basedOn w:val="667"/>
    <w:next w:val="667"/>
    <w:uiPriority w:val="39"/>
    <w:qFormat/>
    <w:pPr>
      <w:spacing w:after="57"/>
    </w:pPr>
  </w:style>
  <w:style w:type="paragraph" w:styleId="695">
    <w:name w:val="toc 4"/>
    <w:basedOn w:val="667"/>
    <w:next w:val="667"/>
    <w:uiPriority w:val="39"/>
    <w:qFormat/>
    <w:pPr>
      <w:ind w:left="850"/>
      <w:spacing w:after="57"/>
    </w:pPr>
  </w:style>
  <w:style w:type="paragraph" w:styleId="696">
    <w:name w:val="Subtitle"/>
    <w:basedOn w:val="667"/>
    <w:next w:val="667"/>
    <w:link w:val="813"/>
    <w:uiPriority w:val="11"/>
    <w:qFormat/>
    <w:pPr>
      <w:spacing w:before="200" w:after="200"/>
    </w:pPr>
    <w:rPr>
      <w:sz w:val="24"/>
      <w:szCs w:val="24"/>
    </w:rPr>
  </w:style>
  <w:style w:type="paragraph" w:styleId="697">
    <w:name w:val="footnote text"/>
    <w:basedOn w:val="667"/>
    <w:link w:val="927"/>
    <w:uiPriority w:val="99"/>
    <w:qFormat/>
    <w:pPr>
      <w:spacing w:after="40"/>
    </w:pPr>
    <w:rPr>
      <w:sz w:val="18"/>
    </w:rPr>
  </w:style>
  <w:style w:type="paragraph" w:styleId="698">
    <w:name w:val="toc 6"/>
    <w:basedOn w:val="667"/>
    <w:next w:val="667"/>
    <w:uiPriority w:val="39"/>
    <w:qFormat/>
    <w:pPr>
      <w:ind w:left="1417"/>
      <w:spacing w:after="57"/>
    </w:pPr>
  </w:style>
  <w:style w:type="paragraph" w:styleId="699">
    <w:name w:val="table of figures"/>
    <w:basedOn w:val="667"/>
    <w:next w:val="667"/>
    <w:uiPriority w:val="99"/>
    <w:qFormat/>
  </w:style>
  <w:style w:type="paragraph" w:styleId="700">
    <w:name w:val="toc 2"/>
    <w:basedOn w:val="667"/>
    <w:next w:val="667"/>
    <w:uiPriority w:val="39"/>
    <w:qFormat/>
    <w:pPr>
      <w:ind w:left="283"/>
      <w:spacing w:after="57"/>
    </w:pPr>
  </w:style>
  <w:style w:type="paragraph" w:styleId="701">
    <w:name w:val="toc 9"/>
    <w:basedOn w:val="667"/>
    <w:next w:val="667"/>
    <w:uiPriority w:val="39"/>
    <w:qFormat/>
    <w:pPr>
      <w:ind w:left="2268"/>
      <w:spacing w:after="57"/>
    </w:pPr>
  </w:style>
  <w:style w:type="paragraph" w:styleId="702">
    <w:name w:val="Body Text 2"/>
    <w:basedOn w:val="667"/>
    <w:uiPriority w:val="0"/>
    <w:qFormat/>
    <w:pPr>
      <w:spacing w:after="120" w:line="480" w:lineRule="auto"/>
    </w:pPr>
  </w:style>
  <w:style w:type="paragraph" w:styleId="703">
    <w:name w:val="Normal (Web)"/>
    <w:basedOn w:val="667"/>
    <w:uiPriority w:val="0"/>
    <w:unhideWhenUsed/>
    <w:qFormat/>
    <w:pPr>
      <w:spacing w:before="100" w:beforeAutospacing="1" w:after="100" w:afterAutospacing="1"/>
    </w:pPr>
    <w:rPr>
      <w:rFonts w:ascii="宋体" w:hAnsi="宋体" w:cs="宋体"/>
      <w:sz w:val="24"/>
      <w:szCs w:val="24"/>
    </w:rPr>
  </w:style>
  <w:style w:type="paragraph" w:styleId="704">
    <w:name w:val="Title"/>
    <w:basedOn w:val="667"/>
    <w:next w:val="667"/>
    <w:link w:val="812"/>
    <w:uiPriority w:val="10"/>
    <w:qFormat/>
    <w:pPr>
      <w:contextualSpacing/>
      <w:spacing w:before="300" w:after="200"/>
    </w:pPr>
    <w:rPr>
      <w:sz w:val="48"/>
      <w:szCs w:val="48"/>
    </w:rPr>
  </w:style>
  <w:style w:type="paragraph" w:styleId="705">
    <w:name w:val="Body Text First Indent 2"/>
    <w:basedOn w:val="684"/>
    <w:uiPriority w:val="99"/>
    <w:qFormat/>
    <w:pPr>
      <w:ind w:firstLine="420"/>
    </w:pPr>
  </w:style>
  <w:style w:type="table" w:styleId="7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qFormat/>
    <w:rPr>
      <w:vertAlign w:val="superscript"/>
    </w:rPr>
  </w:style>
  <w:style w:type="character" w:styleId="708">
    <w:name w:val="Hyperlink"/>
    <w:uiPriority w:val="99"/>
    <w:qFormat/>
    <w:rPr>
      <w:color w:val="0000ff"/>
      <w:u w:val="single"/>
    </w:rPr>
  </w:style>
  <w:style w:type="character" w:styleId="709">
    <w:name w:val="footnote reference"/>
    <w:uiPriority w:val="99"/>
    <w:qFormat/>
    <w:rPr>
      <w:vertAlign w:val="superscript"/>
    </w:rPr>
  </w:style>
  <w:style w:type="character" w:styleId="710" w:customStyle="1">
    <w:name w:val="标题 1 Char"/>
    <w:link w:val="711"/>
    <w:uiPriority w:val="0"/>
    <w:qFormat/>
    <w:rPr>
      <w:rFonts w:ascii="Calibri" w:hAnsi="Calibri" w:eastAsia="宋体" w:cs="Times New Roman"/>
      <w:b/>
      <w:bCs/>
      <w:sz w:val="44"/>
      <w:szCs w:val="44"/>
    </w:rPr>
  </w:style>
  <w:style w:type="paragraph" w:styleId="711" w:customStyle="1">
    <w:name w:val="标题 11"/>
    <w:basedOn w:val="667"/>
    <w:next w:val="667"/>
    <w:link w:val="710"/>
    <w:uiPriority w:val="0"/>
    <w:qFormat/>
    <w:pPr>
      <w:keepLines/>
      <w:keepNext/>
      <w:spacing w:before="340" w:after="330" w:line="578" w:lineRule="auto"/>
      <w:outlineLvl w:val="0"/>
    </w:pPr>
    <w:rPr>
      <w:rFonts w:ascii="Calibri" w:hAnsi="Calibri"/>
      <w:b/>
      <w:bCs/>
      <w:sz w:val="44"/>
      <w:szCs w:val="44"/>
    </w:rPr>
  </w:style>
  <w:style w:type="paragraph" w:styleId="712" w:customStyle="1">
    <w:name w:val="索引 41"/>
    <w:basedOn w:val="667"/>
    <w:next w:val="667"/>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rPr>
  </w:style>
  <w:style w:type="character" w:styleId="713" w:customStyle="1">
    <w:name w:val="Heading 1 Char"/>
    <w:basedOn w:val="677"/>
    <w:uiPriority w:val="9"/>
    <w:qFormat/>
    <w:rPr>
      <w:rFonts w:ascii="Arial" w:hAnsi="Arial" w:eastAsia="Arial" w:cs="Arial"/>
      <w:sz w:val="40"/>
      <w:szCs w:val="40"/>
    </w:rPr>
  </w:style>
  <w:style w:type="character" w:styleId="714" w:customStyle="1">
    <w:name w:val="Heading 2 Char"/>
    <w:basedOn w:val="677"/>
    <w:uiPriority w:val="9"/>
    <w:qFormat/>
    <w:rPr>
      <w:rFonts w:ascii="Arial" w:hAnsi="Arial" w:eastAsia="Arial" w:cs="Arial"/>
      <w:sz w:val="34"/>
    </w:rPr>
  </w:style>
  <w:style w:type="character" w:styleId="715" w:customStyle="1">
    <w:name w:val="Heading 3 Char"/>
    <w:basedOn w:val="677"/>
    <w:uiPriority w:val="9"/>
    <w:qFormat/>
    <w:rPr>
      <w:rFonts w:ascii="Arial" w:hAnsi="Arial" w:eastAsia="Arial" w:cs="Arial"/>
      <w:sz w:val="30"/>
      <w:szCs w:val="30"/>
    </w:rPr>
  </w:style>
  <w:style w:type="character" w:styleId="716" w:customStyle="1">
    <w:name w:val="Heading 4 Char"/>
    <w:basedOn w:val="677"/>
    <w:uiPriority w:val="9"/>
    <w:qFormat/>
    <w:rPr>
      <w:rFonts w:ascii="Arial" w:hAnsi="Arial" w:eastAsia="Arial" w:cs="Arial"/>
      <w:b/>
      <w:bCs/>
      <w:sz w:val="26"/>
      <w:szCs w:val="26"/>
    </w:rPr>
  </w:style>
  <w:style w:type="character" w:styleId="717" w:customStyle="1">
    <w:name w:val="Heading 5 Char"/>
    <w:basedOn w:val="677"/>
    <w:uiPriority w:val="9"/>
    <w:qFormat/>
    <w:rPr>
      <w:rFonts w:ascii="Arial" w:hAnsi="Arial" w:eastAsia="Arial" w:cs="Arial"/>
      <w:b/>
      <w:bCs/>
      <w:sz w:val="24"/>
      <w:szCs w:val="24"/>
    </w:rPr>
  </w:style>
  <w:style w:type="character" w:styleId="718" w:customStyle="1">
    <w:name w:val="Heading 6 Char"/>
    <w:basedOn w:val="677"/>
    <w:uiPriority w:val="9"/>
    <w:qFormat/>
    <w:rPr>
      <w:rFonts w:ascii="Arial" w:hAnsi="Arial" w:eastAsia="Arial" w:cs="Arial"/>
      <w:b/>
      <w:bCs/>
      <w:sz w:val="22"/>
      <w:szCs w:val="22"/>
    </w:rPr>
  </w:style>
  <w:style w:type="character" w:styleId="719" w:customStyle="1">
    <w:name w:val="Heading 7 Char"/>
    <w:basedOn w:val="677"/>
    <w:uiPriority w:val="9"/>
    <w:qFormat/>
    <w:rPr>
      <w:rFonts w:ascii="Arial" w:hAnsi="Arial" w:eastAsia="Arial" w:cs="Arial"/>
      <w:b/>
      <w:bCs/>
      <w:i/>
      <w:iCs/>
      <w:sz w:val="22"/>
      <w:szCs w:val="22"/>
    </w:rPr>
  </w:style>
  <w:style w:type="character" w:styleId="720" w:customStyle="1">
    <w:name w:val="Heading 8 Char"/>
    <w:basedOn w:val="677"/>
    <w:uiPriority w:val="9"/>
    <w:qFormat/>
    <w:rPr>
      <w:rFonts w:ascii="Arial" w:hAnsi="Arial" w:eastAsia="Arial" w:cs="Arial"/>
      <w:i/>
      <w:iCs/>
      <w:sz w:val="22"/>
      <w:szCs w:val="22"/>
    </w:rPr>
  </w:style>
  <w:style w:type="character" w:styleId="721" w:customStyle="1">
    <w:name w:val="Heading 9 Char"/>
    <w:basedOn w:val="677"/>
    <w:uiPriority w:val="9"/>
    <w:qFormat/>
    <w:rPr>
      <w:rFonts w:ascii="Arial" w:hAnsi="Arial" w:eastAsia="Arial" w:cs="Arial"/>
      <w:i/>
      <w:iCs/>
      <w:sz w:val="21"/>
      <w:szCs w:val="21"/>
    </w:rPr>
  </w:style>
  <w:style w:type="character" w:styleId="722" w:customStyle="1">
    <w:name w:val="Title Char"/>
    <w:basedOn w:val="677"/>
    <w:uiPriority w:val="10"/>
    <w:qFormat/>
    <w:rPr>
      <w:sz w:val="48"/>
      <w:szCs w:val="48"/>
    </w:rPr>
  </w:style>
  <w:style w:type="character" w:styleId="723" w:customStyle="1">
    <w:name w:val="Quote Char"/>
    <w:uiPriority w:val="29"/>
    <w:qFormat/>
    <w:rPr>
      <w:i/>
    </w:rPr>
  </w:style>
  <w:style w:type="character" w:styleId="724" w:customStyle="1">
    <w:name w:val="Intense Quote Char"/>
    <w:uiPriority w:val="30"/>
    <w:qFormat/>
    <w:rPr>
      <w:i/>
    </w:rPr>
  </w:style>
  <w:style w:type="character" w:styleId="725" w:customStyle="1">
    <w:name w:val="Header Char"/>
    <w:basedOn w:val="677"/>
    <w:uiPriority w:val="99"/>
    <w:qFormat/>
  </w:style>
  <w:style w:type="character" w:styleId="726" w:customStyle="1">
    <w:name w:val="Footer Char"/>
    <w:basedOn w:val="677"/>
    <w:uiPriority w:val="99"/>
    <w:qFormat/>
  </w:style>
  <w:style w:type="table" w:styleId="727" w:customStyle="1">
    <w:name w:val="Plain Table 1"/>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basedOn w:val="6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basedOn w:val="6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basedOn w:val="6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basedOn w:val="6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basedOn w:val="6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2"/>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3"/>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5 Dark"/>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6 Colorful"/>
    <w:basedOn w:val="6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Grid Table 7 Colorful"/>
    <w:basedOn w:val="6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List Table 1 Light"/>
    <w:basedOn w:val="67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customStyle="1">
    <w:name w:val="List Table 2"/>
    <w:basedOn w:val="6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1" w:customStyle="1">
    <w:name w:val="List Table 3"/>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4"/>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5 Dark"/>
    <w:basedOn w:val="6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6 Colorful"/>
    <w:basedOn w:val="67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5" w:customStyle="1">
    <w:name w:val="List Table 7 Colorful"/>
    <w:basedOn w:val="67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6" w:customStyle="1">
    <w:name w:val="TOC Heading"/>
    <w:uiPriority w:val="39"/>
    <w:unhideWhenUsed/>
    <w:qFormat/>
    <w:rPr>
      <w:rFonts w:hint="default" w:ascii="Times New Roman" w:hAnsi="Times New Roman" w:eastAsia="宋体" w:cs="Times New Roman"/>
      <w:lang w:val="en-US" w:eastAsia="zh-CN" w:bidi="ar-SA"/>
    </w:rPr>
  </w:style>
  <w:style w:type="paragraph" w:styleId="747" w:customStyle="1">
    <w:name w:val="段"/>
    <w:basedOn w:val="748"/>
    <w:next w:val="752"/>
    <w:uiPriority w:val="0"/>
    <w:qFormat/>
    <w:pPr>
      <w:ind w:firstLine="200"/>
      <w:widowControl/>
    </w:pPr>
    <w:rPr>
      <w:rFonts w:hAnsi="Times New Roman"/>
      <w:sz w:val="20"/>
    </w:rPr>
  </w:style>
  <w:style w:type="paragraph" w:styleId="748" w:customStyle="1">
    <w:name w:val="正文1"/>
    <w:basedOn w:val="667"/>
    <w:next w:val="749"/>
    <w:uiPriority w:val="0"/>
    <w:qFormat/>
    <w:pPr>
      <w:jc w:val="left"/>
      <w:spacing w:line="360" w:lineRule="atLeast"/>
    </w:pPr>
    <w:rPr>
      <w:rFonts w:ascii="宋体" w:hAnsi="Calibri"/>
      <w:sz w:val="24"/>
      <w:szCs w:val="20"/>
    </w:rPr>
  </w:style>
  <w:style w:type="paragraph" w:styleId="749" w:customStyle="1">
    <w:name w:val="正文文本1"/>
    <w:basedOn w:val="748"/>
    <w:next w:val="750"/>
    <w:uiPriority w:val="0"/>
    <w:qFormat/>
    <w:pPr>
      <w:spacing w:after="120"/>
    </w:pPr>
    <w:rPr>
      <w:rFonts w:ascii="Times New Roman" w:hAnsi="Times New Roman"/>
      <w:lang w:eastAsia="en-US"/>
    </w:rPr>
  </w:style>
  <w:style w:type="paragraph" w:styleId="750" w:customStyle="1">
    <w:name w:val="一级条标题"/>
    <w:basedOn w:val="751"/>
    <w:next w:val="74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751"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2" w:customStyle="1">
    <w:name w:val="正文11"/>
    <w:next w:val="7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3" w:customStyle="1">
    <w:name w:val="正文首行缩进 21"/>
    <w:basedOn w:val="754"/>
    <w:next w:val="667"/>
    <w:uiPriority w:val="0"/>
    <w:qFormat/>
    <w:pPr>
      <w:ind w:firstLine="420"/>
      <w:tabs>
        <w:tab w:val="left" w:pos="0" w:leader="none"/>
        <w:tab w:val="left" w:pos="993" w:leader="none"/>
        <w:tab w:val="left" w:pos="1134" w:leader="none"/>
      </w:tabs>
    </w:pPr>
    <w:rPr>
      <w:rFonts w:ascii="Times New Roman" w:cs="宋体"/>
      <w:szCs w:val="21"/>
    </w:rPr>
  </w:style>
  <w:style w:type="paragraph" w:styleId="754" w:customStyle="1">
    <w:name w:val="正文文本缩进1"/>
    <w:basedOn w:val="667"/>
    <w:next w:val="755"/>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755" w:customStyle="1">
    <w:name w:val="寄信人地址1"/>
    <w:basedOn w:val="667"/>
    <w:uiPriority w:val="0"/>
    <w:qFormat/>
    <w:rPr>
      <w:rFonts w:ascii="Arial" w:hAnsi="Arial"/>
    </w:rPr>
  </w:style>
  <w:style w:type="paragraph" w:styleId="756" w:customStyle="1">
    <w:name w:val="ListBullet2"/>
    <w:basedOn w:val="667"/>
    <w:uiPriority w:val="0"/>
    <w:qFormat/>
    <w:pPr>
      <w:numPr>
        <w:ilvl w:val="0"/>
        <w:numId w:val="1"/>
      </w:numPr>
    </w:pPr>
  </w:style>
  <w:style w:type="paragraph" w:styleId="757" w:customStyle="1">
    <w:name w:val="正文（缩进）"/>
    <w:basedOn w:val="667"/>
    <w:next w:val="758"/>
    <w:uiPriority w:val="0"/>
    <w:qFormat/>
    <w:pPr>
      <w:ind w:firstLine="480"/>
    </w:pPr>
  </w:style>
  <w:style w:type="paragraph" w:styleId="758" w:customStyle="1">
    <w:name w:val="Char Char Char Char Char Char Char Char Char"/>
    <w:basedOn w:val="667"/>
    <w:next w:val="759"/>
    <w:uiPriority w:val="99"/>
    <w:qFormat/>
    <w:pPr>
      <w:ind w:left="360" w:firstLine="5784"/>
    </w:pPr>
  </w:style>
  <w:style w:type="paragraph" w:styleId="759" w:customStyle="1">
    <w:name w:val="正文文本 21"/>
    <w:basedOn w:val="667"/>
    <w:next w:val="760"/>
    <w:uiPriority w:val="99"/>
    <w:qFormat/>
    <w:pPr>
      <w:ind w:left="720" w:firstLine="5680"/>
      <w:widowControl/>
    </w:pPr>
  </w:style>
  <w:style w:type="paragraph" w:styleId="760" w:customStyle="1">
    <w:name w:val="默认段落字体 Para Char Char Char Char Char Char Char"/>
    <w:basedOn w:val="667"/>
    <w:next w:val="761"/>
    <w:uiPriority w:val="99"/>
    <w:qFormat/>
    <w:pPr>
      <w:ind w:firstLine="200"/>
    </w:pPr>
    <w:rPr>
      <w:rFonts w:cs="Arial"/>
    </w:rPr>
  </w:style>
  <w:style w:type="paragraph" w:styleId="761" w:customStyle="1">
    <w:name w:val="样式 首行缩进:  2 字符"/>
    <w:basedOn w:val="667"/>
    <w:next w:val="762"/>
    <w:uiPriority w:val="99"/>
    <w:qFormat/>
    <w:pPr>
      <w:ind w:left="480" w:firstLine="5856"/>
      <w:spacing w:line="360" w:lineRule="auto"/>
    </w:pPr>
  </w:style>
  <w:style w:type="paragraph" w:styleId="762" w:customStyle="1">
    <w:name w:val="样式 段后: 0.25 行"/>
    <w:basedOn w:val="667"/>
    <w:next w:val="763"/>
    <w:uiPriority w:val="99"/>
    <w:qFormat/>
    <w:pPr>
      <w:ind w:left="420" w:firstLine="5796"/>
      <w:spacing w:line="300" w:lineRule="auto"/>
      <w:widowControl/>
    </w:pPr>
  </w:style>
  <w:style w:type="paragraph" w:styleId="763" w:customStyle="1">
    <w:name w:val="正文 New New New New New New New New New New New New New New"/>
    <w:next w:val="701"/>
    <w:uiPriority w:val="99"/>
    <w:qFormat/>
    <w:pPr>
      <w:ind w:firstLine="2048"/>
      <w:jc w:val="both"/>
      <w:widowControl w:val="off"/>
    </w:pPr>
    <w:rPr>
      <w:rFonts w:hint="default" w:ascii="Calibri" w:hAnsi="Calibri" w:eastAsia="宋体" w:cs="Times New Roman"/>
      <w:lang w:val="en-US" w:eastAsia="zh-CN" w:bidi="ar-SA"/>
    </w:rPr>
  </w:style>
  <w:style w:type="character" w:styleId="764" w:customStyle="1">
    <w:name w:val="Heading 1 Char_b127612a-46ac-4d30-988a-0f2fd1272b22"/>
    <w:basedOn w:val="677"/>
    <w:uiPriority w:val="9"/>
    <w:qFormat/>
    <w:rPr>
      <w:rFonts w:ascii="Arial" w:hAnsi="Arial" w:eastAsia="Arial" w:cs="Arial"/>
      <w:sz w:val="40"/>
      <w:szCs w:val="40"/>
    </w:rPr>
  </w:style>
  <w:style w:type="character" w:styleId="765" w:customStyle="1">
    <w:name w:val="Heading 2 Char_3852ce68-7c97-4966-8976-2459b61fd5e7"/>
    <w:basedOn w:val="677"/>
    <w:uiPriority w:val="9"/>
    <w:qFormat/>
    <w:rPr>
      <w:rFonts w:ascii="Arial" w:hAnsi="Arial" w:eastAsia="Arial" w:cs="Arial"/>
      <w:sz w:val="34"/>
    </w:rPr>
  </w:style>
  <w:style w:type="character" w:styleId="766" w:customStyle="1">
    <w:name w:val="Heading 3 Char_f7d11f25-14cf-49a1-a93f-35bbf919396b"/>
    <w:basedOn w:val="677"/>
    <w:uiPriority w:val="9"/>
    <w:qFormat/>
    <w:rPr>
      <w:rFonts w:ascii="Arial" w:hAnsi="Arial" w:eastAsia="Arial" w:cs="Arial"/>
      <w:sz w:val="30"/>
      <w:szCs w:val="30"/>
    </w:rPr>
  </w:style>
  <w:style w:type="character" w:styleId="767" w:customStyle="1">
    <w:name w:val="Heading 4 Char_37ad4d14-29cc-4d16-96f8-d5916b2fd4cc"/>
    <w:basedOn w:val="677"/>
    <w:uiPriority w:val="9"/>
    <w:qFormat/>
    <w:rPr>
      <w:rFonts w:ascii="Arial" w:hAnsi="Arial" w:eastAsia="Arial" w:cs="Arial"/>
      <w:b/>
      <w:bCs/>
      <w:sz w:val="26"/>
      <w:szCs w:val="26"/>
    </w:rPr>
  </w:style>
  <w:style w:type="character" w:styleId="768" w:customStyle="1">
    <w:name w:val="Heading 5 Char_ed43af33-2a75-474b-a326-04978b423b2b"/>
    <w:basedOn w:val="677"/>
    <w:uiPriority w:val="9"/>
    <w:qFormat/>
    <w:rPr>
      <w:rFonts w:ascii="Arial" w:hAnsi="Arial" w:eastAsia="Arial" w:cs="Arial"/>
      <w:b/>
      <w:bCs/>
      <w:sz w:val="24"/>
      <w:szCs w:val="24"/>
    </w:rPr>
  </w:style>
  <w:style w:type="character" w:styleId="769" w:customStyle="1">
    <w:name w:val="Heading 6 Char_b8e9b59b-97b0-43cf-8d15-c36da8c6eb83"/>
    <w:basedOn w:val="677"/>
    <w:uiPriority w:val="9"/>
    <w:qFormat/>
    <w:rPr>
      <w:rFonts w:ascii="Arial" w:hAnsi="Arial" w:eastAsia="Arial" w:cs="Arial"/>
      <w:b/>
      <w:bCs/>
      <w:sz w:val="22"/>
      <w:szCs w:val="22"/>
    </w:rPr>
  </w:style>
  <w:style w:type="character" w:styleId="770" w:customStyle="1">
    <w:name w:val="Heading 7 Char_2a7bb52a-09a4-4253-ab34-2661683bcdb0"/>
    <w:basedOn w:val="677"/>
    <w:uiPriority w:val="9"/>
    <w:qFormat/>
    <w:rPr>
      <w:rFonts w:ascii="Arial" w:hAnsi="Arial" w:eastAsia="Arial" w:cs="Arial"/>
      <w:b/>
      <w:bCs/>
      <w:i/>
      <w:iCs/>
      <w:sz w:val="22"/>
      <w:szCs w:val="22"/>
    </w:rPr>
  </w:style>
  <w:style w:type="character" w:styleId="771" w:customStyle="1">
    <w:name w:val="Heading 8 Char_3964ce1c-bf9c-4598-88c4-95beb607feb8"/>
    <w:basedOn w:val="677"/>
    <w:uiPriority w:val="9"/>
    <w:qFormat/>
    <w:rPr>
      <w:rFonts w:ascii="Arial" w:hAnsi="Arial" w:eastAsia="Arial" w:cs="Arial"/>
      <w:i/>
      <w:iCs/>
      <w:sz w:val="22"/>
      <w:szCs w:val="22"/>
    </w:rPr>
  </w:style>
  <w:style w:type="character" w:styleId="772" w:customStyle="1">
    <w:name w:val="Heading 9 Char_04556595-4e3a-4a56-93e7-6c38c583cd48"/>
    <w:basedOn w:val="677"/>
    <w:uiPriority w:val="9"/>
    <w:qFormat/>
    <w:rPr>
      <w:rFonts w:ascii="Arial" w:hAnsi="Arial" w:eastAsia="Arial" w:cs="Arial"/>
      <w:i/>
      <w:iCs/>
      <w:sz w:val="21"/>
      <w:szCs w:val="21"/>
    </w:rPr>
  </w:style>
  <w:style w:type="character" w:styleId="773" w:customStyle="1">
    <w:name w:val="Title Char_71bfe03e-d3ba-484a-8009-3870b97cebf1"/>
    <w:basedOn w:val="677"/>
    <w:uiPriority w:val="10"/>
    <w:qFormat/>
    <w:rPr>
      <w:sz w:val="48"/>
      <w:szCs w:val="48"/>
    </w:rPr>
  </w:style>
  <w:style w:type="character" w:styleId="774" w:customStyle="1">
    <w:name w:val="Subtitle Char"/>
    <w:basedOn w:val="677"/>
    <w:uiPriority w:val="11"/>
    <w:qFormat/>
    <w:rPr>
      <w:sz w:val="24"/>
      <w:szCs w:val="24"/>
    </w:rPr>
  </w:style>
  <w:style w:type="character" w:styleId="775" w:customStyle="1">
    <w:name w:val="Quote Char_4ee300e1-fe05-4b1b-b9c3-4b691c7be6c9"/>
    <w:uiPriority w:val="29"/>
    <w:qFormat/>
    <w:rPr>
      <w:i/>
    </w:rPr>
  </w:style>
  <w:style w:type="character" w:styleId="776" w:customStyle="1">
    <w:name w:val="Intense Quote Char_71fcc739-3a4e-4867-a6f1-c209fa7280d2"/>
    <w:uiPriority w:val="30"/>
    <w:qFormat/>
    <w:rPr>
      <w:i/>
    </w:rPr>
  </w:style>
  <w:style w:type="character" w:styleId="777" w:customStyle="1">
    <w:name w:val="Header Char_293a267c-921b-4f9d-ac3e-0f7c69a31286"/>
    <w:basedOn w:val="677"/>
    <w:uiPriority w:val="99"/>
    <w:qFormat/>
  </w:style>
  <w:style w:type="character" w:styleId="778" w:customStyle="1">
    <w:name w:val="Caption Char"/>
    <w:uiPriority w:val="99"/>
    <w:qFormat/>
  </w:style>
  <w:style w:type="table" w:styleId="779" w:customStyle="1">
    <w:name w:val="无格式表格 11"/>
    <w:basedOn w:val="67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67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678"/>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678"/>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678"/>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67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85" w:customStyle="1">
    <w:name w:val="网格表 21"/>
    <w:basedOn w:val="678"/>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86" w:customStyle="1">
    <w:name w:val="网格表 31"/>
    <w:basedOn w:val="678"/>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67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88" w:customStyle="1">
    <w:name w:val="网格表 5 深色1"/>
    <w:basedOn w:val="67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89" w:customStyle="1">
    <w:name w:val="网格表 6 彩色1"/>
    <w:basedOn w:val="67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90" w:customStyle="1">
    <w:name w:val="网格表 7 彩色1"/>
    <w:basedOn w:val="678"/>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91" w:customStyle="1">
    <w:name w:val="清单表 1 浅色1"/>
    <w:basedOn w:val="678"/>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2" w:customStyle="1">
    <w:name w:val="清单表 21"/>
    <w:basedOn w:val="678"/>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93" w:customStyle="1">
    <w:name w:val="清单表 31"/>
    <w:basedOn w:val="67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4" w:customStyle="1">
    <w:name w:val="清单表 41"/>
    <w:basedOn w:val="67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5" w:customStyle="1">
    <w:name w:val="清单表 5 深色1"/>
    <w:basedOn w:val="678"/>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796" w:customStyle="1">
    <w:name w:val="清单表 6 彩色1"/>
    <w:basedOn w:val="678"/>
    <w:uiPriority w:val="99"/>
    <w:qFormat/>
    <w:tblPr>
      <w:tblBorders>
        <w:top w:val="single" w:color="7E7E7E" w:sz="4" w:space="0"/>
        <w:bottom w:val="single" w:color="7E7E7E" w:sz="4" w:space="0"/>
      </w:tblBorders>
      <w:tblCellMar>
        <w:left w:w="0" w:type="dxa"/>
        <w:right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797" w:customStyle="1">
    <w:name w:val="清单表 7 彩色1"/>
    <w:basedOn w:val="678"/>
    <w:uiPriority w:val="99"/>
    <w:qFormat/>
    <w:tblPr>
      <w:tblBorders>
        <w:right w:val="single" w:color="7E7E7E" w:sz="4" w:space="0"/>
      </w:tblBorders>
      <w:tblCellMar>
        <w:left w:w="0" w:type="dxa"/>
        <w:right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Heading_46a5ae15-2b88-4b1d-8625-83c688820e95"/>
    <w:uiPriority w:val="39"/>
    <w:qFormat/>
    <w:rPr>
      <w:rFonts w:hint="default" w:ascii="Times New Roman" w:hAnsi="Times New Roman" w:eastAsia="宋体" w:cs="Times New Roman"/>
      <w:lang w:val="en-US" w:eastAsia="zh-CN" w:bidi="ar-SA"/>
    </w:rPr>
  </w:style>
  <w:style w:type="character" w:styleId="801" w:customStyle="1">
    <w:name w:val="标题 1 字符"/>
    <w:link w:val="668"/>
    <w:uiPriority w:val="9"/>
    <w:qFormat/>
    <w:rPr>
      <w:rFonts w:ascii="Arial" w:hAnsi="Arial" w:eastAsia="Arial" w:cs="Arial"/>
      <w:sz w:val="40"/>
      <w:szCs w:val="40"/>
    </w:rPr>
  </w:style>
  <w:style w:type="character" w:styleId="802" w:customStyle="1">
    <w:name w:val="标题 2 字符"/>
    <w:link w:val="669"/>
    <w:uiPriority w:val="9"/>
    <w:qFormat/>
    <w:rPr>
      <w:rFonts w:ascii="Arial" w:hAnsi="Arial" w:eastAsia="Arial" w:cs="Arial"/>
      <w:sz w:val="34"/>
    </w:rPr>
  </w:style>
  <w:style w:type="character" w:styleId="803" w:customStyle="1">
    <w:name w:val="标题 3 字符"/>
    <w:link w:val="670"/>
    <w:uiPriority w:val="9"/>
    <w:qFormat/>
    <w:rPr>
      <w:rFonts w:ascii="Arial" w:hAnsi="Arial" w:eastAsia="Arial" w:cs="Arial"/>
      <w:sz w:val="30"/>
      <w:szCs w:val="30"/>
    </w:rPr>
  </w:style>
  <w:style w:type="character" w:styleId="804" w:customStyle="1">
    <w:name w:val="标题 4 字符"/>
    <w:link w:val="671"/>
    <w:uiPriority w:val="9"/>
    <w:qFormat/>
    <w:rPr>
      <w:rFonts w:ascii="Arial" w:hAnsi="Arial" w:eastAsia="Arial" w:cs="Arial"/>
      <w:b/>
      <w:bCs/>
      <w:sz w:val="26"/>
      <w:szCs w:val="26"/>
    </w:rPr>
  </w:style>
  <w:style w:type="character" w:styleId="805" w:customStyle="1">
    <w:name w:val="标题 5 字符"/>
    <w:link w:val="672"/>
    <w:uiPriority w:val="9"/>
    <w:qFormat/>
    <w:rPr>
      <w:rFonts w:ascii="Arial" w:hAnsi="Arial" w:eastAsia="Arial" w:cs="Arial"/>
      <w:b/>
      <w:bCs/>
      <w:sz w:val="24"/>
      <w:szCs w:val="24"/>
    </w:rPr>
  </w:style>
  <w:style w:type="character" w:styleId="806" w:customStyle="1">
    <w:name w:val="标题 6 字符"/>
    <w:link w:val="673"/>
    <w:uiPriority w:val="9"/>
    <w:qFormat/>
    <w:rPr>
      <w:rFonts w:ascii="Arial" w:hAnsi="Arial" w:eastAsia="Arial" w:cs="Arial"/>
      <w:b/>
      <w:bCs/>
      <w:sz w:val="22"/>
      <w:szCs w:val="22"/>
    </w:rPr>
  </w:style>
  <w:style w:type="character" w:styleId="807" w:customStyle="1">
    <w:name w:val="标题 7 字符"/>
    <w:link w:val="674"/>
    <w:uiPriority w:val="9"/>
    <w:qFormat/>
    <w:rPr>
      <w:rFonts w:ascii="Arial" w:hAnsi="Arial" w:eastAsia="Arial" w:cs="Arial"/>
      <w:b/>
      <w:bCs/>
      <w:i/>
      <w:iCs/>
      <w:sz w:val="22"/>
      <w:szCs w:val="22"/>
    </w:rPr>
  </w:style>
  <w:style w:type="character" w:styleId="808" w:customStyle="1">
    <w:name w:val="标题 8 字符"/>
    <w:link w:val="675"/>
    <w:uiPriority w:val="9"/>
    <w:qFormat/>
    <w:rPr>
      <w:rFonts w:ascii="Arial" w:hAnsi="Arial" w:eastAsia="Arial" w:cs="Arial"/>
      <w:i/>
      <w:iCs/>
      <w:sz w:val="22"/>
      <w:szCs w:val="22"/>
    </w:rPr>
  </w:style>
  <w:style w:type="character" w:styleId="809" w:customStyle="1">
    <w:name w:val="标题 9 字符"/>
    <w:link w:val="676"/>
    <w:uiPriority w:val="9"/>
    <w:qFormat/>
    <w:rPr>
      <w:rFonts w:ascii="Arial" w:hAnsi="Arial" w:eastAsia="Arial" w:cs="Arial"/>
      <w:i/>
      <w:iCs/>
      <w:sz w:val="21"/>
      <w:szCs w:val="21"/>
    </w:rPr>
  </w:style>
  <w:style w:type="paragraph" w:styleId="810">
    <w:name w:val="List Paragraph"/>
    <w:basedOn w:val="667"/>
    <w:uiPriority w:val="34"/>
    <w:qFormat/>
    <w:pPr>
      <w:contextualSpacing/>
      <w:ind w:left="720"/>
    </w:pPr>
  </w:style>
  <w:style w:type="paragraph" w:styleId="811">
    <w:name w:val="No Spacing"/>
    <w:uiPriority w:val="1"/>
    <w:qFormat/>
    <w:rPr>
      <w:rFonts w:hint="default" w:ascii="Times New Roman" w:hAnsi="Times New Roman" w:eastAsia="宋体" w:cs="Times New Roman"/>
      <w:lang w:val="en-US" w:eastAsia="zh-CN" w:bidi="ar-SA"/>
    </w:rPr>
  </w:style>
  <w:style w:type="character" w:styleId="812" w:customStyle="1">
    <w:name w:val="标题 字符"/>
    <w:link w:val="704"/>
    <w:uiPriority w:val="10"/>
    <w:qFormat/>
    <w:rPr>
      <w:sz w:val="48"/>
      <w:szCs w:val="48"/>
    </w:rPr>
  </w:style>
  <w:style w:type="character" w:styleId="813" w:customStyle="1">
    <w:name w:val="副标题 字符"/>
    <w:link w:val="696"/>
    <w:uiPriority w:val="11"/>
    <w:qFormat/>
    <w:rPr>
      <w:sz w:val="24"/>
      <w:szCs w:val="24"/>
    </w:rPr>
  </w:style>
  <w:style w:type="paragraph" w:styleId="814">
    <w:name w:val="Quote"/>
    <w:basedOn w:val="667"/>
    <w:next w:val="667"/>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667"/>
    <w:next w:val="667"/>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link w:val="693"/>
    <w:uiPriority w:val="99"/>
    <w:qFormat/>
  </w:style>
  <w:style w:type="character" w:styleId="819" w:customStyle="1">
    <w:name w:val="Footer Char_86385f5c-f410-4a56-a72e-90ceb29c3cc5"/>
    <w:uiPriority w:val="99"/>
    <w:qFormat/>
  </w:style>
  <w:style w:type="character" w:styleId="820" w:customStyle="1">
    <w:name w:val="页脚 字符"/>
    <w:link w:val="692"/>
    <w:uiPriority w:val="99"/>
    <w:qFormat/>
  </w:style>
  <w:style w:type="table" w:styleId="821"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2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41"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4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4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4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4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5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5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5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5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7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71"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7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7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7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7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7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8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9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9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9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9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9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0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6"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2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2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2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27" w:customStyle="1">
    <w:name w:val="脚注文本 字符"/>
    <w:link w:val="697"/>
    <w:uiPriority w:val="99"/>
    <w:qFormat/>
    <w:rPr>
      <w:sz w:val="18"/>
    </w:rPr>
  </w:style>
  <w:style w:type="character" w:styleId="928" w:customStyle="1">
    <w:name w:val="尾注文本 字符"/>
    <w:link w:val="691"/>
    <w:uiPriority w:val="99"/>
    <w:qFormat/>
    <w:rPr>
      <w:sz w:val="20"/>
    </w:rPr>
  </w:style>
  <w:style w:type="paragraph" w:styleId="929" w:customStyle="1">
    <w:name w:val="TOC 标题1"/>
    <w:uiPriority w:val="39"/>
    <w:qFormat/>
    <w:rPr>
      <w:rFonts w:hint="default" w:ascii="Times New Roman" w:hAnsi="Times New Roman" w:eastAsia="宋体" w:cs="Times New Roman"/>
      <w:lang w:val="en-US" w:eastAsia="zh-CN" w:bidi="ar-SA"/>
    </w:rPr>
  </w:style>
  <w:style w:type="paragraph" w:styleId="930" w:customStyle="1">
    <w:name w:val="标题 21"/>
    <w:basedOn w:val="667"/>
    <w:next w:val="931"/>
    <w:link w:val="937"/>
    <w:uiPriority w:val="0"/>
    <w:qFormat/>
    <w:pPr>
      <w:keepLines/>
      <w:keepNext/>
      <w:spacing w:before="260" w:after="260" w:line="416" w:lineRule="auto"/>
      <w:outlineLvl w:val="1"/>
    </w:pPr>
    <w:rPr>
      <w:rFonts w:ascii="Cambria" w:hAnsi="Cambria"/>
      <w:b/>
      <w:bCs/>
      <w:sz w:val="32"/>
      <w:szCs w:val="32"/>
    </w:rPr>
  </w:style>
  <w:style w:type="paragraph" w:styleId="931" w:customStyle="1">
    <w:name w:val="正文缩进1"/>
    <w:basedOn w:val="667"/>
    <w:uiPriority w:val="0"/>
    <w:qFormat/>
    <w:pPr>
      <w:ind w:firstLine="420"/>
    </w:pPr>
    <w:rPr>
      <w:rFonts w:ascii="Calibri" w:hAnsi="Calibri"/>
    </w:rPr>
  </w:style>
  <w:style w:type="paragraph" w:styleId="932" w:customStyle="1">
    <w:name w:val="标题 31"/>
    <w:basedOn w:val="667"/>
    <w:next w:val="667"/>
    <w:link w:val="938"/>
    <w:uiPriority w:val="0"/>
    <w:qFormat/>
    <w:pPr>
      <w:keepLines/>
      <w:keepNext/>
      <w:spacing w:before="260" w:after="260" w:line="416" w:lineRule="auto"/>
      <w:outlineLvl w:val="2"/>
    </w:pPr>
    <w:rPr>
      <w:rFonts w:ascii="Calibri" w:hAnsi="Calibri"/>
      <w:b/>
      <w:bCs/>
      <w:sz w:val="32"/>
      <w:szCs w:val="32"/>
    </w:rPr>
  </w:style>
  <w:style w:type="paragraph" w:styleId="933" w:customStyle="1">
    <w:name w:val="标题 41"/>
    <w:basedOn w:val="667"/>
    <w:next w:val="931"/>
    <w:link w:val="939"/>
    <w:uiPriority w:val="0"/>
    <w:qFormat/>
    <w:pPr>
      <w:spacing w:before="280" w:after="290" w:line="377" w:lineRule="auto"/>
      <w:outlineLvl w:val="3"/>
    </w:pPr>
    <w:rPr>
      <w:rFonts w:ascii="Arial" w:hAnsi="Arial" w:eastAsia="黑体"/>
      <w:b/>
      <w:bCs/>
      <w:sz w:val="28"/>
      <w:szCs w:val="28"/>
    </w:rPr>
  </w:style>
  <w:style w:type="character" w:styleId="934" w:customStyle="1">
    <w:name w:val="默认段落字体1"/>
    <w:uiPriority w:val="0"/>
    <w:qFormat/>
    <w:rPr>
      <w:rFonts w:ascii="Times New Roman" w:hAnsi="Times New Roman" w:eastAsia="宋体" w:cs="Times New Roman"/>
    </w:rPr>
  </w:style>
  <w:style w:type="table" w:styleId="935" w:customStyle="1">
    <w:name w:val="普通表格1"/>
    <w:uiPriority w:val="0"/>
    <w:qFormat/>
    <w:tblPr>
      <w:tblCellMar>
        <w:left w:w="0" w:type="dxa"/>
        <w:top w:w="0" w:type="dxa"/>
        <w:right w:w="0" w:type="dxa"/>
        <w:bottom w:w="0" w:type="dxa"/>
      </w:tblCellMar>
    </w:tblPr>
  </w:style>
  <w:style w:type="paragraph" w:styleId="936" w:customStyle="1">
    <w:name w:val="文本块1"/>
    <w:basedOn w:val="667"/>
    <w:uiPriority w:val="99"/>
    <w:qFormat/>
    <w:pPr>
      <w:ind w:left="1440" w:right="1440"/>
      <w:spacing w:after="120"/>
    </w:pPr>
  </w:style>
  <w:style w:type="character" w:styleId="937" w:customStyle="1">
    <w:name w:val="标题 2 Char"/>
    <w:link w:val="930"/>
    <w:uiPriority w:val="0"/>
    <w:qFormat/>
    <w:rPr>
      <w:rFonts w:ascii="Cambria" w:hAnsi="Cambria" w:eastAsia="宋体" w:cs="Times New Roman"/>
      <w:b/>
      <w:bCs/>
      <w:sz w:val="32"/>
      <w:szCs w:val="32"/>
    </w:rPr>
  </w:style>
  <w:style w:type="character" w:styleId="938" w:customStyle="1">
    <w:name w:val="标题 3 Char"/>
    <w:link w:val="932"/>
    <w:uiPriority w:val="0"/>
    <w:qFormat/>
    <w:rPr>
      <w:rFonts w:ascii="Calibri" w:hAnsi="Calibri" w:eastAsia="宋体" w:cs="Times New Roman"/>
      <w:b/>
      <w:bCs/>
      <w:sz w:val="32"/>
      <w:szCs w:val="32"/>
    </w:rPr>
  </w:style>
  <w:style w:type="character" w:styleId="939" w:customStyle="1">
    <w:name w:val="标题 4 Char"/>
    <w:link w:val="933"/>
    <w:uiPriority w:val="0"/>
    <w:qFormat/>
    <w:rPr>
      <w:rFonts w:ascii="Arial" w:hAnsi="Arial" w:eastAsia="黑体" w:cs="Times New Roman"/>
      <w:b/>
      <w:bCs/>
      <w:sz w:val="28"/>
      <w:szCs w:val="28"/>
    </w:rPr>
  </w:style>
  <w:style w:type="paragraph" w:styleId="940" w:customStyle="1">
    <w:name w:val="文档结构图1"/>
    <w:basedOn w:val="667"/>
    <w:link w:val="941"/>
    <w:uiPriority w:val="0"/>
    <w:qFormat/>
    <w:rPr>
      <w:rFonts w:ascii="宋体"/>
      <w:sz w:val="18"/>
      <w:szCs w:val="18"/>
    </w:rPr>
  </w:style>
  <w:style w:type="character" w:styleId="941" w:customStyle="1">
    <w:name w:val="文档结构图 Char"/>
    <w:link w:val="940"/>
    <w:uiPriority w:val="0"/>
    <w:qFormat/>
    <w:rPr>
      <w:rFonts w:ascii="宋体" w:hAnsi="Times New Roman" w:eastAsia="宋体" w:cs="Times New Roman"/>
      <w:sz w:val="18"/>
      <w:szCs w:val="18"/>
    </w:rPr>
  </w:style>
  <w:style w:type="paragraph" w:styleId="942" w:customStyle="1">
    <w:name w:val="引文目录标题1"/>
    <w:basedOn w:val="667"/>
    <w:next w:val="667"/>
    <w:uiPriority w:val="0"/>
    <w:qFormat/>
    <w:pPr>
      <w:spacing w:before="120"/>
    </w:pPr>
    <w:rPr>
      <w:rFonts w:ascii="Cambria" w:hAnsi="Cambria"/>
      <w:sz w:val="24"/>
    </w:rPr>
  </w:style>
  <w:style w:type="paragraph" w:styleId="943" w:customStyle="1">
    <w:name w:val="批注文字1"/>
    <w:basedOn w:val="667"/>
    <w:uiPriority w:val="0"/>
    <w:qFormat/>
    <w:pPr>
      <w:jc w:val="left"/>
    </w:pPr>
  </w:style>
  <w:style w:type="paragraph" w:styleId="944" w:customStyle="1">
    <w:name w:val="正文文本11"/>
    <w:basedOn w:val="667"/>
    <w:uiPriority w:val="0"/>
    <w:qFormat/>
    <w:rPr>
      <w:rFonts w:ascii="楷体_GB2312" w:hAnsi="Arial" w:eastAsia="楷体_GB2312"/>
      <w:sz w:val="28"/>
      <w:szCs w:val="28"/>
    </w:rPr>
  </w:style>
  <w:style w:type="paragraph" w:styleId="945" w:customStyle="1">
    <w:name w:val="纯文本1"/>
    <w:basedOn w:val="752"/>
    <w:link w:val="946"/>
    <w:uiPriority w:val="0"/>
    <w:qFormat/>
    <w:rPr>
      <w:rFonts w:ascii="宋体" w:hAnsi="Courier New"/>
      <w:sz w:val="20"/>
      <w:szCs w:val="20"/>
    </w:rPr>
  </w:style>
  <w:style w:type="character" w:styleId="946" w:customStyle="1">
    <w:name w:val="纯文本 Char"/>
    <w:link w:val="945"/>
    <w:uiPriority w:val="0"/>
    <w:qFormat/>
    <w:rPr>
      <w:rFonts w:ascii="宋体" w:hAnsi="Courier New" w:eastAsia="宋体" w:cs="Times New Roman"/>
    </w:rPr>
  </w:style>
  <w:style w:type="paragraph" w:styleId="947" w:customStyle="1">
    <w:name w:val="日期1"/>
    <w:basedOn w:val="667"/>
    <w:next w:val="667"/>
    <w:link w:val="948"/>
    <w:uiPriority w:val="0"/>
    <w:qFormat/>
    <w:rPr>
      <w:sz w:val="24"/>
      <w:szCs w:val="20"/>
    </w:rPr>
  </w:style>
  <w:style w:type="character" w:styleId="948" w:customStyle="1">
    <w:name w:val="日期 Char"/>
    <w:link w:val="947"/>
    <w:uiPriority w:val="0"/>
    <w:qFormat/>
    <w:rPr>
      <w:rFonts w:ascii="Times New Roman" w:hAnsi="Times New Roman" w:eastAsia="宋体" w:cs="Times New Roman"/>
      <w:sz w:val="24"/>
    </w:rPr>
  </w:style>
  <w:style w:type="paragraph" w:styleId="949" w:customStyle="1">
    <w:name w:val="批注框文本1"/>
    <w:basedOn w:val="667"/>
    <w:link w:val="950"/>
    <w:uiPriority w:val="0"/>
    <w:qFormat/>
    <w:rPr>
      <w:sz w:val="18"/>
      <w:szCs w:val="18"/>
    </w:rPr>
  </w:style>
  <w:style w:type="character" w:styleId="950" w:customStyle="1">
    <w:name w:val="批注框文本 Char"/>
    <w:link w:val="949"/>
    <w:uiPriority w:val="0"/>
    <w:qFormat/>
    <w:rPr>
      <w:rFonts w:ascii="Times New Roman" w:hAnsi="Times New Roman" w:eastAsia="宋体" w:cs="Times New Roman"/>
      <w:sz w:val="18"/>
      <w:szCs w:val="18"/>
    </w:rPr>
  </w:style>
  <w:style w:type="paragraph" w:styleId="951" w:customStyle="1">
    <w:name w:val="页脚1"/>
    <w:basedOn w:val="667"/>
    <w:link w:val="952"/>
    <w:uiPriority w:val="0"/>
    <w:qFormat/>
    <w:pPr>
      <w:jc w:val="left"/>
      <w:tabs>
        <w:tab w:val="center" w:pos="4153" w:leader="none"/>
        <w:tab w:val="right" w:pos="8306" w:leader="none"/>
      </w:tabs>
    </w:pPr>
    <w:rPr>
      <w:sz w:val="18"/>
      <w:szCs w:val="18"/>
    </w:rPr>
  </w:style>
  <w:style w:type="character" w:styleId="952" w:customStyle="1">
    <w:name w:val="页脚 Char"/>
    <w:link w:val="951"/>
    <w:uiPriority w:val="0"/>
    <w:qFormat/>
    <w:rPr>
      <w:rFonts w:ascii="Times New Roman" w:hAnsi="Times New Roman" w:eastAsia="宋体" w:cs="Times New Roman"/>
      <w:sz w:val="18"/>
      <w:szCs w:val="18"/>
    </w:rPr>
  </w:style>
  <w:style w:type="paragraph" w:styleId="953" w:customStyle="1">
    <w:name w:val="页眉1"/>
    <w:basedOn w:val="667"/>
    <w:link w:val="954"/>
    <w:uiPriority w:val="0"/>
    <w:qFormat/>
    <w:pPr>
      <w:jc w:val="center"/>
      <w:tabs>
        <w:tab w:val="center" w:pos="4153" w:leader="none"/>
        <w:tab w:val="right" w:pos="8306" w:leader="none"/>
      </w:tabs>
      <w:pBdr>
        <w:bottom w:val="single" w:color="000000" w:sz="6" w:space="1"/>
      </w:pBdr>
    </w:pPr>
    <w:rPr>
      <w:sz w:val="18"/>
      <w:szCs w:val="18"/>
    </w:rPr>
  </w:style>
  <w:style w:type="character" w:styleId="954" w:customStyle="1">
    <w:name w:val="页眉 Char"/>
    <w:link w:val="953"/>
    <w:uiPriority w:val="0"/>
    <w:qFormat/>
    <w:rPr>
      <w:rFonts w:ascii="Times New Roman" w:hAnsi="Times New Roman" w:eastAsia="宋体" w:cs="Times New Roman"/>
      <w:sz w:val="18"/>
      <w:szCs w:val="18"/>
    </w:rPr>
  </w:style>
  <w:style w:type="paragraph" w:styleId="955" w:customStyle="1">
    <w:name w:val="目录 11"/>
    <w:basedOn w:val="667"/>
    <w:next w:val="667"/>
    <w:uiPriority w:val="0"/>
    <w:qFormat/>
    <w:rPr>
      <w:rFonts w:ascii="Calibri" w:hAnsi="Calibri"/>
    </w:rPr>
  </w:style>
  <w:style w:type="paragraph" w:styleId="956" w:customStyle="1">
    <w:name w:val="目录 21"/>
    <w:basedOn w:val="667"/>
    <w:next w:val="667"/>
    <w:uiPriority w:val="0"/>
    <w:qFormat/>
    <w:pPr>
      <w:ind w:left="420"/>
    </w:pPr>
  </w:style>
  <w:style w:type="paragraph" w:styleId="957" w:customStyle="1">
    <w:name w:val="普通(网站)1"/>
    <w:basedOn w:val="667"/>
    <w:uiPriority w:val="0"/>
    <w:qFormat/>
    <w:pPr>
      <w:jc w:val="left"/>
    </w:pPr>
    <w:rPr>
      <w:rFonts w:ascii="Calibri" w:hAnsi="Calibri"/>
      <w:sz w:val="24"/>
      <w:szCs w:val="24"/>
    </w:rPr>
  </w:style>
  <w:style w:type="paragraph" w:styleId="958" w:customStyle="1">
    <w:name w:val="正文首行缩进1"/>
    <w:basedOn w:val="944"/>
    <w:next w:val="667"/>
    <w:uiPriority w:val="0"/>
    <w:qFormat/>
    <w:pPr>
      <w:ind w:firstLine="420"/>
    </w:pPr>
  </w:style>
  <w:style w:type="character" w:styleId="959" w:customStyle="1">
    <w:name w:val="要点1"/>
    <w:uiPriority w:val="0"/>
    <w:qFormat/>
    <w:rPr>
      <w:rFonts w:ascii="Times New Roman" w:hAnsi="Times New Roman" w:eastAsia="宋体" w:cs="Times New Roman"/>
      <w:b/>
    </w:rPr>
  </w:style>
  <w:style w:type="paragraph" w:styleId="960" w:customStyle="1">
    <w:name w:val="列出段落"/>
    <w:basedOn w:val="667"/>
    <w:uiPriority w:val="0"/>
    <w:qFormat/>
    <w:pPr>
      <w:ind w:firstLine="420"/>
    </w:pPr>
  </w:style>
  <w:style w:type="paragraph" w:styleId="961" w:customStyle="1">
    <w:name w:val="普通正文"/>
    <w:basedOn w:val="748"/>
    <w:uiPriority w:val="0"/>
    <w:qFormat/>
    <w:pPr>
      <w:ind w:firstLine="480"/>
      <w:spacing w:before="120" w:after="120" w:line="360" w:lineRule="auto"/>
    </w:pPr>
    <w:rPr>
      <w:rFonts w:ascii="Arial" w:hAnsi="Arial"/>
      <w:szCs w:val="24"/>
    </w:rPr>
  </w:style>
  <w:style w:type="paragraph" w:styleId="962" w:customStyle="1">
    <w:name w:val="UserStyle_52"/>
    <w:basedOn w:val="667"/>
    <w:uiPriority w:val="0"/>
    <w:qFormat/>
    <w:pPr>
      <w:spacing w:line="240" w:lineRule="exact"/>
    </w:pPr>
    <w:rPr>
      <w:rFonts w:ascii="宋体" w:hAnsi="宋体"/>
      <w:lang w:val="zh-TW" w:eastAsia="zh-TW" w:bidi="zh-TW"/>
    </w:rPr>
  </w:style>
  <w:style w:type="character" w:styleId="963" w:customStyle="1">
    <w:name w:val="HtmlCite1"/>
    <w:uiPriority w:val="0"/>
    <w:qFormat/>
    <w:rPr>
      <w:rFonts w:ascii="Times New Roman" w:hAnsi="Times New Roman" w:eastAsia="宋体" w:cs="Times New Roman"/>
    </w:rPr>
  </w:style>
  <w:style w:type="paragraph" w:styleId="964" w:customStyle="1">
    <w:name w:val="Table Paragraph"/>
    <w:basedOn w:val="667"/>
    <w:uiPriority w:val="0"/>
    <w:qFormat/>
    <w:rPr>
      <w:rFonts w:ascii="宋体" w:hAnsi="宋体" w:cs="宋体"/>
      <w:sz w:val="22"/>
      <w:lang w:val="zh-CN" w:bidi="zh-CN"/>
    </w:rPr>
  </w:style>
  <w:style w:type="paragraph" w:styleId="965" w:customStyle="1">
    <w:name w:val="ListBullet21"/>
    <w:basedOn w:val="667"/>
    <w:uiPriority w:val="0"/>
    <w:qFormat/>
    <w:pPr>
      <w:numPr>
        <w:ilvl w:val="0"/>
        <w:numId w:val="2"/>
      </w:numPr>
    </w:pPr>
  </w:style>
  <w:style w:type="paragraph" w:styleId="966" w:customStyle="1">
    <w:name w:val="Char"/>
    <w:basedOn w:val="667"/>
    <w:uiPriority w:val="0"/>
    <w:qFormat/>
    <w:pPr>
      <w:ind w:firstLine="200"/>
      <w:tabs>
        <w:tab w:val="left" w:pos="360" w:leader="none"/>
      </w:tabs>
    </w:pPr>
    <w:rPr>
      <w:sz w:val="28"/>
      <w:szCs w:val="30"/>
    </w:rPr>
  </w:style>
  <w:style w:type="character" w:styleId="967" w:customStyle="1">
    <w:name w:val="页脚 Char1"/>
    <w:uiPriority w:val="0"/>
    <w:qFormat/>
    <w:rPr>
      <w:rFonts w:ascii="Times New Roman" w:hAnsi="Times New Roman" w:eastAsia="宋体" w:cs="Times New Roman"/>
      <w:sz w:val="18"/>
      <w:szCs w:val="18"/>
    </w:rPr>
  </w:style>
  <w:style w:type="character" w:styleId="968" w:customStyle="1">
    <w:name w:val="日期 Char1"/>
    <w:uiPriority w:val="0"/>
    <w:qFormat/>
    <w:rPr>
      <w:rFonts w:ascii="Times New Roman" w:hAnsi="Times New Roman" w:eastAsia="宋体" w:cs="Times New Roman"/>
    </w:rPr>
  </w:style>
  <w:style w:type="character" w:styleId="969" w:customStyle="1">
    <w:name w:val="纯文本 Char1"/>
    <w:uiPriority w:val="0"/>
    <w:qFormat/>
    <w:rPr>
      <w:rFonts w:ascii="宋体" w:hAnsi="Courier New" w:eastAsia="宋体" w:cs="Courier New"/>
      <w:szCs w:val="21"/>
    </w:rPr>
  </w:style>
  <w:style w:type="character" w:styleId="970" w:customStyle="1">
    <w:name w:val="页眉 Char1"/>
    <w:uiPriority w:val="0"/>
    <w:qFormat/>
    <w:rPr>
      <w:rFonts w:ascii="Times New Roman" w:hAnsi="Times New Roman" w:eastAsia="宋体" w:cs="Times New Roman"/>
      <w:sz w:val="18"/>
      <w:szCs w:val="18"/>
    </w:rPr>
  </w:style>
  <w:style w:type="paragraph" w:styleId="971"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72" w:customStyle="1">
    <w:name w:val="正文空2格  1."/>
    <w:basedOn w:val="667"/>
    <w:uiPriority w:val="0"/>
    <w:qFormat/>
    <w:pPr>
      <w:ind w:firstLine="480"/>
    </w:pPr>
    <w:rPr>
      <w:rFonts w:cs="宋体"/>
      <w:sz w:val="28"/>
      <w:szCs w:val="20"/>
    </w:rPr>
  </w:style>
  <w:style w:type="paragraph" w:styleId="973"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974"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975" w:customStyle="1">
    <w:name w:val="标题 1 Char Char Char"/>
    <w:uiPriority w:val="0"/>
    <w:qFormat/>
    <w:rPr>
      <w:rFonts w:eastAsia="宋体"/>
      <w:b/>
      <w:bCs/>
      <w:sz w:val="44"/>
      <w:szCs w:val="44"/>
      <w:lang w:val="en-US" w:eastAsia="zh-CN" w:bidi="ar-SA"/>
    </w:rPr>
  </w:style>
  <w:style w:type="paragraph" w:styleId="976"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77"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78" w:customStyle="1">
    <w:name w:val="正文_0_0"/>
    <w:basedOn w:val="979"/>
    <w:uiPriority w:val="0"/>
    <w:qFormat/>
    <w:rPr>
      <w:szCs w:val="21"/>
    </w:rPr>
  </w:style>
  <w:style w:type="paragraph" w:styleId="97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0" w:customStyle="1">
    <w:name w:val="Normal_20"/>
    <w:link w:val="981"/>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981" w:customStyle="1">
    <w:name w:val="Normal_20 Char"/>
    <w:link w:val="980"/>
    <w:uiPriority w:val="0"/>
    <w:qFormat/>
    <w:rPr>
      <w:rFonts w:ascii="Times New Roman" w:hAnsi="Times New Roman" w:eastAsia="Calibri" w:cs="Times New Roman"/>
      <w:sz w:val="22"/>
      <w:szCs w:val="22"/>
      <w:lang w:val="en-US" w:eastAsia="en-US" w:bidi="ar-SA"/>
    </w:rPr>
  </w:style>
  <w:style w:type="paragraph" w:styleId="982" w:customStyle="1">
    <w:name w:val="Body text|1"/>
    <w:basedOn w:val="667"/>
    <w:uiPriority w:val="0"/>
    <w:qFormat/>
    <w:pPr>
      <w:spacing w:after="220"/>
    </w:pPr>
    <w:rPr>
      <w:rFonts w:ascii="宋体" w:hAnsi="宋体" w:cs="宋体"/>
      <w:sz w:val="22"/>
      <w:lang w:val="zh-TW" w:eastAsia="zh-TW" w:bidi="zh-TW"/>
    </w:rPr>
  </w:style>
  <w:style w:type="character" w:styleId="983" w:customStyle="1">
    <w:name w:val="font21"/>
    <w:basedOn w:val="677"/>
    <w:uiPriority w:val="0"/>
    <w:qFormat/>
    <w:rPr>
      <w:rFonts w:hint="eastAsia" w:ascii="宋体" w:hAnsi="宋体" w:eastAsia="宋体" w:cs="宋体"/>
      <w:color w:val="000000"/>
      <w:sz w:val="20"/>
      <w:szCs w:val="20"/>
      <w:u w:val="none"/>
    </w:rPr>
  </w:style>
  <w:style w:type="character" w:styleId="984" w:customStyle="1">
    <w:name w:val="font31"/>
    <w:basedOn w:val="677"/>
    <w:uiPriority w:val="0"/>
    <w:qFormat/>
    <w:rPr>
      <w:rFonts w:hint="default" w:ascii="Times New Roman" w:hAnsi="Times New Roman" w:cs="Times New Roman"/>
      <w:color w:val="000000"/>
      <w:sz w:val="20"/>
      <w:szCs w:val="20"/>
      <w:u w:val="none"/>
    </w:rPr>
  </w:style>
  <w:style w:type="paragraph" w:styleId="985" w:customStyle="1">
    <w:name w:val="Table Text"/>
    <w:basedOn w:val="667"/>
    <w:uiPriority w:val="0"/>
    <w:semiHidden/>
    <w:qFormat/>
    <w:rPr>
      <w:rFonts w:ascii="宋体" w:hAnsi="宋体" w:eastAsia="宋体" w:cs="宋体"/>
      <w:sz w:val="23"/>
      <w:szCs w:val="23"/>
      <w:lang w:val="en-US" w:eastAsia="en-US" w:bidi="ar-SA"/>
    </w:rPr>
  </w:style>
  <w:style w:type="table" w:styleId="986" w:customStyle="1">
    <w:name w:val="Table Normal"/>
    <w:uiPriority w:val="0"/>
    <w:semiHidden/>
    <w:unhideWhenUsed/>
    <w:qFormat/>
    <w:tblPr>
      <w:tblCellMar>
        <w:left w:w="0" w:type="dxa"/>
        <w:top w:w="0" w:type="dxa"/>
        <w:right w:w="0" w:type="dxa"/>
        <w:bottom w:w="0" w:type="dxa"/>
      </w:tblCellMar>
    </w:tblPr>
  </w:style>
  <w:style w:type="character" w:styleId="987" w:customStyle="1">
    <w:name w:val="15"/>
    <w:link w:val="667"/>
    <w:uiPriority w:val="0"/>
    <w:qFormat/>
    <w:rPr>
      <w:rFonts w:hint="default" w:ascii="Times New Roman" w:hAnsi="Times New Roman" w:eastAsia="宋体" w:cs="Times New Roman"/>
      <w:sz w:val="21"/>
      <w:szCs w:val="22"/>
      <w:lang w:val="en-US" w:eastAsia="zh-CN" w:bidi="ar-SA"/>
    </w:rPr>
  </w:style>
  <w:style w:type="character" w:styleId="988" w:customStyle="1">
    <w:name w:val="16"/>
    <w:link w:val="667"/>
    <w:uiPriority w:val="0"/>
    <w:qFormat/>
    <w:rPr>
      <w:rFonts w:hint="eastAsia" w:ascii="宋体" w:hAnsi="宋体" w:eastAsia="宋体"/>
      <w:color w:val="000000"/>
      <w:sz w:val="18"/>
      <w:szCs w:val="18"/>
    </w:rPr>
  </w:style>
  <w:style w:type="numbering" w:styleId="9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林祖超</cp:lastModifiedBy>
  <cp:revision>9</cp:revision>
  <dcterms:created xsi:type="dcterms:W3CDTF">2025-08-11T14:28:00Z</dcterms:created>
  <dcterms:modified xsi:type="dcterms:W3CDTF">2026-09-17T09:37:52Z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5D09BC0A5DF442CD8EF0C4CF01D51E17_13</vt:lpwstr>
  </property>
  <property fmtid="{D5CDD505-2E9C-101B-9397-08002B2CF9AE}" pid="4" name="KSOTemplateDocerSaveRecord">
    <vt:lpwstr>eyJoZGlkIjoiZTVkNzQ3OWEyMTdhMmNjZTE0YWI3MmE4NDZlMmFlODAiLCJ1c2VySWQiOiI0MTk2MzY1OTUifQ==</vt:lpwstr>
  </property>
</Properties>
</file>