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hint="eastAsia"/>
          <w:b/>
          <w:sz w:val="30"/>
          <w:szCs w:val="30"/>
        </w:rPr>
      </w:pPr>
      <w:r>
        <w:rPr>
          <w:rFonts w:hint="eastAsia" w:ascii="Times New Roman" w:hAnsi="Times New Roman" w:cs="宋体"/>
          <w:b/>
          <w:sz w:val="30"/>
          <w:szCs w:val="30"/>
        </w:rPr>
        <w:t xml:space="preserve">项目名称：宿迁市智慧信访信息系统改造项目</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hint="eastAsia" w:ascii="Times New Roman" w:hAnsi="Times New Roman" w:cs="宋体"/>
          <w:b/>
          <w:sz w:val="30"/>
          <w:szCs w:val="30"/>
        </w:rPr>
        <w:t xml:space="preserve">项目编号：</w:t>
      </w:r>
      <w:r>
        <w:rPr>
          <w:rFonts w:ascii="Times New Roman" w:hAnsi="Times New Roman"/>
          <w:b/>
          <w:sz w:val="30"/>
          <w:szCs w:val="30"/>
        </w:rPr>
        <w:t xml:space="preserve">JSZC-321300-JZCG-C2026-0064</w:t>
      </w:r>
      <w:r/>
    </w:p>
    <w:p>
      <w:pPr>
        <w:ind w:left="2800" w:hanging="2800"/>
        <w:rPr>
          <w:rFonts w:ascii="Times New Roman" w:hAnsi="Times New Roman"/>
          <w:sz w:val="28"/>
          <w:szCs w:val="28"/>
        </w:rPr>
      </w:pPr>
      <w:r>
        <w:rPr>
          <w:rFonts w:ascii="Times New Roman" w:hAnsi="Times New Roman"/>
          <w:sz w:val="28"/>
          <w:szCs w:val="28"/>
        </w:rPr>
      </w:r>
      <w:r/>
    </w:p>
    <w:p>
      <w:pPr>
        <w:ind w:left="2800" w:hanging="2800"/>
        <w:rPr>
          <w:rFonts w:hint="eastAsia"/>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pPr w:horzAnchor="page" w:tblpXSpec="center" w:vertAnchor="text" w:tblpY="466" w:leftFromText="180" w:topFromText="0" w:rightFromText="180" w:bottomFromText="0"/>
        <w:tblW w:w="0" w:type="auto"/>
        <w:jc w:val="cente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购</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ascii="宋体" w:hAnsi="宋体" w:cs="宋体"/>
                <w:b/>
                <w:bCs/>
                <w:color w:val="000000"/>
                <w:sz w:val="32"/>
                <w:szCs w:val="24"/>
              </w:rPr>
            </w:pPr>
            <w:r>
              <w:rPr>
                <w:rFonts w:hint="eastAsia" w:ascii="宋体" w:hAnsi="宋体" w:cs="宋体"/>
                <w:b/>
                <w:bCs/>
                <w:color w:val="000000"/>
                <w:sz w:val="32"/>
                <w:szCs w:val="24"/>
              </w:rPr>
              <w:t xml:space="preserve">宿迁市信访局</w:t>
            </w:r>
            <w:r/>
          </w:p>
          <w:p>
            <w:pPr>
              <w:jc w:val="left"/>
              <w:spacing w:line="500" w:lineRule="exact"/>
              <w:rPr>
                <w:rFonts w:ascii="仿宋" w:hAnsi="仿宋" w:cs="仿宋"/>
                <w:color w:val="000000"/>
                <w:sz w:val="24"/>
                <w:szCs w:val="24"/>
              </w:rPr>
            </w:pPr>
            <w:r>
              <w:rPr>
                <w:rFonts w:hint="eastAsia" w:ascii="宋体" w:hAnsi="宋体" w:cs="宋体"/>
                <w:b/>
                <w:bCs/>
                <w:color w:val="000000"/>
                <w:sz w:val="32"/>
                <w:szCs w:val="24"/>
              </w:rPr>
              <w:t xml:space="preserve">宿迁</w:t>
            </w:r>
            <w:r>
              <w:rPr>
                <w:rFonts w:hint="eastAsia" w:ascii="宋体" w:hAnsi="宋体" w:cs="宋体"/>
                <w:b/>
                <w:bCs/>
                <w:color w:val="000000"/>
                <w:sz w:val="32"/>
                <w:szCs w:val="24"/>
              </w:rPr>
              <w:t xml:space="preserve">市楚润数据</w:t>
            </w:r>
            <w:r>
              <w:rPr>
                <w:rFonts w:hint="eastAsia" w:ascii="宋体" w:hAnsi="宋体" w:cs="宋体"/>
                <w:b/>
                <w:bCs/>
                <w:color w:val="000000"/>
                <w:sz w:val="32"/>
                <w:szCs w:val="24"/>
              </w:rPr>
              <w:t xml:space="preserve">集团有限公司</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ascii="仿宋" w:hAnsi="仿宋" w:cs="仿宋"/>
                <w:sz w:val="24"/>
                <w:szCs w:val="24"/>
              </w:rPr>
            </w:pPr>
            <w:r>
              <w:rPr>
                <w:rFonts w:hint="eastAsia" w:ascii="Times New Roman" w:hAnsi="Times New Roman"/>
                <w:b/>
                <w:bCs/>
                <w:sz w:val="32"/>
                <w:szCs w:val="24"/>
              </w:rPr>
              <w:t xml:space="preserve">宿迁市公共资源交易中心</w:t>
            </w:r>
            <w:r/>
          </w:p>
        </w:tc>
      </w:tr>
    </w:tbl>
    <w:p>
      <w:pPr>
        <w:jc w:val="left"/>
        <w:spacing w:line="360" w:lineRule="auto"/>
        <w:rPr>
          <w:rFonts w:ascii="宋体" w:hAnsi="宋体" w:cs="宋体"/>
          <w:sz w:val="24"/>
          <w:szCs w:val="24"/>
        </w:rPr>
      </w:pPr>
      <w:r>
        <w:rPr>
          <w:rFonts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ascii="Arial" w:hAnsi="Arial" w:cs="宋体"/>
          <w:b/>
          <w:sz w:val="32"/>
          <w:szCs w:val="24"/>
        </w:rPr>
        <w:t xml:space="preserve">08</w:t>
      </w:r>
      <w:r>
        <w:rPr>
          <w:rFonts w:hint="eastAsia" w:ascii="Arial" w:hAnsi="Arial" w:cs="宋体"/>
          <w:b/>
          <w:sz w:val="32"/>
          <w:szCs w:val="24"/>
        </w:rPr>
        <w:t xml:space="preserve">月</w:t>
      </w:r>
      <w:r>
        <w:rPr>
          <w:rFonts w:ascii="Arial" w:hAnsi="Arial" w:cs="宋体"/>
          <w:b/>
          <w:sz w:val="32"/>
          <w:szCs w:val="24"/>
        </w:rPr>
        <w:t xml:space="preserve">27</w:t>
      </w:r>
      <w:r>
        <w:rPr>
          <w:rFonts w:hint="eastAsia" w:ascii="Arial" w:hAnsi="Arial" w:cs="宋体"/>
          <w:b/>
          <w:sz w:val="32"/>
          <w:szCs w:val="24"/>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ascii="Times New Roman" w:hAnsi="Times New Roman" w:eastAsia="黑体"/>
          <w:sz w:val="36"/>
        </w:rPr>
      </w:pPr>
      <w:r>
        <w:rPr>
          <w:rFonts w:hint="eastAsia" w:ascii="Times New Roman" w:hAnsi="Times New Roman" w:eastAsia="黑体"/>
          <w:sz w:val="36"/>
        </w:rPr>
        <w:br w:type="page" w:clear="all"/>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w:t>
      </w:r>
      <w:r>
        <w:rPr>
          <w:rFonts w:hint="eastAsia" w:ascii="Times New Roman" w:hAnsi="Times New Roman" w:eastAsia="黑体"/>
          <w:sz w:val="36"/>
        </w:rPr>
        <w:t xml:space="preserve">    </w:t>
      </w:r>
      <w:r>
        <w:rPr>
          <w:rFonts w:hint="eastAsia" w:ascii="Times New Roman" w:hAnsi="Times New Roman" w:eastAsia="黑体"/>
          <w:sz w:val="36"/>
        </w:rPr>
        <w:t xml:space="preserve">录</w:t>
      </w:r>
      <w:r/>
    </w:p>
    <w:p>
      <w:pPr>
        <w:pStyle w:val="804"/>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hyperlink w:tooltip="#_Toc7294" w:anchor="_Toc7294" w:history="1">
        <w:r>
          <w:rPr>
            <w:rFonts w:hint="eastAsia" w:ascii="Times New Roman" w:hAnsi="Times New Roman" w:eastAsia="黑体" w:cs="黑体"/>
            <w:b w:val="0"/>
            <w:bCs w:val="0"/>
            <w:caps w:val="0"/>
            <w:sz w:val="32"/>
            <w:szCs w:val="44"/>
          </w:rPr>
          <w:t xml:space="preserve">第一章</w:t>
        </w:r>
        <w:r>
          <w:rPr>
            <w:rFonts w:hint="eastAsia" w:ascii="Times New Roman" w:hAnsi="Times New Roman" w:eastAsia="黑体" w:cs="黑体"/>
            <w:b w:val="0"/>
            <w:bCs w:val="0"/>
            <w:caps w:val="0"/>
            <w:sz w:val="32"/>
            <w:szCs w:val="44"/>
          </w:rPr>
          <w:t xml:space="preserve">  </w:t>
        </w:r>
        <w:r>
          <w:rPr>
            <w:rFonts w:hint="eastAsia" w:ascii="Times New Roman" w:hAnsi="Times New Roman" w:eastAsia="黑体" w:cs="黑体"/>
            <w:b w:val="0"/>
            <w:bCs w:val="0"/>
            <w:caps w:val="0"/>
            <w:sz w:val="32"/>
            <w:szCs w:val="44"/>
          </w:rPr>
          <w:t xml:space="preserve">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hyperlink>
      <w:r/>
      <w:r/>
    </w:p>
    <w:p>
      <w:pPr>
        <w:pStyle w:val="804"/>
        <w:spacing w:before="0" w:after="0" w:line="700" w:lineRule="exact"/>
        <w:tabs>
          <w:tab w:val="right" w:pos="8306" w:leader="dot"/>
        </w:tabs>
        <w:rPr>
          <w:rFonts w:ascii="Times New Roman" w:hAnsi="Times New Roman" w:eastAsia="黑体"/>
          <w:b w:val="0"/>
          <w:bCs w:val="0"/>
          <w:caps w:val="0"/>
          <w:sz w:val="32"/>
        </w:rPr>
      </w:pPr>
      <w:r/>
      <w:hyperlink w:tooltip="#_Toc3297" w:anchor="_Toc3297" w:history="1">
        <w:r>
          <w:rPr>
            <w:rFonts w:hint="eastAsia" w:ascii="Times New Roman" w:hAnsi="Times New Roman" w:eastAsia="黑体"/>
            <w:b w:val="0"/>
            <w:bCs w:val="0"/>
            <w:caps w:val="0"/>
            <w:sz w:val="32"/>
          </w:rPr>
          <w:t xml:space="preserve">第二章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hyperlink>
      <w:r/>
      <w:r/>
    </w:p>
    <w:p>
      <w:pPr>
        <w:pStyle w:val="804"/>
        <w:spacing w:before="0" w:after="0" w:line="700" w:lineRule="exact"/>
        <w:tabs>
          <w:tab w:val="right" w:pos="8306" w:leader="dot"/>
        </w:tabs>
        <w:rPr>
          <w:rFonts w:ascii="Times New Roman" w:hAnsi="Times New Roman" w:eastAsia="黑体"/>
          <w:b w:val="0"/>
          <w:bCs w:val="0"/>
          <w:caps w:val="0"/>
          <w:sz w:val="32"/>
        </w:rPr>
      </w:pPr>
      <w:r/>
      <w:hyperlink w:tooltip="#_Toc21941" w:anchor="_Toc21941" w:history="1">
        <w:r>
          <w:rPr>
            <w:rFonts w:hint="eastAsia" w:ascii="Times New Roman" w:hAnsi="Times New Roman" w:eastAsia="黑体"/>
            <w:b w:val="0"/>
            <w:bCs w:val="0"/>
            <w:caps w:val="0"/>
            <w:sz w:val="32"/>
          </w:rPr>
          <w:t xml:space="preserve">第三章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评审方法与评审标准</w:t>
        </w:r>
        <w:r>
          <w:rPr>
            <w:rFonts w:ascii="Times New Roman" w:hAnsi="Times New Roman" w:eastAsia="黑体"/>
            <w:b w:val="0"/>
            <w:bCs w:val="0"/>
            <w:caps w:val="0"/>
            <w:sz w:val="32"/>
          </w:rPr>
          <w:tab/>
        </w:r>
      </w:hyperlink>
      <w:r>
        <w:rPr>
          <w:rFonts w:ascii="Times New Roman" w:hAnsi="Times New Roman" w:eastAsia="黑体"/>
          <w:b w:val="0"/>
          <w:bCs w:val="0"/>
          <w:caps w:val="0"/>
          <w:sz w:val="32"/>
        </w:rPr>
        <w:t xml:space="preserve">21</w:t>
      </w:r>
      <w:r/>
    </w:p>
    <w:p>
      <w:pPr>
        <w:pStyle w:val="804"/>
        <w:spacing w:before="0" w:after="0" w:line="700" w:lineRule="exact"/>
        <w:tabs>
          <w:tab w:val="right" w:pos="8306" w:leader="dot"/>
        </w:tabs>
        <w:rPr>
          <w:rFonts w:ascii="Times New Roman" w:hAnsi="Times New Roman" w:eastAsia="黑体"/>
          <w:b w:val="0"/>
          <w:bCs w:val="0"/>
          <w:caps w:val="0"/>
          <w:sz w:val="32"/>
        </w:rPr>
      </w:pPr>
      <w:r/>
      <w:hyperlink w:tooltip="#_Toc1519" w:anchor="_Toc1519" w:history="1">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w:t>
        </w:r>
        <w:r>
          <w:rPr>
            <w:rFonts w:hint="eastAsia" w:ascii="Times New Roman" w:hAnsi="Times New Roman" w:eastAsia="黑体"/>
            <w:b w:val="0"/>
            <w:bCs w:val="0"/>
            <w:caps w:val="0"/>
            <w:sz w:val="32"/>
            <w:szCs w:val="44"/>
          </w:rPr>
          <w:t xml:space="preserve">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ascii="Times New Roman" w:hAnsi="Times New Roman" w:eastAsia="黑体"/>
            <w:b w:val="0"/>
            <w:bCs w:val="0"/>
            <w:caps w:val="0"/>
            <w:sz w:val="32"/>
          </w:rPr>
          <w:fldChar w:fldCharType="end"/>
        </w:r>
      </w:hyperlink>
      <w:r>
        <w:rPr>
          <w:rFonts w:ascii="Times New Roman" w:hAnsi="Times New Roman" w:eastAsia="黑体"/>
          <w:b w:val="0"/>
          <w:bCs w:val="0"/>
          <w:caps w:val="0"/>
          <w:sz w:val="32"/>
        </w:rPr>
        <w:t xml:space="preserve">4</w:t>
      </w:r>
      <w:r/>
    </w:p>
    <w:p>
      <w:pPr>
        <w:pStyle w:val="804"/>
        <w:spacing w:before="0" w:after="0" w:line="700" w:lineRule="exact"/>
        <w:tabs>
          <w:tab w:val="right" w:pos="8306" w:leader="dot"/>
        </w:tabs>
        <w:rPr>
          <w:rFonts w:ascii="Times New Roman" w:hAnsi="Times New Roman" w:eastAsia="黑体"/>
          <w:b w:val="0"/>
          <w:bCs w:val="0"/>
          <w:caps w:val="0"/>
          <w:sz w:val="32"/>
        </w:rPr>
      </w:pPr>
      <w:r/>
      <w:hyperlink w:tooltip="#_Toc2833" w:anchor="_Toc2833" w:history="1">
        <w:r>
          <w:rPr>
            <w:rFonts w:hint="eastAsia" w:ascii="Times New Roman" w:hAnsi="Times New Roman" w:eastAsia="黑体"/>
            <w:b w:val="0"/>
            <w:bCs w:val="0"/>
            <w:caps w:val="0"/>
            <w:sz w:val="32"/>
            <w:szCs w:val="44"/>
          </w:rPr>
          <w:t xml:space="preserve">第五章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合同文本</w:t>
        </w:r>
        <w:r>
          <w:rPr>
            <w:rFonts w:ascii="Times New Roman" w:hAnsi="Times New Roman" w:eastAsia="黑体"/>
            <w:b w:val="0"/>
            <w:bCs w:val="0"/>
            <w:caps w:val="0"/>
            <w:sz w:val="32"/>
          </w:rPr>
          <w:tab/>
        </w:r>
      </w:hyperlink>
      <w:r>
        <w:rPr>
          <w:rFonts w:ascii="Times New Roman" w:hAnsi="Times New Roman" w:eastAsia="黑体"/>
          <w:b w:val="0"/>
          <w:bCs w:val="0"/>
          <w:caps w:val="0"/>
          <w:sz w:val="32"/>
        </w:rPr>
        <w:t xml:space="preserve">3</w:t>
      </w:r>
      <w:r>
        <w:rPr>
          <w:rFonts w:ascii="Times New Roman" w:hAnsi="Times New Roman" w:eastAsia="黑体"/>
          <w:b w:val="0"/>
          <w:bCs w:val="0"/>
          <w:caps w:val="0"/>
          <w:sz w:val="32"/>
        </w:rPr>
        <w:t xml:space="preserve">5</w:t>
      </w:r>
      <w:r/>
    </w:p>
    <w:p>
      <w:pPr>
        <w:pStyle w:val="804"/>
        <w:spacing w:before="0" w:after="0" w:line="700" w:lineRule="exact"/>
        <w:tabs>
          <w:tab w:val="right" w:pos="8306" w:leader="dot"/>
        </w:tabs>
        <w:rPr>
          <w:rFonts w:ascii="Times New Roman" w:hAnsi="Times New Roman" w:eastAsia="黑体"/>
          <w:b w:val="0"/>
          <w:bCs w:val="0"/>
          <w:caps w:val="0"/>
          <w:sz w:val="32"/>
        </w:rPr>
      </w:pPr>
      <w:r/>
      <w:hyperlink w:tooltip="#_Toc22631" w:anchor="_Toc22631" w:history="1">
        <w:r>
          <w:rPr>
            <w:rFonts w:hint="eastAsia" w:ascii="Times New Roman" w:hAnsi="Times New Roman" w:eastAsia="黑体"/>
            <w:b w:val="0"/>
            <w:bCs w:val="0"/>
            <w:caps w:val="0"/>
            <w:sz w:val="32"/>
            <w:szCs w:val="44"/>
          </w:rPr>
          <w:t xml:space="preserve">第六章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响应文件格式</w:t>
        </w:r>
        <w:r>
          <w:rPr>
            <w:rFonts w:ascii="Times New Roman" w:hAnsi="Times New Roman" w:eastAsia="黑体"/>
            <w:b w:val="0"/>
            <w:bCs w:val="0"/>
            <w:caps w:val="0"/>
            <w:sz w:val="32"/>
          </w:rPr>
          <w:tab/>
        </w:r>
      </w:hyperlink>
      <w:r>
        <w:rPr>
          <w:rFonts w:ascii="Times New Roman" w:hAnsi="Times New Roman" w:eastAsia="黑体"/>
          <w:b w:val="0"/>
          <w:bCs w:val="0"/>
          <w:caps w:val="0"/>
          <w:sz w:val="32"/>
        </w:rPr>
        <w:t xml:space="preserve">4</w:t>
      </w:r>
      <w:r>
        <w:rPr>
          <w:rFonts w:ascii="Times New Roman" w:hAnsi="Times New Roman" w:eastAsia="黑体"/>
          <w:b w:val="0"/>
          <w:bCs w:val="0"/>
          <w:caps w:val="0"/>
          <w:sz w:val="32"/>
        </w:rPr>
        <w:t xml:space="preserve">1</w:t>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73"/>
        <w:jc w:val="center"/>
        <w:rPr>
          <w:rFonts w:ascii="黑体" w:hAnsi="黑体" w:eastAsia="黑体" w:cs="黑体"/>
          <w:sz w:val="44"/>
          <w:szCs w:val="44"/>
        </w:rPr>
      </w:pPr>
      <w:r/>
      <w:bookmarkStart w:id="0" w:name="_Toc13414"/>
      <w:r/>
      <w:bookmarkStart w:id="1" w:name="_Toc27259"/>
      <w:r/>
      <w:bookmarkStart w:id="2" w:name="_Toc729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bookmarkStart w:id="4" w:name="OLE_LINK9"/>
      <w:r/>
      <w:bookmarkStart w:id="5" w:name="OLE_LINK10"/>
      <w:r>
        <w:rPr>
          <w:rFonts w:hint="eastAsia" w:ascii="宋体" w:hAnsi="宋体"/>
          <w:sz w:val="24"/>
          <w:szCs w:val="24"/>
          <w:u w:val="single"/>
        </w:rPr>
        <w:t xml:space="preserve">宿迁市信访局、宿迁</w:t>
      </w:r>
      <w:r>
        <w:rPr>
          <w:rFonts w:hint="eastAsia" w:ascii="宋体" w:hAnsi="宋体"/>
          <w:sz w:val="24"/>
          <w:szCs w:val="24"/>
          <w:u w:val="single"/>
        </w:rPr>
        <w:t xml:space="preserve">市楚润数据</w:t>
      </w:r>
      <w:r>
        <w:rPr>
          <w:rFonts w:hint="eastAsia" w:ascii="宋体" w:hAnsi="宋体"/>
          <w:sz w:val="24"/>
          <w:szCs w:val="24"/>
          <w:u w:val="single"/>
        </w:rPr>
        <w:t xml:space="preserve">集团有限公司</w:t>
      </w:r>
      <w:bookmarkEnd w:id="4"/>
      <w:r/>
      <w:bookmarkEnd w:id="5"/>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Times New Roman" w:hAnsi="Times New Roman" w:cs="方正仿宋_GBK"/>
          <w:sz w:val="24"/>
          <w:szCs w:val="24"/>
          <w:u w:val="single"/>
        </w:rPr>
        <w:t xml:space="preserve">宿迁市智慧信访信息系统改造项目</w:t>
      </w:r>
      <w:r>
        <w:rPr>
          <w:rFonts w:hint="eastAsia" w:ascii="宋体" w:hAnsi="宋体"/>
          <w:sz w:val="24"/>
          <w:szCs w:val="24"/>
        </w:rPr>
        <w:t xml:space="preserve">(</w:t>
      </w:r>
      <w:r>
        <w:rPr>
          <w:rFonts w:ascii="Segoe UI" w:hAnsi="Segoe UI" w:cs="Segoe UI"/>
          <w:szCs w:val="21"/>
          <w:shd w:val="clear" w:color="auto" w:fill="ffffff"/>
        </w:rPr>
        <w:t xml:space="preserve">JSZC-321300-JZCG-C2026-0064</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u w:val="single"/>
        </w:rPr>
        <w:t xml:space="preserve">宿迁市智慧信访信息系统改造项目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w:t>
      </w:r>
      <w:r>
        <w:rPr>
          <w:rFonts w:hint="eastAsia" w:ascii="Times New Roman" w:hAnsi="Times New Roman" w:cs="仿宋"/>
          <w:sz w:val="24"/>
          <w:szCs w:val="24"/>
        </w:rPr>
        <w:t xml:space="preserve">获取磋商</w:t>
      </w:r>
      <w:r>
        <w:rPr>
          <w:rFonts w:hint="eastAsia" w:ascii="Times New Roman" w:hAnsi="Times New Roman" w:cs="仿宋"/>
          <w:sz w:val="24"/>
          <w:szCs w:val="24"/>
        </w:rPr>
        <w:t xml:space="preserve">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ascii="Times New Roman" w:hAnsi="Times New Roman" w:cs="仿宋"/>
          <w:bCs/>
          <w:sz w:val="24"/>
          <w:szCs w:val="24"/>
          <w:u w:val="single"/>
        </w:rPr>
        <w:t xml:space="preserve">09</w:t>
      </w:r>
      <w:r>
        <w:rPr>
          <w:rFonts w:hint="eastAsia" w:ascii="Times New Roman" w:hAnsi="Times New Roman" w:cs="仿宋"/>
          <w:bCs/>
          <w:sz w:val="24"/>
          <w:szCs w:val="24"/>
          <w:u w:val="single"/>
        </w:rPr>
        <w:t xml:space="preserve">月</w:t>
      </w:r>
      <w:r>
        <w:rPr>
          <w:rFonts w:ascii="Times New Roman" w:hAnsi="Times New Roman" w:cs="仿宋"/>
          <w:bCs/>
          <w:sz w:val="24"/>
          <w:szCs w:val="24"/>
          <w:u w:val="single"/>
        </w:rPr>
        <w:t xml:space="preserve">08</w:t>
      </w:r>
      <w:r>
        <w:rPr>
          <w:rFonts w:hint="eastAsia" w:ascii="Times New Roman" w:hAnsi="Times New Roman" w:cs="仿宋"/>
          <w:bCs/>
          <w:sz w:val="24"/>
          <w:szCs w:val="24"/>
          <w:u w:val="single"/>
        </w:rPr>
        <w:t xml:space="preserve">日</w:t>
      </w:r>
      <w:r>
        <w:rPr>
          <w:rFonts w:hint="eastAsia" w:ascii="Times New Roman" w:hAnsi="Times New Roman" w:cs="仿宋"/>
          <w:bCs/>
          <w:sz w:val="24"/>
          <w:szCs w:val="24"/>
          <w:u w:val="single"/>
        </w:rPr>
        <w:t xml:space="preserve">09</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rPr>
        <w:t xml:space="preserve">30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74"/>
        <w:ind w:firstLine="321"/>
        <w:spacing w:before="0" w:after="0" w:line="520" w:lineRule="exact"/>
        <w:rPr>
          <w:rFonts w:eastAsia="宋体"/>
          <w:b/>
          <w:bCs/>
          <w:sz w:val="32"/>
        </w:rPr>
      </w:pPr>
      <w:r/>
      <w:bookmarkStart w:id="6" w:name="_Toc35393790"/>
      <w:r/>
      <w:bookmarkStart w:id="7" w:name="_Toc35393621"/>
      <w:r/>
      <w:bookmarkStart w:id="8" w:name="_Toc38985263"/>
      <w:r/>
      <w:bookmarkStart w:id="9" w:name="_Toc28359079"/>
      <w:r/>
      <w:bookmarkStart w:id="10" w:name="_Toc28359002"/>
      <w:r/>
      <w:bookmarkStart w:id="11" w:name="_Hlk24379207"/>
      <w:r>
        <w:rPr>
          <w:rFonts w:hint="eastAsia" w:eastAsia="宋体"/>
          <w:b/>
          <w:bCs/>
          <w:sz w:val="32"/>
        </w:rPr>
        <w:t xml:space="preserve">一、项目基本情况</w:t>
      </w:r>
      <w:bookmarkEnd w:id="6"/>
      <w:r/>
      <w:bookmarkEnd w:id="7"/>
      <w:r/>
      <w:bookmarkEnd w:id="8"/>
      <w:r/>
      <w:bookmarkEnd w:id="9"/>
      <w:r/>
      <w:bookmarkEnd w:id="10"/>
      <w:r/>
      <w:bookmarkEnd w:id="1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bookmarkStart w:id="12" w:name="OLE_LINK25"/>
      <w:r/>
      <w:bookmarkStart w:id="13" w:name="OLE_LINK19"/>
      <w:r>
        <w:rPr>
          <w:rFonts w:ascii="Times New Roman" w:hAnsi="Times New Roman" w:cs="仿宋"/>
          <w:sz w:val="24"/>
          <w:szCs w:val="24"/>
        </w:rPr>
        <w:t xml:space="preserve">JSZC-321300-JZCG-C2026-0057</w:t>
      </w:r>
      <w:bookmarkEnd w:id="12"/>
      <w:r/>
      <w:bookmarkEnd w:id="13"/>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项目名称：</w:t>
      </w:r>
      <w:r>
        <w:rPr>
          <w:rFonts w:hint="eastAsia" w:ascii="Times New Roman" w:hAnsi="Times New Roman" w:cs="方正仿宋_GBK"/>
          <w:sz w:val="24"/>
          <w:szCs w:val="24"/>
        </w:rPr>
        <w:t xml:space="preserve">宿迁市智慧信访信息系统改造项目</w:t>
      </w:r>
      <w:r/>
    </w:p>
    <w:p>
      <w:pPr>
        <w:ind w:firstLine="480"/>
        <w:spacing w:line="480" w:lineRule="exact"/>
        <w:rPr>
          <w:rFonts w:ascii="仿宋" w:hAnsi="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hint="eastAsia" w:ascii="Times New Roman" w:hAnsi="Times New Roman" w:cs="仿宋"/>
          <w:sz w:val="24"/>
          <w:szCs w:val="24"/>
        </w:rPr>
        <w:t xml:space="preserve">150</w:t>
      </w:r>
      <w:r>
        <w:rPr>
          <w:rFonts w:hint="eastAsia" w:ascii="Times New Roman" w:hAnsi="Times New Roman" w:cs="仿宋"/>
          <w:sz w:val="24"/>
          <w:szCs w:val="24"/>
        </w:rPr>
        <w:t xml:space="preserve">万元</w:t>
      </w:r>
      <w:r/>
    </w:p>
    <w:p>
      <w:pPr>
        <w:ind w:firstLine="480"/>
        <w:spacing w:line="480" w:lineRule="exact"/>
        <w:rPr>
          <w:rFonts w:ascii="仿宋" w:hAnsi="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本项目设定最高限价，最高限价为</w:t>
      </w:r>
      <w:r>
        <w:rPr>
          <w:rFonts w:hint="eastAsia" w:ascii="仿宋_GB2312"/>
          <w:sz w:val="24"/>
        </w:rPr>
        <w:t xml:space="preserve">：</w:t>
      </w:r>
      <w:bookmarkStart w:id="14" w:name="OLE_LINK65"/>
      <w:r/>
      <w:bookmarkStart w:id="15" w:name="OLE_LINK66"/>
      <w:r/>
      <w:bookmarkStart w:id="16" w:name="EB6c1f3d39c6914ae1bada8ccaa777b37a"/>
      <w:r>
        <w:rPr>
          <w:rFonts w:hint="eastAsia" w:ascii="Times New Roman" w:hAnsi="Times New Roman" w:cs="仿宋"/>
          <w:sz w:val="24"/>
          <w:szCs w:val="24"/>
        </w:rPr>
        <w:t xml:space="preserve">145.65</w:t>
      </w:r>
      <w:r>
        <w:rPr>
          <w:rFonts w:hint="eastAsia" w:ascii="仿宋_GB2312"/>
          <w:sz w:val="24"/>
        </w:rPr>
        <w:t xml:space="preserve">万元</w:t>
      </w:r>
      <w:bookmarkEnd w:id="14"/>
      <w:r/>
      <w:bookmarkEnd w:id="15"/>
      <w:r>
        <w:rPr>
          <w:rFonts w:hint="eastAsia" w:ascii="仿宋_GB2312"/>
          <w:sz w:val="24"/>
        </w:rPr>
        <w:t xml:space="preserve"> </w:t>
      </w:r>
      <w:bookmarkEnd w:id="16"/>
      <w:r/>
      <w:r/>
    </w:p>
    <w:p>
      <w:pPr>
        <w:ind w:firstLine="480"/>
        <w:spacing w:line="54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w:t>
      </w:r>
      <w:r>
        <w:rPr>
          <w:rFonts w:hint="eastAsia" w:ascii="宋体" w:hAnsi="宋体"/>
          <w:bCs/>
          <w:color w:val="000000"/>
          <w:sz w:val="24"/>
          <w:szCs w:val="24"/>
        </w:rPr>
        <w:t xml:space="preserve">本项目为宿迁市智慧信访信息系统改造项目，将原系统迁移至国产技术架构，全面适配主流国产服务器、终端、操作系统、数据库和中间件等软硬件环境，实施系统适配改造、部署调试、功能测试、迁移上线等全部工作，满足等级保护第三级安全标准和密码应用安全性评估的要求。具体详见采购需求部分。</w:t>
      </w:r>
      <w:r/>
    </w:p>
    <w:p>
      <w:pPr>
        <w:ind w:firstLine="480"/>
        <w:spacing w:line="480" w:lineRule="exact"/>
        <w:rPr>
          <w:rFonts w:ascii="Times New Roman" w:hAnsi="Times New Roman" w:cs="宋体"/>
          <w:color w:val="000000"/>
          <w:sz w:val="24"/>
          <w:szCs w:val="20"/>
        </w:rPr>
      </w:pPr>
      <w:r>
        <w:rPr>
          <w:rFonts w:hint="eastAsia" w:ascii="Times New Roman" w:hAnsi="Times New Roman" w:cs="仿宋"/>
          <w:color w:val="000000"/>
          <w:sz w:val="24"/>
          <w:szCs w:val="24"/>
        </w:rPr>
        <w:t xml:space="preserve">6.</w:t>
      </w:r>
      <w:r>
        <w:rPr>
          <w:rFonts w:hint="eastAsia" w:ascii="Times New Roman" w:hAnsi="Times New Roman" w:cs="仿宋"/>
          <w:color w:val="000000"/>
          <w:sz w:val="24"/>
          <w:szCs w:val="24"/>
        </w:rPr>
        <w:t xml:space="preserve">合同履行期限：</w:t>
      </w:r>
      <w:r>
        <w:rPr>
          <w:rFonts w:hint="eastAsia" w:ascii="Times New Roman" w:hAnsi="Times New Roman" w:cs="宋体"/>
          <w:color w:val="000000"/>
          <w:sz w:val="24"/>
          <w:szCs w:val="20"/>
        </w:rPr>
        <w:t xml:space="preserve">合同签订后</w:t>
      </w:r>
      <w:r>
        <w:rPr>
          <w:rFonts w:hint="eastAsia" w:ascii="Times New Roman" w:hAnsi="Times New Roman" w:cs="宋体"/>
          <w:color w:val="000000"/>
          <w:sz w:val="24"/>
          <w:szCs w:val="20"/>
        </w:rPr>
        <w:t xml:space="preserve">4</w:t>
      </w:r>
      <w:r>
        <w:rPr>
          <w:rFonts w:hint="eastAsia" w:ascii="Times New Roman" w:hAnsi="Times New Roman" w:cs="宋体"/>
          <w:color w:val="000000"/>
          <w:sz w:val="24"/>
          <w:szCs w:val="20"/>
        </w:rPr>
        <w:t xml:space="preserve">个月内完成改造，并开展</w:t>
      </w:r>
      <w:r>
        <w:rPr>
          <w:rFonts w:hint="eastAsia" w:ascii="Times New Roman" w:hAnsi="Times New Roman" w:cs="宋体"/>
          <w:color w:val="000000"/>
          <w:sz w:val="24"/>
          <w:szCs w:val="20"/>
        </w:rPr>
        <w:t xml:space="preserve">3</w:t>
      </w:r>
      <w:r>
        <w:rPr>
          <w:rFonts w:hint="eastAsia" w:ascii="Times New Roman" w:hAnsi="Times New Roman" w:cs="宋体"/>
          <w:color w:val="000000"/>
          <w:sz w:val="24"/>
          <w:szCs w:val="20"/>
        </w:rPr>
        <w:t xml:space="preserve">个月试运行工作，试运行结束后，甲方组织项目验收，项目验收合格后提供一年运维服务。</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w:t>
      </w:r>
      <w:r>
        <w:rPr>
          <w:rFonts w:hint="eastAsia" w:ascii="Times New Roman" w:hAnsi="Times New Roman" w:cs="仿宋"/>
          <w:sz w:val="24"/>
          <w:szCs w:val="24"/>
        </w:rPr>
        <w:t xml:space="preserve">本项目</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不接受</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联合体磋商。</w:t>
      </w:r>
      <w:r/>
    </w:p>
    <w:p>
      <w:pPr>
        <w:pStyle w:val="774"/>
        <w:ind w:firstLine="321"/>
        <w:spacing w:before="0" w:after="0" w:line="520" w:lineRule="exact"/>
        <w:rPr>
          <w:rFonts w:eastAsia="宋体"/>
          <w:b/>
          <w:bCs/>
          <w:sz w:val="32"/>
        </w:rPr>
      </w:pPr>
      <w:r/>
      <w:bookmarkStart w:id="17" w:name="_Toc38985264"/>
      <w:r/>
      <w:bookmarkStart w:id="18" w:name="_Toc28359003"/>
      <w:r/>
      <w:bookmarkStart w:id="19" w:name="_Toc28359080"/>
      <w:r/>
      <w:bookmarkStart w:id="20" w:name="_Toc35393622"/>
      <w:r/>
      <w:bookmarkStart w:id="21" w:name="_Toc35393791"/>
      <w:r>
        <w:rPr>
          <w:rFonts w:hint="eastAsia" w:eastAsia="宋体"/>
          <w:b/>
          <w:bCs/>
          <w:sz w:val="32"/>
        </w:rPr>
        <w:t xml:space="preserve">二、申请人的资格要求</w:t>
      </w:r>
      <w:bookmarkEnd w:id="17"/>
      <w:r/>
      <w:bookmarkEnd w:id="18"/>
      <w:r/>
      <w:bookmarkEnd w:id="19"/>
      <w:r/>
      <w:bookmarkEnd w:id="20"/>
      <w:r/>
      <w:bookmarkEnd w:id="21"/>
      <w:r/>
      <w:r/>
    </w:p>
    <w:p>
      <w:pPr>
        <w:ind w:firstLine="482"/>
        <w:spacing w:line="480" w:lineRule="exact"/>
        <w:rPr>
          <w:rFonts w:ascii="Times New Roman" w:hAnsi="Times New Roman" w:cs="仿宋"/>
          <w:sz w:val="24"/>
          <w:szCs w:val="24"/>
        </w:rPr>
      </w:pPr>
      <w:r/>
      <w:bookmarkStart w:id="22" w:name="_Toc35393623"/>
      <w:r/>
      <w:bookmarkStart w:id="23" w:name="_Toc28359004"/>
      <w:r/>
      <w:bookmarkStart w:id="24" w:name="_Toc35393792"/>
      <w:r/>
      <w:bookmarkStart w:id="25" w:name="_Toc28359081"/>
      <w:r/>
      <w:bookmarkStart w:id="26" w:name="_Toc38985265"/>
      <w:r>
        <w:rPr>
          <w:rFonts w:hint="eastAsia" w:ascii="Times New Roman" w:hAnsi="Times New Roman" w:cs="仿宋"/>
          <w:sz w:val="24"/>
          <w:szCs w:val="24"/>
        </w:rPr>
        <w:t xml:space="preserve">（一）通用资格要求</w:t>
      </w:r>
      <w:r/>
    </w:p>
    <w:p>
      <w:pPr>
        <w:ind w:firstLine="482"/>
        <w:spacing w:line="480" w:lineRule="exact"/>
        <w:rPr>
          <w:rFonts w:ascii="宋体" w:hAnsi="宋体" w:cs="宋体"/>
          <w:sz w:val="24"/>
          <w:szCs w:val="24"/>
        </w:rPr>
      </w:pPr>
      <w:r>
        <w:rPr>
          <w:rFonts w:hint="eastAsia" w:ascii="Times New Roman" w:hAnsi="Times New Roman" w:cs="仿宋"/>
          <w:sz w:val="24"/>
          <w:szCs w:val="24"/>
        </w:rPr>
        <w:t xml:space="preserve">1.</w:t>
      </w:r>
      <w:bookmarkStart w:id="27" w:name="OLE_LINK34"/>
      <w:r/>
      <w:bookmarkStart w:id="28" w:name="OLE_LINK33"/>
      <w:r>
        <w:rPr>
          <w:rFonts w:hint="eastAsia" w:ascii="宋体" w:hAnsi="宋体" w:cs="宋体"/>
          <w:sz w:val="24"/>
          <w:szCs w:val="24"/>
        </w:rPr>
        <w:t xml:space="preserve">具备《中华人民共和国政府采购法》第二十二条第一款规定的6项条件（按要求</w:t>
      </w:r>
      <w:r>
        <w:rPr>
          <w:rFonts w:hint="eastAsia" w:ascii="宋体" w:hAnsi="宋体" w:cs="宋体"/>
          <w:sz w:val="24"/>
          <w:szCs w:val="24"/>
        </w:rPr>
        <w:t xml:space="preserve">提供磋商</w:t>
      </w:r>
      <w:r>
        <w:rPr>
          <w:rFonts w:hint="eastAsia" w:ascii="宋体" w:hAnsi="宋体" w:cs="宋体"/>
          <w:sz w:val="24"/>
          <w:szCs w:val="24"/>
        </w:rPr>
        <w:t xml:space="preserve">响应函）。</w:t>
      </w:r>
      <w:bookmarkEnd w:id="27"/>
      <w:r/>
      <w:bookmarkEnd w:id="28"/>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bookmarkStart w:id="29" w:name="OLE_LINK41"/>
      <w:r>
        <w:rPr>
          <w:rFonts w:hint="eastAsia" w:ascii="宋体" w:hAnsi="宋体" w:cs="宋体"/>
          <w:sz w:val="24"/>
          <w:szCs w:val="24"/>
        </w:rPr>
        <w:t xml:space="preserve">在“信用中国”网站（www.creditchina.gov.cn）查询，不存在被列入失信被执</w:t>
      </w:r>
      <w:r>
        <w:rPr>
          <w:rFonts w:hint="eastAsia" w:ascii="宋体" w:hAnsi="宋体" w:cs="宋体"/>
          <w:sz w:val="24"/>
          <w:szCs w:val="24"/>
        </w:rPr>
        <w:t xml:space="preserve">行人、重大税收违法案件当事人名单、政府采购严重失信行为记录名单及其他不符合《中华人民共和国政府采购法》第二十二条规定条件的信用记录情形（无需提供证明材料）。</w:t>
      </w:r>
      <w:bookmarkEnd w:id="29"/>
      <w:r/>
      <w:r/>
    </w:p>
    <w:p>
      <w:pPr>
        <w:pStyle w:val="1479"/>
        <w:ind w:firstLine="480"/>
        <w:spacing w:after="0" w:line="480" w:lineRule="exact"/>
        <w:tabs>
          <w:tab w:val="left" w:pos="312" w:leader="none"/>
        </w:tabs>
        <w:rPr>
          <w:rFonts w:ascii="方正仿宋_GBK" w:hAnsi="方正仿宋_GBK" w:eastAsia="方正仿宋_GBK" w:cs="方正仿宋_GBK"/>
        </w:rPr>
      </w:pPr>
      <w:r>
        <w:rPr>
          <w:rFonts w:hint="eastAsia" w:eastAsia="宋体" w:cs="仿宋"/>
        </w:rPr>
        <w:t xml:space="preserve">3.</w:t>
      </w:r>
      <w:r>
        <w:rPr>
          <w:rFonts w:hint="eastAsia" w:eastAsia="宋体" w:cs="仿宋"/>
        </w:rPr>
        <w:t xml:space="preserve">落实政府采购政策需满足的资格要求：</w:t>
      </w:r>
      <w:r>
        <w:rPr>
          <w:rFonts w:hint="eastAsia" w:cs="仿宋"/>
        </w:rPr>
        <w:t xml:space="preserve">无。</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w:t>
      </w:r>
      <w:bookmarkStart w:id="30" w:name="OLE_LINK45"/>
      <w:r/>
      <w:bookmarkStart w:id="31" w:name="OLE_LINK46"/>
      <w:r>
        <w:rPr>
          <w:rFonts w:hint="eastAsia" w:ascii="Times New Roman" w:hAnsi="Times New Roman" w:cs="仿宋"/>
          <w:sz w:val="24"/>
          <w:szCs w:val="24"/>
        </w:rPr>
        <w:t xml:space="preserve">无。</w:t>
      </w:r>
      <w:bookmarkEnd w:id="30"/>
      <w:r/>
      <w:bookmarkEnd w:id="31"/>
      <w:r/>
      <w:r/>
    </w:p>
    <w:p>
      <w:pPr>
        <w:pStyle w:val="774"/>
        <w:ind w:firstLine="321"/>
        <w:spacing w:before="0" w:after="0" w:line="520" w:lineRule="exact"/>
        <w:rPr>
          <w:rFonts w:eastAsia="宋体"/>
          <w:b/>
          <w:bCs/>
          <w:sz w:val="32"/>
        </w:rPr>
      </w:pPr>
      <w:r>
        <w:rPr>
          <w:rFonts w:hint="eastAsia" w:eastAsia="宋体"/>
          <w:b/>
          <w:bCs/>
          <w:sz w:val="32"/>
        </w:rPr>
        <w:t xml:space="preserve">三、</w:t>
      </w:r>
      <w:r>
        <w:rPr>
          <w:rFonts w:hint="eastAsia" w:eastAsia="宋体"/>
          <w:b/>
          <w:bCs/>
          <w:sz w:val="32"/>
        </w:rPr>
        <w:t xml:space="preserve">获取磋商</w:t>
      </w:r>
      <w:r>
        <w:rPr>
          <w:rFonts w:hint="eastAsia" w:eastAsia="宋体"/>
          <w:b/>
          <w:bCs/>
          <w:sz w:val="32"/>
        </w:rPr>
        <w:t xml:space="preserve">文件</w:t>
      </w:r>
      <w:bookmarkEnd w:id="22"/>
      <w:r/>
      <w:bookmarkEnd w:id="23"/>
      <w:r/>
      <w:bookmarkEnd w:id="24"/>
      <w:r/>
      <w:bookmarkEnd w:id="25"/>
      <w:r/>
      <w:bookmarkEnd w:id="26"/>
      <w:r/>
      <w:r/>
    </w:p>
    <w:p>
      <w:pPr>
        <w:ind w:firstLine="482"/>
        <w:spacing w:line="480" w:lineRule="exact"/>
        <w:rPr>
          <w:rFonts w:ascii="Times New Roman" w:hAnsi="Times New Roman" w:cs="仿宋"/>
          <w:sz w:val="24"/>
          <w:szCs w:val="24"/>
        </w:rPr>
      </w:pPr>
      <w:r/>
      <w:bookmarkStart w:id="32" w:name="_Toc28359005"/>
      <w:r/>
      <w:bookmarkStart w:id="33" w:name="_Toc38985266"/>
      <w:r/>
      <w:bookmarkStart w:id="34" w:name="_Toc35393793"/>
      <w:r/>
      <w:bookmarkStart w:id="35" w:name="_Toc35393624"/>
      <w:r/>
      <w:bookmarkStart w:id="36" w:name="_Toc28359082"/>
      <w:r>
        <w:rPr>
          <w:rFonts w:hint="eastAsia" w:ascii="Times New Roman" w:hAnsi="Times New Roman" w:cs="仿宋"/>
          <w:sz w:val="24"/>
          <w:szCs w:val="24"/>
        </w:rPr>
        <w:t xml:space="preserve">1.</w:t>
      </w:r>
      <w:r>
        <w:rPr>
          <w:rFonts w:hint="eastAsia" w:ascii="Times New Roman" w:hAnsi="Times New Roman" w:cs="仿宋"/>
          <w:sz w:val="24"/>
          <w:szCs w:val="24"/>
        </w:rPr>
        <w:t xml:space="preserve">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方式：供应商应在磋商文件提供的时间内，通过“苏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”系统（网址：</w:t>
      </w:r>
      <w:r>
        <w:rPr>
          <w:rFonts w:hint="eastAsia" w:ascii="Times New Roman" w:hAnsi="Times New Roman" w:cs="仿宋"/>
          <w:sz w:val="24"/>
          <w:szCs w:val="24"/>
        </w:rPr>
        <w:t xml:space="preserve"> https://jszfcg.jsczt.cn/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w:t>
      </w:r>
      <w:r>
        <w:rPr>
          <w:rFonts w:hint="eastAsia" w:ascii="Times New Roman" w:hAnsi="Times New Roman" w:cs="仿宋"/>
          <w:sz w:val="24"/>
          <w:szCs w:val="24"/>
        </w:rPr>
        <w:t xml:space="preserve">获取磋商</w:t>
      </w:r>
      <w:r>
        <w:rPr>
          <w:rFonts w:hint="eastAsia" w:ascii="Times New Roman" w:hAnsi="Times New Roman" w:cs="仿宋"/>
          <w:sz w:val="24"/>
          <w:szCs w:val="24"/>
        </w:rPr>
        <w:t xml:space="preserve">文件（后缀名为“</w:t>
      </w:r>
      <w:r>
        <w:rPr>
          <w:rFonts w:hint="eastAsia" w:ascii="Times New Roman" w:hAnsi="Times New Roman" w:cs="仿宋"/>
          <w:sz w:val="24"/>
          <w:szCs w:val="24"/>
        </w:rPr>
        <w:t xml:space="preserve">.</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bookmarkStart w:id="37" w:name="EB0c44ff4da61f4af989d119fe214be450"/>
      <w:r/>
      <w:bookmarkEnd w:id="32"/>
      <w:r/>
      <w:bookmarkEnd w:id="33"/>
      <w:r/>
      <w:bookmarkEnd w:id="34"/>
      <w:r/>
      <w:bookmarkEnd w:id="35"/>
      <w:r/>
      <w:bookmarkEnd w:id="36"/>
      <w:r/>
      <w:bookmarkEnd w:id="37"/>
      <w:r/>
      <w:r/>
    </w:p>
    <w:p>
      <w:pPr>
        <w:pStyle w:val="774"/>
        <w:ind w:firstLine="321"/>
        <w:spacing w:before="0" w:after="0" w:line="520" w:lineRule="exact"/>
        <w:rPr>
          <w:rFonts w:eastAsia="宋体"/>
          <w:b/>
          <w:bCs/>
          <w:sz w:val="32"/>
        </w:rPr>
      </w:pPr>
      <w:r/>
      <w:bookmarkStart w:id="38" w:name="_Toc38985267"/>
      <w:r/>
      <w:bookmarkStart w:id="39" w:name="_Toc28359007"/>
      <w:r/>
      <w:bookmarkStart w:id="40" w:name="_Toc35393625"/>
      <w:r/>
      <w:bookmarkStart w:id="41" w:name="_Toc28359084"/>
      <w:r/>
      <w:bookmarkStart w:id="42" w:name="_Toc3539379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w:t>
      </w:r>
      <w:r>
        <w:rPr>
          <w:rFonts w:hint="eastAsia" w:ascii="Times New Roman" w:hAnsi="Times New Roman" w:cs="仿宋"/>
          <w:sz w:val="24"/>
          <w:szCs w:val="24"/>
        </w:rPr>
        <w:t xml:space="preserve">提交响应文件截止时间、磋商时间：</w:t>
      </w:r>
      <w:r>
        <w:rPr>
          <w:rFonts w:hint="eastAsia" w:ascii="Times New Roman" w:hAnsi="Times New Roman" w:cs="仿宋"/>
          <w:sz w:val="24"/>
          <w:szCs w:val="24"/>
        </w:rPr>
        <w:t xml:space="preserve">2026</w:t>
      </w:r>
      <w:r>
        <w:rPr>
          <w:rFonts w:hint="eastAsia" w:ascii="Times New Roman" w:hAnsi="Times New Roman" w:cs="仿宋"/>
          <w:sz w:val="24"/>
          <w:szCs w:val="24"/>
        </w:rPr>
        <w:t xml:space="preserve">年</w:t>
      </w:r>
      <w:r>
        <w:rPr>
          <w:rFonts w:ascii="Times New Roman" w:hAnsi="Times New Roman" w:cs="仿宋"/>
          <w:sz w:val="24"/>
          <w:szCs w:val="24"/>
          <w:u w:val="single"/>
        </w:rPr>
        <w:t xml:space="preserve">09</w:t>
      </w:r>
      <w:r>
        <w:rPr>
          <w:rFonts w:hint="eastAsia" w:ascii="Times New Roman" w:hAnsi="Times New Roman" w:cs="仿宋"/>
          <w:sz w:val="24"/>
          <w:szCs w:val="24"/>
        </w:rPr>
        <w:t xml:space="preserve">月</w:t>
      </w:r>
      <w:r>
        <w:rPr>
          <w:rFonts w:ascii="Times New Roman" w:hAnsi="Times New Roman" w:cs="仿宋"/>
          <w:sz w:val="24"/>
          <w:szCs w:val="24"/>
          <w:u w:val="single"/>
        </w:rPr>
        <w:t xml:space="preserve">08</w:t>
      </w:r>
      <w:r>
        <w:rPr>
          <w:rFonts w:hint="eastAsia" w:ascii="Times New Roman" w:hAnsi="Times New Roman" w:cs="仿宋"/>
          <w:sz w:val="24"/>
          <w:szCs w:val="24"/>
        </w:rPr>
        <w:t xml:space="preserve">日</w:t>
      </w:r>
      <w:r>
        <w:rPr>
          <w:rFonts w:hint="eastAsia" w:ascii="Times New Roman" w:hAnsi="Times New Roman" w:cs="仿宋"/>
          <w:sz w:val="24"/>
          <w:szCs w:val="24"/>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rPr>
        <w:t xml:space="preserve">30</w:t>
      </w:r>
      <w:r>
        <w:rPr>
          <w:rFonts w:hint="eastAsia" w:ascii="Times New Roman" w:hAnsi="Times New Roman" w:cs="仿宋"/>
          <w:sz w:val="24"/>
          <w:szCs w:val="24"/>
        </w:rPr>
        <w:t xml:space="preserve">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地点：“苏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”政府采购交易系统网上开标大厅。</w:t>
      </w:r>
      <w:r/>
    </w:p>
    <w:p>
      <w:pPr>
        <w:pStyle w:val="774"/>
        <w:ind w:firstLine="321"/>
        <w:spacing w:before="0" w:after="0" w:line="520" w:lineRule="exact"/>
        <w:rPr>
          <w:rFonts w:eastAsia="宋体"/>
          <w:b/>
          <w:bCs/>
          <w:sz w:val="32"/>
        </w:rPr>
      </w:pPr>
      <w:r>
        <w:rPr>
          <w:rFonts w:hint="eastAsia" w:eastAsia="宋体"/>
          <w:b/>
          <w:bCs/>
          <w:sz w:val="32"/>
        </w:rPr>
        <w:t xml:space="preserve">五、公告期限</w:t>
      </w:r>
      <w:bookmarkEnd w:id="38"/>
      <w:r/>
      <w:bookmarkEnd w:id="39"/>
      <w:r/>
      <w:bookmarkEnd w:id="40"/>
      <w:r/>
      <w:bookmarkEnd w:id="41"/>
      <w:r/>
      <w:bookmarkEnd w:id="42"/>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w:t>
      </w:r>
      <w:r>
        <w:rPr>
          <w:rFonts w:hint="eastAsia" w:ascii="Times New Roman" w:hAnsi="Times New Roman" w:cs="仿宋"/>
          <w:sz w:val="24"/>
          <w:szCs w:val="24"/>
          <w:lang w:val="en"/>
        </w:rPr>
        <w:t xml:space="preserve">3</w:t>
      </w:r>
      <w:r>
        <w:rPr>
          <w:rFonts w:hint="eastAsia" w:ascii="Times New Roman" w:hAnsi="Times New Roman" w:cs="仿宋"/>
          <w:sz w:val="24"/>
          <w:szCs w:val="24"/>
          <w:lang w:val="en"/>
        </w:rPr>
        <w:t xml:space="preserve">个工作日。</w:t>
      </w:r>
      <w:r/>
    </w:p>
    <w:p>
      <w:pPr>
        <w:pStyle w:val="774"/>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43" w:name="EB64e1f522fd8c43fcb4d3ba471386b3e7"/>
      <w:r/>
      <w:bookmarkStart w:id="44" w:name="OLE_LINK70"/>
      <w:r/>
      <w:bookmarkStart w:id="45" w:name="OLE_LINK69"/>
      <w:r/>
      <w:bookmarkStart w:id="46" w:name="_Toc28359085"/>
      <w:r/>
      <w:bookmarkStart w:id="47" w:name="_Toc28359008"/>
      <w:r/>
      <w:bookmarkStart w:id="48" w:name="_Toc38985269"/>
      <w:r/>
      <w:bookmarkStart w:id="49" w:name="_Toc35393627"/>
      <w:r/>
      <w:bookmarkStart w:id="50" w:name="_Toc35393796"/>
      <w:r>
        <w:rPr>
          <w:rFonts w:hint="eastAsia" w:ascii="Times New Roman" w:hAnsi="Times New Roman" w:cs="仿宋"/>
          <w:sz w:val="24"/>
          <w:szCs w:val="24"/>
        </w:rPr>
        <w:t xml:space="preserve">1. </w:t>
      </w:r>
      <w:r>
        <w:rPr>
          <w:rFonts w:hint="eastAsia" w:ascii="Times New Roman" w:hAnsi="Times New Roman" w:cs="仿宋"/>
          <w:sz w:val="24"/>
          <w:szCs w:val="24"/>
        </w:rPr>
        <w:t xml:space="preserve">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”系统目前仅支持“苏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宿迁地区“苏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”系统技术支持客服电话：</w:t>
      </w:r>
      <w:r>
        <w:rPr>
          <w:rFonts w:hint="eastAsia" w:ascii="Times New Roman" w:hAnsi="Times New Roman" w:cs="仿宋"/>
          <w:sz w:val="24"/>
          <w:szCs w:val="24"/>
        </w:rPr>
        <w:t xml:space="preserve">0527-84363067</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bookmarkEnd w:id="43"/>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 </w:t>
      </w:r>
      <w:r>
        <w:rPr>
          <w:rFonts w:hint="eastAsia" w:ascii="Times New Roman" w:hAnsi="Times New Roman" w:cs="仿宋"/>
          <w:sz w:val="24"/>
          <w:szCs w:val="24"/>
        </w:rPr>
        <w:t xml:space="preserve">质疑渠道：供应商登录“苏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”系统“项目质疑申请”模块向采购人提出，质疑处理联系方式详见“采购人信息”；财政部门投诉受理电话：</w:t>
      </w:r>
      <w:r>
        <w:rPr>
          <w:rFonts w:hint="eastAsia" w:ascii="Times New Roman" w:hAnsi="Times New Roman" w:cs="仿宋"/>
          <w:sz w:val="24"/>
          <w:szCs w:val="24"/>
        </w:rPr>
        <w:t xml:space="preserve">0527-84363063</w:t>
      </w:r>
      <w:r>
        <w:rPr>
          <w:rFonts w:hint="eastAsia" w:ascii="Times New Roman" w:hAnsi="Times New Roman" w:cs="仿宋"/>
          <w:sz w:val="24"/>
          <w:szCs w:val="24"/>
        </w:rPr>
        <w:t xml:space="preserve">。</w:t>
      </w:r>
      <w:bookmarkEnd w:id="44"/>
      <w:r/>
      <w:bookmarkEnd w:id="45"/>
      <w:r/>
      <w:r/>
    </w:p>
    <w:p>
      <w:pPr>
        <w:pStyle w:val="774"/>
        <w:ind w:firstLine="321"/>
        <w:spacing w:before="0" w:after="0" w:line="520" w:lineRule="exact"/>
        <w:rPr>
          <w:rFonts w:eastAsia="宋体"/>
          <w:b/>
          <w:bCs/>
          <w:sz w:val="32"/>
        </w:rPr>
      </w:pPr>
      <w:r>
        <w:rPr>
          <w:rFonts w:hint="eastAsia" w:eastAsia="宋体"/>
          <w:b/>
          <w:bCs/>
          <w:sz w:val="32"/>
        </w:rPr>
        <w:t xml:space="preserve">七、本次磋商联系方式</w:t>
      </w:r>
      <w:bookmarkEnd w:id="46"/>
      <w:r/>
      <w:bookmarkEnd w:id="47"/>
      <w:r/>
      <w:bookmarkEnd w:id="48"/>
      <w:r/>
      <w:bookmarkEnd w:id="49"/>
      <w:r/>
      <w:bookmarkEnd w:id="50"/>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采购人信息</w:t>
      </w:r>
      <w:r/>
    </w:p>
    <w:p>
      <w:pPr>
        <w:ind w:firstLine="482"/>
        <w:spacing w:line="480" w:lineRule="exact"/>
        <w:rPr>
          <w:rFonts w:ascii="Times New Roman" w:hAnsi="Times New Roman" w:cs="仿宋"/>
          <w:color w:val="000000"/>
          <w:sz w:val="24"/>
          <w:szCs w:val="24"/>
          <w:u w:val="single"/>
        </w:rPr>
      </w:pPr>
      <w:r>
        <w:rPr>
          <w:rFonts w:hint="eastAsia" w:ascii="Times New Roman" w:hAnsi="Times New Roman" w:cs="仿宋"/>
          <w:spacing w:val="90"/>
          <w:sz w:val="24"/>
          <w:szCs w:val="24"/>
        </w:rPr>
        <w:t xml:space="preserve">名</w:t>
      </w:r>
      <w:r>
        <w:rPr>
          <w:rFonts w:hint="eastAsia" w:ascii="Times New Roman" w:hAnsi="Times New Roman" w:cs="仿宋"/>
          <w:spacing w:val="90"/>
          <w:sz w:val="24"/>
          <w:szCs w:val="24"/>
        </w:rPr>
        <w:t xml:space="preserve"> </w:t>
      </w:r>
      <w:r>
        <w:rPr>
          <w:rFonts w:hint="eastAsia" w:ascii="Times New Roman" w:hAnsi="Times New Roman" w:cs="仿宋"/>
          <w:sz w:val="24"/>
          <w:szCs w:val="24"/>
        </w:rPr>
        <w:t xml:space="preserve">称：</w:t>
      </w:r>
      <w:r>
        <w:rPr>
          <w:rFonts w:hint="eastAsia" w:ascii="宋体" w:hAnsi="宋体"/>
          <w:color w:val="000000"/>
          <w:sz w:val="24"/>
          <w:szCs w:val="24"/>
          <w:u w:val="single"/>
        </w:rPr>
        <w:t xml:space="preserve">宿迁市信访局、宿迁</w:t>
      </w:r>
      <w:r>
        <w:rPr>
          <w:rFonts w:hint="eastAsia" w:ascii="宋体" w:hAnsi="宋体"/>
          <w:color w:val="000000"/>
          <w:sz w:val="24"/>
          <w:szCs w:val="24"/>
          <w:u w:val="single"/>
        </w:rPr>
        <w:t xml:space="preserve">市楚润数据</w:t>
      </w:r>
      <w:r>
        <w:rPr>
          <w:rFonts w:hint="eastAsia" w:ascii="宋体" w:hAnsi="宋体"/>
          <w:color w:val="000000"/>
          <w:sz w:val="24"/>
          <w:szCs w:val="24"/>
          <w:u w:val="single"/>
        </w:rPr>
        <w:t xml:space="preserve">集团有限公司 </w:t>
      </w:r>
      <w:r/>
    </w:p>
    <w:p>
      <w:pPr>
        <w:ind w:firstLine="482"/>
        <w:spacing w:line="480" w:lineRule="exact"/>
        <w:rPr>
          <w:rFonts w:ascii="Times New Roman" w:hAnsi="Times New Roman" w:cs="仿宋"/>
          <w:color w:val="000000"/>
          <w:sz w:val="24"/>
          <w:szCs w:val="24"/>
        </w:rPr>
      </w:pPr>
      <w:r>
        <w:rPr>
          <w:rFonts w:hint="eastAsia" w:ascii="Times New Roman" w:hAnsi="Times New Roman" w:cs="仿宋"/>
          <w:color w:val="000000"/>
          <w:spacing w:val="240"/>
          <w:sz w:val="24"/>
          <w:szCs w:val="24"/>
        </w:rPr>
        <w:t xml:space="preserve">地</w:t>
      </w:r>
      <w:r>
        <w:rPr>
          <w:rFonts w:hint="eastAsia" w:ascii="Times New Roman" w:hAnsi="Times New Roman" w:cs="仿宋"/>
          <w:color w:val="000000"/>
          <w:sz w:val="24"/>
          <w:szCs w:val="24"/>
        </w:rPr>
        <w:t xml:space="preserve">址：</w:t>
      </w:r>
      <w:r>
        <w:rPr>
          <w:rFonts w:hint="eastAsia" w:ascii="Times New Roman" w:hAnsi="Times New Roman" w:cs="仿宋"/>
          <w:sz w:val="24"/>
          <w:szCs w:val="24"/>
          <w:u w:val="single"/>
        </w:rPr>
        <w:t xml:space="preserve">宿迁市宿城区南湖路</w:t>
      </w:r>
      <w:r>
        <w:rPr>
          <w:rFonts w:hint="eastAsia" w:ascii="Times New Roman" w:hAnsi="Times New Roman" w:cs="仿宋"/>
          <w:sz w:val="24"/>
          <w:szCs w:val="24"/>
          <w:u w:val="single"/>
        </w:rPr>
        <w:t xml:space="preserve">16</w:t>
      </w:r>
      <w:r>
        <w:rPr>
          <w:rFonts w:hint="eastAsia" w:ascii="Times New Roman" w:hAnsi="Times New Roman" w:cs="仿宋"/>
          <w:sz w:val="24"/>
          <w:szCs w:val="24"/>
          <w:u w:val="single"/>
        </w:rPr>
        <w:t xml:space="preserve">号</w:t>
      </w:r>
      <w:r>
        <w:rPr>
          <w:rFonts w:hint="eastAsia" w:ascii="宋体" w:hAnsi="宋体"/>
          <w:color w:val="000000"/>
          <w:sz w:val="24"/>
          <w:szCs w:val="24"/>
          <w:u w:val="single"/>
        </w:rPr>
        <w:t xml:space="preserve">、</w:t>
      </w:r>
      <w:r>
        <w:rPr>
          <w:rFonts w:hint="eastAsia" w:ascii="宋体" w:hAnsi="宋体" w:cs="宋体"/>
          <w:sz w:val="24"/>
          <w:szCs w:val="24"/>
          <w:u w:val="single"/>
        </w:rPr>
        <w:t xml:space="preserve">宿城区发展大道2496号</w:t>
      </w:r>
      <w:r/>
    </w:p>
    <w:p>
      <w:pPr>
        <w:ind w:firstLine="482"/>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联系人：</w:t>
      </w:r>
      <w:r>
        <w:rPr>
          <w:rFonts w:hint="eastAsia" w:ascii="Times New Roman" w:hAnsi="Times New Roman" w:cs="仿宋"/>
          <w:color w:val="000000"/>
          <w:sz w:val="24"/>
          <w:szCs w:val="24"/>
        </w:rPr>
        <w:t xml:space="preserve">  </w:t>
      </w:r>
      <w:r>
        <w:rPr>
          <w:rFonts w:hint="eastAsia" w:ascii="Times New Roman" w:hAnsi="Times New Roman" w:cs="仿宋"/>
          <w:sz w:val="24"/>
          <w:szCs w:val="24"/>
          <w:u w:val="single"/>
        </w:rPr>
        <w:t xml:space="preserve">力光生</w:t>
      </w:r>
      <w:r>
        <w:rPr>
          <w:rFonts w:hint="eastAsia" w:ascii="Times New Roman" w:hAnsi="Times New Roman" w:cs="仿宋"/>
          <w:color w:val="000000"/>
          <w:sz w:val="24"/>
          <w:szCs w:val="24"/>
          <w:u w:val="single"/>
        </w:rPr>
        <w:t xml:space="preserve">、谢柯柯</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            </w:t>
      </w:r>
      <w:r/>
    </w:p>
    <w:p>
      <w:pPr>
        <w:ind w:firstLine="482"/>
        <w:spacing w:line="480" w:lineRule="exact"/>
        <w:rPr>
          <w:rFonts w:ascii="Times New Roman" w:hAnsi="Times New Roman"/>
          <w:sz w:val="24"/>
          <w:szCs w:val="24"/>
          <w:u w:val="single"/>
        </w:rPr>
      </w:pPr>
      <w:r>
        <w:rPr>
          <w:rFonts w:hint="eastAsia" w:ascii="Times New Roman" w:hAnsi="Times New Roman" w:cs="仿宋"/>
          <w:color w:val="000000"/>
          <w:sz w:val="24"/>
          <w:szCs w:val="24"/>
        </w:rPr>
        <w:t xml:space="preserve">联系方式</w:t>
      </w:r>
      <w:bookmarkStart w:id="51" w:name="_Toc28359009"/>
      <w:r/>
      <w:bookmarkStart w:id="52" w:name="_Toc28359086"/>
      <w:r>
        <w:rPr>
          <w:rFonts w:hint="eastAsia" w:ascii="Times New Roman" w:hAnsi="Times New Roman" w:cs="仿宋"/>
          <w:color w:val="000000"/>
          <w:sz w:val="24"/>
          <w:szCs w:val="24"/>
        </w:rPr>
        <w:t xml:space="preserve">：</w:t>
      </w:r>
      <w:r>
        <w:rPr>
          <w:rFonts w:hint="eastAsia" w:ascii="Times New Roman" w:hAnsi="Times New Roman" w:cs="仿宋"/>
          <w:sz w:val="24"/>
          <w:szCs w:val="24"/>
          <w:u w:val="single"/>
        </w:rPr>
        <w:t xml:space="preserve">0527-84382599</w:t>
      </w:r>
      <w:r>
        <w:rPr>
          <w:rFonts w:hint="eastAsia" w:ascii="Times New Roman" w:hAnsi="Times New Roman" w:cs="仿宋"/>
          <w:color w:val="000000"/>
          <w:sz w:val="24"/>
          <w:szCs w:val="24"/>
          <w:u w:val="single"/>
        </w:rPr>
        <w:t xml:space="preserve">、</w:t>
      </w:r>
      <w:r>
        <w:rPr>
          <w:rFonts w:hint="eastAsia" w:ascii="Times New Roman" w:hAnsi="Times New Roman" w:cs="仿宋"/>
          <w:color w:val="000000"/>
          <w:sz w:val="24"/>
          <w:szCs w:val="24"/>
          <w:u w:val="single"/>
        </w:rPr>
        <w:t xml:space="preserve">1</w:t>
      </w:r>
      <w:r>
        <w:rPr>
          <w:rFonts w:ascii="Times New Roman" w:hAnsi="Times New Roman" w:cs="仿宋"/>
          <w:color w:val="000000"/>
          <w:sz w:val="24"/>
          <w:szCs w:val="24"/>
          <w:u w:val="single"/>
        </w:rPr>
        <w:t xml:space="preserve">3641536560</w:t>
      </w:r>
      <w:r>
        <w:rPr>
          <w:rFonts w:hint="eastAsia" w:ascii="Times New Roman" w:hAnsi="Times New Roman" w:cs="仿宋"/>
          <w:color w:val="000000"/>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采购代理机构信息</w:t>
      </w:r>
      <w:bookmarkEnd w:id="51"/>
      <w:r/>
      <w:bookmarkEnd w:id="52"/>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w:t>
      </w:r>
      <w:r>
        <w:rPr>
          <w:rFonts w:hint="eastAsia" w:ascii="Times New Roman" w:hAnsi="Times New Roman" w:cs="仿宋"/>
          <w:sz w:val="24"/>
          <w:szCs w:val="24"/>
          <w:u w:val="single"/>
        </w:rPr>
        <w:t xml:space="preserve">889</w:t>
      </w:r>
      <w:r>
        <w:rPr>
          <w:rFonts w:hint="eastAsia" w:ascii="Times New Roman" w:hAnsi="Times New Roman" w:cs="仿宋"/>
          <w:sz w:val="24"/>
          <w:szCs w:val="24"/>
          <w:u w:val="single"/>
        </w:rPr>
        <w:t xml:space="preserve">号“便民方舟”</w:t>
      </w:r>
      <w:r>
        <w:rPr>
          <w:rFonts w:hint="eastAsia" w:ascii="Times New Roman" w:hAnsi="Times New Roman" w:cs="仿宋"/>
          <w:sz w:val="24"/>
          <w:szCs w:val="24"/>
          <w:u w:val="single"/>
        </w:rPr>
        <w:t xml:space="preserve">2</w:t>
      </w:r>
      <w:r>
        <w:rPr>
          <w:rFonts w:hint="eastAsia" w:ascii="Times New Roman" w:hAnsi="Times New Roman" w:cs="仿宋"/>
          <w:sz w:val="24"/>
          <w:szCs w:val="24"/>
          <w:u w:val="single"/>
        </w:rPr>
        <w:t xml:space="preserve">号楼</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胡海洋</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w:t>
      </w:r>
      <w:r>
        <w:rPr>
          <w:rFonts w:ascii="Times New Roman" w:hAnsi="Times New Roman" w:cs="仿宋"/>
          <w:sz w:val="24"/>
          <w:szCs w:val="24"/>
          <w:u w:val="single"/>
        </w:rPr>
        <w:t xml:space="preserve">6</w:t>
      </w:r>
      <w:r/>
    </w:p>
    <w:p>
      <w:pPr>
        <w:spacing w:line="480" w:lineRule="exact"/>
        <w:rPr>
          <w:rFonts w:ascii="Times New Roman" w:hAnsi="Times New Roman" w:cs="仿宋"/>
          <w:sz w:val="24"/>
          <w:szCs w:val="24"/>
        </w:rPr>
      </w:pPr>
      <w:r>
        <w:rPr>
          <w:rFonts w:ascii="Times New Roman" w:hAnsi="Times New Roman" w:cs="仿宋"/>
          <w:sz w:val="24"/>
          <w:szCs w:val="24"/>
        </w:rPr>
      </w:r>
      <w:r/>
    </w:p>
    <w:p>
      <w:pPr>
        <w:spacing w:line="480" w:lineRule="exact"/>
        <w:rPr>
          <w:rFonts w:ascii="Times New Roman" w:hAnsi="Times New Roman" w:cs="仿宋"/>
          <w:sz w:val="24"/>
          <w:szCs w:val="24"/>
        </w:rPr>
      </w:pPr>
      <w:r>
        <w:rPr>
          <w:rFonts w:ascii="Times New Roman" w:hAnsi="Times New Roman" w:cs="仿宋"/>
          <w:sz w:val="24"/>
          <w:szCs w:val="24"/>
        </w:rPr>
      </w:r>
      <w:r/>
    </w:p>
    <w:p>
      <w:pPr>
        <w:pStyle w:val="773"/>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53" w:name="_Toc706"/>
      <w:r/>
      <w:bookmarkStart w:id="54" w:name="_Toc11816"/>
      <w:r/>
      <w:bookmarkStart w:id="55" w:name="_Toc3297"/>
      <w:r>
        <w:rPr>
          <w:rFonts w:hint="eastAsia" w:ascii="Times New Roman" w:hAnsi="Times New Roman" w:eastAsia="黑体"/>
          <w:sz w:val="44"/>
        </w:rPr>
        <w:t xml:space="preserve">第二章</w:t>
      </w:r>
      <w:r>
        <w:rPr>
          <w:rFonts w:hint="eastAsia" w:ascii="Times New Roman" w:hAnsi="Times New Roman" w:eastAsia="黑体"/>
          <w:sz w:val="44"/>
        </w:rPr>
        <w:t xml:space="preserve">  </w:t>
      </w:r>
      <w:r>
        <w:rPr>
          <w:rFonts w:hint="eastAsia" w:ascii="Times New Roman" w:hAnsi="Times New Roman" w:eastAsia="黑体"/>
          <w:sz w:val="44"/>
        </w:rPr>
        <w:t xml:space="preserve">供应商须知</w:t>
      </w:r>
      <w:bookmarkStart w:id="56" w:name="EBa8c69c4726824205bbf6fbe49f912e2d"/>
      <w:r/>
      <w:bookmarkStart w:id="57" w:name="EB154f34bfcea5417199f8cf429c255bfe"/>
      <w:r/>
      <w:bookmarkEnd w:id="3"/>
      <w:r/>
      <w:bookmarkEnd w:id="53"/>
      <w:r/>
      <w:bookmarkEnd w:id="54"/>
      <w:r/>
      <w:bookmarkEnd w:id="55"/>
      <w:r/>
      <w:bookmarkEnd w:id="56"/>
      <w:r/>
      <w:bookmarkEnd w:id="57"/>
      <w:r/>
      <w:r/>
    </w:p>
    <w:p>
      <w:pPr>
        <w:pStyle w:val="774"/>
        <w:spacing w:before="0" w:line="520" w:lineRule="exact"/>
        <w:rPr>
          <w:rFonts w:eastAsia="宋体"/>
          <w:b/>
          <w:bCs/>
          <w:sz w:val="32"/>
        </w:rPr>
      </w:pPr>
      <w:r/>
      <w:bookmarkStart w:id="58" w:name="_Toc141869961"/>
      <w:r>
        <w:rPr>
          <w:rFonts w:hint="eastAsia" w:eastAsia="宋体"/>
          <w:b/>
          <w:bCs/>
          <w:sz w:val="32"/>
        </w:rPr>
        <w:t xml:space="preserve">供应商须知前附表：</w:t>
      </w:r>
      <w:bookmarkEnd w:id="58"/>
      <w:r/>
      <w:r/>
    </w:p>
    <w:tbl>
      <w:tblPr>
        <w:tblW w:w="9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9"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9"/>
            <w:r>
              <w:rPr>
                <w:rFonts w:hint="eastAsia" w:ascii="Times New Roman" w:hAnsi="Times New Roman" w:cs="仿宋"/>
                <w:sz w:val="24"/>
                <w:szCs w:val="24"/>
              </w:rPr>
              <w:t xml:space="preserve">.</w:t>
            </w:r>
            <w:r>
              <w:rPr>
                <w:rFonts w:hint="eastAsia" w:ascii="Times New Roman" w:hAnsi="Times New Roman" w:cs="仿宋"/>
                <w:sz w:val="24"/>
                <w:szCs w:val="24"/>
              </w:rPr>
              <w:t xml:space="preserve">货物</w:t>
            </w:r>
            <w:bookmarkStart w:id="60" w:name="EBd5c6c026f9674c39b21b31ecd0c1e7fa"/>
            <w:r>
              <w:rPr>
                <w:rFonts w:hint="eastAsia" w:ascii="Times New Roman" w:hAnsi="Times New Roman" w:cs="仿宋"/>
                <w:sz w:val="24"/>
                <w:szCs w:val="24"/>
              </w:rPr>
              <w:t xml:space="preserve">采购；</w:t>
            </w:r>
            <w:r>
              <w:rPr>
                <w:rFonts w:hint="eastAsia" w:ascii="Times New Roman" w:hAnsi="Times New Roman" w:cs="仿宋"/>
                <w:sz w:val="24"/>
                <w:szCs w:val="24"/>
              </w:rPr>
              <w:t xml:space="preserve">2.</w:t>
            </w:r>
            <w:bookmarkEnd w:id="60"/>
            <w:r>
              <w:rPr>
                <w:rFonts w:hint="eastAsia" w:ascii="Times New Roman" w:hAnsi="Times New Roman" w:cs="仿宋"/>
                <w:sz w:val="24"/>
                <w:szCs w:val="24"/>
              </w:rPr>
              <w:t xml:space="preserve">服务</w:t>
            </w:r>
            <w:bookmarkStart w:id="61" w:name="EBf7d2a4f44ecb4166a93ea852e73be69f"/>
            <w:r>
              <w:rPr>
                <w:rFonts w:hint="eastAsia" w:ascii="Times New Roman" w:hAnsi="Times New Roman" w:cs="仿宋"/>
                <w:sz w:val="24"/>
                <w:szCs w:val="24"/>
              </w:rPr>
              <w:t xml:space="preserve">采购；</w:t>
            </w:r>
            <w:r>
              <w:rPr>
                <w:rFonts w:hint="eastAsia" w:ascii="Times New Roman" w:hAnsi="Times New Roman" w:cs="仿宋"/>
                <w:sz w:val="24"/>
                <w:szCs w:val="24"/>
              </w:rPr>
              <w:t xml:space="preserve">3.</w:t>
            </w:r>
            <w:bookmarkEnd w:id="61"/>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w:t>
            </w:r>
            <w:r>
              <w:rPr>
                <w:rFonts w:hint="eastAsia" w:ascii="Times New Roman" w:hAnsi="Times New Roman" w:cs="仿宋"/>
                <w:sz w:val="24"/>
                <w:szCs w:val="24"/>
              </w:rPr>
              <w:t xml:space="preserve">1</w:t>
            </w:r>
            <w:r>
              <w:rPr>
                <w:rFonts w:hint="eastAsia" w:ascii="Times New Roman" w:hAnsi="Times New Roman" w:cs="仿宋"/>
                <w:sz w:val="24"/>
                <w:szCs w:val="24"/>
              </w:rPr>
              <w:t xml:space="preserve">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接受进口产品。</w:t>
            </w:r>
            <w:bookmarkStart w:id="62" w:name="OLE_LINK8"/>
            <w:r>
              <w:rPr>
                <w:rFonts w:hint="eastAsia" w:ascii="Times New Roman" w:hAnsi="Times New Roman" w:cs="仿宋"/>
                <w:sz w:val="24"/>
              </w:rPr>
              <w:t xml:space="preserve">应当符合《政</w:t>
            </w:r>
            <w:bookmarkStart w:id="63" w:name="OLE_LINK1"/>
            <w:r>
              <w:rPr>
                <w:rFonts w:hint="eastAsia" w:ascii="Times New Roman" w:hAnsi="Times New Roman" w:cs="仿宋"/>
                <w:sz w:val="24"/>
              </w:rPr>
              <w:t xml:space="preserve">府采购进口产品管理办法</w:t>
            </w:r>
            <w:bookmarkEnd w:id="63"/>
            <w:r>
              <w:rPr>
                <w:rFonts w:hint="eastAsia" w:ascii="Times New Roman" w:hAnsi="Times New Roman" w:cs="仿宋"/>
                <w:sz w:val="24"/>
              </w:rPr>
              <w:t xml:space="preserve">》（财库〔</w:t>
            </w:r>
            <w:r>
              <w:rPr>
                <w:rFonts w:hint="eastAsia" w:ascii="Times New Roman" w:hAnsi="Times New Roman" w:cs="仿宋"/>
                <w:sz w:val="24"/>
              </w:rPr>
              <w:t xml:space="preserve">2007</w:t>
            </w:r>
            <w:r>
              <w:rPr>
                <w:rFonts w:hint="eastAsia" w:ascii="Times New Roman" w:hAnsi="Times New Roman" w:cs="仿宋"/>
                <w:sz w:val="24"/>
              </w:rPr>
              <w:t xml:space="preserve">〕</w:t>
            </w:r>
            <w:r>
              <w:rPr>
                <w:rFonts w:hint="eastAsia" w:ascii="Times New Roman" w:hAnsi="Times New Roman" w:cs="仿宋"/>
                <w:sz w:val="24"/>
              </w:rPr>
              <w:t xml:space="preserve">119</w:t>
            </w:r>
            <w:r>
              <w:rPr>
                <w:rFonts w:hint="eastAsia" w:ascii="Times New Roman" w:hAnsi="Times New Roman" w:cs="仿宋"/>
                <w:sz w:val="24"/>
              </w:rPr>
              <w:t xml:space="preserve">号）《关于政府采购进口产品管理有关问题的通知》（财办库〔</w:t>
            </w:r>
            <w:r>
              <w:rPr>
                <w:rFonts w:hint="eastAsia" w:ascii="Times New Roman" w:hAnsi="Times New Roman" w:cs="仿宋"/>
                <w:sz w:val="24"/>
              </w:rPr>
              <w:t xml:space="preserve">2008</w:t>
            </w:r>
            <w:r>
              <w:rPr>
                <w:rFonts w:hint="eastAsia" w:ascii="Times New Roman" w:hAnsi="Times New Roman" w:cs="仿宋"/>
                <w:sz w:val="24"/>
              </w:rPr>
              <w:t xml:space="preserve">〕</w:t>
            </w:r>
            <w:r>
              <w:rPr>
                <w:rFonts w:hint="eastAsia" w:ascii="Times New Roman" w:hAnsi="Times New Roman" w:cs="仿宋"/>
                <w:sz w:val="24"/>
              </w:rPr>
              <w:t xml:space="preserve">248</w:t>
            </w:r>
            <w:r>
              <w:rPr>
                <w:rFonts w:hint="eastAsia" w:ascii="Times New Roman" w:hAnsi="Times New Roman" w:cs="仿宋"/>
                <w:sz w:val="24"/>
              </w:rPr>
              <w:t xml:space="preserve">号）等相关规定</w:t>
            </w:r>
            <w:r>
              <w:rPr>
                <w:rFonts w:hint="eastAsia" w:ascii="Times New Roman" w:hAnsi="Times New Roman" w:cs="仿宋"/>
                <w:sz w:val="24"/>
                <w:szCs w:val="24"/>
              </w:rPr>
              <w:t xml:space="preserve">；</w:t>
            </w:r>
            <w:bookmarkEnd w:id="62"/>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61"/>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64"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64"/>
            <w:r>
              <w:rPr>
                <w:rFonts w:hint="eastAsia" w:ascii="Times New Roman" w:hAnsi="Times New Roman" w:cs="仿宋"/>
                <w:sz w:val="24"/>
                <w:szCs w:val="24"/>
              </w:rPr>
              <w:t xml:space="preserve">允许分包，</w:t>
            </w:r>
            <w:bookmarkStart w:id="65" w:name="EB512ba06683724173802e2aae54a26079"/>
            <w:r>
              <w:rPr>
                <w:rFonts w:hint="eastAsia" w:ascii="Times New Roman" w:hAnsi="Times New Roman" w:cs="仿宋"/>
                <w:sz w:val="24"/>
                <w:szCs w:val="24"/>
              </w:rPr>
              <w:t xml:space="preserve">允许大中型企业向一家或者多家小</w:t>
            </w:r>
            <w:r>
              <w:rPr>
                <w:rFonts w:hint="eastAsia" w:ascii="Times New Roman" w:hAnsi="Times New Roman" w:cs="仿宋"/>
                <w:sz w:val="24"/>
                <w:szCs w:val="24"/>
              </w:rPr>
              <w:t xml:space="preserve">微企业</w:t>
            </w:r>
            <w:r>
              <w:rPr>
                <w:rFonts w:hint="eastAsia" w:ascii="Times New Roman" w:hAnsi="Times New Roman" w:cs="仿宋"/>
                <w:sz w:val="24"/>
                <w:szCs w:val="24"/>
              </w:rPr>
              <w:t xml:space="preserve">分包，分包具体内容、金额或比例：</w:t>
            </w:r>
            <w:bookmarkEnd w:id="65"/>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66" w:name="EB494c0bc35e674ba8ba0c8d892ff35fa5"/>
            <w:r>
              <w:rPr>
                <w:rFonts w:hint="eastAsia" w:ascii="Times New Roman" w:hAnsi="Times New Roman" w:cs="仿宋"/>
                <w:sz w:val="24"/>
                <w:szCs w:val="24"/>
              </w:rPr>
              <w:t xml:space="preserve">本项目不收取代理费。</w:t>
            </w:r>
            <w:bookmarkEnd w:id="66"/>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ascii="仿宋" w:hAnsi="仿宋" w:eastAsia="仿宋" w:cs="仿宋"/>
        </w:rPr>
      </w:pPr>
      <w:r/>
      <w:bookmarkStart w:id="67" w:name="EBc9d8a0a6c333409599b28034cbc893d2"/>
      <w:r/>
      <w:bookmarkStart w:id="68" w:name="_Toc141869962"/>
      <w:r/>
      <w:bookmarkEnd w:id="67"/>
      <w:r/>
      <w:r/>
    </w:p>
    <w:p>
      <w:pPr>
        <w:rPr>
          <w:rFonts w:ascii="仿宋" w:hAnsi="仿宋" w:eastAsia="仿宋" w:cs="仿宋"/>
        </w:rPr>
      </w:pPr>
      <w:r>
        <w:rPr>
          <w:rFonts w:ascii="仿宋" w:hAnsi="仿宋" w:eastAsia="仿宋" w:cs="仿宋"/>
        </w:rPr>
      </w:r>
      <w:r/>
    </w:p>
    <w:p>
      <w:pPr>
        <w:jc w:val="left"/>
        <w:widowControl/>
        <w:rPr>
          <w:rFonts w:ascii="Arial" w:hAnsi="Arial" w:cs="Arial"/>
          <w:b/>
          <w:bCs/>
          <w:sz w:val="32"/>
        </w:rPr>
      </w:pPr>
      <w:r>
        <w:rPr>
          <w:b/>
          <w:bCs/>
          <w:sz w:val="32"/>
        </w:rPr>
        <w:br w:type="page" w:clear="all"/>
      </w:r>
      <w:r/>
    </w:p>
    <w:p>
      <w:pPr>
        <w:pStyle w:val="774"/>
        <w:ind w:firstLine="320"/>
        <w:spacing w:before="0" w:after="0" w:line="520" w:lineRule="exact"/>
        <w:rPr>
          <w:rFonts w:ascii="黑体" w:hAnsi="黑体" w:eastAsia="黑体" w:cs="黑体"/>
          <w:sz w:val="32"/>
        </w:rPr>
      </w:pPr>
      <w:r>
        <w:rPr>
          <w:rFonts w:hint="eastAsia" w:ascii="黑体" w:hAnsi="黑体" w:eastAsia="黑体" w:cs="黑体"/>
          <w:sz w:val="32"/>
        </w:rPr>
        <w:t xml:space="preserve">一、总 则</w:t>
      </w:r>
      <w:bookmarkEnd w:id="6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w:t>
      </w:r>
      <w:r>
        <w:rPr>
          <w:rFonts w:hint="eastAsia" w:ascii="Times New Roman" w:hAnsi="Times New Roman" w:cs="仿宋"/>
          <w:b/>
          <w:sz w:val="24"/>
        </w:rPr>
        <w:t xml:space="preserve">、采购方式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rPr>
        <w:t xml:space="preserve">、合格的供应商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w:t>
      </w:r>
      <w:r>
        <w:rPr>
          <w:rFonts w:hint="eastAsia" w:ascii="Times New Roman" w:hAnsi="Times New Roman" w:cs="仿宋"/>
          <w:sz w:val="24"/>
        </w:rPr>
        <w:t xml:space="preserve">合格的供应商必须</w:t>
      </w:r>
      <w:r>
        <w:rPr>
          <w:rFonts w:hint="eastAsia" w:ascii="Times New Roman" w:hAnsi="Times New Roman" w:cs="仿宋"/>
          <w:sz w:val="24"/>
        </w:rPr>
        <w:t xml:space="preserve">符合磋商</w:t>
      </w:r>
      <w:r>
        <w:rPr>
          <w:rFonts w:hint="eastAsia" w:ascii="Times New Roman" w:hAnsi="Times New Roman" w:cs="仿宋"/>
          <w:sz w:val="24"/>
        </w:rPr>
        <w:t xml:space="preserve">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0"/>
        <w:spacing w:line="480" w:lineRule="exact"/>
        <w:rPr>
          <w:rFonts w:ascii="宋体" w:hAnsi="宋体"/>
          <w:b/>
          <w:sz w:val="24"/>
        </w:rPr>
      </w:pPr>
      <w:r>
        <w:rPr>
          <w:rFonts w:hint="eastAsia" w:ascii="宋体" w:hAnsi="宋体"/>
          <w:b/>
          <w:sz w:val="24"/>
        </w:rPr>
        <w:t xml:space="preserve">3、适用法律和标准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w:t>
      </w:r>
      <w:r>
        <w:rPr>
          <w:rFonts w:hint="eastAsia" w:ascii="Times New Roman" w:hAnsi="Times New Roman" w:cs="仿宋"/>
          <w:sz w:val="24"/>
        </w:rPr>
        <w:t xml:space="preserve">本次</w:t>
      </w:r>
      <w:r>
        <w:rPr>
          <w:rFonts w:hint="eastAsia" w:ascii="Times New Roman" w:hAnsi="Times New Roman"/>
          <w:sz w:val="24"/>
        </w:rPr>
        <w:t xml:space="preserve">磋商</w:t>
      </w:r>
      <w:r>
        <w:rPr>
          <w:rFonts w:hint="eastAsia" w:ascii="Times New Roman" w:hAnsi="Times New Roman" w:cs="仿宋"/>
          <w:sz w:val="24"/>
        </w:rPr>
        <w:t xml:space="preserve">及由</w:t>
      </w:r>
      <w:r>
        <w:rPr>
          <w:rFonts w:hint="eastAsia" w:ascii="Times New Roman" w:hAnsi="Times New Roman"/>
          <w:sz w:val="24"/>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w:t>
      </w:r>
      <w:r>
        <w:rPr>
          <w:rFonts w:hint="eastAsia" w:ascii="Times New Roman" w:hAnsi="Times New Roman" w:cs="仿宋"/>
          <w:sz w:val="24"/>
        </w:rPr>
        <w:t xml:space="preserve">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w:t>
      </w:r>
      <w:r>
        <w:rPr>
          <w:rFonts w:hint="eastAsia" w:ascii="Times New Roman" w:hAnsi="Times New Roman" w:cs="仿宋"/>
          <w:b/>
          <w:sz w:val="24"/>
        </w:rPr>
        <w:t xml:space="preserve">、费用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74"/>
        <w:ind w:firstLine="320"/>
        <w:spacing w:before="0" w:after="0" w:line="520" w:lineRule="exact"/>
        <w:rPr>
          <w:rFonts w:ascii="黑体" w:hAnsi="黑体" w:eastAsia="黑体" w:cs="黑体"/>
          <w:sz w:val="32"/>
        </w:rPr>
      </w:pPr>
      <w:r/>
      <w:bookmarkStart w:id="69" w:name="_Toc141869963"/>
      <w:r>
        <w:rPr>
          <w:rFonts w:hint="eastAsia" w:ascii="黑体" w:hAnsi="黑体" w:eastAsia="黑体" w:cs="黑体"/>
          <w:sz w:val="32"/>
        </w:rPr>
        <w:t xml:space="preserve">二、竞争性磋商文件</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w:t>
      </w:r>
      <w:r>
        <w:rPr>
          <w:rFonts w:hint="eastAsia" w:ascii="Times New Roman" w:hAnsi="Times New Roman" w:cs="仿宋"/>
          <w:b/>
          <w:sz w:val="24"/>
        </w:rPr>
        <w:t xml:space="preserve">、磋商文件构成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rPr>
        <w:t xml:space="preserve">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w:t>
      </w:r>
      <w:r>
        <w:rPr>
          <w:rFonts w:hint="eastAsia" w:ascii="Times New Roman" w:hAnsi="Times New Roman" w:cs="仿宋"/>
          <w:sz w:val="24"/>
        </w:rPr>
        <w:t xml:space="preserve">缺漏请</w:t>
      </w:r>
      <w:r>
        <w:rPr>
          <w:rFonts w:hint="eastAsia" w:ascii="Times New Roman" w:hAnsi="Times New Roman" w:cs="仿宋"/>
          <w:sz w:val="24"/>
        </w:rPr>
        <w:t xml:space="preserve">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w:t>
      </w:r>
      <w:r>
        <w:rPr>
          <w:rFonts w:hint="eastAsia" w:ascii="Times New Roman" w:hAnsi="Times New Roman" w:cs="仿宋"/>
          <w:sz w:val="24"/>
        </w:rPr>
        <w:t xml:space="preserve">供应商应认真</w:t>
      </w:r>
      <w:r>
        <w:rPr>
          <w:rFonts w:hint="eastAsia" w:ascii="Times New Roman" w:hAnsi="Times New Roman" w:cs="仿宋"/>
          <w:sz w:val="24"/>
        </w:rPr>
        <w:t xml:space="preserve">阅读磋商</w:t>
      </w:r>
      <w:r>
        <w:rPr>
          <w:rFonts w:hint="eastAsia" w:ascii="Times New Roman" w:hAnsi="Times New Roman" w:cs="仿宋"/>
          <w:sz w:val="24"/>
        </w:rPr>
        <w:t xml:space="preserve">文件中所有的事项、格式、条款和规范等要求。按磋商文件要求和规定编制响应文件。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w:t>
      </w:r>
      <w:r>
        <w:rPr>
          <w:rFonts w:hint="eastAsia" w:ascii="Times New Roman" w:hAnsi="Times New Roman" w:cs="仿宋"/>
          <w:b/>
          <w:sz w:val="24"/>
        </w:rPr>
        <w:t xml:space="preserve">、政府采购政策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w:t>
      </w:r>
      <w:r>
        <w:rPr>
          <w:rFonts w:hint="eastAsia" w:ascii="Times New Roman" w:hAnsi="Times New Roman" w:cs="仿宋"/>
          <w:sz w:val="24"/>
        </w:rPr>
        <w:t xml:space="preserve">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2</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w:t>
      </w:r>
      <w:r>
        <w:rPr>
          <w:rFonts w:hint="eastAsia" w:ascii="Times New Roman" w:hAnsi="Times New Roman" w:cs="仿宋"/>
          <w:sz w:val="24"/>
        </w:rPr>
        <w:t xml:space="preserve">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w:t>
      </w:r>
      <w:r>
        <w:rPr>
          <w:rFonts w:hint="eastAsia" w:ascii="Times New Roman" w:hAnsi="Times New Roman" w:cs="仿宋"/>
          <w:sz w:val="24"/>
        </w:rPr>
        <w:t xml:space="preserve">微企业</w:t>
      </w:r>
      <w:r>
        <w:rPr>
          <w:rFonts w:hint="eastAsia" w:ascii="Times New Roman" w:hAnsi="Times New Roman" w:cs="仿宋"/>
          <w:sz w:val="24"/>
        </w:rPr>
        <w:t xml:space="preserve">报价给予</w:t>
      </w:r>
      <w:r>
        <w:rPr>
          <w:rFonts w:hint="eastAsia" w:ascii="Times New Roman" w:hAnsi="Times New Roman" w:cs="仿宋"/>
          <w:sz w:val="24"/>
          <w:u w:val="single"/>
        </w:rPr>
        <w:t xml:space="preserve"> </w:t>
      </w:r>
      <w:r>
        <w:rPr>
          <w:rFonts w:ascii="Times New Roman" w:hAnsi="Times New Roman" w:cs="仿宋"/>
          <w:sz w:val="24"/>
          <w:u w:val="single"/>
        </w:rPr>
        <w:t xml:space="preserve">15</w:t>
      </w:r>
      <w:r>
        <w:rPr>
          <w:rFonts w:hint="eastAsia" w:ascii="Times New Roman" w:hAnsi="Times New Roman" w:cs="仿宋"/>
          <w:sz w:val="24"/>
          <w:u w:val="single"/>
        </w:rPr>
        <w:t xml:space="preserve">%</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w:t>
      </w:r>
      <w:r>
        <w:rPr>
          <w:rFonts w:hint="eastAsia" w:ascii="Times New Roman" w:hAnsi="Times New Roman" w:cs="仿宋"/>
          <w:sz w:val="24"/>
        </w:rPr>
        <w:t xml:space="preserve">2020</w:t>
      </w:r>
      <w:r>
        <w:rPr>
          <w:rFonts w:hint="eastAsia" w:ascii="Times New Roman" w:hAnsi="Times New Roman" w:cs="仿宋"/>
          <w:sz w:val="24"/>
        </w:rPr>
        <w:t xml:space="preserve">〕</w:t>
      </w:r>
      <w:r>
        <w:rPr>
          <w:rFonts w:hint="eastAsia" w:ascii="Times New Roman" w:hAnsi="Times New Roman" w:cs="仿宋"/>
          <w:sz w:val="24"/>
        </w:rPr>
        <w:t xml:space="preserve">46</w:t>
      </w:r>
      <w:r>
        <w:rPr>
          <w:rFonts w:hint="eastAsia" w:ascii="Times New Roman" w:hAnsi="Times New Roman" w:cs="仿宋"/>
          <w:sz w:val="24"/>
        </w:rPr>
        <w:t xml:space="preserve">号）规定，出具《中小企业声明函》，中小企业划</w:t>
      </w:r>
      <w:r>
        <w:rPr>
          <w:rFonts w:hint="eastAsia" w:ascii="Times New Roman" w:hAnsi="Times New Roman" w:cs="仿宋"/>
          <w:sz w:val="24"/>
        </w:rPr>
        <w:t xml:space="preserve">型依据</w:t>
      </w:r>
      <w:r>
        <w:rPr>
          <w:rFonts w:hint="eastAsia" w:ascii="Times New Roman" w:hAnsi="Times New Roman" w:cs="仿宋"/>
          <w:sz w:val="24"/>
        </w:rPr>
        <w:t xml:space="preserve">《关于印发中小企业划型标准规定的通知》（工信部联企业〔</w:t>
      </w:r>
      <w:r>
        <w:rPr>
          <w:rFonts w:hint="eastAsia" w:ascii="Times New Roman" w:hAnsi="Times New Roman" w:cs="仿宋"/>
          <w:sz w:val="24"/>
        </w:rPr>
        <w:t xml:space="preserve">2011</w:t>
      </w:r>
      <w:r>
        <w:rPr>
          <w:rFonts w:hint="eastAsia" w:ascii="Times New Roman" w:hAnsi="Times New Roman" w:cs="仿宋"/>
          <w:sz w:val="24"/>
        </w:rPr>
        <w:t xml:space="preserve">〕</w:t>
      </w:r>
      <w:r>
        <w:rPr>
          <w:rFonts w:hint="eastAsia"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w:t>
      </w:r>
      <w:r>
        <w:rPr>
          <w:rFonts w:hint="eastAsia" w:ascii="Times New Roman" w:hAnsi="Times New Roman" w:cs="仿宋"/>
          <w:sz w:val="24"/>
        </w:rPr>
        <w:t xml:space="preserve"> </w:t>
      </w:r>
      <w:r>
        <w:rPr>
          <w:rFonts w:hint="eastAsia" w:ascii="Times New Roman" w:hAnsi="Times New Roman" w:cs="仿宋"/>
          <w:sz w:val="24"/>
        </w:rPr>
        <w:t xml:space="preserve">司法部关于政府采购支持监狱企业发展有关问题的通知》（财库〔</w:t>
      </w:r>
      <w:r>
        <w:rPr>
          <w:rFonts w:hint="eastAsia" w:ascii="Times New Roman" w:hAnsi="Times New Roman" w:cs="仿宋"/>
          <w:sz w:val="24"/>
        </w:rPr>
        <w:t xml:space="preserve">2014</w:t>
      </w:r>
      <w:r>
        <w:rPr>
          <w:rFonts w:hint="eastAsia" w:ascii="Times New Roman" w:hAnsi="Times New Roman" w:cs="仿宋"/>
          <w:sz w:val="24"/>
        </w:rPr>
        <w:t xml:space="preserve">〕</w:t>
      </w:r>
      <w:r>
        <w:rPr>
          <w:rFonts w:hint="eastAsia"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hint="eastAsia" w:ascii="Times New Roman" w:hAnsi="Times New Roman" w:cs="仿宋"/>
          <w:sz w:val="24"/>
        </w:rPr>
        <w:t xml:space="preserve">(</w:t>
      </w:r>
      <w:r>
        <w:rPr>
          <w:rFonts w:hint="eastAsia" w:ascii="Times New Roman" w:hAnsi="Times New Roman" w:cs="仿宋"/>
          <w:sz w:val="24"/>
        </w:rPr>
        <w:t xml:space="preserve">含新疆生产建设兵团</w:t>
      </w:r>
      <w:r>
        <w:rPr>
          <w:rFonts w:hint="eastAsia" w:ascii="Times New Roman" w:hAnsi="Times New Roman" w:cs="仿宋"/>
          <w:sz w:val="24"/>
        </w:rPr>
        <w:t xml:space="preserve">)</w:t>
      </w:r>
      <w:r>
        <w:rPr>
          <w:rFonts w:hint="eastAsia" w:ascii="Times New Roman" w:hAnsi="Times New Roman" w:cs="仿宋"/>
          <w:sz w:val="24"/>
        </w:rPr>
        <w:t xml:space="preserve">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w:t>
      </w:r>
      <w:r>
        <w:rPr>
          <w:rFonts w:hint="eastAsia" w:ascii="Times New Roman" w:hAnsi="Times New Roman" w:cs="仿宋"/>
          <w:sz w:val="24"/>
        </w:rPr>
        <w:t xml:space="preserve"> </w:t>
      </w:r>
      <w:r>
        <w:rPr>
          <w:rFonts w:hint="eastAsia" w:ascii="Times New Roman" w:hAnsi="Times New Roman" w:cs="仿宋"/>
          <w:sz w:val="24"/>
        </w:rPr>
        <w:t xml:space="preserve">民政部</w:t>
      </w:r>
      <w:r>
        <w:rPr>
          <w:rFonts w:hint="eastAsia" w:ascii="Times New Roman" w:hAnsi="Times New Roman" w:cs="仿宋"/>
          <w:sz w:val="24"/>
        </w:rPr>
        <w:t xml:space="preserve"> </w:t>
      </w:r>
      <w:r>
        <w:rPr>
          <w:rFonts w:hint="eastAsia" w:ascii="Times New Roman" w:hAnsi="Times New Roman" w:cs="仿宋"/>
          <w:sz w:val="24"/>
        </w:rPr>
        <w:t xml:space="preserve">中国残疾人联合会关于促进残疾人就业政府采购政策的通知》（财库〔</w:t>
      </w:r>
      <w:r>
        <w:rPr>
          <w:rFonts w:hint="eastAsia" w:ascii="Times New Roman" w:hAnsi="Times New Roman" w:cs="仿宋"/>
          <w:sz w:val="24"/>
        </w:rPr>
        <w:t xml:space="preserve">2017</w:t>
      </w:r>
      <w:r>
        <w:rPr>
          <w:rFonts w:hint="eastAsia" w:ascii="Times New Roman" w:hAnsi="Times New Roman" w:cs="仿宋"/>
          <w:sz w:val="24"/>
        </w:rPr>
        <w:t xml:space="preserve">〕</w:t>
      </w:r>
      <w:r>
        <w:rPr>
          <w:rFonts w:hint="eastAsia"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w:t>
      </w:r>
      <w:r>
        <w:rPr>
          <w:rFonts w:hint="eastAsia" w:ascii="Times New Roman" w:hAnsi="Times New Roman" w:cs="仿宋"/>
          <w:sz w:val="24"/>
        </w:rPr>
        <w:t xml:space="preserve">微企业</w:t>
      </w:r>
      <w:r>
        <w:rPr>
          <w:rFonts w:hint="eastAsia" w:ascii="Times New Roman" w:hAnsi="Times New Roman" w:cs="仿宋"/>
          <w:sz w:val="24"/>
        </w:rPr>
        <w:t xml:space="preserve">组成联合体或者允许大中型企业向一家或者多家小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分包的采购项目，对于联合协议或者分包意向协议约定小</w:t>
      </w:r>
      <w:r>
        <w:rPr>
          <w:rFonts w:hint="eastAsia" w:ascii="Times New Roman" w:hAnsi="Times New Roman" w:cs="仿宋"/>
          <w:sz w:val="24"/>
        </w:rPr>
        <w:t xml:space="preserve">微企业</w:t>
      </w:r>
      <w:r>
        <w:rPr>
          <w:rFonts w:hint="eastAsia" w:ascii="Times New Roman" w:hAnsi="Times New Roman" w:cs="仿宋"/>
          <w:sz w:val="24"/>
        </w:rPr>
        <w:t xml:space="preserve">的合同份额占到合同总金额</w:t>
      </w:r>
      <w:r>
        <w:rPr>
          <w:rFonts w:hint="eastAsia"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rPr>
        <w:t xml:space="preserve">15%</w:t>
      </w:r>
      <w:r>
        <w:rPr>
          <w:rFonts w:hint="eastAsia" w:ascii="Times New Roman" w:hAnsi="Times New Roman" w:cs="仿宋"/>
          <w:sz w:val="24"/>
        </w:rPr>
        <w:t xml:space="preserve">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w:t>
      </w:r>
      <w:r>
        <w:rPr>
          <w:rFonts w:hint="eastAsia" w:ascii="Times New Roman" w:hAnsi="Times New Roman" w:cs="仿宋"/>
          <w:sz w:val="24"/>
        </w:rPr>
        <w:t xml:space="preserve">采购本国产品的支持政策</w:t>
      </w:r>
      <w:r/>
    </w:p>
    <w:p>
      <w:pPr>
        <w:ind w:firstLine="480"/>
        <w:spacing w:line="480" w:lineRule="exact"/>
        <w:rPr>
          <w:rFonts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w:t>
      </w:r>
      <w:r>
        <w:rPr>
          <w:rFonts w:hint="eastAsia" w:ascii="宋体" w:hAnsi="宋体"/>
          <w:bCs/>
          <w:sz w:val="24"/>
          <w:szCs w:val="24"/>
        </w:rPr>
        <w:t xml:space="preserve">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w:t>
      </w:r>
      <w:r>
        <w:rPr>
          <w:rFonts w:hint="eastAsia" w:ascii="Times New Roman" w:hAnsi="Times New Roman"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w:t>
      </w:r>
      <w:r>
        <w:rPr>
          <w:rFonts w:hint="eastAsia" w:ascii="Times New Roman" w:hAnsi="Times New Roman" w:cs="仿宋"/>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w:t>
      </w:r>
      <w:r>
        <w:rPr>
          <w:rFonts w:hint="eastAsia" w:ascii="Times New Roman" w:hAnsi="Times New Roman" w:cs="仿宋"/>
          <w:b/>
          <w:bCs/>
          <w:sz w:val="24"/>
        </w:rPr>
        <w:t xml:space="preserve">以上</w:t>
      </w:r>
      <w:r>
        <w:rPr>
          <w:rFonts w:hint="eastAsia" w:ascii="Times New Roman" w:hAnsi="Times New Roman" w:cs="仿宋"/>
          <w:sz w:val="24"/>
        </w:rPr>
        <w:t xml:space="preserve">时（供应商需在“第六章</w:t>
      </w:r>
      <w:r>
        <w:rPr>
          <w:rFonts w:hint="eastAsia" w:ascii="Times New Roman" w:hAnsi="Times New Roman" w:cs="仿宋"/>
          <w:sz w:val="24"/>
        </w:rPr>
        <w:t xml:space="preserve"> </w:t>
      </w:r>
      <w:r>
        <w:rPr>
          <w:rFonts w:hint="eastAsia" w:ascii="Times New Roman" w:hAnsi="Times New Roman" w:cs="仿宋"/>
          <w:sz w:val="24"/>
        </w:rPr>
        <w:t xml:space="preserve">响应文件格式”的“分项报价表”中填写比例数值），依法对该供应商提供的全部产品给予价格评审优惠，即对该供应商提供的全部产品的总报价给予</w:t>
      </w:r>
      <w:r>
        <w:rPr>
          <w:rFonts w:hint="eastAsia" w:ascii="Times New Roman" w:hAnsi="Times New Roman" w:cs="仿宋"/>
          <w:sz w:val="24"/>
        </w:rPr>
        <w:t xml:space="preserve">20%</w:t>
      </w:r>
      <w:r>
        <w:rPr>
          <w:rFonts w:hint="eastAsia" w:ascii="Times New Roman" w:hAnsi="Times New Roman" w:cs="仿宋"/>
          <w:sz w:val="24"/>
        </w:rPr>
        <w:t xml:space="preserve">的价格扣除，用扣除后的价格参与评审。供应商未填写比例数值，或比例数值未达到</w:t>
      </w:r>
      <w:r>
        <w:rPr>
          <w:rFonts w:hint="eastAsia" w:ascii="Times New Roman" w:hAnsi="Times New Roman" w:cs="仿宋"/>
          <w:sz w:val="24"/>
        </w:rPr>
        <w:t xml:space="preserve">80%</w:t>
      </w:r>
      <w:r>
        <w:rPr>
          <w:rFonts w:hint="eastAsia" w:ascii="Times New Roman" w:hAnsi="Times New Roman" w:cs="仿宋"/>
          <w:sz w:val="24"/>
        </w:rPr>
        <w:t xml:space="preserve">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w:t>
      </w:r>
      <w:r>
        <w:rPr>
          <w:rFonts w:hint="eastAsia" w:ascii="Times New Roman" w:hAnsi="Times New Roman" w:cs="仿宋"/>
          <w:sz w:val="24"/>
        </w:rPr>
        <w:t xml:space="preserve">供应商需按照磋商文件的要求提供《关于符合本国产品标准的声明函》，如不提供将不享受本国产品价格评审优惠。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w:t>
      </w:r>
      <w:r>
        <w:rPr>
          <w:rFonts w:hint="eastAsia" w:ascii="Times New Roman" w:hAnsi="Times New Roman" w:cs="仿宋"/>
          <w:sz w:val="24"/>
        </w:rPr>
        <w:t xml:space="preserve">供应商需在《关于符合本国产品标准的声明函》中逐一、准确填写产品名称、厂名、生产厂址三项信息（用</w:t>
      </w:r>
      <w:r>
        <w:rPr>
          <w:rFonts w:hint="eastAsia" w:ascii="Times New Roman" w:hAnsi="Times New Roman" w:cs="仿宋"/>
          <w:sz w:val="24"/>
        </w:rPr>
        <w:t xml:space="preserve">斜线划除的</w:t>
      </w:r>
      <w:r>
        <w:rPr>
          <w:rFonts w:hint="eastAsia" w:ascii="Times New Roman" w:hAnsi="Times New Roman" w:cs="仿宋"/>
          <w:sz w:val="24"/>
        </w:rPr>
        <w:t xml:space="preserve">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w:t>
      </w:r>
      <w:r>
        <w:rPr>
          <w:rFonts w:hint="eastAsia" w:ascii="Times New Roman" w:hAnsi="Times New Roman" w:cs="仿宋"/>
          <w:sz w:val="24"/>
        </w:rPr>
        <w:t xml:space="preserve">磋商过程中，如发现供应商在《关于符合本国产品标准的声明函》内容含义不明确、同类事项与响应文件表述不一致或者有明显文字错误等情况的，磋商小组应当以书面形式要求供应商</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必要的澄清、说明或者补正。经澄清、说明或者补正的仍然不符合《国务院办公厅关于在政府采购中实施本国产品标准及相关政策的通知》（国办发〔</w:t>
      </w:r>
      <w:r>
        <w:rPr>
          <w:rFonts w:hint="eastAsia" w:ascii="Times New Roman" w:hAnsi="Times New Roman" w:cs="仿宋"/>
          <w:sz w:val="24"/>
        </w:rPr>
        <w:t xml:space="preserve">2025</w:t>
      </w:r>
      <w:r>
        <w:rPr>
          <w:rFonts w:hint="eastAsia" w:ascii="Times New Roman" w:hAnsi="Times New Roman" w:cs="仿宋"/>
          <w:sz w:val="24"/>
        </w:rPr>
        <w:t xml:space="preserve">〕</w:t>
      </w:r>
      <w:r>
        <w:rPr>
          <w:rFonts w:hint="eastAsia" w:ascii="Times New Roman" w:hAnsi="Times New Roman" w:cs="仿宋"/>
          <w:sz w:val="24"/>
        </w:rPr>
        <w:t xml:space="preserve">34</w:t>
      </w:r>
      <w:r>
        <w:rPr>
          <w:rFonts w:hint="eastAsia" w:ascii="Times New Roman" w:hAnsi="Times New Roman" w:cs="仿宋"/>
          <w:sz w:val="24"/>
        </w:rPr>
        <w:t xml:space="preserve">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w:t>
      </w:r>
      <w:r>
        <w:rPr>
          <w:rFonts w:hint="eastAsia" w:ascii="Times New Roman" w:hAnsi="Times New Roman" w:cs="仿宋"/>
          <w:sz w:val="24"/>
        </w:rPr>
        <w:t xml:space="preserve">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w:t>
      </w:r>
      <w:r>
        <w:rPr>
          <w:rFonts w:hint="eastAsia" w:ascii="Times New Roman" w:hAnsi="Times New Roman" w:cs="仿宋"/>
          <w:sz w:val="24"/>
        </w:rPr>
        <w:t xml:space="preserve">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w:t>
      </w:r>
      <w:r>
        <w:rPr>
          <w:rFonts w:hint="eastAsia" w:ascii="Times New Roman" w:hAnsi="Times New Roman" w:cs="仿宋"/>
          <w:sz w:val="24"/>
        </w:rPr>
        <w:t xml:space="preserve">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w:t>
      </w:r>
      <w:r>
        <w:rPr>
          <w:rFonts w:hint="eastAsia" w:ascii="Times New Roman" w:hAnsi="Times New Roman" w:cs="仿宋"/>
          <w:sz w:val="24"/>
        </w:rPr>
        <w:t xml:space="preserve">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生态环境部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w:t>
      </w:r>
      <w:r>
        <w:rPr>
          <w:rFonts w:hint="eastAsia" w:ascii="Times New Roman" w:hAnsi="Times New Roman" w:cs="仿宋"/>
          <w:sz w:val="24"/>
        </w:rPr>
        <w:t xml:space="preserve">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住房和城乡建设部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w:t>
      </w:r>
      <w:r>
        <w:rPr>
          <w:rFonts w:hint="eastAsia" w:ascii="Times New Roman" w:hAnsi="Times New Roman" w:cs="仿宋"/>
          <w:sz w:val="24"/>
        </w:rPr>
        <w:t xml:space="preserve">VOCs</w:t>
      </w:r>
      <w:r>
        <w:rPr>
          <w:rFonts w:hint="eastAsia" w:ascii="Times New Roman" w:hAnsi="Times New Roman" w:cs="仿宋"/>
          <w:sz w:val="24"/>
        </w:rPr>
        <w:t xml:space="preserve">含量限制标准的产品。采购产品中涉及通用类货物、家具的，供应商应当优先使用低挥发性原辅材料，采购人将使用低</w:t>
      </w:r>
      <w:r>
        <w:rPr>
          <w:rFonts w:hint="eastAsia" w:ascii="Times New Roman" w:hAnsi="Times New Roman" w:cs="仿宋"/>
          <w:sz w:val="24"/>
        </w:rPr>
        <w:t xml:space="preserve">VOCs</w:t>
      </w:r>
      <w:r>
        <w:rPr>
          <w:rFonts w:hint="eastAsia" w:ascii="Times New Roman" w:hAnsi="Times New Roman" w:cs="仿宋"/>
          <w:sz w:val="24"/>
        </w:rPr>
        <w:t xml:space="preserve">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rPr>
        <w:t xml:space="preserve">、磋商文件的澄清或修改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w:t>
      </w:r>
      <w:r>
        <w:rPr>
          <w:rFonts w:hint="eastAsia" w:ascii="Times New Roman" w:hAnsi="Times New Roman" w:cs="仿宋"/>
          <w:sz w:val="24"/>
        </w:rPr>
        <w:t xml:space="preserve">提交首次响应文件截止之日前，采购人、采购代理机构或者磋商小组可以对已发出的磋商文件进行必要的澄清或者修改，澄清或者修改的内容作为磋商文件的组成</w:t>
      </w:r>
      <w:r>
        <w:rPr>
          <w:rFonts w:hint="eastAsia" w:ascii="Times New Roman" w:hAnsi="Times New Roman" w:cs="仿宋"/>
          <w:sz w:val="24"/>
        </w:rPr>
        <w:t xml:space="preserve">部分。澄清或者修改的内容可能影响响应文件编制的，采购人、采购代理机构应在提交首次响应文件截止时间至少</w:t>
      </w:r>
      <w:r>
        <w:rPr>
          <w:rFonts w:hint="eastAsia" w:ascii="Times New Roman" w:hAnsi="Times New Roman" w:cs="仿宋"/>
          <w:sz w:val="24"/>
        </w:rPr>
        <w:t xml:space="preserve">5</w:t>
      </w:r>
      <w:r>
        <w:rPr>
          <w:rFonts w:hint="eastAsia" w:ascii="Times New Roman" w:hAnsi="Times New Roman" w:cs="仿宋"/>
          <w:sz w:val="24"/>
        </w:rPr>
        <w:t xml:space="preserve">日前，以书面形式通知所有</w:t>
      </w:r>
      <w:r>
        <w:rPr>
          <w:rFonts w:hint="eastAsia" w:ascii="Times New Roman" w:hAnsi="Times New Roman" w:cs="仿宋"/>
          <w:sz w:val="24"/>
        </w:rPr>
        <w:t xml:space="preserve">获取磋商</w:t>
      </w:r>
      <w:r>
        <w:rPr>
          <w:rFonts w:hint="eastAsia" w:ascii="Times New Roman" w:hAnsi="Times New Roman" w:cs="仿宋"/>
          <w:sz w:val="24"/>
        </w:rPr>
        <w:t xml:space="preserve">文件的供应商；不足</w:t>
      </w:r>
      <w:r>
        <w:rPr>
          <w:rFonts w:hint="eastAsia" w:ascii="Times New Roman" w:hAnsi="Times New Roman" w:cs="仿宋"/>
          <w:sz w:val="24"/>
        </w:rPr>
        <w:t xml:space="preserve">5</w:t>
      </w:r>
      <w:r>
        <w:rPr>
          <w:rFonts w:hint="eastAsia" w:ascii="Times New Roman" w:hAnsi="Times New Roman" w:cs="仿宋"/>
          <w:sz w:val="24"/>
        </w:rPr>
        <w:t xml:space="preserve">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w:t>
      </w:r>
      <w:r>
        <w:rPr>
          <w:rFonts w:hint="eastAsia" w:ascii="Times New Roman" w:hAnsi="Times New Roman" w:cs="仿宋"/>
          <w:sz w:val="24"/>
        </w:rPr>
        <w:t xml:space="preserve">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w:t>
      </w:r>
      <w:r>
        <w:rPr>
          <w:rFonts w:hint="eastAsia" w:ascii="Times New Roman" w:hAnsi="Times New Roman" w:cs="仿宋"/>
          <w:sz w:val="24"/>
        </w:rPr>
        <w:t xml:space="preserve">供应商应及时登录“苏</w:t>
      </w:r>
      <w:r>
        <w:rPr>
          <w:rFonts w:hint="eastAsia" w:ascii="Times New Roman" w:hAnsi="Times New Roman" w:cs="仿宋"/>
          <w:sz w:val="24"/>
        </w:rPr>
        <w:t xml:space="preserve">采云</w:t>
      </w:r>
      <w:r>
        <w:rPr>
          <w:rFonts w:hint="eastAsia" w:ascii="Times New Roman" w:hAnsi="Times New Roman" w:cs="仿宋"/>
          <w:sz w:val="24"/>
        </w:rPr>
        <w:t xml:space="preserve">”系统获取、查看澄清答疑文件（修改后磋商文件），否则造成的相关责任由供应商承担。</w:t>
      </w:r>
      <w:r/>
    </w:p>
    <w:p>
      <w:pPr>
        <w:pStyle w:val="774"/>
        <w:ind w:firstLine="320"/>
        <w:spacing w:before="0" w:after="0" w:line="520" w:lineRule="exact"/>
        <w:rPr>
          <w:rFonts w:ascii="黑体" w:hAnsi="黑体" w:eastAsia="黑体" w:cs="黑体"/>
          <w:sz w:val="32"/>
        </w:rPr>
      </w:pPr>
      <w:r/>
      <w:bookmarkStart w:id="70" w:name="_Toc141869964"/>
      <w:r>
        <w:rPr>
          <w:rFonts w:hint="eastAsia" w:ascii="黑体" w:hAnsi="黑体" w:eastAsia="黑体" w:cs="黑体"/>
          <w:sz w:val="32"/>
        </w:rPr>
        <w:t xml:space="preserve">三、响应文件的编制</w:t>
      </w:r>
      <w:bookmarkEnd w:id="7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rPr>
        <w:t xml:space="preserve">、响应文件的编制要求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w:t>
      </w:r>
      <w:r>
        <w:rPr>
          <w:rFonts w:hint="eastAsia" w:ascii="Times New Roman" w:hAnsi="Times New Roman" w:cs="仿宋"/>
          <w:sz w:val="24"/>
        </w:rPr>
        <w:t xml:space="preserve">供应商应仔细阅读“磋商文件”的所有内容，保证所提供的全部资料的真实性、完整性及有效性，以使其响应对“磋商文件”</w:t>
      </w:r>
      <w:r>
        <w:rPr>
          <w:rFonts w:hint="eastAsia" w:ascii="Times New Roman" w:hAnsi="Times New Roman" w:cs="仿宋"/>
          <w:sz w:val="24"/>
        </w:rPr>
        <w:t xml:space="preserve">作出</w:t>
      </w:r>
      <w:r>
        <w:rPr>
          <w:rFonts w:hint="eastAsia" w:ascii="Times New Roman" w:hAnsi="Times New Roman" w:cs="仿宋"/>
          <w:sz w:val="24"/>
        </w:rPr>
        <w:t xml:space="preserve">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w:t>
      </w:r>
      <w:r>
        <w:rPr>
          <w:rFonts w:hint="eastAsia" w:ascii="Times New Roman" w:hAnsi="Times New Roman" w:cs="仿宋"/>
          <w:sz w:val="24"/>
        </w:rPr>
        <w:t xml:space="preserve">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w:t>
      </w:r>
      <w:r>
        <w:rPr>
          <w:rFonts w:hint="eastAsia" w:ascii="Times New Roman" w:hAnsi="Times New Roman" w:cs="仿宋"/>
          <w:sz w:val="24"/>
        </w:rPr>
        <w:t xml:space="preserve">本项目通过“苏</w:t>
      </w:r>
      <w:r>
        <w:rPr>
          <w:rFonts w:hint="eastAsia" w:ascii="Times New Roman" w:hAnsi="Times New Roman" w:cs="仿宋"/>
          <w:sz w:val="24"/>
        </w:rPr>
        <w:t xml:space="preserve">采云</w:t>
      </w:r>
      <w:r>
        <w:rPr>
          <w:rFonts w:hint="eastAsia" w:ascii="Times New Roman" w:hAnsi="Times New Roman" w:cs="仿宋"/>
          <w:sz w:val="24"/>
        </w:rPr>
        <w:t xml:space="preserve">”系统进行电子磋商，供应商使用政府采购客户端工具制作并通过“苏</w:t>
      </w:r>
      <w:r>
        <w:rPr>
          <w:rFonts w:hint="eastAsia" w:ascii="Times New Roman" w:hAnsi="Times New Roman" w:cs="仿宋"/>
          <w:sz w:val="24"/>
        </w:rPr>
        <w:t xml:space="preserve">采云</w:t>
      </w:r>
      <w:r>
        <w:rPr>
          <w:rFonts w:hint="eastAsia" w:ascii="Times New Roman" w:hAnsi="Times New Roman" w:cs="仿宋"/>
          <w:sz w:val="24"/>
        </w:rPr>
        <w:t xml:space="preserve">”系统提交响应文件，如响应文件制作工具内容与“江苏政府采购网”“宿迁市政府采购网”发布的磋商文件不一致的，以“江苏政府采购网”“宿迁市政府采购网”发布的磋商文件为准。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w:t>
      </w:r>
      <w:r>
        <w:rPr>
          <w:rFonts w:ascii="Times New Roman" w:hAnsi="Times New Roman"/>
          <w:b/>
          <w:sz w:val="24"/>
        </w:rPr>
        <w:t xml:space="preserve">、响应文件构成</w:t>
      </w:r>
      <w:r/>
    </w:p>
    <w:p>
      <w:pPr>
        <w:ind w:firstLine="482"/>
        <w:spacing w:line="480" w:lineRule="exact"/>
        <w:rPr>
          <w:rFonts w:ascii="Times New Roman" w:hAnsi="Times New Roman"/>
          <w:b/>
          <w:sz w:val="24"/>
        </w:rPr>
      </w:pPr>
      <w:r/>
      <w:bookmarkStart w:id="71" w:name="EBd2e6df6607b447c7a4370e6531238d19"/>
      <w:r>
        <w:rPr>
          <w:rFonts w:ascii="Times New Roman" w:hAnsi="Times New Roman"/>
          <w:sz w:val="24"/>
          <w:szCs w:val="21"/>
        </w:rPr>
        <w:t xml:space="preserve">9.1</w:t>
      </w:r>
      <w:r>
        <w:rPr>
          <w:rFonts w:ascii="Times New Roman" w:hAnsi="Times New Roman"/>
          <w:sz w:val="24"/>
          <w:szCs w:val="21"/>
        </w:rPr>
        <w:t xml:space="preserve">响应文件</w:t>
      </w:r>
      <w:r>
        <w:rPr>
          <w:rFonts w:ascii="Times New Roman" w:hAnsi="Times New Roman"/>
          <w:sz w:val="24"/>
          <w:szCs w:val="21"/>
        </w:rPr>
        <w:t xml:space="preserve">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w:t>
      </w:r>
      <w:r>
        <w:rPr>
          <w:rFonts w:ascii="Times New Roman" w:hAnsi="Times New Roman"/>
          <w:b/>
          <w:sz w:val="24"/>
        </w:rPr>
        <w:t xml:space="preserve">磋商文件要求提供证书证件等原件电子件的，供应商提供的电子件应是对证书证件等原件通过扫描、拍照等方式进行数字化的可被</w:t>
      </w:r>
      <w:r>
        <w:rPr>
          <w:rFonts w:ascii="Times New Roman" w:hAnsi="Times New Roman"/>
          <w:b/>
          <w:bCs/>
          <w:sz w:val="24"/>
        </w:rPr>
        <w:t xml:space="preserve">“</w:t>
      </w:r>
      <w:r>
        <w:rPr>
          <w:rFonts w:ascii="Times New Roman" w:hAnsi="Times New Roman"/>
          <w:b/>
          <w:bCs/>
          <w:sz w:val="24"/>
        </w:rPr>
        <w:t xml:space="preserve">苏</w:t>
      </w:r>
      <w:r>
        <w:rPr>
          <w:rFonts w:ascii="Times New Roman" w:hAnsi="Times New Roman"/>
          <w:b/>
          <w:bCs/>
          <w:sz w:val="24"/>
        </w:rPr>
        <w:t xml:space="preserve">采云</w:t>
      </w:r>
      <w:r>
        <w:rPr>
          <w:rFonts w:ascii="Times New Roman" w:hAnsi="Times New Roman"/>
          <w:b/>
          <w:bCs/>
          <w:sz w:val="24"/>
        </w:rPr>
        <w:t xml:space="preserve">”</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7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w:t>
      </w:r>
      <w:r>
        <w:rPr>
          <w:rFonts w:hint="eastAsia" w:ascii="Times New Roman" w:hAnsi="Times New Roman" w:cs="仿宋"/>
          <w:b/>
          <w:sz w:val="24"/>
        </w:rPr>
        <w:t xml:space="preserve">、响应文件的报价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w:t>
      </w:r>
      <w:r>
        <w:rPr>
          <w:rFonts w:hint="eastAsia" w:ascii="Times New Roman" w:hAnsi="Times New Roman" w:cs="仿宋"/>
          <w:sz w:val="24"/>
        </w:rPr>
        <w:t xml:space="preserve">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w:t>
      </w:r>
      <w:r>
        <w:rPr>
          <w:rFonts w:hint="eastAsia" w:ascii="Times New Roman" w:hAnsi="Times New Roman" w:cs="仿宋"/>
          <w:sz w:val="24"/>
        </w:rPr>
        <w:t xml:space="preserve">报价注意事项：报价一律以人民币计算，以元为单位标注，最多保留至小数</w:t>
      </w:r>
      <w:r>
        <w:rPr>
          <w:rFonts w:hint="eastAsia" w:ascii="Times New Roman" w:hAnsi="Times New Roman" w:cs="仿宋"/>
          <w:sz w:val="24"/>
        </w:rPr>
        <w:t xml:space="preserve">点后四位，磋商文件有规定的按磋商文件执行。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w:t>
      </w:r>
      <w:r>
        <w:rPr>
          <w:rFonts w:hint="eastAsia" w:ascii="Times New Roman" w:hAnsi="Times New Roman" w:cs="仿宋"/>
          <w:b/>
          <w:sz w:val="24"/>
        </w:rPr>
        <w:t xml:space="preserve">、磋商保证金</w:t>
      </w:r>
      <w:r/>
    </w:p>
    <w:p>
      <w:pPr>
        <w:ind w:firstLine="480"/>
        <w:spacing w:line="480" w:lineRule="exact"/>
        <w:rPr>
          <w:rFonts w:ascii="Times New Roman" w:hAnsi="Times New Roman" w:cs="仿宋"/>
          <w:sz w:val="24"/>
        </w:rPr>
      </w:pPr>
      <w:r/>
      <w:bookmarkStart w:id="72" w:name="EB2c6535ca97b046d89f956e109e785ae2"/>
      <w:r>
        <w:rPr>
          <w:rFonts w:hint="eastAsia" w:ascii="Times New Roman" w:hAnsi="Times New Roman" w:cs="仿宋"/>
          <w:sz w:val="24"/>
        </w:rPr>
        <w:t xml:space="preserve">本项目不</w:t>
      </w:r>
      <w:r>
        <w:rPr>
          <w:rFonts w:hint="eastAsia" w:ascii="Times New Roman" w:hAnsi="Times New Roman" w:cs="仿宋"/>
          <w:sz w:val="24"/>
        </w:rPr>
        <w:t xml:space="preserve">收取磋商</w:t>
      </w:r>
      <w:r>
        <w:rPr>
          <w:rFonts w:hint="eastAsia" w:ascii="Times New Roman" w:hAnsi="Times New Roman" w:cs="仿宋"/>
          <w:sz w:val="24"/>
        </w:rPr>
        <w:t xml:space="preserve">保证金。</w:t>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w:t>
      </w:r>
      <w:r>
        <w:rPr>
          <w:rFonts w:hint="eastAsia" w:ascii="Times New Roman" w:hAnsi="Times New Roman" w:cs="仿宋"/>
          <w:b/>
          <w:sz w:val="24"/>
        </w:rPr>
        <w:t xml:space="preserve">、响应有效期</w:t>
      </w:r>
      <w:r/>
    </w:p>
    <w:p>
      <w:pPr>
        <w:ind w:firstLine="480"/>
        <w:spacing w:line="480" w:lineRule="exact"/>
        <w:rPr>
          <w:rFonts w:ascii="Times New Roman" w:hAnsi="Times New Roman" w:cs="仿宋"/>
          <w:sz w:val="24"/>
        </w:rPr>
      </w:pPr>
      <w:r/>
      <w:bookmarkStart w:id="73" w:name="_Toc141869965"/>
      <w:r>
        <w:rPr>
          <w:rFonts w:hint="eastAsia" w:ascii="Times New Roman" w:hAnsi="Times New Roman" w:cs="仿宋"/>
          <w:sz w:val="24"/>
        </w:rPr>
        <w:t xml:space="preserve">12.1</w:t>
      </w:r>
      <w:r>
        <w:rPr>
          <w:rFonts w:hint="eastAsia" w:ascii="Times New Roman" w:hAnsi="Times New Roman" w:cs="仿宋"/>
          <w:sz w:val="24"/>
        </w:rPr>
        <w:t xml:space="preserve">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74"/>
        <w:ind w:firstLine="320"/>
        <w:spacing w:before="0" w:after="0" w:line="520" w:lineRule="exact"/>
        <w:rPr>
          <w:rFonts w:ascii="黑体" w:hAnsi="黑体" w:eastAsia="黑体" w:cs="黑体"/>
          <w:sz w:val="32"/>
        </w:rPr>
      </w:pPr>
      <w:r>
        <w:rPr>
          <w:rFonts w:hint="eastAsia" w:ascii="黑体" w:hAnsi="黑体" w:eastAsia="黑体" w:cs="黑体"/>
          <w:sz w:val="32"/>
        </w:rPr>
        <w:t xml:space="preserve">四、响应文件的提交</w:t>
      </w:r>
      <w:bookmarkEnd w:id="7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rPr>
        <w:t xml:space="preserve">、响应文件的提交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w:t>
      </w:r>
      <w:r>
        <w:rPr>
          <w:rFonts w:hint="eastAsia" w:ascii="Times New Roman" w:hAnsi="Times New Roman" w:cs="仿宋"/>
          <w:sz w:val="24"/>
        </w:rPr>
        <w:t xml:space="preserve">供应商应在磋商文件规定的响应截止时间前提交响应文件。供应商应将电子响应文件上传至“苏</w:t>
      </w:r>
      <w:r>
        <w:rPr>
          <w:rFonts w:hint="eastAsia" w:ascii="Times New Roman" w:hAnsi="Times New Roman" w:cs="仿宋"/>
          <w:sz w:val="24"/>
        </w:rPr>
        <w:t xml:space="preserve">采云</w:t>
      </w:r>
      <w:r>
        <w:rPr>
          <w:rFonts w:hint="eastAsia" w:ascii="Times New Roman" w:hAnsi="Times New Roman" w:cs="仿宋"/>
          <w:sz w:val="24"/>
        </w:rPr>
        <w:t xml:space="preserve">”系统对应的采购包中。除磋商文件另有规定外，供应商所提交的响应文件不予退还。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w:t>
      </w:r>
      <w:r>
        <w:rPr>
          <w:rFonts w:hint="eastAsia" w:ascii="Times New Roman" w:hAnsi="Times New Roman" w:cs="仿宋"/>
          <w:sz w:val="24"/>
        </w:rPr>
        <w:t xml:space="preserve">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w:t>
      </w:r>
      <w:r>
        <w:rPr>
          <w:rFonts w:hint="eastAsia" w:ascii="Times New Roman" w:hAnsi="Times New Roman" w:cs="仿宋"/>
          <w:sz w:val="24"/>
        </w:rPr>
        <w:t xml:space="preserve">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w:t>
      </w:r>
      <w:r>
        <w:rPr>
          <w:rFonts w:hint="eastAsia" w:ascii="Times New Roman" w:hAnsi="Times New Roman" w:cs="仿宋"/>
          <w:b/>
          <w:sz w:val="24"/>
        </w:rPr>
        <w:t xml:space="preserve">、响应文件被拒绝接收的情形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74"/>
        <w:ind w:firstLine="320"/>
        <w:spacing w:before="0" w:after="0" w:line="520" w:lineRule="exact"/>
        <w:rPr>
          <w:rFonts w:ascii="黑体" w:hAnsi="黑体" w:eastAsia="黑体" w:cs="黑体"/>
          <w:sz w:val="32"/>
        </w:rPr>
      </w:pPr>
      <w:r/>
      <w:bookmarkStart w:id="74" w:name="_Toc141869967"/>
      <w:r>
        <w:rPr>
          <w:rFonts w:hint="eastAsia" w:ascii="黑体" w:hAnsi="黑体" w:eastAsia="黑体" w:cs="黑体"/>
          <w:sz w:val="32"/>
        </w:rPr>
        <w:t xml:space="preserve">五、磋商程序及最后报价</w:t>
      </w:r>
      <w:bookmarkEnd w:id="7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w:t>
      </w:r>
      <w:r>
        <w:rPr>
          <w:rFonts w:hint="eastAsia" w:ascii="Times New Roman" w:hAnsi="Times New Roman" w:cs="仿宋"/>
          <w:b/>
          <w:sz w:val="24"/>
        </w:rPr>
        <w:t xml:space="preserve">、磋商会议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w:t>
      </w:r>
      <w:r>
        <w:rPr>
          <w:rFonts w:hint="eastAsia" w:ascii="Times New Roman" w:hAnsi="Times New Roman" w:cs="仿宋"/>
          <w:sz w:val="24"/>
        </w:rPr>
        <w:t xml:space="preserve">采购代理机构按磋商文件规定的时间、地点组织磋商。供应商应当按照规定，在“苏</w:t>
      </w:r>
      <w:r>
        <w:rPr>
          <w:rFonts w:hint="eastAsia" w:ascii="Times New Roman" w:hAnsi="Times New Roman" w:cs="仿宋"/>
          <w:sz w:val="24"/>
        </w:rPr>
        <w:t xml:space="preserve">采云</w:t>
      </w:r>
      <w:r>
        <w:rPr>
          <w:rFonts w:hint="eastAsia" w:ascii="Times New Roman" w:hAnsi="Times New Roman" w:cs="仿宋"/>
          <w:sz w:val="24"/>
        </w:rPr>
        <w:t xml:space="preserve">”系统规定的时间内对磋商响应文件进行解密。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w:t>
      </w:r>
      <w:r>
        <w:rPr>
          <w:rFonts w:hint="eastAsia" w:ascii="Times New Roman" w:hAnsi="Times New Roman" w:cs="仿宋"/>
          <w:b/>
          <w:sz w:val="24"/>
        </w:rPr>
        <w:t xml:space="preserve">供应商用于解密的</w:t>
      </w:r>
      <w:r>
        <w:rPr>
          <w:rFonts w:hint="eastAsia" w:ascii="Times New Roman" w:hAnsi="Times New Roman" w:cs="仿宋"/>
          <w:b/>
          <w:sz w:val="24"/>
        </w:rPr>
        <w:t xml:space="preserve">CA</w:t>
      </w:r>
      <w:r>
        <w:rPr>
          <w:rFonts w:hint="eastAsia" w:ascii="Times New Roman" w:hAnsi="Times New Roman" w:cs="仿宋"/>
          <w:b/>
          <w:sz w:val="24"/>
        </w:rPr>
        <w:t xml:space="preserve">证书应为该响应文件生成加密、上传的同一把</w:t>
      </w:r>
      <w:r>
        <w:rPr>
          <w:rFonts w:hint="eastAsia" w:ascii="Times New Roman" w:hAnsi="Times New Roman" w:cs="仿宋"/>
          <w:b/>
          <w:sz w:val="24"/>
        </w:rPr>
        <w:t xml:space="preserve">CA</w:t>
      </w:r>
      <w:r>
        <w:rPr>
          <w:rFonts w:hint="eastAsia" w:ascii="Times New Roman" w:hAnsi="Times New Roman" w:cs="仿宋"/>
          <w:b/>
          <w:sz w:val="24"/>
        </w:rPr>
        <w:t xml:space="preserve">证书。供应商应登录“苏</w:t>
      </w:r>
      <w:r>
        <w:rPr>
          <w:rFonts w:hint="eastAsia" w:ascii="Times New Roman" w:hAnsi="Times New Roman" w:cs="仿宋"/>
          <w:b/>
          <w:sz w:val="24"/>
        </w:rPr>
        <w:t xml:space="preserve">采云</w:t>
      </w:r>
      <w:r>
        <w:rPr>
          <w:rFonts w:hint="eastAsia" w:ascii="Times New Roman" w:hAnsi="Times New Roman" w:cs="仿宋"/>
          <w:b/>
          <w:sz w:val="24"/>
        </w:rPr>
        <w:t xml:space="preserve">”系统进入“开标大厅”，在系统约定时间内使用</w:t>
      </w:r>
      <w:r>
        <w:rPr>
          <w:rFonts w:hint="eastAsia" w:ascii="Times New Roman" w:hAnsi="Times New Roman" w:cs="仿宋"/>
          <w:b/>
          <w:sz w:val="24"/>
        </w:rPr>
        <w:t xml:space="preserve">CA</w:t>
      </w:r>
      <w:r>
        <w:rPr>
          <w:rFonts w:hint="eastAsia" w:ascii="Times New Roman" w:hAnsi="Times New Roman" w:cs="仿宋"/>
          <w:b/>
          <w:sz w:val="24"/>
        </w:rPr>
        <w:t xml:space="preserve">证</w:t>
      </w:r>
      <w:r>
        <w:rPr>
          <w:rFonts w:hint="eastAsia" w:ascii="Times New Roman" w:hAnsi="Times New Roman" w:cs="仿宋"/>
          <w:b/>
          <w:sz w:val="24"/>
        </w:rPr>
        <w:t xml:space="preserve">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w:t>
      </w:r>
      <w:r>
        <w:rPr>
          <w:rFonts w:hint="eastAsia" w:ascii="Times New Roman" w:hAnsi="Times New Roman" w:cs="仿宋"/>
          <w:sz w:val="24"/>
        </w:rPr>
        <w:t xml:space="preserve">供应商在</w:t>
      </w:r>
      <w:r>
        <w:rPr>
          <w:rFonts w:hint="eastAsia" w:ascii="Times New Roman" w:hAnsi="Times New Roman" w:cs="仿宋"/>
          <w:sz w:val="24"/>
        </w:rPr>
        <w:t xml:space="preserve">磋商全</w:t>
      </w:r>
      <w:r>
        <w:rPr>
          <w:rFonts w:hint="eastAsia" w:ascii="Times New Roman" w:hAnsi="Times New Roman" w:cs="仿宋"/>
          <w:sz w:val="24"/>
        </w:rPr>
        <w:t xml:space="preserve">过程中应保持通讯畅通，及时登录</w:t>
      </w:r>
      <w:r>
        <w:rPr>
          <w:rFonts w:hint="eastAsia" w:ascii="Times New Roman" w:hAnsi="Times New Roman" w:cs="仿宋"/>
          <w:b/>
          <w:bCs/>
          <w:sz w:val="24"/>
        </w:rPr>
        <w:t xml:space="preserve">“苏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w:t>
      </w:r>
      <w:r>
        <w:rPr>
          <w:rFonts w:hint="eastAsia" w:ascii="Times New Roman" w:hAnsi="Times New Roman" w:cs="仿宋"/>
          <w:b/>
          <w:sz w:val="24"/>
        </w:rPr>
        <w:t xml:space="preserve">、磋商小组</w:t>
      </w:r>
      <w:bookmarkStart w:id="75"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bookmarkEnd w:id="75"/>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rPr>
        <w:t xml:space="preserve">、磋商程序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w:t>
      </w:r>
      <w:r>
        <w:rPr>
          <w:rFonts w:hint="eastAsia" w:ascii="Times New Roman" w:hAnsi="Times New Roman"/>
          <w:bCs/>
          <w:sz w:val="24"/>
          <w:szCs w:val="21"/>
        </w:rPr>
        <w:t xml:space="preserve">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w:t>
      </w:r>
      <w:r>
        <w:rPr>
          <w:rFonts w:hint="eastAsia" w:ascii="Times New Roman" w:hAnsi="Times New Roman" w:cs="仿宋"/>
          <w:sz w:val="24"/>
          <w:szCs w:val="24"/>
        </w:rPr>
        <w:t xml:space="preserve">具备磋商</w:t>
      </w:r>
      <w:r>
        <w:rPr>
          <w:rFonts w:hint="eastAsia" w:ascii="Times New Roman" w:hAnsi="Times New Roman" w:cs="仿宋"/>
          <w:sz w:val="24"/>
          <w:szCs w:val="24"/>
        </w:rPr>
        <w:t xml:space="preserve">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w:t>
      </w:r>
      <w:r>
        <w:rPr>
          <w:rFonts w:hint="eastAsia" w:ascii="Times New Roman" w:hAnsi="Times New Roman"/>
          <w:bCs/>
          <w:sz w:val="24"/>
          <w:szCs w:val="21"/>
        </w:rPr>
        <w:t xml:space="preserve">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w:t>
      </w:r>
      <w:r>
        <w:rPr>
          <w:rFonts w:hint="eastAsia" w:ascii="Times New Roman" w:hAnsi="Times New Roman"/>
          <w:bCs/>
          <w:sz w:val="24"/>
          <w:szCs w:val="21"/>
        </w:rPr>
        <w:t xml:space="preserve">作出</w:t>
      </w:r>
      <w:r>
        <w:rPr>
          <w:rFonts w:hint="eastAsia" w:ascii="Times New Roman" w:hAnsi="Times New Roman"/>
          <w:bCs/>
          <w:sz w:val="24"/>
          <w:szCs w:val="21"/>
        </w:rPr>
        <w:t xml:space="preserve">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w:t>
      </w:r>
      <w:r>
        <w:rPr>
          <w:rFonts w:hint="eastAsia" w:ascii="Times New Roman" w:hAnsi="Times New Roman"/>
          <w:bCs/>
          <w:sz w:val="24"/>
          <w:szCs w:val="21"/>
        </w:rPr>
        <w:t xml:space="preserve">未通过资格审查或符合性审查的供应商，磋商小组将在</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w:t>
      </w:r>
      <w:r>
        <w:rPr>
          <w:rFonts w:hint="eastAsia" w:ascii="Times New Roman" w:hAnsi="Times New Roman" w:cs="仿宋"/>
          <w:sz w:val="24"/>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w:t>
      </w:r>
      <w:r>
        <w:rPr>
          <w:rFonts w:hint="eastAsia" w:ascii="Times New Roman" w:hAnsi="Times New Roman" w:cs="仿宋"/>
          <w:sz w:val="24"/>
        </w:rPr>
        <w:t xml:space="preserve">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w:t>
      </w:r>
      <w:r>
        <w:rPr>
          <w:rFonts w:hint="eastAsia" w:ascii="Times New Roman" w:hAnsi="Times New Roman" w:cs="仿宋"/>
          <w:sz w:val="24"/>
        </w:rPr>
        <w:t xml:space="preserve">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w:t>
      </w:r>
      <w:r>
        <w:rPr>
          <w:rFonts w:hint="eastAsia" w:ascii="Times New Roman" w:hAnsi="Times New Roman"/>
          <w:bCs/>
          <w:sz w:val="24"/>
          <w:szCs w:val="21"/>
        </w:rPr>
        <w:t xml:space="preserve">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w:t>
      </w:r>
      <w:r>
        <w:rPr>
          <w:rFonts w:hint="eastAsia" w:ascii="Times New Roman" w:hAnsi="Times New Roman"/>
          <w:bCs/>
          <w:sz w:val="24"/>
          <w:szCs w:val="21"/>
        </w:rPr>
        <w:t xml:space="preserve">对于通过资格审查和符合性审查的供应商，磋商小组将集中与单一供应商分别进行磋商。磋商小组通过“苏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”系统向供应商发布“磋商函”，供应商应当按照要求在“苏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”系统提交“磋商响应函”并加盖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w:t>
      </w:r>
      <w:r>
        <w:rPr>
          <w:rFonts w:hint="eastAsia" w:ascii="Times New Roman" w:hAnsi="Times New Roman"/>
          <w:bCs/>
          <w:sz w:val="24"/>
          <w:szCs w:val="21"/>
        </w:rPr>
        <w:t xml:space="preserve">在磋商过程中，磋商小组可能根据磋商文件和磋商情况实质性变动的内容有：采购需求中的技术、服务要求以及合同草案条款。对磋商文件</w:t>
      </w:r>
      <w:r>
        <w:rPr>
          <w:rFonts w:hint="eastAsia" w:ascii="Times New Roman" w:hAnsi="Times New Roman"/>
          <w:bCs/>
          <w:sz w:val="24"/>
          <w:szCs w:val="21"/>
        </w:rPr>
        <w:t xml:space="preserve">作出</w:t>
      </w:r>
      <w:r>
        <w:rPr>
          <w:rFonts w:hint="eastAsia" w:ascii="Times New Roman" w:hAnsi="Times New Roman"/>
          <w:bCs/>
          <w:sz w:val="24"/>
          <w:szCs w:val="21"/>
        </w:rPr>
        <w:t xml:space="preserve">的实质性变动是磋商文件的有效组成部分，磋商小组将在“苏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”系统中通知所有参加磋商的供应商。供应商应当按照磋商文件的变动情况和磋商小组的要求在“苏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”系统中重新提交响应文件，并加盖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w:t>
      </w:r>
      <w:r>
        <w:rPr>
          <w:rFonts w:hint="eastAsia" w:ascii="Times New Roman" w:hAnsi="Times New Roman"/>
          <w:bCs/>
          <w:sz w:val="24"/>
          <w:szCs w:val="21"/>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w:t>
      </w:r>
      <w:r>
        <w:rPr>
          <w:rFonts w:hint="eastAsia" w:ascii="Times New Roman" w:hAnsi="Times New Roman" w:cs="仿宋"/>
          <w:sz w:val="24"/>
        </w:rPr>
        <w:t xml:space="preserve">采云</w:t>
      </w:r>
      <w:r>
        <w:rPr>
          <w:rFonts w:hint="eastAsia" w:ascii="Times New Roman" w:hAnsi="Times New Roman" w:cs="仿宋"/>
          <w:sz w:val="24"/>
        </w:rPr>
        <w:t xml:space="preserve">”系统向供应商发出“澄清要求函”，要求供应商</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w:t>
      </w:r>
      <w:r>
        <w:rPr>
          <w:rFonts w:hint="eastAsia" w:ascii="Times New Roman" w:hAnsi="Times New Roman"/>
          <w:bCs/>
          <w:sz w:val="24"/>
          <w:szCs w:val="21"/>
        </w:rPr>
        <w:t xml:space="preserve">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w:t>
      </w:r>
      <w:r>
        <w:rPr>
          <w:rFonts w:hint="eastAsia" w:ascii="Times New Roman" w:hAnsi="Times New Roman" w:cs="仿宋"/>
          <w:sz w:val="24"/>
        </w:rPr>
        <w:t xml:space="preserve">磋商结束后，磋商小组将在“苏</w:t>
      </w:r>
      <w:r>
        <w:rPr>
          <w:rFonts w:hint="eastAsia" w:ascii="Times New Roman" w:hAnsi="Times New Roman" w:cs="仿宋"/>
          <w:sz w:val="24"/>
        </w:rPr>
        <w:t xml:space="preserve">采云</w:t>
      </w:r>
      <w:r>
        <w:rPr>
          <w:rFonts w:hint="eastAsia" w:ascii="Times New Roman" w:hAnsi="Times New Roman" w:cs="仿宋"/>
          <w:sz w:val="24"/>
        </w:rPr>
        <w:t xml:space="preserve">”系统向所有实质性响应的供应商发布“最后报价要求函”及最后报价格式表，并要求在规定时间内提交最后报价。在提交最后报价之前，供应商可以根据情况退出磋商，并在“苏</w:t>
      </w:r>
      <w:r>
        <w:rPr>
          <w:rFonts w:hint="eastAsia" w:ascii="Times New Roman" w:hAnsi="Times New Roman" w:cs="仿宋"/>
          <w:sz w:val="24"/>
        </w:rPr>
        <w:t xml:space="preserve">采云</w:t>
      </w:r>
      <w:r>
        <w:rPr>
          <w:rFonts w:hint="eastAsia" w:ascii="Times New Roman" w:hAnsi="Times New Roman" w:cs="仿宋"/>
          <w:sz w:val="24"/>
        </w:rPr>
        <w:t xml:space="preserve">”系统中提交“退出磋商函”并加盖</w:t>
      </w:r>
      <w:r>
        <w:rPr>
          <w:rFonts w:hint="eastAsia" w:ascii="Times New Roman" w:hAnsi="Times New Roman" w:cs="仿宋"/>
          <w:sz w:val="24"/>
        </w:rPr>
        <w:t xml:space="preserve">CA</w:t>
      </w:r>
      <w:r>
        <w:rPr>
          <w:rFonts w:hint="eastAsia" w:ascii="Times New Roman" w:hAnsi="Times New Roman" w:cs="仿宋"/>
          <w:sz w:val="24"/>
        </w:rPr>
        <w:t xml:space="preserve">电子公章。因供应商原因导致未提交最后报价或供应商</w:t>
      </w:r>
      <w:r>
        <w:rPr>
          <w:rFonts w:hint="eastAsia" w:ascii="Times New Roman" w:hAnsi="Times New Roman" w:cs="仿宋"/>
          <w:sz w:val="24"/>
        </w:rPr>
        <w:t xml:space="preserve">退出磋商</w:t>
      </w:r>
      <w:r>
        <w:rPr>
          <w:rFonts w:hint="eastAsia" w:ascii="Times New Roman" w:hAnsi="Times New Roman" w:cs="仿宋"/>
          <w:sz w:val="24"/>
        </w:rPr>
        <w:t xml:space="preserve">的，磋商小组应将其作为无效标处理。最后报价是供应商响应文件的有效组成部分。</w:t>
      </w:r>
      <w:bookmarkStart w:id="76"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w:t>
      </w:r>
      <w:r>
        <w:rPr>
          <w:rFonts w:hint="eastAsia" w:ascii="Times New Roman" w:hAnsi="Times New Roman" w:cs="仿宋"/>
          <w:b/>
          <w:sz w:val="24"/>
        </w:rPr>
        <w:t xml:space="preserve">最后报价在“苏</w:t>
      </w:r>
      <w:r>
        <w:rPr>
          <w:rFonts w:hint="eastAsia" w:ascii="Times New Roman" w:hAnsi="Times New Roman" w:cs="仿宋"/>
          <w:b/>
          <w:sz w:val="24"/>
        </w:rPr>
        <w:t xml:space="preserve">采云</w:t>
      </w:r>
      <w:r>
        <w:rPr>
          <w:rFonts w:hint="eastAsia" w:ascii="Times New Roman" w:hAnsi="Times New Roman" w:cs="仿宋"/>
          <w:b/>
          <w:sz w:val="24"/>
        </w:rPr>
        <w:t xml:space="preserve">”系统内进行，供应商应使用内含电子印章（企业公章、法定代表人或授权代表签章）的</w:t>
      </w:r>
      <w:r>
        <w:rPr>
          <w:rFonts w:hint="eastAsia" w:ascii="Times New Roman" w:hAnsi="Times New Roman" w:cs="仿宋"/>
          <w:b/>
          <w:sz w:val="24"/>
        </w:rPr>
        <w:t xml:space="preserve">CA</w:t>
      </w:r>
      <w:r>
        <w:rPr>
          <w:rFonts w:hint="eastAsia" w:ascii="Times New Roman" w:hAnsi="Times New Roman" w:cs="仿宋"/>
          <w:b/>
          <w:sz w:val="24"/>
        </w:rPr>
        <w:t xml:space="preserve">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w:t>
      </w:r>
      <w:r>
        <w:rPr>
          <w:rFonts w:hint="eastAsia" w:ascii="Times New Roman" w:hAnsi="Times New Roman" w:cs="仿宋"/>
          <w:sz w:val="24"/>
        </w:rPr>
        <w:t xml:space="preserve">供应商在首次响应文件中的报价为首次报价。最后报价是供应商响应文件的有效组成部分。最后报价时如磋商小组未要求分项报价的，供应商各分项报价</w:t>
      </w:r>
      <w:r>
        <w:rPr>
          <w:rFonts w:hint="eastAsia" w:ascii="Times New Roman" w:hAnsi="Times New Roman" w:cs="仿宋"/>
          <w:sz w:val="24"/>
        </w:rPr>
        <w:t xml:space="preserve">按首次</w:t>
      </w:r>
      <w:r>
        <w:rPr>
          <w:rFonts w:hint="eastAsia" w:ascii="Times New Roman" w:hAnsi="Times New Roman" w:cs="仿宋"/>
          <w:sz w:val="24"/>
        </w:rPr>
        <w:t xml:space="preserve">报价（总价）与最后报价（总价）比例进行同比调整。</w:t>
      </w:r>
      <w:bookmarkEnd w:id="76"/>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w:t>
      </w:r>
      <w:r>
        <w:rPr>
          <w:rFonts w:hint="eastAsia" w:ascii="Times New Roman" w:hAnsi="Times New Roman" w:cs="仿宋"/>
          <w:sz w:val="24"/>
        </w:rPr>
        <w:t xml:space="preserve">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w:t>
      </w:r>
      <w:r>
        <w:rPr>
          <w:rFonts w:hint="eastAsia" w:ascii="Times New Roman" w:hAnsi="Times New Roman" w:cs="仿宋"/>
          <w:sz w:val="24"/>
        </w:rPr>
        <w:t xml:space="preserve">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w:t>
      </w:r>
      <w:r>
        <w:rPr>
          <w:rFonts w:hint="eastAsia" w:ascii="Times New Roman" w:hAnsi="Times New Roman" w:cs="仿宋"/>
          <w:sz w:val="24"/>
        </w:rPr>
        <w:t xml:space="preserve">符合《政府采购竞争性磋商采购方式理暂行办法》第三条第一款第四项及《财政部关于竞争性磋商采购方式管理暂行办法有关问题的补充通知》（财库</w:t>
      </w:r>
      <w:r>
        <w:rPr>
          <w:rFonts w:hint="eastAsia" w:ascii="Times New Roman" w:hAnsi="Times New Roman" w:cs="仿宋"/>
          <w:sz w:val="24"/>
        </w:rPr>
        <w:t xml:space="preserve">[2015]124</w:t>
      </w:r>
      <w:r>
        <w:rPr>
          <w:rFonts w:hint="eastAsia" w:ascii="Times New Roman" w:hAnsi="Times New Roman" w:cs="仿宋"/>
          <w:sz w:val="24"/>
        </w:rPr>
        <w:t xml:space="preserve">号）规定情形的，提交最后报价的供应商可以为</w:t>
      </w:r>
      <w:r>
        <w:rPr>
          <w:rFonts w:hint="eastAsia" w:ascii="Times New Roman" w:hAnsi="Times New Roman" w:cs="仿宋"/>
          <w:sz w:val="24"/>
        </w:rPr>
        <w:t xml:space="preserve">2</w:t>
      </w:r>
      <w:r>
        <w:rPr>
          <w:rFonts w:hint="eastAsia" w:ascii="Times New Roman" w:hAnsi="Times New Roman" w:cs="仿宋"/>
          <w:sz w:val="24"/>
        </w:rPr>
        <w:t xml:space="preserve">家。</w:t>
      </w:r>
      <w:r/>
    </w:p>
    <w:p>
      <w:pPr>
        <w:ind w:firstLine="480"/>
        <w:spacing w:line="480" w:lineRule="exact"/>
        <w:rPr>
          <w:rFonts w:ascii="Times New Roman" w:hAnsi="Times New Roman"/>
          <w:sz w:val="24"/>
          <w:szCs w:val="24"/>
        </w:rPr>
      </w:pPr>
      <w:r/>
      <w:bookmarkStart w:id="77" w:name="_Hlk204074773"/>
      <w:r>
        <w:rPr>
          <w:rFonts w:hint="eastAsia" w:ascii="Times New Roman" w:hAnsi="Times New Roman"/>
          <w:sz w:val="24"/>
          <w:szCs w:val="24"/>
        </w:rPr>
        <w:t xml:space="preserve">17.9 </w:t>
      </w:r>
      <w:r>
        <w:rPr>
          <w:rFonts w:hint="eastAsia" w:ascii="Times New Roman" w:hAnsi="Times New Roman"/>
          <w:sz w:val="24"/>
          <w:szCs w:val="24"/>
        </w:rPr>
        <w:t xml:space="preserve">异常低价响应审查</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17.9.1</w:t>
      </w:r>
      <w:r>
        <w:rPr>
          <w:rFonts w:hint="eastAsia" w:ascii="Times New Roman" w:hAnsi="Times New Roman"/>
          <w:sz w:val="24"/>
          <w:szCs w:val="24"/>
        </w:rPr>
        <w:t xml:space="preserve">评审过程中出现下列情形之一的，评审委员会应当启动异常低价响应审查程序：</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）响应报价低于全部通过符合性审查供应商响应报价平均值</w:t>
      </w:r>
      <w:r>
        <w:rPr>
          <w:rFonts w:hint="eastAsia" w:ascii="Times New Roman" w:hAnsi="Times New Roman"/>
          <w:sz w:val="24"/>
          <w:szCs w:val="24"/>
        </w:rPr>
        <w:t xml:space="preserve">50%</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全部通过符合性审查供应商响应报价平均值×</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）响应报价低于通过符合性审查的次低报价供应商响应报价</w:t>
      </w:r>
      <w:r>
        <w:rPr>
          <w:rFonts w:hint="eastAsia" w:ascii="Times New Roman" w:hAnsi="Times New Roman"/>
          <w:sz w:val="24"/>
          <w:szCs w:val="24"/>
        </w:rPr>
        <w:t xml:space="preserve">50%</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通过符合性审查的次低报价供应商响应报价×</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）响应报价低于采购项目最高限价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）评审委员会基于专业判断，认为供应商报价过低，有可能影响产品质量或者不能诚信履约的其他情形。</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17.9.2 </w:t>
      </w:r>
      <w:r>
        <w:rPr>
          <w:rFonts w:hint="eastAsia" w:ascii="Times New Roman" w:hAnsi="Times New Roman"/>
          <w:sz w:val="24"/>
          <w:szCs w:val="24"/>
        </w:rPr>
        <w:t xml:space="preserve">评审委员会启动异常低价响应审查后，属于前述第（</w:t>
      </w:r>
      <w:r>
        <w:rPr>
          <w:rFonts w:hint="eastAsia" w:ascii="Times New Roman" w:hAnsi="Times New Roman"/>
          <w:sz w:val="24"/>
          <w:szCs w:val="24"/>
        </w:rPr>
        <w:t xml:space="preserve">1</w:t>
      </w:r>
      <w:r>
        <w:rPr>
          <w:rFonts w:hint="eastAsia" w:ascii="Times New Roman" w:hAnsi="Times New Roman"/>
          <w:sz w:val="24"/>
          <w:szCs w:val="24"/>
        </w:rPr>
        <w:t xml:space="preserve">）项至第（</w:t>
      </w:r>
      <w:r>
        <w:rPr>
          <w:rFonts w:hint="eastAsia" w:ascii="Times New Roman" w:hAnsi="Times New Roman"/>
          <w:sz w:val="24"/>
          <w:szCs w:val="24"/>
        </w:rPr>
        <w:t xml:space="preserve">4</w:t>
      </w:r>
      <w:r>
        <w:rPr>
          <w:rFonts w:hint="eastAsia" w:ascii="Times New Roman" w:hAnsi="Times New Roman"/>
          <w:sz w:val="24"/>
          <w:szCs w:val="24"/>
        </w:rPr>
        <w:t xml:space="preserve">）项情形的，应当要求相关供应商在评审现场合理的时间内对响应价格</w:t>
      </w:r>
      <w:r>
        <w:rPr>
          <w:rFonts w:hint="eastAsia" w:ascii="Times New Roman" w:hAnsi="Times New Roman"/>
          <w:sz w:val="24"/>
          <w:szCs w:val="24"/>
        </w:rPr>
        <w:t xml:space="preserve">作出</w:t>
      </w:r>
      <w:r>
        <w:rPr>
          <w:rFonts w:hint="eastAsia" w:ascii="Times New Roman" w:hAnsi="Times New Roman"/>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sz w:val="24"/>
          <w:szCs w:val="24"/>
        </w:rPr>
        <w:t xml:space="preserve">30</w:t>
      </w:r>
      <w:r>
        <w:rPr>
          <w:rFonts w:hint="eastAsia" w:ascii="Times New Roman" w:hAnsi="Times New Roman"/>
          <w:sz w:val="24"/>
          <w:szCs w:val="24"/>
        </w:rPr>
        <w:t xml:space="preserve">分钟。其中，属于第（</w:t>
      </w:r>
      <w:r>
        <w:rPr>
          <w:rFonts w:hint="eastAsia" w:ascii="Times New Roman" w:hAnsi="Times New Roman"/>
          <w:sz w:val="24"/>
          <w:szCs w:val="24"/>
        </w:rPr>
        <w:t xml:space="preserve">3</w:t>
      </w:r>
      <w:r>
        <w:rPr>
          <w:rFonts w:hint="eastAsia" w:ascii="Times New Roman" w:hAnsi="Times New Roman"/>
          <w:sz w:val="24"/>
          <w:szCs w:val="24"/>
        </w:rPr>
        <w:t xml:space="preserve">）项情形，供应商已随响应文件一并提交相关书面说明及必要的证明材料的，在评审现场可不再重复提交。</w:t>
      </w:r>
      <w:r/>
    </w:p>
    <w:p>
      <w:pPr>
        <w:ind w:firstLine="480"/>
        <w:spacing w:line="480" w:lineRule="exact"/>
        <w:rPr>
          <w:rFonts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480" w:lineRule="exact"/>
        <w:tabs>
          <w:tab w:val="left" w:pos="900" w:leader="none"/>
        </w:tabs>
        <w:rPr>
          <w:rFonts w:ascii="Times New Roman" w:hAnsi="Times New Roman"/>
          <w:sz w:val="24"/>
          <w:szCs w:val="24"/>
        </w:rPr>
      </w:pPr>
      <w:r/>
      <w:bookmarkStart w:id="78" w:name="_Toc141869966"/>
      <w:r/>
      <w:bookmarkEnd w:id="77"/>
      <w:r>
        <w:rPr>
          <w:rFonts w:hint="eastAsia" w:ascii="Times New Roman" w:hAnsi="Times New Roman"/>
          <w:bCs/>
          <w:sz w:val="24"/>
          <w:szCs w:val="21"/>
        </w:rPr>
        <w:t xml:space="preserve">17.10</w:t>
      </w:r>
      <w:r>
        <w:rPr>
          <w:rFonts w:hint="eastAsia" w:ascii="Times New Roman" w:hAnsi="Times New Roman"/>
          <w:bCs/>
          <w:sz w:val="24"/>
          <w:szCs w:val="21"/>
        </w:rPr>
        <w:t xml:space="preserve">推荐成交候选供应商</w:t>
      </w:r>
      <w:r/>
    </w:p>
    <w:p>
      <w:pPr>
        <w:ind w:firstLine="478"/>
        <w:spacing w:after="120" w:line="480" w:lineRule="exact"/>
        <w:tabs>
          <w:tab w:val="left" w:pos="900" w:leader="none"/>
        </w:tabs>
        <w:rPr>
          <w:rFonts w:ascii="Times New Roman" w:hAnsi="Times New Roman" w:cs="仿宋"/>
          <w:sz w:val="24"/>
        </w:rPr>
      </w:pPr>
      <w:r/>
      <w:bookmarkStart w:id="79" w:name="OLE_LINK5"/>
      <w:r>
        <w:rPr>
          <w:rFonts w:hint="eastAsia" w:ascii="Times New Roman" w:hAnsi="Times New Roman" w:cs="仿宋"/>
          <w:sz w:val="24"/>
        </w:rPr>
        <w:t xml:space="preserve">磋商小组根据综合评分情况，按照评审得分由高到低顺序推荐</w:t>
      </w:r>
      <w:r>
        <w:rPr>
          <w:rFonts w:hint="eastAsia" w:ascii="Times New Roman" w:hAnsi="Times New Roman" w:cs="仿宋"/>
          <w:sz w:val="24"/>
        </w:rPr>
        <w:t xml:space="preserve">3</w:t>
      </w:r>
      <w:r>
        <w:rPr>
          <w:rFonts w:hint="eastAsia" w:ascii="Times New Roman" w:hAnsi="Times New Roman" w:cs="仿宋"/>
          <w:sz w:val="24"/>
        </w:rPr>
        <w:t xml:space="preserve">名成交候选供应商，并编写评审报告</w:t>
      </w:r>
      <w:bookmarkEnd w:id="79"/>
      <w:r>
        <w:rPr>
          <w:rFonts w:hint="eastAsia" w:ascii="Times New Roman" w:hAnsi="Times New Roman" w:cs="仿宋"/>
          <w:sz w:val="24"/>
        </w:rPr>
        <w:t xml:space="preserve">。符合本磋商文件</w:t>
      </w:r>
      <w:r>
        <w:rPr>
          <w:rFonts w:hint="eastAsia" w:ascii="Times New Roman" w:hAnsi="Times New Roman" w:cs="仿宋"/>
          <w:sz w:val="24"/>
        </w:rPr>
        <w:t xml:space="preserve">17.8.6</w:t>
      </w:r>
      <w:r>
        <w:rPr>
          <w:rFonts w:hint="eastAsia" w:ascii="Times New Roman" w:hAnsi="Times New Roman" w:cs="仿宋"/>
          <w:sz w:val="24"/>
        </w:rPr>
        <w:t xml:space="preserve">情形的，可以推荐</w:t>
      </w:r>
      <w:r>
        <w:rPr>
          <w:rFonts w:hint="eastAsia" w:ascii="Times New Roman" w:hAnsi="Times New Roman" w:cs="仿宋"/>
          <w:sz w:val="24"/>
        </w:rPr>
        <w:t xml:space="preserve">2</w:t>
      </w:r>
      <w:r>
        <w:rPr>
          <w:rFonts w:hint="eastAsia" w:ascii="Times New Roman" w:hAnsi="Times New Roman" w:cs="仿宋"/>
          <w:sz w:val="24"/>
        </w:rPr>
        <w:t xml:space="preserve">名成交候选供应商。评审得分相同的，按照最后报价由低到高的顺序推荐。评审得分且最后报价相同的，按照技术指标优劣顺序推荐。</w:t>
      </w:r>
      <w:r/>
    </w:p>
    <w:p>
      <w:pPr>
        <w:pStyle w:val="774"/>
        <w:ind w:firstLine="320"/>
        <w:spacing w:before="0" w:after="0" w:line="520" w:lineRule="exact"/>
        <w:rPr>
          <w:rFonts w:ascii="黑体" w:hAnsi="黑体" w:eastAsia="黑体" w:cs="黑体"/>
          <w:sz w:val="32"/>
        </w:rPr>
      </w:pPr>
      <w:r>
        <w:rPr>
          <w:rFonts w:hint="eastAsia" w:ascii="黑体" w:hAnsi="黑体" w:eastAsia="黑体" w:cs="黑体"/>
          <w:sz w:val="32"/>
        </w:rPr>
        <w:t xml:space="preserve">六、无效响应、采购活动终止、</w:t>
      </w:r>
      <w:bookmarkEnd w:id="78"/>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w:t>
      </w:r>
      <w:r>
        <w:rPr>
          <w:rFonts w:hint="eastAsia" w:ascii="Times New Roman" w:hAnsi="Times New Roman" w:cs="仿宋"/>
          <w:b/>
          <w:sz w:val="24"/>
        </w:rPr>
        <w:t xml:space="preserve">、无效响应情形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w:t>
      </w:r>
      <w:r>
        <w:rPr>
          <w:rFonts w:hint="eastAsia" w:ascii="Times New Roman" w:hAnsi="Times New Roman" w:cs="仿宋"/>
          <w:sz w:val="24"/>
        </w:rPr>
        <w:t xml:space="preserve">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w:t>
      </w:r>
      <w:r>
        <w:rPr>
          <w:rFonts w:hint="eastAsia" w:ascii="Times New Roman" w:hAnsi="Times New Roman" w:cs="仿宋"/>
          <w:sz w:val="24"/>
        </w:rPr>
        <w:t xml:space="preserve">供应商不</w:t>
      </w:r>
      <w:r>
        <w:rPr>
          <w:rFonts w:hint="eastAsia" w:ascii="Times New Roman" w:hAnsi="Times New Roman" w:cs="仿宋"/>
          <w:sz w:val="24"/>
        </w:rPr>
        <w:t xml:space="preserve">符合磋商</w:t>
      </w:r>
      <w:r>
        <w:rPr>
          <w:rFonts w:hint="eastAsia" w:ascii="Times New Roman" w:hAnsi="Times New Roman" w:cs="仿宋"/>
          <w:sz w:val="24"/>
        </w:rPr>
        <w:t xml:space="preserve">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w:t>
      </w:r>
      <w:r>
        <w:rPr>
          <w:rFonts w:hint="eastAsia" w:ascii="Times New Roman" w:hAnsi="Times New Roman" w:cs="仿宋"/>
          <w:sz w:val="24"/>
        </w:rPr>
        <w:t xml:space="preserve">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w:t>
      </w:r>
      <w:r>
        <w:rPr>
          <w:rFonts w:hint="eastAsia" w:ascii="Times New Roman" w:hAnsi="Times New Roman" w:cs="仿宋"/>
          <w:sz w:val="24"/>
        </w:rPr>
        <w:t xml:space="preserve">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w:t>
      </w:r>
      <w:r>
        <w:rPr>
          <w:rFonts w:hint="eastAsia" w:ascii="Times New Roman" w:hAnsi="Times New Roman" w:cs="仿宋"/>
          <w:sz w:val="24"/>
        </w:rPr>
        <w:t xml:space="preserve">响应文件出现重大偏离，不</w:t>
      </w:r>
      <w:r>
        <w:rPr>
          <w:rFonts w:hint="eastAsia" w:ascii="Times New Roman" w:hAnsi="Times New Roman" w:cs="仿宋"/>
          <w:sz w:val="24"/>
        </w:rPr>
        <w:t xml:space="preserve">符合磋商</w:t>
      </w:r>
      <w:r>
        <w:rPr>
          <w:rFonts w:hint="eastAsia" w:ascii="Times New Roman" w:hAnsi="Times New Roman" w:cs="仿宋"/>
          <w:sz w:val="24"/>
        </w:rPr>
        <w:t xml:space="preserve">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w:t>
      </w:r>
      <w:r>
        <w:rPr>
          <w:rFonts w:hint="eastAsia" w:ascii="Times New Roman" w:hAnsi="Times New Roman" w:cs="仿宋"/>
          <w:sz w:val="24"/>
        </w:rPr>
        <w:t xml:space="preserve">响应文件未按照磋商文件要求加盖</w:t>
      </w:r>
      <w:r>
        <w:rPr>
          <w:rFonts w:hint="eastAsia" w:ascii="Times New Roman" w:hAnsi="Times New Roman" w:cs="仿宋"/>
          <w:sz w:val="24"/>
        </w:rPr>
        <w:t xml:space="preserve">CA</w:t>
      </w:r>
      <w:r>
        <w:rPr>
          <w:rFonts w:hint="eastAsia" w:ascii="Times New Roman" w:hAnsi="Times New Roman" w:cs="仿宋"/>
          <w:sz w:val="24"/>
        </w:rPr>
        <w:t xml:space="preserve">电子公章的。</w:t>
      </w:r>
      <w:r/>
    </w:p>
    <w:p>
      <w:pPr>
        <w:ind w:firstLine="480"/>
        <w:spacing w:line="480" w:lineRule="exact"/>
        <w:rPr>
          <w:rFonts w:ascii="Times New Roman" w:hAnsi="Times New Roman" w:cs="仿宋"/>
          <w:sz w:val="24"/>
        </w:rPr>
      </w:pPr>
      <w:r/>
      <w:bookmarkStart w:id="80" w:name="_Hlk204074427"/>
      <w:r>
        <w:rPr>
          <w:rFonts w:hint="eastAsia" w:ascii="Times New Roman" w:hAnsi="Times New Roman" w:cs="仿宋"/>
          <w:sz w:val="24"/>
        </w:rPr>
        <w:t xml:space="preserve">18.7</w:t>
      </w:r>
      <w:r>
        <w:rPr>
          <w:rFonts w:hint="eastAsia" w:ascii="Times New Roman" w:hAnsi="Times New Roman" w:cs="仿宋"/>
          <w:sz w:val="24"/>
        </w:rPr>
        <w:t xml:space="preserve">磋商小组启动异常低价响应审查后，供应商不提供书面说明、证明材料，或者磋商小组认为供应商提供的书面说明、证明材料不能证明其最后报价合理性的。</w:t>
      </w:r>
      <w:bookmarkEnd w:id="80"/>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w:t>
      </w:r>
      <w:r>
        <w:rPr>
          <w:rFonts w:hint="eastAsia" w:ascii="Times New Roman" w:hAnsi="Times New Roman" w:cs="仿宋"/>
          <w:sz w:val="24"/>
        </w:rPr>
        <w:t xml:space="preserve">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w:t>
      </w:r>
      <w:r>
        <w:rPr>
          <w:rFonts w:hint="eastAsia" w:ascii="Times New Roman" w:hAnsi="Times New Roman" w:cs="仿宋"/>
          <w:sz w:val="24"/>
        </w:rPr>
        <w:t xml:space="preserve">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rPr>
        <w:t xml:space="preserve">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w:t>
      </w:r>
      <w:r>
        <w:rPr>
          <w:rFonts w:hint="eastAsia" w:ascii="Times New Roman" w:hAnsi="Times New Roman" w:cs="仿宋"/>
          <w:b/>
          <w:sz w:val="24"/>
        </w:rPr>
        <w:t xml:space="preserve">、采购活动终止情形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w:t>
      </w:r>
      <w:r>
        <w:rPr>
          <w:rFonts w:hint="eastAsia" w:ascii="Times New Roman" w:hAnsi="Times New Roman" w:cs="仿宋"/>
          <w:bCs/>
          <w:sz w:val="24"/>
        </w:rPr>
        <w:t xml:space="preserve">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w:t>
      </w:r>
      <w:r>
        <w:rPr>
          <w:rFonts w:hint="eastAsia" w:ascii="Times New Roman" w:hAnsi="Times New Roman" w:cs="仿宋"/>
          <w:sz w:val="24"/>
        </w:rPr>
        <w:t xml:space="preserve">符合专业条件的供应商或者对磋商文件作实质响应的供应商不足</w:t>
      </w:r>
      <w:r>
        <w:rPr>
          <w:rFonts w:hint="eastAsia" w:ascii="Times New Roman" w:hAnsi="Times New Roman" w:cs="仿宋"/>
          <w:sz w:val="24"/>
        </w:rPr>
        <w:t xml:space="preserve">3</w:t>
      </w:r>
      <w:r>
        <w:rPr>
          <w:rFonts w:hint="eastAsia" w:ascii="Times New Roman" w:hAnsi="Times New Roman" w:cs="仿宋"/>
          <w:sz w:val="24"/>
        </w:rPr>
        <w:t xml:space="preserve">家的（符合</w:t>
      </w:r>
      <w:r>
        <w:rPr>
          <w:rFonts w:hint="eastAsia" w:ascii="Times New Roman" w:hAnsi="Times New Roman" w:cs="仿宋"/>
          <w:sz w:val="24"/>
        </w:rPr>
        <w:t xml:space="preserve">17.8.6</w:t>
      </w:r>
      <w:r>
        <w:rPr>
          <w:rFonts w:hint="eastAsia" w:ascii="Times New Roman" w:hAnsi="Times New Roman" w:cs="仿宋"/>
          <w:sz w:val="24"/>
        </w:rPr>
        <w:t xml:space="preserve">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w:t>
      </w:r>
      <w:r>
        <w:rPr>
          <w:rFonts w:hint="eastAsia" w:ascii="Times New Roman" w:hAnsi="Times New Roman" w:cs="仿宋"/>
          <w:sz w:val="24"/>
        </w:rPr>
        <w:t xml:space="preserve">磋商小组</w:t>
      </w:r>
      <w:r>
        <w:rPr>
          <w:rFonts w:hint="eastAsia" w:ascii="Times New Roman" w:hAnsi="Times New Roman" w:cs="仿宋"/>
          <w:sz w:val="24"/>
        </w:rPr>
        <w:t xml:space="preserve">认定磋商</w:t>
      </w:r>
      <w:r>
        <w:rPr>
          <w:rFonts w:hint="eastAsia" w:ascii="Times New Roman" w:hAnsi="Times New Roman" w:cs="仿宋"/>
          <w:sz w:val="24"/>
        </w:rPr>
        <w:t xml:space="preserve">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w:t>
      </w:r>
      <w:r>
        <w:rPr>
          <w:rFonts w:hint="eastAsia" w:ascii="Times New Roman" w:hAnsi="Times New Roman" w:cs="仿宋"/>
          <w:sz w:val="24"/>
        </w:rPr>
        <w:t xml:space="preserve">在苏</w:t>
      </w:r>
      <w:r>
        <w:rPr>
          <w:rFonts w:hint="eastAsia" w:ascii="Times New Roman" w:hAnsi="Times New Roman" w:cs="仿宋"/>
          <w:sz w:val="24"/>
        </w:rPr>
        <w:t xml:space="preserve">采云</w:t>
      </w:r>
      <w:r>
        <w:rPr>
          <w:rFonts w:hint="eastAsia" w:ascii="Times New Roman" w:hAnsi="Times New Roman" w:cs="仿宋"/>
          <w:sz w:val="24"/>
        </w:rPr>
        <w:t xml:space="preserve">系统规定时间内成功解密电子响应文件的供应商不足</w:t>
      </w:r>
      <w:r>
        <w:rPr>
          <w:rFonts w:hint="eastAsia" w:ascii="Times New Roman" w:hAnsi="Times New Roman" w:cs="仿宋"/>
          <w:sz w:val="24"/>
        </w:rPr>
        <w:t xml:space="preserve">3</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sz w:val="24"/>
        </w:rPr>
        <w:t xml:space="preserve">、恶意串通情形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w:t>
      </w:r>
      <w:r>
        <w:rPr>
          <w:rFonts w:hint="eastAsia" w:ascii="Times New Roman" w:hAnsi="Times New Roman" w:cs="仿宋"/>
          <w:sz w:val="24"/>
        </w:rPr>
        <w:t xml:space="preserve">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w:t>
      </w:r>
      <w:r>
        <w:rPr>
          <w:rFonts w:hint="eastAsia" w:ascii="Times New Roman" w:hAnsi="Times New Roman" w:cs="仿宋"/>
          <w:sz w:val="24"/>
        </w:rPr>
        <w:t xml:space="preserve">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w:t>
      </w:r>
      <w:r>
        <w:rPr>
          <w:rFonts w:hint="eastAsia" w:ascii="Times New Roman" w:hAnsi="Times New Roman" w:cs="仿宋"/>
          <w:sz w:val="24"/>
        </w:rPr>
        <w:t xml:space="preserve">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w:t>
      </w:r>
      <w:r>
        <w:rPr>
          <w:rFonts w:hint="eastAsia" w:ascii="Times New Roman" w:hAnsi="Times New Roman" w:cs="仿宋"/>
          <w:sz w:val="24"/>
        </w:rPr>
        <w:t xml:space="preserve">属于同一集团、协会、商会等组织成员的供应</w:t>
      </w:r>
      <w:r>
        <w:rPr>
          <w:rFonts w:hint="eastAsia" w:ascii="Times New Roman" w:hAnsi="Times New Roman" w:cs="仿宋"/>
          <w:sz w:val="24"/>
        </w:rPr>
        <w:t xml:space="preserve">商按照</w:t>
      </w:r>
      <w:r>
        <w:rPr>
          <w:rFonts w:hint="eastAsia" w:ascii="Times New Roman" w:hAnsi="Times New Roman" w:cs="仿宋"/>
          <w:sz w:val="24"/>
        </w:rPr>
        <w:t xml:space="preserve">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w:t>
      </w:r>
      <w:r>
        <w:rPr>
          <w:rFonts w:hint="eastAsia" w:ascii="Times New Roman" w:hAnsi="Times New Roman" w:cs="仿宋"/>
          <w:sz w:val="24"/>
        </w:rPr>
        <w:t xml:space="preserve">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w:t>
      </w:r>
      <w:r>
        <w:rPr>
          <w:rFonts w:hint="eastAsia" w:ascii="Times New Roman" w:hAnsi="Times New Roman" w:cs="仿宋"/>
          <w:sz w:val="24"/>
        </w:rPr>
        <w:t xml:space="preserve">供应商与采购人或采购代理机构之间、供应商相互之间为谋求特定供应</w:t>
      </w:r>
      <w:r>
        <w:rPr>
          <w:rFonts w:hint="eastAsia" w:ascii="Times New Roman" w:hAnsi="Times New Roman" w:cs="仿宋"/>
          <w:sz w:val="24"/>
        </w:rPr>
        <w:t xml:space="preserve">商成交</w:t>
      </w:r>
      <w:r>
        <w:rPr>
          <w:rFonts w:hint="eastAsia" w:ascii="Times New Roman" w:hAnsi="Times New Roman" w:cs="仿宋"/>
          <w:sz w:val="24"/>
        </w:rPr>
        <w:t xml:space="preserve">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r>
        <w:rPr>
          <w:rFonts w:hint="eastAsia" w:ascii="Times New Roman" w:hAnsi="Times New Roman" w:cs="仿宋"/>
          <w:b/>
          <w:sz w:val="24"/>
        </w:rPr>
        <w:t xml:space="preserve">、</w:t>
      </w:r>
      <w:bookmarkStart w:id="81" w:name="OLE_LINK2"/>
      <w:r>
        <w:rPr>
          <w:rFonts w:hint="eastAsia" w:ascii="Times New Roman" w:hAnsi="Times New Roman" w:cs="仿宋"/>
          <w:b/>
          <w:sz w:val="24"/>
        </w:rPr>
        <w:t xml:space="preserve">取消成交（候选）供应商资格</w:t>
      </w:r>
      <w:bookmarkEnd w:id="81"/>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rPr>
        <w:t xml:space="preserve">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w:t>
      </w:r>
      <w:r>
        <w:rPr>
          <w:rFonts w:hint="eastAsia" w:ascii="Times New Roman" w:hAnsi="Times New Roman" w:cs="仿宋"/>
          <w:sz w:val="24"/>
        </w:rPr>
        <w:t xml:space="preserve">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rPr>
        <w:t xml:space="preserve">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rPr>
        <w:t xml:space="preserve">法律、法规规定的其它情况。</w:t>
      </w:r>
      <w:r/>
    </w:p>
    <w:p>
      <w:pPr>
        <w:pStyle w:val="774"/>
        <w:ind w:firstLine="320"/>
        <w:spacing w:before="0" w:after="0" w:line="520" w:lineRule="exact"/>
        <w:rPr>
          <w:rFonts w:ascii="黑体" w:hAnsi="黑体" w:eastAsia="黑体" w:cs="黑体"/>
          <w:sz w:val="32"/>
        </w:rPr>
      </w:pPr>
      <w:r/>
      <w:bookmarkStart w:id="82" w:name="_Toc141869968"/>
      <w:r>
        <w:rPr>
          <w:rFonts w:hint="eastAsia" w:ascii="黑体" w:hAnsi="黑体" w:eastAsia="黑体" w:cs="黑体"/>
          <w:sz w:val="32"/>
        </w:rPr>
        <w:t xml:space="preserve">七、成交及合同签订</w:t>
      </w:r>
      <w:bookmarkEnd w:id="8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r>
        <w:rPr>
          <w:rFonts w:hint="eastAsia" w:ascii="Times New Roman" w:hAnsi="Times New Roman" w:cs="仿宋"/>
          <w:b/>
          <w:sz w:val="24"/>
        </w:rPr>
        <w:t xml:space="preserve">、确定成交供应商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w:t>
      </w:r>
      <w:r>
        <w:rPr>
          <w:rFonts w:hint="eastAsia" w:ascii="Times New Roman" w:hAnsi="Times New Roman" w:cs="仿宋"/>
          <w:sz w:val="24"/>
        </w:rPr>
        <w:t xml:space="preserve">采购人应当在收到评审报告后</w:t>
      </w:r>
      <w:r>
        <w:rPr>
          <w:rFonts w:hint="eastAsia" w:ascii="Times New Roman" w:hAnsi="Times New Roman" w:cs="仿宋"/>
          <w:sz w:val="24"/>
        </w:rPr>
        <w:t xml:space="preserve">5</w:t>
      </w:r>
      <w:r>
        <w:rPr>
          <w:rFonts w:hint="eastAsia" w:ascii="Times New Roman" w:hAnsi="Times New Roman" w:cs="仿宋"/>
          <w:sz w:val="24"/>
        </w:rPr>
        <w:t xml:space="preserve">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w:t>
      </w:r>
      <w:r>
        <w:rPr>
          <w:rFonts w:hint="eastAsia" w:ascii="Times New Roman" w:hAnsi="Times New Roman" w:cs="仿宋"/>
          <w:sz w:val="24"/>
        </w:rPr>
        <w:t xml:space="preserve">在成交供应商确定后</w:t>
      </w:r>
      <w:r>
        <w:rPr>
          <w:rFonts w:hint="eastAsia" w:ascii="Times New Roman" w:hAnsi="Times New Roman" w:cs="仿宋"/>
          <w:sz w:val="24"/>
        </w:rPr>
        <w:t xml:space="preserve">2</w:t>
      </w:r>
      <w:r>
        <w:rPr>
          <w:rFonts w:hint="eastAsia" w:ascii="Times New Roman" w:hAnsi="Times New Roman" w:cs="仿宋"/>
          <w:sz w:val="24"/>
        </w:rPr>
        <w:t xml:space="preserve">个工作日内，采购人或采购代理机构将在财政部门指定信息媒体上发布成交结果公告，公告期限为</w:t>
      </w:r>
      <w:r>
        <w:rPr>
          <w:rFonts w:hint="eastAsia"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w:t>
      </w:r>
      <w:r>
        <w:rPr>
          <w:rFonts w:hint="eastAsia" w:ascii="Times New Roman" w:hAnsi="Times New Roman" w:cs="仿宋"/>
          <w:sz w:val="24"/>
        </w:rPr>
        <w:t xml:space="preserve">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w:t>
      </w:r>
      <w:r>
        <w:rPr>
          <w:rFonts w:hint="eastAsia" w:ascii="Times New Roman" w:hAnsi="Times New Roman" w:cs="仿宋"/>
          <w:b/>
          <w:sz w:val="24"/>
        </w:rPr>
        <w:t xml:space="preserve">、成交通知书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w:t>
      </w:r>
      <w:r>
        <w:rPr>
          <w:rFonts w:hint="eastAsia" w:ascii="Times New Roman" w:hAnsi="Times New Roman" w:cs="仿宋"/>
          <w:sz w:val="24"/>
        </w:rPr>
        <w:t xml:space="preserve">在公告成交结果的同时，采购代理机构向成交供应商发出成交通知书。成交供应商使用</w:t>
      </w:r>
      <w:r>
        <w:rPr>
          <w:rFonts w:hint="eastAsia" w:ascii="Times New Roman" w:hAnsi="Times New Roman" w:cs="仿宋"/>
          <w:sz w:val="24"/>
        </w:rPr>
        <w:t xml:space="preserve">CA</w:t>
      </w:r>
      <w:r>
        <w:rPr>
          <w:rFonts w:hint="eastAsia" w:ascii="Times New Roman" w:hAnsi="Times New Roman" w:cs="仿宋"/>
          <w:sz w:val="24"/>
        </w:rPr>
        <w:t xml:space="preserve">数字证书登录“苏</w:t>
      </w:r>
      <w:r>
        <w:rPr>
          <w:rFonts w:hint="eastAsia" w:ascii="Times New Roman" w:hAnsi="Times New Roman" w:cs="仿宋"/>
          <w:sz w:val="24"/>
        </w:rPr>
        <w:t xml:space="preserve">采云</w:t>
      </w:r>
      <w:r>
        <w:rPr>
          <w:rFonts w:hint="eastAsia" w:ascii="Times New Roman" w:hAnsi="Times New Roman" w:cs="仿宋"/>
          <w:sz w:val="24"/>
        </w:rPr>
        <w:t xml:space="preserve">”系统及时下载成交通知书。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w:t>
      </w:r>
      <w:r>
        <w:rPr>
          <w:rFonts w:hint="eastAsia" w:ascii="Times New Roman" w:hAnsi="Times New Roman" w:cs="仿宋"/>
          <w:b/>
          <w:sz w:val="24"/>
        </w:rPr>
        <w:t xml:space="preserve">、签订和公告合同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w:t>
      </w:r>
      <w:r>
        <w:rPr>
          <w:rFonts w:hint="eastAsia" w:ascii="Times New Roman" w:hAnsi="Times New Roman" w:cs="仿宋"/>
          <w:sz w:val="24"/>
        </w:rPr>
        <w:t xml:space="preserve">采购人与成交供应商应当在成交通知书发出之日起</w:t>
      </w:r>
      <w:r>
        <w:rPr>
          <w:rFonts w:hint="eastAsia" w:ascii="Times New Roman" w:hAnsi="Times New Roman" w:cs="仿宋"/>
          <w:sz w:val="24"/>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rPr>
        <w:t xml:space="preserve">成交供应</w:t>
      </w:r>
      <w:r>
        <w:rPr>
          <w:rFonts w:hint="eastAsia" w:ascii="Times New Roman" w:hAnsi="Times New Roman" w:cs="仿宋"/>
          <w:sz w:val="24"/>
        </w:rPr>
        <w:t xml:space="preserve">商拒绝</w:t>
      </w:r>
      <w:r>
        <w:rPr>
          <w:rFonts w:hint="eastAsia" w:ascii="Times New Roman" w:hAnsi="Times New Roman" w:cs="仿宋"/>
          <w:sz w:val="24"/>
        </w:rPr>
        <w:t xml:space="preserve">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w:t>
      </w:r>
      <w:r>
        <w:rPr>
          <w:rFonts w:hint="eastAsia" w:ascii="Times New Roman" w:hAnsi="Times New Roman" w:cs="仿宋"/>
          <w:sz w:val="24"/>
        </w:rPr>
        <w:t xml:space="preserve">采购人在自合同签订之日起</w:t>
      </w:r>
      <w:r>
        <w:rPr>
          <w:rFonts w:hint="eastAsia"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bookmarkStart w:id="83" w:name="_Toc141869969"/>
      <w:r>
        <w:rPr>
          <w:rFonts w:hint="eastAsia" w:ascii="Times New Roman" w:hAnsi="Times New Roman" w:cs="仿宋"/>
          <w:b/>
          <w:sz w:val="24"/>
        </w:rPr>
        <w:t xml:space="preserve">25</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1</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w:t>
      </w:r>
      <w:r>
        <w:rPr>
          <w:rFonts w:hint="eastAsia" w:ascii="Times New Roman" w:hAnsi="Times New Roman" w:cs="仿宋"/>
          <w:sz w:val="24"/>
        </w:rPr>
        <w:t xml:space="preserve">提交。</w:t>
      </w:r>
      <w:bookmarkStart w:id="84" w:name="_Hlk187842952"/>
      <w:r>
        <w:rPr>
          <w:rFonts w:hint="eastAsia" w:ascii="Times New Roman" w:hAnsi="Times New Roman" w:cs="仿宋"/>
          <w:sz w:val="24"/>
        </w:rPr>
        <w:t xml:space="preserve">办理流程、偿付等内容见江苏政府采购网“保险保函”模块。</w:t>
      </w:r>
      <w:bookmarkEnd w:id="84"/>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w:t>
      </w:r>
      <w:r>
        <w:rPr>
          <w:rFonts w:hint="eastAsia" w:ascii="Times New Roman" w:hAnsi="Times New Roman" w:cs="仿宋"/>
          <w:sz w:val="24"/>
        </w:rPr>
        <w:t xml:space="preserve">至成交供应商存款</w:t>
      </w:r>
      <w:r>
        <w:rPr>
          <w:rFonts w:hint="eastAsia" w:ascii="Times New Roman" w:hAnsi="Times New Roman" w:cs="仿宋"/>
          <w:sz w:val="24"/>
        </w:rPr>
        <w:t xml:space="preserve">账户或数字人民币账户；以保函、担保、保险等形式缴纳履约保证金的，在保</w:t>
      </w:r>
      <w:r>
        <w:rPr>
          <w:rFonts w:hint="eastAsia" w:ascii="Times New Roman" w:hAnsi="Times New Roman" w:cs="仿宋"/>
          <w:sz w:val="24"/>
        </w:rPr>
        <w:t xml:space="preserve">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w:t>
      </w:r>
      <w:r>
        <w:rPr>
          <w:rFonts w:hint="eastAsia" w:ascii="Times New Roman" w:hAnsi="Times New Roman" w:cs="仿宋"/>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Times New Roman" w:hAnsi="Times New Roman" w:cs="仿宋"/>
          <w:sz w:val="24"/>
        </w:rPr>
        <w:t xml:space="preserve">10%</w:t>
      </w:r>
      <w:r>
        <w:rPr>
          <w:rFonts w:hint="eastAsia" w:ascii="Times New Roman" w:hAnsi="Times New Roman" w:cs="仿宋"/>
          <w:sz w:val="24"/>
        </w:rPr>
        <w:t xml:space="preserve">。</w:t>
      </w:r>
      <w:r/>
    </w:p>
    <w:p>
      <w:pPr>
        <w:pStyle w:val="774"/>
        <w:ind w:firstLine="320"/>
        <w:spacing w:before="0" w:after="0" w:line="520" w:lineRule="exact"/>
        <w:rPr>
          <w:rFonts w:ascii="黑体" w:hAnsi="黑体" w:eastAsia="黑体" w:cs="黑体"/>
          <w:sz w:val="32"/>
        </w:rPr>
      </w:pPr>
      <w:r/>
      <w:bookmarkStart w:id="85" w:name="_Toc141869970"/>
      <w:r/>
      <w:bookmarkEnd w:id="83"/>
      <w:r>
        <w:rPr>
          <w:rFonts w:hint="eastAsia" w:ascii="黑体" w:hAnsi="黑体" w:eastAsia="黑体" w:cs="黑体"/>
          <w:sz w:val="32"/>
        </w:rPr>
        <w:t xml:space="preserve">八、质疑与投诉</w:t>
      </w:r>
      <w:bookmarkEnd w:id="8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w:t>
      </w:r>
      <w:r>
        <w:rPr>
          <w:rFonts w:hint="eastAsia" w:ascii="Times New Roman" w:hAnsi="Times New Roman" w:cs="仿宋"/>
          <w:sz w:val="24"/>
        </w:rPr>
        <w:t xml:space="preserve">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w:t>
      </w:r>
      <w:r>
        <w:rPr>
          <w:rFonts w:hint="eastAsia" w:ascii="Times New Roman" w:hAnsi="Times New Roman" w:cs="仿宋"/>
          <w:b/>
          <w:bCs/>
          <w:sz w:val="24"/>
        </w:rPr>
        <w:t xml:space="preserve"> CA </w:t>
      </w:r>
      <w:r>
        <w:rPr>
          <w:rFonts w:hint="eastAsia" w:ascii="Times New Roman" w:hAnsi="Times New Roman" w:cs="仿宋"/>
          <w:b/>
          <w:bCs/>
          <w:sz w:val="24"/>
        </w:rPr>
        <w:t xml:space="preserve">数字证书登录“苏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w:t>
      </w:r>
      <w:r>
        <w:rPr>
          <w:rFonts w:hint="eastAsia" w:ascii="Times New Roman" w:hAnsi="Times New Roman" w:cs="仿宋"/>
          <w:sz w:val="24"/>
        </w:rPr>
        <w:t xml:space="preserve">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）对本项目采购文件提出质疑的，为获取采购文件之日或者采购文件公告期限</w:t>
      </w:r>
      <w:r>
        <w:rPr>
          <w:rFonts w:hint="eastAsia" w:ascii="Times New Roman" w:hAnsi="Times New Roman" w:cs="仿宋"/>
          <w:sz w:val="24"/>
        </w:rPr>
        <w:t xml:space="preserve">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w:t>
      </w:r>
      <w:r>
        <w:rPr>
          <w:rFonts w:hint="eastAsia" w:ascii="Times New Roman" w:hAnsi="Times New Roman" w:cs="仿宋"/>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w:t>
      </w:r>
      <w:r>
        <w:rPr>
          <w:rFonts w:hint="eastAsia" w:ascii="Times New Roman" w:hAnsi="Times New Roman" w:cs="仿宋"/>
          <w:sz w:val="24"/>
        </w:rPr>
        <w:t xml:space="preserve">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4</w:t>
      </w:r>
      <w:r>
        <w:rPr>
          <w:rFonts w:hint="eastAsia" w:ascii="Times New Roman" w:hAnsi="Times New Roman" w:cs="仿宋"/>
          <w:sz w:val="24"/>
        </w:rPr>
        <w:t xml:space="preserve">）具体、明确的质疑事项和质疑事项相关的请求；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5</w:t>
      </w:r>
      <w:r>
        <w:rPr>
          <w:rFonts w:hint="eastAsia" w:ascii="Times New Roman" w:hAnsi="Times New Roman" w:cs="仿宋"/>
          <w:sz w:val="24"/>
        </w:rPr>
        <w:t xml:space="preserve">）事实依据；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6</w:t>
      </w:r>
      <w:r>
        <w:rPr>
          <w:rFonts w:hint="eastAsia" w:ascii="Times New Roman" w:hAnsi="Times New Roman" w:cs="仿宋"/>
          <w:sz w:val="24"/>
        </w:rPr>
        <w:t xml:space="preserve">）必要的法律依据；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7</w:t>
      </w:r>
      <w:r>
        <w:rPr>
          <w:rFonts w:hint="eastAsia" w:ascii="Times New Roman" w:hAnsi="Times New Roman" w:cs="仿宋"/>
          <w:sz w:val="24"/>
        </w:rPr>
        <w:t xml:space="preserve">）提出质疑的日期；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8</w:t>
      </w:r>
      <w:r>
        <w:rPr>
          <w:rFonts w:hint="eastAsia" w:ascii="Times New Roman" w:hAnsi="Times New Roman" w:cs="仿宋"/>
          <w:sz w:val="24"/>
        </w:rPr>
        <w:t xml:space="preserve">）供应商为自然人的，由本人签字；供应商为法人或者其他组织的，应当由法定代表人、主要负责人，或者其授权代表签字或者盖章，并盖公章。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9</w:t>
      </w:r>
      <w:r>
        <w:rPr>
          <w:rFonts w:hint="eastAsia" w:ascii="Times New Roman" w:hAnsi="Times New Roman" w:cs="仿宋"/>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w:t>
      </w:r>
      <w:r>
        <w:rPr>
          <w:rFonts w:hint="eastAsia" w:ascii="Times New Roman" w:hAnsi="Times New Roman" w:cs="仿宋"/>
          <w:sz w:val="24"/>
        </w:rPr>
        <w:t xml:space="preserve">采购人、采购代理机构在收到质疑函后</w:t>
      </w:r>
      <w:r>
        <w:rPr>
          <w:rFonts w:hint="eastAsia" w:ascii="Times New Roman" w:hAnsi="Times New Roman" w:cs="仿宋"/>
          <w:sz w:val="24"/>
        </w:rPr>
        <w:t xml:space="preserve">7</w:t>
      </w:r>
      <w:r>
        <w:rPr>
          <w:rFonts w:hint="eastAsia" w:ascii="Times New Roman" w:hAnsi="Times New Roman" w:cs="仿宋"/>
          <w:sz w:val="24"/>
        </w:rPr>
        <w:t xml:space="preserve">个工作日内</w:t>
      </w:r>
      <w:r>
        <w:rPr>
          <w:rFonts w:hint="eastAsia" w:ascii="Times New Roman" w:hAnsi="Times New Roman" w:cs="仿宋"/>
          <w:sz w:val="24"/>
        </w:rPr>
        <w:t xml:space="preserve">作出</w:t>
      </w:r>
      <w:r>
        <w:rPr>
          <w:rFonts w:hint="eastAsia" w:ascii="Times New Roman" w:hAnsi="Times New Roman" w:cs="仿宋"/>
          <w:sz w:val="24"/>
        </w:rPr>
        <w:t xml:space="preserve">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w:t>
      </w:r>
      <w:r>
        <w:rPr>
          <w:rFonts w:hint="eastAsia" w:ascii="Times New Roman" w:hAnsi="Times New Roman" w:cs="仿宋"/>
          <w:b/>
          <w:sz w:val="24"/>
        </w:rPr>
        <w:t xml:space="preserve">、投诉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w:t>
      </w:r>
      <w:r>
        <w:rPr>
          <w:rFonts w:hint="eastAsia" w:ascii="Times New Roman" w:hAnsi="Times New Roman" w:cs="仿宋"/>
          <w:sz w:val="24"/>
        </w:rPr>
        <w:t xml:space="preserve">作出</w:t>
      </w:r>
      <w:r>
        <w:rPr>
          <w:rFonts w:hint="eastAsia" w:ascii="Times New Roman" w:hAnsi="Times New Roman" w:cs="仿宋"/>
          <w:sz w:val="24"/>
        </w:rPr>
        <w:t xml:space="preserve">答复的，可以在答复期满后</w:t>
      </w:r>
      <w:r>
        <w:rPr>
          <w:rFonts w:hint="eastAsia" w:ascii="Times New Roman" w:hAnsi="Times New Roman" w:cs="仿宋"/>
          <w:sz w:val="24"/>
        </w:rPr>
        <w:t xml:space="preserve">15</w:t>
      </w:r>
      <w:r>
        <w:rPr>
          <w:rFonts w:hint="eastAsia" w:ascii="Times New Roman" w:hAnsi="Times New Roman" w:cs="仿宋"/>
          <w:sz w:val="24"/>
        </w:rPr>
        <w:t xml:space="preserve">个工作日内向同级财政部门提起投诉。</w:t>
      </w:r>
      <w:r/>
    </w:p>
    <w:p>
      <w:pPr>
        <w:jc w:val="center"/>
        <w:rPr>
          <w:rFonts w:ascii="Times New Roman" w:hAnsi="Times New Roman" w:eastAsia="黑体"/>
          <w:sz w:val="44"/>
        </w:rPr>
        <w:outlineLvl w:val="0"/>
      </w:pPr>
      <w:r>
        <w:rPr>
          <w:rFonts w:hint="eastAsia" w:ascii="仿宋" w:hAnsi="仿宋" w:eastAsia="仿宋" w:cs="仿宋"/>
        </w:rPr>
        <w:br w:type="page" w:clear="all"/>
      </w:r>
      <w:bookmarkStart w:id="86" w:name="_Toc3418"/>
      <w:r/>
      <w:bookmarkStart w:id="87" w:name="_Toc141869971"/>
      <w:r/>
      <w:bookmarkStart w:id="88" w:name="_Toc14692"/>
      <w:r/>
      <w:bookmarkStart w:id="89" w:name="_Toc21941"/>
      <w:r>
        <w:rPr>
          <w:rFonts w:hint="eastAsia" w:ascii="Times New Roman" w:hAnsi="Times New Roman" w:eastAsia="黑体"/>
          <w:sz w:val="44"/>
        </w:rPr>
        <w:t xml:space="preserve">第三章</w:t>
      </w:r>
      <w:r>
        <w:rPr>
          <w:rFonts w:hint="eastAsia" w:ascii="Times New Roman" w:hAnsi="Times New Roman" w:eastAsia="黑体"/>
          <w:sz w:val="44"/>
        </w:rPr>
        <w:t xml:space="preserve">  </w:t>
      </w:r>
      <w:bookmarkEnd w:id="86"/>
      <w:r/>
      <w:bookmarkEnd w:id="87"/>
      <w:r/>
      <w:bookmarkEnd w:id="88"/>
      <w:r>
        <w:rPr>
          <w:rFonts w:hint="eastAsia" w:ascii="Times New Roman" w:hAnsi="Times New Roman" w:eastAsia="黑体"/>
          <w:sz w:val="44"/>
        </w:rPr>
        <w:t xml:space="preserve">评审方法与评审标准</w:t>
      </w:r>
      <w:bookmarkEnd w:id="89"/>
      <w:r/>
      <w:r/>
    </w:p>
    <w:p>
      <w:pPr>
        <w:ind w:firstLine="482"/>
        <w:jc w:val="left"/>
        <w:spacing w:line="480" w:lineRule="exact"/>
        <w:rPr>
          <w:rFonts w:ascii="Times New Roman" w:hAnsi="Times New Roman" w:cs="仿宋"/>
          <w:b/>
          <w:bCs/>
          <w:sz w:val="24"/>
        </w:rPr>
        <w:outlineLvl w:val="1"/>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bookmarkStart w:id="90" w:name="OLE_LINK32"/>
            <w:r/>
            <w:bookmarkStart w:id="91" w:name="OLE_LINK29"/>
            <w:r>
              <w:rPr>
                <w:rFonts w:hint="eastAsia" w:ascii="Times New Roman" w:hAnsi="Times New Roman" w:cs="仿宋"/>
              </w:rPr>
              <w:t xml:space="preserve">磋商响应函</w:t>
            </w:r>
            <w:bookmarkEnd w:id="90"/>
            <w:r/>
            <w:bookmarkEnd w:id="91"/>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bl>
    <w:p>
      <w:pPr>
        <w:ind w:firstLine="482"/>
        <w:jc w:val="left"/>
        <w:spacing w:line="480" w:lineRule="exact"/>
        <w:rPr>
          <w:rFonts w:ascii="Times New Roman" w:hAnsi="Times New Roman" w:cs="仿宋"/>
          <w:b/>
          <w:bCs/>
          <w:sz w:val="24"/>
        </w:rPr>
        <w:outlineLvl w:val="1"/>
      </w:pPr>
      <w:r>
        <w:rPr>
          <w:rFonts w:hint="eastAsia" w:ascii="Times New Roman" w:hAnsi="Times New Roman" w:cs="仿宋"/>
          <w:b/>
          <w:bCs/>
          <w:sz w:val="24"/>
        </w:rPr>
        <w:t xml:space="preserve">二、符合性审查</w:t>
      </w:r>
      <w:r/>
    </w:p>
    <w:p>
      <w:pPr>
        <w:ind w:firstLine="480"/>
        <w:jc w:val="left"/>
        <w:spacing w:line="480" w:lineRule="exact"/>
        <w:rPr>
          <w:rFonts w:hint="eastAsia"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磋商报价表及报价</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bl>
    <w:p>
      <w:pPr>
        <w:ind w:firstLine="482"/>
        <w:jc w:val="left"/>
        <w:spacing w:line="480" w:lineRule="exact"/>
        <w:rPr>
          <w:rFonts w:ascii="Times New Roman" w:hAnsi="Times New Roman" w:cs="仿宋"/>
          <w:b/>
          <w:sz w:val="24"/>
        </w:rPr>
        <w:outlineLvl w:val="1"/>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outlineLvl w:val="1"/>
      </w:pPr>
      <w:r/>
      <w:bookmarkStart w:id="92"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92"/>
      <w:r>
        <w:rPr>
          <w:rFonts w:hint="eastAsia" w:ascii="Times New Roman" w:hAnsi="Times New Roman" w:cs="仿宋"/>
          <w:b/>
          <w:bCs/>
          <w:sz w:val="24"/>
        </w:rPr>
        <w:t xml:space="preserve">评审标准</w:t>
      </w:r>
      <w:r/>
    </w:p>
    <w:tbl>
      <w:tblPr>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28"/>
        <w:gridCol w:w="1061"/>
        <w:gridCol w:w="6461"/>
      </w:tblGrid>
      <w:tr>
        <w:trPr>
          <w:jc w:val="center"/>
          <w:trHeight w:val="699"/>
        </w:trPr>
        <w:tc>
          <w:tcPr>
            <w:tcW w:w="1428" w:type="dxa"/>
            <w:vAlign w:val="center"/>
            <w:textDirection w:val="lrTb"/>
            <w:noWrap w:val="false"/>
          </w:tcPr>
          <w:p>
            <w:pPr>
              <w:jc w:val="center"/>
              <w:spacing w:line="400" w:lineRule="exact"/>
              <w:widowControl/>
              <w:rPr>
                <w:rFonts w:ascii="Times New Roman" w:hAnsi="Times New Roman" w:cs="宋体"/>
                <w:sz w:val="24"/>
                <w:szCs w:val="24"/>
              </w:rPr>
            </w:pPr>
            <w:r/>
            <w:bookmarkStart w:id="93" w:name="EBd5bea3a3c3254523b93c8abaa514fb10"/>
            <w:r/>
            <w:bookmarkStart w:id="94" w:name="RANGE!A1"/>
            <w:r/>
            <w:bookmarkStart w:id="95" w:name="_Toc81575205"/>
            <w:r/>
            <w:bookmarkStart w:id="96" w:name="_Toc81575168"/>
            <w:r/>
            <w:bookmarkStart w:id="97" w:name="_Toc29751"/>
            <w:r/>
            <w:bookmarkEnd w:id="93"/>
            <w:r>
              <w:rPr>
                <w:rFonts w:hint="eastAsia" w:ascii="Times New Roman" w:hAnsi="Times New Roman" w:cs="宋体"/>
                <w:sz w:val="24"/>
                <w:szCs w:val="24"/>
              </w:rPr>
              <w:t xml:space="preserve">评审因素</w:t>
            </w:r>
            <w:bookmarkEnd w:id="94"/>
            <w:r/>
            <w:r/>
          </w:p>
        </w:tc>
        <w:tc>
          <w:tcPr>
            <w:tcW w:w="10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p>
        </w:tc>
        <w:tc>
          <w:tcPr>
            <w:tcW w:w="64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p>
        </w:tc>
      </w:tr>
      <w:tr>
        <w:trPr>
          <w:jc w:val="center"/>
          <w:trHeight w:val="274"/>
        </w:trPr>
        <w:tc>
          <w:tcPr>
            <w:tcW w:w="1428"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p>
        </w:tc>
        <w:tc>
          <w:tcPr>
            <w:tcW w:w="1061" w:type="dxa"/>
            <w:vAlign w:val="center"/>
            <w:textDirection w:val="lrTb"/>
            <w:noWrap w:val="false"/>
          </w:tcPr>
          <w:p>
            <w:pPr>
              <w:jc w:val="center"/>
              <w:spacing w:line="400" w:lineRule="exact"/>
              <w:widowControl/>
              <w:rPr>
                <w:rFonts w:ascii="Times New Roman" w:hAnsi="Times New Roman" w:cs="宋体"/>
                <w:szCs w:val="21"/>
              </w:rPr>
            </w:pPr>
            <w:r>
              <w:rPr>
                <w:rFonts w:hint="eastAsia" w:ascii="Times New Roman" w:hAnsi="Times New Roman" w:cs="宋体"/>
                <w:szCs w:val="21"/>
              </w:rPr>
              <w:t xml:space="preserve">10.00</w:t>
            </w:r>
            <w:r>
              <w:rPr>
                <w:rFonts w:hint="eastAsia" w:ascii="Times New Roman" w:hAnsi="Times New Roman" w:cs="宋体"/>
                <w:szCs w:val="21"/>
              </w:rPr>
              <w:t xml:space="preserve">分</w:t>
            </w:r>
            <w:r/>
          </w:p>
        </w:tc>
        <w:tc>
          <w:tcPr>
            <w:tcW w:w="6461" w:type="dxa"/>
            <w:vAlign w:val="center"/>
            <w:textDirection w:val="lrTb"/>
            <w:noWrap w:val="false"/>
          </w:tcPr>
          <w:p>
            <w:pPr>
              <w:pStyle w:val="912"/>
              <w:ind w:firstLine="0"/>
              <w:spacing w:line="400" w:lineRule="exact"/>
              <w:rPr>
                <w:rFonts w:ascii="Times New Roman" w:hAnsi="Times New Roman" w:cs="仿宋"/>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w:t>
            </w:r>
            <w:r>
              <w:rPr>
                <w:rFonts w:hint="eastAsia" w:ascii="Times New Roman" w:hAnsi="Times New Roman" w:cs="仿宋"/>
                <w:szCs w:val="21"/>
              </w:rPr>
              <w:t xml:space="preserve">=</w:t>
            </w:r>
            <w:r>
              <w:rPr>
                <w:rFonts w:hint="eastAsia" w:ascii="Times New Roman" w:hAnsi="Times New Roman" w:cs="仿宋"/>
                <w:szCs w:val="21"/>
              </w:rPr>
              <w:t xml:space="preserve">（磋商基准价</w:t>
            </w:r>
            <w:r>
              <w:rPr>
                <w:rFonts w:hint="eastAsia" w:ascii="Times New Roman" w:hAnsi="Times New Roman" w:cs="仿宋"/>
                <w:szCs w:val="21"/>
              </w:rPr>
              <w:t xml:space="preserve">/</w:t>
            </w:r>
            <w:r>
              <w:rPr>
                <w:rFonts w:hint="eastAsia" w:ascii="Times New Roman" w:hAnsi="Times New Roman" w:cs="仿宋"/>
                <w:szCs w:val="21"/>
              </w:rPr>
              <w:t xml:space="preserve">最后磋商报价）×</w:t>
            </w:r>
            <w:r>
              <w:rPr>
                <w:rFonts w:hint="eastAsia" w:ascii="Times New Roman" w:hAnsi="Times New Roman" w:cs="仿宋"/>
                <w:szCs w:val="21"/>
              </w:rPr>
              <w:t xml:space="preserve">10</w:t>
            </w:r>
            <w:r>
              <w:rPr>
                <w:rFonts w:ascii="Times New Roman" w:hAnsi="Times New Roman" w:cs="仿宋"/>
                <w:szCs w:val="21"/>
              </w:rPr>
              <w:t xml:space="preserve">。</w:t>
            </w:r>
            <w:r/>
          </w:p>
          <w:p>
            <w:pPr>
              <w:pStyle w:val="912"/>
              <w:ind w:firstLine="0"/>
              <w:spacing w:line="400" w:lineRule="exact"/>
              <w:rPr>
                <w:rFonts w:ascii="Times New Roman" w:hAnsi="Times New Roman" w:cs="仿宋"/>
                <w:b/>
                <w:bCs/>
                <w:szCs w:val="21"/>
              </w:rPr>
            </w:pPr>
            <w:r>
              <w:rPr>
                <w:rFonts w:hint="eastAsia" w:ascii="Times New Roman" w:hAnsi="Times New Roman" w:cs="宋体"/>
                <w:b/>
                <w:szCs w:val="24"/>
              </w:rPr>
              <w:t xml:space="preserve">注</w:t>
            </w:r>
            <w:r>
              <w:rPr>
                <w:rFonts w:hint="eastAsia" w:ascii="Times New Roman" w:hAnsi="Times New Roman" w:cs="宋体"/>
                <w:szCs w:val="24"/>
              </w:rPr>
              <w:t xml:space="preserve">：符合规定的小微企业（含监狱企业和残疾人福利单位）报价给予</w:t>
            </w:r>
            <w:r>
              <w:rPr>
                <w:rFonts w:hint="eastAsia" w:ascii="Times New Roman" w:hAnsi="Times New Roman" w:cs="宋体"/>
                <w:szCs w:val="24"/>
              </w:rPr>
              <w:t xml:space="preserve">15%</w:t>
            </w:r>
            <w:r>
              <w:rPr>
                <w:rFonts w:hint="eastAsia" w:ascii="Times New Roman" w:hAnsi="Times New Roman" w:cs="宋体"/>
                <w:szCs w:val="24"/>
              </w:rPr>
              <w:t xml:space="preserve">的扣除，用扣除后的价格参加评审。</w:t>
            </w:r>
            <w:r/>
          </w:p>
        </w:tc>
      </w:tr>
      <w:tr>
        <w:trPr>
          <w:jc w:val="center"/>
          <w:trHeight w:val="3393"/>
        </w:trPr>
        <w:tc>
          <w:tcPr>
            <w:tcW w:w="1428" w:type="dxa"/>
            <w:vAlign w:val="center"/>
            <w:textDirection w:val="lrTb"/>
            <w:noWrap w:val="false"/>
          </w:tcPr>
          <w:p>
            <w:pPr>
              <w:jc w:val="center"/>
              <w:spacing w:line="360" w:lineRule="exact"/>
              <w:widowControl/>
              <w:rPr>
                <w:rFonts w:ascii="宋体" w:hAnsi="宋体" w:cs="宋体"/>
                <w:szCs w:val="24"/>
              </w:rPr>
            </w:pPr>
            <w:r>
              <w:rPr>
                <w:rFonts w:hint="eastAsia" w:ascii="宋体" w:hAnsi="宋体" w:cs="宋体"/>
                <w:szCs w:val="24"/>
              </w:rPr>
              <w:t xml:space="preserve">技术参数响应</w:t>
            </w:r>
            <w:r/>
          </w:p>
        </w:tc>
        <w:tc>
          <w:tcPr>
            <w:tcW w:w="1061" w:type="dxa"/>
            <w:vAlign w:val="center"/>
            <w:textDirection w:val="lrTb"/>
            <w:noWrap w:val="false"/>
          </w:tcPr>
          <w:p>
            <w:pPr>
              <w:jc w:val="center"/>
              <w:spacing w:line="360" w:lineRule="exact"/>
              <w:widowControl/>
              <w:rPr>
                <w:rFonts w:ascii="宋体" w:hAnsi="宋体" w:cs="宋体"/>
                <w:szCs w:val="21"/>
                <w:lang w:bidi="ar"/>
              </w:rPr>
            </w:pPr>
            <w:r>
              <w:rPr>
                <w:rFonts w:ascii="宋体" w:hAnsi="宋体" w:cs="宋体"/>
                <w:szCs w:val="21"/>
                <w:lang w:bidi="ar"/>
              </w:rPr>
              <w:t xml:space="preserve">32</w:t>
            </w:r>
            <w:r>
              <w:rPr>
                <w:rFonts w:hint="eastAsia" w:ascii="宋体" w:hAnsi="宋体" w:cs="宋体"/>
                <w:szCs w:val="21"/>
                <w:lang w:bidi="ar"/>
              </w:rPr>
              <w:t xml:space="preserve">.00分</w:t>
            </w:r>
            <w:r/>
          </w:p>
        </w:tc>
        <w:tc>
          <w:tcPr>
            <w:tcW w:w="6461" w:type="dxa"/>
            <w:vAlign w:val="center"/>
            <w:textDirection w:val="lrTb"/>
            <w:noWrap w:val="false"/>
          </w:tcPr>
          <w:p>
            <w:pPr>
              <w:pStyle w:val="813"/>
              <w:jc w:val="both"/>
              <w:spacing w:before="0" w:beforeAutospacing="0" w:after="0" w:afterAutospacing="0" w:line="360" w:lineRule="exact"/>
              <w:widowControl w:val="off"/>
              <w:rPr>
                <w:sz w:val="21"/>
                <w:szCs w:val="21"/>
                <w:lang w:bidi="ar"/>
              </w:rPr>
            </w:pPr>
            <w:r>
              <w:rPr>
                <w:rFonts w:hint="eastAsia"/>
                <w:sz w:val="21"/>
                <w:szCs w:val="21"/>
                <w:lang w:bidi="ar"/>
              </w:rPr>
              <w:t xml:space="preserve">针对采购文件“第四章 采购需求”中的“</w:t>
            </w:r>
            <w:r>
              <w:rPr>
                <w:rFonts w:hint="eastAsia"/>
                <w:sz w:val="21"/>
                <w:szCs w:val="21"/>
                <w:lang w:bidi="ar"/>
              </w:rPr>
              <w:t xml:space="preserve">三</w:t>
            </w:r>
            <w:r>
              <w:rPr>
                <w:rFonts w:hint="eastAsia"/>
                <w:sz w:val="21"/>
                <w:szCs w:val="21"/>
                <w:lang w:bidi="ar"/>
              </w:rPr>
              <w:t xml:space="preserve">、建设内容”所列内容进行评分，所投产品技术方案完全满足或优于采购文件技术参数要求的得 32分。“▲”为重点参数要求，每有一项（一个句号的完整内容为一“项”，共5项）不满足的</w:t>
            </w:r>
            <w:r>
              <w:rPr>
                <w:rFonts w:hint="eastAsia"/>
                <w:color w:val="000000"/>
                <w:sz w:val="21"/>
                <w:szCs w:val="21"/>
                <w:lang w:bidi="ar"/>
              </w:rPr>
              <w:t xml:space="preserve">扣</w:t>
            </w:r>
            <w:r>
              <w:rPr>
                <w:color w:val="000000"/>
                <w:sz w:val="21"/>
                <w:szCs w:val="21"/>
                <w:lang w:bidi="ar"/>
              </w:rPr>
              <w:t xml:space="preserve">1.2</w:t>
            </w:r>
            <w:r>
              <w:rPr>
                <w:rFonts w:hint="eastAsia"/>
                <w:color w:val="000000"/>
                <w:sz w:val="21"/>
                <w:szCs w:val="21"/>
                <w:lang w:bidi="ar"/>
              </w:rPr>
              <w:t xml:space="preserve">分</w:t>
            </w:r>
            <w:r>
              <w:rPr>
                <w:rFonts w:hint="eastAsia"/>
                <w:sz w:val="21"/>
                <w:szCs w:val="21"/>
                <w:lang w:bidi="ar"/>
              </w:rPr>
              <w:t xml:space="preserve">；其余每有一项（一个句号的完整内容为一“项”，“▲”项除外，共65项）不满足扣0.</w:t>
            </w:r>
            <w:r>
              <w:rPr>
                <w:sz w:val="21"/>
                <w:szCs w:val="21"/>
                <w:lang w:bidi="ar"/>
              </w:rPr>
              <w:t xml:space="preserve">4</w:t>
            </w:r>
            <w:r>
              <w:rPr>
                <w:rFonts w:hint="eastAsia"/>
                <w:sz w:val="21"/>
                <w:szCs w:val="21"/>
                <w:lang w:bidi="ar"/>
              </w:rPr>
              <w:t xml:space="preserve">分，扣完为止。</w:t>
            </w:r>
            <w:r/>
          </w:p>
          <w:p>
            <w:pPr>
              <w:pStyle w:val="813"/>
              <w:jc w:val="both"/>
              <w:spacing w:before="0" w:beforeAutospacing="0" w:after="0" w:afterAutospacing="0" w:line="360" w:lineRule="exact"/>
              <w:widowControl w:val="off"/>
              <w:rPr>
                <w:sz w:val="21"/>
                <w:szCs w:val="21"/>
                <w:lang w:bidi="ar"/>
              </w:rPr>
            </w:pPr>
            <w:r>
              <w:rPr>
                <w:rFonts w:hint="eastAsia"/>
                <w:b/>
                <w:sz w:val="21"/>
                <w:szCs w:val="21"/>
                <w:lang w:bidi="ar"/>
              </w:rPr>
              <w:t xml:space="preserve">注</w:t>
            </w:r>
            <w:r>
              <w:rPr>
                <w:rFonts w:hint="eastAsia"/>
                <w:sz w:val="21"/>
                <w:szCs w:val="21"/>
                <w:lang w:bidi="ar"/>
              </w:rPr>
              <w:t xml:space="preserve">：</w:t>
            </w:r>
            <w:r>
              <w:rPr>
                <w:rFonts w:hint="eastAsia"/>
                <w:sz w:val="21"/>
              </w:rPr>
              <w:t xml:space="preserve">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w:t>
            </w:r>
            <w:r>
              <w:rPr>
                <w:rFonts w:hint="eastAsia"/>
                <w:sz w:val="21"/>
              </w:rPr>
              <w:t xml:space="preserve">项按负偏离</w:t>
            </w:r>
            <w:r>
              <w:rPr>
                <w:rFonts w:hint="eastAsia"/>
                <w:sz w:val="21"/>
              </w:rPr>
              <w:t xml:space="preserve">进行扣分处理。</w:t>
            </w:r>
            <w:r/>
          </w:p>
        </w:tc>
      </w:tr>
      <w:tr>
        <w:trPr>
          <w:jc w:val="center"/>
          <w:trHeight w:val="1682"/>
        </w:trPr>
        <w:tc>
          <w:tcPr>
            <w:tcW w:w="1428" w:type="dxa"/>
            <w:vAlign w:val="center"/>
            <w:textDirection w:val="lrTb"/>
            <w:noWrap w:val="false"/>
          </w:tcPr>
          <w:p>
            <w:pPr>
              <w:jc w:val="center"/>
              <w:spacing w:line="400" w:lineRule="exact"/>
              <w:widowControl/>
              <w:rPr>
                <w:rFonts w:ascii="宋体" w:hAnsi="宋体" w:cs="宋体"/>
                <w:color w:val="000000"/>
                <w:sz w:val="24"/>
                <w:szCs w:val="24"/>
              </w:rPr>
            </w:pPr>
            <w:r>
              <w:rPr>
                <w:rFonts w:hint="eastAsia" w:ascii="Times New Roman" w:hAnsi="Times New Roman" w:cs="宋体"/>
                <w:color w:val="000000"/>
                <w:szCs w:val="21"/>
              </w:rPr>
              <w:t xml:space="preserve">软件著作权</w:t>
            </w:r>
            <w:r/>
          </w:p>
        </w:tc>
        <w:tc>
          <w:tcPr>
            <w:tcW w:w="1061" w:type="dxa"/>
            <w:vAlign w:val="center"/>
            <w:textDirection w:val="lrTb"/>
            <w:noWrap w:val="false"/>
          </w:tcPr>
          <w:p>
            <w:pPr>
              <w:jc w:val="center"/>
              <w:spacing w:line="400" w:lineRule="exact"/>
              <w:widowControl/>
              <w:rPr>
                <w:rFonts w:hint="eastAsia"/>
                <w:color w:val="000000"/>
                <w:sz w:val="24"/>
                <w:szCs w:val="24"/>
              </w:rPr>
            </w:pPr>
            <w:r>
              <w:rPr>
                <w:rFonts w:ascii="Times New Roman" w:hAnsi="Times New Roman" w:cs="宋体"/>
                <w:color w:val="000000"/>
                <w:szCs w:val="21"/>
              </w:rPr>
              <w:t xml:space="preserve">4.00</w:t>
            </w:r>
            <w:r>
              <w:rPr>
                <w:rFonts w:hint="eastAsia" w:ascii="Times New Roman" w:hAnsi="Times New Roman" w:cs="宋体"/>
                <w:color w:val="000000"/>
                <w:szCs w:val="21"/>
              </w:rPr>
              <w:t xml:space="preserve">分</w:t>
            </w:r>
            <w:r/>
          </w:p>
        </w:tc>
        <w:tc>
          <w:tcPr>
            <w:tcW w:w="6461" w:type="dxa"/>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供应商具有共享能力平台、文字识别、文本分析计算机软件著作权证书的，每提供一项得2分，最多4分。</w:t>
            </w:r>
            <w:r/>
          </w:p>
          <w:p>
            <w:pPr>
              <w:jc w:val="left"/>
              <w:spacing w:line="400" w:lineRule="exact"/>
              <w:widowControl/>
              <w:rPr>
                <w:rFonts w:ascii="宋体" w:hAnsi="宋体" w:cs="宋体"/>
                <w:color w:val="000000"/>
                <w:szCs w:val="21"/>
              </w:rPr>
            </w:pPr>
            <w:r>
              <w:rPr>
                <w:rFonts w:hint="eastAsia" w:ascii="宋体" w:hAnsi="宋体" w:cs="宋体"/>
                <w:b/>
                <w:color w:val="000000"/>
                <w:szCs w:val="21"/>
              </w:rPr>
              <w:t xml:space="preserve">注</w:t>
            </w:r>
            <w:r>
              <w:rPr>
                <w:rFonts w:hint="eastAsia" w:ascii="宋体" w:hAnsi="宋体" w:cs="宋体"/>
                <w:color w:val="000000"/>
                <w:szCs w:val="21"/>
              </w:rPr>
              <w:t xml:space="preserve">:1、提供相关证明材料电子件，否则不得分。</w:t>
            </w:r>
            <w:r/>
          </w:p>
          <w:p>
            <w:pPr>
              <w:pStyle w:val="813"/>
              <w:jc w:val="both"/>
              <w:spacing w:before="0" w:beforeAutospacing="0" w:after="0" w:afterAutospacing="0" w:line="360" w:lineRule="exact"/>
              <w:widowControl w:val="off"/>
              <w:rPr>
                <w:rFonts w:ascii="Times New Roman" w:hAnsi="Times New Roman"/>
                <w:color w:val="000000"/>
                <w:sz w:val="21"/>
              </w:rPr>
            </w:pPr>
            <w:r>
              <w:rPr>
                <w:rFonts w:hint="eastAsia"/>
                <w:color w:val="000000"/>
                <w:sz w:val="21"/>
                <w:szCs w:val="21"/>
              </w:rPr>
              <w:t xml:space="preserve">2、供应商提供的软件著作权如名称不一致，具有类似功能即可。</w:t>
            </w:r>
            <w:r/>
          </w:p>
        </w:tc>
      </w:tr>
      <w:tr>
        <w:trPr>
          <w:jc w:val="center"/>
          <w:trHeight w:val="450"/>
        </w:trPr>
        <w:tc>
          <w:tcPr>
            <w:tcW w:w="1428" w:type="dxa"/>
            <w:vAlign w:val="center"/>
            <w:textDirection w:val="lrTb"/>
            <w:noWrap w:val="false"/>
          </w:tcPr>
          <w:p>
            <w:pPr>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企业业绩</w:t>
            </w:r>
            <w:r/>
          </w:p>
        </w:tc>
        <w:tc>
          <w:tcPr>
            <w:tcW w:w="1061" w:type="dxa"/>
            <w:vAlign w:val="center"/>
            <w:textDirection w:val="lrTb"/>
            <w:noWrap w:val="false"/>
          </w:tcPr>
          <w:p>
            <w:pPr>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1</w:t>
            </w:r>
            <w:r>
              <w:rPr>
                <w:rFonts w:ascii="Times New Roman" w:hAnsi="Times New Roman" w:cs="宋体"/>
                <w:color w:val="000000"/>
                <w:szCs w:val="21"/>
              </w:rPr>
              <w:t xml:space="preserve">2</w:t>
            </w:r>
            <w:r>
              <w:rPr>
                <w:rFonts w:hint="eastAsia" w:ascii="Times New Roman" w:hAnsi="Times New Roman" w:cs="宋体"/>
                <w:color w:val="000000"/>
                <w:szCs w:val="21"/>
              </w:rPr>
              <w:t xml:space="preserve">.00</w:t>
            </w:r>
            <w:r>
              <w:rPr>
                <w:rFonts w:hint="eastAsia" w:ascii="Times New Roman" w:hAnsi="Times New Roman" w:cs="宋体"/>
                <w:color w:val="000000"/>
                <w:szCs w:val="21"/>
              </w:rPr>
              <w:t xml:space="preserve">分</w:t>
            </w:r>
            <w:r/>
          </w:p>
        </w:tc>
        <w:tc>
          <w:tcPr>
            <w:tcW w:w="6461" w:type="dxa"/>
            <w:vAlign w:val="center"/>
            <w:textDirection w:val="lrTb"/>
            <w:noWrap w:val="false"/>
          </w:tcPr>
          <w:p>
            <w:pP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供应商自</w:t>
            </w:r>
            <w:r>
              <w:rPr>
                <w:rFonts w:hint="eastAsia" w:ascii="Times New Roman" w:hAnsi="Times New Roman" w:cs="宋体"/>
                <w:color w:val="000000"/>
                <w:szCs w:val="21"/>
              </w:rPr>
              <w:t xml:space="preserve">2023</w:t>
            </w:r>
            <w:r>
              <w:rPr>
                <w:rFonts w:hint="eastAsia" w:ascii="Times New Roman" w:hAnsi="Times New Roman" w:cs="宋体"/>
                <w:color w:val="000000"/>
                <w:szCs w:val="21"/>
              </w:rPr>
              <w:t xml:space="preserve">年</w:t>
            </w:r>
            <w:r>
              <w:rPr>
                <w:rFonts w:hint="eastAsia" w:ascii="Times New Roman" w:hAnsi="Times New Roman" w:cs="宋体"/>
                <w:color w:val="000000"/>
                <w:szCs w:val="21"/>
              </w:rPr>
              <w:t xml:space="preserve">1</w:t>
            </w:r>
            <w:r>
              <w:rPr>
                <w:rFonts w:hint="eastAsia" w:ascii="Times New Roman" w:hAnsi="Times New Roman" w:cs="宋体"/>
                <w:color w:val="000000"/>
                <w:szCs w:val="21"/>
              </w:rPr>
              <w:t xml:space="preserve">月</w:t>
            </w:r>
            <w:r>
              <w:rPr>
                <w:rFonts w:hint="eastAsia" w:ascii="Times New Roman" w:hAnsi="Times New Roman" w:cs="宋体"/>
                <w:color w:val="000000"/>
                <w:szCs w:val="21"/>
              </w:rPr>
              <w:t xml:space="preserve">1</w:t>
            </w:r>
            <w:r>
              <w:rPr>
                <w:rFonts w:hint="eastAsia" w:ascii="Times New Roman" w:hAnsi="Times New Roman" w:cs="宋体"/>
                <w:color w:val="000000"/>
                <w:szCs w:val="21"/>
              </w:rPr>
              <w:t xml:space="preserve">日以来（以合同签订时间为准）承担过类似项目业绩的，每有一个得</w:t>
            </w:r>
            <w:r>
              <w:rPr>
                <w:rFonts w:hint="eastAsia" w:ascii="Times New Roman" w:hAnsi="Times New Roman" w:cs="宋体"/>
                <w:color w:val="000000"/>
                <w:szCs w:val="21"/>
              </w:rPr>
              <w:t xml:space="preserve">4</w:t>
            </w:r>
            <w:r>
              <w:rPr>
                <w:rFonts w:hint="eastAsia" w:ascii="Times New Roman" w:hAnsi="Times New Roman" w:cs="宋体"/>
                <w:color w:val="000000"/>
                <w:szCs w:val="21"/>
              </w:rPr>
              <w:t xml:space="preserve">分，最高得</w:t>
            </w:r>
            <w:r>
              <w:rPr>
                <w:rFonts w:hint="eastAsia" w:ascii="Times New Roman" w:hAnsi="Times New Roman" w:cs="宋体"/>
                <w:color w:val="000000"/>
                <w:szCs w:val="21"/>
              </w:rPr>
              <w:t xml:space="preserve">1</w:t>
            </w:r>
            <w:r>
              <w:rPr>
                <w:rFonts w:ascii="Times New Roman" w:hAnsi="Times New Roman" w:cs="宋体"/>
                <w:color w:val="000000"/>
                <w:szCs w:val="21"/>
              </w:rPr>
              <w:t xml:space="preserve">2</w:t>
            </w:r>
            <w:r>
              <w:rPr>
                <w:rFonts w:hint="eastAsia" w:ascii="Times New Roman" w:hAnsi="Times New Roman" w:cs="宋体"/>
                <w:color w:val="000000"/>
                <w:szCs w:val="21"/>
              </w:rPr>
              <w:t xml:space="preserve">分。</w:t>
            </w:r>
            <w:r/>
          </w:p>
          <w:p>
            <w:pPr>
              <w:spacing w:line="400" w:lineRule="exact"/>
              <w:widowControl/>
              <w:rPr>
                <w:rFonts w:ascii="Times New Roman" w:hAnsi="Times New Roman" w:cs="宋体"/>
                <w:color w:val="000000"/>
                <w:szCs w:val="21"/>
              </w:rPr>
            </w:pPr>
            <w:r>
              <w:rPr>
                <w:rFonts w:hint="eastAsia" w:ascii="宋体" w:hAnsi="宋体" w:cs="宋体"/>
                <w:b/>
                <w:color w:val="000000"/>
                <w:szCs w:val="21"/>
              </w:rPr>
              <w:t xml:space="preserve">注：</w:t>
            </w:r>
            <w:r>
              <w:rPr>
                <w:rFonts w:ascii="宋体" w:hAnsi="宋体" w:cs="宋体"/>
                <w:color w:val="000000"/>
                <w:szCs w:val="21"/>
              </w:rPr>
              <w:t xml:space="preserve">1、</w:t>
            </w:r>
            <w:r>
              <w:rPr>
                <w:rFonts w:hint="eastAsia" w:ascii="宋体" w:hAnsi="宋体" w:cs="宋体"/>
                <w:color w:val="000000"/>
                <w:szCs w:val="21"/>
              </w:rPr>
              <w:t xml:space="preserve">提供合同电子件（主要内容清晰可见，</w:t>
            </w:r>
            <w:r>
              <w:rPr>
                <w:rFonts w:hint="eastAsia" w:ascii="宋体" w:hAnsi="宋体" w:cs="宋体"/>
                <w:color w:val="000000"/>
                <w:szCs w:val="21"/>
              </w:rPr>
              <w:t xml:space="preserve">含合同</w:t>
            </w:r>
            <w:r>
              <w:rPr>
                <w:rFonts w:hint="eastAsia" w:ascii="宋体" w:hAnsi="宋体" w:cs="宋体"/>
                <w:color w:val="000000"/>
                <w:szCs w:val="21"/>
              </w:rPr>
              <w:t xml:space="preserve">服务内容、合同金额、合同盖章页等）。2、一个单位分年度多次签订的合同，计入一个业绩；同一个项目，分两期或以上完成的，计入一个业绩。</w:t>
            </w:r>
            <w:r/>
          </w:p>
        </w:tc>
      </w:tr>
      <w:tr>
        <w:trPr>
          <w:jc w:val="center"/>
          <w:trHeight w:val="1140"/>
        </w:trPr>
        <w:tc>
          <w:tcPr>
            <w:tcW w:w="1428"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项目组成员</w:t>
            </w:r>
            <w:r/>
          </w:p>
        </w:tc>
        <w:tc>
          <w:tcPr>
            <w:tcW w:w="1061" w:type="dxa"/>
            <w:vAlign w:val="center"/>
            <w:textDirection w:val="lrTb"/>
            <w:noWrap w:val="false"/>
          </w:tcPr>
          <w:p>
            <w:pPr>
              <w:jc w:val="center"/>
              <w:spacing w:line="360" w:lineRule="exact"/>
              <w:widowControl/>
              <w:rPr>
                <w:rFonts w:ascii="Times New Roman" w:hAnsi="Times New Roman" w:cs="宋体"/>
                <w:szCs w:val="24"/>
              </w:rPr>
            </w:pPr>
            <w:r/>
            <w:bookmarkStart w:id="98" w:name="OLE_LINK52"/>
            <w:r/>
            <w:bookmarkStart w:id="99" w:name="OLE_LINK51"/>
            <w:r>
              <w:rPr>
                <w:rFonts w:ascii="Times New Roman" w:hAnsi="Times New Roman" w:cs="宋体"/>
                <w:szCs w:val="24"/>
              </w:rPr>
              <w:t xml:space="preserve">1</w:t>
            </w:r>
            <w:r>
              <w:rPr>
                <w:rFonts w:ascii="Times New Roman" w:hAnsi="Times New Roman" w:cs="宋体"/>
                <w:szCs w:val="24"/>
              </w:rPr>
              <w:t xml:space="preserve">2</w:t>
            </w:r>
            <w:r>
              <w:rPr>
                <w:rFonts w:ascii="Times New Roman" w:hAnsi="Times New Roman" w:cs="宋体"/>
                <w:szCs w:val="24"/>
              </w:rPr>
              <w:t xml:space="preserve">.00</w:t>
            </w:r>
            <w:r>
              <w:rPr>
                <w:rFonts w:hint="eastAsia" w:ascii="Times New Roman" w:hAnsi="Times New Roman" w:cs="宋体"/>
                <w:szCs w:val="24"/>
              </w:rPr>
              <w:t xml:space="preserve">分</w:t>
            </w:r>
            <w:bookmarkEnd w:id="98"/>
            <w:r/>
            <w:bookmarkEnd w:id="99"/>
            <w:r/>
            <w:r/>
          </w:p>
        </w:tc>
        <w:tc>
          <w:tcPr>
            <w:tcW w:w="6461" w:type="dxa"/>
            <w:vAlign w:val="center"/>
            <w:textDirection w:val="lrTb"/>
            <w:noWrap w:val="false"/>
          </w:tcPr>
          <w:p>
            <w:pPr>
              <w:spacing w:line="360" w:lineRule="exact"/>
              <w:rPr>
                <w:rFonts w:ascii="宋体" w:hAnsi="宋体" w:cs="宋体"/>
                <w:color w:val="000000"/>
                <w:szCs w:val="21"/>
                <w:lang w:bidi="ar"/>
              </w:rPr>
            </w:pPr>
            <w:r>
              <w:rPr>
                <w:rFonts w:hint="eastAsia" w:ascii="宋体" w:hAnsi="宋体" w:cs="宋体"/>
                <w:color w:val="000000"/>
                <w:szCs w:val="21"/>
                <w:lang w:bidi="ar"/>
              </w:rPr>
              <w:t xml:space="preserve">1、供应商拟派的项目负责人</w:t>
            </w:r>
            <w:bookmarkStart w:id="100" w:name="OLE_LINK20"/>
            <w:r/>
            <w:bookmarkStart w:id="101" w:name="OLE_LINK21"/>
            <w:r>
              <w:rPr>
                <w:rFonts w:hint="eastAsia" w:ascii="宋体" w:hAnsi="宋体" w:cs="宋体"/>
                <w:color w:val="000000"/>
                <w:szCs w:val="21"/>
              </w:rPr>
              <w:t xml:space="preserve">（要求为1人）</w:t>
            </w:r>
            <w:bookmarkEnd w:id="100"/>
            <w:r/>
            <w:bookmarkEnd w:id="101"/>
            <w:r>
              <w:rPr>
                <w:rFonts w:hint="eastAsia" w:ascii="宋体" w:hAnsi="宋体" w:cs="宋体"/>
                <w:color w:val="000000"/>
                <w:szCs w:val="21"/>
                <w:lang w:bidi="ar"/>
              </w:rPr>
              <w:t xml:space="preserve">具有计算机技术与软件专业技术资格-信息系统项目管理师或系统规划与管理师</w:t>
            </w:r>
            <w:r>
              <w:rPr>
                <w:rFonts w:hint="eastAsia" w:ascii="宋体" w:hAnsi="宋体" w:cs="宋体"/>
                <w:color w:val="000000"/>
                <w:szCs w:val="21"/>
                <w:lang w:bidi="ar"/>
              </w:rPr>
              <w:t xml:space="preserve">或系统分析</w:t>
            </w:r>
            <w:r/>
          </w:p>
          <w:p>
            <w:pPr>
              <w:spacing w:line="360" w:lineRule="exact"/>
              <w:rPr>
                <w:rFonts w:ascii="宋体" w:hAnsi="宋体" w:cs="宋体"/>
                <w:color w:val="000000"/>
                <w:szCs w:val="21"/>
                <w:lang w:bidi="ar"/>
              </w:rPr>
            </w:pPr>
            <w:r>
              <w:rPr>
                <w:rFonts w:hint="eastAsia" w:ascii="宋体" w:hAnsi="宋体" w:cs="宋体"/>
                <w:color w:val="000000"/>
                <w:szCs w:val="21"/>
                <w:lang w:bidi="ar"/>
              </w:rPr>
              <w:t xml:space="preserve">师</w:t>
            </w:r>
            <w:r>
              <w:rPr>
                <w:rFonts w:hint="eastAsia" w:ascii="宋体" w:hAnsi="宋体" w:cs="宋体"/>
                <w:color w:val="000000"/>
                <w:szCs w:val="21"/>
                <w:lang w:bidi="ar"/>
              </w:rPr>
              <w:t xml:space="preserve">证书</w:t>
            </w:r>
            <w:r>
              <w:rPr>
                <w:rFonts w:hint="eastAsia" w:ascii="宋体" w:hAnsi="宋体" w:cs="宋体"/>
                <w:color w:val="000000"/>
                <w:szCs w:val="21"/>
                <w:lang w:bidi="ar"/>
              </w:rPr>
              <w:t xml:space="preserve">的，</w:t>
            </w:r>
            <w:r>
              <w:rPr>
                <w:rFonts w:hint="eastAsia" w:ascii="宋体" w:hAnsi="宋体" w:cs="宋体"/>
                <w:color w:val="000000"/>
                <w:szCs w:val="21"/>
                <w:lang w:bidi="ar"/>
              </w:rPr>
              <w:t xml:space="preserve">每有一个证书得</w:t>
            </w:r>
            <w:r>
              <w:rPr>
                <w:rFonts w:ascii="宋体" w:hAnsi="宋体" w:cs="宋体"/>
                <w:color w:val="000000"/>
                <w:szCs w:val="21"/>
                <w:lang w:bidi="ar"/>
              </w:rPr>
              <w:t xml:space="preserve">1.5</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3</w:t>
            </w:r>
            <w:r>
              <w:rPr>
                <w:rFonts w:hint="eastAsia" w:ascii="宋体" w:hAnsi="宋体" w:cs="宋体"/>
                <w:color w:val="000000"/>
                <w:szCs w:val="21"/>
                <w:lang w:bidi="ar"/>
              </w:rPr>
              <w:t xml:space="preserve">分；</w:t>
            </w:r>
            <w:r/>
          </w:p>
          <w:p>
            <w:pPr>
              <w:spacing w:line="360" w:lineRule="exact"/>
              <w:rPr>
                <w:rFonts w:ascii="宋体" w:hAnsi="宋体" w:cs="宋体"/>
                <w:color w:val="000000"/>
                <w:szCs w:val="21"/>
                <w:lang w:bidi="ar"/>
              </w:rPr>
            </w:pPr>
            <w:r>
              <w:rPr>
                <w:rFonts w:hint="eastAsia" w:ascii="宋体" w:hAnsi="宋体" w:cs="宋体"/>
                <w:color w:val="000000"/>
                <w:szCs w:val="21"/>
              </w:rPr>
              <w:t xml:space="preserve">2、供应商拟派的技术负责人（要求为1人）具有计算机技术与软件专业技术资格-系统分析师或系统架构设计师</w:t>
            </w:r>
            <w:r>
              <w:rPr>
                <w:rFonts w:hint="eastAsia" w:ascii="宋体" w:hAnsi="宋体" w:cs="宋体"/>
                <w:color w:val="000000"/>
                <w:szCs w:val="21"/>
              </w:rPr>
              <w:t xml:space="preserve">或网络规划设计师</w:t>
            </w:r>
            <w:r>
              <w:rPr>
                <w:rFonts w:hint="eastAsia" w:ascii="宋体" w:hAnsi="宋体" w:cs="宋体"/>
                <w:color w:val="000000"/>
                <w:szCs w:val="21"/>
              </w:rPr>
              <w:t xml:space="preserve">证书的，每有一个证书得</w:t>
            </w:r>
            <w:r>
              <w:rPr>
                <w:rFonts w:ascii="宋体" w:hAnsi="宋体" w:cs="宋体"/>
                <w:color w:val="000000"/>
                <w:szCs w:val="21"/>
              </w:rPr>
              <w:t xml:space="preserve">1.5</w:t>
            </w:r>
            <w:r>
              <w:rPr>
                <w:rFonts w:hint="eastAsia" w:ascii="宋体" w:hAnsi="宋体" w:cs="宋体"/>
                <w:color w:val="000000"/>
                <w:szCs w:val="21"/>
              </w:rPr>
              <w:t xml:space="preserve">分，最高得</w:t>
            </w:r>
            <w:r>
              <w:rPr>
                <w:rFonts w:ascii="宋体" w:hAnsi="宋体" w:cs="宋体"/>
                <w:color w:val="000000"/>
                <w:szCs w:val="21"/>
              </w:rPr>
              <w:t xml:space="preserve">3</w:t>
            </w:r>
            <w:r>
              <w:rPr>
                <w:rFonts w:hint="eastAsia" w:ascii="宋体" w:hAnsi="宋体" w:cs="宋体"/>
                <w:color w:val="000000"/>
                <w:szCs w:val="21"/>
              </w:rPr>
              <w:t xml:space="preserve">分；</w:t>
            </w:r>
            <w:r/>
          </w:p>
          <w:p>
            <w:pPr>
              <w:spacing w:line="360" w:lineRule="exact"/>
              <w:rPr>
                <w:rFonts w:ascii="宋体" w:hAnsi="宋体" w:cs="宋体"/>
                <w:color w:val="000000"/>
                <w:szCs w:val="21"/>
                <w:lang w:bidi="ar"/>
              </w:rPr>
            </w:pPr>
            <w:r>
              <w:rPr>
                <w:rFonts w:hint="eastAsia" w:ascii="宋体" w:hAnsi="宋体" w:cs="宋体"/>
                <w:color w:val="000000"/>
                <w:szCs w:val="21"/>
                <w:lang w:bidi="ar"/>
              </w:rPr>
              <w:t xml:space="preserve">3、供应商拟派项目团队其他成员（</w:t>
            </w:r>
            <w:r>
              <w:rPr>
                <w:rFonts w:hint="eastAsia" w:ascii="宋体" w:hAnsi="宋体" w:cs="宋体"/>
                <w:color w:val="000000"/>
                <w:szCs w:val="21"/>
                <w:lang w:bidi="ar"/>
              </w:rPr>
              <w:t xml:space="preserve">除项目</w:t>
            </w:r>
            <w:r>
              <w:rPr>
                <w:rFonts w:hint="eastAsia" w:ascii="宋体" w:hAnsi="宋体" w:cs="宋体"/>
                <w:color w:val="000000"/>
                <w:szCs w:val="21"/>
                <w:lang w:bidi="ar"/>
              </w:rPr>
              <w:t xml:space="preserve">负责人和技术负责人外）具有</w:t>
            </w:r>
            <w:r>
              <w:rPr>
                <w:rFonts w:hint="eastAsia" w:ascii="宋体" w:hAnsi="宋体" w:cs="宋体"/>
                <w:color w:val="000000"/>
                <w:szCs w:val="21"/>
              </w:rPr>
              <w:t xml:space="preserve">计算机技术与软件专业技术资格-</w:t>
            </w:r>
            <w:r>
              <w:rPr>
                <w:rFonts w:hint="eastAsia" w:ascii="宋体" w:hAnsi="宋体" w:cs="宋体"/>
                <w:color w:val="000000"/>
                <w:szCs w:val="21"/>
                <w:lang w:bidi="ar"/>
              </w:rPr>
              <w:t xml:space="preserve">网络工程师、信息系统管理工程师、软件评测师、</w:t>
            </w:r>
            <w:r>
              <w:rPr>
                <w:rFonts w:hint="eastAsia" w:ascii="宋体" w:hAnsi="宋体" w:cs="宋体"/>
                <w:color w:val="000000"/>
                <w:szCs w:val="21"/>
                <w:lang w:bidi="ar"/>
              </w:rPr>
              <w:t xml:space="preserve">数据库系统工程师、</w:t>
            </w:r>
            <w:r>
              <w:rPr>
                <w:rFonts w:hint="eastAsia" w:ascii="宋体" w:hAnsi="宋体" w:cs="宋体"/>
                <w:color w:val="000000"/>
                <w:szCs w:val="21"/>
              </w:rPr>
              <w:t xml:space="preserve">系统</w:t>
            </w:r>
            <w:r>
              <w:rPr>
                <w:rFonts w:hint="eastAsia" w:ascii="宋体" w:hAnsi="宋体" w:cs="宋体"/>
                <w:color w:val="000000"/>
                <w:szCs w:val="21"/>
              </w:rPr>
              <w:t xml:space="preserve">集成项目管理工程师、软件设计师、信息安全工程师</w:t>
            </w:r>
            <w:r>
              <w:rPr>
                <w:rFonts w:hint="eastAsia" w:ascii="宋体" w:hAnsi="宋体" w:cs="宋体"/>
                <w:color w:val="000000"/>
                <w:szCs w:val="21"/>
                <w:lang w:bidi="ar"/>
              </w:rPr>
              <w:t xml:space="preserve">的，每有一个证书得</w:t>
            </w:r>
            <w:r>
              <w:rPr>
                <w:rFonts w:ascii="宋体" w:hAnsi="宋体" w:cs="宋体"/>
                <w:color w:val="000000"/>
                <w:szCs w:val="21"/>
                <w:lang w:bidi="ar"/>
              </w:rPr>
              <w:t xml:space="preserve">1</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6</w:t>
            </w:r>
            <w:r>
              <w:rPr>
                <w:rFonts w:hint="eastAsia" w:ascii="宋体" w:hAnsi="宋体" w:cs="宋体"/>
                <w:color w:val="000000"/>
                <w:szCs w:val="21"/>
                <w:lang w:bidi="ar"/>
              </w:rPr>
              <w:t xml:space="preserve">分。</w:t>
            </w:r>
            <w:r/>
          </w:p>
          <w:p>
            <w:pPr>
              <w:jc w:val="left"/>
              <w:spacing w:line="360" w:lineRule="exact"/>
              <w:widowControl/>
              <w:rPr>
                <w:rFonts w:ascii="Times New Roman" w:hAnsi="Times New Roman" w:cs="宋体"/>
                <w:szCs w:val="24"/>
                <w:highlight w:val="yellow"/>
              </w:rPr>
            </w:pPr>
            <w:r>
              <w:rPr>
                <w:rFonts w:hint="eastAsia" w:ascii="宋体" w:hAnsi="宋体" w:cs="宋体"/>
                <w:b/>
                <w:color w:val="000000"/>
                <w:szCs w:val="21"/>
                <w:lang w:bidi="ar"/>
              </w:rPr>
              <w:t xml:space="preserve">注</w:t>
            </w:r>
            <w:r>
              <w:rPr>
                <w:rFonts w:hint="eastAsia" w:ascii="宋体" w:hAnsi="宋体" w:cs="宋体"/>
                <w:color w:val="000000"/>
                <w:szCs w:val="21"/>
                <w:lang w:bidi="ar"/>
              </w:rPr>
              <w:t xml:space="preserve">：1.提供相关证书电子件和2026年5月（含）以来任意一个月供应商为其缴纳的社会保险证明电子件，证明以社保主管部门出具的为准，否则不得分；2.项目组其他成员（</w:t>
            </w:r>
            <w:r>
              <w:rPr>
                <w:rFonts w:hint="eastAsia" w:ascii="宋体" w:hAnsi="宋体" w:cs="宋体"/>
                <w:color w:val="000000"/>
                <w:szCs w:val="21"/>
                <w:lang w:bidi="ar"/>
              </w:rPr>
              <w:t xml:space="preserve">除项目</w:t>
            </w:r>
            <w:r>
              <w:rPr>
                <w:rFonts w:hint="eastAsia" w:ascii="宋体" w:hAnsi="宋体" w:cs="宋体"/>
                <w:color w:val="000000"/>
                <w:szCs w:val="21"/>
                <w:lang w:bidi="ar"/>
              </w:rPr>
              <w:t xml:space="preserve">负责人和技术负责人外）同一人具有多个证书或不同人具有同一证书的，不重复计分。</w:t>
            </w:r>
            <w:r/>
          </w:p>
        </w:tc>
      </w:tr>
      <w:tr>
        <w:trPr>
          <w:jc w:val="center"/>
          <w:trHeight w:val="1140"/>
        </w:trPr>
        <w:tc>
          <w:tcPr>
            <w:tcW w:w="1428" w:type="dxa"/>
            <w:vAlign w:val="center"/>
            <w:textDirection w:val="lrTb"/>
            <w:noWrap w:val="false"/>
          </w:tcPr>
          <w:p>
            <w:pPr>
              <w:jc w:val="center"/>
              <w:spacing w:line="360" w:lineRule="exact"/>
              <w:widowControl/>
              <w:rPr>
                <w:rFonts w:ascii="Times New Roman" w:hAnsi="Times New Roman" w:cs="宋体"/>
                <w:color w:val="000000"/>
                <w:szCs w:val="24"/>
              </w:rPr>
            </w:pPr>
            <w:r/>
            <w:bookmarkStart w:id="102" w:name="_Toc10422"/>
            <w:r>
              <w:rPr>
                <w:rFonts w:hint="eastAsia" w:ascii="Times New Roman" w:hAnsi="Times New Roman" w:cs="宋体"/>
                <w:color w:val="000000"/>
                <w:szCs w:val="24"/>
              </w:rPr>
              <w:t xml:space="preserve">项目实施方案</w:t>
            </w:r>
            <w:r/>
          </w:p>
        </w:tc>
        <w:tc>
          <w:tcPr>
            <w:tcW w:w="1061" w:type="dxa"/>
            <w:vAlign w:val="center"/>
            <w:textDirection w:val="lrTb"/>
            <w:noWrap w:val="false"/>
          </w:tcPr>
          <w:p>
            <w:pPr>
              <w:jc w:val="center"/>
              <w:spacing w:line="360" w:lineRule="exact"/>
              <w:widowControl/>
              <w:rPr>
                <w:rFonts w:ascii="Times New Roman" w:hAnsi="Times New Roman" w:cs="宋体"/>
                <w:color w:val="000000"/>
                <w:szCs w:val="24"/>
              </w:rPr>
            </w:pPr>
            <w:r>
              <w:rPr>
                <w:rFonts w:hint="eastAsia" w:ascii="宋体" w:hAnsi="宋体" w:cs="宋体"/>
                <w:color w:val="000000"/>
                <w:szCs w:val="24"/>
              </w:rPr>
              <w:t xml:space="preserve">5.00分</w:t>
            </w:r>
            <w:r/>
          </w:p>
        </w:tc>
        <w:tc>
          <w:tcPr>
            <w:tcW w:w="6461" w:type="dxa"/>
            <w:vAlign w:val="center"/>
            <w:textDirection w:val="lrTb"/>
            <w:noWrap w:val="false"/>
          </w:tcPr>
          <w:p>
            <w:pPr>
              <w:jc w:val="left"/>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针对采购文件“第四章 采购需求”中</w:t>
            </w:r>
            <w:r>
              <w:rPr>
                <w:rFonts w:hint="eastAsia" w:ascii="Times New Roman" w:hAnsi="Times New Roman" w:cs="宋体"/>
                <w:szCs w:val="21"/>
              </w:rPr>
              <w:t xml:space="preserve">“四、</w:t>
            </w:r>
            <w:r>
              <w:rPr>
                <w:rFonts w:hint="eastAsia" w:ascii="Times New Roman" w:hAnsi="Times New Roman" w:cs="宋体"/>
                <w:szCs w:val="21"/>
              </w:rPr>
              <w:t xml:space="preserve">项目实施要求</w:t>
            </w:r>
            <w:r>
              <w:rPr>
                <w:rFonts w:hint="eastAsia" w:ascii="Times New Roman" w:hAnsi="Times New Roman" w:cs="宋体"/>
                <w:szCs w:val="21"/>
              </w:rPr>
              <w:t xml:space="preserve">”进行设计，提供</w:t>
            </w:r>
            <w:r>
              <w:rPr>
                <w:rFonts w:hint="eastAsia" w:ascii="Times New Roman" w:hAnsi="Times New Roman" w:cs="宋体"/>
                <w:szCs w:val="21"/>
              </w:rPr>
              <w:t xml:space="preserve">项目实施</w:t>
            </w:r>
            <w:r>
              <w:rPr>
                <w:rFonts w:hint="eastAsia" w:ascii="Times New Roman" w:hAnsi="Times New Roman" w:cs="宋体"/>
                <w:szCs w:val="21"/>
              </w:rPr>
              <w:t xml:space="preserve">方案</w:t>
            </w:r>
            <w:r>
              <w:rPr>
                <w:rFonts w:hint="eastAsia" w:ascii="宋体" w:hAnsi="宋体" w:cs="宋体"/>
                <w:color w:val="000000"/>
                <w:szCs w:val="21"/>
                <w:lang w:bidi="ar"/>
              </w:rPr>
              <w:t xml:space="preserve">。优于采购需求的得5分；满足采购需求的得3分；其他情况不得分。</w:t>
            </w:r>
            <w:r/>
          </w:p>
        </w:tc>
      </w:tr>
      <w:tr>
        <w:trPr>
          <w:jc w:val="center"/>
          <w:trHeight w:val="1140"/>
        </w:trPr>
        <w:tc>
          <w:tcPr>
            <w:tcW w:w="1428" w:type="dxa"/>
            <w:vAlign w:val="center"/>
            <w:textDirection w:val="lrTb"/>
            <w:noWrap w:val="false"/>
          </w:tcPr>
          <w:p>
            <w:pPr>
              <w:jc w:val="center"/>
              <w:spacing w:line="360" w:lineRule="exact"/>
              <w:widowControl/>
              <w:rPr>
                <w:rFonts w:ascii="宋体" w:hAnsi="宋体" w:cs="宋体"/>
                <w:szCs w:val="24"/>
              </w:rPr>
            </w:pPr>
            <w:r>
              <w:rPr>
                <w:rFonts w:hint="eastAsia" w:ascii="Times New Roman" w:hAnsi="Times New Roman" w:cs="宋体"/>
                <w:szCs w:val="21"/>
              </w:rPr>
              <w:t xml:space="preserve">数据交换与系统对接方案</w:t>
            </w:r>
            <w:r/>
          </w:p>
        </w:tc>
        <w:tc>
          <w:tcPr>
            <w:tcW w:w="1061" w:type="dxa"/>
            <w:vAlign w:val="center"/>
            <w:textDirection w:val="lrTb"/>
            <w:noWrap w:val="false"/>
          </w:tcPr>
          <w:p>
            <w:pPr>
              <w:jc w:val="center"/>
              <w:spacing w:line="360" w:lineRule="exact"/>
              <w:widowControl/>
              <w:rPr>
                <w:rFonts w:ascii="宋体" w:hAnsi="宋体" w:cs="宋体"/>
                <w:szCs w:val="24"/>
              </w:rPr>
            </w:pPr>
            <w:r>
              <w:rPr>
                <w:rFonts w:hint="eastAsia" w:ascii="宋体" w:hAnsi="宋体" w:cs="宋体"/>
                <w:szCs w:val="24"/>
              </w:rPr>
              <w:t xml:space="preserve">5.00分</w:t>
            </w:r>
            <w:r/>
          </w:p>
        </w:tc>
        <w:tc>
          <w:tcPr>
            <w:tcW w:w="6461" w:type="dxa"/>
            <w:vAlign w:val="center"/>
            <w:textDirection w:val="lrTb"/>
            <w:noWrap w:val="false"/>
          </w:tcPr>
          <w:p>
            <w:pPr>
              <w:spacing w:line="360" w:lineRule="exact"/>
              <w:rPr>
                <w:rFonts w:ascii="宋体" w:hAnsi="宋体" w:cs="宋体"/>
                <w:szCs w:val="21"/>
                <w:lang w:bidi="ar"/>
              </w:rPr>
            </w:pPr>
            <w:r/>
            <w:bookmarkStart w:id="103" w:name="OLE_LINK112"/>
            <w:r/>
            <w:bookmarkStart w:id="104" w:name="OLE_LINK113"/>
            <w:r>
              <w:rPr>
                <w:rFonts w:hint="eastAsia" w:ascii="宋体" w:hAnsi="宋体" w:cs="宋体"/>
                <w:szCs w:val="21"/>
                <w:lang w:bidi="ar"/>
              </w:rPr>
              <w:t xml:space="preserve">针对采购文件“第四章 采购需求”中“</w:t>
            </w:r>
            <w:r>
              <w:rPr>
                <w:rFonts w:hint="eastAsia" w:ascii="Times New Roman" w:hAnsi="Times New Roman" w:cs="宋体"/>
                <w:szCs w:val="21"/>
              </w:rPr>
              <w:t xml:space="preserve">五、数据交换与系统对接要求”，提供数据交换与系统对接方案</w:t>
            </w:r>
            <w:r>
              <w:rPr>
                <w:rFonts w:hint="eastAsia" w:ascii="宋体" w:hAnsi="宋体" w:cs="宋体"/>
                <w:szCs w:val="21"/>
                <w:lang w:bidi="ar"/>
              </w:rPr>
              <w:t xml:space="preserve">。优于采购需求的得5分；满足采购需求的得3分；其他情况不得分。</w:t>
            </w:r>
            <w:bookmarkEnd w:id="103"/>
            <w:r/>
            <w:bookmarkEnd w:id="104"/>
            <w:r/>
            <w:r/>
          </w:p>
        </w:tc>
      </w:tr>
      <w:tr>
        <w:trPr>
          <w:jc w:val="center"/>
          <w:trHeight w:val="1140"/>
        </w:trPr>
        <w:tc>
          <w:tcPr>
            <w:tcW w:w="1428" w:type="dxa"/>
            <w:vAlign w:val="center"/>
            <w:textDirection w:val="lrTb"/>
            <w:noWrap w:val="false"/>
          </w:tcPr>
          <w:p>
            <w:pPr>
              <w:jc w:val="center"/>
              <w:spacing w:line="360" w:lineRule="exact"/>
              <w:widowControl/>
              <w:rPr>
                <w:rFonts w:ascii="宋体" w:hAnsi="宋体" w:cs="宋体"/>
                <w:szCs w:val="24"/>
              </w:rPr>
            </w:pPr>
            <w:r>
              <w:rPr>
                <w:rFonts w:hint="eastAsia" w:ascii="宋体" w:hAnsi="宋体" w:cs="宋体"/>
                <w:szCs w:val="21"/>
              </w:rPr>
              <w:t xml:space="preserve">系统安全和保密要求方案</w:t>
            </w:r>
            <w:r/>
          </w:p>
        </w:tc>
        <w:tc>
          <w:tcPr>
            <w:tcW w:w="1061" w:type="dxa"/>
            <w:vAlign w:val="center"/>
            <w:textDirection w:val="lrTb"/>
            <w:noWrap w:val="false"/>
          </w:tcPr>
          <w:p>
            <w:pPr>
              <w:jc w:val="center"/>
              <w:spacing w:line="360" w:lineRule="exact"/>
              <w:widowControl/>
              <w:rPr>
                <w:rFonts w:ascii="宋体" w:hAnsi="宋体" w:cs="宋体"/>
                <w:szCs w:val="24"/>
              </w:rPr>
            </w:pPr>
            <w:r>
              <w:rPr>
                <w:rFonts w:hint="eastAsia" w:ascii="宋体" w:hAnsi="宋体" w:cs="宋体"/>
                <w:szCs w:val="24"/>
              </w:rPr>
              <w:t xml:space="preserve">5.00分</w:t>
            </w:r>
            <w:r/>
          </w:p>
        </w:tc>
        <w:tc>
          <w:tcPr>
            <w:tcW w:w="6461" w:type="dxa"/>
            <w:vAlign w:val="center"/>
            <w:textDirection w:val="lrTb"/>
            <w:noWrap w:val="false"/>
          </w:tcPr>
          <w:p>
            <w:pPr>
              <w:spacing w:line="360" w:lineRule="exact"/>
              <w:rPr>
                <w:rFonts w:ascii="宋体" w:hAnsi="宋体" w:cs="宋体"/>
                <w:szCs w:val="21"/>
                <w:lang w:bidi="ar"/>
              </w:rPr>
            </w:pPr>
            <w:r>
              <w:rPr>
                <w:rFonts w:hint="eastAsia" w:ascii="宋体" w:hAnsi="宋体" w:cs="宋体"/>
                <w:szCs w:val="21"/>
                <w:lang w:bidi="ar"/>
              </w:rPr>
              <w:t xml:space="preserve">针对采购文件“第四章 采购需求”中“六、系统安全和保密要求”，提供</w:t>
            </w:r>
            <w:r>
              <w:rPr>
                <w:rFonts w:hint="eastAsia" w:ascii="宋体" w:hAnsi="宋体" w:cs="宋体"/>
                <w:szCs w:val="21"/>
              </w:rPr>
              <w:t xml:space="preserve">系统安全和保密要求</w:t>
            </w:r>
            <w:r>
              <w:rPr>
                <w:rFonts w:hint="eastAsia" w:ascii="宋体" w:hAnsi="宋体" w:cs="宋体"/>
                <w:szCs w:val="21"/>
                <w:lang w:bidi="ar"/>
              </w:rPr>
              <w:t xml:space="preserve">方案。优于采购需求的得5分；满足采购需求的得3分；其他情况不得分。</w:t>
            </w:r>
            <w:r/>
          </w:p>
        </w:tc>
      </w:tr>
      <w:tr>
        <w:trPr>
          <w:jc w:val="center"/>
          <w:trHeight w:val="1140"/>
        </w:trPr>
        <w:tc>
          <w:tcPr>
            <w:tcW w:w="1428"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应急</w:t>
            </w:r>
            <w:r>
              <w:rPr>
                <w:rFonts w:hint="eastAsia" w:ascii="宋体" w:hAnsi="宋体" w:cs="宋体"/>
                <w:szCs w:val="21"/>
              </w:rPr>
              <w:t xml:space="preserve">方案</w:t>
            </w:r>
            <w:r/>
          </w:p>
        </w:tc>
        <w:tc>
          <w:tcPr>
            <w:tcW w:w="1061" w:type="dxa"/>
            <w:vAlign w:val="center"/>
            <w:textDirection w:val="lrTb"/>
            <w:noWrap w:val="false"/>
          </w:tcPr>
          <w:p>
            <w:pPr>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p>
        </w:tc>
        <w:tc>
          <w:tcPr>
            <w:tcW w:w="6461" w:type="dxa"/>
            <w:vAlign w:val="center"/>
            <w:textDirection w:val="lrTb"/>
            <w:noWrap w:val="false"/>
          </w:tcPr>
          <w:p>
            <w:pPr>
              <w:spacing w:line="360" w:lineRule="exact"/>
              <w:rPr>
                <w:rFonts w:ascii="宋体" w:hAnsi="宋体" w:cs="宋体"/>
                <w:szCs w:val="21"/>
                <w:lang w:bidi="ar"/>
              </w:rPr>
            </w:pPr>
            <w:r>
              <w:rPr>
                <w:rFonts w:hint="eastAsia" w:ascii="宋体" w:hAnsi="宋体" w:cs="宋体"/>
                <w:szCs w:val="21"/>
              </w:rPr>
              <w:t xml:space="preserve">针对采购文件“第四章 采购需求”中“七、应急响应”，提供应急</w:t>
            </w:r>
            <w:r>
              <w:rPr>
                <w:rFonts w:hint="eastAsia" w:ascii="宋体" w:hAnsi="宋体" w:cs="宋体"/>
                <w:szCs w:val="21"/>
              </w:rPr>
              <w:t xml:space="preserve">方</w:t>
            </w:r>
            <w:r>
              <w:rPr>
                <w:rFonts w:hint="eastAsia" w:ascii="宋体" w:hAnsi="宋体" w:cs="宋体"/>
                <w:szCs w:val="21"/>
              </w:rPr>
              <w:t xml:space="preserve">案。优于采购需求的，得</w:t>
            </w:r>
            <w:r>
              <w:rPr>
                <w:rFonts w:ascii="宋体" w:hAnsi="宋体" w:cs="宋体"/>
                <w:szCs w:val="21"/>
              </w:rPr>
              <w:t xml:space="preserve">5</w:t>
            </w:r>
            <w:r>
              <w:rPr>
                <w:rFonts w:hint="eastAsia" w:ascii="宋体" w:hAnsi="宋体" w:cs="宋体"/>
                <w:szCs w:val="21"/>
              </w:rPr>
              <w:t xml:space="preserve">分；满足采购需求的，得</w:t>
            </w:r>
            <w:r>
              <w:rPr>
                <w:rFonts w:ascii="宋体" w:hAnsi="宋体" w:cs="宋体"/>
                <w:szCs w:val="21"/>
              </w:rPr>
              <w:t xml:space="preserve">3</w:t>
            </w:r>
            <w:r>
              <w:rPr>
                <w:rFonts w:hint="eastAsia" w:ascii="宋体" w:hAnsi="宋体" w:cs="宋体"/>
                <w:szCs w:val="21"/>
              </w:rPr>
              <w:t xml:space="preserve">分；其他情况不得分。</w:t>
            </w:r>
            <w:r/>
          </w:p>
        </w:tc>
      </w:tr>
      <w:tr>
        <w:trPr>
          <w:jc w:val="center"/>
          <w:trHeight w:val="1140"/>
        </w:trPr>
        <w:tc>
          <w:tcPr>
            <w:tcW w:w="1428" w:type="dxa"/>
            <w:vAlign w:val="center"/>
            <w:textDirection w:val="lrTb"/>
            <w:noWrap w:val="false"/>
          </w:tcPr>
          <w:p>
            <w:pPr>
              <w:jc w:val="center"/>
              <w:spacing w:line="360" w:lineRule="exact"/>
              <w:widowControl/>
              <w:rPr>
                <w:rFonts w:ascii="宋体" w:hAnsi="宋体" w:cs="宋体"/>
                <w:szCs w:val="24"/>
              </w:rPr>
            </w:pPr>
            <w:r>
              <w:rPr>
                <w:rFonts w:hint="eastAsia" w:ascii="宋体" w:hAnsi="宋体" w:cs="宋体"/>
                <w:szCs w:val="21"/>
              </w:rPr>
              <w:t xml:space="preserve">培训方案</w:t>
            </w:r>
            <w:r/>
          </w:p>
        </w:tc>
        <w:tc>
          <w:tcPr>
            <w:tcW w:w="1061" w:type="dxa"/>
            <w:vAlign w:val="center"/>
            <w:textDirection w:val="lrTb"/>
            <w:noWrap w:val="false"/>
          </w:tcPr>
          <w:p>
            <w:pPr>
              <w:jc w:val="center"/>
              <w:spacing w:line="360" w:lineRule="exact"/>
              <w:widowControl/>
              <w:rPr>
                <w:rFonts w:ascii="宋体" w:hAnsi="宋体" w:cs="宋体"/>
                <w:szCs w:val="24"/>
              </w:rPr>
            </w:pPr>
            <w:r>
              <w:rPr>
                <w:rFonts w:hint="eastAsia" w:ascii="宋体" w:hAnsi="宋体" w:cs="宋体"/>
                <w:szCs w:val="24"/>
              </w:rPr>
              <w:t xml:space="preserve">5.00分</w:t>
            </w:r>
            <w:r/>
          </w:p>
        </w:tc>
        <w:tc>
          <w:tcPr>
            <w:tcW w:w="6461" w:type="dxa"/>
            <w:vAlign w:val="center"/>
            <w:textDirection w:val="lrTb"/>
            <w:noWrap w:val="false"/>
          </w:tcPr>
          <w:p>
            <w:pPr>
              <w:spacing w:line="360" w:lineRule="exact"/>
              <w:rPr>
                <w:rFonts w:ascii="宋体" w:hAnsi="宋体" w:cs="宋体"/>
                <w:szCs w:val="21"/>
                <w:lang w:bidi="ar"/>
              </w:rPr>
            </w:pPr>
            <w:r>
              <w:rPr>
                <w:rFonts w:hint="eastAsia" w:ascii="宋体" w:hAnsi="宋体" w:cs="宋体"/>
                <w:szCs w:val="21"/>
                <w:lang w:bidi="ar"/>
              </w:rPr>
              <w:t xml:space="preserve">针对采购文件“第四章 采购需求”中“十一、培训要求”，提供培训方案。优于采购需求的得5分；满足采购需求的得3分；其他情况不得分。</w:t>
            </w:r>
            <w:r/>
          </w:p>
        </w:tc>
      </w:tr>
      <w:tr>
        <w:trPr>
          <w:jc w:val="center"/>
          <w:trHeight w:val="1140"/>
        </w:trPr>
        <w:tc>
          <w:tcPr>
            <w:tcW w:w="1428" w:type="dxa"/>
            <w:vAlign w:val="center"/>
            <w:textDirection w:val="lrTb"/>
            <w:noWrap w:val="false"/>
          </w:tcPr>
          <w:p>
            <w:pPr>
              <w:jc w:val="center"/>
              <w:spacing w:line="360" w:lineRule="exact"/>
              <w:widowControl/>
              <w:rPr>
                <w:rFonts w:ascii="宋体" w:hAnsi="宋体" w:cs="宋体"/>
                <w:szCs w:val="24"/>
              </w:rPr>
            </w:pPr>
            <w:r>
              <w:rPr>
                <w:rFonts w:hint="eastAsia" w:ascii="宋体" w:hAnsi="宋体" w:cs="宋体"/>
                <w:szCs w:val="21"/>
              </w:rPr>
              <w:t xml:space="preserve">售后运维服务方案</w:t>
            </w:r>
            <w:r/>
          </w:p>
        </w:tc>
        <w:tc>
          <w:tcPr>
            <w:tcW w:w="1061" w:type="dxa"/>
            <w:vAlign w:val="center"/>
            <w:textDirection w:val="lrTb"/>
            <w:noWrap w:val="false"/>
          </w:tcPr>
          <w:p>
            <w:pPr>
              <w:jc w:val="center"/>
              <w:spacing w:line="360" w:lineRule="exact"/>
              <w:widowControl/>
              <w:rPr>
                <w:rFonts w:ascii="宋体" w:hAnsi="宋体" w:cs="宋体"/>
                <w:szCs w:val="24"/>
              </w:rPr>
            </w:pPr>
            <w:r>
              <w:rPr>
                <w:rFonts w:hint="eastAsia" w:ascii="宋体" w:hAnsi="宋体" w:cs="宋体"/>
                <w:szCs w:val="24"/>
              </w:rPr>
              <w:t xml:space="preserve">5.00分</w:t>
            </w:r>
            <w:r/>
          </w:p>
        </w:tc>
        <w:tc>
          <w:tcPr>
            <w:tcW w:w="6461" w:type="dxa"/>
            <w:vAlign w:val="center"/>
            <w:textDirection w:val="lrTb"/>
            <w:noWrap w:val="false"/>
          </w:tcPr>
          <w:p>
            <w:pPr>
              <w:spacing w:line="360" w:lineRule="exact"/>
              <w:rPr>
                <w:rFonts w:ascii="宋体" w:hAnsi="宋体" w:cs="宋体"/>
                <w:szCs w:val="21"/>
                <w:lang w:bidi="ar"/>
              </w:rPr>
            </w:pPr>
            <w:r>
              <w:rPr>
                <w:rFonts w:hint="eastAsia" w:ascii="宋体" w:hAnsi="宋体" w:cs="宋体"/>
                <w:szCs w:val="21"/>
                <w:lang w:bidi="ar"/>
              </w:rPr>
              <w:t xml:space="preserve">针对采购文件“第四章 采购需求”中“十二、售后运维服务要求”，提供售后运维服务方案。优于采购需求的得5分；满足采购需求的得3分；其他情况不得分。</w:t>
            </w:r>
            <w:bookmarkEnd w:id="95"/>
            <w:r/>
            <w:bookmarkEnd w:id="96"/>
            <w:r/>
            <w:bookmarkEnd w:id="97"/>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105" w:name="_Toc1519"/>
      <w:r/>
      <w:bookmarkStart w:id="106" w:name="_Toc31956"/>
      <w:r>
        <w:rPr>
          <w:rFonts w:ascii="Times New Roman" w:hAnsi="Times New Roman"/>
          <w:b/>
          <w:sz w:val="44"/>
          <w:szCs w:val="44"/>
        </w:rPr>
        <w:t xml:space="preserve">第四</w:t>
      </w:r>
      <w:r>
        <w:rPr>
          <w:rFonts w:hint="eastAsia" w:ascii="Times New Roman" w:hAnsi="Times New Roman"/>
          <w:b/>
          <w:sz w:val="44"/>
          <w:szCs w:val="44"/>
        </w:rPr>
        <w:t xml:space="preserve">章</w:t>
      </w:r>
      <w:r>
        <w:rPr>
          <w:rFonts w:hint="eastAsia" w:ascii="Times New Roman" w:hAnsi="Times New Roman"/>
          <w:b/>
          <w:sz w:val="44"/>
          <w:szCs w:val="44"/>
        </w:rPr>
        <w:t xml:space="preserve">  </w:t>
      </w:r>
      <w:r>
        <w:rPr>
          <w:rFonts w:ascii="Times New Roman" w:hAnsi="Times New Roman"/>
          <w:b/>
          <w:sz w:val="44"/>
          <w:szCs w:val="44"/>
        </w:rPr>
        <w:t xml:space="preserve">采购需求</w:t>
      </w:r>
      <w:bookmarkEnd w:id="102"/>
      <w:r/>
      <w:bookmarkEnd w:id="105"/>
      <w:r/>
      <w:bookmarkEnd w:id="106"/>
      <w:r/>
      <w:r/>
    </w:p>
    <w:p>
      <w:pPr>
        <w:ind w:firstLine="480"/>
        <w:spacing w:line="0" w:lineRule="atLeast"/>
        <w:rPr>
          <w:rFonts w:ascii="黑体" w:hAnsi="黑体" w:eastAsia="黑体" w:cs="方正仿宋_GBK"/>
          <w:bCs/>
          <w:color w:val="000000"/>
          <w:sz w:val="24"/>
          <w:szCs w:val="24"/>
        </w:rPr>
      </w:pPr>
      <w:r/>
      <w:bookmarkStart w:id="107" w:name="_Toc22280"/>
      <w:r/>
      <w:bookmarkStart w:id="108" w:name="_Toc17639"/>
      <w:r/>
      <w:r/>
    </w:p>
    <w:p>
      <w:pPr>
        <w:ind w:firstLine="480"/>
        <w:spacing w:line="0" w:lineRule="atLeast"/>
        <w:rPr>
          <w:rFonts w:ascii="宋体" w:hAnsi="宋体"/>
          <w:b/>
          <w:sz w:val="24"/>
          <w:szCs w:val="24"/>
        </w:rPr>
      </w:pPr>
      <w:r>
        <w:rPr>
          <w:rFonts w:hint="eastAsia" w:ascii="黑体" w:hAnsi="黑体" w:eastAsia="黑体" w:cs="方正仿宋_GBK"/>
          <w:bCs/>
          <w:color w:val="000000"/>
          <w:sz w:val="24"/>
          <w:szCs w:val="24"/>
        </w:rPr>
        <w:t xml:space="preserve">一、采购</w:t>
      </w:r>
      <w:r>
        <w:rPr>
          <w:rFonts w:ascii="黑体" w:hAnsi="黑体" w:eastAsia="黑体" w:cs="方正仿宋_GBK"/>
          <w:bCs/>
          <w:color w:val="000000"/>
          <w:sz w:val="24"/>
          <w:szCs w:val="24"/>
        </w:rPr>
        <w:t xml:space="preserve">标的清单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39"/>
        <w:gridCol w:w="5125"/>
        <w:gridCol w:w="3124"/>
      </w:tblGrid>
      <w:tr>
        <w:trPr>
          <w:cantSplit/>
          <w:jc w:val="center"/>
          <w:trHeight w:val="803"/>
        </w:trPr>
        <w:tc>
          <w:tcPr>
            <w:tcW w:w="559"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2759"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1682"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59" w:type="pct"/>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275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宿迁市智慧信访信息系统改造项目</w:t>
            </w:r>
            <w:r/>
          </w:p>
        </w:tc>
        <w:tc>
          <w:tcPr>
            <w:tcW w:w="168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软件和信息技术服务业</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二、项目简介</w:t>
      </w:r>
      <w:r>
        <w:rPr>
          <w:rFonts w:hint="eastAsia" w:ascii="Times New Roman" w:hAnsi="Times New Roman" w:cs="仿宋"/>
          <w:b/>
          <w:bCs/>
          <w:sz w:val="24"/>
        </w:rPr>
        <w:t xml:space="preserve">和建设目标</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本项目为宿迁市智慧信访信息系统改造项目，将原系统迁移至国产技术架构，全面适配主流国产服务器、终端、操作系统、数据库和中间件等软硬件环境，实施系统适配改造、部署调试、功能测试、迁移上线等全部工作，满足等级保护第三级安全标准和密码应用安全性评估的要求。</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本次改造以政务信息系统国产化适配、安全改造为核心目标，针对现有系统的服务器、操作系统、数据库、中间件及业务应用开展全</w:t>
      </w:r>
      <w:r>
        <w:rPr>
          <w:rFonts w:hint="eastAsia" w:ascii="Times New Roman" w:hAnsi="Times New Roman" w:cs="仿宋"/>
          <w:sz w:val="24"/>
        </w:rPr>
        <w:t xml:space="preserve">栈</w:t>
      </w:r>
      <w:r>
        <w:rPr>
          <w:rFonts w:hint="eastAsia" w:ascii="Times New Roman" w:hAnsi="Times New Roman" w:cs="仿宋"/>
          <w:sz w:val="24"/>
        </w:rPr>
        <w:t xml:space="preserve">国产化适配改造工作。通过国产化环境迁移、兼容性改造、功能适配、安全加固、环境优化等方式，实现信访业务系统全面适配国产化，满足信息化安全合</w:t>
      </w:r>
      <w:r>
        <w:rPr>
          <w:rFonts w:hint="eastAsia" w:ascii="Times New Roman" w:hAnsi="Times New Roman" w:cs="仿宋"/>
          <w:sz w:val="24"/>
        </w:rPr>
        <w:t xml:space="preserve">规</w:t>
      </w:r>
      <w:r>
        <w:rPr>
          <w:rFonts w:hint="eastAsia" w:ascii="Times New Roman" w:hAnsi="Times New Roman" w:cs="仿宋"/>
          <w:sz w:val="24"/>
        </w:rPr>
        <w:t xml:space="preserve">要求，保障本系统在国产环境下安全、稳定、持续、合</w:t>
      </w:r>
      <w:r>
        <w:rPr>
          <w:rFonts w:hint="eastAsia" w:ascii="Times New Roman" w:hAnsi="Times New Roman" w:cs="仿宋"/>
          <w:sz w:val="24"/>
        </w:rPr>
        <w:t xml:space="preserve">规</w:t>
      </w:r>
      <w:r>
        <w:rPr>
          <w:rFonts w:hint="eastAsia" w:ascii="Times New Roman" w:hAnsi="Times New Roman" w:cs="仿宋"/>
          <w:sz w:val="24"/>
        </w:rPr>
        <w:t xml:space="preserve">运行。</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w:t>
      </w:r>
      <w:r>
        <w:rPr>
          <w:rFonts w:hint="eastAsia" w:ascii="Times New Roman" w:hAnsi="Times New Roman" w:cs="仿宋"/>
          <w:b/>
          <w:bCs/>
          <w:sz w:val="24"/>
        </w:rPr>
        <w:t xml:space="preserve">、建设内容</w:t>
      </w:r>
      <w:r/>
    </w:p>
    <w:tbl>
      <w:tblPr>
        <w:tblW w:w="5000" w:type="pct"/>
        <w:jc w:val="center"/>
        <w:tblLayout w:type="fixed"/>
        <w:tblLook w:val="04A0" w:firstRow="1" w:lastRow="0" w:firstColumn="1" w:lastColumn="0" w:noHBand="0" w:noVBand="1"/>
      </w:tblPr>
      <w:tblGrid>
        <w:gridCol w:w="534"/>
        <w:gridCol w:w="1560"/>
        <w:gridCol w:w="1415"/>
        <w:gridCol w:w="5779"/>
      </w:tblGrid>
      <w:tr>
        <w:trPr>
          <w:jc w:val="center"/>
          <w:tblHead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b/>
                <w:color w:val="000000"/>
                <w:sz w:val="24"/>
                <w:szCs w:val="24"/>
              </w:rPr>
            </w:pPr>
            <w:r>
              <w:rPr>
                <w:rFonts w:hint="eastAsia" w:ascii="仿宋" w:hAnsi="仿宋" w:eastAsia="仿宋" w:cs="仿宋"/>
                <w:b/>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widowControl/>
              <w:rPr>
                <w:rFonts w:ascii="仿宋" w:hAnsi="仿宋" w:eastAsia="仿宋" w:cs="仿宋"/>
                <w:b/>
                <w:color w:val="000000"/>
                <w:sz w:val="24"/>
                <w:szCs w:val="24"/>
              </w:rPr>
            </w:pPr>
            <w:r>
              <w:rPr>
                <w:rFonts w:hint="eastAsia" w:ascii="仿宋" w:hAnsi="仿宋" w:eastAsia="仿宋" w:cs="仿宋"/>
                <w:b/>
                <w:color w:val="000000"/>
                <w:sz w:val="24"/>
                <w:szCs w:val="24"/>
              </w:rPr>
              <w:t xml:space="preserve">建设需求</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仿宋" w:hAnsi="仿宋" w:eastAsia="仿宋" w:cs="仿宋"/>
                <w:b/>
                <w:color w:val="000000"/>
                <w:sz w:val="24"/>
                <w:szCs w:val="24"/>
              </w:rPr>
            </w:pPr>
            <w:r>
              <w:rPr>
                <w:rFonts w:hint="eastAsia" w:ascii="仿宋" w:hAnsi="仿宋" w:eastAsia="仿宋" w:cs="仿宋"/>
                <w:b/>
                <w:color w:val="000000"/>
                <w:sz w:val="24"/>
                <w:szCs w:val="24"/>
                <w:lang w:bidi="ar"/>
              </w:rPr>
              <w:t xml:space="preserve">二级分类</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center"/>
              <w:widowControl/>
              <w:rPr>
                <w:rFonts w:ascii="仿宋" w:hAnsi="仿宋" w:eastAsia="仿宋" w:cs="仿宋"/>
                <w:b/>
                <w:color w:val="000000"/>
                <w:sz w:val="24"/>
                <w:szCs w:val="24"/>
              </w:rPr>
            </w:pPr>
            <w:r>
              <w:rPr>
                <w:rFonts w:hint="eastAsia" w:ascii="仿宋" w:hAnsi="仿宋" w:eastAsia="仿宋" w:cs="仿宋"/>
                <w:b/>
                <w:color w:val="000000"/>
                <w:sz w:val="24"/>
                <w:szCs w:val="24"/>
              </w:rPr>
              <w:t xml:space="preserve">技术参数内容</w:t>
            </w:r>
            <w:r/>
          </w:p>
        </w:tc>
      </w:tr>
      <w:tr>
        <w:trPr>
          <w:jc w:val="center"/>
          <w:trHeight w:val="663"/>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left"/>
              <w:rPr>
                <w:rFonts w:hint="eastAsia"/>
                <w:szCs w:val="21"/>
              </w:rPr>
            </w:pPr>
            <w:r>
              <w:rPr>
                <w:rFonts w:hint="eastAsia"/>
                <w:szCs w:val="21"/>
              </w:rPr>
              <w:t xml:space="preserve">智能接</w:t>
            </w:r>
            <w:r>
              <w:rPr>
                <w:rFonts w:hint="eastAsia"/>
                <w:szCs w:val="21"/>
              </w:rPr>
              <w:t xml:space="preserve">访系统</w:t>
            </w:r>
            <w:r>
              <w:rPr>
                <w:rFonts w:hint="eastAsia"/>
                <w:szCs w:val="21"/>
              </w:rPr>
              <w:t xml:space="preserve">国产化改造</w:t>
            </w:r>
            <w:r/>
          </w:p>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书记信箱</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群众在线直接向书记信箱进行投诉和查询办理进度。</w:t>
            </w:r>
            <w:r/>
          </w:p>
        </w:tc>
      </w:tr>
      <w:tr>
        <w:trPr>
          <w:jc w:val="center"/>
          <w:trHeight w:val="671"/>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市长信箱</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群众在线直接向市长信箱进行投诉，查询办理进度。</w:t>
            </w:r>
            <w:r/>
          </w:p>
        </w:tc>
      </w:tr>
      <w:tr>
        <w:trPr>
          <w:jc w:val="center"/>
          <w:trHeight w:val="1542"/>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bCs/>
                <w:szCs w:val="21"/>
              </w:rPr>
              <w:t xml:space="preserve">智能语音接谈</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bCs/>
                <w:szCs w:val="21"/>
              </w:rPr>
              <w:t xml:space="preserve">▲支持语音提交并转写谈话问答内容分离，以对话形式展示，生成谈话记录，支持对转写结果进行摘录；生成标准化概况，与业务系统对接，支持接谈语音及文本内容与信访件的关联。</w:t>
            </w:r>
            <w:r>
              <w:rPr>
                <w:rFonts w:hint="eastAsia"/>
                <w:b/>
                <w:bCs/>
                <w:szCs w:val="21"/>
              </w:rPr>
              <w:t xml:space="preserve">（需提供功能截图证明）</w:t>
            </w:r>
            <w:r/>
          </w:p>
        </w:tc>
      </w:tr>
      <w:tr>
        <w:trPr>
          <w:jc w:val="center"/>
          <w:trHeight w:val="1435"/>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bCs/>
                <w:szCs w:val="21"/>
              </w:rPr>
              <w:t xml:space="preserve">智能办信</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bCs/>
                <w:szCs w:val="21"/>
              </w:rPr>
              <w:t xml:space="preserve">▲利用</w:t>
            </w:r>
            <w:r>
              <w:rPr>
                <w:rFonts w:hint="eastAsia"/>
                <w:bCs/>
                <w:szCs w:val="21"/>
              </w:rPr>
              <w:t xml:space="preserve">OCR</w:t>
            </w:r>
            <w:r>
              <w:rPr>
                <w:rFonts w:hint="eastAsia"/>
                <w:bCs/>
                <w:szCs w:val="21"/>
              </w:rPr>
              <w:t xml:space="preserve">识别技术完成信访件识别入库，系统可自动提取信件的，能从信访件的多类人员中，将信访人姓名、手机号码、住址，准确识别并提取出来，同时能够识别出是否</w:t>
            </w:r>
            <w:r>
              <w:rPr>
                <w:rFonts w:hint="eastAsia"/>
                <w:bCs/>
                <w:szCs w:val="21"/>
              </w:rPr>
              <w:t xml:space="preserve">为</w:t>
            </w:r>
            <w:r>
              <w:rPr>
                <w:rFonts w:hint="eastAsia"/>
                <w:bCs/>
                <w:szCs w:val="21"/>
              </w:rPr>
              <w:t xml:space="preserve">扬言信</w:t>
            </w:r>
            <w:r>
              <w:rPr>
                <w:rFonts w:hint="eastAsia"/>
                <w:bCs/>
                <w:szCs w:val="21"/>
              </w:rPr>
              <w:t xml:space="preserve">等</w:t>
            </w:r>
            <w:r>
              <w:rPr>
                <w:rFonts w:hint="eastAsia"/>
                <w:bCs/>
                <w:szCs w:val="21"/>
              </w:rPr>
              <w:t xml:space="preserve">。</w:t>
            </w:r>
            <w:r>
              <w:rPr>
                <w:rFonts w:hint="eastAsia"/>
                <w:b/>
                <w:bCs/>
                <w:szCs w:val="21"/>
              </w:rPr>
              <w:t xml:space="preserve">（需提供功能截图证明）</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微信公众号</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群众通过登录</w:t>
            </w:r>
            <w:r>
              <w:rPr>
                <w:rFonts w:hint="eastAsia"/>
                <w:szCs w:val="21"/>
              </w:rPr>
              <w:t xml:space="preserve">微信公众号</w:t>
            </w:r>
            <w:r>
              <w:rPr>
                <w:rFonts w:hint="eastAsia"/>
                <w:szCs w:val="21"/>
              </w:rPr>
              <w:t xml:space="preserve">“宿迁信访”进行网上信访诉求的提交、政策法规查询、信访件办理情况查询、满意度评价</w:t>
            </w:r>
            <w:r>
              <w:rPr>
                <w:rFonts w:hint="eastAsia"/>
                <w:szCs w:val="21"/>
              </w:rPr>
              <w:t xml:space="preserve">等。</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微信小</w:t>
            </w:r>
            <w:r>
              <w:rPr>
                <w:rFonts w:hint="eastAsia"/>
                <w:szCs w:val="21"/>
              </w:rPr>
              <w:t xml:space="preserve">程序</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群众通过</w:t>
            </w:r>
            <w:r>
              <w:rPr>
                <w:rFonts w:hint="eastAsia"/>
                <w:szCs w:val="21"/>
              </w:rPr>
              <w:t xml:space="preserve">登录微信小</w:t>
            </w:r>
            <w:r>
              <w:rPr>
                <w:rFonts w:hint="eastAsia"/>
                <w:szCs w:val="21"/>
              </w:rPr>
              <w:t xml:space="preserve">程序“宿迁信访”进行网上信访诉求的提交、政策法规查询、信访件办理情况查询、满意度评价等。</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网上接访大厅</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网上接访大厅是为群众提供在互联网上进行网上信访提交、政策法规、网上查询、评价的窗口平台，系统支持引导信访人按照概况要素规范填写诉求内容，形成相对标注化的投诉件。</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自助信访</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信访人通过自助终端，进行网上信访提交、政策法规、网上查询、评价的窗口，系统支持引导信访人按照概况要素规范填写诉求内容，形成相对标注化的投诉件。</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left"/>
              <w:rPr>
                <w:rFonts w:hint="eastAsia"/>
                <w:szCs w:val="21"/>
              </w:rPr>
            </w:pPr>
            <w:r>
              <w:rPr>
                <w:rFonts w:hint="eastAsia"/>
                <w:szCs w:val="21"/>
              </w:rPr>
              <w:t xml:space="preserve">信访知识库国产化改造</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信访知识树</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针对来访接待、</w:t>
            </w:r>
            <w:r>
              <w:rPr>
                <w:rFonts w:hint="eastAsia"/>
                <w:szCs w:val="21"/>
              </w:rPr>
              <w:t xml:space="preserve">办信等</w:t>
            </w:r>
            <w:r>
              <w:rPr>
                <w:rFonts w:hint="eastAsia"/>
                <w:szCs w:val="21"/>
              </w:rPr>
              <w:t xml:space="preserve">业务，系统提供信访业务规则和案例经验。</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答复口径</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根据适用条件建设合适的索引，建成信访问题答复口径的样本库。</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制度文件</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建立依法分类处理的相关文件目录清单，提供信息检索工具，供工作人员在办理业务过程中检索参考。</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法律法规</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依据信访事项资料库，结合法律、行政法规、建立以诉求分类为索引的法律法规库。</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left"/>
              <w:rPr>
                <w:rFonts w:hint="eastAsia"/>
                <w:szCs w:val="21"/>
              </w:rPr>
            </w:pPr>
            <w:r>
              <w:rPr>
                <w:rFonts w:hint="eastAsia"/>
                <w:szCs w:val="21"/>
              </w:rPr>
              <w:t xml:space="preserve">信访</w:t>
            </w:r>
            <w:r>
              <w:rPr>
                <w:rFonts w:hint="eastAsia"/>
                <w:szCs w:val="21"/>
              </w:rPr>
              <w:t xml:space="preserve">AI</w:t>
            </w:r>
            <w:r>
              <w:rPr>
                <w:rFonts w:hint="eastAsia"/>
                <w:szCs w:val="21"/>
              </w:rPr>
              <w:t xml:space="preserve">平台国产化改造</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OCR</w:t>
            </w:r>
            <w:r>
              <w:rPr>
                <w:rFonts w:hint="eastAsia"/>
                <w:szCs w:val="21"/>
              </w:rPr>
              <w:t xml:space="preserve">识别引擎</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1</w:t>
            </w:r>
            <w:r>
              <w:rPr>
                <w:rFonts w:hint="eastAsia"/>
                <w:szCs w:val="21"/>
              </w:rPr>
              <w:t xml:space="preserve">）支持识别图片中的印刷体中文文字、英文、字母、数字及常见字符等，接转换为可编辑的文本；</w:t>
            </w:r>
            <w:r>
              <w:rPr>
                <w:rFonts w:hint="eastAsia"/>
                <w:szCs w:val="21"/>
              </w:rPr>
              <w:br/>
              <w:t xml:space="preserve">2</w:t>
            </w:r>
            <w:r>
              <w:rPr>
                <w:rFonts w:hint="eastAsia"/>
                <w:szCs w:val="21"/>
              </w:rPr>
              <w:t xml:space="preserve">）支持识别图片中的印章；</w:t>
            </w:r>
            <w:r>
              <w:rPr>
                <w:rFonts w:hint="eastAsia"/>
                <w:szCs w:val="21"/>
              </w:rPr>
              <w:br/>
              <w:t xml:space="preserve">3</w:t>
            </w:r>
            <w:r>
              <w:rPr>
                <w:rFonts w:hint="eastAsia"/>
                <w:szCs w:val="21"/>
              </w:rPr>
              <w:t xml:space="preserve">）支持识别图片中的文件红头。</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语音智能处理引擎</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语音智能处理引擎可以把任意语音转换成对应的文字信息。</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信件文本要素自动抽取引擎</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1</w:t>
            </w:r>
            <w:r>
              <w:rPr>
                <w:rFonts w:hint="eastAsia"/>
                <w:szCs w:val="21"/>
              </w:rPr>
              <w:t xml:space="preserve">）支持从信件全文中</w:t>
            </w:r>
            <w:r>
              <w:rPr>
                <w:rFonts w:hint="eastAsia"/>
                <w:szCs w:val="21"/>
              </w:rPr>
              <w:t xml:space="preserve">提取受</w:t>
            </w:r>
            <w:r>
              <w:rPr>
                <w:rFonts w:hint="eastAsia"/>
                <w:szCs w:val="21"/>
              </w:rPr>
              <w:t xml:space="preserve">信人信息，针对笔误、简称等进行校正、补全和替换；</w:t>
            </w:r>
            <w:r>
              <w:rPr>
                <w:rFonts w:hint="eastAsia"/>
                <w:szCs w:val="21"/>
              </w:rPr>
              <w:br/>
              <w:t xml:space="preserve">2</w:t>
            </w:r>
            <w:r>
              <w:rPr>
                <w:rFonts w:hint="eastAsia"/>
                <w:szCs w:val="21"/>
              </w:rPr>
              <w:t xml:space="preserve">）支持识别信访人在信访件正文中所留的个人手机号码、固定的电话号码信息。</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信件特征识别引擎</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1</w:t>
            </w:r>
            <w:r>
              <w:rPr>
                <w:rFonts w:hint="eastAsia"/>
                <w:szCs w:val="21"/>
              </w:rPr>
              <w:t xml:space="preserve">）能对信访件进行自动归类，识别建议、申诉、求决、揭发控告等诉求目的；</w:t>
            </w:r>
            <w:r>
              <w:rPr>
                <w:rFonts w:hint="eastAsia"/>
                <w:szCs w:val="21"/>
              </w:rPr>
              <w:br/>
              <w:t xml:space="preserve">2</w:t>
            </w:r>
            <w:r>
              <w:rPr>
                <w:rFonts w:hint="eastAsia"/>
                <w:szCs w:val="21"/>
              </w:rPr>
              <w:t xml:space="preserve">）按照国家局分类规范，根据信件全文对信访事项进行分类；</w:t>
            </w:r>
            <w:r>
              <w:rPr>
                <w:rFonts w:hint="eastAsia"/>
                <w:szCs w:val="21"/>
              </w:rPr>
              <w:br/>
              <w:t xml:space="preserve">3</w:t>
            </w:r>
            <w:r>
              <w:rPr>
                <w:rFonts w:hint="eastAsia"/>
                <w:szCs w:val="21"/>
              </w:rPr>
              <w:t xml:space="preserve">）对信访全文中的地址、单位名进行识别，综合判断出问题属地；</w:t>
            </w:r>
            <w:r>
              <w:rPr>
                <w:rFonts w:hint="eastAsia"/>
                <w:szCs w:val="21"/>
              </w:rPr>
              <w:br/>
              <w:t xml:space="preserve">4</w:t>
            </w:r>
            <w:r>
              <w:rPr>
                <w:rFonts w:hint="eastAsia"/>
                <w:szCs w:val="21"/>
              </w:rPr>
              <w:t xml:space="preserve">）自动判断信件是否为扬言信，是否涉及进京、自残、危害公共安全、赴省等信息；</w:t>
            </w:r>
            <w:r>
              <w:rPr>
                <w:rFonts w:hint="eastAsia"/>
                <w:szCs w:val="21"/>
              </w:rPr>
              <w:br/>
              <w:t xml:space="preserve">5</w:t>
            </w:r>
            <w:r>
              <w:rPr>
                <w:rFonts w:hint="eastAsia"/>
                <w:szCs w:val="21"/>
              </w:rPr>
              <w:t xml:space="preserve">）自动判断信件是否涉法涉诉，以及涉法涉诉的具体情形。</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信件文本摘要引擎</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通过对信访件中所描写信访的内容进行智能提取，按照主要诉求、主要事实、主要理由为要素加以组织加工，提取形成准确、通顺的需要相关部门解决的具体事项文本。</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接谈问答摘要引擎</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1</w:t>
            </w:r>
            <w:r>
              <w:rPr>
                <w:rFonts w:hint="eastAsia"/>
                <w:szCs w:val="21"/>
              </w:rPr>
              <w:t xml:space="preserve">）对接谈对话的上下文进行语义分析，提取描写信访事实的内容，组织成准确、通顺的文本；</w:t>
            </w:r>
            <w:r>
              <w:rPr>
                <w:rFonts w:hint="eastAsia"/>
                <w:szCs w:val="21"/>
              </w:rPr>
              <w:br/>
              <w:t xml:space="preserve">2</w:t>
            </w:r>
            <w:r>
              <w:rPr>
                <w:rFonts w:hint="eastAsia"/>
                <w:szCs w:val="21"/>
              </w:rPr>
              <w:t xml:space="preserve">）对接谈对话的上下文进行语义分析，提取信访人反馈的需要信访部门解决的具体事项。</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信访件比对判重引擎</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1</w:t>
            </w:r>
            <w:r>
              <w:rPr>
                <w:rFonts w:hint="eastAsia"/>
                <w:szCs w:val="21"/>
              </w:rPr>
              <w:t xml:space="preserve">）文本判重</w:t>
            </w:r>
            <w:r>
              <w:rPr>
                <w:rFonts w:hint="eastAsia"/>
                <w:szCs w:val="21"/>
              </w:rPr>
              <w:br/>
            </w:r>
            <w:r>
              <w:rPr>
                <w:rFonts w:hint="eastAsia"/>
                <w:szCs w:val="21"/>
              </w:rPr>
              <w:t xml:space="preserve">将当前信访件的全文内容与历史信访件库中的信访件全文进</w:t>
            </w:r>
            <w:r>
              <w:rPr>
                <w:rFonts w:hint="eastAsia"/>
                <w:szCs w:val="21"/>
              </w:rPr>
              <w:t xml:space="preserve">行比对，如果整个文本的相似度大于某个阈值，即认为两个信访件是高度相似，且将重复件按相似度由高至低排列，并可标识出原信件与重复信件的相似部分、差异部分；</w:t>
            </w:r>
            <w:r>
              <w:rPr>
                <w:rFonts w:hint="eastAsia"/>
                <w:szCs w:val="21"/>
              </w:rPr>
              <w:br/>
              <w:t xml:space="preserve">2</w:t>
            </w:r>
            <w:r>
              <w:rPr>
                <w:rFonts w:hint="eastAsia"/>
                <w:szCs w:val="21"/>
              </w:rPr>
              <w:t xml:space="preserve">）语义判重</w:t>
            </w:r>
            <w:r>
              <w:rPr>
                <w:rFonts w:hint="eastAsia"/>
                <w:szCs w:val="21"/>
              </w:rPr>
              <w:br/>
            </w:r>
            <w:r>
              <w:rPr>
                <w:rFonts w:hint="eastAsia"/>
                <w:szCs w:val="21"/>
              </w:rPr>
              <w:t xml:space="preserve">将当前信访件的内容全文与历史信访件进行全文比对，根据信访事件中的信访人姓名、身份证号、问题属地、事发时间、电话号码、信访概况等关键要素判断文本是否与历史信访</w:t>
            </w:r>
            <w:r>
              <w:rPr>
                <w:rFonts w:hint="eastAsia"/>
                <w:szCs w:val="21"/>
              </w:rPr>
              <w:t xml:space="preserve">件高度</w:t>
            </w:r>
            <w:r>
              <w:rPr>
                <w:rFonts w:hint="eastAsia"/>
                <w:szCs w:val="21"/>
              </w:rPr>
              <w:t xml:space="preserve">相似，且将重复件按相似度由高至低排列，并可标识出原信件与重复信件的相似部分、差异部分。</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人机对话引擎</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1</w:t>
            </w:r>
            <w:r>
              <w:rPr>
                <w:rFonts w:hint="eastAsia"/>
                <w:szCs w:val="21"/>
              </w:rPr>
              <w:t xml:space="preserve">）信访概况要素交互式对话引导；</w:t>
            </w:r>
            <w:r>
              <w:rPr>
                <w:rFonts w:hint="eastAsia"/>
                <w:szCs w:val="21"/>
              </w:rPr>
              <w:br/>
              <w:t xml:space="preserve">2</w:t>
            </w:r>
            <w:r>
              <w:rPr>
                <w:rFonts w:hint="eastAsia"/>
                <w:szCs w:val="21"/>
              </w:rPr>
              <w:t xml:space="preserve">）信访类常用问题自助咨询解答；</w:t>
            </w:r>
            <w:r>
              <w:rPr>
                <w:rFonts w:hint="eastAsia"/>
                <w:szCs w:val="21"/>
              </w:rPr>
              <w:br/>
              <w:t xml:space="preserve">3</w:t>
            </w:r>
            <w:r>
              <w:rPr>
                <w:rFonts w:hint="eastAsia"/>
                <w:szCs w:val="21"/>
              </w:rPr>
              <w:t xml:space="preserve">）法律法规类问题自助咨询解答；</w:t>
            </w:r>
            <w:r>
              <w:rPr>
                <w:rFonts w:hint="eastAsia"/>
                <w:szCs w:val="21"/>
              </w:rPr>
              <w:br/>
              <w:t xml:space="preserve">4</w:t>
            </w:r>
            <w:r>
              <w:rPr>
                <w:rFonts w:hint="eastAsia"/>
                <w:szCs w:val="21"/>
              </w:rPr>
              <w:t xml:space="preserve">）信访指南类问题自助咨询解答；</w:t>
            </w:r>
            <w:r>
              <w:rPr>
                <w:rFonts w:hint="eastAsia"/>
                <w:szCs w:val="21"/>
              </w:rPr>
              <w:br/>
              <w:t xml:space="preserve">5</w:t>
            </w:r>
            <w:r>
              <w:rPr>
                <w:rFonts w:hint="eastAsia"/>
                <w:szCs w:val="21"/>
              </w:rPr>
              <w:t xml:space="preserve">）回访常用问题交互式对话引导；</w:t>
            </w:r>
            <w:r>
              <w:rPr>
                <w:rFonts w:hint="eastAsia"/>
                <w:szCs w:val="21"/>
              </w:rPr>
              <w:br/>
              <w:t xml:space="preserve">6</w:t>
            </w:r>
            <w:r>
              <w:rPr>
                <w:rFonts w:hint="eastAsia"/>
                <w:szCs w:val="21"/>
              </w:rPr>
              <w:t xml:space="preserve">）提供日常交际对话。</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left"/>
              <w:rPr>
                <w:rFonts w:hint="eastAsia"/>
                <w:szCs w:val="21"/>
              </w:rPr>
            </w:pPr>
            <w:r>
              <w:rPr>
                <w:rFonts w:hint="eastAsia"/>
                <w:szCs w:val="21"/>
              </w:rPr>
              <w:t xml:space="preserve">智能办理系统国产化改造</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来信判重</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利用图像比对、全文比对、要素比对等多种手段，基于信访人的基本信息、诉求、信访概况、内容分类等多种维度，对信访材料进行全方位的分析，将历史信访件中相似度较高的信访件及时推送给工作人员，辅助工作人员在登记过程中第一时间判断是否重复件。</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bCs/>
                <w:szCs w:val="21"/>
              </w:rPr>
              <w:t xml:space="preserve">网上投诉判重</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bCs/>
                <w:szCs w:val="21"/>
              </w:rPr>
              <w:t xml:space="preserve">▲通过输入来自网上投诉渠道的信件主访人、投诉内容、文本信息，并与历史信访件进行比较，提供网上投诉信访件的智能判重。</w:t>
            </w:r>
            <w:r>
              <w:rPr>
                <w:rFonts w:hint="eastAsia"/>
                <w:b/>
                <w:bCs/>
                <w:szCs w:val="21"/>
              </w:rPr>
              <w:t xml:space="preserve">（需提供功能截图证明）</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来访判重</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通过输入来访人中主访人、随访人的信息，以及接谈交流的对话文本，并与历史信访件进行比对，提供来访智能判重，支持对集体</w:t>
            </w:r>
            <w:r>
              <w:rPr>
                <w:rFonts w:hint="eastAsia"/>
                <w:szCs w:val="21"/>
              </w:rPr>
              <w:t xml:space="preserve">访所有</w:t>
            </w:r>
            <w:r>
              <w:rPr>
                <w:rFonts w:hint="eastAsia"/>
                <w:szCs w:val="21"/>
              </w:rPr>
              <w:t xml:space="preserve">人员进行判重，每位信访人识别身份信息后，都能提示出历史上访信息，并支持判重关联。</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智能指引有权处理机关和法定途径</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系统可在信访件受理过程中，根据信访事项的内容，通过语义理解技术，再结合信访知识库和相关信访信息，智能推荐受理办理方式、有权处理机关、法定途径和法律依据。</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智能推送和限定不予</w:t>
            </w:r>
            <w:r>
              <w:rPr>
                <w:rFonts w:hint="eastAsia"/>
                <w:szCs w:val="21"/>
              </w:rPr>
              <w:t xml:space="preserve">(</w:t>
            </w:r>
            <w:r>
              <w:rPr>
                <w:rFonts w:hint="eastAsia"/>
                <w:szCs w:val="21"/>
              </w:rPr>
              <w:t xml:space="preserve">不再</w:t>
            </w:r>
            <w:r>
              <w:rPr>
                <w:rFonts w:hint="eastAsia"/>
                <w:szCs w:val="21"/>
              </w:rPr>
              <w:t xml:space="preserve">)</w:t>
            </w:r>
            <w:r>
              <w:rPr>
                <w:rFonts w:hint="eastAsia"/>
                <w:szCs w:val="21"/>
              </w:rPr>
              <w:t xml:space="preserve">受理告知方式</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提供不予</w:t>
            </w:r>
            <w:r>
              <w:rPr>
                <w:rFonts w:hint="eastAsia"/>
                <w:szCs w:val="21"/>
              </w:rPr>
              <w:t xml:space="preserve">(</w:t>
            </w:r>
            <w:r>
              <w:rPr>
                <w:rFonts w:hint="eastAsia"/>
                <w:szCs w:val="21"/>
              </w:rPr>
              <w:t xml:space="preserve">不再</w:t>
            </w:r>
            <w:r>
              <w:rPr>
                <w:rFonts w:hint="eastAsia"/>
                <w:szCs w:val="21"/>
              </w:rPr>
              <w:t xml:space="preserve">)</w:t>
            </w:r>
            <w:r>
              <w:rPr>
                <w:rFonts w:hint="eastAsia"/>
                <w:szCs w:val="21"/>
              </w:rPr>
              <w:t xml:space="preserve">受理不同告知方式的适用标准，建立告知与内容分类、办理情况、信访活动等要素的关联，对涉法涉诉，已经复核、正在处理中等自动推送告知方式，没有相应要素支撑的事项，限制选择不予（不再）受理告知方式，对错误的选择的予以提醒。</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26</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left"/>
              <w:rPr>
                <w:rFonts w:hint="eastAsia"/>
                <w:szCs w:val="21"/>
              </w:rPr>
            </w:pPr>
            <w:r>
              <w:rPr>
                <w:rFonts w:hint="eastAsia"/>
                <w:szCs w:val="21"/>
              </w:rPr>
              <w:t xml:space="preserve">智能接待投诉系统国产化改造</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网投分拣</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主要是包括对网上投诉的信访件进行分拣、登记、办理等功能。</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工作台（信访件办理）</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工作人员对来访、来信、</w:t>
            </w:r>
            <w:r>
              <w:rPr>
                <w:rFonts w:hint="eastAsia"/>
                <w:szCs w:val="21"/>
              </w:rPr>
              <w:t xml:space="preserve">网信进行</w:t>
            </w:r>
            <w:r>
              <w:rPr>
                <w:rFonts w:hint="eastAsia"/>
                <w:szCs w:val="21"/>
              </w:rPr>
              <w:t xml:space="preserve">登记、签收、查询、办理等功能。</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28</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领导驾驶舱</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系统根据数据分析挖掘的结果，分层级进行集中可视化展现，从而辅助各级政府领导层进行决策、政策制定。</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b/>
                <w:bCs/>
                <w:szCs w:val="21"/>
              </w:rPr>
            </w:pPr>
            <w:r>
              <w:rPr>
                <w:rFonts w:hint="eastAsia"/>
                <w:szCs w:val="21"/>
              </w:rPr>
              <w:t xml:space="preserve">接谈辅助</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b/>
                <w:bCs/>
                <w:szCs w:val="21"/>
              </w:rPr>
            </w:pPr>
            <w:r>
              <w:rPr>
                <w:rFonts w:hint="eastAsia"/>
                <w:szCs w:val="21"/>
              </w:rPr>
              <w:t xml:space="preserve">系统支持现场接谈语音转写，常见问话的推送，帮助信访工作人员有针对性地询问核实，支持走访、扬言、</w:t>
            </w:r>
            <w:r>
              <w:rPr>
                <w:rFonts w:hint="eastAsia"/>
                <w:szCs w:val="21"/>
              </w:rPr>
              <w:t xml:space="preserve">缠访闹访</w:t>
            </w:r>
            <w:r>
              <w:rPr>
                <w:rFonts w:hint="eastAsia"/>
                <w:szCs w:val="21"/>
              </w:rPr>
              <w:t xml:space="preserve">记录、答复意见、复查意见、时事热点关键词、涉法涉诉情形等的关联提示。</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left"/>
              <w:rPr>
                <w:rFonts w:hint="eastAsia"/>
                <w:szCs w:val="21"/>
              </w:rPr>
            </w:pPr>
            <w:r>
              <w:rPr>
                <w:rFonts w:hint="eastAsia"/>
                <w:szCs w:val="21"/>
              </w:rPr>
              <w:t xml:space="preserve">智能业务辅助（人员管理）系统国产化改</w:t>
            </w:r>
            <w:r>
              <w:rPr>
                <w:rFonts w:hint="eastAsia"/>
                <w:szCs w:val="21"/>
              </w:rPr>
              <w:t xml:space="preserve">造</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信访人员列表</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根据信访件的来源、属地、诉求内容等生成唯一标志代码，全程跟踪处理过程，并根据信访件的处理结果，将信访人员按照背景信息、动态信息、诉求信息、关系信息等条件分类</w:t>
            </w:r>
            <w:r>
              <w:rPr>
                <w:rFonts w:hint="eastAsia"/>
                <w:szCs w:val="21"/>
              </w:rPr>
              <w:t xml:space="preserve">加以标识，设置对应等级。</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人员认定</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系统支持提取的信访人姓名可以与系统人员库中的姓名进行关联，帮助工作人员判断是否属于信访相关人员。</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人员清单</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对信访风险指数过滤出人员清单。</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33</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人员分布</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对相关人员进行可视化分布，及活跃排名。</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34</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人员预警</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系统对相关人员进行预警告知。</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35</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关注人员列表</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通过需要关注人员可进行添加和导出。</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36</w:t>
            </w:r>
            <w:r/>
          </w:p>
        </w:tc>
        <w:tc>
          <w:tcPr>
            <w:tcBorders>
              <w:top w:val="single" w:color="000000" w:sz="4" w:space="0"/>
              <w:left w:val="single" w:color="000000" w:sz="4" w:space="0"/>
              <w:right w:val="single" w:color="000000" w:sz="4" w:space="0"/>
            </w:tcBorders>
            <w:tcW w:w="840" w:type="pct"/>
            <w:vAlign w:val="center"/>
            <w:vMerge w:val="restart"/>
            <w:textDirection w:val="lrTb"/>
            <w:noWrap w:val="false"/>
          </w:tcPr>
          <w:p>
            <w:pPr>
              <w:jc w:val="left"/>
              <w:rPr>
                <w:rFonts w:hint="eastAsia"/>
                <w:szCs w:val="21"/>
              </w:rPr>
            </w:pPr>
            <w:r>
              <w:rPr>
                <w:rFonts w:hint="eastAsia"/>
                <w:szCs w:val="21"/>
              </w:rPr>
              <w:t xml:space="preserve">智能数据分析（信访数据分析</w:t>
            </w:r>
            <w:r>
              <w:rPr>
                <w:rFonts w:hint="eastAsia"/>
                <w:szCs w:val="21"/>
              </w:rPr>
              <w:t xml:space="preserve">研</w:t>
            </w:r>
            <w:r>
              <w:rPr>
                <w:rFonts w:hint="eastAsia"/>
                <w:szCs w:val="21"/>
              </w:rPr>
              <w:t xml:space="preserve">判）国产化改造</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信访态势分析</w:t>
            </w:r>
            <w:r>
              <w:rPr>
                <w:rFonts w:hint="eastAsia"/>
                <w:szCs w:val="21"/>
              </w:rPr>
              <w:t xml:space="preserve">析</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在同类件聚类的基础上，分析每个信访问题的处置完结情况，针对未解决的信访问题，展现其信访</w:t>
            </w:r>
            <w:r>
              <w:rPr>
                <w:rFonts w:hint="eastAsia"/>
                <w:szCs w:val="21"/>
              </w:rPr>
              <w:t xml:space="preserve">件增长</w:t>
            </w:r>
            <w:r>
              <w:rPr>
                <w:rFonts w:hint="eastAsia"/>
                <w:szCs w:val="21"/>
              </w:rPr>
              <w:t xml:space="preserve">趋势，从而反映由于该问题未解决引发的重复信访情况，包括信访问题化解分析、信访问题恶化分析等功能。</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37</w:t>
            </w:r>
            <w:r/>
          </w:p>
        </w:tc>
        <w:tc>
          <w:tcPr>
            <w:tcBorders>
              <w:left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同类</w:t>
            </w:r>
            <w:r>
              <w:rPr>
                <w:rFonts w:hint="eastAsia"/>
                <w:szCs w:val="21"/>
              </w:rPr>
              <w:t xml:space="preserve">件分析</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对群众一段时间内集中反映的、描述的现象及诉求比较接近的信访事项进行分类归纳，识别信访件中反映出来的社会热点、难点、焦点等问题。</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38</w:t>
            </w:r>
            <w:r/>
          </w:p>
        </w:tc>
        <w:tc>
          <w:tcPr>
            <w:tcBorders>
              <w:left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信访晴雨表</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信访晴雨表按照市级、县区多级显示信访事件的信访类型、状态、节点、目的、诉求目的等方面直观反映信访问题所体现的社会矛盾和信访形势等问题。</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39</w:t>
            </w:r>
            <w:r/>
          </w:p>
        </w:tc>
        <w:tc>
          <w:tcPr>
            <w:tcBorders>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bCs/>
                <w:szCs w:val="21"/>
              </w:rPr>
              <w:t xml:space="preserve">图文报告</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bCs/>
                <w:szCs w:val="21"/>
              </w:rPr>
              <w:t xml:space="preserve">▲根据系统中的相关数据，以期刊报告的形式进行展示说明，即以图形的方式展示数据分布，配以文案对图形做进一步解释说明，图文报告页面可以下载存为图片和</w:t>
            </w:r>
            <w:r>
              <w:rPr>
                <w:rFonts w:hint="eastAsia"/>
                <w:bCs/>
                <w:szCs w:val="21"/>
              </w:rPr>
              <w:t xml:space="preserve">word</w:t>
            </w:r>
            <w:r>
              <w:rPr>
                <w:rFonts w:hint="eastAsia"/>
                <w:bCs/>
                <w:szCs w:val="21"/>
              </w:rPr>
              <w:t xml:space="preserve">文档，包括：信访特征分析、信访概况、网上信访概况。</w:t>
            </w:r>
            <w:r>
              <w:rPr>
                <w:rFonts w:hint="eastAsia"/>
                <w:b/>
                <w:bCs/>
                <w:szCs w:val="21"/>
              </w:rPr>
              <w:t xml:space="preserve">（需提供功能截图证明）</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40</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left"/>
              <w:rPr>
                <w:rFonts w:hint="eastAsia"/>
                <w:szCs w:val="21"/>
              </w:rPr>
            </w:pPr>
            <w:r>
              <w:rPr>
                <w:rFonts w:hint="eastAsia"/>
                <w:szCs w:val="21"/>
              </w:rPr>
              <w:t xml:space="preserve">智能智慧调度（查询统计分析）</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信访件查询</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信访件查询主要对全市各类信访信息进行查询。</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信访人查询</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信访人查询主要对全市信访人信息进行查询，包括信访人累计信访情况、是否为重点人员等相关信息。</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42</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常用查询</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针对经常使用的查询条件进行保存、收藏，便于工作人员查询效率。</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自定义查询</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自定义查询功能划分为两部分，一是系统管理员根据查询需求订制出查询需要使用到的一些有关联的表的集合，作为查询的基础模型；二是用户可以在这个模型的基础上定义自己的查询条件，包括定义查询的输出显示项，来提供灵活的查询功能。</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44</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动态信访数据统计</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可对信访数据进行日检测统计、周检测统计。</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45</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全量信访数据统计</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可对来信、网投的全量数据进行统计，可按国家局登记、省级登记、市级登记、初信、重信、联名信统计。</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46</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left"/>
              <w:rPr>
                <w:rFonts w:hint="eastAsia"/>
                <w:szCs w:val="21"/>
              </w:rPr>
            </w:pPr>
            <w:r>
              <w:rPr>
                <w:rFonts w:hint="eastAsia"/>
                <w:szCs w:val="21"/>
              </w:rPr>
              <w:t xml:space="preserve">智能数据交换平台</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服务大厅</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提供互联网与</w:t>
            </w:r>
            <w:r>
              <w:rPr>
                <w:rFonts w:hint="eastAsia"/>
                <w:szCs w:val="21"/>
              </w:rPr>
              <w:t xml:space="preserve">政务网</w:t>
            </w:r>
            <w:r>
              <w:rPr>
                <w:rFonts w:hint="eastAsia"/>
                <w:szCs w:val="21"/>
              </w:rPr>
              <w:t xml:space="preserve">及专网数据交换平台，支持不同平台上数据之间的相互交换。</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47</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构建电子政务外网信访库</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根据信访件来源、属地、诉求内容等生成唯一标志代码，全程跟踪处理，并根据信访件的处理结果，将信访人员按照背景信息、动态信息、诉求信息、关联信息等条件分类加以标识，以便落实相应的推送措施。</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48</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数据交换智能监控预警应用</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基于前置机配置信息、日志信息，对本级和各接入节点数据交换进行全流程监控预警，包括：数据交换状态监控预警、数据交换日常统计、基础信息管理等。</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数据传输安全加密</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数据共享交换平台在发送适配器抽取数据时采用加密算法对数据进行加密。</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val="false"/>
          </w:tcPr>
          <w:p>
            <w:pPr>
              <w:jc w:val="left"/>
              <w:rPr>
                <w:rFonts w:hint="eastAsia"/>
                <w:szCs w:val="21"/>
              </w:rPr>
            </w:pPr>
            <w:r>
              <w:rPr>
                <w:rFonts w:hint="eastAsia"/>
                <w:szCs w:val="21"/>
              </w:rPr>
              <w:t xml:space="preserve">统一管理监控系统国产化改造</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资源监控</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资源监控主要提供各种信息资源的监控功能，主要包括对各种服务器资源监</w:t>
            </w:r>
            <w:r>
              <w:rPr>
                <w:rFonts w:hint="eastAsia"/>
                <w:szCs w:val="21"/>
              </w:rPr>
              <w:t xml:space="preserve"> </w:t>
            </w:r>
            <w:r>
              <w:rPr>
                <w:rFonts w:hint="eastAsia"/>
                <w:szCs w:val="21"/>
              </w:rPr>
              <w:t xml:space="preserve">控、前置节点、各适配器运行状态监控等功能模块，支持错误数据提醒和报警功能，能以短信和邮件等方式通知管理员。</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接入管理</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对项目涉及的操作系统、中间件、数据库、安全设备进行统一接入管理。</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服务可用性</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可自定以</w:t>
            </w:r>
            <w:r>
              <w:rPr>
                <w:rFonts w:hint="eastAsia"/>
                <w:szCs w:val="21"/>
              </w:rPr>
              <w:t xml:space="preserve">添加拨测脚本</w:t>
            </w:r>
            <w:r>
              <w:rPr>
                <w:rFonts w:hint="eastAsia"/>
                <w:szCs w:val="21"/>
              </w:rPr>
              <w:t xml:space="preserve">，协议类型支持</w:t>
            </w:r>
            <w:r>
              <w:rPr>
                <w:rFonts w:hint="eastAsia"/>
                <w:szCs w:val="21"/>
              </w:rPr>
              <w:t xml:space="preserve">https</w:t>
            </w:r>
            <w:r>
              <w:rPr>
                <w:rFonts w:hint="eastAsia"/>
                <w:szCs w:val="21"/>
              </w:rPr>
              <w:t xml:space="preserve">，</w:t>
            </w:r>
            <w:r>
              <w:rPr>
                <w:rFonts w:hint="eastAsia"/>
                <w:szCs w:val="21"/>
              </w:rPr>
              <w:t xml:space="preserve">ping</w:t>
            </w:r>
            <w:r>
              <w:rPr>
                <w:rFonts w:hint="eastAsia"/>
                <w:szCs w:val="21"/>
              </w:rPr>
              <w:t xml:space="preserve">，</w:t>
            </w:r>
            <w:r>
              <w:rPr>
                <w:rFonts w:hint="eastAsia"/>
                <w:szCs w:val="21"/>
              </w:rPr>
              <w:t xml:space="preserve">telnet</w:t>
            </w:r>
            <w:r>
              <w:rPr>
                <w:rFonts w:hint="eastAsia"/>
                <w:szCs w:val="21"/>
              </w:rPr>
              <w:t xml:space="preserve">等。</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val="false"/>
          </w:tcPr>
          <w:p>
            <w:pPr>
              <w:jc w:val="left"/>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警告告警</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对系统警告可进行统一管理，涵盖告警统计、已处理告警列表、未处理告警列表，通知列表，告警时间段管理。</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54</w:t>
            </w:r>
            <w:r/>
          </w:p>
        </w:tc>
        <w:tc>
          <w:tcPr>
            <w:tcBorders>
              <w:top w:val="single" w:color="000000" w:sz="4" w:space="0"/>
              <w:left w:val="single" w:color="000000" w:sz="4" w:space="0"/>
              <w:bottom w:val="single" w:color="000000" w:sz="4" w:space="0"/>
              <w:right w:val="single" w:color="000000" w:sz="4" w:space="0"/>
            </w:tcBorders>
            <w:tcW w:w="840" w:type="pct"/>
            <w:vAlign w:val="center"/>
            <w:vMerge w:val="restart"/>
            <w:textDirection w:val="lrTb"/>
            <w:noWrap/>
          </w:tcPr>
          <w:p>
            <w:pPr>
              <w:jc w:val="left"/>
              <w:rPr>
                <w:rFonts w:hint="eastAsia"/>
                <w:szCs w:val="21"/>
              </w:rPr>
            </w:pPr>
            <w:r>
              <w:rPr>
                <w:rFonts w:hint="eastAsia"/>
                <w:szCs w:val="21"/>
              </w:rPr>
              <w:t xml:space="preserve">用户管理平台国产化改造</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组织机构管理</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系统提供对机构进行统一管理，与各级单位均统一集中管理和维护。</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55</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tcPr>
          <w:p>
            <w:pPr>
              <w:jc w:val="center"/>
              <w:rPr>
                <w:rFonts w:ascii="仿宋" w:hAnsi="仿宋" w:eastAsia="仿宋" w:cs="仿宋"/>
                <w:color w:val="000000"/>
                <w:szCs w:val="21"/>
              </w:rPr>
            </w:pP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组织用户管理</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提供针对市平台和地市用户，统一管理人员信息，对于所有的人员实行集中的管理，每个人员具有唯一标识，通过身份证号进行唯一标识关联。</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56</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tcPr>
          <w:p>
            <w:pPr>
              <w:jc w:val="center"/>
              <w:rPr>
                <w:rFonts w:ascii="仿宋" w:hAnsi="仿宋" w:eastAsia="仿宋" w:cs="仿宋"/>
                <w:color w:val="000000"/>
                <w:szCs w:val="21"/>
              </w:rPr>
            </w:pP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权限管理</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系统对人员、角色、群组密级进行统一管理，对于在用户信息库中新注册的用户，通过自动授权或手工授权方式，为用户分配角色、对应用系统的访问权限、应用系统操作权限，完成对用户的授权。</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tcPr>
          <w:p>
            <w:pPr>
              <w:jc w:val="center"/>
              <w:rPr>
                <w:rFonts w:ascii="仿宋" w:hAnsi="仿宋" w:eastAsia="仿宋" w:cs="仿宋"/>
                <w:color w:val="000000"/>
                <w:szCs w:val="21"/>
              </w:rPr>
            </w:pP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资源授权管理</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针对平台原有人员、群组、角色等资源授权功能和验证访问登记服务以及授权服务中设置资源与角色的访问关联等。</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tcPr>
          <w:p>
            <w:pPr>
              <w:jc w:val="center"/>
              <w:rPr>
                <w:rFonts w:ascii="仿宋" w:hAnsi="仿宋" w:eastAsia="仿宋" w:cs="仿宋"/>
                <w:color w:val="000000"/>
                <w:szCs w:val="21"/>
              </w:rPr>
            </w:pP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接口服务</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支持为其他系统提供统一用户管理接口服务，统一接口服务将服务请求构建成标准的</w:t>
            </w:r>
            <w:r>
              <w:rPr>
                <w:rFonts w:hint="eastAsia"/>
                <w:szCs w:val="21"/>
              </w:rPr>
              <w:t xml:space="preserve">WEB</w:t>
            </w:r>
            <w:r>
              <w:rPr>
                <w:rFonts w:hint="eastAsia"/>
                <w:szCs w:val="21"/>
              </w:rPr>
              <w:t xml:space="preserve">服务接口，为各个</w:t>
            </w:r>
            <w:r>
              <w:rPr>
                <w:rFonts w:hint="eastAsia"/>
                <w:szCs w:val="21"/>
              </w:rPr>
              <w:t xml:space="preserve">子业务</w:t>
            </w:r>
            <w:r>
              <w:rPr>
                <w:rFonts w:hint="eastAsia"/>
                <w:szCs w:val="21"/>
              </w:rPr>
              <w:t xml:space="preserve">系统提供标准的用户集成接口服务，接口</w:t>
            </w:r>
            <w:r>
              <w:rPr>
                <w:rFonts w:hint="eastAsia"/>
                <w:szCs w:val="21"/>
              </w:rPr>
              <w:t xml:space="preserve">层统一</w:t>
            </w:r>
            <w:r>
              <w:rPr>
                <w:rFonts w:hint="eastAsia"/>
                <w:szCs w:val="21"/>
              </w:rPr>
              <w:t xml:space="preserve">设计系统关联的各个平台接口定义，以保持系统的一致性、灵活性及开放性，如单点登录、统一身份认证、统一权限管理等。</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840" w:type="pct"/>
            <w:vAlign w:val="center"/>
            <w:vMerge w:val="continue"/>
            <w:textDirection w:val="lrTb"/>
            <w:noWrap/>
          </w:tcPr>
          <w:p>
            <w:pPr>
              <w:jc w:val="center"/>
              <w:rPr>
                <w:rFonts w:ascii="仿宋" w:hAnsi="仿宋" w:eastAsia="仿宋" w:cs="仿宋"/>
                <w:color w:val="000000"/>
                <w:szCs w:val="21"/>
              </w:rPr>
            </w:pP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bCs/>
                <w:szCs w:val="21"/>
              </w:rPr>
              <w:t xml:space="preserve">用户登陆认证</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bCs/>
                <w:szCs w:val="21"/>
                <w:highlight w:val="yellow"/>
              </w:rPr>
            </w:pPr>
            <w:r>
              <w:rPr>
                <w:rFonts w:hint="eastAsia"/>
                <w:bCs/>
                <w:szCs w:val="21"/>
              </w:rPr>
              <w:t xml:space="preserve">▲支持单因素</w:t>
            </w:r>
            <w:r>
              <w:rPr>
                <w:rFonts w:hint="eastAsia"/>
                <w:bCs/>
                <w:szCs w:val="21"/>
              </w:rPr>
              <w:t xml:space="preserve">/</w:t>
            </w:r>
            <w:r>
              <w:rPr>
                <w:rFonts w:hint="eastAsia"/>
                <w:bCs/>
                <w:szCs w:val="21"/>
              </w:rPr>
              <w:t xml:space="preserve">多因素认证配置（账号密码、手机号</w:t>
            </w:r>
            <w:r>
              <w:rPr>
                <w:rFonts w:hint="eastAsia"/>
                <w:bCs/>
                <w:szCs w:val="21"/>
              </w:rPr>
              <w:t xml:space="preserve">/</w:t>
            </w:r>
            <w:r>
              <w:rPr>
                <w:rFonts w:hint="eastAsia"/>
                <w:bCs/>
                <w:szCs w:val="21"/>
              </w:rPr>
              <w:t xml:space="preserve">邮箱密码）；支持自助服务配置：忘记密码、更换手机号搞、修改密码、注册；支持异常频繁登录错误拦截（可配置：如</w:t>
            </w:r>
            <w:r>
              <w:rPr>
                <w:rFonts w:hint="eastAsia"/>
                <w:bCs/>
                <w:szCs w:val="21"/>
              </w:rPr>
              <w:t xml:space="preserve">30</w:t>
            </w:r>
            <w:r>
              <w:rPr>
                <w:rFonts w:hint="eastAsia"/>
                <w:bCs/>
                <w:szCs w:val="21"/>
              </w:rPr>
              <w:t xml:space="preserve">分钟</w:t>
            </w:r>
            <w:r>
              <w:rPr>
                <w:rFonts w:hint="eastAsia"/>
                <w:bCs/>
                <w:szCs w:val="21"/>
              </w:rPr>
              <w:t xml:space="preserve">内错误</w:t>
            </w:r>
            <w:r>
              <w:rPr>
                <w:rFonts w:hint="eastAsia"/>
                <w:bCs/>
                <w:szCs w:val="21"/>
              </w:rPr>
              <w:t xml:space="preserve">5</w:t>
            </w:r>
            <w:r>
              <w:rPr>
                <w:rFonts w:hint="eastAsia"/>
                <w:bCs/>
                <w:szCs w:val="21"/>
              </w:rPr>
              <w:t xml:space="preserve">次锁定账号</w:t>
            </w:r>
            <w:r>
              <w:rPr>
                <w:rFonts w:hint="eastAsia"/>
                <w:bCs/>
                <w:szCs w:val="21"/>
              </w:rPr>
              <w:t xml:space="preserve">15</w:t>
            </w:r>
            <w:r>
              <w:rPr>
                <w:rFonts w:hint="eastAsia"/>
                <w:bCs/>
                <w:szCs w:val="21"/>
              </w:rPr>
              <w:t xml:space="preserve">分钟）。</w:t>
            </w:r>
            <w:r>
              <w:rPr>
                <w:rFonts w:hint="eastAsia"/>
                <w:b/>
                <w:bCs/>
                <w:szCs w:val="21"/>
              </w:rPr>
              <w:t xml:space="preserve">（需提供功能截图证明）</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60</w:t>
            </w:r>
            <w:r/>
          </w:p>
        </w:tc>
        <w:tc>
          <w:tcPr>
            <w:tcBorders>
              <w:top w:val="single" w:color="000000" w:sz="4" w:space="0"/>
              <w:left w:val="single" w:color="000000" w:sz="4" w:space="0"/>
              <w:right w:val="single" w:color="000000" w:sz="4" w:space="0"/>
            </w:tcBorders>
            <w:tcW w:w="840" w:type="pct"/>
            <w:vAlign w:val="center"/>
            <w:vMerge w:val="restart"/>
            <w:textDirection w:val="lrTb"/>
            <w:noWrap/>
          </w:tcPr>
          <w:p>
            <w:pPr>
              <w:jc w:val="center"/>
              <w:rPr>
                <w:rFonts w:ascii="仿宋" w:hAnsi="仿宋" w:eastAsia="仿宋" w:cs="仿宋"/>
                <w:color w:val="000000"/>
                <w:szCs w:val="21"/>
              </w:rPr>
            </w:pPr>
            <w:r>
              <w:rPr>
                <w:rFonts w:hint="eastAsia"/>
                <w:szCs w:val="21"/>
              </w:rPr>
              <w:t xml:space="preserve">配合申请</w:t>
            </w:r>
            <w:r>
              <w:rPr>
                <w:rFonts w:hint="eastAsia"/>
                <w:szCs w:val="21"/>
              </w:rPr>
              <w:t xml:space="preserve">云资源</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服务器资源申请</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配合申请国产操作系统长期批量授权许可，用于宿迁政务云上本项目所涉全部虚拟服务器的操作系统部署与授权激活，确保操作系统层面的完全自主可控。</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61</w:t>
            </w:r>
            <w:r/>
          </w:p>
        </w:tc>
        <w:tc>
          <w:tcPr>
            <w:tcBorders>
              <w:left w:val="single" w:color="000000" w:sz="4" w:space="0"/>
              <w:right w:val="single" w:color="000000" w:sz="4" w:space="0"/>
            </w:tcBorders>
            <w:tcW w:w="840" w:type="pct"/>
            <w:vAlign w:val="center"/>
            <w:vMerge w:val="continue"/>
            <w:textDirection w:val="lrTb"/>
            <w:noWrap/>
          </w:tcPr>
          <w:p>
            <w:pPr>
              <w:jc w:val="center"/>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数据库申请</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配合申请国产数据库管理系统的企业版授权许可，授权范围需覆盖生产环境与测试环境，用于全面替代原有</w:t>
            </w:r>
            <w:r>
              <w:rPr>
                <w:rFonts w:hint="eastAsia"/>
                <w:szCs w:val="21"/>
              </w:rPr>
              <w:t xml:space="preserve">Oracle</w:t>
            </w:r>
            <w:r>
              <w:rPr>
                <w:rFonts w:hint="eastAsia"/>
                <w:szCs w:val="21"/>
              </w:rPr>
              <w:t xml:space="preserve">、</w:t>
            </w:r>
            <w:r>
              <w:rPr>
                <w:rFonts w:hint="eastAsia"/>
                <w:szCs w:val="21"/>
              </w:rPr>
              <w:t xml:space="preserve">MySQL</w:t>
            </w:r>
            <w:r>
              <w:rPr>
                <w:rFonts w:hint="eastAsia"/>
                <w:szCs w:val="21"/>
              </w:rPr>
              <w:t xml:space="preserve">等国外数据库产品。</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62</w:t>
            </w:r>
            <w:r/>
          </w:p>
        </w:tc>
        <w:tc>
          <w:tcPr>
            <w:tcBorders>
              <w:left w:val="single" w:color="000000" w:sz="4" w:space="0"/>
              <w:right w:val="single" w:color="000000" w:sz="4" w:space="0"/>
            </w:tcBorders>
            <w:tcW w:w="840" w:type="pct"/>
            <w:vAlign w:val="center"/>
            <w:vMerge w:val="continue"/>
            <w:textDirection w:val="lrTb"/>
            <w:noWrap/>
          </w:tcPr>
          <w:p>
            <w:pPr>
              <w:jc w:val="center"/>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中间件申请</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配合申请国产中间件的企业级授权许可，用于构建稳定、高性能、高可用的应用运行环境，支撑各业务系统的</w:t>
            </w:r>
            <w:r>
              <w:rPr>
                <w:rFonts w:hint="eastAsia"/>
                <w:szCs w:val="21"/>
              </w:rPr>
              <w:t xml:space="preserve">Web</w:t>
            </w:r>
            <w:r>
              <w:rPr>
                <w:rFonts w:hint="eastAsia"/>
                <w:szCs w:val="21"/>
              </w:rPr>
              <w:t xml:space="preserve">服务部署与容器化管理。</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63</w:t>
            </w:r>
            <w:r/>
          </w:p>
        </w:tc>
        <w:tc>
          <w:tcPr>
            <w:tcBorders>
              <w:left w:val="single" w:color="000000" w:sz="4" w:space="0"/>
              <w:bottom w:val="single" w:color="000000" w:sz="4" w:space="0"/>
              <w:right w:val="single" w:color="000000" w:sz="4" w:space="0"/>
            </w:tcBorders>
            <w:tcW w:w="840" w:type="pct"/>
            <w:vAlign w:val="center"/>
            <w:vMerge w:val="continue"/>
            <w:textDirection w:val="lrTb"/>
            <w:noWrap/>
          </w:tcPr>
          <w:p>
            <w:pPr>
              <w:jc w:val="center"/>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算力资源</w:t>
            </w:r>
            <w:r>
              <w:rPr>
                <w:rFonts w:hint="eastAsia"/>
                <w:szCs w:val="21"/>
              </w:rPr>
              <w:t xml:space="preserve">申请</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配合申请政务</w:t>
            </w:r>
            <w:r>
              <w:rPr>
                <w:rFonts w:hint="eastAsia"/>
                <w:szCs w:val="21"/>
              </w:rPr>
              <w:t xml:space="preserve">云算力</w:t>
            </w:r>
            <w:r>
              <w:rPr>
                <w:rFonts w:hint="eastAsia"/>
                <w:szCs w:val="21"/>
              </w:rPr>
              <w:t xml:space="preserve">资源，支撑业务系统的</w:t>
            </w:r>
            <w:r>
              <w:rPr>
                <w:rFonts w:hint="eastAsia"/>
                <w:szCs w:val="21"/>
              </w:rPr>
              <w:t xml:space="preserve">AI</w:t>
            </w:r>
            <w:r>
              <w:rPr>
                <w:rFonts w:hint="eastAsia"/>
                <w:szCs w:val="21"/>
              </w:rPr>
              <w:t xml:space="preserve">辅助能力。</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64</w:t>
            </w:r>
            <w:r/>
          </w:p>
        </w:tc>
        <w:tc>
          <w:tcPr>
            <w:tcBorders>
              <w:top w:val="single" w:color="000000" w:sz="4" w:space="0"/>
              <w:left w:val="single" w:color="000000" w:sz="4" w:space="0"/>
              <w:right w:val="single" w:color="000000" w:sz="4" w:space="0"/>
            </w:tcBorders>
            <w:tcW w:w="840" w:type="pct"/>
            <w:vAlign w:val="center"/>
            <w:vMerge w:val="restart"/>
            <w:textDirection w:val="lrTb"/>
            <w:noWrap/>
          </w:tcPr>
          <w:p>
            <w:pPr>
              <w:jc w:val="center"/>
              <w:rPr>
                <w:rFonts w:hint="eastAsia"/>
                <w:szCs w:val="21"/>
              </w:rPr>
            </w:pPr>
            <w:r>
              <w:rPr>
                <w:rFonts w:hint="eastAsia"/>
                <w:szCs w:val="21"/>
              </w:rPr>
              <w:t xml:space="preserve">数据备份和恢复</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全量备份要求</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项目正式迁移割接前，需</w:t>
            </w:r>
            <w:r>
              <w:rPr>
                <w:rFonts w:hint="eastAsia"/>
                <w:szCs w:val="21"/>
              </w:rPr>
              <w:t xml:space="preserve">对原有信访系统业务数据库执行完整全量备份、快照备份，包含所有业务</w:t>
            </w:r>
            <w:r>
              <w:rPr>
                <w:rFonts w:hint="eastAsia"/>
                <w:szCs w:val="21"/>
              </w:rPr>
              <w:t xml:space="preserve">库结构</w:t>
            </w:r>
            <w:r>
              <w:rPr>
                <w:rFonts w:hint="eastAsia"/>
                <w:szCs w:val="21"/>
              </w:rPr>
              <w:t xml:space="preserve">与数据。</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65</w:t>
            </w:r>
            <w:r/>
          </w:p>
        </w:tc>
        <w:tc>
          <w:tcPr>
            <w:tcBorders>
              <w:left w:val="single" w:color="000000" w:sz="4" w:space="0"/>
              <w:right w:val="single" w:color="000000" w:sz="4" w:space="0"/>
            </w:tcBorders>
            <w:tcW w:w="840" w:type="pct"/>
            <w:vAlign w:val="center"/>
            <w:vMerge w:val="continue"/>
            <w:textDirection w:val="lrTb"/>
            <w:noWrap/>
          </w:tcPr>
          <w:p>
            <w:pPr>
              <w:jc w:val="center"/>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精准恢复能力</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精准恢复能力：投标人</w:t>
            </w:r>
            <w:r>
              <w:rPr>
                <w:rFonts w:hint="eastAsia"/>
                <w:szCs w:val="21"/>
              </w:rPr>
              <w:t xml:space="preserve">具备整库恢复</w:t>
            </w:r>
            <w:r>
              <w:rPr>
                <w:rFonts w:hint="eastAsia"/>
                <w:szCs w:val="21"/>
              </w:rPr>
              <w:t xml:space="preserve">、单表恢复、指定时段日志恢复、增量数据恢复能力，可针对误迁移、数据错乱、字段丢失、数据覆盖等场景实现定向恢复。</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66</w:t>
            </w:r>
            <w:r/>
          </w:p>
        </w:tc>
        <w:tc>
          <w:tcPr>
            <w:tcBorders>
              <w:left w:val="single" w:color="000000" w:sz="4" w:space="0"/>
              <w:right w:val="single" w:color="000000" w:sz="4" w:space="0"/>
            </w:tcBorders>
            <w:tcW w:w="840" w:type="pct"/>
            <w:vAlign w:val="center"/>
            <w:vMerge w:val="continue"/>
            <w:textDirection w:val="lrTb"/>
            <w:noWrap/>
          </w:tcPr>
          <w:p>
            <w:pPr>
              <w:jc w:val="center"/>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故障快速恢</w:t>
            </w:r>
            <w:r>
              <w:rPr>
                <w:rFonts w:hint="eastAsia"/>
                <w:szCs w:val="21"/>
              </w:rPr>
              <w:t xml:space="preserve">复机制</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故障快速恢复机制：迁移、割</w:t>
            </w:r>
            <w:r>
              <w:rPr>
                <w:rFonts w:hint="eastAsia"/>
                <w:szCs w:val="21"/>
              </w:rPr>
              <w:t xml:space="preserve">接、适配过程中一旦出现数据</w:t>
            </w:r>
            <w:r>
              <w:rPr>
                <w:rFonts w:hint="eastAsia"/>
                <w:szCs w:val="21"/>
              </w:rPr>
              <w:t xml:space="preserve">库异常、业务报错、数据不一致等问题，需</w:t>
            </w:r>
            <w:r>
              <w:rPr>
                <w:rFonts w:hint="eastAsia"/>
                <w:szCs w:val="21"/>
              </w:rPr>
              <w:t xml:space="preserve">在最短时间内完成恢复，保障信访业务受理、登记、流转、查询</w:t>
            </w:r>
            <w:r>
              <w:rPr>
                <w:rFonts w:hint="eastAsia"/>
                <w:szCs w:val="21"/>
              </w:rPr>
              <w:t xml:space="preserve">不</w:t>
            </w:r>
            <w:r>
              <w:rPr>
                <w:rFonts w:hint="eastAsia"/>
                <w:szCs w:val="21"/>
              </w:rPr>
              <w:t xml:space="preserve">停摆。</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67</w:t>
            </w:r>
            <w:r/>
          </w:p>
        </w:tc>
        <w:tc>
          <w:tcPr>
            <w:tcBorders>
              <w:left w:val="single" w:color="000000" w:sz="4" w:space="0"/>
              <w:bottom w:val="single" w:color="000000" w:sz="4" w:space="0"/>
              <w:right w:val="single" w:color="000000" w:sz="4" w:space="0"/>
            </w:tcBorders>
            <w:tcW w:w="840" w:type="pct"/>
            <w:vAlign w:val="center"/>
            <w:vMerge w:val="continue"/>
            <w:textDirection w:val="lrTb"/>
            <w:noWrap/>
          </w:tcPr>
          <w:p>
            <w:pPr>
              <w:jc w:val="center"/>
              <w:rPr>
                <w:rFonts w:hint="eastAsia"/>
                <w:szCs w:val="21"/>
              </w:rPr>
            </w:pPr>
            <w:r>
              <w:rPr>
                <w:rFonts w:hint="eastAsia"/>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数据库验证</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数据迁移工作完成后，需进行严格的数据库完整性校验和功能性测试，采用数据比对工具</w:t>
            </w:r>
            <w:r>
              <w:rPr>
                <w:rFonts w:hint="eastAsia"/>
                <w:szCs w:val="21"/>
              </w:rPr>
              <w:t xml:space="preserve">逐表逐字</w:t>
            </w:r>
            <w:r>
              <w:rPr>
                <w:rFonts w:hint="eastAsia"/>
                <w:szCs w:val="21"/>
              </w:rPr>
              <w:t xml:space="preserve">段验证，确保迁移后数据的完整性、一致性和准确性达到</w:t>
            </w:r>
            <w:r>
              <w:rPr>
                <w:rFonts w:hint="eastAsia"/>
                <w:szCs w:val="21"/>
              </w:rPr>
              <w:t xml:space="preserve">100%</w:t>
            </w:r>
            <w:r>
              <w:rPr>
                <w:rFonts w:hint="eastAsia"/>
                <w:szCs w:val="21"/>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tcPr>
          <w:p>
            <w:pPr>
              <w:jc w:val="center"/>
              <w:rPr>
                <w:rFonts w:hint="eastAsia"/>
                <w:szCs w:val="21"/>
              </w:rPr>
            </w:pPr>
            <w:r>
              <w:rPr>
                <w:rFonts w:hint="eastAsia"/>
                <w:szCs w:val="21"/>
              </w:rPr>
              <w:t xml:space="preserve">系统测试</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专项测试与服务</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延长测试周期与扩大测试范围：投入具备丰富测试经验的专业测试团队，制定详尽的测试计划和测试用例，进行多轮次、全覆盖、多维度的系统测试，测试范围覆盖功能测试、兼容性测试、稳定性测试、数据准确性测试、用户场景模拟测试等，确保不留测试盲区。</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tcPr>
          <w:p>
            <w:pPr>
              <w:jc w:val="center"/>
              <w:rPr>
                <w:rFonts w:hint="eastAsia"/>
                <w:szCs w:val="21"/>
              </w:rPr>
            </w:pPr>
            <w:r>
              <w:rPr>
                <w:rFonts w:hint="eastAsia"/>
                <w:szCs w:val="21"/>
              </w:rPr>
              <w:t xml:space="preserve">用户使用验证</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迁移后用户使用验证</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待完成全部系统迁移与全量数据迁移工作后，需严格按照预设的部署方案和上线计划，将迁移后的系统及完整数据</w:t>
            </w:r>
            <w:r>
              <w:rPr>
                <w:rFonts w:hint="eastAsia"/>
                <w:szCs w:val="21"/>
              </w:rPr>
              <w:t xml:space="preserve">平稳部署</w:t>
            </w:r>
            <w:r>
              <w:rPr>
                <w:rFonts w:hint="eastAsia"/>
                <w:szCs w:val="21"/>
              </w:rPr>
              <w:t xml:space="preserve">至正式生产运行环境，组织业务部门和最终用户进行全面的客户端使用验证，客户端验证工作涵盖系统功能验证、数据查询验证、业务流程验证、报表统计验证、验证等多个维度，保障迁移后的系统及数据能够完全满足各业务科室的日常办理需求和管理决策需求，实现新旧系统切换的无缝衔接和平稳过渡。</w:t>
            </w:r>
            <w:r/>
          </w:p>
        </w:tc>
      </w:tr>
      <w:tr>
        <w:trPr>
          <w:jc w:val="center"/>
        </w:trPr>
        <w:tc>
          <w:tcPr>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仿宋" w:hAnsi="仿宋" w:eastAsia="仿宋" w:cs="仿宋"/>
                <w:color w:val="000000"/>
                <w:szCs w:val="21"/>
                <w:lang w:bidi="ar"/>
              </w:rPr>
            </w:pPr>
            <w:r>
              <w:rPr>
                <w:rFonts w:hint="eastAsia" w:ascii="仿宋" w:hAnsi="仿宋" w:eastAsia="仿宋" w:cs="仿宋"/>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tcPr>
          <w:p>
            <w:pPr>
              <w:jc w:val="center"/>
              <w:rPr>
                <w:rFonts w:hint="eastAsia"/>
                <w:szCs w:val="21"/>
              </w:rPr>
            </w:pPr>
            <w:r>
              <w:rPr>
                <w:rFonts w:hint="eastAsia"/>
                <w:szCs w:val="21"/>
              </w:rPr>
              <w:t xml:space="preserve">安全测评</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left"/>
              <w:rPr>
                <w:rFonts w:hint="eastAsia"/>
                <w:szCs w:val="21"/>
              </w:rPr>
            </w:pPr>
            <w:r>
              <w:rPr>
                <w:rFonts w:hint="eastAsia"/>
                <w:szCs w:val="21"/>
              </w:rPr>
              <w:t xml:space="preserve">改造后系统测评</w:t>
            </w:r>
            <w:r/>
          </w:p>
        </w:tc>
        <w:tc>
          <w:tcPr>
            <w:tcBorders>
              <w:top w:val="single" w:color="000000" w:sz="4" w:space="0"/>
              <w:left w:val="single" w:color="000000" w:sz="4" w:space="0"/>
              <w:bottom w:val="single" w:color="000000" w:sz="4" w:space="0"/>
              <w:right w:val="single" w:color="000000" w:sz="4" w:space="0"/>
            </w:tcBorders>
            <w:tcW w:w="3111" w:type="pct"/>
            <w:vAlign w:val="center"/>
            <w:textDirection w:val="lrTb"/>
            <w:noWrap w:val="false"/>
          </w:tcPr>
          <w:p>
            <w:pPr>
              <w:jc w:val="left"/>
              <w:rPr>
                <w:rFonts w:hint="eastAsia"/>
                <w:szCs w:val="21"/>
              </w:rPr>
            </w:pPr>
            <w:r>
              <w:rPr>
                <w:rFonts w:hint="eastAsia"/>
                <w:szCs w:val="21"/>
              </w:rPr>
              <w:t xml:space="preserve">满足等级保护第三级安全标准、密码应用安全性评估的要求数</w:t>
            </w:r>
            <w:r>
              <w:rPr>
                <w:rFonts w:hint="eastAsia"/>
                <w:szCs w:val="21"/>
              </w:rPr>
              <w:t xml:space="preserve">据和安全风险评估等各类安全合</w:t>
            </w:r>
            <w:r>
              <w:rPr>
                <w:rFonts w:hint="eastAsia"/>
                <w:szCs w:val="21"/>
              </w:rPr>
              <w:t xml:space="preserve">规</w:t>
            </w:r>
            <w:r>
              <w:rPr>
                <w:rFonts w:hint="eastAsia"/>
                <w:szCs w:val="21"/>
              </w:rPr>
              <w:t xml:space="preserve">类测试，测试过程中发现的安全问题要</w:t>
            </w:r>
            <w:r>
              <w:rPr>
                <w:rFonts w:hint="eastAsia"/>
                <w:szCs w:val="21"/>
              </w:rPr>
              <w:t xml:space="preserve">及时整改并复测通过，确保系统达到验收标准。</w:t>
            </w:r>
            <w:r/>
          </w:p>
        </w:tc>
      </w:tr>
    </w:tbl>
    <w:p>
      <w:pPr>
        <w:ind w:firstLine="482"/>
        <w:jc w:val="left"/>
        <w:spacing w:line="480" w:lineRule="exact"/>
        <w:rPr>
          <w:rFonts w:ascii="Times New Roman" w:hAnsi="Times New Roman" w:cs="仿宋"/>
          <w:b/>
          <w:bCs/>
          <w:sz w:val="24"/>
        </w:rPr>
      </w:pPr>
      <w:r>
        <w:rPr>
          <w:rFonts w:ascii="Times New Roman" w:hAnsi="Times New Roman" w:cs="仿宋"/>
          <w:b/>
          <w:bCs/>
          <w:sz w:val="24"/>
        </w:rPr>
        <w:t xml:space="preserve">四、项目实施要求</w:t>
      </w:r>
      <w:r/>
    </w:p>
    <w:p>
      <w:pPr>
        <w:ind w:firstLine="482"/>
        <w:jc w:val="left"/>
        <w:spacing w:line="480" w:lineRule="exact"/>
        <w:rPr>
          <w:rFonts w:ascii="宋体" w:hAnsi="宋体" w:cs="宋体"/>
          <w:bCs/>
          <w:sz w:val="24"/>
          <w:szCs w:val="24"/>
        </w:rPr>
      </w:pPr>
      <w:r>
        <w:rPr>
          <w:rFonts w:hint="eastAsia" w:ascii="宋体" w:hAnsi="宋体" w:cs="宋体"/>
          <w:bCs/>
          <w:sz w:val="24"/>
          <w:szCs w:val="24"/>
        </w:rPr>
        <w:t xml:space="preserve">（一）实施进度计划：供应商应在7个月内完成系统改造、迁移部署、系统试运行的要求，科学排班并需提供详细可行的服务实施方案。项目进度计划需设置关键里程碑，节点至少包含资源申请、各子系统改造、迁移部署、系统测试、安全测评、系统整改、试运行等。</w:t>
      </w:r>
      <w:r/>
    </w:p>
    <w:p>
      <w:pPr>
        <w:ind w:firstLine="482"/>
        <w:jc w:val="left"/>
        <w:spacing w:line="480" w:lineRule="exact"/>
        <w:rPr>
          <w:rFonts w:ascii="宋体" w:hAnsi="宋体" w:cs="宋体"/>
          <w:bCs/>
          <w:color w:val="000000"/>
          <w:sz w:val="24"/>
          <w:szCs w:val="24"/>
        </w:rPr>
      </w:pPr>
      <w:r>
        <w:rPr>
          <w:rFonts w:hint="eastAsia" w:ascii="宋体" w:hAnsi="宋体" w:cs="宋体"/>
          <w:bCs/>
          <w:sz w:val="24"/>
          <w:szCs w:val="24"/>
        </w:rPr>
        <w:t xml:space="preserve">（二）</w:t>
      </w:r>
      <w:r>
        <w:rPr>
          <w:rFonts w:hint="eastAsia" w:ascii="宋体" w:hAnsi="宋体" w:cs="宋体"/>
          <w:bCs/>
          <w:color w:val="000000"/>
          <w:sz w:val="24"/>
          <w:szCs w:val="24"/>
        </w:rPr>
        <w:t xml:space="preserve">项目建设需满足国家对政务系统信息化建设网络安全管理要求。</w:t>
      </w:r>
      <w:r/>
    </w:p>
    <w:p>
      <w:pPr>
        <w:ind w:firstLine="482"/>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（三）质量保障要求</w:t>
      </w:r>
      <w:r/>
    </w:p>
    <w:p>
      <w:pPr>
        <w:ind w:firstLine="482"/>
        <w:spacing w:line="480" w:lineRule="exact"/>
        <w:rPr>
          <w:rFonts w:ascii="宋体" w:hAnsi="宋体" w:cs="宋体"/>
          <w:bCs/>
          <w:sz w:val="24"/>
          <w:szCs w:val="24"/>
        </w:rPr>
      </w:pPr>
      <w:r>
        <w:rPr>
          <w:rFonts w:hint="eastAsia" w:ascii="宋体" w:hAnsi="宋体" w:cs="宋体"/>
          <w:bCs/>
          <w:sz w:val="24"/>
          <w:szCs w:val="24"/>
        </w:rPr>
        <w:t xml:space="preserve">投标人需提交项目质量计划。项目质量计划要求：</w:t>
      </w:r>
      <w:r/>
    </w:p>
    <w:p>
      <w:pPr>
        <w:ind w:firstLine="482"/>
        <w:spacing w:line="48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明确项目质量目标、质量标准；确定项目遵循的标准、规范及模版，遵守项目管理组的相关要求。项目若使用其它的标准和规范，应该在质量保证计划中说明。</w:t>
      </w:r>
      <w:r/>
    </w:p>
    <w:p>
      <w:pPr>
        <w:ind w:firstLine="482"/>
        <w:spacing w:line="48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制定项目质量管理制度，明确项目质量管理工作流程及质量问题的发现、解决方法。</w:t>
      </w:r>
      <w:r/>
    </w:p>
    <w:p>
      <w:pPr>
        <w:ind w:firstLine="482"/>
        <w:spacing w:line="48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明确质量管理工作方法和工具、管理内容；明确影响质量的控制节点，以及如何检查、控制。</w:t>
      </w:r>
      <w:r/>
    </w:p>
    <w:p>
      <w:pPr>
        <w:ind w:firstLine="480"/>
        <w:spacing w:line="460" w:lineRule="exact"/>
        <w:rPr>
          <w:rFonts w:ascii="宋体" w:hAnsi="宋体" w:cs="宋体"/>
          <w:bCs/>
          <w:sz w:val="24"/>
          <w:szCs w:val="24"/>
        </w:rPr>
      </w:pPr>
      <w:r>
        <w:rPr>
          <w:rFonts w:hint="eastAsia" w:ascii="宋体" w:hAnsi="宋体" w:cs="宋体"/>
          <w:bCs/>
          <w:sz w:val="24"/>
          <w:szCs w:val="24"/>
        </w:rPr>
        <w:t xml:space="preserve">（四）风险管理与控制要求</w:t>
      </w:r>
      <w:r/>
    </w:p>
    <w:p>
      <w:pPr>
        <w:ind w:firstLine="480"/>
        <w:spacing w:line="460" w:lineRule="exact"/>
        <w:rPr>
          <w:rFonts w:ascii="宋体" w:hAnsi="宋体"/>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甲方要求在各个阶段开展工作的过程中，供应商须在实施过程中列明风险识别清单、风险分析结论及可执行的防控措施，对技术、进度、资源、合</w:t>
      </w:r>
      <w:r>
        <w:rPr>
          <w:rFonts w:hint="eastAsia" w:ascii="宋体" w:hAnsi="宋体" w:cs="宋体"/>
          <w:bCs/>
          <w:sz w:val="24"/>
          <w:szCs w:val="24"/>
        </w:rPr>
        <w:t xml:space="preserve">规</w:t>
      </w:r>
      <w:r>
        <w:rPr>
          <w:rFonts w:hint="eastAsia" w:ascii="宋体" w:hAnsi="宋体" w:cs="宋体"/>
          <w:bCs/>
          <w:sz w:val="24"/>
          <w:szCs w:val="24"/>
        </w:rPr>
        <w:t xml:space="preserve">等各类风险提前预判、有效处置，确保项目稳定推进，避</w:t>
      </w:r>
      <w:r>
        <w:rPr>
          <w:rFonts w:hint="eastAsia" w:ascii="宋体" w:hAnsi="宋体"/>
          <w:sz w:val="24"/>
          <w:szCs w:val="24"/>
        </w:rPr>
        <w:t xml:space="preserve">免对甲方业务开展、实施工期及项目预算造成不利影响。</w:t>
      </w:r>
      <w:r/>
    </w:p>
    <w:p>
      <w:pPr>
        <w:ind w:firstLine="482"/>
        <w:spacing w:line="480" w:lineRule="exact"/>
        <w:rPr>
          <w:rFonts w:ascii="宋体" w:hAnsi="宋体"/>
          <w:color w:val="000000"/>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bCs/>
          <w:color w:val="000000"/>
          <w:sz w:val="24"/>
          <w:szCs w:val="24"/>
        </w:rPr>
        <w:t xml:space="preserve">供应商需配合采购人做好上线前的安全测试工作，包含但不</w:t>
      </w:r>
      <w:r>
        <w:rPr>
          <w:rFonts w:hint="eastAsia" w:ascii="宋体" w:hAnsi="宋体"/>
          <w:bCs/>
          <w:color w:val="000000"/>
          <w:sz w:val="24"/>
          <w:szCs w:val="24"/>
        </w:rPr>
        <w:t xml:space="preserve">限于等保测评</w:t>
      </w:r>
      <w:r>
        <w:rPr>
          <w:rFonts w:hint="eastAsia" w:ascii="宋体" w:hAnsi="宋体"/>
          <w:bCs/>
          <w:color w:val="000000"/>
          <w:sz w:val="24"/>
          <w:szCs w:val="24"/>
        </w:rPr>
        <w:t xml:space="preserve">、商用密码应用安全性评估工作，直至系统符合相关标准及要求。</w:t>
      </w:r>
      <w:r/>
    </w:p>
    <w:p>
      <w:pPr>
        <w:ind w:firstLine="482"/>
        <w:jc w:val="left"/>
        <w:spacing w:line="480" w:lineRule="exact"/>
        <w:rPr>
          <w:rFonts w:ascii="Times New Roman" w:hAnsi="Times New Roman" w:cs="仿宋"/>
          <w:b/>
          <w:bCs/>
          <w:sz w:val="24"/>
        </w:rPr>
      </w:pPr>
      <w:r>
        <w:rPr>
          <w:rFonts w:hint="eastAsia" w:ascii="宋体" w:hAnsi="宋体"/>
          <w:color w:val="000000"/>
          <w:sz w:val="24"/>
          <w:szCs w:val="24"/>
        </w:rPr>
        <w:t xml:space="preserve">3</w:t>
      </w:r>
      <w:r>
        <w:rPr>
          <w:rFonts w:hint="eastAsia" w:ascii="宋体" w:hAnsi="宋体"/>
          <w:color w:val="000000"/>
          <w:sz w:val="24"/>
          <w:szCs w:val="24"/>
        </w:rPr>
        <w:t xml:space="preserve">．</w:t>
      </w:r>
      <w:r>
        <w:rPr>
          <w:rFonts w:hint="eastAsia" w:ascii="宋体" w:hAnsi="宋体"/>
          <w:color w:val="000000"/>
          <w:sz w:val="24"/>
          <w:szCs w:val="24"/>
        </w:rPr>
        <w:t xml:space="preserve">项目完成后，成交人应对该项目所涉及的需求分析、设计开发、测</w:t>
      </w:r>
      <w:r>
        <w:rPr>
          <w:rFonts w:hint="eastAsia" w:ascii="宋体" w:hAnsi="宋体"/>
          <w:sz w:val="24"/>
          <w:szCs w:val="24"/>
        </w:rPr>
        <w:t xml:space="preserve">试、试运行、验收等各阶段工作文档按采购人质量、数量、提供方式、提供时间等要求进行整理，提交采购人归档。</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五、数据交换与系统对接要求</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成交供应商需依托改造迁移后的全新系统架构，完成与配套系统的对接。规范数据交互标准、接口调用规则及数据传输流程，打通跨部门、跨系统数据传输通道，实现系统数据互联互通。在数据交换与系统</w:t>
      </w:r>
      <w:r>
        <w:rPr>
          <w:rFonts w:hint="eastAsia" w:ascii="Times New Roman" w:hAnsi="Times New Roman" w:cs="仿宋"/>
          <w:sz w:val="24"/>
        </w:rPr>
        <w:t xml:space="preserve">对接全</w:t>
      </w:r>
      <w:r>
        <w:rPr>
          <w:rFonts w:hint="eastAsia" w:ascii="Times New Roman" w:hAnsi="Times New Roman" w:cs="仿宋"/>
          <w:sz w:val="24"/>
        </w:rPr>
        <w:t xml:space="preserve">过程中，需严格保障数据有效性、传输及时性、内容完整性三大核心指标。</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（一）标准化数据交换要求</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系统遵循政务数据共享交换标准规范，统一数据格式、数据编码、字段标准、接口协议，支持结构化、非结构化信访业务数据的标准化汇聚、交换、同步与共享。建立规范的数据交换机制，支持增量同步、全量同步、定时同步、按需调取等多种数据交互模式，保障信访登记数据、案件流转数据、台账数据、人员信息数据交换准确、实时、一致，杜绝数据错乱、丢失、重复推送问题。</w:t>
      </w:r>
      <w:r/>
    </w:p>
    <w:p>
      <w:pPr>
        <w:numPr>
          <w:ilvl w:val="0"/>
          <w:numId w:val="4"/>
        </w:numPr>
        <w:ind w:firstLine="482"/>
        <w:jc w:val="left"/>
        <w:spacing w:line="480" w:lineRule="exact"/>
        <w:rPr>
          <w:rFonts w:ascii="Times New Roman" w:hAnsi="Times New Roman" w:cs="仿宋"/>
          <w:sz w:val="24"/>
        </w:rPr>
      </w:pPr>
      <w:r>
        <w:rPr>
          <w:rFonts w:hint="eastAsia" w:ascii="Times New Roman" w:hAnsi="Times New Roman" w:cs="仿宋"/>
          <w:sz w:val="24"/>
        </w:rPr>
        <w:t xml:space="preserve">数据对接安全管控要求</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所有数据交换、系统对接行为全程加密传输、权限可控、日志可追溯。严格落实数据最小共享原则，严防越权调取、数据泄露、非法访问、恶意调用等安全风险，确保数据</w:t>
      </w:r>
      <w:r>
        <w:rPr>
          <w:rFonts w:hint="eastAsia" w:ascii="Times New Roman" w:hAnsi="Times New Roman" w:cs="仿宋"/>
          <w:sz w:val="24"/>
        </w:rPr>
        <w:t xml:space="preserve">交换全</w:t>
      </w:r>
      <w:r>
        <w:rPr>
          <w:rFonts w:hint="eastAsia" w:ascii="Times New Roman" w:hAnsi="Times New Roman" w:cs="仿宋"/>
          <w:sz w:val="24"/>
        </w:rPr>
        <w:t xml:space="preserve">过程安全合</w:t>
      </w:r>
      <w:r>
        <w:rPr>
          <w:rFonts w:hint="eastAsia" w:ascii="Times New Roman" w:hAnsi="Times New Roman" w:cs="仿宋"/>
          <w:sz w:val="24"/>
        </w:rPr>
        <w:t xml:space="preserve">规</w:t>
      </w:r>
      <w:r>
        <w:rPr>
          <w:rFonts w:hint="eastAsia" w:ascii="Times New Roman" w:hAnsi="Times New Roman" w:cs="仿宋"/>
          <w:sz w:val="24"/>
        </w:rPr>
        <w:t xml:space="preserve">。</w:t>
      </w:r>
      <w:r/>
    </w:p>
    <w:p>
      <w:pPr>
        <w:numPr>
          <w:ilvl w:val="0"/>
          <w:numId w:val="4"/>
        </w:numPr>
        <w:ind w:firstLine="482"/>
        <w:jc w:val="left"/>
        <w:spacing w:line="480" w:lineRule="exact"/>
        <w:rPr>
          <w:rFonts w:ascii="Times New Roman" w:hAnsi="Times New Roman" w:cs="仿宋"/>
          <w:sz w:val="24"/>
        </w:rPr>
      </w:pPr>
      <w:r>
        <w:rPr>
          <w:rFonts w:hint="eastAsia" w:ascii="Times New Roman" w:hAnsi="Times New Roman" w:cs="仿宋"/>
          <w:sz w:val="24"/>
        </w:rPr>
        <w:t xml:space="preserve">系统对接要求</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系统改造迁移后要与市政府网站、宿心办等完成对接工作，提供规范的访问链接地址及调用接口，保障平台能够正常跳转、调用本系统相关业务能力。</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六、</w:t>
      </w:r>
      <w:r>
        <w:rPr>
          <w:rFonts w:hint="eastAsia" w:ascii="黑体" w:hAnsi="黑体" w:eastAsia="黑体" w:cs="方正仿宋_GBK"/>
          <w:bCs/>
          <w:color w:val="000000"/>
          <w:sz w:val="24"/>
          <w:szCs w:val="24"/>
        </w:rPr>
        <w:t xml:space="preserve">系统安全和保密要求</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（一）安全审查和保密要求。本项目系统部署在宿迁市政务云平台，供应商需建</w:t>
      </w:r>
      <w:r>
        <w:rPr>
          <w:rFonts w:hint="eastAsia" w:ascii="Times New Roman" w:hAnsi="Times New Roman" w:cs="仿宋"/>
          <w:sz w:val="24"/>
        </w:rPr>
        <w:t xml:space="preserve">立一整套完备的安全性策略体系，通过设计统一的人员和权限管理功能，实行“运行日志制度”等，投标人必须对项目技术文件以及由采购人提供的所有内部资料、技术文档、数据和信息予以保密，确保数据安全性、准确性与可靠性。提供网络安全方面的建设方案，</w:t>
      </w:r>
      <w:r>
        <w:rPr>
          <w:rFonts w:hint="eastAsia" w:ascii="Times New Roman" w:hAnsi="Times New Roman" w:cs="仿宋"/>
          <w:sz w:val="24"/>
        </w:rPr>
        <w:t xml:space="preserve">需包括</w:t>
      </w:r>
      <w:r>
        <w:rPr>
          <w:rFonts w:hint="eastAsia" w:ascii="Times New Roman" w:hAnsi="Times New Roman" w:cs="仿宋"/>
          <w:sz w:val="24"/>
        </w:rPr>
        <w:t xml:space="preserve">数据脱敏脱密、网络安全、传输安全、数据库管理等方面的措施。该系统建设符合互联网协议第六版（</w:t>
      </w:r>
      <w:r>
        <w:rPr>
          <w:rFonts w:hint="eastAsia" w:ascii="Times New Roman" w:hAnsi="Times New Roman" w:cs="仿宋"/>
          <w:sz w:val="24"/>
        </w:rPr>
        <w:t xml:space="preserve">IPv6</w:t>
      </w:r>
      <w:r>
        <w:rPr>
          <w:rFonts w:hint="eastAsia" w:ascii="Times New Roman" w:hAnsi="Times New Roman" w:cs="仿宋"/>
          <w:sz w:val="24"/>
        </w:rPr>
        <w:t xml:space="preserve">）的技术要求。</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二</w:t>
      </w:r>
      <w:r>
        <w:rPr>
          <w:rFonts w:hint="eastAsia" w:ascii="Times New Roman" w:hAnsi="Times New Roman" w:cs="仿宋"/>
          <w:sz w:val="24"/>
        </w:rPr>
        <w:t xml:space="preserve">）安全管理要求。</w:t>
      </w:r>
      <w:r>
        <w:rPr>
          <w:rFonts w:hint="eastAsia" w:ascii="Times New Roman" w:hAnsi="Times New Roman" w:cs="仿宋"/>
          <w:sz w:val="24"/>
        </w:rPr>
        <w:t xml:space="preserve">项目实施过程必须符合国家信息安全管理相关要求，提供完整的安全保障方案。</w:t>
      </w:r>
      <w:r>
        <w:rPr>
          <w:rFonts w:hint="eastAsia" w:ascii="Times New Roman" w:hAnsi="Times New Roman" w:cs="仿宋"/>
          <w:sz w:val="24"/>
        </w:rPr>
        <w:t xml:space="preserve">中标人必须规范日常的安全操作，通过实施必要的安全措施，定期开展网络安全自查，自查内容至少包括系统日常运行情况、系统漏洞和数据备份等。应定期进行内部安全审计，审计内容至少包括系统账号、权限、操作行为和安全技术措施有效性等，及时发现和处置信息系统运行过程中的安全隐患，减少或避免网络安全事件的发生。</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三</w:t>
      </w:r>
      <w:r>
        <w:rPr>
          <w:rFonts w:hint="eastAsia" w:ascii="Times New Roman" w:hAnsi="Times New Roman" w:cs="仿宋"/>
          <w:sz w:val="24"/>
        </w:rPr>
        <w:t xml:space="preserve">）技术安全防护要求。根据工作所需设置最小访问权限，禁止将系统管理员权限授予其他人员；服务器操作系统、数据库、中间件、应用系统管理用户口令应达到足够强度并设置安全的口令策略；及时收集、测试和安装操作系统、数据库、中间件的安全补丁等。</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四</w:t>
      </w:r>
      <w:r>
        <w:rPr>
          <w:rFonts w:hint="eastAsia" w:ascii="Times New Roman" w:hAnsi="Times New Roman" w:cs="仿宋"/>
          <w:sz w:val="24"/>
        </w:rPr>
        <w:t xml:space="preserve">）中标人及项目实施人员必须与采购人签订保密协议和承诺，并遵照执行。在实施过程中必须严守保密纪律，中标人必须对服务过程中接触的采购人所有信息和数据保密，未经允许不得以任何方式向外界传递或泄露采购人的任何信息或数据，一旦发现，将追究供应商法律责任。服务人员相关文档传输要做加密处理。</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五</w:t>
      </w:r>
      <w:r>
        <w:rPr>
          <w:rFonts w:hint="eastAsia" w:ascii="Times New Roman" w:hAnsi="Times New Roman" w:cs="仿宋"/>
          <w:sz w:val="24"/>
        </w:rPr>
        <w:t xml:space="preserve">）基于本项目研发的源代码所有权归采购人所有，包括但不限于系统架构、基础代码、数据库设计、功能模块、服务方案等，项目验收合格后</w:t>
      </w:r>
      <w:r>
        <w:rPr>
          <w:rFonts w:hint="eastAsia" w:ascii="Times New Roman" w:hAnsi="Times New Roman" w:cs="仿宋"/>
          <w:sz w:val="24"/>
        </w:rPr>
        <w:t xml:space="preserve">30</w:t>
      </w:r>
      <w:r>
        <w:rPr>
          <w:rFonts w:hint="eastAsia" w:ascii="Times New Roman" w:hAnsi="Times New Roman" w:cs="仿宋"/>
          <w:sz w:val="24"/>
        </w:rPr>
        <w:t xml:space="preserve">天内向采购人移交。在本项目范围内采购人有权对服务成果进行使用、更新、维护及必要的二次开发，未经采购人书面许可，中标方不得将服务成果转让、许可给第三方使用。</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六</w:t>
      </w:r>
      <w:r>
        <w:rPr>
          <w:rFonts w:hint="eastAsia" w:ascii="Times New Roman" w:hAnsi="Times New Roman" w:cs="仿宋"/>
          <w:sz w:val="24"/>
        </w:rPr>
        <w:t xml:space="preserve">）供应商需配合采购人做好上线前的安全测试工作，测试内容包含但不限于商用密码应用安全性评估、数据安全风险评估、</w:t>
      </w:r>
      <w:r>
        <w:rPr>
          <w:rFonts w:hint="eastAsia" w:ascii="Times New Roman" w:hAnsi="Times New Roman" w:cs="仿宋"/>
          <w:sz w:val="24"/>
        </w:rPr>
        <w:t xml:space="preserve">等保测评</w:t>
      </w:r>
      <w:r>
        <w:rPr>
          <w:rFonts w:hint="eastAsia" w:ascii="Times New Roman" w:hAnsi="Times New Roman" w:cs="仿宋"/>
          <w:sz w:val="24"/>
        </w:rPr>
        <w:t xml:space="preserve">等内容。</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七、应急响应</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（一）日常应急响应要求</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要求中标人在项目期间需提供</w:t>
      </w:r>
      <w:r>
        <w:rPr>
          <w:rFonts w:hint="eastAsia" w:ascii="Times New Roman" w:hAnsi="Times New Roman" w:cs="仿宋"/>
          <w:sz w:val="24"/>
        </w:rPr>
        <w:t xml:space="preserve">7</w:t>
      </w:r>
      <w:r>
        <w:rPr>
          <w:rFonts w:hint="eastAsia" w:ascii="Times New Roman" w:hAnsi="Times New Roman" w:cs="仿宋"/>
          <w:sz w:val="24"/>
        </w:rPr>
        <w:t xml:space="preserve">×</w:t>
      </w:r>
      <w:r>
        <w:rPr>
          <w:rFonts w:hint="eastAsia" w:ascii="Times New Roman" w:hAnsi="Times New Roman" w:cs="仿宋"/>
          <w:sz w:val="24"/>
        </w:rPr>
        <w:t xml:space="preserve">24</w:t>
      </w:r>
      <w:r>
        <w:rPr>
          <w:rFonts w:hint="eastAsia" w:ascii="Times New Roman" w:hAnsi="Times New Roman" w:cs="仿宋"/>
          <w:sz w:val="24"/>
        </w:rPr>
        <w:t xml:space="preserve">小时技术支持服务，对采购人提出的服务要求做出即时实质性响应。根据系统运行情况提供预防性维护，建立系统异常应急预</w:t>
      </w:r>
      <w:r>
        <w:rPr>
          <w:rFonts w:hint="eastAsia" w:ascii="Times New Roman" w:hAnsi="Times New Roman" w:cs="仿宋"/>
          <w:sz w:val="24"/>
        </w:rPr>
        <w:t xml:space="preserve">案，出现突发系统故障，影响到系统正常运行的，按照相关制度或文件要求，及时报告采购人，针对不同突发事件提供相应的应对策略和应急措施，确保发生故障及时响应处理，实现业务顺利进行。</w:t>
      </w:r>
      <w:r/>
    </w:p>
    <w:p>
      <w:pPr>
        <w:numPr>
          <w:ilvl w:val="0"/>
          <w:numId w:val="5"/>
        </w:numPr>
        <w:ind w:firstLine="482"/>
        <w:jc w:val="left"/>
        <w:spacing w:line="480" w:lineRule="exact"/>
        <w:rPr>
          <w:rFonts w:ascii="Times New Roman" w:hAnsi="Times New Roman" w:cs="仿宋"/>
          <w:sz w:val="24"/>
        </w:rPr>
      </w:pPr>
      <w:r>
        <w:rPr>
          <w:rFonts w:hint="eastAsia" w:ascii="Times New Roman" w:hAnsi="Times New Roman" w:cs="仿宋"/>
          <w:sz w:val="24"/>
        </w:rPr>
        <w:t xml:space="preserve">应急演练要求</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制定覆盖网络攻击、数据泄露、服务中断等场景的分级应急预案，并定期开展应急演练；所有应急操作须全程留痕，处置完成后</w:t>
      </w:r>
      <w:r>
        <w:rPr>
          <w:rFonts w:hint="eastAsia" w:ascii="Times New Roman" w:hAnsi="Times New Roman" w:cs="仿宋"/>
          <w:sz w:val="24"/>
        </w:rPr>
        <w:t xml:space="preserve">48</w:t>
      </w:r>
      <w:r>
        <w:rPr>
          <w:rFonts w:hint="eastAsia" w:ascii="Times New Roman" w:hAnsi="Times New Roman" w:cs="仿宋"/>
          <w:sz w:val="24"/>
        </w:rPr>
        <w:t xml:space="preserve">小时内提交详尽分析报告及加固方案。所有应急处置过程应符合《</w:t>
      </w:r>
      <w:r>
        <w:rPr>
          <w:rFonts w:hint="eastAsia" w:ascii="Times New Roman" w:hAnsi="Times New Roman" w:cs="仿宋"/>
          <w:sz w:val="24"/>
        </w:rPr>
        <w:t xml:space="preserve">GB/T 20986-2007 </w:t>
      </w:r>
      <w:r>
        <w:rPr>
          <w:rFonts w:hint="eastAsia" w:ascii="Times New Roman" w:hAnsi="Times New Roman" w:cs="仿宋"/>
          <w:sz w:val="24"/>
        </w:rPr>
        <w:t xml:space="preserve">信息安全事件分类分级指南》标准，事件定级、上报与闭环管理须严格遵循网络安全主管部门及政务</w:t>
      </w:r>
      <w:r>
        <w:rPr>
          <w:rFonts w:hint="eastAsia" w:ascii="Times New Roman" w:hAnsi="Times New Roman" w:cs="仿宋"/>
          <w:sz w:val="24"/>
        </w:rPr>
        <w:t xml:space="preserve">云</w:t>
      </w:r>
      <w:r>
        <w:rPr>
          <w:rFonts w:hint="eastAsia" w:ascii="Times New Roman" w:hAnsi="Times New Roman" w:cs="仿宋"/>
          <w:sz w:val="24"/>
        </w:rPr>
        <w:t xml:space="preserve">主管</w:t>
      </w:r>
      <w:r>
        <w:rPr>
          <w:rFonts w:hint="eastAsia" w:ascii="Times New Roman" w:hAnsi="Times New Roman" w:cs="仿宋"/>
          <w:sz w:val="24"/>
        </w:rPr>
        <w:t xml:space="preserve">部门最新监管要求。开发过程中，在遇到技术难题或突发风险时，</w:t>
      </w:r>
      <w:r>
        <w:rPr>
          <w:rFonts w:hint="eastAsia" w:ascii="Times New Roman" w:hAnsi="Times New Roman" w:cs="仿宋"/>
          <w:sz w:val="24"/>
        </w:rPr>
        <w:t xml:space="preserve">立即启动内部协同机制，同步通报采购人并提供可行性解决方案；试运行</w:t>
      </w:r>
      <w:r>
        <w:rPr>
          <w:rFonts w:hint="eastAsia" w:ascii="Times New Roman" w:hAnsi="Times New Roman" w:cs="仿宋"/>
          <w:sz w:val="24"/>
        </w:rPr>
        <w:t xml:space="preserve">阶段须每周</w:t>
      </w:r>
      <w:r>
        <w:rPr>
          <w:rFonts w:hint="eastAsia" w:ascii="Times New Roman" w:hAnsi="Times New Roman" w:cs="仿宋"/>
          <w:sz w:val="24"/>
        </w:rPr>
        <w:t xml:space="preserve">提交系统运行报告。</w:t>
      </w:r>
      <w:r/>
    </w:p>
    <w:p>
      <w:pPr>
        <w:numPr>
          <w:ilvl w:val="0"/>
          <w:numId w:val="5"/>
        </w:numPr>
        <w:ind w:firstLine="482"/>
        <w:jc w:val="left"/>
        <w:spacing w:line="480" w:lineRule="exact"/>
        <w:rPr>
          <w:rFonts w:ascii="Times New Roman" w:hAnsi="Times New Roman" w:cs="仿宋"/>
          <w:sz w:val="24"/>
        </w:rPr>
      </w:pPr>
      <w:r>
        <w:rPr>
          <w:rFonts w:hint="eastAsia" w:ascii="Times New Roman" w:hAnsi="Times New Roman" w:cs="仿宋"/>
          <w:sz w:val="24"/>
        </w:rPr>
        <w:t xml:space="preserve">重点时期应急响应</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在两会、国庆节、春节等重点时期提供值班保障，确保平台安全稳定运行，问题及时</w:t>
      </w:r>
      <w:r>
        <w:rPr>
          <w:rFonts w:hint="eastAsia" w:ascii="Times New Roman" w:hAnsi="Times New Roman" w:cs="仿宋"/>
          <w:sz w:val="24"/>
        </w:rPr>
        <w:t xml:space="preserve">有效响应</w:t>
      </w:r>
      <w:r>
        <w:rPr>
          <w:rFonts w:hint="eastAsia" w:ascii="Times New Roman" w:hAnsi="Times New Roman" w:cs="仿宋"/>
          <w:sz w:val="24"/>
        </w:rPr>
        <w:t xml:space="preserve">和处理，提供全天候</w:t>
      </w:r>
      <w:r>
        <w:rPr>
          <w:rFonts w:hint="eastAsia" w:ascii="Times New Roman" w:hAnsi="Times New Roman" w:cs="仿宋"/>
          <w:sz w:val="24"/>
        </w:rPr>
        <w:t xml:space="preserve">24</w:t>
      </w:r>
      <w:r>
        <w:rPr>
          <w:rFonts w:hint="eastAsia" w:ascii="Times New Roman" w:hAnsi="Times New Roman" w:cs="仿宋"/>
          <w:sz w:val="24"/>
        </w:rPr>
        <w:t xml:space="preserve">小时值班保障，重要保障期间现场安排值守人员，后台安排架构、研发、测试、安全人员团队保障</w:t>
      </w:r>
      <w:r>
        <w:rPr>
          <w:rFonts w:hint="eastAsia" w:ascii="Times New Roman" w:hAnsi="Times New Roman" w:cs="仿宋"/>
          <w:sz w:val="24"/>
        </w:rPr>
        <w:t xml:space="preserve">提交重保服务</w:t>
      </w:r>
      <w:r>
        <w:rPr>
          <w:rFonts w:hint="eastAsia" w:ascii="Times New Roman" w:hAnsi="Times New Roman" w:cs="仿宋"/>
          <w:sz w:val="24"/>
        </w:rPr>
        <w:t xml:space="preserve">方案、值班表等。</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八、建设周期及人员配备要求</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（一）</w:t>
      </w:r>
      <w:r>
        <w:rPr>
          <w:rFonts w:hint="eastAsia" w:ascii="Times New Roman" w:hAnsi="Times New Roman" w:cs="仿宋"/>
          <w:sz w:val="24"/>
        </w:rPr>
        <w:t xml:space="preserve">建设</w:t>
      </w:r>
      <w:r>
        <w:rPr>
          <w:rFonts w:hint="eastAsia" w:ascii="Times New Roman" w:hAnsi="Times New Roman" w:cs="仿宋"/>
          <w:sz w:val="24"/>
        </w:rPr>
        <w:t xml:space="preserve">时间要求</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合同签订后</w:t>
      </w:r>
      <w:r>
        <w:rPr>
          <w:rFonts w:hint="eastAsia" w:ascii="Times New Roman" w:hAnsi="Times New Roman" w:cs="仿宋"/>
          <w:sz w:val="24"/>
        </w:rPr>
        <w:t xml:space="preserve">4</w:t>
      </w:r>
      <w:r>
        <w:rPr>
          <w:rFonts w:hint="eastAsia" w:ascii="Times New Roman" w:hAnsi="Times New Roman" w:cs="仿宋"/>
          <w:sz w:val="24"/>
        </w:rPr>
        <w:t xml:space="preserve">个月内改造完成，并开展</w:t>
      </w:r>
      <w:r>
        <w:rPr>
          <w:rFonts w:hint="eastAsia" w:ascii="Times New Roman" w:hAnsi="Times New Roman" w:cs="仿宋"/>
          <w:sz w:val="24"/>
        </w:rPr>
        <w:t xml:space="preserve">3</w:t>
      </w:r>
      <w:r>
        <w:rPr>
          <w:rFonts w:hint="eastAsia" w:ascii="Times New Roman" w:hAnsi="Times New Roman" w:cs="仿宋"/>
          <w:sz w:val="24"/>
        </w:rPr>
        <w:t xml:space="preserve">个月试运行工作，试运行结束后，甲方组织项目验收，验收合格后提供一年运维服务。</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（二）人员配备要求：</w:t>
      </w:r>
      <w:r>
        <w:rPr>
          <w:rFonts w:hint="eastAsia" w:ascii="Times New Roman" w:hAnsi="Times New Roman" w:cs="仿宋"/>
          <w:sz w:val="24"/>
        </w:rPr>
        <w:t xml:space="preserve"> </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本项目组建不少于</w:t>
      </w:r>
      <w:r>
        <w:rPr>
          <w:rFonts w:ascii="Times New Roman" w:hAnsi="Times New Roman" w:cs="仿宋"/>
          <w:sz w:val="24"/>
        </w:rPr>
        <w:t xml:space="preserve">8</w:t>
      </w:r>
      <w:r>
        <w:rPr>
          <w:rFonts w:hint="eastAsia" w:ascii="Times New Roman" w:hAnsi="Times New Roman" w:cs="仿宋"/>
          <w:sz w:val="24"/>
        </w:rPr>
        <w:t xml:space="preserve">人的项目组团队。</w:t>
      </w:r>
      <w:r>
        <w:rPr>
          <w:rFonts w:hint="eastAsia" w:ascii="Times New Roman" w:hAnsi="Times New Roman" w:cs="仿宋"/>
          <w:sz w:val="24"/>
        </w:rPr>
        <w:t xml:space="preserve">包含：项目负责人、技术负责人和项目组其他成员。供应商一</w:t>
      </w:r>
      <w:r>
        <w:rPr>
          <w:rFonts w:hint="eastAsia" w:ascii="Times New Roman" w:hAnsi="Times New Roman" w:cs="仿宋"/>
          <w:sz w:val="24"/>
        </w:rPr>
        <w:t xml:space="preserve">经中标，项目经理和技术负责人不得随意更换，如有特殊原因需更换，供应商</w:t>
      </w:r>
      <w:r>
        <w:rPr>
          <w:rFonts w:hint="eastAsia" w:ascii="Times New Roman" w:hAnsi="Times New Roman" w:cs="仿宋"/>
          <w:sz w:val="24"/>
        </w:rPr>
        <w:t xml:space="preserve">提前</w:t>
      </w:r>
      <w:r>
        <w:rPr>
          <w:rFonts w:hint="eastAsia" w:ascii="Times New Roman" w:hAnsi="Times New Roman" w:cs="仿宋"/>
          <w:sz w:val="24"/>
        </w:rPr>
        <w:t xml:space="preserve">10</w:t>
      </w:r>
      <w:r>
        <w:rPr>
          <w:rFonts w:hint="eastAsia" w:ascii="Times New Roman" w:hAnsi="Times New Roman" w:cs="仿宋"/>
          <w:sz w:val="24"/>
        </w:rPr>
        <w:t xml:space="preserve">天通知，经采购人同意后，方可更换。具体要求如下：</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项目负责人</w:t>
      </w:r>
      <w:r>
        <w:rPr>
          <w:rFonts w:hint="eastAsia" w:ascii="Times New Roman" w:hAnsi="Times New Roman" w:cs="仿宋"/>
          <w:sz w:val="24"/>
        </w:rPr>
        <w:t xml:space="preserve">1</w:t>
      </w:r>
      <w:r>
        <w:rPr>
          <w:rFonts w:hint="eastAsia" w:ascii="Times New Roman" w:hAnsi="Times New Roman" w:cs="仿宋"/>
          <w:sz w:val="24"/>
        </w:rPr>
        <w:t xml:space="preserve">名：负责整个项目实施方案以及进度计划，工作安排和落实，组织做好各阶段项目的验收与结算工作，全流程跟进项目。</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技术负责人</w:t>
      </w:r>
      <w:r>
        <w:rPr>
          <w:rFonts w:hint="eastAsia" w:ascii="Times New Roman" w:hAnsi="Times New Roman" w:cs="仿宋"/>
          <w:sz w:val="24"/>
        </w:rPr>
        <w:t xml:space="preserve">1</w:t>
      </w:r>
      <w:r>
        <w:rPr>
          <w:rFonts w:hint="eastAsia" w:ascii="Times New Roman" w:hAnsi="Times New Roman" w:cs="仿宋"/>
          <w:sz w:val="24"/>
        </w:rPr>
        <w:t xml:space="preserve">名，具有相关项目实施经验，能够与用户进行良好的沟通。</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项目组其他成员</w:t>
      </w:r>
      <w:r>
        <w:rPr>
          <w:rFonts w:hint="eastAsia" w:ascii="Times New Roman" w:hAnsi="Times New Roman" w:cs="仿宋"/>
          <w:sz w:val="24"/>
        </w:rPr>
        <w:t xml:space="preserve">（不包括项目负责人和技术负责人）</w:t>
      </w:r>
      <w:r>
        <w:rPr>
          <w:rFonts w:hint="eastAsia" w:ascii="Times New Roman" w:hAnsi="Times New Roman" w:cs="仿宋"/>
          <w:sz w:val="24"/>
        </w:rPr>
        <w:t xml:space="preserve">：不少于</w:t>
      </w:r>
      <w:r>
        <w:rPr>
          <w:rFonts w:ascii="Times New Roman" w:hAnsi="Times New Roman" w:cs="仿宋"/>
          <w:sz w:val="24"/>
        </w:rPr>
        <w:t xml:space="preserve">6</w:t>
      </w:r>
      <w:r>
        <w:rPr>
          <w:rFonts w:hint="eastAsia" w:ascii="Times New Roman" w:hAnsi="Times New Roman" w:cs="仿宋"/>
          <w:sz w:val="24"/>
        </w:rPr>
        <w:t xml:space="preserve">人，掌握各专项技术领域的相关基础知识，具备应用开发等相应能力。</w:t>
      </w:r>
      <w:r/>
    </w:p>
    <w:p>
      <w:pPr>
        <w:ind w:firstLine="482"/>
        <w:jc w:val="left"/>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注</w:t>
      </w:r>
      <w:r>
        <w:rPr>
          <w:rFonts w:hint="eastAsia" w:ascii="Times New Roman" w:hAnsi="Times New Roman" w:cs="仿宋"/>
          <w:color w:val="000000"/>
          <w:sz w:val="24"/>
        </w:rPr>
        <w:t xml:space="preserve">：项目改造实施过程中，要求项目组团队中至少有</w:t>
      </w:r>
      <w:r>
        <w:rPr>
          <w:rFonts w:hint="eastAsia" w:ascii="Times New Roman" w:hAnsi="Times New Roman" w:cs="仿宋"/>
          <w:color w:val="000000"/>
          <w:sz w:val="24"/>
        </w:rPr>
        <w:t xml:space="preserve">3</w:t>
      </w:r>
      <w:r>
        <w:rPr>
          <w:rFonts w:hint="eastAsia" w:ascii="Times New Roman" w:hAnsi="Times New Roman" w:cs="仿宋"/>
          <w:color w:val="000000"/>
          <w:sz w:val="24"/>
        </w:rPr>
        <w:t xml:space="preserve">名人员驻场（采购人提供办公场所）。</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九、付款方式</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预付款：</w:t>
      </w:r>
      <w:r>
        <w:rPr>
          <w:rFonts w:hint="eastAsia" w:ascii="宋体" w:hAnsi="宋体" w:cs="方正仿宋_GBK"/>
          <w:bCs/>
          <w:color w:val="000000"/>
          <w:sz w:val="24"/>
          <w:szCs w:val="24"/>
        </w:rPr>
        <w:t xml:space="preserve">签订合同后，在收到供应商发票10个工作日内，支付合同金额的</w:t>
      </w:r>
      <w:r>
        <w:rPr>
          <w:rFonts w:ascii="宋体" w:hAnsi="宋体" w:cs="方正仿宋_GBK"/>
          <w:bCs/>
          <w:color w:val="000000"/>
          <w:sz w:val="24"/>
          <w:szCs w:val="24"/>
        </w:rPr>
        <w:t xml:space="preserve">3</w:t>
      </w:r>
      <w:r>
        <w:rPr>
          <w:rFonts w:hint="eastAsia" w:ascii="宋体" w:hAnsi="宋体" w:cs="方正仿宋_GBK"/>
          <w:bCs/>
          <w:color w:val="000000"/>
          <w:sz w:val="24"/>
          <w:szCs w:val="24"/>
        </w:rPr>
        <w:t xml:space="preserve">0%作为预付款；</w:t>
      </w:r>
      <w:r/>
    </w:p>
    <w:p>
      <w:pPr>
        <w:ind w:firstLine="482"/>
        <w:jc w:val="left"/>
        <w:spacing w:line="480" w:lineRule="exact"/>
        <w:rPr>
          <w:rFonts w:ascii="Times New Roman" w:hAnsi="Times New Roman" w:cs="仿宋"/>
          <w:sz w:val="24"/>
        </w:rPr>
      </w:pPr>
      <w:r>
        <w:rPr>
          <w:rFonts w:hint="eastAsia" w:ascii="宋体" w:hAnsi="宋体" w:cs="方正仿宋_GBK"/>
          <w:color w:val="000000"/>
          <w:sz w:val="24"/>
          <w:szCs w:val="24"/>
        </w:rPr>
        <w:t xml:space="preserve">进度款：</w:t>
      </w:r>
      <w:r>
        <w:rPr>
          <w:rFonts w:hint="eastAsia" w:ascii="Times New Roman" w:hAnsi="Times New Roman" w:cs="仿宋"/>
          <w:sz w:val="24"/>
        </w:rPr>
        <w:t xml:space="preserve">项目完成改造，</w:t>
      </w:r>
      <w:r>
        <w:rPr>
          <w:rFonts w:hint="eastAsia" w:ascii="宋体" w:hAnsi="宋体" w:cs="方正仿宋_GBK"/>
          <w:color w:val="000000"/>
          <w:sz w:val="24"/>
          <w:szCs w:val="24"/>
        </w:rPr>
        <w:t xml:space="preserve">支付</w:t>
      </w:r>
      <w:r>
        <w:rPr>
          <w:rFonts w:hint="eastAsia" w:ascii="Times New Roman" w:hAnsi="Times New Roman" w:cs="仿宋"/>
          <w:sz w:val="24"/>
        </w:rPr>
        <w:t xml:space="preserve">至</w:t>
      </w:r>
      <w:r>
        <w:rPr>
          <w:rFonts w:hint="eastAsia" w:ascii="宋体" w:hAnsi="宋体" w:cs="方正仿宋_GBK"/>
          <w:color w:val="000000"/>
          <w:sz w:val="24"/>
          <w:szCs w:val="24"/>
        </w:rPr>
        <w:t xml:space="preserve">合同金额的</w:t>
      </w:r>
      <w:r>
        <w:rPr>
          <w:rFonts w:ascii="宋体" w:hAnsi="宋体" w:cs="方正仿宋_GBK"/>
          <w:color w:val="000000"/>
          <w:sz w:val="24"/>
          <w:szCs w:val="24"/>
        </w:rPr>
        <w:t xml:space="preserve">6</w:t>
      </w:r>
      <w:r>
        <w:rPr>
          <w:rFonts w:hint="eastAsia" w:ascii="宋体" w:hAnsi="宋体" w:cs="方正仿宋_GBK"/>
          <w:color w:val="000000"/>
          <w:sz w:val="24"/>
          <w:szCs w:val="24"/>
        </w:rPr>
        <w:t xml:space="preserve">0%；</w:t>
      </w:r>
      <w:r>
        <w:rPr>
          <w:rFonts w:hint="eastAsia" w:ascii="Times New Roman" w:hAnsi="Times New Roman" w:cs="仿宋"/>
          <w:sz w:val="24"/>
        </w:rPr>
        <w:t xml:space="preserve">项目验收合格，支付至合同金额的</w:t>
      </w:r>
      <w:r>
        <w:rPr>
          <w:rFonts w:hint="eastAsia" w:ascii="Times New Roman" w:hAnsi="Times New Roman" w:cs="仿宋"/>
          <w:sz w:val="24"/>
        </w:rPr>
        <w:t xml:space="preserve">90%</w:t>
      </w:r>
      <w:r>
        <w:rPr>
          <w:rFonts w:hint="eastAsia" w:ascii="Times New Roman" w:hAnsi="Times New Roman" w:cs="仿宋"/>
          <w:sz w:val="24"/>
        </w:rPr>
        <w:t xml:space="preserve">；服务期满</w:t>
      </w:r>
      <w:r>
        <w:rPr>
          <w:rFonts w:hint="eastAsia" w:ascii="宋体" w:hAnsi="宋体" w:cs="方正仿宋_GBK"/>
          <w:color w:val="000000"/>
          <w:sz w:val="24"/>
          <w:szCs w:val="24"/>
        </w:rPr>
        <w:t xml:space="preserve">付清余款。</w:t>
      </w:r>
      <w:r/>
    </w:p>
    <w:p>
      <w:pPr>
        <w:ind w:firstLine="482"/>
        <w:jc w:val="left"/>
        <w:spacing w:line="480" w:lineRule="exact"/>
        <w:rPr>
          <w:rFonts w:ascii="Times New Roman" w:hAnsi="Times New Roman" w:cs="仿宋"/>
          <w:sz w:val="24"/>
        </w:rPr>
      </w:pPr>
      <w:r>
        <w:rPr>
          <w:rFonts w:hint="eastAsia" w:ascii="Times New Roman" w:hAnsi="Times New Roman" w:cs="仿宋"/>
          <w:b/>
          <w:sz w:val="24"/>
        </w:rPr>
        <w:t xml:space="preserve">注</w:t>
      </w:r>
      <w:r>
        <w:rPr>
          <w:rFonts w:hint="eastAsia" w:ascii="Times New Roman" w:hAnsi="Times New Roman" w:cs="仿宋"/>
          <w:sz w:val="24"/>
        </w:rPr>
        <w:t xml:space="preserve">：在签订合同时，成交人明确表示无需预付款或者主动要求降低预付款比例的金额，采购人可不适用预付款规定。</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资金支付的主体：宿迁</w:t>
      </w:r>
      <w:r>
        <w:rPr>
          <w:rFonts w:hint="eastAsia" w:ascii="Times New Roman" w:hAnsi="Times New Roman" w:cs="仿宋"/>
          <w:sz w:val="24"/>
        </w:rPr>
        <w:t xml:space="preserve">市楚润数据</w:t>
      </w:r>
      <w:r>
        <w:rPr>
          <w:rFonts w:hint="eastAsia" w:ascii="Times New Roman" w:hAnsi="Times New Roman" w:cs="仿宋"/>
          <w:sz w:val="24"/>
        </w:rPr>
        <w:t xml:space="preserve">集团有限公司。</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对于满足合同约定支付条件的，自收到发票后</w:t>
      </w:r>
      <w:r>
        <w:rPr>
          <w:rFonts w:hint="eastAsia" w:ascii="Times New Roman" w:hAnsi="Times New Roman" w:cs="仿宋"/>
          <w:sz w:val="24"/>
        </w:rPr>
        <w:t xml:space="preserve">10</w:t>
      </w:r>
      <w:r>
        <w:rPr>
          <w:rFonts w:hint="eastAsia" w:ascii="Times New Roman" w:hAnsi="Times New Roman" w:cs="仿宋"/>
          <w:sz w:val="24"/>
        </w:rPr>
        <w:t xml:space="preserve">个工作日内将资金支付到合同约定的供应商账户或供应商数字人民币账户。</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付款前，成交人应向采购人提供符合要求的增值税专用发票等，否则，采购人有权拒绝付款，同时</w:t>
      </w:r>
      <w:r>
        <w:rPr>
          <w:rFonts w:hint="eastAsia" w:ascii="Times New Roman" w:hAnsi="Times New Roman" w:cs="仿宋"/>
          <w:sz w:val="24"/>
        </w:rPr>
        <w:t xml:space="preserve">不</w:t>
      </w:r>
      <w:r>
        <w:rPr>
          <w:rFonts w:hint="eastAsia" w:ascii="Times New Roman" w:hAnsi="Times New Roman" w:cs="仿宋"/>
          <w:sz w:val="24"/>
        </w:rPr>
        <w:t xml:space="preserve">免除成交人合同履行义务。采购人可从应付款中直接扣除成交人应承担的违约金或其他费用。</w:t>
      </w:r>
      <w:r/>
    </w:p>
    <w:p>
      <w:pPr>
        <w:pStyle w:val="1477"/>
        <w:ind w:firstLine="480"/>
        <w:spacing w:line="500" w:lineRule="exact"/>
        <w:widowControl/>
        <w:rPr>
          <w:rFonts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十、验收要求</w:t>
      </w:r>
      <w:r/>
    </w:p>
    <w:p>
      <w:pPr>
        <w:ind w:firstLine="480"/>
        <w:jc w:val="left"/>
        <w:spacing w:line="500" w:lineRule="exact"/>
        <w:widowControl/>
        <w:rPr>
          <w:rFonts w:ascii="宋体" w:hAnsi="宋体" w:cs="方正仿宋_GBK"/>
          <w:bCs/>
          <w:color w:val="000000"/>
          <w:sz w:val="24"/>
          <w:szCs w:val="24"/>
        </w:rPr>
        <w:outlineLvl w:val="1"/>
      </w:pPr>
      <w:r>
        <w:rPr>
          <w:rFonts w:hint="eastAsia" w:ascii="宋体" w:hAnsi="宋体" w:cs="方正仿宋_GBK"/>
          <w:bCs/>
          <w:color w:val="000000"/>
          <w:sz w:val="24"/>
          <w:szCs w:val="24"/>
        </w:rPr>
        <w:t xml:space="preserve">（一）</w:t>
      </w:r>
      <w:r>
        <w:rPr>
          <w:rFonts w:hint="eastAsia" w:ascii="宋体" w:hAnsi="宋体" w:cs="方正仿宋_GBK"/>
          <w:bCs/>
          <w:color w:val="000000"/>
          <w:sz w:val="24"/>
          <w:szCs w:val="24"/>
        </w:rPr>
        <w:t xml:space="preserve">合同签订后，接到甲方通知的4个月内改造完成，随后进入3个月试运行。试运行出现问题的，成交供应商需在5日内调整完毕。试运行结束后，采购人根据技术要求在3个工作日内组织验收，验收无误后出具验收报告。</w:t>
      </w:r>
      <w:r/>
    </w:p>
    <w:p>
      <w:pPr>
        <w:ind w:firstLine="480"/>
        <w:jc w:val="left"/>
        <w:spacing w:line="500" w:lineRule="exact"/>
        <w:widowControl/>
        <w:rPr>
          <w:rFonts w:ascii="宋体" w:hAnsi="宋体" w:cs="方正仿宋_GBK"/>
          <w:bCs/>
          <w:color w:val="000000"/>
          <w:sz w:val="24"/>
          <w:szCs w:val="24"/>
        </w:rPr>
        <w:outlineLvl w:val="1"/>
      </w:pPr>
      <w:r>
        <w:rPr>
          <w:rFonts w:hint="eastAsia" w:ascii="宋体" w:hAnsi="宋体" w:cs="方正仿宋_GBK"/>
          <w:bCs/>
          <w:color w:val="000000"/>
          <w:sz w:val="24"/>
          <w:szCs w:val="24"/>
        </w:rPr>
        <w:t xml:space="preserve">（二）</w:t>
      </w:r>
      <w:r>
        <w:rPr>
          <w:rFonts w:hint="eastAsia" w:ascii="宋体" w:hAnsi="宋体" w:cs="方正仿宋_GBK"/>
          <w:bCs/>
          <w:color w:val="000000"/>
          <w:sz w:val="24"/>
          <w:szCs w:val="24"/>
        </w:rPr>
        <w:t xml:space="preserve">验收标准：本项目验收工作由包括采购人、评审专家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等。</w:t>
      </w:r>
      <w:r/>
    </w:p>
    <w:p>
      <w:pPr>
        <w:pStyle w:val="1477"/>
        <w:ind w:firstLine="480"/>
        <w:spacing w:line="500" w:lineRule="exact"/>
        <w:widowControl/>
        <w:rPr>
          <w:rFonts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十一、培训要求</w:t>
      </w:r>
      <w:r/>
    </w:p>
    <w:p>
      <w:pPr>
        <w:ind w:firstLine="482"/>
        <w:jc w:val="left"/>
        <w:spacing w:line="480" w:lineRule="exact"/>
        <w:rPr>
          <w:rFonts w:ascii="宋体" w:hAnsi="宋体" w:cs="方正仿宋_GBK"/>
          <w:bCs/>
          <w:color w:val="000000"/>
          <w:sz w:val="24"/>
          <w:szCs w:val="24"/>
        </w:rPr>
      </w:pPr>
      <w:r>
        <w:rPr>
          <w:rFonts w:hint="eastAsia" w:ascii="Times New Roman" w:hAnsi="Times New Roman" w:cs="仿宋"/>
          <w:sz w:val="24"/>
        </w:rPr>
        <w:t xml:space="preserve">（一）</w:t>
      </w:r>
      <w:r>
        <w:rPr>
          <w:rFonts w:hint="eastAsia" w:ascii="宋体" w:hAnsi="宋体" w:cs="方正仿宋_GBK"/>
          <w:bCs/>
          <w:color w:val="000000"/>
          <w:sz w:val="24"/>
          <w:szCs w:val="24"/>
        </w:rPr>
        <w:t xml:space="preserve">具有周全的培训计划、培训目标、培训内容、培训方法和培训师资。</w:t>
      </w:r>
      <w:r/>
    </w:p>
    <w:p>
      <w:pPr>
        <w:ind w:firstLine="482"/>
        <w:jc w:val="left"/>
        <w:spacing w:line="480" w:lineRule="exact"/>
        <w:rPr>
          <w:rFonts w:ascii="宋体" w:hAnsi="宋体" w:cs="方正仿宋_GBK"/>
          <w:bCs/>
          <w:color w:val="000000"/>
          <w:sz w:val="24"/>
          <w:szCs w:val="24"/>
        </w:rPr>
      </w:pPr>
      <w:r>
        <w:rPr>
          <w:rFonts w:hint="eastAsia" w:ascii="Times New Roman" w:hAnsi="Times New Roman" w:cs="仿宋"/>
          <w:sz w:val="24"/>
        </w:rPr>
        <w:t xml:space="preserve">（二）</w:t>
      </w:r>
      <w:r>
        <w:rPr>
          <w:rFonts w:hint="eastAsia" w:ascii="宋体" w:hAnsi="宋体" w:cs="方正仿宋_GBK"/>
          <w:bCs/>
          <w:color w:val="000000"/>
          <w:sz w:val="24"/>
          <w:szCs w:val="24"/>
        </w:rPr>
        <w:t xml:space="preserve">培训方式采取线上+线下，确保采购单位对系统操作的熟悉性，能够全面熟练掌握软件运行、检查、维护等工作，确保日常工作的顺利完成。</w:t>
      </w:r>
      <w:r/>
    </w:p>
    <w:p>
      <w:pPr>
        <w:ind w:firstLine="482"/>
        <w:jc w:val="left"/>
        <w:spacing w:line="480" w:lineRule="exact"/>
        <w:rPr>
          <w:rFonts w:ascii="宋体" w:hAnsi="宋体" w:cs="方正仿宋_GBK"/>
          <w:bCs/>
          <w:color w:val="000000"/>
          <w:sz w:val="24"/>
          <w:szCs w:val="24"/>
        </w:rPr>
      </w:pPr>
      <w:r>
        <w:rPr>
          <w:rFonts w:hint="eastAsia" w:ascii="Times New Roman" w:hAnsi="Times New Roman" w:cs="仿宋"/>
          <w:sz w:val="24"/>
        </w:rPr>
        <w:t xml:space="preserve">（三）</w:t>
      </w:r>
      <w:r>
        <w:rPr>
          <w:rFonts w:hint="eastAsia" w:ascii="宋体" w:hAnsi="宋体" w:cs="方正仿宋_GBK"/>
          <w:bCs/>
          <w:color w:val="000000"/>
          <w:sz w:val="24"/>
          <w:szCs w:val="24"/>
        </w:rPr>
        <w:t xml:space="preserve">培训人员1人，且需具有相关专业资格和实际工作经验、参加过本项目开发的专家或技术人员。</w:t>
      </w:r>
      <w:r/>
    </w:p>
    <w:p>
      <w:pPr>
        <w:ind w:firstLine="482"/>
        <w:jc w:val="left"/>
        <w:spacing w:line="480" w:lineRule="exact"/>
        <w:rPr>
          <w:rFonts w:ascii="宋体" w:hAnsi="宋体" w:cs="方正仿宋_GBK"/>
          <w:bCs/>
          <w:color w:val="000000"/>
          <w:sz w:val="24"/>
          <w:szCs w:val="24"/>
        </w:rPr>
      </w:pPr>
      <w:r>
        <w:rPr>
          <w:rFonts w:hint="eastAsia" w:ascii="Times New Roman" w:hAnsi="Times New Roman" w:cs="仿宋"/>
          <w:sz w:val="24"/>
        </w:rPr>
        <w:t xml:space="preserve">（四）</w:t>
      </w:r>
      <w:r>
        <w:rPr>
          <w:rFonts w:hint="eastAsia" w:ascii="宋体" w:hAnsi="宋体" w:cs="方正仿宋_GBK"/>
          <w:bCs/>
          <w:color w:val="000000"/>
          <w:sz w:val="24"/>
          <w:szCs w:val="24"/>
        </w:rPr>
        <w:t xml:space="preserve">供应商应向接受培训人员提供技术资料、图纸、参考文献材料等。</w:t>
      </w:r>
      <w:r/>
    </w:p>
    <w:p>
      <w:pPr>
        <w:ind w:firstLine="482"/>
        <w:jc w:val="left"/>
        <w:spacing w:line="480" w:lineRule="exact"/>
        <w:rPr>
          <w:rFonts w:ascii="宋体" w:hAnsi="宋体" w:cs="方正仿宋_GBK"/>
          <w:bCs/>
          <w:color w:val="000000"/>
          <w:sz w:val="24"/>
          <w:szCs w:val="24"/>
        </w:rPr>
      </w:pPr>
      <w:r>
        <w:rPr>
          <w:rFonts w:hint="eastAsia" w:ascii="Times New Roman" w:hAnsi="Times New Roman" w:cs="仿宋"/>
          <w:sz w:val="24"/>
        </w:rPr>
        <w:t xml:space="preserve">（五）</w:t>
      </w:r>
      <w:r>
        <w:rPr>
          <w:rFonts w:hint="eastAsia" w:ascii="宋体" w:hAnsi="宋体" w:cs="方正仿宋_GBK"/>
          <w:bCs/>
          <w:color w:val="000000"/>
          <w:sz w:val="24"/>
          <w:szCs w:val="24"/>
        </w:rPr>
        <w:t xml:space="preserve">所有培训所涉及的所有费用包含在本次报价中，不得另行向采购单位收取。</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十二、</w:t>
      </w:r>
      <w:bookmarkStart w:id="109" w:name="OLE_LINK6"/>
      <w:r/>
      <w:bookmarkStart w:id="110" w:name="OLE_LINK7"/>
      <w:r>
        <w:rPr>
          <w:rFonts w:hint="eastAsia" w:ascii="Times New Roman" w:hAnsi="Times New Roman" w:cs="仿宋"/>
          <w:b/>
          <w:bCs/>
          <w:sz w:val="24"/>
        </w:rPr>
        <w:t xml:space="preserve">售后运维服务要求</w:t>
      </w:r>
      <w:bookmarkEnd w:id="109"/>
      <w:r/>
      <w:bookmarkEnd w:id="110"/>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项目验收合格后提供一年运维服务。</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（一）乙方</w:t>
      </w:r>
      <w:r>
        <w:rPr>
          <w:rFonts w:hint="eastAsia" w:ascii="Times New Roman" w:hAnsi="Times New Roman" w:cs="仿宋"/>
          <w:sz w:val="24"/>
        </w:rPr>
        <w:t xml:space="preserve">提供现场服务、远程服务等各种方式的</w:t>
      </w:r>
      <w:r>
        <w:rPr>
          <w:rFonts w:hint="eastAsia" w:ascii="Times New Roman" w:hAnsi="Times New Roman" w:cs="仿宋"/>
          <w:sz w:val="24"/>
        </w:rPr>
        <w:t xml:space="preserve">7</w:t>
      </w:r>
      <w:r>
        <w:rPr>
          <w:rFonts w:hint="eastAsia" w:ascii="Times New Roman" w:hAnsi="Times New Roman" w:cs="仿宋"/>
          <w:sz w:val="24"/>
        </w:rPr>
        <w:t xml:space="preserve">×</w:t>
      </w:r>
      <w:r>
        <w:rPr>
          <w:rFonts w:hint="eastAsia" w:ascii="Times New Roman" w:hAnsi="Times New Roman" w:cs="仿宋"/>
          <w:sz w:val="24"/>
        </w:rPr>
        <w:t xml:space="preserve">24</w:t>
      </w:r>
      <w:r>
        <w:rPr>
          <w:rFonts w:hint="eastAsia" w:ascii="Times New Roman" w:hAnsi="Times New Roman" w:cs="仿宋"/>
          <w:sz w:val="24"/>
        </w:rPr>
        <w:t xml:space="preserve">小时技术支持，对甲方提出的服务要求做出实质性响应，提供各种突发事件的应急预案。项目期内，乙方需根据项目招标采购需求提供技术支持人员。驻点服务人员，在工作时间对系统问题即时响应，非工作时间发生故障应按项目要求及时响应，确保业务顺利进行。</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（二）乙方派驻</w:t>
      </w:r>
      <w:r>
        <w:rPr>
          <w:rFonts w:hint="eastAsia" w:ascii="Times New Roman" w:hAnsi="Times New Roman" w:cs="仿宋"/>
          <w:sz w:val="24"/>
        </w:rPr>
        <w:t xml:space="preserve">2</w:t>
      </w:r>
      <w:r>
        <w:rPr>
          <w:rFonts w:hint="eastAsia" w:ascii="Times New Roman" w:hAnsi="Times New Roman" w:cs="仿宋"/>
          <w:sz w:val="24"/>
        </w:rPr>
        <w:t xml:space="preserve">人至甲方指定场所办公，特殊时期加强配置至</w:t>
      </w:r>
      <w:r>
        <w:rPr>
          <w:rFonts w:hint="eastAsia" w:ascii="Times New Roman" w:hAnsi="Times New Roman" w:cs="仿宋"/>
          <w:sz w:val="24"/>
        </w:rPr>
        <w:t xml:space="preserve">3</w:t>
      </w:r>
      <w:r>
        <w:rPr>
          <w:rFonts w:hint="eastAsia" w:ascii="Times New Roman" w:hAnsi="Times New Roman" w:cs="仿宋"/>
          <w:sz w:val="24"/>
        </w:rPr>
        <w:t xml:space="preserve">人，派驻人员需要精通信访业务，并按质按量按时提供日常巡检、疑难解答、故障定位、故障排除、功能调整等服务。</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（三）在服务期间，乙方的项目实施团队和驻场人员须严格遵守甲方制定的各项规章制度、管理流程以及操作规范。</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（四）项目运维期内，乙方无特殊原因不得更换项目实施和驻场团队的任何一名成员，确需更换的，乙方须提前</w:t>
      </w:r>
      <w:r>
        <w:rPr>
          <w:rFonts w:hint="eastAsia" w:ascii="Times New Roman" w:hAnsi="Times New Roman" w:cs="仿宋"/>
          <w:sz w:val="24"/>
        </w:rPr>
        <w:t xml:space="preserve">10</w:t>
      </w:r>
      <w:r>
        <w:rPr>
          <w:rFonts w:hint="eastAsia" w:ascii="Times New Roman" w:hAnsi="Times New Roman" w:cs="仿宋"/>
          <w:sz w:val="24"/>
        </w:rPr>
        <w:t xml:space="preserve">天提交书面申请并</w:t>
      </w:r>
      <w:r>
        <w:rPr>
          <w:rFonts w:hint="eastAsia" w:ascii="Times New Roman" w:hAnsi="Times New Roman" w:cs="仿宋"/>
          <w:sz w:val="24"/>
        </w:rPr>
        <w:t xml:space="preserve">附证明</w:t>
      </w:r>
      <w:r>
        <w:rPr>
          <w:rFonts w:hint="eastAsia" w:ascii="Times New Roman" w:hAnsi="Times New Roman" w:cs="仿宋"/>
          <w:sz w:val="24"/>
        </w:rPr>
        <w:t xml:space="preserve">材料</w:t>
      </w:r>
      <w:r>
        <w:rPr>
          <w:rFonts w:hint="eastAsia" w:ascii="Times New Roman" w:hAnsi="Times New Roman" w:cs="仿宋"/>
          <w:sz w:val="24"/>
        </w:rPr>
        <w:t xml:space="preserve">（如员工离职申请、员工因病住院证明等）；</w:t>
      </w:r>
      <w:r>
        <w:rPr>
          <w:rFonts w:hint="eastAsia" w:ascii="Times New Roman" w:hAnsi="Times New Roman" w:cs="仿宋"/>
          <w:sz w:val="24"/>
        </w:rPr>
        <w:t xml:space="preserve">更换人员资质、水平、能力不得低于更换前的人员，并经甲方同意，方可更换。如项目实施团队人员不能满足用户的本项目约定的服务内容，乙方必须给与更换，在用户提出要求的</w:t>
      </w:r>
      <w:r>
        <w:rPr>
          <w:rFonts w:hint="eastAsia" w:ascii="Times New Roman" w:hAnsi="Times New Roman" w:cs="仿宋"/>
          <w:sz w:val="24"/>
        </w:rPr>
        <w:t xml:space="preserve">2</w:t>
      </w:r>
      <w:r>
        <w:rPr>
          <w:rFonts w:hint="eastAsia" w:ascii="Times New Roman" w:hAnsi="Times New Roman" w:cs="仿宋"/>
          <w:sz w:val="24"/>
        </w:rPr>
        <w:t xml:space="preserve">周内完成人员更换，且必须与原驻场人员无缝交接。</w:t>
      </w:r>
      <w:r/>
    </w:p>
    <w:p>
      <w:pPr>
        <w:spacing w:line="500" w:lineRule="exact"/>
        <w:rPr>
          <w:rFonts w:hint="eastAsia"/>
        </w:rPr>
      </w:pPr>
      <w:r>
        <w:rPr>
          <w:rFonts w:hint="eastAsia"/>
        </w:rPr>
        <w:br w:type="page" w:clear="all"/>
      </w:r>
      <w:r/>
    </w:p>
    <w:p>
      <w:pPr>
        <w:jc w:val="center"/>
        <w:spacing w:line="500" w:lineRule="exact"/>
        <w:rPr>
          <w:rFonts w:ascii="Times New Roman" w:hAnsi="Times New Roman"/>
          <w:b/>
          <w:sz w:val="44"/>
          <w:szCs w:val="44"/>
        </w:rPr>
        <w:outlineLvl w:val="0"/>
      </w:pPr>
      <w:r/>
      <w:bookmarkStart w:id="111" w:name="_Toc2833"/>
      <w:r>
        <w:rPr>
          <w:rFonts w:hint="eastAsia" w:ascii="Times New Roman" w:hAnsi="Times New Roman"/>
          <w:b/>
          <w:sz w:val="44"/>
          <w:szCs w:val="44"/>
        </w:rPr>
        <w:t xml:space="preserve">第五章</w:t>
      </w:r>
      <w:r>
        <w:rPr>
          <w:rFonts w:hint="eastAsia" w:ascii="Times New Roman" w:hAnsi="Times New Roman"/>
          <w:b/>
          <w:sz w:val="44"/>
          <w:szCs w:val="44"/>
        </w:rPr>
        <w:t xml:space="preserve">  </w:t>
      </w:r>
      <w:bookmarkStart w:id="112" w:name="OLE_LINK88"/>
      <w:r/>
      <w:bookmarkStart w:id="113" w:name="OLE_LINK87"/>
      <w:r/>
      <w:bookmarkStart w:id="114" w:name="_Toc7955"/>
      <w:r/>
      <w:bookmarkStart w:id="115" w:name="_Toc1657"/>
      <w:r/>
      <w:bookmarkStart w:id="116" w:name="_Toc22631"/>
      <w:r/>
      <w:bookmarkEnd w:id="107"/>
      <w:r/>
      <w:bookmarkEnd w:id="108"/>
      <w:r/>
      <w:bookmarkEnd w:id="111"/>
      <w:r>
        <w:rPr>
          <w:rFonts w:hint="eastAsia" w:ascii="宋体" w:hAnsi="宋体" w:cs="宋体"/>
          <w:sz w:val="44"/>
        </w:rPr>
        <w:t xml:space="preserve">合同格式及条款</w:t>
      </w:r>
      <w:bookmarkStart w:id="117" w:name="OLE_LINK86"/>
      <w:r/>
      <w:bookmarkStart w:id="118" w:name="OLE_LINK85"/>
      <w:r>
        <w:rPr>
          <w:rFonts w:hint="eastAsia" w:ascii="宋体" w:hAnsi="宋体" w:cs="宋体"/>
          <w:sz w:val="44"/>
        </w:rPr>
        <w:t xml:space="preserve">（草案）</w:t>
      </w:r>
      <w:bookmarkEnd w:id="117"/>
      <w:r/>
      <w:bookmarkEnd w:id="118"/>
      <w:r/>
      <w:r/>
    </w:p>
    <w:p>
      <w:pPr>
        <w:pStyle w:val="1490"/>
        <w:jc w:val="center"/>
        <w:spacing w:before="0" w:beforeAutospacing="0" w:after="0" w:afterAutospacing="0" w:line="480" w:lineRule="auto"/>
        <w:widowControl w:val="off"/>
        <w:rPr>
          <w:b/>
          <w:bCs/>
          <w:color w:val="000000"/>
          <w:sz w:val="30"/>
          <w:szCs w:val="30"/>
        </w:rPr>
      </w:pPr>
      <w:r>
        <w:rPr>
          <w:b/>
          <w:bCs/>
          <w:color w:val="000000"/>
          <w:sz w:val="30"/>
          <w:szCs w:val="30"/>
        </w:rPr>
      </w:r>
      <w:r/>
    </w:p>
    <w:p>
      <w:pPr>
        <w:pStyle w:val="1490"/>
        <w:jc w:val="center"/>
        <w:spacing w:before="0" w:beforeAutospacing="0" w:after="0" w:afterAutospacing="0" w:line="480" w:lineRule="auto"/>
        <w:widowControl w:val="off"/>
        <w:rPr>
          <w:b/>
          <w:bCs/>
          <w:color w:val="000000"/>
          <w:sz w:val="30"/>
          <w:szCs w:val="30"/>
        </w:rPr>
      </w:pPr>
      <w:r>
        <w:rPr>
          <w:b/>
          <w:bCs/>
          <w:color w:val="000000"/>
          <w:sz w:val="30"/>
          <w:szCs w:val="30"/>
        </w:rPr>
      </w:r>
      <w:r/>
    </w:p>
    <w:p>
      <w:pPr>
        <w:pStyle w:val="1490"/>
        <w:jc w:val="center"/>
        <w:spacing w:before="0" w:beforeAutospacing="0" w:after="0" w:afterAutospacing="0" w:line="480" w:lineRule="auto"/>
        <w:widowControl w:val="off"/>
        <w:rPr>
          <w:b/>
          <w:bCs/>
          <w:color w:val="000000"/>
          <w:sz w:val="30"/>
          <w:szCs w:val="30"/>
        </w:rPr>
      </w:pPr>
      <w:r>
        <w:rPr>
          <w:b/>
          <w:bCs/>
          <w:color w:val="000000"/>
          <w:sz w:val="30"/>
          <w:szCs w:val="30"/>
        </w:rPr>
      </w:r>
      <w:r/>
    </w:p>
    <w:p>
      <w:pPr>
        <w:pStyle w:val="1490"/>
        <w:ind w:firstLine="840"/>
        <w:jc w:val="both"/>
        <w:spacing w:before="0" w:beforeAutospacing="0" w:after="0" w:afterAutospacing="0" w:line="480" w:lineRule="auto"/>
        <w:widowControl w:val="off"/>
        <w:rPr>
          <w:color w:val="000000"/>
          <w:sz w:val="28"/>
          <w:szCs w:val="28"/>
        </w:rPr>
      </w:pPr>
      <w:r>
        <w:rPr>
          <w:color w:val="000000"/>
          <w:sz w:val="28"/>
          <w:szCs w:val="28"/>
        </w:rPr>
      </w:r>
      <w:r/>
    </w:p>
    <w:p>
      <w:pPr>
        <w:ind w:firstLine="840"/>
        <w:rPr>
          <w:rFonts w:hint="eastAsia"/>
          <w:color w:val="000000"/>
          <w:sz w:val="28"/>
          <w:szCs w:val="28"/>
        </w:rPr>
      </w:pPr>
      <w:r>
        <w:rPr>
          <w:rFonts w:hint="eastAsia"/>
          <w:color w:val="000000"/>
          <w:sz w:val="28"/>
          <w:szCs w:val="28"/>
        </w:rPr>
        <w:t xml:space="preserve">项目名称：宿迁市智慧信访信息系统改造项目</w:t>
      </w:r>
      <w:r/>
    </w:p>
    <w:p>
      <w:pPr>
        <w:pStyle w:val="1490"/>
        <w:ind w:firstLine="840"/>
        <w:spacing w:before="0" w:beforeAutospacing="0" w:after="0" w:afterAutospacing="0" w:line="720" w:lineRule="auto"/>
        <w:widowControl w:val="off"/>
        <w:rPr>
          <w:color w:val="000000"/>
          <w:sz w:val="28"/>
          <w:szCs w:val="28"/>
        </w:rPr>
      </w:pPr>
      <w:r>
        <w:rPr>
          <w:color w:val="000000"/>
          <w:sz w:val="28"/>
          <w:szCs w:val="28"/>
        </w:rPr>
      </w:r>
      <w:r/>
    </w:p>
    <w:p>
      <w:pPr>
        <w:pStyle w:val="1490"/>
        <w:ind w:firstLine="840"/>
        <w:spacing w:before="0" w:beforeAutospacing="0" w:after="0" w:afterAutospacing="0" w:line="720" w:lineRule="auto"/>
        <w:widowControl w:val="off"/>
        <w:rPr>
          <w:color w:val="000000"/>
          <w:sz w:val="28"/>
          <w:szCs w:val="28"/>
        </w:rPr>
      </w:pPr>
      <w:r>
        <w:rPr>
          <w:color w:val="000000"/>
          <w:sz w:val="28"/>
          <w:szCs w:val="28"/>
        </w:rPr>
      </w:r>
      <w:r/>
    </w:p>
    <w:p>
      <w:pPr>
        <w:pStyle w:val="1490"/>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项目编号：</w:t>
      </w:r>
      <w:r>
        <w:rPr>
          <w:color w:val="000000"/>
          <w:sz w:val="28"/>
          <w:szCs w:val="28"/>
        </w:rPr>
        <w:t xml:space="preserve">JSZC-321300-JZCG-C2026-0064</w:t>
      </w:r>
      <w:r/>
    </w:p>
    <w:p>
      <w:pPr>
        <w:pStyle w:val="1439"/>
        <w:ind w:firstLine="840"/>
        <w:spacing w:line="720" w:lineRule="auto"/>
        <w:rPr>
          <w:rFonts w:hAnsi="宋体" w:cs="宋体"/>
          <w:color w:val="000000"/>
          <w:sz w:val="28"/>
          <w:szCs w:val="28"/>
          <w:u w:val="single"/>
        </w:rPr>
      </w:pPr>
      <w:r>
        <w:rPr>
          <w:rFonts w:hint="eastAsia" w:hAnsi="宋体" w:cs="宋体"/>
          <w:color w:val="000000"/>
          <w:sz w:val="28"/>
          <w:szCs w:val="28"/>
        </w:rPr>
        <w:t xml:space="preserve">甲方1（全称）：</w:t>
      </w:r>
      <w:r>
        <w:rPr>
          <w:rFonts w:hint="eastAsia" w:hAnsi="宋体" w:cs="宋体"/>
          <w:color w:val="000000"/>
          <w:sz w:val="28"/>
          <w:szCs w:val="28"/>
          <w:u w:val="single"/>
        </w:rPr>
        <w:t xml:space="preserve">宿迁市信访局</w:t>
      </w:r>
      <w:r/>
    </w:p>
    <w:p>
      <w:pPr>
        <w:pStyle w:val="1439"/>
        <w:ind w:firstLine="840"/>
        <w:spacing w:line="720" w:lineRule="auto"/>
        <w:rPr>
          <w:rFonts w:hAnsi="宋体" w:cs="宋体"/>
          <w:color w:val="000000"/>
          <w:sz w:val="28"/>
          <w:szCs w:val="28"/>
          <w:u w:val="single"/>
        </w:rPr>
      </w:pPr>
      <w:r>
        <w:rPr>
          <w:rFonts w:hint="eastAsia" w:hAnsi="宋体" w:cs="宋体"/>
          <w:color w:val="000000"/>
          <w:sz w:val="28"/>
          <w:szCs w:val="28"/>
        </w:rPr>
        <w:t xml:space="preserve">甲方2（全称）：</w:t>
      </w:r>
      <w:r>
        <w:rPr>
          <w:rFonts w:hint="eastAsia" w:hAnsi="宋体" w:cs="宋体"/>
          <w:color w:val="000000"/>
          <w:sz w:val="28"/>
          <w:szCs w:val="28"/>
          <w:u w:val="single"/>
        </w:rPr>
        <w:t xml:space="preserve">宿迁</w:t>
      </w:r>
      <w:r>
        <w:rPr>
          <w:rFonts w:hint="eastAsia" w:hAnsi="宋体" w:cs="宋体"/>
          <w:color w:val="000000"/>
          <w:sz w:val="28"/>
          <w:szCs w:val="28"/>
          <w:u w:val="single"/>
        </w:rPr>
        <w:t xml:space="preserve">市楚润数据</w:t>
      </w:r>
      <w:r>
        <w:rPr>
          <w:rFonts w:hint="eastAsia" w:hAnsi="宋体" w:cs="宋体"/>
          <w:color w:val="000000"/>
          <w:sz w:val="28"/>
          <w:szCs w:val="28"/>
          <w:u w:val="single"/>
        </w:rPr>
        <w:t xml:space="preserve">集团有限公司</w:t>
      </w:r>
      <w:r/>
    </w:p>
    <w:p>
      <w:pPr>
        <w:pStyle w:val="1490"/>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乙方（全称）：</w:t>
      </w:r>
      <w:r/>
    </w:p>
    <w:p>
      <w:pPr>
        <w:pStyle w:val="1490"/>
        <w:ind w:firstLine="840"/>
        <w:spacing w:before="0" w:beforeAutospacing="0" w:after="0" w:afterAutospacing="0" w:line="720" w:lineRule="auto"/>
        <w:widowControl w:val="off"/>
        <w:rPr>
          <w:color w:val="000000"/>
          <w:sz w:val="28"/>
          <w:szCs w:val="28"/>
        </w:rPr>
      </w:pPr>
      <w:r>
        <w:rPr>
          <w:color w:val="000000"/>
          <w:sz w:val="28"/>
          <w:szCs w:val="28"/>
        </w:rPr>
      </w:r>
      <w:r/>
    </w:p>
    <w:p>
      <w:pPr>
        <w:pStyle w:val="1439"/>
        <w:ind w:firstLine="840"/>
        <w:spacing w:line="720" w:lineRule="auto"/>
        <w:rPr>
          <w:rFonts w:hAnsi="宋体" w:cs="宋体"/>
          <w:color w:val="000000"/>
          <w:sz w:val="28"/>
          <w:szCs w:val="28"/>
        </w:rPr>
      </w:pPr>
      <w:r>
        <w:rPr>
          <w:rFonts w:hAnsi="宋体" w:cs="宋体"/>
          <w:color w:val="000000"/>
          <w:sz w:val="28"/>
          <w:szCs w:val="28"/>
        </w:rPr>
      </w:r>
      <w:r/>
    </w:p>
    <w:p>
      <w:pPr>
        <w:pStyle w:val="1439"/>
        <w:ind w:firstLine="840"/>
        <w:spacing w:line="480" w:lineRule="auto"/>
        <w:rPr>
          <w:rFonts w:hAnsi="宋体" w:cs="宋体"/>
          <w:color w:val="000000"/>
          <w:sz w:val="28"/>
          <w:szCs w:val="28"/>
        </w:rPr>
      </w:pPr>
      <w:r>
        <w:rPr>
          <w:rFonts w:hint="eastAsia" w:hAnsi="宋体" w:cs="宋体"/>
          <w:color w:val="000000"/>
          <w:sz w:val="28"/>
          <w:szCs w:val="28"/>
        </w:rPr>
        <w:t xml:space="preserve">签订时间：2026年</w:t>
      </w:r>
      <w:r>
        <w:rPr>
          <w:rFonts w:hint="eastAsia" w:hAnsi="宋体" w:cs="宋体"/>
          <w:color w:val="000000"/>
          <w:sz w:val="28"/>
          <w:szCs w:val="28"/>
          <w:u w:val="single"/>
        </w:rPr>
        <w:t xml:space="preserve">      </w:t>
      </w:r>
      <w:r>
        <w:rPr>
          <w:rFonts w:hint="eastAsia" w:hAnsi="宋体" w:cs="宋体"/>
          <w:color w:val="000000"/>
          <w:sz w:val="28"/>
          <w:szCs w:val="28"/>
        </w:rPr>
        <w:t xml:space="preserve">月</w:t>
      </w:r>
      <w:r>
        <w:rPr>
          <w:rFonts w:hint="eastAsia" w:hAnsi="宋体" w:cs="宋体"/>
          <w:color w:val="000000"/>
          <w:sz w:val="28"/>
          <w:szCs w:val="28"/>
          <w:u w:val="single"/>
        </w:rPr>
        <w:t xml:space="preserve">        </w:t>
      </w:r>
      <w:r>
        <w:rPr>
          <w:rFonts w:hint="eastAsia" w:hAnsi="宋体" w:cs="宋体"/>
          <w:color w:val="000000"/>
          <w:sz w:val="28"/>
          <w:szCs w:val="28"/>
        </w:rPr>
        <w:t xml:space="preserve">日</w:t>
      </w:r>
      <w:r/>
    </w:p>
    <w:p>
      <w:pPr>
        <w:rPr>
          <w:rFonts w:hAnsi="宋体" w:cs="宋体"/>
          <w:color w:val="000000"/>
          <w:sz w:val="28"/>
          <w:szCs w:val="28"/>
        </w:rPr>
      </w:pPr>
      <w:r>
        <w:rPr>
          <w:rFonts w:hAnsi="宋体" w:cs="宋体"/>
          <w:color w:val="000000"/>
          <w:sz w:val="28"/>
          <w:szCs w:val="28"/>
        </w:rPr>
      </w:r>
      <w:r/>
    </w:p>
    <w:p>
      <w:pPr>
        <w:rPr>
          <w:rFonts w:hAnsi="宋体" w:cs="宋体"/>
          <w:color w:val="000000"/>
          <w:sz w:val="28"/>
          <w:szCs w:val="28"/>
        </w:rPr>
      </w:pPr>
      <w:r>
        <w:rPr>
          <w:rFonts w:hAnsi="宋体" w:cs="宋体"/>
          <w:color w:val="000000"/>
          <w:sz w:val="28"/>
          <w:szCs w:val="28"/>
        </w:rPr>
      </w:r>
      <w:r/>
    </w:p>
    <w:p>
      <w:pPr>
        <w:ind w:firstLine="480"/>
        <w:spacing w:line="480" w:lineRule="exact"/>
        <w:tabs>
          <w:tab w:val="left" w:pos="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甲方1：宿迁市信访局</w:t>
      </w:r>
      <w:r>
        <w:rPr>
          <w:rFonts w:hint="eastAsia" w:ascii="仿宋" w:hAnsi="仿宋" w:eastAsia="仿宋" w:cs="仿宋"/>
          <w:color w:val="000000"/>
          <w:sz w:val="24"/>
          <w:szCs w:val="24"/>
        </w:rPr>
        <w:tab/>
      </w:r>
      <w:r/>
    </w:p>
    <w:p>
      <w:pPr>
        <w:ind w:firstLine="480"/>
        <w:spacing w:line="480" w:lineRule="exact"/>
        <w:tabs>
          <w:tab w:val="left" w:pos="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甲方2：宿迁</w:t>
      </w:r>
      <w:r>
        <w:rPr>
          <w:rFonts w:hint="eastAsia" w:ascii="仿宋" w:hAnsi="仿宋" w:eastAsia="仿宋" w:cs="仿宋"/>
          <w:color w:val="000000"/>
          <w:sz w:val="24"/>
          <w:szCs w:val="24"/>
        </w:rPr>
        <w:t xml:space="preserve">市楚润数据</w:t>
      </w:r>
      <w:r>
        <w:rPr>
          <w:rFonts w:hint="eastAsia" w:ascii="仿宋" w:hAnsi="仿宋" w:eastAsia="仿宋" w:cs="仿宋"/>
          <w:color w:val="000000"/>
          <w:sz w:val="24"/>
          <w:szCs w:val="24"/>
        </w:rPr>
        <w:t xml:space="preserve">集团有限公司</w:t>
      </w:r>
      <w:r/>
    </w:p>
    <w:p>
      <w:pPr>
        <w:ind w:firstLine="480"/>
        <w:spacing w:line="480" w:lineRule="exact"/>
        <w:tabs>
          <w:tab w:val="left" w:pos="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乙方：</w:t>
      </w:r>
      <w:r>
        <w:rPr>
          <w:rFonts w:hint="eastAsia" w:ascii="仿宋" w:hAnsi="仿宋" w:eastAsia="仿宋" w:cs="仿宋"/>
          <w:color w:val="000000"/>
          <w:sz w:val="24"/>
          <w:szCs w:val="24"/>
          <w:u w:val="single"/>
        </w:rPr>
        <w:t xml:space="preserve">                         </w:t>
      </w:r>
      <w:r/>
    </w:p>
    <w:p>
      <w:pPr>
        <w:pStyle w:val="813"/>
        <w:ind w:firstLine="480"/>
        <w:jc w:val="both"/>
        <w:spacing w:before="0" w:beforeAutospacing="0" w:after="0" w:afterAutospacing="0" w:line="440" w:lineRule="exact"/>
        <w:widowControl w:val="off"/>
        <w:rPr>
          <w:rFonts w:ascii="仿宋" w:hAnsi="仿宋" w:eastAsia="仿宋" w:cs="仿宋"/>
          <w:color w:val="000000"/>
        </w:rPr>
      </w:pPr>
      <w:r/>
      <w:bookmarkStart w:id="119" w:name="heading_1"/>
      <w:r>
        <w:rPr>
          <w:rFonts w:hint="eastAsia" w:ascii="仿宋" w:hAnsi="仿宋" w:eastAsia="仿宋" w:cs="仿宋"/>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一、合同内容</w:t>
      </w:r>
      <w:r/>
    </w:p>
    <w:p>
      <w:pPr>
        <w:ind w:firstLine="480"/>
        <w:spacing w:line="440" w:lineRule="exact"/>
        <w:rPr>
          <w:rFonts w:ascii="仿宋" w:hAnsi="仿宋" w:eastAsia="仿宋" w:cs="仿宋"/>
          <w:color w:val="000000"/>
          <w:sz w:val="28"/>
          <w:szCs w:val="28"/>
        </w:rPr>
      </w:pPr>
      <w:r>
        <w:rPr>
          <w:rFonts w:hint="eastAsia" w:ascii="仿宋" w:hAnsi="仿宋" w:eastAsia="仿宋" w:cs="仿宋"/>
          <w:color w:val="000000"/>
          <w:sz w:val="24"/>
          <w:szCs w:val="24"/>
        </w:rPr>
        <w:t xml:space="preserve">（一）标的名称：宿迁市智慧信访信息系统改造项目</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（二）标的质量：合格</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（三）标的数量（规模）：详见合同清单</w:t>
      </w:r>
      <w:r/>
    </w:p>
    <w:p>
      <w:pPr>
        <w:ind w:firstLine="480"/>
        <w:spacing w:line="530" w:lineRule="exact"/>
        <w:tabs>
          <w:tab w:val="left" w:pos="0" w:leader="none"/>
        </w:tabs>
        <w:rPr>
          <w:rFonts w:ascii="方正仿宋_GBK" w:hAnsi="方正仿宋_GBK" w:eastAsia="方正仿宋_GBK" w:cs="方正仿宋_GBK"/>
          <w:bCs/>
          <w:color w:val="000000"/>
          <w:sz w:val="24"/>
          <w:szCs w:val="24"/>
        </w:rPr>
      </w:pPr>
      <w:r>
        <w:rPr>
          <w:rFonts w:hint="eastAsia" w:ascii="仿宋" w:hAnsi="仿宋" w:eastAsia="仿宋" w:cs="仿宋"/>
          <w:color w:val="000000"/>
          <w:sz w:val="24"/>
          <w:szCs w:val="24"/>
        </w:rPr>
        <w:t xml:space="preserve">（四）履行时间（期限）：</w:t>
      </w:r>
      <w:r>
        <w:rPr>
          <w:rFonts w:hint="eastAsia" w:ascii="方正仿宋_GBK" w:hAnsi="方正仿宋_GBK" w:eastAsia="方正仿宋_GBK" w:cs="方正仿宋_GBK"/>
          <w:bCs/>
          <w:color w:val="000000"/>
          <w:sz w:val="24"/>
          <w:szCs w:val="24"/>
        </w:rPr>
        <w:t xml:space="preserve">合同签订后4个月内改造完成，并开展3个月试运行工作，试运行结束后，甲方组织项目验收，验收合格后提供一年运维服务。</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（五）履行地点：</w:t>
      </w:r>
      <w:r/>
    </w:p>
    <w:p>
      <w:pPr>
        <w:ind w:firstLine="480"/>
        <w:spacing w:line="440" w:lineRule="exact"/>
        <w:rPr>
          <w:rFonts w:ascii="仿宋" w:hAnsi="仿宋" w:eastAsia="仿宋" w:cs="仿宋"/>
          <w:color w:val="000000"/>
        </w:rPr>
      </w:pPr>
      <w:r>
        <w:rPr>
          <w:rFonts w:hint="eastAsia" w:ascii="仿宋" w:hAnsi="仿宋" w:eastAsia="仿宋" w:cs="仿宋"/>
          <w:color w:val="000000"/>
          <w:sz w:val="24"/>
          <w:szCs w:val="24"/>
        </w:rPr>
        <w:t xml:space="preserve">（六）履行方式：</w:t>
      </w:r>
      <w:r/>
    </w:p>
    <w:p>
      <w:pPr>
        <w:ind w:firstLine="482"/>
        <w:spacing w:line="440" w:lineRule="exact"/>
        <w:rPr>
          <w:rFonts w:ascii="仿宋" w:hAnsi="仿宋" w:eastAsia="仿宋" w:cs="仿宋"/>
          <w:b/>
          <w:color w:val="000000"/>
          <w:sz w:val="24"/>
          <w:szCs w:val="24"/>
        </w:rPr>
      </w:pPr>
      <w:r/>
      <w:bookmarkStart w:id="120" w:name="heading_2"/>
      <w:r/>
      <w:bookmarkEnd w:id="119"/>
      <w:r>
        <w:rPr>
          <w:rFonts w:hint="eastAsia" w:ascii="仿宋" w:hAnsi="仿宋" w:eastAsia="仿宋" w:cs="仿宋"/>
          <w:b/>
          <w:color w:val="000000"/>
          <w:sz w:val="24"/>
          <w:szCs w:val="24"/>
        </w:rPr>
        <w:t xml:space="preserve">二、合同金额</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（一）本合同金额为（大写）：____________________________________圆（_______________元）人民币。该价款包含税金及乙方为履行本合同约定义务所需全部费用。</w:t>
      </w:r>
      <w:r/>
    </w:p>
    <w:p>
      <w:pPr>
        <w:ind w:firstLine="480"/>
        <w:spacing w:line="440" w:lineRule="exact"/>
        <w:rPr>
          <w:rFonts w:ascii="仿宋" w:hAnsi="仿宋" w:eastAsia="仿宋" w:cs="仿宋"/>
          <w:color w:val="000000"/>
          <w:sz w:val="24"/>
          <w:szCs w:val="24"/>
        </w:rPr>
      </w:pPr>
      <w:r/>
      <w:bookmarkStart w:id="121" w:name="heading_3"/>
      <w:r/>
      <w:bookmarkEnd w:id="120"/>
      <w:r>
        <w:rPr>
          <w:rFonts w:hint="eastAsia" w:ascii="仿宋" w:hAnsi="仿宋" w:eastAsia="仿宋" w:cs="仿宋"/>
          <w:color w:val="000000"/>
          <w:sz w:val="24"/>
          <w:szCs w:val="24"/>
        </w:rPr>
        <w:t xml:space="preserve">（二）合同清单</w:t>
      </w:r>
      <w:r/>
    </w:p>
    <w:tbl>
      <w:tblPr>
        <w:tblW w:w="9405"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6"/>
        <w:gridCol w:w="1674"/>
        <w:gridCol w:w="1512"/>
        <w:gridCol w:w="1100"/>
        <w:gridCol w:w="1479"/>
        <w:gridCol w:w="1643"/>
        <w:gridCol w:w="1131"/>
      </w:tblGrid>
      <w:tr>
        <w:trPr>
          <w:cantSplit/>
          <w:trHeight w:val="55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w:t>
            </w:r>
            <w:r/>
          </w:p>
        </w:tc>
      </w:tr>
      <w:tr>
        <w:trPr>
          <w:cantSplit/>
          <w:trHeight w:val="634"/>
        </w:trPr>
        <w:tc>
          <w:tcPr>
            <w:tcBorders>
              <w:top w:val="single" w:color="000000" w:sz="4" w:space="0"/>
              <w:left w:val="single" w:color="000000" w:sz="4" w:space="0"/>
              <w:bottom w:val="single" w:color="000000" w:sz="4" w:space="0"/>
              <w:right w:val="single" w:color="000000" w:sz="4" w:space="0"/>
            </w:tcBorders>
            <w:tcW w:w="6627"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分项单价</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分项总价</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509"/>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508"/>
        </w:trPr>
        <w:tc>
          <w:tcPr>
            <w:gridSpan w:val="5"/>
            <w:tcBorders>
              <w:top w:val="single" w:color="000000" w:sz="4" w:space="0"/>
              <w:left w:val="single" w:color="000000" w:sz="4" w:space="0"/>
              <w:bottom w:val="single" w:color="000000" w:sz="4" w:space="0"/>
              <w:right w:val="single" w:color="000000" w:sz="4" w:space="0"/>
            </w:tcBorders>
            <w:tcW w:w="6627" w:type="dxa"/>
            <w:vAlign w:val="center"/>
            <w:textDirection w:val="lrTb"/>
            <w:noWrap w:val="false"/>
          </w:tcPr>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642" w:type="dxa"/>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textDirection w:val="lrTb"/>
            <w:noWrap w:val="false"/>
          </w:tcPr>
          <w:p>
            <w:pPr>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bookmarkEnd w:id="121"/>
            <w:r/>
            <w:r/>
          </w:p>
        </w:tc>
      </w:tr>
    </w:tbl>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三、技术资料</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3.1乙方应按磋商文件规定的时间向甲方提供与合同标的有关的技术资料。</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3.2没有甲方事先书面同意，乙方不得将由甲方提供的有关合同或任何合同条文、规格、计划、图纸、样品或资料提供给与履行本合同无关的任何其他人。即使</w:t>
      </w:r>
      <w:r>
        <w:rPr>
          <w:rFonts w:hint="eastAsia" w:ascii="仿宋" w:hAnsi="仿宋" w:eastAsia="仿宋" w:cs="仿宋"/>
          <w:color w:val="000000"/>
          <w:sz w:val="24"/>
          <w:szCs w:val="24"/>
        </w:rPr>
        <w:t xml:space="preserve">向履行</w:t>
      </w:r>
      <w:r>
        <w:rPr>
          <w:rFonts w:hint="eastAsia" w:ascii="仿宋" w:hAnsi="仿宋" w:eastAsia="仿宋" w:cs="仿宋"/>
          <w:color w:val="000000"/>
          <w:sz w:val="24"/>
          <w:szCs w:val="24"/>
        </w:rPr>
        <w:t xml:space="preserve">本合同有关的人员提供，也应注意保密并限于履行合同的必需范围。</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四、知识产权</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乙方应保证甲方在使用、接受本合同标的或其任何一部分时不受第三方提出侵犯其专利权、版权、商标权和工业设计权等知识产权的起诉。一旦出现侵权，由乙方负全部责任（包括甲方为此支付的赔偿款、律师费、诉讼费等）。</w:t>
      </w:r>
      <w:r/>
    </w:p>
    <w:p>
      <w:pPr>
        <w:ind w:firstLine="482"/>
        <w:spacing w:line="440" w:lineRule="exact"/>
        <w:rPr>
          <w:rFonts w:ascii="仿宋" w:hAnsi="仿宋" w:eastAsia="仿宋" w:cs="仿宋"/>
          <w:color w:val="000000"/>
          <w:sz w:val="24"/>
          <w:szCs w:val="24"/>
          <w:u w:val="single"/>
        </w:rPr>
      </w:pPr>
      <w:r>
        <w:rPr>
          <w:rFonts w:hint="eastAsia" w:ascii="仿宋" w:hAnsi="仿宋" w:eastAsia="仿宋" w:cs="仿宋"/>
          <w:b/>
          <w:color w:val="000000"/>
          <w:sz w:val="24"/>
          <w:szCs w:val="24"/>
        </w:rPr>
        <w:t xml:space="preserve">五、产权担保</w:t>
      </w:r>
      <w:r/>
    </w:p>
    <w:p>
      <w:pPr>
        <w:ind w:firstLine="480"/>
        <w:spacing w:line="44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乙方保证所交付的合同标的</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rPr>
        <w:t xml:space="preserve">所有权完全属于</w:t>
      </w:r>
      <w:r>
        <w:rPr>
          <w:rFonts w:hint="eastAsia" w:ascii="仿宋" w:hAnsi="仿宋" w:eastAsia="仿宋" w:cs="仿宋"/>
          <w:color w:val="000000"/>
          <w:sz w:val="24"/>
          <w:szCs w:val="24"/>
        </w:rPr>
        <w:t xml:space="preserve">乙方且</w:t>
      </w:r>
      <w:r>
        <w:rPr>
          <w:rFonts w:hint="eastAsia" w:ascii="仿宋" w:hAnsi="仿宋" w:eastAsia="仿宋" w:cs="仿宋"/>
          <w:color w:val="000000"/>
          <w:sz w:val="24"/>
          <w:szCs w:val="24"/>
        </w:rPr>
        <w:t xml:space="preserve">无任何抵押、查封等产权瑕疵。</w:t>
      </w:r>
      <w:r/>
    </w:p>
    <w:p>
      <w:pPr>
        <w:ind w:firstLine="480"/>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六、合同转包或分包</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6.1乙方不得将合同标的转包给他人履行。</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6.2乙方不得将合同标的分包给他人履行。</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6.3乙方如有转包或未经甲方同意的分包行为，甲方有权解除合同。</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七、合同款项支付</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预付款：签订合同后，在收到供应商发票10个工作日内，支付合同金额的</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0%作为预付款；</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进度款：项目完成改造，支付至合同金额的</w:t>
      </w:r>
      <w:r>
        <w:rPr>
          <w:rFonts w:ascii="仿宋" w:hAnsi="仿宋" w:eastAsia="仿宋" w:cs="仿宋"/>
          <w:color w:val="000000"/>
          <w:sz w:val="24"/>
          <w:szCs w:val="24"/>
        </w:rPr>
        <w:t xml:space="preserve">6</w:t>
      </w:r>
      <w:r>
        <w:rPr>
          <w:rFonts w:hint="eastAsia" w:ascii="仿宋" w:hAnsi="仿宋" w:eastAsia="仿宋" w:cs="仿宋"/>
          <w:color w:val="000000"/>
          <w:sz w:val="24"/>
          <w:szCs w:val="24"/>
        </w:rPr>
        <w:t xml:space="preserve">0%；项目验收合格，支付至合同金额的90%；服务期满付清余款。</w:t>
      </w:r>
      <w:r/>
    </w:p>
    <w:p>
      <w:pPr>
        <w:ind w:firstLine="480"/>
        <w:spacing w:line="440" w:lineRule="exact"/>
        <w:rPr>
          <w:rFonts w:ascii="仿宋" w:hAnsi="仿宋" w:eastAsia="仿宋" w:cs="仿宋"/>
          <w:color w:val="000000"/>
          <w:sz w:val="24"/>
          <w:szCs w:val="24"/>
        </w:rPr>
      </w:pPr>
      <w:r>
        <w:rPr>
          <w:rFonts w:hint="eastAsia" w:ascii="仿宋" w:hAnsi="仿宋" w:eastAsia="仿宋" w:cs="仿宋"/>
          <w:b/>
          <w:color w:val="000000"/>
          <w:sz w:val="24"/>
          <w:szCs w:val="24"/>
        </w:rPr>
        <w:t xml:space="preserve">注</w:t>
      </w:r>
      <w:r>
        <w:rPr>
          <w:rFonts w:hint="eastAsia" w:ascii="仿宋" w:hAnsi="仿宋" w:eastAsia="仿宋" w:cs="仿宋"/>
          <w:color w:val="000000"/>
          <w:sz w:val="24"/>
          <w:szCs w:val="24"/>
        </w:rPr>
        <w:t xml:space="preserve">：在签订合同时，成交人明确表示无需预付款或者主动要求降低预付款比例的金额，采购人可不适用预付款规定。</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资金支付的主体：宿迁</w:t>
      </w:r>
      <w:r>
        <w:rPr>
          <w:rFonts w:hint="eastAsia" w:ascii="仿宋" w:hAnsi="仿宋" w:eastAsia="仿宋" w:cs="仿宋"/>
          <w:color w:val="000000"/>
          <w:sz w:val="24"/>
          <w:szCs w:val="24"/>
        </w:rPr>
        <w:t xml:space="preserve">市楚润数据</w:t>
      </w:r>
      <w:r>
        <w:rPr>
          <w:rFonts w:hint="eastAsia" w:ascii="仿宋" w:hAnsi="仿宋" w:eastAsia="仿宋" w:cs="仿宋"/>
          <w:color w:val="000000"/>
          <w:sz w:val="24"/>
          <w:szCs w:val="24"/>
        </w:rPr>
        <w:t xml:space="preserve">集团有限公司。</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对于满足合同约定支付条件的，自收到发票后10个工作日内将资金支付到合同约定的供应商账户或供应商数字人民币账户。</w:t>
      </w:r>
      <w:r/>
    </w:p>
    <w:p>
      <w:pPr>
        <w:ind w:firstLine="480"/>
        <w:spacing w:line="440" w:lineRule="exact"/>
        <w:rPr>
          <w:rFonts w:ascii="方正仿宋_GBK" w:hAnsi="方正仿宋_GBK" w:eastAsia="方正仿宋_GBK" w:cs="方正仿宋_GBK"/>
          <w:bCs/>
          <w:color w:val="000000"/>
          <w:sz w:val="24"/>
          <w:szCs w:val="24"/>
        </w:rPr>
      </w:pPr>
      <w:r>
        <w:rPr>
          <w:rFonts w:hint="eastAsia" w:ascii="仿宋" w:hAnsi="仿宋" w:eastAsia="仿宋" w:cs="仿宋"/>
          <w:color w:val="000000"/>
          <w:sz w:val="24"/>
          <w:szCs w:val="24"/>
        </w:rPr>
        <w:t xml:space="preserve">付款前，成交人应向采购人提供符合要求的增值税专用发票等，否则，采购人有权拒绝付款，同时</w:t>
      </w:r>
      <w:r>
        <w:rPr>
          <w:rFonts w:hint="eastAsia" w:ascii="仿宋" w:hAnsi="仿宋" w:eastAsia="仿宋" w:cs="仿宋"/>
          <w:color w:val="000000"/>
          <w:sz w:val="24"/>
          <w:szCs w:val="24"/>
        </w:rPr>
        <w:t xml:space="preserve">不</w:t>
      </w:r>
      <w:r>
        <w:rPr>
          <w:rFonts w:hint="eastAsia" w:ascii="仿宋" w:hAnsi="仿宋" w:eastAsia="仿宋" w:cs="仿宋"/>
          <w:color w:val="000000"/>
          <w:sz w:val="24"/>
          <w:szCs w:val="24"/>
        </w:rPr>
        <w:t xml:space="preserve">免除成交人合同履行义务。采购人可从应付款中直接扣除成交人应承担的违约金或其他费用。</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八、税费</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本合同执行中相关的一切税费均由乙方负担。</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九、项目验收</w:t>
      </w:r>
      <w:r/>
    </w:p>
    <w:p>
      <w:pPr>
        <w:ind w:firstLine="480"/>
        <w:spacing w:line="530" w:lineRule="exact"/>
        <w:tabs>
          <w:tab w:val="left" w:pos="0" w:leader="none"/>
        </w:tabs>
        <w:rPr>
          <w:rFonts w:ascii="方正仿宋_GBK" w:hAnsi="方正仿宋_GBK" w:eastAsia="方正仿宋_GBK" w:cs="方正仿宋_GBK"/>
          <w:bCs/>
          <w:color w:val="000000"/>
          <w:sz w:val="24"/>
          <w:szCs w:val="24"/>
        </w:rPr>
      </w:pPr>
      <w:r>
        <w:rPr>
          <w:rFonts w:hint="eastAsia" w:ascii="仿宋" w:hAnsi="仿宋" w:eastAsia="仿宋" w:cs="仿宋"/>
          <w:color w:val="000000"/>
          <w:sz w:val="24"/>
          <w:szCs w:val="24"/>
        </w:rPr>
        <w:t xml:space="preserve">9.1合同签订后，接到甲方通知的4个月内改造完成，随后进入3个月试运行。试运行出现问题的，乙方需在5日内调整完毕。运维期满，甲方根据技术要求在3个工作日内组织验收，验收无误后出具验收报告。</w:t>
      </w:r>
      <w:r/>
    </w:p>
    <w:p>
      <w:pPr>
        <w:ind w:firstLine="480"/>
        <w:spacing w:line="530" w:lineRule="exact"/>
        <w:tabs>
          <w:tab w:val="left" w:pos="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9.2验收标准：本项目验收工作由包括甲方、评审专家等在内的项目验收小组来完成，具体成员和组织形式由甲方确定。验收标准以采购文件、响应文件等为依据，乙方提供项目验收相关材料，包括：合同；用户需求说明书；概要设计说明书；数据及数据库设计要求说明书；详细设计说明书；用户手册；组织系统培训会；系统接口规范等。</w:t>
      </w:r>
      <w:r/>
    </w:p>
    <w:p>
      <w:pPr>
        <w:ind w:firstLine="480"/>
        <w:spacing w:line="530" w:lineRule="exact"/>
        <w:tabs>
          <w:tab w:val="left" w:pos="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9.3基于本项目研发的源代码所有权归采购人所有，包括但不限于系统架构、基础代码、功能模块、服务方案等，成交供应商将相关材料于本项目验收通过后30天内移交给采购单位。</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十、违约责任</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10.1甲方无正当理由拒绝接受乙方提供的合同标的</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rPr>
        <w:t xml:space="preserve">，甲方向乙方偿付拒绝接受合同价款总值</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的违约金。</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10.2 甲方无故逾期验收和办理合同款项支付手续的（因乙方原因除外）,甲方应以逾期付款总额为基数，按全国银行间同业拆借中心公布的一年</w:t>
      </w:r>
      <w:r>
        <w:rPr>
          <w:rFonts w:hint="eastAsia" w:ascii="仿宋" w:hAnsi="仿宋" w:eastAsia="仿宋" w:cs="仿宋"/>
          <w:color w:val="000000"/>
          <w:sz w:val="24"/>
          <w:szCs w:val="24"/>
        </w:rPr>
        <w:t xml:space="preserve">期贷款市场</w:t>
      </w:r>
      <w:r>
        <w:rPr>
          <w:rFonts w:hint="eastAsia" w:ascii="仿宋" w:hAnsi="仿宋" w:eastAsia="仿宋" w:cs="仿宋"/>
          <w:color w:val="000000"/>
          <w:sz w:val="24"/>
          <w:szCs w:val="24"/>
        </w:rPr>
        <w:t xml:space="preserve">报价利率（LPR）标准向乙方支付违约金。</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10.3 乙方未按合同约定进度履行的，每逾期一日，乙方应以合同总额为基数，按全国银行间同业拆借中心公布的一年</w:t>
      </w:r>
      <w:r>
        <w:rPr>
          <w:rFonts w:hint="eastAsia" w:ascii="仿宋" w:hAnsi="仿宋" w:eastAsia="仿宋" w:cs="仿宋"/>
          <w:color w:val="000000"/>
          <w:sz w:val="24"/>
          <w:szCs w:val="24"/>
        </w:rPr>
        <w:t xml:space="preserve">期贷款市场</w:t>
      </w:r>
      <w:r>
        <w:rPr>
          <w:rFonts w:hint="eastAsia" w:ascii="仿宋" w:hAnsi="仿宋" w:eastAsia="仿宋" w:cs="仿宋"/>
          <w:color w:val="000000"/>
          <w:sz w:val="24"/>
          <w:szCs w:val="24"/>
        </w:rPr>
        <w:t xml:space="preserve">报价利率（LPR）四倍标准向甲方支付违约金，由甲方从待付合同款项中扣除。逾期超过约定日期10个工作日不能交付合同标的</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rPr>
        <w:t xml:space="preserve">，甲方可解除本合同，乙方除应退还甲方已付款项外，还应支付合同总额</w:t>
      </w:r>
      <w:r>
        <w:rPr>
          <w:rFonts w:hint="eastAsia" w:ascii="仿宋" w:hAnsi="仿宋" w:eastAsia="仿宋" w:cs="仿宋"/>
          <w:i/>
          <w:color w:val="000000"/>
          <w:sz w:val="24"/>
          <w:szCs w:val="24"/>
          <w:u w:val="single"/>
        </w:rPr>
        <w:t xml:space="preserve"> </w:t>
      </w:r>
      <w:r>
        <w:rPr>
          <w:rFonts w:ascii="仿宋" w:hAnsi="仿宋" w:eastAsia="仿宋" w:cs="仿宋"/>
          <w:i/>
          <w:color w:val="000000"/>
          <w:sz w:val="24"/>
          <w:szCs w:val="24"/>
          <w:u w:val="single"/>
        </w:rPr>
        <w:t xml:space="preserve"> </w:t>
      </w:r>
      <w:r>
        <w:rPr>
          <w:rFonts w:hint="eastAsia" w:ascii="仿宋" w:hAnsi="仿宋" w:eastAsia="仿宋" w:cs="仿宋"/>
          <w:color w:val="000000"/>
          <w:sz w:val="24"/>
          <w:szCs w:val="24"/>
        </w:rPr>
        <w:t xml:space="preserve">%的违约金，不足弥补甲方损失的仍需赔偿。 </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10.4 乙方交付合同标的</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rPr>
        <w:t xml:space="preserve">标准不符合合同规定及磋商文件规定标准的，甲方有权拒绝接受合同标的，并可单方面解除合同，乙方除应退还甲方已付款项外，还应支付合同总额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%的违约金，不足弥补甲方损失的仍需赔偿。</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10.5本项目不得转包、分包，如有发生，甲方有权解除合同，乙方除应退还甲方已付款项外，还应支付合同总额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%的违约金，不足弥补甲方损失的仍需赔偿。</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10.6若任意一方单方无故解除合同，或因一方违约原因导致合同提前解除的，违约方除需全额退还守约方已支付的相关款项外，还需向守约方支付合同总额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w:t>
      </w:r>
      <w:r>
        <w:rPr>
          <w:rFonts w:hint="eastAsia" w:ascii="仿宋" w:hAnsi="仿宋" w:eastAsia="仿宋" w:cs="仿宋"/>
          <w:color w:val="000000"/>
          <w:sz w:val="24"/>
          <w:szCs w:val="24"/>
        </w:rPr>
        <w:t xml:space="preserve">约金；若违约金不足以弥补守约方实际经济损失的，违约方还需对不足部分另行承担全额赔偿责任。</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10.7非因守约方原因，任意一方未全面、适当履行本合同约定及相关义务的，均构成违约，守约方有权要求违约方继续履约或解除合同。守约方选择继续履行合同的，违约方应按合同总金额的</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%支付违约金；守约方选择解除合同，或违约方经催告后仍未全面履行合同义务的，守约方有权单方解除合同，违约方须退还守约方已支付的全部款项，并向守约方支付合同总额</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%的违约金；若违约金不足以弥补守约方实际经济损失的，违约方需对不足部分另行补足赔偿。</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10.8</w:t>
      </w:r>
      <w:r>
        <w:rPr>
          <w:rFonts w:hint="eastAsia" w:ascii="仿宋" w:hAnsi="仿宋" w:eastAsia="仿宋" w:cs="仿宋"/>
          <w:bCs/>
          <w:color w:val="000000"/>
          <w:sz w:val="24"/>
          <w:szCs w:val="24"/>
        </w:rPr>
        <w:t xml:space="preserve">违约方还应承担守约方主张权益产生的包括但不限于交通费、误工费、鉴定费、诉讼费、保全费、保全保险费等相关费用。</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十一、供应商合法权益补偿机制</w:t>
      </w:r>
      <w:r/>
    </w:p>
    <w:p>
      <w:pPr>
        <w:pStyle w:val="1474"/>
        <w:ind w:firstLine="480"/>
        <w:spacing w:line="440" w:lineRule="exact"/>
        <w:rPr>
          <w:rFonts w:ascii="仿宋" w:hAnsi="仿宋" w:eastAsia="仿宋" w:cs="仿宋"/>
          <w:color w:val="000000"/>
          <w:sz w:val="24"/>
          <w:szCs w:val="24"/>
        </w:rPr>
      </w:pPr>
      <w:r/>
      <w:bookmarkStart w:id="122" w:name="_Toc23650"/>
      <w:r>
        <w:rPr>
          <w:rFonts w:hint="eastAsia" w:ascii="仿宋" w:hAnsi="仿宋" w:eastAsia="仿宋" w:cs="仿宋"/>
          <w:color w:val="000000"/>
          <w:sz w:val="24"/>
          <w:szCs w:val="24"/>
        </w:rPr>
        <w:t xml:space="preserve">供应商合法权益补偿救济机制。在履约过程因政策变化、规划调整而无法履行合同约定，造成企业合法权益受损的，采购人依据实际情况对供应商进行补偿救济。</w:t>
      </w:r>
      <w:bookmarkEnd w:id="122"/>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十二、不可抗力事件处理</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12.1在合同有效期内，任何一方因不可抗力事件导致不能履行合同，则合同履行期可延长，其延长期与不可抗力影响期相同。</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12.2不可抗力事件发生后，应立即通知对方，并寄送有关权威机构出具的证明。</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12.3不可抗力事件延续120天以上，双方应通过友好协商，确定是否继续履行合同。</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十三、解决争议的方法</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双方在签订、履行合同中所发生的一切争议，应通过友好协商解决。如协商不成，由甲方住所地人民法院管辖。</w:t>
      </w:r>
      <w:r/>
    </w:p>
    <w:p>
      <w:pPr>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十四、合同生效及其它</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14.1合同经双方法定代表人或授权委托代表人签字并加盖单位公章后生效。</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14.2本合同未尽事宜，遵照《中华人民共和国民法典》、《中华人民共和国政府采购法》有关条文执行。</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14.3本合同正本一式陆份，具有同等法律效力。</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14.4本合同所载明的地址作为双方法律文书（含通知、诉讼材料、传票等）送达地址，如有变更需提前以书面形式通知对方，</w:t>
      </w:r>
      <w:r>
        <w:rPr>
          <w:rFonts w:hint="eastAsia" w:ascii="仿宋" w:hAnsi="仿宋" w:eastAsia="仿宋" w:cs="仿宋"/>
          <w:color w:val="000000"/>
          <w:sz w:val="24"/>
          <w:szCs w:val="24"/>
        </w:rPr>
        <w:t xml:space="preserve">否则向</w:t>
      </w:r>
      <w:r>
        <w:rPr>
          <w:rFonts w:hint="eastAsia" w:ascii="仿宋" w:hAnsi="仿宋" w:eastAsia="仿宋" w:cs="仿宋"/>
          <w:color w:val="000000"/>
          <w:sz w:val="24"/>
          <w:szCs w:val="24"/>
        </w:rPr>
        <w:t xml:space="preserve">该地址送达文书出现拒收、地址不详或被退回均视为送达成功，所产生法律后果由该方承担。</w:t>
      </w:r>
      <w:r/>
    </w:p>
    <w:p>
      <w:pPr>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14.5附件：具体标的及其技术要求和商务要求、联合协议、分包意向协议等。</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甲方</w:t>
      </w:r>
      <w:r>
        <w:rPr>
          <w:rFonts w:ascii="Times New Roman" w:hAnsi="Times New Roman" w:eastAsia="方正仿宋_GBK"/>
          <w:color w:val="000000"/>
          <w:sz w:val="24"/>
          <w:szCs w:val="24"/>
        </w:rPr>
        <w:t xml:space="preserve">1</w:t>
      </w:r>
      <w:r>
        <w:rPr>
          <w:rFonts w:ascii="Times New Roman" w:hAnsi="Times New Roman" w:eastAsia="方正仿宋_GBK"/>
          <w:color w:val="000000"/>
          <w:sz w:val="24"/>
          <w:szCs w:val="24"/>
        </w:rPr>
        <w:t xml:space="preserve">：（盖章）</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乙方：（盖章）</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地址：</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地址：</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法定（授权）代表人：</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法定（授权）代表人：</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联系电话：</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联系电话：</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2026</w:t>
      </w:r>
      <w:r>
        <w:rPr>
          <w:rFonts w:ascii="Times New Roman" w:hAnsi="Times New Roman" w:eastAsia="方正仿宋_GBK"/>
          <w:color w:val="000000"/>
          <w:sz w:val="24"/>
          <w:szCs w:val="24"/>
        </w:rPr>
        <w:t xml:space="preserve">年</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月</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日</w:t>
      </w:r>
      <w:r>
        <w:rPr>
          <w:rFonts w:ascii="Times New Roman" w:hAnsi="Times New Roman" w:eastAsia="方正仿宋_GBK"/>
          <w:color w:val="000000"/>
          <w:sz w:val="24"/>
          <w:szCs w:val="24"/>
        </w:rPr>
        <w:t xml:space="preserve">                       2026</w:t>
      </w:r>
      <w:r>
        <w:rPr>
          <w:rFonts w:ascii="Times New Roman" w:hAnsi="Times New Roman" w:eastAsia="方正仿宋_GBK"/>
          <w:color w:val="000000"/>
          <w:sz w:val="24"/>
          <w:szCs w:val="24"/>
        </w:rPr>
        <w:t xml:space="preserve">年</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月</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日</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甲方</w:t>
      </w:r>
      <w:r>
        <w:rPr>
          <w:rFonts w:ascii="Times New Roman" w:hAnsi="Times New Roman" w:eastAsia="方正仿宋_GBK"/>
          <w:color w:val="000000"/>
          <w:sz w:val="24"/>
          <w:szCs w:val="24"/>
        </w:rPr>
        <w:t xml:space="preserve">2</w:t>
      </w:r>
      <w:r>
        <w:rPr>
          <w:rFonts w:ascii="Times New Roman" w:hAnsi="Times New Roman" w:eastAsia="方正仿宋_GBK"/>
          <w:color w:val="000000"/>
          <w:sz w:val="24"/>
          <w:szCs w:val="24"/>
        </w:rPr>
        <w:t xml:space="preserve">：（盖章）</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地址：</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法定（授权）代表人：</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联系电话：</w:t>
      </w:r>
      <w:r/>
    </w:p>
    <w:p>
      <w:pPr>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2026</w:t>
      </w:r>
      <w:r>
        <w:rPr>
          <w:rFonts w:ascii="Times New Roman" w:hAnsi="Times New Roman" w:eastAsia="方正仿宋_GBK"/>
          <w:color w:val="000000"/>
          <w:sz w:val="24"/>
          <w:szCs w:val="24"/>
        </w:rPr>
        <w:t xml:space="preserve">年</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月</w:t>
      </w:r>
      <w:r>
        <w:rPr>
          <w:rFonts w:ascii="Times New Roman" w:hAnsi="Times New Roman" w:eastAsia="方正仿宋_GBK"/>
          <w:color w:val="000000"/>
          <w:sz w:val="24"/>
          <w:szCs w:val="24"/>
        </w:rPr>
        <w:t xml:space="preserve">  </w:t>
      </w:r>
      <w:r>
        <w:rPr>
          <w:rFonts w:ascii="Times New Roman" w:hAnsi="Times New Roman" w:eastAsia="方正仿宋_GBK"/>
          <w:color w:val="000000"/>
          <w:sz w:val="24"/>
          <w:szCs w:val="24"/>
        </w:rPr>
        <w:t xml:space="preserve">日</w:t>
      </w:r>
      <w:r>
        <w:rPr>
          <w:rFonts w:ascii="Times New Roman" w:hAnsi="Times New Roman" w:eastAsia="方正仿宋_GBK"/>
          <w:color w:val="000000"/>
          <w:sz w:val="24"/>
          <w:szCs w:val="24"/>
        </w:rPr>
        <w:t xml:space="preserve">        </w:t>
      </w:r>
      <w:r/>
    </w:p>
    <w:p>
      <w:pPr>
        <w:spacing w:line="440" w:lineRule="exact"/>
        <w:rPr>
          <w:rFonts w:ascii="宋体" w:hAnsi="宋体" w:cs="仿宋"/>
          <w:sz w:val="24"/>
          <w:szCs w:val="24"/>
        </w:rPr>
      </w:pPr>
      <w:r>
        <w:rPr>
          <w:rFonts w:ascii="宋体" w:hAnsi="宋体" w:cs="仿宋"/>
          <w:sz w:val="24"/>
          <w:szCs w:val="24"/>
        </w:rPr>
      </w:r>
      <w:bookmarkEnd w:id="112"/>
      <w:r/>
      <w:bookmarkEnd w:id="113"/>
      <w:r/>
      <w:r/>
    </w:p>
    <w:p>
      <w:pPr>
        <w:spacing w:line="440" w:lineRule="exact"/>
        <w:rPr>
          <w:rFonts w:hint="eastAsia"/>
        </w:rPr>
      </w:pPr>
      <w:r>
        <w:rPr>
          <w:rFonts w:hint="eastAsia" w:ascii="宋体" w:hAnsi="宋体" w:cs="仿宋"/>
          <w:sz w:val="24"/>
          <w:szCs w:val="24"/>
        </w:rPr>
        <w:t xml:space="preserve">                                          </w:t>
      </w:r>
      <w:r/>
    </w:p>
    <w:p>
      <w:pPr>
        <w:rPr>
          <w:rFonts w:ascii="Times New Roman" w:hAnsi="Times New Roman"/>
          <w:b/>
          <w:sz w:val="44"/>
          <w:szCs w:val="44"/>
        </w:rPr>
      </w:pPr>
      <w:r>
        <w:rPr>
          <w:rFonts w:hint="eastAsia"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w:t>
      </w:r>
      <w:r>
        <w:rPr>
          <w:rFonts w:hint="eastAsia" w:ascii="Times New Roman" w:hAnsi="Times New Roman"/>
          <w:b/>
          <w:sz w:val="44"/>
          <w:szCs w:val="44"/>
        </w:rPr>
        <w:t xml:space="preserve">  </w:t>
      </w:r>
      <w:r>
        <w:rPr>
          <w:rFonts w:hint="eastAsia" w:ascii="Times New Roman" w:hAnsi="Times New Roman"/>
          <w:b/>
          <w:sz w:val="44"/>
          <w:szCs w:val="44"/>
        </w:rPr>
        <w:t xml:space="preserve">响应文件格式</w:t>
      </w:r>
      <w:bookmarkStart w:id="123" w:name="_Hlt26955039"/>
      <w:r/>
      <w:bookmarkStart w:id="124" w:name="_Hlt26671244"/>
      <w:r/>
      <w:bookmarkEnd w:id="114"/>
      <w:r/>
      <w:bookmarkEnd w:id="115"/>
      <w:r/>
      <w:bookmarkEnd w:id="116"/>
      <w:r/>
      <w:bookmarkEnd w:id="123"/>
      <w:r/>
      <w:bookmarkEnd w:id="124"/>
      <w:r/>
      <w:r/>
    </w:p>
    <w:p>
      <w:pPr>
        <w:jc w:val="center"/>
        <w:rPr>
          <w:rFonts w:ascii="仿宋" w:hAnsi="仿宋" w:eastAsia="仿宋" w:cs="仿宋"/>
          <w:b/>
          <w:sz w:val="72"/>
          <w:szCs w:val="21"/>
        </w:rPr>
      </w:pPr>
      <w:r>
        <w:rPr>
          <w:rFonts w:ascii="仿宋" w:hAnsi="仿宋" w:eastAsia="仿宋" w:cs="仿宋"/>
          <w:b/>
          <w:sz w:val="72"/>
          <w:szCs w:val="21"/>
        </w:rPr>
      </w:r>
      <w:r/>
    </w:p>
    <w:p>
      <w:pP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名</w:t>
      </w:r>
      <w:r>
        <w:rPr>
          <w:rFonts w:hint="eastAsia" w:ascii="Times New Roman" w:hAnsi="Times New Roman" w:cs="仿宋"/>
          <w:b/>
          <w:sz w:val="36"/>
        </w:rPr>
        <w:t xml:space="preserve"> </w:t>
      </w:r>
      <w:r>
        <w:rPr>
          <w:rFonts w:hint="eastAsia" w:ascii="Times New Roman" w:hAnsi="Times New Roman" w:cs="仿宋"/>
          <w:b/>
          <w:sz w:val="36"/>
        </w:rPr>
        <w:t xml:space="preserve">称：</w:t>
      </w:r>
      <w:r/>
    </w:p>
    <w:p>
      <w:pPr>
        <w:ind w:firstLine="1084"/>
        <w:rPr>
          <w:rFonts w:ascii="Times New Roman" w:hAnsi="Times New Roman" w:cs="仿宋"/>
          <w:b/>
          <w:sz w:val="36"/>
          <w:u w:val="single"/>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编</w:t>
      </w:r>
      <w:r>
        <w:rPr>
          <w:rFonts w:hint="eastAsia" w:ascii="Times New Roman" w:hAnsi="Times New Roman" w:cs="仿宋"/>
          <w:b/>
          <w:sz w:val="36"/>
        </w:rPr>
        <w:t xml:space="preserve"> </w:t>
      </w:r>
      <w:r>
        <w:rPr>
          <w:rFonts w:hint="eastAsia" w:ascii="Times New Roman" w:hAnsi="Times New Roman" w:cs="仿宋"/>
          <w:b/>
          <w:sz w:val="36"/>
        </w:rPr>
        <w:t xml:space="preserve">号：</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供应商名称</w:t>
      </w:r>
      <w:r>
        <w:rPr>
          <w:rFonts w:hint="eastAsia" w:ascii="Times New Roman" w:hAnsi="Times New Roman" w:cs="仿宋"/>
          <w:b/>
          <w:sz w:val="36"/>
        </w:rPr>
        <w:t xml:space="preserve"> </w:t>
      </w:r>
      <w:r>
        <w:rPr>
          <w:rFonts w:hint="eastAsia" w:ascii="Times New Roman" w:hAnsi="Times New Roman" w:cs="仿宋"/>
          <w:b/>
          <w:sz w:val="36"/>
        </w:rPr>
        <w:t xml:space="preserve">：</w:t>
      </w:r>
      <w:r>
        <w:rPr>
          <w:rFonts w:hint="eastAsia" w:ascii="Times New Roman" w:hAnsi="Times New Roman" w:cs="仿宋"/>
          <w:b/>
          <w:sz w:val="36"/>
          <w:u w:val="single"/>
        </w:rPr>
        <w:t xml:space="preserve">（盖</w:t>
      </w:r>
      <w:r>
        <w:rPr>
          <w:rFonts w:hint="eastAsia" w:ascii="Times New Roman" w:hAnsi="Times New Roman" w:cs="仿宋"/>
          <w:b/>
          <w:sz w:val="36"/>
          <w:u w:val="single"/>
        </w:rPr>
        <w:t xml:space="preserve">CA</w:t>
      </w:r>
      <w:r>
        <w:rPr>
          <w:rFonts w:hint="eastAsia" w:ascii="Times New Roman" w:hAnsi="Times New Roman" w:cs="仿宋"/>
          <w:b/>
          <w:sz w:val="36"/>
          <w:u w:val="single"/>
        </w:rPr>
        <w:t xml:space="preserve">电子公章）</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日</w:t>
      </w:r>
      <w:r>
        <w:rPr>
          <w:rFonts w:hint="eastAsia" w:ascii="Times New Roman" w:hAnsi="Times New Roman" w:cs="仿宋"/>
          <w:b/>
          <w:sz w:val="36"/>
        </w:rPr>
        <w:t xml:space="preserve">      </w:t>
      </w:r>
      <w:r>
        <w:rPr>
          <w:rFonts w:hint="eastAsia" w:ascii="Times New Roman" w:hAnsi="Times New Roman" w:cs="仿宋"/>
          <w:b/>
          <w:sz w:val="36"/>
        </w:rPr>
        <w:t xml:space="preserve">期</w:t>
      </w:r>
      <w:r>
        <w:rPr>
          <w:rFonts w:hint="eastAsia" w:ascii="Times New Roman" w:hAnsi="Times New Roman" w:cs="仿宋"/>
          <w:b/>
          <w:sz w:val="36"/>
        </w:rPr>
        <w:t xml:space="preserve"> </w:t>
      </w:r>
      <w:r>
        <w:rPr>
          <w:rFonts w:hint="eastAsia" w:ascii="Times New Roman" w:hAnsi="Times New Roman" w:cs="仿宋"/>
          <w:b/>
          <w:sz w:val="36"/>
        </w:rPr>
        <w:t xml:space="preserve">：</w:t>
      </w:r>
      <w:r/>
    </w:p>
    <w:p>
      <w:pPr>
        <w:rPr>
          <w:rFonts w:ascii="仿宋" w:hAnsi="仿宋" w:eastAsia="仿宋" w:cs="仿宋"/>
        </w:rPr>
      </w:pPr>
      <w:r>
        <w:rPr>
          <w:rFonts w:ascii="仿宋" w:hAnsi="仿宋" w:eastAsia="仿宋" w:cs="仿宋"/>
        </w:rPr>
      </w:r>
      <w:r/>
    </w:p>
    <w:p>
      <w:pPr>
        <w:jc w:val="center"/>
        <w:spacing w:line="440" w:lineRule="exact"/>
        <w:rPr>
          <w:rFonts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bookmarkStart w:id="125" w:name="OLE_LINK4"/>
      <w:r>
        <w:rPr>
          <w:rFonts w:hint="eastAsia" w:ascii="Times New Roman" w:hAnsi="Times New Roman"/>
          <w:sz w:val="28"/>
          <w:szCs w:val="28"/>
        </w:rPr>
        <w:t xml:space="preserve">六、技术响应偏离表</w:t>
      </w:r>
      <w:bookmarkEnd w:id="125"/>
      <w:r>
        <w:rPr>
          <w:rFonts w:hint="eastAsia" w:ascii="Times New Roman" w:hAnsi="Times New Roman"/>
          <w:sz w:val="28"/>
          <w:szCs w:val="28"/>
        </w:rPr>
        <w:t xml:space="preserve">（技术参数响应）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八、企业业绩</w:t>
      </w:r>
      <w:r/>
    </w:p>
    <w:p>
      <w:pPr>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p>
    <w:p>
      <w:pPr>
        <w:spacing w:line="440" w:lineRule="exact"/>
        <w:rPr>
          <w:rFonts w:ascii="Times New Roman" w:hAnsi="Times New Roman"/>
          <w:sz w:val="28"/>
          <w:szCs w:val="28"/>
        </w:rPr>
      </w:pPr>
      <w:r>
        <w:rPr>
          <w:rFonts w:ascii="Times New Roman" w:hAnsi="Times New Roman"/>
          <w:sz w:val="28"/>
          <w:szCs w:val="28"/>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spacing w:line="440" w:lineRule="exact"/>
        <w:rPr>
          <w:rFonts w:ascii="仿宋" w:hAnsi="仿宋" w:eastAsia="仿宋" w:cs="仿宋"/>
          <w:sz w:val="24"/>
          <w:szCs w:val="21"/>
        </w:rPr>
      </w:pPr>
      <w:r>
        <w:rPr>
          <w:rFonts w:ascii="仿宋" w:hAnsi="仿宋" w:eastAsia="仿宋" w:cs="仿宋"/>
          <w:sz w:val="24"/>
          <w:szCs w:val="21"/>
        </w:rPr>
      </w:r>
      <w:r/>
    </w:p>
    <w:p>
      <w:pPr>
        <w:rPr>
          <w:rFonts w:hint="eastAsia"/>
          <w:b/>
          <w:bCs/>
          <w:sz w:val="32"/>
        </w:rPr>
      </w:pPr>
      <w:r>
        <w:rPr>
          <w:rFonts w:hint="eastAsia"/>
          <w:b/>
          <w:bCs/>
          <w:sz w:val="32"/>
        </w:rPr>
        <w:br w:type="page" w:clear="all"/>
      </w:r>
      <w:r/>
    </w:p>
    <w:p>
      <w:pPr>
        <w:pStyle w:val="774"/>
        <w:ind w:firstLine="320"/>
        <w:spacing w:before="0" w:after="0" w:line="520" w:lineRule="exact"/>
        <w:rPr>
          <w:rFonts w:ascii="黑体" w:hAnsi="黑体" w:eastAsia="黑体" w:cs="黑体"/>
          <w:sz w:val="32"/>
        </w:rPr>
      </w:pPr>
      <w:r>
        <w:rPr>
          <w:rFonts w:hint="eastAsia" w:ascii="黑体" w:hAnsi="黑体" w:eastAsia="黑体" w:cs="黑体"/>
          <w:sz w:val="32"/>
        </w:rPr>
        <w:t xml:space="preserve">一、磋商响应函</w:t>
      </w:r>
      <w:r/>
    </w:p>
    <w:p>
      <w:pPr>
        <w:pStyle w:val="1384"/>
        <w:jc w:val="center"/>
        <w:rPr>
          <w:rFonts w:ascii="宋体" w:hAnsi="宋体" w:cs="仿宋"/>
          <w:b/>
          <w:sz w:val="24"/>
          <w:szCs w:val="24"/>
        </w:rPr>
      </w:pPr>
      <w:r>
        <w:rPr>
          <w:rFonts w:ascii="宋体" w:hAnsi="宋体" w:cs="仿宋"/>
          <w:b/>
          <w:sz w:val="24"/>
          <w:szCs w:val="24"/>
        </w:rPr>
      </w:r>
      <w:r/>
    </w:p>
    <w:p>
      <w:pPr>
        <w:pStyle w:val="1384"/>
        <w:jc w:val="center"/>
        <w:rPr>
          <w:rFonts w:ascii="宋体" w:hAnsi="宋体" w:cs="仿宋"/>
          <w:b/>
          <w:sz w:val="32"/>
          <w:szCs w:val="32"/>
        </w:rPr>
      </w:pPr>
      <w:r>
        <w:rPr>
          <w:rFonts w:hint="eastAsia" w:ascii="宋体" w:hAnsi="宋体" w:cs="仿宋"/>
          <w:b/>
          <w:sz w:val="32"/>
          <w:szCs w:val="32"/>
        </w:rPr>
        <w:t xml:space="preserve">磋商响应函</w:t>
      </w:r>
      <w:r/>
    </w:p>
    <w:p>
      <w:pPr>
        <w:pStyle w:val="1384"/>
        <w:jc w:val="left"/>
        <w:spacing w:line="500" w:lineRule="exact"/>
        <w:rPr>
          <w:rFonts w:ascii="宋体" w:hAnsi="宋体" w:cs="仿宋"/>
          <w:sz w:val="24"/>
          <w:szCs w:val="24"/>
        </w:rPr>
      </w:pPr>
      <w:r>
        <w:rPr>
          <w:rFonts w:hint="eastAsia" w:ascii="宋体" w:hAnsi="宋体"/>
          <w:sz w:val="24"/>
          <w:szCs w:val="24"/>
          <w:u w:val="single"/>
        </w:rPr>
        <w:t xml:space="preserve">宿迁市信访局、宿迁</w:t>
      </w:r>
      <w:r>
        <w:rPr>
          <w:rFonts w:hint="eastAsia" w:ascii="宋体" w:hAnsi="宋体"/>
          <w:sz w:val="24"/>
          <w:szCs w:val="24"/>
          <w:u w:val="single"/>
        </w:rPr>
        <w:t xml:space="preserve">市楚润数据</w:t>
      </w:r>
      <w:r>
        <w:rPr>
          <w:rFonts w:hint="eastAsia" w:ascii="宋体" w:hAnsi="宋体"/>
          <w:sz w:val="24"/>
          <w:szCs w:val="24"/>
          <w:u w:val="single"/>
        </w:rPr>
        <w:t xml:space="preserve">集团有限公司</w:t>
      </w:r>
      <w:r>
        <w:rPr>
          <w:rFonts w:hint="eastAsia" w:ascii="宋体" w:hAnsi="宋体" w:cs="仿宋"/>
          <w:sz w:val="24"/>
          <w:szCs w:val="24"/>
        </w:rPr>
        <w:t xml:space="preserve">：</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rPr>
        <w:t xml:space="preserve"> </w:t>
      </w:r>
      <w:bookmarkStart w:id="126" w:name="OLE_LINK23"/>
      <w:r/>
      <w:bookmarkStart w:id="127" w:name="OLE_LINK26"/>
      <w:r/>
      <w:bookmarkStart w:id="128" w:name="OLE_LINK24"/>
      <w:r>
        <w:rPr>
          <w:rFonts w:ascii="Times New Roman" w:hAnsi="Times New Roman"/>
          <w:sz w:val="24"/>
          <w:szCs w:val="24"/>
          <w:u w:val="single"/>
        </w:rPr>
        <w:t xml:space="preserve">JSZC-321300-JZCG-C2026-0064</w:t>
      </w:r>
      <w:bookmarkEnd w:id="126"/>
      <w:r/>
      <w:bookmarkEnd w:id="127"/>
      <w:r/>
      <w:bookmarkEnd w:id="128"/>
      <w:r>
        <w:rPr>
          <w:rFonts w:ascii="Times New Roman" w:hAnsi="Times New Roman"/>
          <w:sz w:val="24"/>
          <w:szCs w:val="24"/>
          <w:u w:val="single"/>
        </w:rPr>
        <w:t xml:space="preserve"> </w:t>
      </w:r>
      <w:r>
        <w:rPr>
          <w:rFonts w:ascii="Times New Roman" w:hAnsi="Times New Roman"/>
          <w:sz w:val="24"/>
          <w:szCs w:val="24"/>
          <w:u w:val="single"/>
        </w:rPr>
        <w:t xml:space="preserve">号</w:t>
      </w:r>
      <w:r>
        <w:rPr>
          <w:rFonts w:ascii="Times New Roman" w:hAnsi="Times New Roman"/>
          <w:sz w:val="24"/>
          <w:szCs w:val="24"/>
        </w:rPr>
        <w:t xml:space="preserve">的</w:t>
      </w:r>
      <w:r>
        <w:rPr>
          <w:rFonts w:hint="eastAsia" w:ascii="Times New Roman" w:hAnsi="Times New Roman" w:cs="方正仿宋_GBK"/>
          <w:sz w:val="24"/>
          <w:szCs w:val="24"/>
          <w:u w:val="single"/>
        </w:rPr>
        <w:t xml:space="preserve">宿迁市智慧信访信息系统改造项目</w:t>
      </w:r>
      <w:r>
        <w:rPr>
          <w:rFonts w:ascii="Times New Roman" w:hAnsi="Times New Roman"/>
          <w:sz w:val="24"/>
          <w:szCs w:val="24"/>
        </w:rPr>
        <w:t xml:space="preserve">竞争性磋商文件，我方在参加本项目竞争性磋商活动中，特做出如下承诺：</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w:t>
      </w:r>
      <w:r>
        <w:rPr>
          <w:rFonts w:ascii="Times New Roman" w:hAnsi="Times New Roman"/>
          <w:sz w:val="24"/>
          <w:szCs w:val="24"/>
        </w:rPr>
        <w:t xml:space="preserve">6</w:t>
      </w:r>
      <w:r>
        <w:rPr>
          <w:rFonts w:ascii="Times New Roman" w:hAnsi="Times New Roman"/>
          <w:sz w:val="24"/>
          <w:szCs w:val="24"/>
        </w:rPr>
        <w:t xml:space="preserve">项条件；</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w:t>
      </w:r>
      <w:r>
        <w:rPr>
          <w:rFonts w:ascii="Times New Roman" w:hAnsi="Times New Roman"/>
          <w:sz w:val="24"/>
          <w:szCs w:val="24"/>
        </w:rPr>
        <w:t xml:space="preserve"> </w:t>
      </w:r>
      <w:r>
        <w:rPr>
          <w:rFonts w:ascii="Times New Roman" w:hAnsi="Times New Roman"/>
          <w:sz w:val="24"/>
          <w:szCs w:val="24"/>
        </w:rPr>
        <w:t xml:space="preserve">（盖</w:t>
      </w:r>
      <w:r>
        <w:rPr>
          <w:rFonts w:ascii="Times New Roman" w:hAnsi="Times New Roman"/>
          <w:sz w:val="24"/>
          <w:szCs w:val="24"/>
        </w:rPr>
        <w:t xml:space="preserve">CA</w:t>
      </w:r>
      <w:r>
        <w:rPr>
          <w:rFonts w:ascii="Times New Roman" w:hAnsi="Times New Roman"/>
          <w:sz w:val="24"/>
          <w:szCs w:val="24"/>
        </w:rPr>
        <w:t xml:space="preserve">电子公章）</w:t>
      </w:r>
      <w:r/>
    </w:p>
    <w:p>
      <w:pPr>
        <w:pStyle w:val="1384"/>
        <w:ind w:firstLine="480"/>
        <w:jc w:val="left"/>
        <w:spacing w:line="50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rPr>
      </w:pPr>
      <w:r/>
      <w:bookmarkStart w:id="129" w:name="_Toc120614284"/>
      <w:r>
        <w:rPr>
          <w:rFonts w:hint="eastAsia" w:ascii="宋体" w:hAnsi="宋体" w:cs="宋体"/>
          <w:b/>
          <w:bCs/>
          <w:sz w:val="32"/>
          <w:szCs w:val="32"/>
        </w:rPr>
        <w:br w:type="page" w:clear="all"/>
      </w:r>
      <w:r/>
    </w:p>
    <w:p>
      <w:pPr>
        <w:pStyle w:val="774"/>
        <w:ind w:firstLine="320"/>
        <w:spacing w:before="0" w:after="0" w:line="520" w:lineRule="exact"/>
        <w:rPr>
          <w:rFonts w:ascii="黑体" w:hAnsi="黑体" w:eastAsia="黑体" w:cs="黑体"/>
          <w:sz w:val="32"/>
        </w:rPr>
      </w:pPr>
      <w:r>
        <w:rPr>
          <w:rFonts w:hint="eastAsia" w:ascii="黑体" w:hAnsi="黑体" w:eastAsia="黑体" w:cs="黑体"/>
          <w:sz w:val="32"/>
        </w:rPr>
        <w:t xml:space="preserve">二、法人授权书</w:t>
      </w:r>
      <w:r/>
    </w:p>
    <w:p>
      <w:pPr>
        <w:pStyle w:val="1389"/>
        <w:jc w:val="center"/>
        <w:widowControl w:val="off"/>
        <w:rPr>
          <w:rFonts w:hint="eastAsia"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84"/>
        <w:jc w:val="left"/>
        <w:spacing w:line="500" w:lineRule="exact"/>
        <w:rPr>
          <w:rFonts w:ascii="仿宋" w:hAnsi="仿宋" w:eastAsia="仿宋" w:cs="仿宋"/>
          <w:sz w:val="24"/>
          <w:szCs w:val="24"/>
        </w:rPr>
      </w:pPr>
      <w:r>
        <w:rPr>
          <w:rFonts w:ascii="仿宋" w:hAnsi="仿宋" w:eastAsia="仿宋" w:cs="仿宋"/>
          <w:sz w:val="24"/>
          <w:szCs w:val="24"/>
        </w:rPr>
      </w:r>
      <w:r/>
    </w:p>
    <w:p>
      <w:pPr>
        <w:pStyle w:val="1384"/>
        <w:ind w:firstLine="480"/>
        <w:jc w:val="left"/>
        <w:spacing w:line="500" w:lineRule="exact"/>
        <w:rPr>
          <w:rFonts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ascii="Times New Roman" w:hAnsi="Times New Roman"/>
          <w:sz w:val="24"/>
          <w:szCs w:val="24"/>
          <w:u w:val="single"/>
        </w:rPr>
        <w:t xml:space="preserve">JSZC-321300-JZCG-C2026-0064</w:t>
      </w:r>
      <w:bookmarkStart w:id="130" w:name="_GoBack"/>
      <w:r/>
      <w:bookmarkEnd w:id="130"/>
      <w:r>
        <w:rPr>
          <w:rFonts w:hint="eastAsia" w:ascii="宋体" w:hAnsi="宋体"/>
          <w:sz w:val="24"/>
          <w:szCs w:val="24"/>
        </w:rPr>
        <w:t xml:space="preserve">号</w:t>
      </w:r>
      <w:r>
        <w:rPr>
          <w:rFonts w:hint="eastAsia" w:ascii="宋体" w:hAnsi="宋体"/>
          <w:sz w:val="24"/>
          <w:szCs w:val="24"/>
          <w:u w:val="single"/>
        </w:rPr>
        <w:t xml:space="preserve">  </w:t>
      </w:r>
      <w:r>
        <w:rPr>
          <w:rFonts w:hint="eastAsia" w:ascii="Times New Roman" w:hAnsi="Times New Roman" w:cs="方正仿宋_GBK"/>
          <w:sz w:val="24"/>
          <w:szCs w:val="24"/>
          <w:u w:val="single"/>
        </w:rPr>
        <w:t xml:space="preserve">宿迁市智慧信访信息系统改造项目</w:t>
      </w:r>
      <w:r>
        <w:rPr>
          <w:rFonts w:hint="eastAsia" w:ascii="宋体" w:hAnsi="宋体"/>
          <w:sz w:val="24"/>
          <w:szCs w:val="24"/>
          <w:u w:val="single"/>
        </w:rPr>
        <w:t xml:space="preserve">  </w:t>
      </w:r>
      <w:r>
        <w:rPr>
          <w:rFonts w:hint="eastAsia" w:ascii="宋体" w:hAnsi="宋体" w:cs="仿宋"/>
          <w:sz w:val="24"/>
          <w:szCs w:val="24"/>
        </w:rPr>
        <w:t xml:space="preserve">采购活动的合法代理人，以本单位名义全权处理一切与该项目采购有关的事务。</w:t>
      </w:r>
      <w:r/>
    </w:p>
    <w:p>
      <w:pPr>
        <w:pStyle w:val="1384"/>
        <w:ind w:firstLine="480"/>
        <w:jc w:val="left"/>
        <w:spacing w:line="500" w:lineRule="exact"/>
        <w:rPr>
          <w:rFonts w:ascii="宋体" w:hAnsi="宋体" w:cs="仿宋"/>
          <w:sz w:val="24"/>
          <w:szCs w:val="24"/>
        </w:rPr>
      </w:pPr>
      <w:r>
        <w:rPr>
          <w:rFonts w:hint="eastAsia" w:ascii="宋体" w:hAnsi="宋体" w:cs="仿宋"/>
          <w:sz w:val="24"/>
          <w:szCs w:val="24"/>
        </w:rPr>
        <w:t xml:space="preserve">本授权书于______年____月____日起生效，特此声明。</w:t>
      </w:r>
      <w:r/>
    </w:p>
    <w:p>
      <w:pPr>
        <w:pStyle w:val="1384"/>
        <w:ind w:firstLine="480"/>
        <w:jc w:val="left"/>
        <w:spacing w:line="500" w:lineRule="exact"/>
        <w:rPr>
          <w:rFonts w:ascii="宋体" w:hAnsi="宋体" w:cs="仿宋"/>
          <w:sz w:val="24"/>
          <w:szCs w:val="24"/>
        </w:rPr>
      </w:pPr>
      <w:r>
        <w:rPr>
          <w:rFonts w:ascii="宋体" w:hAnsi="宋体" w:cs="仿宋"/>
          <w:sz w:val="24"/>
          <w:szCs w:val="24"/>
        </w:rPr>
      </w:r>
      <w:r/>
    </w:p>
    <w:p>
      <w:pPr>
        <w:pStyle w:val="1384"/>
        <w:ind w:firstLine="480"/>
        <w:jc w:val="left"/>
        <w:spacing w:line="500" w:lineRule="exact"/>
        <w:rPr>
          <w:rFonts w:ascii="宋体" w:hAnsi="宋体" w:cs="仿宋"/>
          <w:sz w:val="24"/>
          <w:szCs w:val="24"/>
        </w:rPr>
      </w:pPr>
      <w:r>
        <w:rPr>
          <w:rFonts w:hint="eastAsia" w:ascii="宋体" w:hAnsi="宋体" w:cs="仿宋"/>
          <w:sz w:val="24"/>
          <w:szCs w:val="24"/>
        </w:rPr>
        <w:t xml:space="preserve">被授权人身份证号码：</w:t>
      </w:r>
      <w:r/>
    </w:p>
    <w:p>
      <w:pPr>
        <w:pStyle w:val="1384"/>
        <w:ind w:firstLine="480"/>
        <w:jc w:val="left"/>
        <w:spacing w:line="500" w:lineRule="exact"/>
        <w:rPr>
          <w:rFonts w:ascii="宋体" w:hAnsi="宋体" w:cs="仿宋"/>
          <w:sz w:val="24"/>
          <w:szCs w:val="24"/>
        </w:rPr>
      </w:pPr>
      <w:r>
        <w:rPr>
          <w:rFonts w:hint="eastAsia" w:ascii="宋体" w:hAnsi="宋体" w:cs="仿宋"/>
          <w:sz w:val="24"/>
          <w:szCs w:val="24"/>
        </w:rPr>
        <w:t xml:space="preserve">被授权人联系电话：（手机）</w:t>
      </w:r>
      <w:r/>
    </w:p>
    <w:p>
      <w:pPr>
        <w:pStyle w:val="1384"/>
        <w:ind w:firstLine="480"/>
        <w:jc w:val="left"/>
        <w:spacing w:line="500" w:lineRule="exact"/>
        <w:rPr>
          <w:rFonts w:ascii="宋体" w:hAnsi="宋体" w:cs="仿宋"/>
          <w:sz w:val="24"/>
          <w:szCs w:val="24"/>
        </w:rPr>
      </w:pPr>
      <w:r>
        <w:rPr>
          <w:rFonts w:hint="eastAsia" w:ascii="宋体" w:hAnsi="宋体" w:cs="仿宋"/>
          <w:sz w:val="24"/>
          <w:szCs w:val="24"/>
        </w:rPr>
        <w:t xml:space="preserve">授权单位名称：（盖CA电子公章）</w:t>
      </w:r>
      <w:r/>
    </w:p>
    <w:p>
      <w:pPr>
        <w:pStyle w:val="1384"/>
        <w:ind w:firstLine="480"/>
        <w:jc w:val="left"/>
        <w:spacing w:line="500" w:lineRule="exact"/>
        <w:rPr>
          <w:rFonts w:ascii="宋体" w:hAnsi="宋体" w:cs="仿宋"/>
          <w:sz w:val="24"/>
          <w:szCs w:val="24"/>
        </w:rPr>
      </w:pPr>
      <w:r>
        <w:rPr>
          <w:rFonts w:hint="eastAsia" w:ascii="宋体" w:hAnsi="宋体" w:cs="仿宋"/>
          <w:sz w:val="24"/>
          <w:szCs w:val="24"/>
        </w:rPr>
        <w:t xml:space="preserve">单位地址：</w:t>
      </w:r>
      <w:r/>
    </w:p>
    <w:p>
      <w:pPr>
        <w:pStyle w:val="1384"/>
        <w:ind w:firstLine="480"/>
        <w:jc w:val="left"/>
        <w:spacing w:line="500" w:lineRule="exact"/>
        <w:rPr>
          <w:rFonts w:ascii="宋体" w:hAnsi="宋体" w:cs="仿宋"/>
          <w:sz w:val="24"/>
          <w:szCs w:val="24"/>
        </w:rPr>
      </w:pPr>
      <w:r>
        <w:rPr>
          <w:rFonts w:hint="eastAsia" w:ascii="宋体" w:hAnsi="宋体" w:cs="仿宋"/>
          <w:sz w:val="24"/>
          <w:szCs w:val="24"/>
        </w:rPr>
        <w:t xml:space="preserve">日期：</w:t>
      </w:r>
      <w:bookmarkStart w:id="131" w:name="_Hlt26955070"/>
      <w:r/>
      <w:bookmarkStart w:id="132" w:name="_Hlt26671380"/>
      <w:r/>
      <w:bookmarkStart w:id="133" w:name="_格式3__银行出具的资信证明"/>
      <w:r/>
      <w:bookmarkEnd w:id="131"/>
      <w:r/>
      <w:bookmarkEnd w:id="132"/>
      <w:r/>
      <w:bookmarkEnd w:id="133"/>
      <w:r/>
      <w:r/>
    </w:p>
    <w:p>
      <w:pPr>
        <w:spacing w:line="500" w:lineRule="exact"/>
        <w:rPr>
          <w:rFonts w:ascii="仿宋" w:hAnsi="仿宋" w:eastAsia="仿宋" w:cs="仿宋"/>
          <w:bCs/>
          <w:sz w:val="24"/>
          <w:szCs w:val="21"/>
        </w:rPr>
      </w:pPr>
      <w:r>
        <w:rPr>
          <w:rFonts w:ascii="仿宋" w:hAnsi="仿宋" w:eastAsia="仿宋" w:cs="仿宋"/>
          <w:bCs/>
          <w:sz w:val="24"/>
          <w:szCs w:val="21"/>
        </w:rPr>
      </w:r>
      <w:r/>
    </w:p>
    <w:p>
      <w:pPr>
        <w:ind w:firstLine="480"/>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jc w:val="left"/>
        <w:spacing w:line="560" w:lineRule="exact"/>
        <w:rPr>
          <w:rFonts w:ascii="仿宋" w:hAnsi="仿宋" w:eastAsia="仿宋" w:cs="仿宋"/>
          <w:b/>
          <w:sz w:val="24"/>
          <w:szCs w:val="44"/>
        </w:rPr>
      </w:pPr>
      <w:r>
        <w:rPr>
          <w:rFonts w:ascii="仿宋" w:hAnsi="仿宋" w:eastAsia="仿宋" w:cs="仿宋"/>
          <w:b/>
          <w:sz w:val="24"/>
          <w:szCs w:val="44"/>
        </w:rPr>
      </w:r>
      <w:r/>
    </w:p>
    <w:p>
      <w:pPr>
        <w:jc w:val="left"/>
        <w:spacing w:line="5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b/>
          <w:sz w:val="32"/>
          <w:szCs w:val="32"/>
        </w:rPr>
      </w:pPr>
      <w:r>
        <w:rPr>
          <w:rFonts w:ascii="仿宋" w:hAnsi="仿宋" w:eastAsia="仿宋" w:cs="仿宋"/>
          <w:b/>
          <w:sz w:val="32"/>
          <w:szCs w:val="32"/>
        </w:rPr>
      </w:r>
      <w:r/>
    </w:p>
    <w:p>
      <w:pPr>
        <w:jc w:val="center"/>
        <w:spacing w:line="460" w:lineRule="exact"/>
        <w:rPr>
          <w:rFonts w:ascii="仿宋" w:hAnsi="仿宋" w:eastAsia="仿宋" w:cs="仿宋"/>
          <w:b/>
          <w:sz w:val="32"/>
          <w:szCs w:val="32"/>
        </w:rPr>
      </w:pPr>
      <w:r>
        <w:rPr>
          <w:rFonts w:ascii="仿宋" w:hAnsi="仿宋" w:eastAsia="仿宋" w:cs="仿宋"/>
          <w:b/>
          <w:sz w:val="32"/>
          <w:szCs w:val="32"/>
        </w:rPr>
      </w:r>
      <w:r/>
    </w:p>
    <w:p>
      <w:pPr>
        <w:spacing w:line="460" w:lineRule="exact"/>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hint="eastAsia" w:ascii="仿宋" w:hAnsi="仿宋" w:eastAsia="仿宋" w:cs="仿宋"/>
          <w:b/>
          <w:sz w:val="32"/>
          <w:szCs w:val="32"/>
        </w:rPr>
        <w:br w:type="page" w:clear="all"/>
      </w:r>
      <w:r/>
    </w:p>
    <w:p>
      <w:pPr>
        <w:pStyle w:val="774"/>
        <w:ind w:firstLine="320"/>
        <w:spacing w:before="0" w:after="0" w:line="520" w:lineRule="exact"/>
        <w:rPr>
          <w:rFonts w:ascii="黑体" w:hAnsi="黑体" w:eastAsia="黑体" w:cs="黑体"/>
          <w:sz w:val="32"/>
        </w:rPr>
      </w:pPr>
      <w:r>
        <w:rPr>
          <w:rFonts w:hint="eastAsia" w:ascii="黑体" w:hAnsi="黑体" w:eastAsia="黑体" w:cs="黑体"/>
          <w:sz w:val="32"/>
        </w:rPr>
        <w:t xml:space="preserve">三、磋商报价表</w:t>
      </w:r>
      <w:r/>
    </w:p>
    <w:p>
      <w:pPr>
        <w:spacing w:line="48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4"/>
        </w:rPr>
        <w:t xml:space="preserve">格式详见响应文件制作工具。</w:t>
      </w:r>
      <w:r/>
    </w:p>
    <w:p>
      <w:pPr>
        <w:spacing w:line="480" w:lineRule="exact"/>
        <w:rPr>
          <w:rFonts w:ascii="宋体" w:hAnsi="宋体" w:cs="黑体"/>
          <w:b/>
          <w:sz w:val="32"/>
          <w:szCs w:val="24"/>
        </w:rPr>
      </w:pPr>
      <w:r>
        <w:rPr>
          <w:rFonts w:ascii="宋体" w:hAnsi="宋体" w:cs="黑体"/>
          <w:b/>
          <w:sz w:val="32"/>
          <w:szCs w:val="24"/>
        </w:rPr>
      </w:r>
      <w:r/>
    </w:p>
    <w:p>
      <w:pPr>
        <w:spacing w:line="460" w:lineRule="exact"/>
        <w:rPr>
          <w:rFonts w:ascii="黑体" w:hAnsi="黑体" w:eastAsia="黑体" w:cs="黑体"/>
          <w:b/>
          <w:sz w:val="32"/>
          <w:szCs w:val="24"/>
        </w:rPr>
      </w:pPr>
      <w:r>
        <w:rPr>
          <w:rFonts w:ascii="黑体" w:hAnsi="黑体" w:eastAsia="黑体" w:cs="黑体"/>
          <w:b/>
          <w:sz w:val="32"/>
          <w:szCs w:val="24"/>
        </w:rPr>
      </w:r>
      <w:r/>
    </w:p>
    <w:p>
      <w:pPr>
        <w:rPr>
          <w:rFonts w:ascii="黑体" w:hAnsi="黑体" w:eastAsia="黑体" w:cs="黑体"/>
          <w:b/>
          <w:sz w:val="32"/>
          <w:szCs w:val="24"/>
        </w:rPr>
      </w:pPr>
      <w:r>
        <w:rPr>
          <w:rFonts w:ascii="黑体" w:hAnsi="黑体" w:eastAsia="黑体" w:cs="黑体"/>
          <w:b/>
          <w:sz w:val="32"/>
          <w:szCs w:val="24"/>
        </w:rPr>
        <w:br w:type="page" w:clear="all"/>
      </w:r>
      <w:r/>
    </w:p>
    <w:p>
      <w:pPr>
        <w:pStyle w:val="774"/>
        <w:ind w:firstLine="320"/>
        <w:spacing w:before="0" w:after="0" w:line="520" w:lineRule="exact"/>
        <w:rPr>
          <w:rFonts w:ascii="黑体" w:hAnsi="黑体" w:eastAsia="黑体" w:cs="黑体"/>
          <w:sz w:val="32"/>
        </w:rPr>
      </w:pPr>
      <w:r>
        <w:rPr>
          <w:rFonts w:hint="eastAsia" w:ascii="黑体" w:hAnsi="黑体" w:eastAsia="黑体" w:cs="黑体"/>
          <w:sz w:val="32"/>
        </w:rPr>
        <w:t xml:space="preserve">四、分项报价表</w:t>
      </w:r>
      <w:r/>
    </w:p>
    <w:p>
      <w:pPr>
        <w:pStyle w:val="1389"/>
        <w:jc w:val="center"/>
        <w:widowControl w:val="off"/>
        <w:rPr>
          <w:rFonts w:hint="eastAsia" w:ascii="方正小标宋_GBK" w:hAnsi="Calibri" w:eastAsia="方正小标宋_GBK"/>
          <w:b w:val="0"/>
          <w:bCs/>
          <w:szCs w:val="32"/>
        </w:rPr>
      </w:pPr>
      <w:r/>
      <w:bookmarkStart w:id="134" w:name="OLE_LINK96"/>
      <w:r/>
      <w:bookmarkStart w:id="135" w:name="OLE_LINK95"/>
      <w:r>
        <w:rPr>
          <w:rFonts w:hint="eastAsia" w:ascii="方正小标宋_GBK" w:hAnsi="Calibri" w:eastAsia="方正小标宋_GBK"/>
          <w:b w:val="0"/>
          <w:bCs/>
          <w:szCs w:val="32"/>
        </w:rPr>
        <w:t xml:space="preserve">分项报价表（服务类）</w:t>
      </w:r>
      <w:r/>
    </w:p>
    <w:tbl>
      <w:tblPr>
        <w:tblW w:w="89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460"/>
              <w:jc w:val="center"/>
              <w:spacing w:line="360" w:lineRule="exact"/>
              <w:widowControl/>
              <w:rPr>
                <w:rFonts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460"/>
              <w:jc w:val="center"/>
              <w:spacing w:line="360" w:lineRule="exact"/>
              <w:widowControl/>
              <w:rPr>
                <w:rFonts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60"/>
              <w:jc w:val="center"/>
              <w:spacing w:line="360" w:lineRule="exact"/>
              <w:widowControl/>
              <w:rPr>
                <w:rFonts w:ascii="宋体" w:hAnsi="宋体"/>
                <w:sz w:val="24"/>
                <w:szCs w:val="24"/>
              </w:rPr>
            </w:pPr>
            <w:r>
              <w:rPr>
                <w:rFonts w:hint="eastAsia" w:ascii="宋体" w:hAnsi="宋体"/>
                <w:sz w:val="24"/>
                <w:szCs w:val="24"/>
              </w:rPr>
              <w:t xml:space="preserve">单价</w:t>
            </w:r>
            <w:r/>
          </w:p>
          <w:p>
            <w:pPr>
              <w:pStyle w:val="1460"/>
              <w:jc w:val="center"/>
              <w:spacing w:line="360" w:lineRule="exact"/>
              <w:widowControl/>
              <w:rPr>
                <w:rFonts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0"/>
              <w:jc w:val="center"/>
              <w:spacing w:line="360" w:lineRule="exact"/>
              <w:widowControl/>
              <w:rPr>
                <w:rFonts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60"/>
              <w:jc w:val="center"/>
              <w:spacing w:line="360" w:lineRule="exact"/>
              <w:widowControl/>
              <w:rPr>
                <w:rFonts w:ascii="宋体" w:hAnsi="宋体"/>
                <w:sz w:val="24"/>
                <w:szCs w:val="24"/>
              </w:rPr>
            </w:pPr>
            <w:r>
              <w:rPr>
                <w:rFonts w:hint="eastAsia" w:ascii="宋体" w:hAnsi="宋体"/>
                <w:sz w:val="24"/>
                <w:szCs w:val="24"/>
              </w:rPr>
              <w:t xml:space="preserve">合价</w:t>
            </w:r>
            <w:r/>
          </w:p>
          <w:p>
            <w:pPr>
              <w:pStyle w:val="1460"/>
              <w:jc w:val="center"/>
              <w:spacing w:line="360" w:lineRule="exact"/>
              <w:widowControl/>
              <w:rPr>
                <w:rFonts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60"/>
              <w:jc w:val="center"/>
              <w:spacing w:line="360" w:lineRule="exact"/>
              <w:widowControl/>
              <w:rPr>
                <w:rFonts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60"/>
              <w:jc w:val="center"/>
              <w:spacing w:line="560" w:lineRule="exact"/>
              <w:widowControl/>
              <w:rPr>
                <w:rFonts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60"/>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60"/>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60"/>
              <w:jc w:val="center"/>
              <w:spacing w:line="560" w:lineRule="exact"/>
              <w:widowControl/>
              <w:rPr>
                <w:rFonts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60"/>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60"/>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60"/>
              <w:jc w:val="center"/>
              <w:spacing w:line="560" w:lineRule="exact"/>
              <w:widowControl/>
              <w:rPr>
                <w:rFonts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60"/>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60"/>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60"/>
              <w:jc w:val="center"/>
              <w:spacing w:line="560" w:lineRule="exact"/>
              <w:widowControl/>
              <w:rPr>
                <w:rFonts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60"/>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60"/>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60"/>
              <w:jc w:val="center"/>
              <w:spacing w:line="560" w:lineRule="exact"/>
              <w:widowControl/>
              <w:rPr>
                <w:rFonts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60"/>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60"/>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460"/>
              <w:spacing w:line="560" w:lineRule="exact"/>
              <w:widowControl/>
              <w:rPr>
                <w:rFonts w:ascii="宋体" w:hAnsi="宋体"/>
                <w:sz w:val="24"/>
                <w:szCs w:val="24"/>
              </w:rPr>
            </w:pPr>
            <w:r>
              <w:rPr>
                <w:rFonts w:ascii="宋体" w:hAnsi="宋体"/>
                <w:sz w:val="24"/>
                <w:szCs w:val="24"/>
              </w:rPr>
              <w:t xml:space="preserve">…</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460"/>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460"/>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60"/>
              <w:jc w:val="center"/>
              <w:spacing w:line="560" w:lineRule="exact"/>
              <w:rPr>
                <w:rFonts w:ascii="宋体" w:hAnsi="宋体"/>
                <w:sz w:val="24"/>
                <w:szCs w:val="24"/>
              </w:rPr>
            </w:pPr>
            <w:r>
              <w:rPr>
                <w:rFonts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460"/>
              <w:jc w:val="center"/>
              <w:spacing w:line="500" w:lineRule="exact"/>
              <w:rPr>
                <w:rFonts w:ascii="宋体" w:hAnsi="宋体"/>
                <w:b/>
                <w:bCs/>
                <w:sz w:val="24"/>
                <w:szCs w:val="24"/>
              </w:rPr>
            </w:pPr>
            <w:r>
              <w:rPr>
                <w:rFonts w:hint="eastAsia" w:ascii="宋体" w:hAnsi="宋体"/>
                <w:b/>
                <w:bCs/>
                <w:sz w:val="24"/>
                <w:szCs w:val="24"/>
              </w:rPr>
              <w:t xml:space="preserve">磋商总</w:t>
            </w:r>
            <w:r>
              <w:rPr>
                <w:rFonts w:hint="eastAsia" w:ascii="宋体" w:hAnsi="宋体"/>
                <w:b/>
                <w:bCs/>
                <w:sz w:val="24"/>
                <w:szCs w:val="24"/>
              </w:rPr>
              <w:t xml:space="preserve">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460"/>
              <w:spacing w:line="500" w:lineRule="exact"/>
              <w:rPr>
                <w:rFonts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60"/>
              <w:spacing w:line="500" w:lineRule="exact"/>
              <w:rPr>
                <w:rFonts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ascii="宋体" w:hAnsi="宋体"/>
          <w:sz w:val="24"/>
          <w:szCs w:val="24"/>
        </w:rPr>
      </w:pPr>
      <w:r>
        <w:rPr>
          <w:rFonts w:hint="eastAsia" w:ascii="宋体" w:hAnsi="宋体"/>
          <w:sz w:val="24"/>
          <w:szCs w:val="24"/>
        </w:rPr>
        <w:t xml:space="preserve">备注：1、“磋商总报价”数额应当与“磋商报价表”中“磋商总价”数额一致；</w:t>
      </w:r>
      <w:r/>
    </w:p>
    <w:p>
      <w:pPr>
        <w:ind w:firstLine="720"/>
        <w:spacing w:line="480" w:lineRule="exact"/>
        <w:tabs>
          <w:tab w:val="left" w:pos="0" w:leader="none"/>
        </w:tabs>
        <w:rPr>
          <w:rFonts w:ascii="宋体" w:hAnsi="宋体"/>
          <w:b/>
          <w:bCs/>
          <w:sz w:val="24"/>
          <w:szCs w:val="24"/>
        </w:rPr>
      </w:pPr>
      <w:r>
        <w:rPr>
          <w:rFonts w:hint="eastAsia" w:ascii="宋体" w:hAnsi="宋体"/>
          <w:sz w:val="24"/>
          <w:szCs w:val="24"/>
        </w:rPr>
        <w:t xml:space="preserve">2、</w:t>
      </w:r>
      <w:r>
        <w:rPr>
          <w:rFonts w:hint="eastAsia" w:ascii="宋体" w:hAnsi="宋体"/>
          <w:bCs/>
          <w:sz w:val="24"/>
          <w:szCs w:val="24"/>
        </w:rPr>
        <w:t xml:space="preserve">报价内容包括：人员成本、全部管理和服务的费用（指完成该服务项目所需的固定资产投入、软硬件投入、办公费、培训费、计提工会费、交通工具、材料费、维保费、合理利润、税收等相关的完成本项目所有费用)。</w:t>
      </w:r>
      <w:r/>
    </w:p>
    <w:p>
      <w:pPr>
        <w:ind w:firstLine="480"/>
        <w:spacing w:line="480" w:lineRule="exact"/>
        <w:rPr>
          <w:rFonts w:ascii="宋体" w:hAnsi="宋体"/>
          <w:sz w:val="24"/>
          <w:szCs w:val="24"/>
        </w:rPr>
      </w:pPr>
      <w:r>
        <w:rPr>
          <w:rFonts w:ascii="宋体" w:hAnsi="宋体"/>
          <w:sz w:val="24"/>
          <w:szCs w:val="24"/>
        </w:rPr>
      </w:r>
      <w:r/>
    </w:p>
    <w:p>
      <w:pPr>
        <w:spacing w:line="480" w:lineRule="exact"/>
        <w:rPr>
          <w:rFonts w:ascii="宋体" w:hAnsi="宋体"/>
          <w:sz w:val="24"/>
          <w:szCs w:val="24"/>
        </w:rPr>
      </w:pPr>
      <w:r>
        <w:rPr>
          <w:rFonts w:ascii="宋体" w:hAnsi="宋体"/>
          <w:sz w:val="24"/>
          <w:szCs w:val="24"/>
        </w:rPr>
      </w:r>
      <w:bookmarkEnd w:id="134"/>
      <w:r/>
      <w:bookmarkEnd w:id="135"/>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460" w:lineRule="exact"/>
        <w:rPr>
          <w:rFonts w:ascii="仿宋" w:hAnsi="仿宋" w:eastAsia="仿宋" w:cs="仿宋"/>
          <w:b/>
          <w:sz w:val="32"/>
          <w:szCs w:val="32"/>
        </w:rPr>
      </w:pPr>
      <w:r>
        <w:rPr>
          <w:rFonts w:ascii="仿宋" w:hAnsi="仿宋" w:eastAsia="仿宋" w:cs="仿宋"/>
          <w:b/>
          <w:sz w:val="32"/>
          <w:szCs w:val="32"/>
        </w:rPr>
      </w:r>
      <w:r/>
    </w:p>
    <w:p>
      <w:pPr>
        <w:pStyle w:val="774"/>
        <w:ind w:firstLine="320"/>
        <w:spacing w:before="0" w:after="0" w:line="520" w:lineRule="exact"/>
        <w:rPr>
          <w:rFonts w:ascii="黑体" w:hAnsi="黑体" w:eastAsia="黑体" w:cs="黑体"/>
          <w:sz w:val="32"/>
        </w:rPr>
      </w:pPr>
      <w:r/>
      <w:bookmarkStart w:id="136" w:name="_Toc21129"/>
      <w:r/>
      <w:bookmarkStart w:id="137" w:name="_Toc9025"/>
      <w:r>
        <w:rPr>
          <w:rFonts w:hint="eastAsia" w:ascii="黑体" w:hAnsi="黑体" w:eastAsia="黑体" w:cs="黑体"/>
          <w:bCs/>
          <w:sz w:val="32"/>
          <w:szCs w:val="32"/>
        </w:rPr>
        <w:br w:type="page" w:clear="all"/>
      </w:r>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p>
    <w:p>
      <w:pPr>
        <w:ind w:firstLine="643"/>
        <w:jc w:val="center"/>
        <w:spacing w:line="400" w:lineRule="exact"/>
        <w:rPr>
          <w:rFonts w:ascii="宋体" w:hAnsi="宋体"/>
          <w:b/>
          <w:sz w:val="32"/>
          <w:szCs w:val="32"/>
        </w:rPr>
      </w:pPr>
      <w:r>
        <w:rPr>
          <w:rFonts w:ascii="宋体" w:hAnsi="宋体"/>
          <w:b/>
          <w:sz w:val="32"/>
          <w:szCs w:val="32"/>
        </w:rPr>
      </w:r>
      <w:r/>
    </w:p>
    <w:p>
      <w:pPr>
        <w:pStyle w:val="1401"/>
        <w:ind w:firstLine="445"/>
        <w:spacing w:before="151" w:after="151" w:line="240" w:lineRule="atLeast"/>
        <w:rPr>
          <w:rFonts w:ascii="Times New Roman" w:hAnsi="Times New Roman" w:cs="宋体"/>
          <w:sz w:val="24"/>
          <w:szCs w:val="24"/>
        </w:rPr>
      </w:pPr>
      <w:r>
        <w:rPr>
          <w:rFonts w:ascii="Times New Roman" w:hAnsi="Times New Roman"/>
          <w:color w:val="000000"/>
          <w:sz w:val="24"/>
          <w:szCs w:val="24"/>
        </w:rPr>
        <w:t xml:space="preserve">格式详见响应文件制作工具。</w:t>
      </w:r>
      <w:r/>
    </w:p>
    <w:p>
      <w:pPr>
        <w:rPr>
          <w:rFonts w:ascii="黑体" w:hAnsi="黑体" w:eastAsia="黑体" w:cs="黑体"/>
          <w:sz w:val="32"/>
        </w:rPr>
      </w:pPr>
      <w:r>
        <w:rPr>
          <w:rFonts w:hint="eastAsia" w:ascii="黑体" w:hAnsi="黑体" w:eastAsia="黑体" w:cs="黑体"/>
          <w:sz w:val="32"/>
        </w:rPr>
        <w:br w:type="page" w:clear="all"/>
      </w:r>
      <w:bookmarkEnd w:id="136"/>
      <w:r/>
      <w:bookmarkEnd w:id="137"/>
      <w:r/>
      <w:r/>
    </w:p>
    <w:p>
      <w:pPr>
        <w:rPr>
          <w:rFonts w:ascii="黑体" w:hAnsi="黑体" w:eastAsia="黑体" w:cs="黑体"/>
          <w:sz w:val="32"/>
        </w:rPr>
      </w:pPr>
      <w:r>
        <w:rPr>
          <w:rFonts w:hint="eastAsia" w:ascii="黑体" w:hAnsi="黑体" w:eastAsia="黑体" w:cs="黑体"/>
          <w:bCs/>
          <w:sz w:val="32"/>
          <w:szCs w:val="32"/>
        </w:rPr>
        <w:t xml:space="preserve">六</w:t>
      </w:r>
      <w:r>
        <w:rPr>
          <w:rFonts w:hint="eastAsia" w:ascii="黑体" w:hAnsi="黑体" w:eastAsia="黑体" w:cs="黑体"/>
          <w:sz w:val="32"/>
        </w:rPr>
        <w:t xml:space="preserve">、技术响应偏离表（技术参数响应）</w:t>
      </w:r>
      <w:r/>
    </w:p>
    <w:p>
      <w:pPr>
        <w:pStyle w:val="791"/>
        <w:rPr>
          <w:rFonts w:hint="eastAsia"/>
        </w:rPr>
      </w:pPr>
      <w:r>
        <w:rPr>
          <w:rFonts w:hint="eastAsia"/>
        </w:rPr>
      </w:r>
      <w:r/>
    </w:p>
    <w:tbl>
      <w:tblPr>
        <w:tblW w:w="0" w:type="auto"/>
        <w:tblInd w:w="-117" w:type="dxa"/>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ascii="仿宋" w:hAnsi="仿宋" w:eastAsia="仿宋" w:cs="仿宋"/>
              </w:rPr>
            </w:pP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bl>
    <w:p>
      <w:pPr>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ascii="宋体" w:hAnsi="宋体" w:cs="仿宋"/>
        </w:rPr>
      </w:pPr>
      <w:r>
        <w:rPr>
          <w:rFonts w:ascii="宋体" w:hAnsi="宋体" w:cs="仿宋"/>
        </w:rPr>
      </w:r>
      <w:r/>
    </w:p>
    <w:p>
      <w:pPr>
        <w:pStyle w:val="813"/>
        <w:ind w:firstLine="482"/>
        <w:jc w:val="both"/>
        <w:spacing w:before="0" w:beforeAutospacing="0" w:after="0" w:afterAutospacing="0" w:line="480" w:lineRule="exact"/>
        <w:widowControl w:val="off"/>
        <w:rPr>
          <w:rFonts w:ascii="Times New Roman" w:hAnsi="Times New Roman" w:cs="仿宋"/>
          <w:szCs w:val="28"/>
        </w:rPr>
      </w:pPr>
      <w:r>
        <w:rPr>
          <w:rFonts w:hint="eastAsia" w:cs="仿宋"/>
          <w:b/>
          <w:bCs/>
          <w:szCs w:val="28"/>
        </w:rPr>
        <w:t xml:space="preserve">注：</w:t>
      </w:r>
      <w:r>
        <w:rPr>
          <w:rFonts w:hint="eastAsia" w:ascii="Times New Roman" w:hAnsi="Times New Roman" w:cs="仿宋"/>
          <w:szCs w:val="28"/>
        </w:rPr>
        <w:t xml:space="preserve">1</w:t>
      </w:r>
      <w:r>
        <w:rPr>
          <w:rFonts w:ascii="Times New Roman" w:hAnsi="Times New Roman" w:cs="仿宋"/>
          <w:szCs w:val="28"/>
        </w:rPr>
        <w:t xml:space="preserve">.</w:t>
      </w:r>
      <w:r>
        <w:rPr>
          <w:rFonts w:hint="eastAsia" w:ascii="Times New Roman" w:hAnsi="Times New Roman" w:cs="仿宋"/>
          <w:szCs w:val="28"/>
        </w:rPr>
        <w:t xml:space="preserve">对</w:t>
      </w:r>
      <w:r>
        <w:rPr>
          <w:color w:val="000000"/>
          <w:sz w:val="21"/>
        </w:rPr>
        <w:t xml:space="preserve">“第四章</w:t>
      </w:r>
      <w:r>
        <w:rPr>
          <w:rFonts w:ascii="Times New Roman" w:hAnsi="Times New Roman" w:eastAsia="Times New Roman"/>
          <w:color w:val="000000"/>
          <w:sz w:val="21"/>
        </w:rPr>
        <w:t xml:space="preserve"> </w:t>
      </w:r>
      <w:r>
        <w:rPr>
          <w:color w:val="000000"/>
          <w:sz w:val="21"/>
        </w:rPr>
        <w:t xml:space="preserve">采购需求—</w:t>
      </w:r>
      <w:r>
        <w:rPr>
          <w:rFonts w:hint="eastAsia" w:ascii="Times New Roman" w:hAnsi="Times New Roman" w:cs="仿宋"/>
          <w:szCs w:val="28"/>
        </w:rPr>
        <w:t xml:space="preserve">三</w:t>
      </w:r>
      <w:r>
        <w:rPr>
          <w:rFonts w:hint="eastAsia" w:ascii="Times New Roman" w:hAnsi="Times New Roman" w:cs="仿宋"/>
          <w:szCs w:val="28"/>
        </w:rPr>
        <w:t xml:space="preserve">、建设内容</w:t>
      </w:r>
      <w:r>
        <w:rPr>
          <w:color w:val="000000"/>
          <w:sz w:val="21"/>
        </w:rPr>
        <w:t xml:space="preserve">”</w:t>
      </w:r>
      <w:r>
        <w:rPr>
          <w:rFonts w:hint="eastAsia" w:ascii="Times New Roman" w:hAnsi="Times New Roman"/>
          <w:color w:val="000000"/>
          <w:szCs w:val="20"/>
        </w:rPr>
        <w:t xml:space="preserve">中</w:t>
      </w:r>
      <w:r>
        <w:rPr>
          <w:rFonts w:hint="eastAsia" w:ascii="Times New Roman" w:hAnsi="Times New Roman" w:cs="仿宋"/>
          <w:szCs w:val="28"/>
        </w:rPr>
        <w:t xml:space="preserve">的要求，</w:t>
      </w:r>
      <w:r>
        <w:rPr>
          <w:rFonts w:hint="eastAsia" w:ascii="Times New Roman" w:hAnsi="Times New Roman"/>
          <w:szCs w:val="20"/>
        </w:rPr>
        <w:t xml:space="preserve">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p>
    <w:p>
      <w:pPr>
        <w:pStyle w:val="813"/>
        <w:ind w:firstLine="482"/>
        <w:jc w:val="both"/>
        <w:spacing w:before="0" w:beforeAutospacing="0" w:after="0" w:afterAutospacing="0" w:line="480" w:lineRule="exact"/>
        <w:widowControl w:val="off"/>
        <w:rPr>
          <w:rFonts w:ascii="Times New Roman" w:hAnsi="Times New Roman"/>
          <w:szCs w:val="20"/>
        </w:rPr>
      </w:pPr>
      <w:r>
        <w:rPr>
          <w:rFonts w:hint="eastAsia" w:ascii="Times New Roman" w:hAnsi="Times New Roman" w:cs="仿宋"/>
          <w:szCs w:val="28"/>
        </w:rPr>
        <w:t xml:space="preserve">2.</w:t>
      </w:r>
      <w:r>
        <w:rPr>
          <w:rFonts w:hint="eastAsia" w:ascii="Times New Roman" w:hAnsi="Times New Roman" w:cs="仿宋"/>
          <w:szCs w:val="28"/>
        </w:rPr>
        <w:t xml:space="preserve">对采购需求的其它非实质性要求，投标人按所投产</w:t>
      </w:r>
      <w:r>
        <w:rPr>
          <w:rFonts w:hint="eastAsia" w:ascii="Times New Roman" w:hAnsi="Times New Roman" w:cs="仿宋"/>
          <w:szCs w:val="28"/>
        </w:rPr>
        <w:t xml:space="preserve">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p>
    <w:p>
      <w:pPr>
        <w:rPr>
          <w:rFonts w:ascii="宋体" w:hAnsi="宋体" w:cs="宋体"/>
          <w:b/>
          <w:bCs/>
          <w:sz w:val="32"/>
          <w:szCs w:val="32"/>
        </w:rPr>
      </w:pPr>
      <w:r>
        <w:rPr>
          <w:rFonts w:ascii="黑体" w:hAnsi="黑体" w:eastAsia="黑体"/>
          <w:b/>
          <w:sz w:val="32"/>
          <w:szCs w:val="32"/>
        </w:rPr>
        <w:br w:type="page" w:clear="all"/>
      </w:r>
      <w:r/>
    </w:p>
    <w:p>
      <w:pPr>
        <w:pStyle w:val="774"/>
        <w:ind w:firstLine="320"/>
        <w:spacing w:before="0" w:after="0" w:line="520" w:lineRule="exact"/>
        <w:rPr>
          <w:rFonts w:ascii="黑体" w:hAnsi="黑体" w:eastAsia="黑体" w:cs="黑体"/>
          <w:sz w:val="32"/>
        </w:rPr>
      </w:pPr>
      <w:r>
        <w:rPr>
          <w:rFonts w:hint="eastAsia" w:ascii="黑体" w:hAnsi="黑体" w:eastAsia="黑体" w:cs="黑体"/>
          <w:sz w:val="32"/>
        </w:rPr>
        <w:t xml:space="preserve">七、</w:t>
      </w:r>
      <w:bookmarkEnd w:id="129"/>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9"/>
              <w:jc w:val="center"/>
              <w:spacing w:line="560" w:lineRule="exact"/>
              <w:rPr>
                <w:rFonts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69"/>
              <w:jc w:val="center"/>
              <w:spacing w:line="560" w:lineRule="exact"/>
              <w:rPr>
                <w:rFonts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9"/>
              <w:jc w:val="center"/>
              <w:spacing w:line="560" w:lineRule="exact"/>
              <w:rPr>
                <w:rFonts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9"/>
              <w:jc w:val="center"/>
              <w:spacing w:line="560" w:lineRule="exact"/>
              <w:rPr>
                <w:rFonts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9"/>
              <w:jc w:val="center"/>
              <w:spacing w:line="560" w:lineRule="exact"/>
              <w:rPr>
                <w:rFonts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9"/>
              <w:jc w:val="center"/>
              <w:spacing w:line="560" w:lineRule="exact"/>
              <w:rPr>
                <w:rFonts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9"/>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9"/>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9"/>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9"/>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9"/>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9"/>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9"/>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9"/>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bl>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注：</w:t>
      </w:r>
      <w:r>
        <w:rPr>
          <w:rFonts w:hint="eastAsia" w:ascii="Times New Roman" w:hAnsi="Times New Roman" w:cs="宋体"/>
          <w:sz w:val="24"/>
          <w:szCs w:val="20"/>
        </w:rPr>
        <w:t xml:space="preserve">1.</w:t>
      </w:r>
      <w:r>
        <w:rPr>
          <w:rFonts w:hint="eastAsia" w:ascii="Times New Roman" w:hAnsi="Times New Roman" w:cs="宋体"/>
          <w:sz w:val="24"/>
          <w:szCs w:val="20"/>
        </w:rPr>
        <w:t xml:space="preserve">如供应商成交，项目组成员按本表承诺人员操作，不得随意更换。按采购文件要求附相关人员证书。</w:t>
      </w:r>
      <w:bookmarkStart w:id="138" w:name="_格式2__法定代表人授权书"/>
      <w:r/>
      <w:bookmarkEnd w:id="138"/>
      <w:r>
        <w:rPr>
          <w:rFonts w:hint="eastAsia" w:ascii="Times New Roman" w:hAnsi="Times New Roman" w:cs="宋体"/>
          <w:sz w:val="24"/>
          <w:szCs w:val="20"/>
        </w:rPr>
        <w:t xml:space="preserve">2.</w:t>
      </w:r>
      <w:r>
        <w:rPr>
          <w:rFonts w:hint="eastAsia" w:ascii="Times New Roman" w:hAnsi="Times New Roman" w:cs="宋体"/>
          <w:sz w:val="24"/>
          <w:szCs w:val="20"/>
        </w:rPr>
        <w:t xml:space="preserve">成交后，本表（身份证信息除外）将随成交结果公告公开。</w:t>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rPr>
          <w:rFonts w:ascii="宋体" w:hAnsi="宋体" w:cs="宋体"/>
          <w:b/>
          <w:bCs/>
          <w:sz w:val="32"/>
          <w:szCs w:val="32"/>
        </w:rPr>
      </w:pPr>
      <w:r/>
      <w:bookmarkStart w:id="139" w:name="_Toc11176"/>
      <w:r>
        <w:rPr>
          <w:rFonts w:hint="eastAsia" w:ascii="宋体" w:hAnsi="宋体" w:cs="宋体"/>
          <w:b/>
          <w:bCs/>
          <w:sz w:val="32"/>
          <w:szCs w:val="32"/>
        </w:rPr>
        <w:br w:type="page" w:clear="all"/>
      </w:r>
      <w:r/>
    </w:p>
    <w:p>
      <w:pPr>
        <w:pStyle w:val="774"/>
        <w:ind w:firstLine="320"/>
        <w:spacing w:before="0" w:after="0" w:line="520" w:lineRule="exact"/>
        <w:rPr>
          <w:rFonts w:ascii="黑体" w:hAnsi="黑体" w:eastAsia="黑体" w:cs="黑体"/>
          <w:sz w:val="32"/>
        </w:rPr>
      </w:pPr>
      <w:r>
        <w:rPr>
          <w:rFonts w:hint="eastAsia" w:ascii="黑体" w:hAnsi="黑体" w:eastAsia="黑体" w:cs="黑体"/>
          <w:sz w:val="32"/>
        </w:rPr>
        <w:t xml:space="preserve">八、</w:t>
      </w:r>
      <w:bookmarkEnd w:id="139"/>
      <w:r>
        <w:rPr>
          <w:rFonts w:hint="eastAsia" w:ascii="黑体" w:hAnsi="黑体" w:eastAsia="黑体" w:cs="黑体"/>
          <w:sz w:val="32"/>
        </w:rPr>
        <w:t xml:space="preserve">企业业绩</w:t>
      </w:r>
      <w:r/>
    </w:p>
    <w:p>
      <w:pPr>
        <w:pStyle w:val="1432"/>
        <w:jc w:val="center"/>
        <w:rPr>
          <w:rFonts w:hint="eastAsia" w:ascii="方正小标宋_GBK" w:eastAsia="方正小标宋_GBK"/>
          <w:bCs/>
          <w:sz w:val="32"/>
          <w:szCs w:val="32"/>
        </w:rPr>
      </w:pPr>
      <w:r>
        <w:rPr>
          <w:rFonts w:hint="eastAsia" w:ascii="方正小标宋_GBK" w:eastAsia="方正小标宋_GBK"/>
          <w:bCs/>
          <w:sz w:val="32"/>
          <w:szCs w:val="32"/>
        </w:rPr>
        <w:t xml:space="preserve">供应商自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日以来承担</w:t>
      </w:r>
      <w:r/>
    </w:p>
    <w:p>
      <w:pPr>
        <w:pStyle w:val="1432"/>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69"/>
              <w:jc w:val="center"/>
              <w:spacing w:line="560" w:lineRule="exact"/>
              <w:rPr>
                <w:rFonts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69"/>
              <w:jc w:val="center"/>
              <w:spacing w:line="560" w:lineRule="exact"/>
              <w:rPr>
                <w:rFonts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69"/>
              <w:jc w:val="center"/>
              <w:spacing w:line="560" w:lineRule="exact"/>
              <w:rPr>
                <w:rFonts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69"/>
              <w:jc w:val="center"/>
              <w:spacing w:line="560" w:lineRule="exact"/>
              <w:rPr>
                <w:rFonts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textDirection w:val="lrTb"/>
            <w:noWrap w:val="false"/>
          </w:tcPr>
          <w:p>
            <w:pPr>
              <w:pStyle w:val="1469"/>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469"/>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val="false"/>
          </w:tcPr>
          <w:p>
            <w:pPr>
              <w:pStyle w:val="1469"/>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val="false"/>
          </w:tcPr>
          <w:p>
            <w:pPr>
              <w:pStyle w:val="1469"/>
              <w:jc w:val="center"/>
              <w:spacing w:line="560" w:lineRule="exact"/>
              <w:rPr>
                <w:rFonts w:ascii="仿宋" w:hAnsi="仿宋" w:eastAsia="仿宋" w:cs="仿宋"/>
                <w:sz w:val="28"/>
              </w:rPr>
            </w:pPr>
            <w:r>
              <w:rPr>
                <w:rFonts w:ascii="仿宋" w:hAnsi="仿宋" w:eastAsia="仿宋" w:cs="仿宋"/>
                <w:sz w:val="28"/>
              </w:rPr>
            </w:r>
            <w:r/>
          </w:p>
        </w:tc>
      </w:tr>
      <w:tr>
        <w:trPr>
          <w:jc w:val="center"/>
          <w:trHeight w:val="1510"/>
        </w:trPr>
        <w:tc>
          <w:tcPr>
            <w:tcW w:w="1229" w:type="dxa"/>
            <w:textDirection w:val="lrTb"/>
            <w:noWrap w:val="false"/>
          </w:tcPr>
          <w:p>
            <w:pPr>
              <w:pStyle w:val="1469"/>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469"/>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val="false"/>
          </w:tcPr>
          <w:p>
            <w:pPr>
              <w:pStyle w:val="1469"/>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val="false"/>
          </w:tcPr>
          <w:p>
            <w:pPr>
              <w:pStyle w:val="1469"/>
              <w:jc w:val="center"/>
              <w:spacing w:line="560" w:lineRule="exact"/>
              <w:rPr>
                <w:rFonts w:ascii="仿宋" w:hAnsi="仿宋" w:eastAsia="仿宋" w:cs="仿宋"/>
                <w:sz w:val="28"/>
              </w:rPr>
            </w:pPr>
            <w:r>
              <w:rPr>
                <w:rFonts w:ascii="仿宋" w:hAnsi="仿宋" w:eastAsia="仿宋" w:cs="仿宋"/>
                <w:sz w:val="28"/>
              </w:rPr>
            </w:r>
            <w:r/>
          </w:p>
        </w:tc>
      </w:tr>
      <w:tr>
        <w:trPr>
          <w:jc w:val="center"/>
          <w:trHeight w:val="1510"/>
        </w:trPr>
        <w:tc>
          <w:tcPr>
            <w:tcW w:w="1229" w:type="dxa"/>
            <w:textDirection w:val="lrTb"/>
            <w:noWrap w:val="false"/>
          </w:tcPr>
          <w:p>
            <w:pPr>
              <w:pStyle w:val="1469"/>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469"/>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val="false"/>
          </w:tcPr>
          <w:p>
            <w:pPr>
              <w:pStyle w:val="1469"/>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val="false"/>
          </w:tcPr>
          <w:p>
            <w:pPr>
              <w:pStyle w:val="1469"/>
              <w:jc w:val="center"/>
              <w:spacing w:line="560" w:lineRule="exact"/>
              <w:rPr>
                <w:rFonts w:ascii="仿宋" w:hAnsi="仿宋" w:eastAsia="仿宋" w:cs="仿宋"/>
                <w:sz w:val="28"/>
              </w:rPr>
            </w:pPr>
            <w:r>
              <w:rPr>
                <w:rFonts w:ascii="仿宋" w:hAnsi="仿宋" w:eastAsia="仿宋" w:cs="仿宋"/>
                <w:sz w:val="28"/>
              </w:rPr>
            </w:r>
            <w:r/>
          </w:p>
        </w:tc>
      </w:tr>
      <w:tr>
        <w:trPr>
          <w:jc w:val="center"/>
          <w:trHeight w:val="1525"/>
        </w:trPr>
        <w:tc>
          <w:tcPr>
            <w:tcW w:w="1229" w:type="dxa"/>
            <w:textDirection w:val="lrTb"/>
            <w:noWrap w:val="false"/>
          </w:tcPr>
          <w:p>
            <w:pPr>
              <w:pStyle w:val="1469"/>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469"/>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val="false"/>
          </w:tcPr>
          <w:p>
            <w:pPr>
              <w:pStyle w:val="1469"/>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val="false"/>
          </w:tcPr>
          <w:p>
            <w:pPr>
              <w:pStyle w:val="1469"/>
              <w:jc w:val="center"/>
              <w:spacing w:line="560" w:lineRule="exact"/>
              <w:rPr>
                <w:rFonts w:ascii="仿宋" w:hAnsi="仿宋" w:eastAsia="仿宋" w:cs="仿宋"/>
                <w:sz w:val="28"/>
              </w:rPr>
            </w:pPr>
            <w:r>
              <w:rPr>
                <w:rFonts w:ascii="仿宋" w:hAnsi="仿宋" w:eastAsia="仿宋" w:cs="仿宋"/>
                <w:sz w:val="28"/>
              </w:rPr>
            </w:r>
            <w:r/>
          </w:p>
        </w:tc>
      </w:tr>
    </w:tbl>
    <w:p>
      <w:pPr>
        <w:ind w:firstLine="210"/>
        <w:spacing w:line="480" w:lineRule="exact"/>
        <w:rPr>
          <w:rFonts w:ascii="宋体" w:hAnsi="宋体"/>
          <w:bCs/>
          <w:sz w:val="24"/>
        </w:rPr>
      </w:pPr>
      <w:r>
        <w:rPr>
          <w:rFonts w:hint="eastAsia" w:ascii="宋体" w:hAnsi="宋体"/>
          <w:bCs/>
          <w:sz w:val="24"/>
        </w:rPr>
        <w:t xml:space="preserve">注：1.请填写此表，并按要求上</w:t>
      </w:r>
      <w:r>
        <w:rPr>
          <w:rFonts w:hint="eastAsia" w:ascii="宋体" w:hAnsi="宋体"/>
          <w:bCs/>
          <w:sz w:val="24"/>
        </w:rPr>
        <w:t xml:space="preserve">传业绩</w:t>
      </w:r>
      <w:r>
        <w:rPr>
          <w:rFonts w:hint="eastAsia" w:ascii="宋体" w:hAnsi="宋体"/>
          <w:bCs/>
          <w:sz w:val="24"/>
        </w:rPr>
        <w:t xml:space="preserve">资料电子件。2.成交后，本表将随成交结果公告公开。</w:t>
      </w:r>
      <w:r/>
    </w:p>
    <w:p>
      <w:pPr>
        <w:rPr>
          <w:rFonts w:ascii="仿宋" w:hAnsi="仿宋" w:eastAsia="仿宋" w:cs="仿宋"/>
          <w:b/>
          <w:sz w:val="32"/>
          <w:szCs w:val="32"/>
        </w:rPr>
      </w:pPr>
      <w:r>
        <w:rPr>
          <w:rFonts w:hint="eastAsia" w:ascii="仿宋" w:hAnsi="仿宋" w:eastAsia="仿宋" w:cs="仿宋"/>
          <w:b/>
          <w:sz w:val="32"/>
          <w:szCs w:val="32"/>
        </w:rPr>
        <w:br w:type="page" w:clear="all"/>
      </w:r>
      <w:r/>
    </w:p>
    <w:p>
      <w:pPr>
        <w:pStyle w:val="774"/>
        <w:ind w:firstLine="320"/>
        <w:spacing w:before="0" w:after="0" w:line="520" w:lineRule="exact"/>
        <w:rPr>
          <w:rFonts w:ascii="黑体" w:hAnsi="黑体" w:eastAsia="黑体" w:cs="黑体"/>
          <w:sz w:val="32"/>
        </w:rPr>
      </w:pPr>
      <w:r/>
      <w:bookmarkStart w:id="140" w:name="_Toc28140"/>
      <w:r>
        <w:rPr>
          <w:rFonts w:hint="eastAsia" w:ascii="黑体" w:hAnsi="黑体" w:eastAsia="黑体" w:cs="黑体"/>
          <w:sz w:val="32"/>
        </w:rPr>
        <w:t xml:space="preserve">九、磋商所需其他材料</w:t>
      </w:r>
      <w:bookmarkEnd w:id="140"/>
      <w:r/>
      <w:r/>
    </w:p>
    <w:p>
      <w:pPr>
        <w:pStyle w:val="1434"/>
        <w:ind w:firstLine="560"/>
        <w:spacing w:line="360" w:lineRule="auto"/>
        <w:rPr>
          <w:rFonts w:ascii="仿宋" w:hAnsi="仿宋" w:cs="仿宋"/>
          <w:sz w:val="28"/>
          <w:szCs w:val="28"/>
        </w:rPr>
      </w:pPr>
      <w:r>
        <w:rPr>
          <w:rFonts w:ascii="仿宋" w:hAnsi="仿宋" w:cs="仿宋"/>
          <w:sz w:val="28"/>
          <w:szCs w:val="28"/>
        </w:rPr>
      </w:r>
      <w:r/>
    </w:p>
    <w:p>
      <w:pPr>
        <w:pStyle w:val="1434"/>
        <w:ind w:firstLine="560"/>
        <w:spacing w:line="360" w:lineRule="auto"/>
        <w:rPr>
          <w:rFonts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w:t>
      </w:r>
      <w:r>
        <w:rPr>
          <w:rFonts w:hint="eastAsia" w:ascii="仿宋" w:hAnsi="仿宋" w:cs="仿宋"/>
          <w:sz w:val="28"/>
          <w:szCs w:val="28"/>
        </w:rPr>
        <w:t xml:space="preserve">将此空文档</w:t>
      </w:r>
      <w:r>
        <w:rPr>
          <w:rFonts w:hint="eastAsia" w:ascii="仿宋" w:hAnsi="仿宋" w:cs="仿宋"/>
          <w:sz w:val="28"/>
          <w:szCs w:val="28"/>
        </w:rPr>
        <w:t xml:space="preserve">上传。</w:t>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02"/>
                            <w:jc w:val="center"/>
                            <w:rPr>
                              <w:rFonts w:hint="eastAsia"/>
                            </w:rP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50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rPr>
                              <w:rFonts w:hint="eastAsia"/>
                            </w:rPr>
                          </w:pPr>
                          <w:r>
                            <w:rPr>
                              <w:rFonts w:hint="eastAsia"/>
                            </w:rPr>
                          </w:r>
                          <w:r/>
                        </w:p>
                      </w:txbxContent>
                    </wps:txbx>
                    <wps:bodyPr wrap="square" lIns="0" tIns="0" rIns="0" bIns="0" upright="1"/>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02"/>
                      <w:jc w:val="center"/>
                      <w:rPr>
                        <w:rFonts w:hint="eastAsia"/>
                      </w:rP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50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rPr>
                        <w:rFonts w:hint="eastAsia"/>
                      </w:rPr>
                    </w:pPr>
                    <w:r>
                      <w:rPr>
                        <w:rFonts w:hint="eastAsia"/>
                      </w:rPr>
                    </w:r>
                    <w:r/>
                  </w:p>
                </w:txbxContent>
              </v:textbox>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02"/>
                            <w:rPr>
                              <w:rFonts w:ascii="Times New Roman" w:hAnsi="Times New Roman"/>
                              <w:sz w:val="32"/>
                              <w:szCs w:val="36"/>
                            </w:rPr>
                          </w:pPr>
                          <w:r>
                            <w:rPr>
                              <w:rFonts w:ascii="Times New Roman" w:hAnsi="Times New Roman"/>
                              <w:sz w:val="32"/>
                              <w:szCs w:val="36"/>
                            </w:rPr>
                          </w:r>
                          <w:r/>
                        </w:p>
                        <w:p>
                          <w:pPr>
                            <w:rPr>
                              <w:rFonts w:hint="eastAsia"/>
                            </w:rPr>
                          </w:pPr>
                          <w:r>
                            <w:rPr>
                              <w:rFonts w:hint="eastAsia"/>
                            </w:rPr>
                          </w:r>
                          <w:r/>
                        </w:p>
                      </w:txbxContent>
                    </wps:txbx>
                    <wps:bodyPr wrap="square" lIns="0" tIns="0" rIns="0" bIns="0" upright="1"/>
                  </wps:wsp>
                </a:graphicData>
              </a:graphic>
            </wp:anchor>
          </w:drawing>
        </mc:Choice>
        <mc:Fallback>
          <w:pict>
            <v:shape id="shape 1" o:spid="_x0000_s1" o:spt="202" type="#_x0000_t202" style="position:absolute;z-index:2;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02"/>
                      <w:rPr>
                        <w:rFonts w:ascii="Times New Roman" w:hAnsi="Times New Roman"/>
                        <w:sz w:val="32"/>
                        <w:szCs w:val="36"/>
                      </w:rPr>
                    </w:pPr>
                    <w:r>
                      <w:rPr>
                        <w:rFonts w:ascii="Times New Roman" w:hAnsi="Times New Roman"/>
                        <w:sz w:val="32"/>
                        <w:szCs w:val="36"/>
                      </w:rPr>
                    </w:r>
                    <w:r/>
                  </w:p>
                  <w:p>
                    <w:pPr>
                      <w:rPr>
                        <w:rFonts w:hint="eastAsia"/>
                      </w:rPr>
                    </w:pPr>
                    <w:r>
                      <w:rPr>
                        <w:rFonts w:hint="eastAsia"/>
                      </w:rPr>
                    </w:r>
                    <w:r/>
                  </w:p>
                </w:txbxContent>
              </v:textbox>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rPr>
                              <w:rFonts w:hint="eastAsia"/>
                            </w:rPr>
                          </w:pPr>
                          <w:r>
                            <w:rPr>
                              <w:rFonts w:hint="eastAsia"/>
                            </w:rPr>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rPr>
                        <w:rFonts w:hint="eastAsia"/>
                      </w:rPr>
                    </w:pPr>
                    <w:r>
                      <w:rPr>
                        <w:rFonts w:hint="eastAsia"/>
                      </w:rPr>
                    </w:r>
                    <w:r/>
                  </w:p>
                  <w:p>
                    <w:pPr>
                      <w:rPr>
                        <w:rFonts w:hint="eastAsia"/>
                      </w:rPr>
                    </w:pPr>
                    <w:r>
                      <w:rPr>
                        <w:rFonts w:hint="eastAsi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8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1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1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2 Char"/>
    <w:basedOn w:val="782"/>
    <w:link w:val="774"/>
    <w:uiPriority w:val="9"/>
    <w:rPr>
      <w:rFonts w:ascii="Arial" w:hAnsi="Arial" w:eastAsia="Arial" w:cs="Arial"/>
      <w:sz w:val="34"/>
    </w:rPr>
  </w:style>
  <w:style w:type="character" w:styleId="737">
    <w:name w:val="Heading 3 Char"/>
    <w:basedOn w:val="782"/>
    <w:link w:val="775"/>
    <w:uiPriority w:val="9"/>
    <w:rPr>
      <w:rFonts w:ascii="Arial" w:hAnsi="Arial" w:eastAsia="Arial" w:cs="Arial"/>
      <w:sz w:val="30"/>
      <w:szCs w:val="30"/>
    </w:rPr>
  </w:style>
  <w:style w:type="character" w:styleId="738">
    <w:name w:val="Heading 4 Char"/>
    <w:basedOn w:val="782"/>
    <w:link w:val="776"/>
    <w:uiPriority w:val="9"/>
    <w:rPr>
      <w:rFonts w:ascii="Arial" w:hAnsi="Arial" w:eastAsia="Arial" w:cs="Arial"/>
      <w:b/>
      <w:bCs/>
      <w:sz w:val="26"/>
      <w:szCs w:val="26"/>
    </w:rPr>
  </w:style>
  <w:style w:type="character" w:styleId="739">
    <w:name w:val="Heading 5 Char"/>
    <w:basedOn w:val="782"/>
    <w:link w:val="777"/>
    <w:uiPriority w:val="9"/>
    <w:rPr>
      <w:rFonts w:ascii="Arial" w:hAnsi="Arial" w:eastAsia="Arial" w:cs="Arial"/>
      <w:b/>
      <w:bCs/>
      <w:sz w:val="24"/>
      <w:szCs w:val="24"/>
    </w:rPr>
  </w:style>
  <w:style w:type="character" w:styleId="740">
    <w:name w:val="Heading 6 Char"/>
    <w:basedOn w:val="782"/>
    <w:link w:val="778"/>
    <w:uiPriority w:val="9"/>
    <w:rPr>
      <w:rFonts w:ascii="Arial" w:hAnsi="Arial" w:eastAsia="Arial" w:cs="Arial"/>
      <w:b/>
      <w:bCs/>
      <w:sz w:val="22"/>
      <w:szCs w:val="22"/>
    </w:rPr>
  </w:style>
  <w:style w:type="character" w:styleId="741">
    <w:name w:val="Heading 7 Char"/>
    <w:basedOn w:val="782"/>
    <w:link w:val="779"/>
    <w:uiPriority w:val="9"/>
    <w:rPr>
      <w:rFonts w:ascii="Arial" w:hAnsi="Arial" w:eastAsia="Arial" w:cs="Arial"/>
      <w:b/>
      <w:bCs/>
      <w:i/>
      <w:iCs/>
      <w:sz w:val="22"/>
      <w:szCs w:val="22"/>
    </w:rPr>
  </w:style>
  <w:style w:type="character" w:styleId="742">
    <w:name w:val="Heading 8 Char"/>
    <w:basedOn w:val="782"/>
    <w:link w:val="780"/>
    <w:uiPriority w:val="9"/>
    <w:rPr>
      <w:rFonts w:ascii="Arial" w:hAnsi="Arial" w:eastAsia="Arial" w:cs="Arial"/>
      <w:i/>
      <w:iCs/>
      <w:sz w:val="22"/>
      <w:szCs w:val="22"/>
    </w:rPr>
  </w:style>
  <w:style w:type="character" w:styleId="743">
    <w:name w:val="Heading 9 Char"/>
    <w:basedOn w:val="782"/>
    <w:link w:val="781"/>
    <w:uiPriority w:val="9"/>
    <w:rPr>
      <w:rFonts w:ascii="Arial" w:hAnsi="Arial" w:eastAsia="Arial" w:cs="Arial"/>
      <w:i/>
      <w:iCs/>
      <w:sz w:val="21"/>
      <w:szCs w:val="21"/>
    </w:rPr>
  </w:style>
  <w:style w:type="character" w:styleId="744">
    <w:name w:val="Title Char"/>
    <w:basedOn w:val="782"/>
    <w:link w:val="814"/>
    <w:uiPriority w:val="10"/>
    <w:rPr>
      <w:sz w:val="48"/>
      <w:szCs w:val="48"/>
    </w:rPr>
  </w:style>
  <w:style w:type="character" w:styleId="745">
    <w:name w:val="Subtitle Char"/>
    <w:basedOn w:val="782"/>
    <w:link w:val="806"/>
    <w:uiPriority w:val="11"/>
    <w:rPr>
      <w:sz w:val="24"/>
      <w:szCs w:val="24"/>
    </w:rPr>
  </w:style>
  <w:style w:type="character" w:styleId="746">
    <w:name w:val="Quote Char"/>
    <w:link w:val="823"/>
    <w:uiPriority w:val="29"/>
    <w:rPr>
      <w:i/>
    </w:rPr>
  </w:style>
  <w:style w:type="character" w:styleId="747">
    <w:name w:val="Intense Quote Char"/>
    <w:link w:val="824"/>
    <w:uiPriority w:val="30"/>
    <w:rPr>
      <w:i/>
    </w:rPr>
  </w:style>
  <w:style w:type="character" w:styleId="748">
    <w:name w:val="Header Char"/>
    <w:basedOn w:val="782"/>
    <w:link w:val="803"/>
    <w:uiPriority w:val="99"/>
  </w:style>
  <w:style w:type="character" w:styleId="749">
    <w:name w:val="Caption Char"/>
    <w:basedOn w:val="792"/>
    <w:link w:val="802"/>
    <w:uiPriority w:val="99"/>
  </w:style>
  <w:style w:type="table" w:styleId="750">
    <w:name w:val="Plain Table 1"/>
    <w:basedOn w:val="7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7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7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2"/>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3"/>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7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5 Dark"/>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6 Colorful"/>
    <w:basedOn w:val="7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7 Colorful"/>
    <w:basedOn w:val="7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List Table 1 Light"/>
    <w:basedOn w:val="7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2"/>
    <w:basedOn w:val="7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3"/>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5 Dark"/>
    <w:basedOn w:val="7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7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7 Colorful"/>
    <w:basedOn w:val="7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9">
    <w:name w:val="Footnote Text Char"/>
    <w:link w:val="807"/>
    <w:uiPriority w:val="99"/>
    <w:rPr>
      <w:sz w:val="18"/>
    </w:rPr>
  </w:style>
  <w:style w:type="character" w:styleId="770">
    <w:name w:val="Endnote Text Char"/>
    <w:link w:val="800"/>
    <w:uiPriority w:val="99"/>
    <w:rPr>
      <w:sz w:val="20"/>
    </w:rPr>
  </w:style>
  <w:style w:type="paragraph" w:styleId="771">
    <w:name w:val="TOC Heading"/>
    <w:uiPriority w:val="39"/>
    <w:unhideWhenUsed/>
  </w:style>
  <w:style w:type="paragraph" w:styleId="772" w:default="1">
    <w:name w:val="Normal"/>
    <w:qFormat/>
    <w:pPr>
      <w:jc w:val="both"/>
      <w:widowControl w:val="off"/>
    </w:pPr>
    <w:rPr>
      <w:rFonts w:ascii="Calibri" w:hAnsi="Calibri"/>
      <w:sz w:val="21"/>
      <w:szCs w:val="22"/>
    </w:rPr>
  </w:style>
  <w:style w:type="paragraph" w:styleId="773">
    <w:name w:val="Heading 1"/>
    <w:basedOn w:val="772"/>
    <w:next w:val="772"/>
    <w:link w:val="845"/>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1146"/>
    <w:uiPriority w:val="9"/>
    <w:qFormat/>
    <w:pPr>
      <w:keepLines/>
      <w:keepNext/>
      <w:spacing w:before="360" w:after="200"/>
      <w:outlineLvl w:val="1"/>
    </w:pPr>
    <w:rPr>
      <w:rFonts w:ascii="Arial" w:hAnsi="Arial" w:eastAsia="Arial" w:cs="Arial"/>
      <w:sz w:val="34"/>
    </w:rPr>
  </w:style>
  <w:style w:type="paragraph" w:styleId="775">
    <w:name w:val="Heading 3"/>
    <w:basedOn w:val="785"/>
    <w:next w:val="786"/>
    <w:link w:val="1125"/>
    <w:uiPriority w:val="9"/>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1138"/>
    <w:uiPriority w:val="9"/>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920"/>
    <w:uiPriority w:val="9"/>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921"/>
    <w:uiPriority w:val="9"/>
    <w:qFormat/>
    <w:pPr>
      <w:keepLines/>
      <w:keepNext/>
      <w:spacing w:before="320" w:after="200"/>
      <w:outlineLvl w:val="5"/>
    </w:pPr>
    <w:rPr>
      <w:rFonts w:ascii="Arial" w:hAnsi="Arial" w:eastAsia="Arial" w:cs="Arial"/>
      <w:b/>
      <w:bCs/>
      <w:sz w:val="22"/>
    </w:rPr>
  </w:style>
  <w:style w:type="paragraph" w:styleId="779">
    <w:name w:val="Heading 7"/>
    <w:basedOn w:val="772"/>
    <w:next w:val="772"/>
    <w:link w:val="922"/>
    <w:uiPriority w:val="9"/>
    <w:qFormat/>
    <w:pPr>
      <w:keepLines/>
      <w:keepNext/>
      <w:spacing w:before="320" w:after="200"/>
      <w:outlineLvl w:val="6"/>
    </w:pPr>
    <w:rPr>
      <w:rFonts w:ascii="Arial" w:hAnsi="Arial" w:eastAsia="Arial" w:cs="Arial"/>
      <w:b/>
      <w:bCs/>
      <w:i/>
      <w:iCs/>
      <w:sz w:val="22"/>
    </w:rPr>
  </w:style>
  <w:style w:type="paragraph" w:styleId="780">
    <w:name w:val="Heading 8"/>
    <w:basedOn w:val="772"/>
    <w:next w:val="772"/>
    <w:link w:val="923"/>
    <w:uiPriority w:val="9"/>
    <w:qFormat/>
    <w:pPr>
      <w:keepLines/>
      <w:keepNext/>
      <w:spacing w:before="320" w:after="200"/>
      <w:outlineLvl w:val="7"/>
    </w:pPr>
    <w:rPr>
      <w:rFonts w:ascii="Arial" w:hAnsi="Arial" w:eastAsia="Arial" w:cs="Arial"/>
      <w:i/>
      <w:iCs/>
      <w:sz w:val="22"/>
    </w:rPr>
  </w:style>
  <w:style w:type="paragraph" w:styleId="781">
    <w:name w:val="Heading 9"/>
    <w:basedOn w:val="772"/>
    <w:next w:val="772"/>
    <w:link w:val="924"/>
    <w:uiPriority w:val="9"/>
    <w:qFormat/>
    <w:pPr>
      <w:keepLines/>
      <w:keepNext/>
      <w:spacing w:before="320" w:after="200"/>
      <w:outlineLvl w:val="8"/>
    </w:pPr>
    <w:rPr>
      <w:rFonts w:ascii="Arial" w:hAnsi="Arial" w:eastAsia="Arial" w:cs="Arial"/>
      <w:i/>
      <w:iCs/>
      <w:szCs w:val="21"/>
    </w:rPr>
  </w:style>
  <w:style w:type="character" w:styleId="782" w:default="1">
    <w:name w:val="Default Paragraph Font"/>
    <w:uiPriority w:val="1"/>
    <w:semiHidden/>
    <w:unhideWhenUsed/>
  </w:style>
  <w:style w:type="table" w:styleId="783" w:default="1">
    <w:name w:val="Normal Table"/>
    <w:uiPriority w:val="99"/>
    <w:semiHidden/>
    <w:unhideWhenUsed/>
    <w:tblPr>
      <w:tblInd w:w="0" w:type="dxa"/>
      <w:tblCellMar>
        <w:left w:w="108" w:type="dxa"/>
        <w:top w:w="0" w:type="dxa"/>
        <w:right w:w="108" w:type="dxa"/>
        <w:bottom w:w="0" w:type="dxa"/>
      </w:tblCellMar>
    </w:tblPr>
  </w:style>
  <w:style w:type="numbering" w:styleId="784" w:default="1">
    <w:name w:val="No List"/>
    <w:uiPriority w:val="99"/>
    <w:semiHidden/>
    <w:unhideWhenUsed/>
  </w:style>
  <w:style w:type="paragraph" w:styleId="785" w:customStyle="1">
    <w:name w:val="Normal1"/>
    <w:next w:val="775"/>
    <w:qFormat/>
    <w:rPr>
      <w:rFonts w:eastAsia="Times New Roman"/>
      <w:sz w:val="24"/>
      <w:szCs w:val="24"/>
    </w:rPr>
  </w:style>
  <w:style w:type="paragraph" w:styleId="786" w:customStyle="1">
    <w:name w:val="Normal_19"/>
    <w:next w:val="787"/>
    <w:qFormat/>
    <w:rPr>
      <w:rFonts w:eastAsia="Times New Roman"/>
      <w:sz w:val="24"/>
      <w:szCs w:val="24"/>
    </w:rPr>
  </w:style>
  <w:style w:type="paragraph" w:styleId="787" w:customStyle="1">
    <w:name w:val="正文1"/>
    <w:next w:val="788"/>
    <w:qFormat/>
    <w:pPr>
      <w:jc w:val="both"/>
      <w:widowControl w:val="off"/>
    </w:pPr>
    <w:rPr>
      <w:szCs w:val="21"/>
    </w:rPr>
  </w:style>
  <w:style w:type="paragraph" w:styleId="788" w:customStyle="1">
    <w:name w:val="Body Text First Indent1"/>
    <w:basedOn w:val="789"/>
    <w:uiPriority w:val="99"/>
    <w:unhideWhenUsed/>
    <w:qFormat/>
    <w:pPr>
      <w:ind w:firstLine="420"/>
    </w:pPr>
  </w:style>
  <w:style w:type="paragraph" w:styleId="789" w:customStyle="1">
    <w:name w:val="Body Text1"/>
    <w:basedOn w:val="787"/>
    <w:uiPriority w:val="99"/>
    <w:unhideWhenUsed/>
    <w:qFormat/>
    <w:pPr>
      <w:spacing w:after="120"/>
    </w:pPr>
  </w:style>
  <w:style w:type="paragraph" w:styleId="790">
    <w:name w:val="toc 7"/>
    <w:basedOn w:val="772"/>
    <w:next w:val="772"/>
    <w:qFormat/>
    <w:pPr>
      <w:ind w:left="1260"/>
      <w:jc w:val="left"/>
    </w:pPr>
    <w:rPr>
      <w:rFonts w:cs="Calibri"/>
      <w:sz w:val="18"/>
      <w:szCs w:val="18"/>
    </w:rPr>
  </w:style>
  <w:style w:type="paragraph" w:styleId="791">
    <w:name w:val="Normal Indent"/>
    <w:basedOn w:val="772"/>
    <w:qFormat/>
    <w:pPr>
      <w:ind w:firstLine="420"/>
    </w:pPr>
    <w:rPr>
      <w:szCs w:val="21"/>
    </w:rPr>
  </w:style>
  <w:style w:type="paragraph" w:styleId="792">
    <w:name w:val="Caption"/>
    <w:basedOn w:val="772"/>
    <w:next w:val="772"/>
    <w:uiPriority w:val="35"/>
    <w:qFormat/>
    <w:pPr>
      <w:spacing w:line="276" w:lineRule="auto"/>
    </w:pPr>
    <w:rPr>
      <w:b/>
      <w:bCs/>
      <w:color w:val="4f81bd"/>
      <w:sz w:val="18"/>
      <w:szCs w:val="18"/>
    </w:rPr>
  </w:style>
  <w:style w:type="paragraph" w:styleId="793">
    <w:name w:val="annotation text"/>
    <w:basedOn w:val="772"/>
    <w:uiPriority w:val="99"/>
    <w:unhideWhenUsed/>
    <w:qFormat/>
    <w:pPr>
      <w:jc w:val="left"/>
    </w:pPr>
  </w:style>
  <w:style w:type="paragraph" w:styleId="794">
    <w:name w:val="Body Text"/>
    <w:basedOn w:val="772"/>
    <w:uiPriority w:val="1"/>
    <w:qFormat/>
    <w:pPr>
      <w:ind w:firstLine="600"/>
    </w:pPr>
    <w:rPr>
      <w:rFonts w:ascii="Times New Roman" w:hAnsi="Times New Roman" w:eastAsia="方正仿宋_GBK"/>
      <w:b/>
      <w:bCs/>
      <w:color w:val="ff0000"/>
      <w:sz w:val="30"/>
      <w:szCs w:val="30"/>
    </w:rPr>
  </w:style>
  <w:style w:type="paragraph" w:styleId="795">
    <w:name w:val="Body Text Indent"/>
    <w:basedOn w:val="772"/>
    <w:unhideWhenUsed/>
    <w:qFormat/>
    <w:pPr>
      <w:ind w:left="420"/>
      <w:spacing w:after="120"/>
    </w:pPr>
  </w:style>
  <w:style w:type="paragraph" w:styleId="796">
    <w:name w:val="toc 5"/>
    <w:basedOn w:val="772"/>
    <w:next w:val="772"/>
    <w:qFormat/>
    <w:pPr>
      <w:ind w:left="840"/>
      <w:jc w:val="left"/>
    </w:pPr>
    <w:rPr>
      <w:rFonts w:cs="Calibri"/>
      <w:sz w:val="18"/>
      <w:szCs w:val="18"/>
    </w:rPr>
  </w:style>
  <w:style w:type="paragraph" w:styleId="797">
    <w:name w:val="toc 3"/>
    <w:basedOn w:val="772"/>
    <w:next w:val="772"/>
    <w:uiPriority w:val="39"/>
    <w:qFormat/>
    <w:pPr>
      <w:ind w:left="420"/>
      <w:jc w:val="left"/>
    </w:pPr>
    <w:rPr>
      <w:rFonts w:cs="Calibri"/>
      <w:i/>
      <w:iCs/>
      <w:sz w:val="20"/>
      <w:szCs w:val="20"/>
    </w:rPr>
  </w:style>
  <w:style w:type="paragraph" w:styleId="798">
    <w:name w:val="Plain Text"/>
    <w:basedOn w:val="772"/>
    <w:qFormat/>
    <w:rPr>
      <w:rFonts w:ascii="宋体" w:hAnsi="Courier New" w:cs="Courier New"/>
      <w:szCs w:val="21"/>
    </w:rPr>
  </w:style>
  <w:style w:type="paragraph" w:styleId="799">
    <w:name w:val="toc 8"/>
    <w:basedOn w:val="772"/>
    <w:next w:val="772"/>
    <w:qFormat/>
    <w:pPr>
      <w:ind w:left="1470"/>
      <w:jc w:val="left"/>
    </w:pPr>
    <w:rPr>
      <w:rFonts w:cs="Calibri"/>
      <w:sz w:val="18"/>
      <w:szCs w:val="18"/>
    </w:rPr>
  </w:style>
  <w:style w:type="paragraph" w:styleId="800">
    <w:name w:val="endnote text"/>
    <w:basedOn w:val="772"/>
    <w:link w:val="931"/>
    <w:uiPriority w:val="99"/>
    <w:unhideWhenUsed/>
    <w:qFormat/>
    <w:rPr>
      <w:sz w:val="20"/>
    </w:rPr>
  </w:style>
  <w:style w:type="paragraph" w:styleId="801">
    <w:name w:val="Balloon Text"/>
    <w:basedOn w:val="772"/>
    <w:link w:val="846"/>
    <w:uiPriority w:val="99"/>
    <w:unhideWhenUsed/>
    <w:qFormat/>
    <w:rPr>
      <w:rFonts w:ascii="宋体"/>
      <w:sz w:val="18"/>
      <w:szCs w:val="18"/>
    </w:rPr>
  </w:style>
  <w:style w:type="paragraph" w:styleId="802">
    <w:name w:val="Footer"/>
    <w:basedOn w:val="772"/>
    <w:link w:val="929"/>
    <w:uiPriority w:val="99"/>
    <w:unhideWhenUsed/>
    <w:qFormat/>
    <w:pPr>
      <w:tabs>
        <w:tab w:val="center" w:pos="7143" w:leader="none"/>
        <w:tab w:val="right" w:pos="14287" w:leader="none"/>
      </w:tabs>
    </w:pPr>
  </w:style>
  <w:style w:type="paragraph" w:styleId="803">
    <w:name w:val="Header"/>
    <w:basedOn w:val="772"/>
    <w:link w:val="1120"/>
    <w:uiPriority w:val="99"/>
    <w:unhideWhenUsed/>
    <w:qFormat/>
    <w:pPr>
      <w:tabs>
        <w:tab w:val="center" w:pos="7143" w:leader="none"/>
        <w:tab w:val="right" w:pos="14287" w:leader="none"/>
      </w:tabs>
    </w:pPr>
  </w:style>
  <w:style w:type="paragraph" w:styleId="804">
    <w:name w:val="toc 1"/>
    <w:basedOn w:val="772"/>
    <w:next w:val="772"/>
    <w:uiPriority w:val="39"/>
    <w:qFormat/>
    <w:pPr>
      <w:jc w:val="left"/>
      <w:spacing w:before="120" w:after="120"/>
    </w:pPr>
    <w:rPr>
      <w:rFonts w:cs="Calibri"/>
      <w:b/>
      <w:bCs/>
      <w:caps/>
      <w:sz w:val="20"/>
      <w:szCs w:val="20"/>
    </w:rPr>
  </w:style>
  <w:style w:type="paragraph" w:styleId="805">
    <w:name w:val="toc 4"/>
    <w:basedOn w:val="772"/>
    <w:next w:val="772"/>
    <w:qFormat/>
    <w:pPr>
      <w:ind w:left="630"/>
      <w:jc w:val="left"/>
    </w:pPr>
    <w:rPr>
      <w:rFonts w:cs="Calibri"/>
      <w:sz w:val="18"/>
      <w:szCs w:val="18"/>
    </w:rPr>
  </w:style>
  <w:style w:type="paragraph" w:styleId="806">
    <w:name w:val="Subtitle"/>
    <w:basedOn w:val="772"/>
    <w:next w:val="772"/>
    <w:link w:val="926"/>
    <w:uiPriority w:val="11"/>
    <w:qFormat/>
    <w:pPr>
      <w:spacing w:before="200" w:after="200"/>
    </w:pPr>
    <w:rPr>
      <w:sz w:val="24"/>
      <w:szCs w:val="24"/>
    </w:rPr>
  </w:style>
  <w:style w:type="paragraph" w:styleId="807">
    <w:name w:val="footnote text"/>
    <w:basedOn w:val="772"/>
    <w:link w:val="930"/>
    <w:uiPriority w:val="99"/>
    <w:unhideWhenUsed/>
    <w:qFormat/>
    <w:pPr>
      <w:spacing w:after="40"/>
    </w:pPr>
    <w:rPr>
      <w:sz w:val="18"/>
    </w:rPr>
  </w:style>
  <w:style w:type="paragraph" w:styleId="808">
    <w:name w:val="toc 6"/>
    <w:basedOn w:val="772"/>
    <w:next w:val="772"/>
    <w:qFormat/>
    <w:pPr>
      <w:ind w:left="1050"/>
      <w:jc w:val="left"/>
    </w:pPr>
    <w:rPr>
      <w:rFonts w:cs="Calibri"/>
      <w:sz w:val="18"/>
      <w:szCs w:val="18"/>
    </w:rPr>
  </w:style>
  <w:style w:type="paragraph" w:styleId="809">
    <w:name w:val="table of figures"/>
    <w:basedOn w:val="772"/>
    <w:next w:val="772"/>
    <w:uiPriority w:val="99"/>
    <w:unhideWhenUsed/>
    <w:qFormat/>
  </w:style>
  <w:style w:type="paragraph" w:styleId="810">
    <w:name w:val="toc 2"/>
    <w:basedOn w:val="772"/>
    <w:next w:val="772"/>
    <w:uiPriority w:val="39"/>
    <w:qFormat/>
    <w:pPr>
      <w:ind w:left="210"/>
      <w:jc w:val="left"/>
    </w:pPr>
    <w:rPr>
      <w:rFonts w:cs="Calibri"/>
      <w:smallCaps/>
      <w:sz w:val="20"/>
      <w:szCs w:val="20"/>
    </w:rPr>
  </w:style>
  <w:style w:type="paragraph" w:styleId="811">
    <w:name w:val="toc 9"/>
    <w:basedOn w:val="772"/>
    <w:next w:val="772"/>
    <w:qFormat/>
    <w:pPr>
      <w:ind w:left="1680"/>
      <w:jc w:val="left"/>
    </w:pPr>
    <w:rPr>
      <w:rFonts w:cs="Calibri"/>
      <w:sz w:val="18"/>
      <w:szCs w:val="18"/>
    </w:rPr>
  </w:style>
  <w:style w:type="paragraph" w:styleId="812">
    <w:name w:val="Body Text 2"/>
    <w:basedOn w:val="772"/>
    <w:next w:val="794"/>
    <w:qFormat/>
  </w:style>
  <w:style w:type="paragraph" w:styleId="813">
    <w:name w:val="Normal (Web)"/>
    <w:basedOn w:val="772"/>
    <w:link w:val="1489"/>
    <w:uiPriority w:val="99"/>
    <w:qFormat/>
    <w:pPr>
      <w:jc w:val="left"/>
      <w:spacing w:before="100" w:beforeAutospacing="1" w:after="100" w:afterAutospacing="1"/>
      <w:widowControl/>
    </w:pPr>
    <w:rPr>
      <w:rFonts w:ascii="宋体" w:hAnsi="宋体" w:cs="宋体"/>
      <w:sz w:val="24"/>
      <w:szCs w:val="24"/>
    </w:rPr>
  </w:style>
  <w:style w:type="paragraph" w:styleId="814">
    <w:name w:val="Title"/>
    <w:basedOn w:val="772"/>
    <w:next w:val="772"/>
    <w:link w:val="925"/>
    <w:uiPriority w:val="10"/>
    <w:qFormat/>
    <w:pPr>
      <w:contextualSpacing/>
      <w:spacing w:before="300" w:after="200"/>
    </w:pPr>
    <w:rPr>
      <w:sz w:val="48"/>
      <w:szCs w:val="48"/>
    </w:rPr>
  </w:style>
  <w:style w:type="table" w:styleId="815">
    <w:name w:val="Table Grid"/>
    <w:uiPriority w:val="59"/>
    <w:qFormat/>
    <w:tblPr>
      <w:tblCellMar>
        <w:left w:w="0" w:type="dxa"/>
        <w:top w:w="0" w:type="dxa"/>
        <w:right w:w="0" w:type="dxa"/>
        <w:bottom w:w="0" w:type="dxa"/>
      </w:tblCellMar>
    </w:tblPr>
  </w:style>
  <w:style w:type="character" w:styleId="816">
    <w:name w:val="endnote reference"/>
    <w:uiPriority w:val="99"/>
    <w:unhideWhenUsed/>
    <w:qFormat/>
    <w:rPr>
      <w:vertAlign w:val="superscript"/>
    </w:rPr>
  </w:style>
  <w:style w:type="character" w:styleId="817">
    <w:name w:val="Emphasis"/>
    <w:qFormat/>
    <w:rPr>
      <w:i/>
    </w:rPr>
  </w:style>
  <w:style w:type="character" w:styleId="818">
    <w:name w:val="Hyperlink"/>
    <w:uiPriority w:val="99"/>
    <w:unhideWhenUsed/>
    <w:qFormat/>
    <w:rPr>
      <w:color w:val="0000ff"/>
      <w:u w:val="single"/>
    </w:rPr>
  </w:style>
  <w:style w:type="character" w:styleId="819">
    <w:name w:val="annotation reference"/>
    <w:uiPriority w:val="99"/>
    <w:unhideWhenUsed/>
    <w:qFormat/>
    <w:rPr>
      <w:sz w:val="21"/>
      <w:szCs w:val="21"/>
    </w:rPr>
  </w:style>
  <w:style w:type="character" w:styleId="820">
    <w:name w:val="footnote reference"/>
    <w:uiPriority w:val="99"/>
    <w:unhideWhenUsed/>
    <w:qFormat/>
    <w:rPr>
      <w:vertAlign w:val="superscript"/>
    </w:rPr>
  </w:style>
  <w:style w:type="paragraph" w:styleId="821">
    <w:name w:val="List Paragraph"/>
    <w:basedOn w:val="772"/>
    <w:uiPriority w:val="34"/>
    <w:qFormat/>
    <w:pPr>
      <w:contextualSpacing/>
      <w:ind w:left="720"/>
    </w:pPr>
  </w:style>
  <w:style w:type="paragraph" w:styleId="822">
    <w:name w:val="No Spacing"/>
    <w:uiPriority w:val="1"/>
    <w:qFormat/>
  </w:style>
  <w:style w:type="paragraph" w:styleId="823">
    <w:name w:val="Quote"/>
    <w:basedOn w:val="772"/>
    <w:next w:val="772"/>
    <w:link w:val="927"/>
    <w:uiPriority w:val="29"/>
    <w:qFormat/>
    <w:pPr>
      <w:ind w:left="720" w:right="720"/>
    </w:pPr>
    <w:rPr>
      <w:i/>
    </w:rPr>
  </w:style>
  <w:style w:type="paragraph" w:styleId="824">
    <w:name w:val="Intense Quote"/>
    <w:basedOn w:val="772"/>
    <w:next w:val="772"/>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2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7" w:customStyle="1">
    <w:name w:val="无格式表格 31"/>
    <w:uiPriority w:val="99"/>
    <w:qFormat/>
    <w:tblPr>
      <w:tblCellMar>
        <w:left w:w="0" w:type="dxa"/>
        <w:top w:w="0" w:type="dxa"/>
        <w:right w:w="0" w:type="dxa"/>
        <w:bottom w:w="0" w:type="dxa"/>
      </w:tblCellMar>
    </w:tblPr>
  </w:style>
  <w:style w:type="table" w:styleId="828" w:customStyle="1">
    <w:name w:val="无格式表格 41"/>
    <w:uiPriority w:val="99"/>
    <w:qFormat/>
    <w:tblPr>
      <w:tblCellMar>
        <w:left w:w="0" w:type="dxa"/>
        <w:top w:w="0" w:type="dxa"/>
        <w:right w:w="0" w:type="dxa"/>
        <w:bottom w:w="0" w:type="dxa"/>
      </w:tblCellMar>
    </w:tblPr>
  </w:style>
  <w:style w:type="table" w:styleId="829" w:customStyle="1">
    <w:name w:val="无格式表格 51"/>
    <w:uiPriority w:val="99"/>
    <w:qFormat/>
    <w:tblPr>
      <w:tblCellMar>
        <w:left w:w="0" w:type="dxa"/>
        <w:top w:w="0" w:type="dxa"/>
        <w:right w:w="0" w:type="dxa"/>
        <w:bottom w:w="0" w:type="dxa"/>
      </w:tblCellMar>
    </w:tblPr>
  </w:style>
  <w:style w:type="table" w:styleId="83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清单表 1 浅色1"/>
    <w:uiPriority w:val="99"/>
    <w:qFormat/>
    <w:tblPr>
      <w:tblCellMar>
        <w:left w:w="0" w:type="dxa"/>
        <w:top w:w="0" w:type="dxa"/>
        <w:right w:w="0" w:type="dxa"/>
        <w:bottom w:w="0" w:type="dxa"/>
      </w:tblCellMar>
    </w:tblPr>
  </w:style>
  <w:style w:type="table" w:styleId="83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4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43" w:customStyle="1">
    <w:name w:val="清单表 7 彩色1"/>
    <w:uiPriority w:val="99"/>
    <w:qFormat/>
    <w:tblPr>
      <w:tblBorders>
        <w:right w:val="single" w:color="7F7F7F" w:sz="4" w:space="0"/>
      </w:tblBorders>
      <w:tblCellMar>
        <w:left w:w="0" w:type="dxa"/>
        <w:top w:w="0" w:type="dxa"/>
        <w:right w:w="0" w:type="dxa"/>
        <w:bottom w:w="0" w:type="dxa"/>
      </w:tblCellMar>
    </w:tblPr>
  </w:style>
  <w:style w:type="paragraph" w:styleId="844" w:customStyle="1">
    <w:name w:val="TOC 标题1"/>
    <w:uiPriority w:val="39"/>
    <w:unhideWhenUsed/>
    <w:qFormat/>
  </w:style>
  <w:style w:type="character" w:styleId="845" w:customStyle="1">
    <w:name w:val="标题 1 Char"/>
    <w:link w:val="773"/>
    <w:uiPriority w:val="9"/>
    <w:qFormat/>
    <w:rPr>
      <w:rFonts w:ascii="Arial" w:hAnsi="Arial" w:eastAsia="Arial" w:cs="Arial"/>
      <w:sz w:val="40"/>
      <w:szCs w:val="40"/>
    </w:rPr>
  </w:style>
  <w:style w:type="character" w:styleId="846" w:customStyle="1">
    <w:name w:val="批注框文本 Char"/>
    <w:link w:val="801"/>
    <w:uiPriority w:val="99"/>
    <w:semiHidden/>
    <w:qFormat/>
    <w:rPr>
      <w:rFonts w:ascii="宋体" w:hAnsi="Calibri"/>
      <w:sz w:val="18"/>
      <w:szCs w:val="18"/>
    </w:rPr>
  </w:style>
  <w:style w:type="character" w:styleId="847" w:customStyle="1">
    <w:name w:val="标题 2 字符"/>
    <w:link w:val="848"/>
    <w:qFormat/>
    <w:rPr>
      <w:rFonts w:ascii="Arial" w:hAnsi="Arial" w:eastAsia="黑体"/>
      <w:b/>
      <w:sz w:val="32"/>
    </w:rPr>
  </w:style>
  <w:style w:type="paragraph" w:styleId="848" w:customStyle="1">
    <w:name w:val="标题 21"/>
    <w:basedOn w:val="772"/>
    <w:next w:val="772"/>
    <w:link w:val="847"/>
    <w:qFormat/>
    <w:pPr>
      <w:keepLines/>
      <w:keepNext/>
      <w:spacing w:before="260" w:after="260" w:line="413" w:lineRule="auto"/>
      <w:outlineLvl w:val="1"/>
    </w:pPr>
    <w:rPr>
      <w:rFonts w:ascii="Arial" w:hAnsi="Arial" w:eastAsia="黑体"/>
      <w:b/>
      <w:sz w:val="32"/>
      <w:szCs w:val="20"/>
    </w:rPr>
  </w:style>
  <w:style w:type="character" w:styleId="849" w:customStyle="1">
    <w:name w:val="标题 1 字符"/>
    <w:link w:val="850"/>
    <w:qFormat/>
    <w:rPr>
      <w:b/>
      <w:sz w:val="44"/>
    </w:rPr>
  </w:style>
  <w:style w:type="paragraph" w:styleId="850" w:customStyle="1">
    <w:name w:val="标题 11"/>
    <w:basedOn w:val="772"/>
    <w:next w:val="772"/>
    <w:link w:val="849"/>
    <w:qFormat/>
    <w:pPr>
      <w:keepLines/>
      <w:keepNext/>
      <w:spacing w:before="340" w:after="330" w:line="576" w:lineRule="auto"/>
      <w:outlineLvl w:val="0"/>
    </w:pPr>
    <w:rPr>
      <w:rFonts w:ascii="Times New Roman" w:hAnsi="Times New Roman"/>
      <w:b/>
      <w:sz w:val="44"/>
      <w:szCs w:val="20"/>
    </w:rPr>
  </w:style>
  <w:style w:type="character" w:styleId="851" w:customStyle="1">
    <w:name w:val="标题 3 字符"/>
    <w:link w:val="852"/>
    <w:qFormat/>
    <w:rPr>
      <w:b/>
      <w:sz w:val="32"/>
    </w:rPr>
  </w:style>
  <w:style w:type="paragraph" w:styleId="852" w:customStyle="1">
    <w:name w:val="标题 31"/>
    <w:basedOn w:val="772"/>
    <w:next w:val="772"/>
    <w:link w:val="851"/>
    <w:qFormat/>
    <w:pPr>
      <w:keepLines/>
      <w:keepNext/>
      <w:spacing w:before="260" w:after="260" w:line="413" w:lineRule="auto"/>
      <w:outlineLvl w:val="2"/>
    </w:pPr>
    <w:rPr>
      <w:rFonts w:ascii="Times New Roman" w:hAnsi="Times New Roman"/>
      <w:b/>
      <w:sz w:val="32"/>
      <w:szCs w:val="20"/>
    </w:rPr>
  </w:style>
  <w:style w:type="character" w:styleId="853" w:customStyle="1">
    <w:name w:val="标题 5 字符"/>
    <w:link w:val="854"/>
    <w:uiPriority w:val="9"/>
    <w:qFormat/>
    <w:rPr>
      <w:rFonts w:ascii="Arial" w:hAnsi="Arial" w:eastAsia="Arial" w:cs="Arial"/>
      <w:b/>
      <w:bCs/>
      <w:sz w:val="24"/>
      <w:szCs w:val="24"/>
    </w:rPr>
  </w:style>
  <w:style w:type="paragraph" w:styleId="854" w:customStyle="1">
    <w:name w:val="标题 511"/>
    <w:basedOn w:val="772"/>
    <w:next w:val="772"/>
    <w:link w:val="853"/>
    <w:uiPriority w:val="9"/>
    <w:qFormat/>
    <w:pPr>
      <w:keepLines/>
      <w:keepNext/>
      <w:spacing w:before="320" w:after="200"/>
      <w:outlineLvl w:val="4"/>
    </w:pPr>
    <w:rPr>
      <w:rFonts w:ascii="Arial" w:hAnsi="Arial" w:eastAsia="Arial" w:cs="Arial"/>
      <w:b/>
      <w:bCs/>
      <w:sz w:val="24"/>
      <w:szCs w:val="24"/>
    </w:rPr>
  </w:style>
  <w:style w:type="character" w:styleId="855" w:customStyle="1">
    <w:name w:val="标题 6 字符"/>
    <w:link w:val="856"/>
    <w:uiPriority w:val="9"/>
    <w:qFormat/>
    <w:rPr>
      <w:rFonts w:ascii="Arial" w:hAnsi="Arial" w:eastAsia="Arial" w:cs="Arial"/>
      <w:b/>
      <w:bCs/>
      <w:sz w:val="22"/>
      <w:szCs w:val="22"/>
    </w:rPr>
  </w:style>
  <w:style w:type="paragraph" w:styleId="856" w:customStyle="1">
    <w:name w:val="标题 611"/>
    <w:basedOn w:val="772"/>
    <w:next w:val="772"/>
    <w:link w:val="855"/>
    <w:uiPriority w:val="9"/>
    <w:qFormat/>
    <w:pPr>
      <w:keepLines/>
      <w:keepNext/>
      <w:spacing w:before="320" w:after="200"/>
      <w:outlineLvl w:val="5"/>
    </w:pPr>
    <w:rPr>
      <w:rFonts w:ascii="Arial" w:hAnsi="Arial" w:eastAsia="Arial" w:cs="Arial"/>
      <w:b/>
      <w:bCs/>
      <w:sz w:val="22"/>
    </w:rPr>
  </w:style>
  <w:style w:type="character" w:styleId="857" w:customStyle="1">
    <w:name w:val="标题 4 字符"/>
    <w:link w:val="858"/>
    <w:qFormat/>
    <w:rPr>
      <w:rFonts w:ascii="宋体" w:eastAsia="宋体"/>
      <w:color w:val="800000"/>
      <w:sz w:val="28"/>
      <w:lang w:val="en-US" w:eastAsia="zh-CN" w:bidi="ar-SA"/>
    </w:rPr>
  </w:style>
  <w:style w:type="paragraph" w:styleId="858" w:customStyle="1">
    <w:name w:val="标题 41"/>
    <w:basedOn w:val="772"/>
    <w:next w:val="772"/>
    <w:link w:val="857"/>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table" w:styleId="859" w:customStyle="1">
    <w:name w:val="无格式表格 11"/>
    <w:basedOn w:val="860"/>
    <w:uiPriority w:val="59"/>
    <w:qFormat/>
    <w:tblPr>
      <w:tblCellMar>
        <w:left w:w="0" w:type="dxa"/>
        <w:top w:w="0" w:type="dxa"/>
        <w:right w:w="0" w:type="dxa"/>
        <w:bottom w:w="0" w:type="dxa"/>
      </w:tblCellMar>
    </w:tblPr>
  </w:style>
  <w:style w:type="table" w:styleId="860" w:customStyle="1">
    <w:name w:val="普通表格11"/>
    <w:uiPriority w:val="99"/>
    <w:unhideWhenUsed/>
    <w:qFormat/>
    <w:tblPr>
      <w:tblCellMar>
        <w:left w:w="0" w:type="dxa"/>
        <w:top w:w="0" w:type="dxa"/>
        <w:right w:w="0" w:type="dxa"/>
        <w:bottom w:w="0" w:type="dxa"/>
      </w:tblCellMar>
    </w:tblPr>
  </w:style>
  <w:style w:type="table" w:styleId="861" w:customStyle="1">
    <w:name w:val="无格式表格 21"/>
    <w:basedOn w:val="860"/>
    <w:uiPriority w:val="59"/>
    <w:qFormat/>
    <w:tblPr>
      <w:tblCellMar>
        <w:left w:w="0" w:type="dxa"/>
        <w:top w:w="0" w:type="dxa"/>
        <w:right w:w="0" w:type="dxa"/>
        <w:bottom w:w="0" w:type="dxa"/>
      </w:tblCellMar>
    </w:tblPr>
  </w:style>
  <w:style w:type="table" w:styleId="862" w:customStyle="1">
    <w:name w:val="无格式表格 31"/>
    <w:basedOn w:val="860"/>
    <w:uiPriority w:val="99"/>
    <w:qFormat/>
    <w:tblPr>
      <w:tblCellMar>
        <w:left w:w="0" w:type="dxa"/>
        <w:top w:w="0" w:type="dxa"/>
        <w:right w:w="0" w:type="dxa"/>
        <w:bottom w:w="0" w:type="dxa"/>
      </w:tblCellMar>
    </w:tblPr>
  </w:style>
  <w:style w:type="table" w:styleId="863" w:customStyle="1">
    <w:name w:val="无格式表格 41"/>
    <w:basedOn w:val="860"/>
    <w:uiPriority w:val="99"/>
    <w:qFormat/>
    <w:tblPr>
      <w:tblCellMar>
        <w:left w:w="0" w:type="dxa"/>
        <w:top w:w="0" w:type="dxa"/>
        <w:right w:w="0" w:type="dxa"/>
        <w:bottom w:w="0" w:type="dxa"/>
      </w:tblCellMar>
    </w:tblPr>
  </w:style>
  <w:style w:type="table" w:styleId="864" w:customStyle="1">
    <w:name w:val="无格式表格 51"/>
    <w:basedOn w:val="860"/>
    <w:uiPriority w:val="99"/>
    <w:qFormat/>
    <w:tblPr>
      <w:tblCellMar>
        <w:left w:w="0" w:type="dxa"/>
        <w:top w:w="0" w:type="dxa"/>
        <w:right w:w="0" w:type="dxa"/>
        <w:bottom w:w="0" w:type="dxa"/>
      </w:tblCellMar>
    </w:tblPr>
  </w:style>
  <w:style w:type="table" w:styleId="865" w:customStyle="1">
    <w:name w:val="网格表 1 浅色1"/>
    <w:basedOn w:val="860"/>
    <w:uiPriority w:val="99"/>
    <w:qFormat/>
    <w:tblPr>
      <w:tblCellMar>
        <w:left w:w="0" w:type="dxa"/>
        <w:top w:w="0" w:type="dxa"/>
        <w:right w:w="0" w:type="dxa"/>
        <w:bottom w:w="0" w:type="dxa"/>
      </w:tblCellMar>
    </w:tblPr>
  </w:style>
  <w:style w:type="table" w:styleId="866" w:customStyle="1">
    <w:name w:val="网格表 21"/>
    <w:basedOn w:val="860"/>
    <w:uiPriority w:val="99"/>
    <w:qFormat/>
    <w:tblPr>
      <w:tblCellMar>
        <w:left w:w="0" w:type="dxa"/>
        <w:top w:w="0" w:type="dxa"/>
        <w:right w:w="0" w:type="dxa"/>
        <w:bottom w:w="0" w:type="dxa"/>
      </w:tblCellMar>
    </w:tblPr>
  </w:style>
  <w:style w:type="table" w:styleId="867" w:customStyle="1">
    <w:name w:val="网格表 31"/>
    <w:basedOn w:val="860"/>
    <w:uiPriority w:val="99"/>
    <w:qFormat/>
    <w:tblPr>
      <w:tblCellMar>
        <w:left w:w="0" w:type="dxa"/>
        <w:top w:w="0" w:type="dxa"/>
        <w:right w:w="0" w:type="dxa"/>
        <w:bottom w:w="0" w:type="dxa"/>
      </w:tblCellMar>
    </w:tblPr>
  </w:style>
  <w:style w:type="table" w:styleId="868" w:customStyle="1">
    <w:name w:val="网格表 41"/>
    <w:basedOn w:val="860"/>
    <w:uiPriority w:val="59"/>
    <w:qFormat/>
    <w:tblPr>
      <w:tblCellMar>
        <w:left w:w="0" w:type="dxa"/>
        <w:top w:w="0" w:type="dxa"/>
        <w:right w:w="0" w:type="dxa"/>
        <w:bottom w:w="0" w:type="dxa"/>
      </w:tblCellMar>
    </w:tblPr>
  </w:style>
  <w:style w:type="table" w:styleId="869" w:customStyle="1">
    <w:name w:val="网格表 5 深色1"/>
    <w:basedOn w:val="860"/>
    <w:uiPriority w:val="99"/>
    <w:qFormat/>
    <w:tblPr>
      <w:tblCellMar>
        <w:left w:w="0" w:type="dxa"/>
        <w:top w:w="0" w:type="dxa"/>
        <w:right w:w="0" w:type="dxa"/>
        <w:bottom w:w="0" w:type="dxa"/>
      </w:tblCellMar>
    </w:tblPr>
  </w:style>
  <w:style w:type="table" w:styleId="870" w:customStyle="1">
    <w:name w:val="网格表 6 彩色1"/>
    <w:basedOn w:val="860"/>
    <w:uiPriority w:val="99"/>
    <w:qFormat/>
    <w:tblPr>
      <w:tblCellMar>
        <w:left w:w="0" w:type="dxa"/>
        <w:top w:w="0" w:type="dxa"/>
        <w:right w:w="0" w:type="dxa"/>
        <w:bottom w:w="0" w:type="dxa"/>
      </w:tblCellMar>
    </w:tblPr>
  </w:style>
  <w:style w:type="table" w:styleId="871" w:customStyle="1">
    <w:name w:val="网格表 7 彩色1"/>
    <w:basedOn w:val="860"/>
    <w:uiPriority w:val="99"/>
    <w:qFormat/>
    <w:tblPr>
      <w:tblCellMar>
        <w:left w:w="0" w:type="dxa"/>
        <w:top w:w="0" w:type="dxa"/>
        <w:right w:w="0" w:type="dxa"/>
        <w:bottom w:w="0" w:type="dxa"/>
      </w:tblCellMar>
    </w:tblPr>
  </w:style>
  <w:style w:type="table" w:styleId="872" w:customStyle="1">
    <w:name w:val="清单表 1 浅色1"/>
    <w:basedOn w:val="860"/>
    <w:uiPriority w:val="99"/>
    <w:qFormat/>
    <w:tblPr>
      <w:tblCellMar>
        <w:left w:w="0" w:type="dxa"/>
        <w:top w:w="0" w:type="dxa"/>
        <w:right w:w="0" w:type="dxa"/>
        <w:bottom w:w="0" w:type="dxa"/>
      </w:tblCellMar>
    </w:tblPr>
  </w:style>
  <w:style w:type="table" w:styleId="873" w:customStyle="1">
    <w:name w:val="清单表 21"/>
    <w:basedOn w:val="860"/>
    <w:uiPriority w:val="99"/>
    <w:qFormat/>
    <w:tblPr>
      <w:tblCellMar>
        <w:left w:w="0" w:type="dxa"/>
        <w:top w:w="0" w:type="dxa"/>
        <w:right w:w="0" w:type="dxa"/>
        <w:bottom w:w="0" w:type="dxa"/>
      </w:tblCellMar>
    </w:tblPr>
  </w:style>
  <w:style w:type="table" w:styleId="874" w:customStyle="1">
    <w:name w:val="清单表 31"/>
    <w:basedOn w:val="860"/>
    <w:uiPriority w:val="99"/>
    <w:qFormat/>
    <w:tblPr>
      <w:tblCellMar>
        <w:left w:w="0" w:type="dxa"/>
        <w:top w:w="0" w:type="dxa"/>
        <w:right w:w="0" w:type="dxa"/>
        <w:bottom w:w="0" w:type="dxa"/>
      </w:tblCellMar>
    </w:tblPr>
  </w:style>
  <w:style w:type="table" w:styleId="875" w:customStyle="1">
    <w:name w:val="清单表 41"/>
    <w:basedOn w:val="860"/>
    <w:uiPriority w:val="99"/>
    <w:qFormat/>
    <w:tblPr>
      <w:tblCellMar>
        <w:left w:w="0" w:type="dxa"/>
        <w:top w:w="0" w:type="dxa"/>
        <w:right w:w="0" w:type="dxa"/>
        <w:bottom w:w="0" w:type="dxa"/>
      </w:tblCellMar>
    </w:tblPr>
  </w:style>
  <w:style w:type="table" w:styleId="876" w:customStyle="1">
    <w:name w:val="清单表 5 深色1"/>
    <w:basedOn w:val="860"/>
    <w:uiPriority w:val="99"/>
    <w:qFormat/>
    <w:tblPr>
      <w:tblCellMar>
        <w:left w:w="0" w:type="dxa"/>
        <w:top w:w="0" w:type="dxa"/>
        <w:right w:w="0" w:type="dxa"/>
        <w:bottom w:w="0" w:type="dxa"/>
      </w:tblCellMar>
    </w:tblPr>
  </w:style>
  <w:style w:type="table" w:styleId="877" w:customStyle="1">
    <w:name w:val="清单表 6 彩色1"/>
    <w:basedOn w:val="860"/>
    <w:uiPriority w:val="99"/>
    <w:qFormat/>
    <w:tblPr>
      <w:tblCellMar>
        <w:left w:w="0" w:type="dxa"/>
        <w:top w:w="0" w:type="dxa"/>
        <w:right w:w="0" w:type="dxa"/>
        <w:bottom w:w="0" w:type="dxa"/>
      </w:tblCellMar>
    </w:tblPr>
  </w:style>
  <w:style w:type="table" w:styleId="878" w:customStyle="1">
    <w:name w:val="清单表 7 彩色1"/>
    <w:basedOn w:val="860"/>
    <w:uiPriority w:val="99"/>
    <w:qFormat/>
    <w:tblPr>
      <w:tblCellMar>
        <w:left w:w="0" w:type="dxa"/>
        <w:top w:w="0" w:type="dxa"/>
        <w:right w:w="0" w:type="dxa"/>
        <w:bottom w:w="0" w:type="dxa"/>
      </w:tblCellMar>
    </w:tblPr>
  </w:style>
  <w:style w:type="paragraph" w:styleId="879" w:customStyle="1">
    <w:name w:val="TOC 标题1"/>
    <w:uiPriority w:val="39"/>
    <w:unhideWhenUsed/>
    <w:qFormat/>
  </w:style>
  <w:style w:type="paragraph" w:styleId="880" w:customStyle="1">
    <w:name w:val="TOC 标题116"/>
    <w:uiPriority w:val="39"/>
    <w:unhideWhenUsed/>
    <w:qFormat/>
  </w:style>
  <w:style w:type="paragraph" w:styleId="881" w:customStyle="1">
    <w:name w:val="TOC 标题115"/>
    <w:uiPriority w:val="39"/>
    <w:unhideWhenUsed/>
    <w:qFormat/>
  </w:style>
  <w:style w:type="paragraph" w:styleId="882" w:customStyle="1">
    <w:name w:val="TOC 标题114"/>
    <w:uiPriority w:val="39"/>
    <w:unhideWhenUsed/>
    <w:qFormat/>
  </w:style>
  <w:style w:type="paragraph" w:styleId="883" w:customStyle="1">
    <w:name w:val="TOC 标题113"/>
    <w:uiPriority w:val="39"/>
    <w:unhideWhenUsed/>
    <w:qFormat/>
  </w:style>
  <w:style w:type="paragraph" w:styleId="884" w:customStyle="1">
    <w:name w:val="标题 111"/>
    <w:basedOn w:val="772"/>
    <w:next w:val="772"/>
    <w:link w:val="885"/>
    <w:uiPriority w:val="9"/>
    <w:qFormat/>
    <w:pPr>
      <w:keepLines/>
      <w:keepNext/>
      <w:spacing w:before="480" w:after="200"/>
      <w:outlineLvl w:val="0"/>
    </w:pPr>
    <w:rPr>
      <w:rFonts w:ascii="Arial" w:hAnsi="Arial" w:eastAsia="Arial" w:cs="Arial"/>
      <w:sz w:val="40"/>
      <w:szCs w:val="40"/>
    </w:rPr>
  </w:style>
  <w:style w:type="character" w:styleId="885" w:customStyle="1">
    <w:name w:val="标题 1 字符1"/>
    <w:link w:val="884"/>
    <w:uiPriority w:val="9"/>
    <w:qFormat/>
    <w:rPr>
      <w:rFonts w:ascii="Arial" w:hAnsi="Arial" w:eastAsia="Arial" w:cs="Arial"/>
      <w:sz w:val="40"/>
      <w:szCs w:val="40"/>
    </w:rPr>
  </w:style>
  <w:style w:type="paragraph" w:styleId="886" w:customStyle="1">
    <w:name w:val="标题 211"/>
    <w:basedOn w:val="772"/>
    <w:next w:val="772"/>
    <w:uiPriority w:val="9"/>
    <w:qFormat/>
    <w:pPr>
      <w:keepLines/>
      <w:keepNext/>
      <w:spacing w:before="360" w:after="200"/>
      <w:outlineLvl w:val="1"/>
    </w:pPr>
    <w:rPr>
      <w:rFonts w:ascii="Arial" w:hAnsi="Arial" w:eastAsia="Arial" w:cs="Arial"/>
      <w:sz w:val="34"/>
    </w:rPr>
  </w:style>
  <w:style w:type="paragraph" w:styleId="887" w:customStyle="1">
    <w:name w:val="标题 311"/>
    <w:basedOn w:val="772"/>
    <w:next w:val="772"/>
    <w:uiPriority w:val="9"/>
    <w:qFormat/>
    <w:pPr>
      <w:keepLines/>
      <w:keepNext/>
      <w:spacing w:before="320" w:after="200"/>
      <w:outlineLvl w:val="2"/>
    </w:pPr>
    <w:rPr>
      <w:rFonts w:ascii="Arial" w:hAnsi="Arial" w:eastAsia="Arial" w:cs="Arial"/>
      <w:sz w:val="30"/>
      <w:szCs w:val="30"/>
    </w:rPr>
  </w:style>
  <w:style w:type="paragraph" w:styleId="888" w:customStyle="1">
    <w:name w:val="标题 411"/>
    <w:basedOn w:val="772"/>
    <w:next w:val="772"/>
    <w:uiPriority w:val="9"/>
    <w:qFormat/>
    <w:pPr>
      <w:keepLines/>
      <w:keepNext/>
      <w:spacing w:before="320" w:after="200"/>
      <w:outlineLvl w:val="3"/>
    </w:pPr>
    <w:rPr>
      <w:rFonts w:ascii="Arial" w:hAnsi="Arial" w:eastAsia="Arial" w:cs="Arial"/>
      <w:b/>
      <w:bCs/>
      <w:sz w:val="26"/>
      <w:szCs w:val="26"/>
    </w:rPr>
  </w:style>
  <w:style w:type="paragraph" w:styleId="889" w:customStyle="1">
    <w:name w:val="标题 711"/>
    <w:basedOn w:val="772"/>
    <w:next w:val="772"/>
    <w:link w:val="890"/>
    <w:uiPriority w:val="9"/>
    <w:qFormat/>
    <w:pPr>
      <w:keepLines/>
      <w:keepNext/>
      <w:spacing w:before="320" w:after="200"/>
      <w:outlineLvl w:val="6"/>
    </w:pPr>
    <w:rPr>
      <w:rFonts w:ascii="Arial" w:hAnsi="Arial" w:eastAsia="Arial" w:cs="Arial"/>
      <w:b/>
      <w:bCs/>
      <w:i/>
      <w:iCs/>
      <w:sz w:val="22"/>
    </w:rPr>
  </w:style>
  <w:style w:type="character" w:styleId="890" w:customStyle="1">
    <w:name w:val="标题 7 字符"/>
    <w:link w:val="889"/>
    <w:uiPriority w:val="9"/>
    <w:qFormat/>
    <w:rPr>
      <w:rFonts w:ascii="Arial" w:hAnsi="Arial" w:eastAsia="Arial" w:cs="Arial"/>
      <w:b/>
      <w:bCs/>
      <w:i/>
      <w:iCs/>
      <w:sz w:val="22"/>
      <w:szCs w:val="22"/>
    </w:rPr>
  </w:style>
  <w:style w:type="paragraph" w:styleId="891" w:customStyle="1">
    <w:name w:val="标题 811"/>
    <w:basedOn w:val="772"/>
    <w:next w:val="772"/>
    <w:link w:val="892"/>
    <w:uiPriority w:val="9"/>
    <w:qFormat/>
    <w:pPr>
      <w:keepLines/>
      <w:keepNext/>
      <w:spacing w:before="320" w:after="200"/>
      <w:outlineLvl w:val="7"/>
    </w:pPr>
    <w:rPr>
      <w:rFonts w:ascii="Arial" w:hAnsi="Arial" w:eastAsia="Arial" w:cs="Arial"/>
      <w:i/>
      <w:iCs/>
      <w:sz w:val="22"/>
    </w:rPr>
  </w:style>
  <w:style w:type="character" w:styleId="892" w:customStyle="1">
    <w:name w:val="标题 8 字符"/>
    <w:link w:val="891"/>
    <w:uiPriority w:val="9"/>
    <w:qFormat/>
    <w:rPr>
      <w:rFonts w:ascii="Arial" w:hAnsi="Arial" w:eastAsia="Arial" w:cs="Arial"/>
      <w:i/>
      <w:iCs/>
      <w:sz w:val="22"/>
      <w:szCs w:val="22"/>
    </w:rPr>
  </w:style>
  <w:style w:type="paragraph" w:styleId="893" w:customStyle="1">
    <w:name w:val="标题 911"/>
    <w:basedOn w:val="772"/>
    <w:next w:val="772"/>
    <w:link w:val="894"/>
    <w:uiPriority w:val="9"/>
    <w:qFormat/>
    <w:pPr>
      <w:keepLines/>
      <w:keepNext/>
      <w:spacing w:before="320" w:after="200"/>
      <w:outlineLvl w:val="8"/>
    </w:pPr>
    <w:rPr>
      <w:rFonts w:ascii="Arial" w:hAnsi="Arial" w:eastAsia="Arial" w:cs="Arial"/>
      <w:i/>
      <w:iCs/>
      <w:szCs w:val="21"/>
    </w:rPr>
  </w:style>
  <w:style w:type="character" w:styleId="894" w:customStyle="1">
    <w:name w:val="标题 9 字符"/>
    <w:link w:val="893"/>
    <w:uiPriority w:val="9"/>
    <w:qFormat/>
    <w:rPr>
      <w:rFonts w:ascii="Arial" w:hAnsi="Arial" w:eastAsia="Arial" w:cs="Arial"/>
      <w:i/>
      <w:iCs/>
      <w:sz w:val="21"/>
      <w:szCs w:val="21"/>
    </w:rPr>
  </w:style>
  <w:style w:type="character" w:styleId="895" w:customStyle="1">
    <w:name w:val="默认段落字体11"/>
    <w:uiPriority w:val="1"/>
    <w:unhideWhenUsed/>
    <w:qFormat/>
  </w:style>
  <w:style w:type="paragraph" w:styleId="896" w:customStyle="1">
    <w:name w:val="题注11"/>
    <w:basedOn w:val="772"/>
    <w:next w:val="772"/>
    <w:uiPriority w:val="35"/>
    <w:qFormat/>
    <w:pPr>
      <w:spacing w:line="276" w:lineRule="auto"/>
    </w:pPr>
    <w:rPr>
      <w:b/>
      <w:bCs/>
      <w:color w:val="4f81bd"/>
      <w:sz w:val="18"/>
      <w:szCs w:val="18"/>
    </w:rPr>
  </w:style>
  <w:style w:type="paragraph" w:styleId="897" w:customStyle="1">
    <w:name w:val="正文文本缩进11"/>
    <w:basedOn w:val="772"/>
    <w:link w:val="898"/>
    <w:uiPriority w:val="99"/>
    <w:unhideWhenUsed/>
    <w:qFormat/>
    <w:pPr>
      <w:ind w:left="420"/>
      <w:spacing w:after="120"/>
    </w:pPr>
  </w:style>
  <w:style w:type="character" w:styleId="898" w:customStyle="1">
    <w:name w:val="正文文本缩进 字符"/>
    <w:link w:val="897"/>
    <w:uiPriority w:val="99"/>
    <w:semiHidden/>
    <w:qFormat/>
    <w:rPr>
      <w:rFonts w:ascii="Calibri" w:hAnsi="Calibri"/>
      <w:sz w:val="21"/>
      <w:szCs w:val="22"/>
    </w:rPr>
  </w:style>
  <w:style w:type="paragraph" w:styleId="899" w:customStyle="1">
    <w:name w:val="尾注文本11"/>
    <w:basedOn w:val="772"/>
    <w:link w:val="900"/>
    <w:uiPriority w:val="99"/>
    <w:unhideWhenUsed/>
    <w:qFormat/>
    <w:rPr>
      <w:sz w:val="20"/>
    </w:rPr>
  </w:style>
  <w:style w:type="character" w:styleId="900" w:customStyle="1">
    <w:name w:val="尾注文本 字符"/>
    <w:link w:val="899"/>
    <w:uiPriority w:val="99"/>
    <w:qFormat/>
    <w:rPr>
      <w:sz w:val="20"/>
    </w:rPr>
  </w:style>
  <w:style w:type="paragraph" w:styleId="901" w:customStyle="1">
    <w:name w:val="页脚11"/>
    <w:basedOn w:val="772"/>
    <w:link w:val="902"/>
    <w:uiPriority w:val="99"/>
    <w:unhideWhenUsed/>
    <w:qFormat/>
    <w:pPr>
      <w:tabs>
        <w:tab w:val="center" w:pos="7143" w:leader="none"/>
        <w:tab w:val="right" w:pos="14287" w:leader="none"/>
      </w:tabs>
    </w:pPr>
  </w:style>
  <w:style w:type="character" w:styleId="902" w:customStyle="1">
    <w:name w:val="页脚 字符"/>
    <w:link w:val="901"/>
    <w:uiPriority w:val="99"/>
    <w:qFormat/>
  </w:style>
  <w:style w:type="paragraph" w:styleId="903" w:customStyle="1">
    <w:name w:val="页眉11"/>
    <w:basedOn w:val="772"/>
    <w:uiPriority w:val="99"/>
    <w:unhideWhenUsed/>
    <w:qFormat/>
    <w:pPr>
      <w:tabs>
        <w:tab w:val="center" w:pos="7143" w:leader="none"/>
        <w:tab w:val="right" w:pos="14287" w:leader="none"/>
      </w:tabs>
    </w:pPr>
  </w:style>
  <w:style w:type="paragraph" w:styleId="904" w:customStyle="1">
    <w:name w:val="副标题1"/>
    <w:basedOn w:val="772"/>
    <w:next w:val="772"/>
    <w:link w:val="905"/>
    <w:uiPriority w:val="11"/>
    <w:qFormat/>
    <w:pPr>
      <w:spacing w:before="200" w:after="200"/>
    </w:pPr>
    <w:rPr>
      <w:sz w:val="24"/>
      <w:szCs w:val="24"/>
    </w:rPr>
  </w:style>
  <w:style w:type="character" w:styleId="905" w:customStyle="1">
    <w:name w:val="副标题 字符"/>
    <w:link w:val="904"/>
    <w:uiPriority w:val="11"/>
    <w:qFormat/>
    <w:rPr>
      <w:sz w:val="24"/>
      <w:szCs w:val="24"/>
    </w:rPr>
  </w:style>
  <w:style w:type="paragraph" w:styleId="906" w:customStyle="1">
    <w:name w:val="脚注文本11"/>
    <w:basedOn w:val="772"/>
    <w:link w:val="907"/>
    <w:uiPriority w:val="99"/>
    <w:unhideWhenUsed/>
    <w:qFormat/>
    <w:pPr>
      <w:spacing w:after="40"/>
    </w:pPr>
    <w:rPr>
      <w:sz w:val="18"/>
    </w:rPr>
  </w:style>
  <w:style w:type="character" w:styleId="907" w:customStyle="1">
    <w:name w:val="脚注文本 字符"/>
    <w:link w:val="906"/>
    <w:uiPriority w:val="99"/>
    <w:qFormat/>
    <w:rPr>
      <w:sz w:val="18"/>
    </w:rPr>
  </w:style>
  <w:style w:type="paragraph" w:styleId="908" w:customStyle="1">
    <w:name w:val="图表目录12"/>
    <w:basedOn w:val="772"/>
    <w:next w:val="772"/>
    <w:uiPriority w:val="99"/>
    <w:unhideWhenUsed/>
    <w:qFormat/>
  </w:style>
  <w:style w:type="paragraph" w:styleId="909" w:customStyle="1">
    <w:name w:val="普通(网站)11"/>
    <w:basedOn w:val="772"/>
    <w:uiPriority w:val="99"/>
    <w:qFormat/>
    <w:rPr>
      <w:sz w:val="24"/>
    </w:rPr>
  </w:style>
  <w:style w:type="paragraph" w:styleId="910" w:customStyle="1">
    <w:name w:val="标题11"/>
    <w:basedOn w:val="772"/>
    <w:next w:val="772"/>
    <w:link w:val="911"/>
    <w:uiPriority w:val="10"/>
    <w:qFormat/>
    <w:pPr>
      <w:contextualSpacing/>
      <w:spacing w:before="300" w:after="200"/>
    </w:pPr>
    <w:rPr>
      <w:sz w:val="48"/>
      <w:szCs w:val="48"/>
    </w:rPr>
  </w:style>
  <w:style w:type="character" w:styleId="911" w:customStyle="1">
    <w:name w:val="标题 字符"/>
    <w:link w:val="910"/>
    <w:uiPriority w:val="10"/>
    <w:qFormat/>
    <w:rPr>
      <w:sz w:val="48"/>
      <w:szCs w:val="48"/>
    </w:rPr>
  </w:style>
  <w:style w:type="paragraph" w:styleId="912" w:customStyle="1">
    <w:name w:val="正文文本首行缩进 21"/>
    <w:basedOn w:val="897"/>
    <w:qFormat/>
    <w:pPr>
      <w:ind w:left="0" w:firstLine="420"/>
      <w:spacing w:after="0" w:line="360" w:lineRule="auto"/>
    </w:pPr>
    <w:rPr>
      <w:rFonts w:ascii="宋体" w:hAnsi="宋体"/>
      <w:szCs w:val="20"/>
    </w:rPr>
  </w:style>
  <w:style w:type="table" w:styleId="913" w:customStyle="1">
    <w:name w:val="网格型11"/>
    <w:uiPriority w:val="59"/>
    <w:qFormat/>
    <w:tblPr>
      <w:tblCellMar>
        <w:left w:w="0" w:type="dxa"/>
        <w:top w:w="0" w:type="dxa"/>
        <w:right w:w="0" w:type="dxa"/>
        <w:bottom w:w="0" w:type="dxa"/>
      </w:tblCellMar>
    </w:tblPr>
  </w:style>
  <w:style w:type="character" w:styleId="914" w:customStyle="1">
    <w:name w:val="要点11"/>
    <w:uiPriority w:val="22"/>
    <w:qFormat/>
    <w:rPr>
      <w:b/>
      <w:bCs/>
    </w:rPr>
  </w:style>
  <w:style w:type="character" w:styleId="915" w:customStyle="1">
    <w:name w:val="尾注引用11"/>
    <w:uiPriority w:val="99"/>
    <w:unhideWhenUsed/>
    <w:qFormat/>
    <w:rPr>
      <w:vertAlign w:val="superscript"/>
    </w:rPr>
  </w:style>
  <w:style w:type="character" w:styleId="916" w:customStyle="1">
    <w:name w:val="超链接11"/>
    <w:uiPriority w:val="99"/>
    <w:unhideWhenUsed/>
    <w:qFormat/>
    <w:rPr>
      <w:color w:val="0000ff"/>
      <w:u w:val="single"/>
    </w:rPr>
  </w:style>
  <w:style w:type="character" w:styleId="917" w:customStyle="1">
    <w:name w:val="脚注引用11"/>
    <w:uiPriority w:val="99"/>
    <w:unhideWhenUsed/>
    <w:qFormat/>
    <w:rPr>
      <w:vertAlign w:val="superscript"/>
    </w:rPr>
  </w:style>
  <w:style w:type="paragraph" w:styleId="918" w:customStyle="1">
    <w:name w:val="TOC 标题112"/>
    <w:uiPriority w:val="39"/>
    <w:unhideWhenUsed/>
    <w:qFormat/>
  </w:style>
  <w:style w:type="character" w:styleId="919" w:customStyle="1">
    <w:name w:val="Heading 1 Char"/>
    <w:uiPriority w:val="9"/>
    <w:qFormat/>
    <w:rPr>
      <w:rFonts w:ascii="Arial" w:hAnsi="Arial" w:eastAsia="Arial" w:cs="Arial"/>
      <w:sz w:val="40"/>
      <w:szCs w:val="40"/>
    </w:rPr>
  </w:style>
  <w:style w:type="character" w:styleId="920" w:customStyle="1">
    <w:name w:val="标题 5 Char"/>
    <w:link w:val="777"/>
    <w:uiPriority w:val="9"/>
    <w:qFormat/>
    <w:rPr>
      <w:rFonts w:ascii="Arial" w:hAnsi="Arial" w:eastAsia="Arial" w:cs="Arial"/>
      <w:b/>
      <w:bCs/>
      <w:sz w:val="24"/>
      <w:szCs w:val="24"/>
    </w:rPr>
  </w:style>
  <w:style w:type="character" w:styleId="921" w:customStyle="1">
    <w:name w:val="标题 6 Char"/>
    <w:link w:val="778"/>
    <w:uiPriority w:val="9"/>
    <w:qFormat/>
    <w:rPr>
      <w:rFonts w:ascii="Arial" w:hAnsi="Arial" w:eastAsia="Arial" w:cs="Arial"/>
      <w:b/>
      <w:bCs/>
      <w:sz w:val="22"/>
      <w:szCs w:val="22"/>
    </w:rPr>
  </w:style>
  <w:style w:type="character" w:styleId="922" w:customStyle="1">
    <w:name w:val="标题 7 Char"/>
    <w:link w:val="779"/>
    <w:uiPriority w:val="9"/>
    <w:qFormat/>
    <w:rPr>
      <w:rFonts w:ascii="Arial" w:hAnsi="Arial" w:eastAsia="Arial" w:cs="Arial"/>
      <w:b/>
      <w:bCs/>
      <w:i/>
      <w:iCs/>
      <w:sz w:val="22"/>
      <w:szCs w:val="22"/>
    </w:rPr>
  </w:style>
  <w:style w:type="character" w:styleId="923" w:customStyle="1">
    <w:name w:val="标题 8 Char"/>
    <w:link w:val="780"/>
    <w:uiPriority w:val="9"/>
    <w:qFormat/>
    <w:rPr>
      <w:rFonts w:ascii="Arial" w:hAnsi="Arial" w:eastAsia="Arial" w:cs="Arial"/>
      <w:i/>
      <w:iCs/>
      <w:sz w:val="22"/>
      <w:szCs w:val="22"/>
    </w:rPr>
  </w:style>
  <w:style w:type="character" w:styleId="924" w:customStyle="1">
    <w:name w:val="标题 9 Char"/>
    <w:link w:val="781"/>
    <w:uiPriority w:val="9"/>
    <w:qFormat/>
    <w:rPr>
      <w:rFonts w:ascii="Arial" w:hAnsi="Arial" w:eastAsia="Arial" w:cs="Arial"/>
      <w:i/>
      <w:iCs/>
      <w:sz w:val="21"/>
      <w:szCs w:val="21"/>
    </w:rPr>
  </w:style>
  <w:style w:type="character" w:styleId="925" w:customStyle="1">
    <w:name w:val="标题 Char"/>
    <w:link w:val="814"/>
    <w:uiPriority w:val="10"/>
    <w:qFormat/>
    <w:rPr>
      <w:sz w:val="48"/>
      <w:szCs w:val="48"/>
    </w:rPr>
  </w:style>
  <w:style w:type="character" w:styleId="926" w:customStyle="1">
    <w:name w:val="副标题 Char"/>
    <w:link w:val="806"/>
    <w:uiPriority w:val="11"/>
    <w:qFormat/>
    <w:rPr>
      <w:sz w:val="24"/>
      <w:szCs w:val="24"/>
    </w:rPr>
  </w:style>
  <w:style w:type="character" w:styleId="927" w:customStyle="1">
    <w:name w:val="引用 Char"/>
    <w:link w:val="823"/>
    <w:uiPriority w:val="29"/>
    <w:qFormat/>
    <w:rPr>
      <w:i/>
    </w:rPr>
  </w:style>
  <w:style w:type="character" w:styleId="928" w:customStyle="1">
    <w:name w:val="明显引用 Char"/>
    <w:link w:val="824"/>
    <w:uiPriority w:val="30"/>
    <w:qFormat/>
    <w:rPr>
      <w:i/>
    </w:rPr>
  </w:style>
  <w:style w:type="character" w:styleId="929" w:customStyle="1">
    <w:name w:val="页脚 Char"/>
    <w:link w:val="802"/>
    <w:uiPriority w:val="99"/>
    <w:qFormat/>
  </w:style>
  <w:style w:type="character" w:styleId="930" w:customStyle="1">
    <w:name w:val="脚注文本 Char"/>
    <w:link w:val="807"/>
    <w:uiPriority w:val="99"/>
    <w:qFormat/>
    <w:rPr>
      <w:sz w:val="18"/>
    </w:rPr>
  </w:style>
  <w:style w:type="character" w:styleId="931" w:customStyle="1">
    <w:name w:val="尾注文本 Char"/>
    <w:link w:val="800"/>
    <w:uiPriority w:val="99"/>
    <w:qFormat/>
    <w:rPr>
      <w:sz w:val="20"/>
    </w:rPr>
  </w:style>
  <w:style w:type="paragraph" w:styleId="932" w:customStyle="1">
    <w:name w:val="TOC 标题111"/>
    <w:uiPriority w:val="39"/>
    <w:unhideWhenUsed/>
    <w:qFormat/>
  </w:style>
  <w:style w:type="paragraph" w:styleId="933" w:customStyle="1">
    <w:name w:val="无间隔1"/>
    <w:uiPriority w:val="1"/>
    <w:qFormat/>
  </w:style>
  <w:style w:type="paragraph" w:styleId="934" w:customStyle="1">
    <w:name w:val="引用1"/>
    <w:basedOn w:val="772"/>
    <w:next w:val="772"/>
    <w:link w:val="935"/>
    <w:uiPriority w:val="29"/>
    <w:qFormat/>
    <w:pPr>
      <w:ind w:left="720" w:right="720"/>
    </w:pPr>
    <w:rPr>
      <w:i/>
    </w:rPr>
  </w:style>
  <w:style w:type="character" w:styleId="935" w:customStyle="1">
    <w:name w:val="引用 字符"/>
    <w:link w:val="934"/>
    <w:uiPriority w:val="29"/>
    <w:qFormat/>
    <w:rPr>
      <w:i/>
    </w:rPr>
  </w:style>
  <w:style w:type="paragraph" w:styleId="936" w:customStyle="1">
    <w:name w:val="明显引用1"/>
    <w:basedOn w:val="772"/>
    <w:next w:val="772"/>
    <w:link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明显引用 字符"/>
    <w:link w:val="936"/>
    <w:uiPriority w:val="30"/>
    <w:qFormat/>
    <w:rPr>
      <w:i/>
    </w:rPr>
  </w:style>
  <w:style w:type="table" w:styleId="938" w:customStyle="1">
    <w:name w:val="Table Grid Light"/>
    <w:uiPriority w:val="59"/>
    <w:qFormat/>
    <w:tblPr>
      <w:tblCellMar>
        <w:left w:w="0" w:type="dxa"/>
        <w:top w:w="0" w:type="dxa"/>
        <w:right w:w="0" w:type="dxa"/>
        <w:bottom w:w="0" w:type="dxa"/>
      </w:tblCellMar>
    </w:tblPr>
  </w:style>
  <w:style w:type="table" w:styleId="939" w:customStyle="1">
    <w:name w:val="Grid Table 1 Light - Accent 1"/>
    <w:uiPriority w:val="99"/>
    <w:qFormat/>
    <w:tblPr>
      <w:tblCellMar>
        <w:left w:w="0" w:type="dxa"/>
        <w:top w:w="0" w:type="dxa"/>
        <w:right w:w="0" w:type="dxa"/>
        <w:bottom w:w="0" w:type="dxa"/>
      </w:tblCellMar>
    </w:tblPr>
  </w:style>
  <w:style w:type="table" w:styleId="940" w:customStyle="1">
    <w:name w:val="Grid Table 1 Light - Accent 2"/>
    <w:uiPriority w:val="99"/>
    <w:qFormat/>
    <w:tblPr>
      <w:tblCellMar>
        <w:left w:w="0" w:type="dxa"/>
        <w:top w:w="0" w:type="dxa"/>
        <w:right w:w="0" w:type="dxa"/>
        <w:bottom w:w="0" w:type="dxa"/>
      </w:tblCellMar>
    </w:tblPr>
  </w:style>
  <w:style w:type="table" w:styleId="941" w:customStyle="1">
    <w:name w:val="Grid Table 1 Light - Accent 3"/>
    <w:uiPriority w:val="99"/>
    <w:qFormat/>
    <w:tblPr>
      <w:tblCellMar>
        <w:left w:w="0" w:type="dxa"/>
        <w:top w:w="0" w:type="dxa"/>
        <w:right w:w="0" w:type="dxa"/>
        <w:bottom w:w="0" w:type="dxa"/>
      </w:tblCellMar>
    </w:tblPr>
  </w:style>
  <w:style w:type="table" w:styleId="942" w:customStyle="1">
    <w:name w:val="Grid Table 1 Light - Accent 4"/>
    <w:uiPriority w:val="99"/>
    <w:qFormat/>
    <w:tblPr>
      <w:tblCellMar>
        <w:left w:w="0" w:type="dxa"/>
        <w:top w:w="0" w:type="dxa"/>
        <w:right w:w="0" w:type="dxa"/>
        <w:bottom w:w="0" w:type="dxa"/>
      </w:tblCellMar>
    </w:tblPr>
  </w:style>
  <w:style w:type="table" w:styleId="943" w:customStyle="1">
    <w:name w:val="Grid Table 1 Light - Accent 5"/>
    <w:uiPriority w:val="99"/>
    <w:qFormat/>
    <w:tblPr>
      <w:tblCellMar>
        <w:left w:w="0" w:type="dxa"/>
        <w:top w:w="0" w:type="dxa"/>
        <w:right w:w="0" w:type="dxa"/>
        <w:bottom w:w="0" w:type="dxa"/>
      </w:tblCellMar>
    </w:tblPr>
  </w:style>
  <w:style w:type="table" w:styleId="944" w:customStyle="1">
    <w:name w:val="Grid Table 1 Light - Accent 6"/>
    <w:uiPriority w:val="99"/>
    <w:qFormat/>
    <w:tblPr>
      <w:tblCellMar>
        <w:left w:w="0" w:type="dxa"/>
        <w:top w:w="0" w:type="dxa"/>
        <w:right w:w="0" w:type="dxa"/>
        <w:bottom w:w="0" w:type="dxa"/>
      </w:tblCellMar>
    </w:tblPr>
  </w:style>
  <w:style w:type="table" w:styleId="945" w:customStyle="1">
    <w:name w:val="Grid Table 2 - Accent 1"/>
    <w:uiPriority w:val="99"/>
    <w:qFormat/>
    <w:tblPr>
      <w:tblCellMar>
        <w:left w:w="0" w:type="dxa"/>
        <w:top w:w="0" w:type="dxa"/>
        <w:right w:w="0" w:type="dxa"/>
        <w:bottom w:w="0" w:type="dxa"/>
      </w:tblCellMar>
    </w:tblPr>
  </w:style>
  <w:style w:type="table" w:styleId="946" w:customStyle="1">
    <w:name w:val="Grid Table 2 - Accent 2"/>
    <w:uiPriority w:val="99"/>
    <w:qFormat/>
    <w:tblPr>
      <w:tblCellMar>
        <w:left w:w="0" w:type="dxa"/>
        <w:top w:w="0" w:type="dxa"/>
        <w:right w:w="0" w:type="dxa"/>
        <w:bottom w:w="0" w:type="dxa"/>
      </w:tblCellMar>
    </w:tblPr>
  </w:style>
  <w:style w:type="table" w:styleId="947" w:customStyle="1">
    <w:name w:val="Grid Table 2 - Accent 3"/>
    <w:uiPriority w:val="99"/>
    <w:qFormat/>
    <w:tblPr>
      <w:tblCellMar>
        <w:left w:w="0" w:type="dxa"/>
        <w:top w:w="0" w:type="dxa"/>
        <w:right w:w="0" w:type="dxa"/>
        <w:bottom w:w="0" w:type="dxa"/>
      </w:tblCellMar>
    </w:tblPr>
  </w:style>
  <w:style w:type="table" w:styleId="948" w:customStyle="1">
    <w:name w:val="Grid Table 2 - Accent 4"/>
    <w:uiPriority w:val="99"/>
    <w:qFormat/>
    <w:tblPr>
      <w:tblCellMar>
        <w:left w:w="0" w:type="dxa"/>
        <w:top w:w="0" w:type="dxa"/>
        <w:right w:w="0" w:type="dxa"/>
        <w:bottom w:w="0" w:type="dxa"/>
      </w:tblCellMar>
    </w:tblPr>
  </w:style>
  <w:style w:type="table" w:styleId="949" w:customStyle="1">
    <w:name w:val="Grid Table 2 - Accent 5"/>
    <w:uiPriority w:val="99"/>
    <w:qFormat/>
    <w:tblPr>
      <w:tblCellMar>
        <w:left w:w="0" w:type="dxa"/>
        <w:top w:w="0" w:type="dxa"/>
        <w:right w:w="0" w:type="dxa"/>
        <w:bottom w:w="0" w:type="dxa"/>
      </w:tblCellMar>
    </w:tblPr>
  </w:style>
  <w:style w:type="table" w:styleId="950" w:customStyle="1">
    <w:name w:val="Grid Table 2 - Accent 6"/>
    <w:uiPriority w:val="99"/>
    <w:qFormat/>
    <w:tblPr>
      <w:tblCellMar>
        <w:left w:w="0" w:type="dxa"/>
        <w:top w:w="0" w:type="dxa"/>
        <w:right w:w="0" w:type="dxa"/>
        <w:bottom w:w="0" w:type="dxa"/>
      </w:tblCellMar>
    </w:tblPr>
  </w:style>
  <w:style w:type="table" w:styleId="951" w:customStyle="1">
    <w:name w:val="Grid Table 3 - Accent 1"/>
    <w:uiPriority w:val="99"/>
    <w:qFormat/>
    <w:tblPr>
      <w:tblCellMar>
        <w:left w:w="0" w:type="dxa"/>
        <w:top w:w="0" w:type="dxa"/>
        <w:right w:w="0" w:type="dxa"/>
        <w:bottom w:w="0" w:type="dxa"/>
      </w:tblCellMar>
    </w:tblPr>
  </w:style>
  <w:style w:type="table" w:styleId="952" w:customStyle="1">
    <w:name w:val="Grid Table 3 - Accent 2"/>
    <w:uiPriority w:val="99"/>
    <w:qFormat/>
    <w:tblPr>
      <w:tblCellMar>
        <w:left w:w="0" w:type="dxa"/>
        <w:top w:w="0" w:type="dxa"/>
        <w:right w:w="0" w:type="dxa"/>
        <w:bottom w:w="0" w:type="dxa"/>
      </w:tblCellMar>
    </w:tblPr>
  </w:style>
  <w:style w:type="table" w:styleId="953" w:customStyle="1">
    <w:name w:val="Grid Table 3 - Accent 3"/>
    <w:uiPriority w:val="99"/>
    <w:qFormat/>
    <w:tblPr>
      <w:tblCellMar>
        <w:left w:w="0" w:type="dxa"/>
        <w:top w:w="0" w:type="dxa"/>
        <w:right w:w="0" w:type="dxa"/>
        <w:bottom w:w="0" w:type="dxa"/>
      </w:tblCellMar>
    </w:tblPr>
  </w:style>
  <w:style w:type="table" w:styleId="954" w:customStyle="1">
    <w:name w:val="Grid Table 3 - Accent 4"/>
    <w:uiPriority w:val="99"/>
    <w:qFormat/>
    <w:tblPr>
      <w:tblCellMar>
        <w:left w:w="0" w:type="dxa"/>
        <w:top w:w="0" w:type="dxa"/>
        <w:right w:w="0" w:type="dxa"/>
        <w:bottom w:w="0" w:type="dxa"/>
      </w:tblCellMar>
    </w:tblPr>
  </w:style>
  <w:style w:type="table" w:styleId="955" w:customStyle="1">
    <w:name w:val="Grid Table 3 - Accent 5"/>
    <w:uiPriority w:val="99"/>
    <w:qFormat/>
    <w:tblPr>
      <w:tblCellMar>
        <w:left w:w="0" w:type="dxa"/>
        <w:top w:w="0" w:type="dxa"/>
        <w:right w:w="0" w:type="dxa"/>
        <w:bottom w:w="0" w:type="dxa"/>
      </w:tblCellMar>
    </w:tblPr>
  </w:style>
  <w:style w:type="table" w:styleId="956" w:customStyle="1">
    <w:name w:val="Grid Table 3 - Accent 6"/>
    <w:uiPriority w:val="99"/>
    <w:qFormat/>
    <w:tblPr>
      <w:tblCellMar>
        <w:left w:w="0" w:type="dxa"/>
        <w:top w:w="0" w:type="dxa"/>
        <w:right w:w="0" w:type="dxa"/>
        <w:bottom w:w="0" w:type="dxa"/>
      </w:tblCellMar>
    </w:tblPr>
  </w:style>
  <w:style w:type="table" w:styleId="957" w:customStyle="1">
    <w:name w:val="Grid Table 4 - Accent 1"/>
    <w:uiPriority w:val="59"/>
    <w:qFormat/>
    <w:tblPr>
      <w:tblCellMar>
        <w:left w:w="0" w:type="dxa"/>
        <w:top w:w="0" w:type="dxa"/>
        <w:right w:w="0" w:type="dxa"/>
        <w:bottom w:w="0" w:type="dxa"/>
      </w:tblCellMar>
    </w:tblPr>
  </w:style>
  <w:style w:type="table" w:styleId="958" w:customStyle="1">
    <w:name w:val="Grid Table 4 - Accent 2"/>
    <w:uiPriority w:val="59"/>
    <w:qFormat/>
    <w:tblPr>
      <w:tblCellMar>
        <w:left w:w="0" w:type="dxa"/>
        <w:top w:w="0" w:type="dxa"/>
        <w:right w:w="0" w:type="dxa"/>
        <w:bottom w:w="0" w:type="dxa"/>
      </w:tblCellMar>
    </w:tblPr>
  </w:style>
  <w:style w:type="table" w:styleId="959" w:customStyle="1">
    <w:name w:val="Grid Table 4 - Accent 3"/>
    <w:uiPriority w:val="59"/>
    <w:qFormat/>
    <w:tblPr>
      <w:tblCellMar>
        <w:left w:w="0" w:type="dxa"/>
        <w:top w:w="0" w:type="dxa"/>
        <w:right w:w="0" w:type="dxa"/>
        <w:bottom w:w="0" w:type="dxa"/>
      </w:tblCellMar>
    </w:tblPr>
  </w:style>
  <w:style w:type="table" w:styleId="960" w:customStyle="1">
    <w:name w:val="Grid Table 4 - Accent 4"/>
    <w:uiPriority w:val="59"/>
    <w:qFormat/>
    <w:tblPr>
      <w:tblCellMar>
        <w:left w:w="0" w:type="dxa"/>
        <w:top w:w="0" w:type="dxa"/>
        <w:right w:w="0" w:type="dxa"/>
        <w:bottom w:w="0" w:type="dxa"/>
      </w:tblCellMar>
    </w:tblPr>
  </w:style>
  <w:style w:type="table" w:styleId="961" w:customStyle="1">
    <w:name w:val="Grid Table 4 - Accent 5"/>
    <w:uiPriority w:val="59"/>
    <w:qFormat/>
    <w:tblPr>
      <w:tblCellMar>
        <w:left w:w="0" w:type="dxa"/>
        <w:top w:w="0" w:type="dxa"/>
        <w:right w:w="0" w:type="dxa"/>
        <w:bottom w:w="0" w:type="dxa"/>
      </w:tblCellMar>
    </w:tblPr>
  </w:style>
  <w:style w:type="table" w:styleId="962" w:customStyle="1">
    <w:name w:val="Grid Table 4 - Accent 6"/>
    <w:uiPriority w:val="59"/>
    <w:qFormat/>
    <w:tblPr>
      <w:tblCellMar>
        <w:left w:w="0" w:type="dxa"/>
        <w:top w:w="0" w:type="dxa"/>
        <w:right w:w="0" w:type="dxa"/>
        <w:bottom w:w="0" w:type="dxa"/>
      </w:tblCellMar>
    </w:tblPr>
  </w:style>
  <w:style w:type="table" w:styleId="963" w:customStyle="1">
    <w:name w:val="Grid Table 5 Dark- Accent 1"/>
    <w:uiPriority w:val="99"/>
    <w:qFormat/>
    <w:tblPr>
      <w:tblCellMar>
        <w:left w:w="0" w:type="dxa"/>
        <w:top w:w="0" w:type="dxa"/>
        <w:right w:w="0" w:type="dxa"/>
        <w:bottom w:w="0" w:type="dxa"/>
      </w:tblCellMar>
    </w:tblPr>
  </w:style>
  <w:style w:type="table" w:styleId="964" w:customStyle="1">
    <w:name w:val="Grid Table 5 Dark - Accent 2"/>
    <w:uiPriority w:val="99"/>
    <w:qFormat/>
    <w:tblPr>
      <w:tblCellMar>
        <w:left w:w="0" w:type="dxa"/>
        <w:top w:w="0" w:type="dxa"/>
        <w:right w:w="0" w:type="dxa"/>
        <w:bottom w:w="0" w:type="dxa"/>
      </w:tblCellMar>
    </w:tblPr>
  </w:style>
  <w:style w:type="table" w:styleId="965" w:customStyle="1">
    <w:name w:val="Grid Table 5 Dark - Accent 3"/>
    <w:uiPriority w:val="99"/>
    <w:qFormat/>
    <w:tblPr>
      <w:tblCellMar>
        <w:left w:w="0" w:type="dxa"/>
        <w:top w:w="0" w:type="dxa"/>
        <w:right w:w="0" w:type="dxa"/>
        <w:bottom w:w="0" w:type="dxa"/>
      </w:tblCellMar>
    </w:tblPr>
  </w:style>
  <w:style w:type="table" w:styleId="966" w:customStyle="1">
    <w:name w:val="Grid Table 5 Dark- Accent 4"/>
    <w:uiPriority w:val="99"/>
    <w:qFormat/>
    <w:tblPr>
      <w:tblCellMar>
        <w:left w:w="0" w:type="dxa"/>
        <w:top w:w="0" w:type="dxa"/>
        <w:right w:w="0" w:type="dxa"/>
        <w:bottom w:w="0" w:type="dxa"/>
      </w:tblCellMar>
    </w:tblPr>
  </w:style>
  <w:style w:type="table" w:styleId="967" w:customStyle="1">
    <w:name w:val="Grid Table 5 Dark - Accent 5"/>
    <w:uiPriority w:val="99"/>
    <w:qFormat/>
    <w:tblPr>
      <w:tblCellMar>
        <w:left w:w="0" w:type="dxa"/>
        <w:top w:w="0" w:type="dxa"/>
        <w:right w:w="0" w:type="dxa"/>
        <w:bottom w:w="0" w:type="dxa"/>
      </w:tblCellMar>
    </w:tblPr>
  </w:style>
  <w:style w:type="table" w:styleId="968" w:customStyle="1">
    <w:name w:val="Grid Table 5 Dark - Accent 6"/>
    <w:uiPriority w:val="99"/>
    <w:qFormat/>
    <w:tblPr>
      <w:tblCellMar>
        <w:left w:w="0" w:type="dxa"/>
        <w:top w:w="0" w:type="dxa"/>
        <w:right w:w="0" w:type="dxa"/>
        <w:bottom w:w="0" w:type="dxa"/>
      </w:tblCellMar>
    </w:tblPr>
  </w:style>
  <w:style w:type="table" w:styleId="969" w:customStyle="1">
    <w:name w:val="Grid Table 6 Colorful - Accent 1"/>
    <w:uiPriority w:val="99"/>
    <w:qFormat/>
    <w:tblPr>
      <w:tblCellMar>
        <w:left w:w="0" w:type="dxa"/>
        <w:top w:w="0" w:type="dxa"/>
        <w:right w:w="0" w:type="dxa"/>
        <w:bottom w:w="0" w:type="dxa"/>
      </w:tblCellMar>
    </w:tblPr>
  </w:style>
  <w:style w:type="table" w:styleId="970" w:customStyle="1">
    <w:name w:val="Grid Table 6 Colorful - Accent 2"/>
    <w:uiPriority w:val="99"/>
    <w:qFormat/>
    <w:tblPr>
      <w:tblCellMar>
        <w:left w:w="0" w:type="dxa"/>
        <w:top w:w="0" w:type="dxa"/>
        <w:right w:w="0" w:type="dxa"/>
        <w:bottom w:w="0" w:type="dxa"/>
      </w:tblCellMar>
    </w:tblPr>
  </w:style>
  <w:style w:type="table" w:styleId="971" w:customStyle="1">
    <w:name w:val="Grid Table 6 Colorful - Accent 3"/>
    <w:uiPriority w:val="99"/>
    <w:qFormat/>
    <w:tblPr>
      <w:tblCellMar>
        <w:left w:w="0" w:type="dxa"/>
        <w:top w:w="0" w:type="dxa"/>
        <w:right w:w="0" w:type="dxa"/>
        <w:bottom w:w="0" w:type="dxa"/>
      </w:tblCellMar>
    </w:tblPr>
  </w:style>
  <w:style w:type="table" w:styleId="972" w:customStyle="1">
    <w:name w:val="Grid Table 6 Colorful - Accent 4"/>
    <w:uiPriority w:val="99"/>
    <w:qFormat/>
    <w:tblPr>
      <w:tblCellMar>
        <w:left w:w="0" w:type="dxa"/>
        <w:top w:w="0" w:type="dxa"/>
        <w:right w:w="0" w:type="dxa"/>
        <w:bottom w:w="0" w:type="dxa"/>
      </w:tblCellMar>
    </w:tblPr>
  </w:style>
  <w:style w:type="table" w:styleId="973" w:customStyle="1">
    <w:name w:val="Grid Table 6 Colorful - Accent 5"/>
    <w:uiPriority w:val="99"/>
    <w:qFormat/>
    <w:tblPr>
      <w:tblCellMar>
        <w:left w:w="0" w:type="dxa"/>
        <w:top w:w="0" w:type="dxa"/>
        <w:right w:w="0" w:type="dxa"/>
        <w:bottom w:w="0" w:type="dxa"/>
      </w:tblCellMar>
    </w:tblPr>
  </w:style>
  <w:style w:type="table" w:styleId="974" w:customStyle="1">
    <w:name w:val="Grid Table 6 Colorful - Accent 6"/>
    <w:uiPriority w:val="99"/>
    <w:qFormat/>
    <w:tblPr>
      <w:tblCellMar>
        <w:left w:w="0" w:type="dxa"/>
        <w:top w:w="0" w:type="dxa"/>
        <w:right w:w="0" w:type="dxa"/>
        <w:bottom w:w="0" w:type="dxa"/>
      </w:tblCellMar>
    </w:tblPr>
  </w:style>
  <w:style w:type="table" w:styleId="975" w:customStyle="1">
    <w:name w:val="Grid Table 7 Colorful - Accent 1"/>
    <w:uiPriority w:val="99"/>
    <w:qFormat/>
    <w:tblPr>
      <w:tblCellMar>
        <w:left w:w="0" w:type="dxa"/>
        <w:top w:w="0" w:type="dxa"/>
        <w:right w:w="0" w:type="dxa"/>
        <w:bottom w:w="0" w:type="dxa"/>
      </w:tblCellMar>
    </w:tblPr>
  </w:style>
  <w:style w:type="table" w:styleId="976" w:customStyle="1">
    <w:name w:val="Grid Table 7 Colorful - Accent 2"/>
    <w:uiPriority w:val="99"/>
    <w:qFormat/>
    <w:tblPr>
      <w:tblCellMar>
        <w:left w:w="0" w:type="dxa"/>
        <w:top w:w="0" w:type="dxa"/>
        <w:right w:w="0" w:type="dxa"/>
        <w:bottom w:w="0" w:type="dxa"/>
      </w:tblCellMar>
    </w:tblPr>
  </w:style>
  <w:style w:type="table" w:styleId="977" w:customStyle="1">
    <w:name w:val="Grid Table 7 Colorful - Accent 3"/>
    <w:uiPriority w:val="99"/>
    <w:qFormat/>
    <w:tblPr>
      <w:tblCellMar>
        <w:left w:w="0" w:type="dxa"/>
        <w:top w:w="0" w:type="dxa"/>
        <w:right w:w="0" w:type="dxa"/>
        <w:bottom w:w="0" w:type="dxa"/>
      </w:tblCellMar>
    </w:tblPr>
  </w:style>
  <w:style w:type="table" w:styleId="978" w:customStyle="1">
    <w:name w:val="Grid Table 7 Colorful - Accent 4"/>
    <w:uiPriority w:val="99"/>
    <w:qFormat/>
    <w:tblPr>
      <w:tblCellMar>
        <w:left w:w="0" w:type="dxa"/>
        <w:top w:w="0" w:type="dxa"/>
        <w:right w:w="0" w:type="dxa"/>
        <w:bottom w:w="0" w:type="dxa"/>
      </w:tblCellMar>
    </w:tblPr>
  </w:style>
  <w:style w:type="table" w:styleId="979" w:customStyle="1">
    <w:name w:val="Grid Table 7 Colorful - Accent 5"/>
    <w:uiPriority w:val="99"/>
    <w:qFormat/>
    <w:tblPr>
      <w:tblCellMar>
        <w:left w:w="0" w:type="dxa"/>
        <w:top w:w="0" w:type="dxa"/>
        <w:right w:w="0" w:type="dxa"/>
        <w:bottom w:w="0" w:type="dxa"/>
      </w:tblCellMar>
    </w:tblPr>
  </w:style>
  <w:style w:type="table" w:styleId="980" w:customStyle="1">
    <w:name w:val="Grid Table 7 Colorful - Accent 6"/>
    <w:uiPriority w:val="99"/>
    <w:qFormat/>
    <w:tblPr>
      <w:tblCellMar>
        <w:left w:w="0" w:type="dxa"/>
        <w:top w:w="0" w:type="dxa"/>
        <w:right w:w="0" w:type="dxa"/>
        <w:bottom w:w="0" w:type="dxa"/>
      </w:tblCellMar>
    </w:tblPr>
  </w:style>
  <w:style w:type="table" w:styleId="981" w:customStyle="1">
    <w:name w:val="List Table 1 Light - Accent 1"/>
    <w:uiPriority w:val="99"/>
    <w:qFormat/>
    <w:tblPr>
      <w:tblCellMar>
        <w:left w:w="0" w:type="dxa"/>
        <w:top w:w="0" w:type="dxa"/>
        <w:right w:w="0" w:type="dxa"/>
        <w:bottom w:w="0" w:type="dxa"/>
      </w:tblCellMar>
    </w:tblPr>
  </w:style>
  <w:style w:type="table" w:styleId="982" w:customStyle="1">
    <w:name w:val="List Table 1 Light - Accent 2"/>
    <w:uiPriority w:val="99"/>
    <w:qFormat/>
    <w:tblPr>
      <w:tblCellMar>
        <w:left w:w="0" w:type="dxa"/>
        <w:top w:w="0" w:type="dxa"/>
        <w:right w:w="0" w:type="dxa"/>
        <w:bottom w:w="0" w:type="dxa"/>
      </w:tblCellMar>
    </w:tblPr>
  </w:style>
  <w:style w:type="table" w:styleId="983" w:customStyle="1">
    <w:name w:val="List Table 1 Light - Accent 3"/>
    <w:uiPriority w:val="99"/>
    <w:qFormat/>
    <w:tblPr>
      <w:tblCellMar>
        <w:left w:w="0" w:type="dxa"/>
        <w:top w:w="0" w:type="dxa"/>
        <w:right w:w="0" w:type="dxa"/>
        <w:bottom w:w="0" w:type="dxa"/>
      </w:tblCellMar>
    </w:tblPr>
  </w:style>
  <w:style w:type="table" w:styleId="984" w:customStyle="1">
    <w:name w:val="List Table 1 Light - Accent 4"/>
    <w:uiPriority w:val="99"/>
    <w:qFormat/>
    <w:tblPr>
      <w:tblCellMar>
        <w:left w:w="0" w:type="dxa"/>
        <w:top w:w="0" w:type="dxa"/>
        <w:right w:w="0" w:type="dxa"/>
        <w:bottom w:w="0" w:type="dxa"/>
      </w:tblCellMar>
    </w:tblPr>
  </w:style>
  <w:style w:type="table" w:styleId="985" w:customStyle="1">
    <w:name w:val="List Table 1 Light - Accent 5"/>
    <w:uiPriority w:val="99"/>
    <w:qFormat/>
    <w:tblPr>
      <w:tblCellMar>
        <w:left w:w="0" w:type="dxa"/>
        <w:top w:w="0" w:type="dxa"/>
        <w:right w:w="0" w:type="dxa"/>
        <w:bottom w:w="0" w:type="dxa"/>
      </w:tblCellMar>
    </w:tblPr>
  </w:style>
  <w:style w:type="table" w:styleId="986" w:customStyle="1">
    <w:name w:val="List Table 1 Light - Accent 6"/>
    <w:uiPriority w:val="99"/>
    <w:qFormat/>
    <w:tblPr>
      <w:tblCellMar>
        <w:left w:w="0" w:type="dxa"/>
        <w:top w:w="0" w:type="dxa"/>
        <w:right w:w="0" w:type="dxa"/>
        <w:bottom w:w="0" w:type="dxa"/>
      </w:tblCellMar>
    </w:tblPr>
  </w:style>
  <w:style w:type="table" w:styleId="987" w:customStyle="1">
    <w:name w:val="List Table 2 - Accent 1"/>
    <w:uiPriority w:val="99"/>
    <w:qFormat/>
    <w:tblPr>
      <w:tblCellMar>
        <w:left w:w="0" w:type="dxa"/>
        <w:top w:w="0" w:type="dxa"/>
        <w:right w:w="0" w:type="dxa"/>
        <w:bottom w:w="0" w:type="dxa"/>
      </w:tblCellMar>
    </w:tblPr>
  </w:style>
  <w:style w:type="table" w:styleId="988" w:customStyle="1">
    <w:name w:val="List Table 2 - Accent 2"/>
    <w:uiPriority w:val="99"/>
    <w:qFormat/>
    <w:tblPr>
      <w:tblCellMar>
        <w:left w:w="0" w:type="dxa"/>
        <w:top w:w="0" w:type="dxa"/>
        <w:right w:w="0" w:type="dxa"/>
        <w:bottom w:w="0" w:type="dxa"/>
      </w:tblCellMar>
    </w:tblPr>
  </w:style>
  <w:style w:type="table" w:styleId="989" w:customStyle="1">
    <w:name w:val="List Table 2 - Accent 3"/>
    <w:uiPriority w:val="99"/>
    <w:qFormat/>
    <w:tblPr>
      <w:tblCellMar>
        <w:left w:w="0" w:type="dxa"/>
        <w:top w:w="0" w:type="dxa"/>
        <w:right w:w="0" w:type="dxa"/>
        <w:bottom w:w="0" w:type="dxa"/>
      </w:tblCellMar>
    </w:tblPr>
  </w:style>
  <w:style w:type="table" w:styleId="990" w:customStyle="1">
    <w:name w:val="List Table 2 - Accent 4"/>
    <w:uiPriority w:val="99"/>
    <w:qFormat/>
    <w:tblPr>
      <w:tblCellMar>
        <w:left w:w="0" w:type="dxa"/>
        <w:top w:w="0" w:type="dxa"/>
        <w:right w:w="0" w:type="dxa"/>
        <w:bottom w:w="0" w:type="dxa"/>
      </w:tblCellMar>
    </w:tblPr>
  </w:style>
  <w:style w:type="table" w:styleId="991" w:customStyle="1">
    <w:name w:val="List Table 2 - Accent 5"/>
    <w:uiPriority w:val="99"/>
    <w:qFormat/>
    <w:tblPr>
      <w:tblCellMar>
        <w:left w:w="0" w:type="dxa"/>
        <w:top w:w="0" w:type="dxa"/>
        <w:right w:w="0" w:type="dxa"/>
        <w:bottom w:w="0" w:type="dxa"/>
      </w:tblCellMar>
    </w:tblPr>
  </w:style>
  <w:style w:type="table" w:styleId="992" w:customStyle="1">
    <w:name w:val="List Table 2 - Accent 6"/>
    <w:uiPriority w:val="99"/>
    <w:qFormat/>
    <w:tblPr>
      <w:tblCellMar>
        <w:left w:w="0" w:type="dxa"/>
        <w:top w:w="0" w:type="dxa"/>
        <w:right w:w="0" w:type="dxa"/>
        <w:bottom w:w="0" w:type="dxa"/>
      </w:tblCellMar>
    </w:tblPr>
  </w:style>
  <w:style w:type="table" w:styleId="993" w:customStyle="1">
    <w:name w:val="List Table 3 - Accent 1"/>
    <w:uiPriority w:val="99"/>
    <w:qFormat/>
    <w:tblPr>
      <w:tblCellMar>
        <w:left w:w="0" w:type="dxa"/>
        <w:top w:w="0" w:type="dxa"/>
        <w:right w:w="0" w:type="dxa"/>
        <w:bottom w:w="0" w:type="dxa"/>
      </w:tblCellMar>
    </w:tblPr>
  </w:style>
  <w:style w:type="table" w:styleId="994" w:customStyle="1">
    <w:name w:val="List Table 3 - Accent 2"/>
    <w:uiPriority w:val="99"/>
    <w:qFormat/>
    <w:tblPr>
      <w:tblCellMar>
        <w:left w:w="0" w:type="dxa"/>
        <w:top w:w="0" w:type="dxa"/>
        <w:right w:w="0" w:type="dxa"/>
        <w:bottom w:w="0" w:type="dxa"/>
      </w:tblCellMar>
    </w:tblPr>
  </w:style>
  <w:style w:type="table" w:styleId="995" w:customStyle="1">
    <w:name w:val="List Table 3 - Accent 3"/>
    <w:uiPriority w:val="99"/>
    <w:qFormat/>
    <w:tblPr>
      <w:tblCellMar>
        <w:left w:w="0" w:type="dxa"/>
        <w:top w:w="0" w:type="dxa"/>
        <w:right w:w="0" w:type="dxa"/>
        <w:bottom w:w="0" w:type="dxa"/>
      </w:tblCellMar>
    </w:tblPr>
  </w:style>
  <w:style w:type="table" w:styleId="996" w:customStyle="1">
    <w:name w:val="List Table 3 - Accent 4"/>
    <w:uiPriority w:val="99"/>
    <w:qFormat/>
    <w:tblPr>
      <w:tblCellMar>
        <w:left w:w="0" w:type="dxa"/>
        <w:top w:w="0" w:type="dxa"/>
        <w:right w:w="0" w:type="dxa"/>
        <w:bottom w:w="0" w:type="dxa"/>
      </w:tblCellMar>
    </w:tblPr>
  </w:style>
  <w:style w:type="table" w:styleId="997" w:customStyle="1">
    <w:name w:val="List Table 3 - Accent 5"/>
    <w:uiPriority w:val="99"/>
    <w:qFormat/>
    <w:tblPr>
      <w:tblCellMar>
        <w:left w:w="0" w:type="dxa"/>
        <w:top w:w="0" w:type="dxa"/>
        <w:right w:w="0" w:type="dxa"/>
        <w:bottom w:w="0" w:type="dxa"/>
      </w:tblCellMar>
    </w:tblPr>
  </w:style>
  <w:style w:type="table" w:styleId="998" w:customStyle="1">
    <w:name w:val="List Table 3 - Accent 6"/>
    <w:uiPriority w:val="99"/>
    <w:qFormat/>
    <w:tblPr>
      <w:tblCellMar>
        <w:left w:w="0" w:type="dxa"/>
        <w:top w:w="0" w:type="dxa"/>
        <w:right w:w="0" w:type="dxa"/>
        <w:bottom w:w="0" w:type="dxa"/>
      </w:tblCellMar>
    </w:tblPr>
  </w:style>
  <w:style w:type="table" w:styleId="999" w:customStyle="1">
    <w:name w:val="List Table 4 - Accent 1"/>
    <w:uiPriority w:val="99"/>
    <w:qFormat/>
    <w:tblPr>
      <w:tblCellMar>
        <w:left w:w="0" w:type="dxa"/>
        <w:top w:w="0" w:type="dxa"/>
        <w:right w:w="0" w:type="dxa"/>
        <w:bottom w:w="0" w:type="dxa"/>
      </w:tblCellMar>
    </w:tblPr>
  </w:style>
  <w:style w:type="table" w:styleId="1000" w:customStyle="1">
    <w:name w:val="List Table 4 - Accent 2"/>
    <w:uiPriority w:val="99"/>
    <w:qFormat/>
    <w:tblPr>
      <w:tblCellMar>
        <w:left w:w="0" w:type="dxa"/>
        <w:top w:w="0" w:type="dxa"/>
        <w:right w:w="0" w:type="dxa"/>
        <w:bottom w:w="0" w:type="dxa"/>
      </w:tblCellMar>
    </w:tblPr>
  </w:style>
  <w:style w:type="table" w:styleId="1001" w:customStyle="1">
    <w:name w:val="List Table 4 - Accent 3"/>
    <w:uiPriority w:val="99"/>
    <w:qFormat/>
    <w:tblPr>
      <w:tblCellMar>
        <w:left w:w="0" w:type="dxa"/>
        <w:top w:w="0" w:type="dxa"/>
        <w:right w:w="0" w:type="dxa"/>
        <w:bottom w:w="0" w:type="dxa"/>
      </w:tblCellMar>
    </w:tblPr>
  </w:style>
  <w:style w:type="table" w:styleId="1002" w:customStyle="1">
    <w:name w:val="List Table 4 - Accent 4"/>
    <w:uiPriority w:val="99"/>
    <w:qFormat/>
    <w:tblPr>
      <w:tblCellMar>
        <w:left w:w="0" w:type="dxa"/>
        <w:top w:w="0" w:type="dxa"/>
        <w:right w:w="0" w:type="dxa"/>
        <w:bottom w:w="0" w:type="dxa"/>
      </w:tblCellMar>
    </w:tblPr>
  </w:style>
  <w:style w:type="table" w:styleId="1003" w:customStyle="1">
    <w:name w:val="List Table 4 - Accent 5"/>
    <w:uiPriority w:val="99"/>
    <w:qFormat/>
    <w:tblPr>
      <w:tblCellMar>
        <w:left w:w="0" w:type="dxa"/>
        <w:top w:w="0" w:type="dxa"/>
        <w:right w:w="0" w:type="dxa"/>
        <w:bottom w:w="0" w:type="dxa"/>
      </w:tblCellMar>
    </w:tblPr>
  </w:style>
  <w:style w:type="table" w:styleId="1004" w:customStyle="1">
    <w:name w:val="List Table 4 - Accent 6"/>
    <w:uiPriority w:val="99"/>
    <w:qFormat/>
    <w:tblPr>
      <w:tblCellMar>
        <w:left w:w="0" w:type="dxa"/>
        <w:top w:w="0" w:type="dxa"/>
        <w:right w:w="0" w:type="dxa"/>
        <w:bottom w:w="0" w:type="dxa"/>
      </w:tblCellMar>
    </w:tblPr>
  </w:style>
  <w:style w:type="table" w:styleId="1005" w:customStyle="1">
    <w:name w:val="List Table 5 Dark - Accent 1"/>
    <w:uiPriority w:val="99"/>
    <w:qFormat/>
    <w:tblPr>
      <w:tblCellMar>
        <w:left w:w="0" w:type="dxa"/>
        <w:top w:w="0" w:type="dxa"/>
        <w:right w:w="0" w:type="dxa"/>
        <w:bottom w:w="0" w:type="dxa"/>
      </w:tblCellMar>
    </w:tblPr>
  </w:style>
  <w:style w:type="table" w:styleId="1006" w:customStyle="1">
    <w:name w:val="List Table 5 Dark - Accent 2"/>
    <w:uiPriority w:val="99"/>
    <w:qFormat/>
    <w:tblPr>
      <w:tblCellMar>
        <w:left w:w="0" w:type="dxa"/>
        <w:top w:w="0" w:type="dxa"/>
        <w:right w:w="0" w:type="dxa"/>
        <w:bottom w:w="0" w:type="dxa"/>
      </w:tblCellMar>
    </w:tblPr>
  </w:style>
  <w:style w:type="table" w:styleId="1007" w:customStyle="1">
    <w:name w:val="List Table 5 Dark - Accent 3"/>
    <w:uiPriority w:val="99"/>
    <w:qFormat/>
    <w:tblPr>
      <w:tblCellMar>
        <w:left w:w="0" w:type="dxa"/>
        <w:top w:w="0" w:type="dxa"/>
        <w:right w:w="0" w:type="dxa"/>
        <w:bottom w:w="0" w:type="dxa"/>
      </w:tblCellMar>
    </w:tblPr>
  </w:style>
  <w:style w:type="table" w:styleId="1008" w:customStyle="1">
    <w:name w:val="List Table 5 Dark - Accent 4"/>
    <w:uiPriority w:val="99"/>
    <w:qFormat/>
    <w:tblPr>
      <w:tblCellMar>
        <w:left w:w="0" w:type="dxa"/>
        <w:top w:w="0" w:type="dxa"/>
        <w:right w:w="0" w:type="dxa"/>
        <w:bottom w:w="0" w:type="dxa"/>
      </w:tblCellMar>
    </w:tblPr>
  </w:style>
  <w:style w:type="table" w:styleId="1009" w:customStyle="1">
    <w:name w:val="List Table 5 Dark - Accent 5"/>
    <w:uiPriority w:val="99"/>
    <w:qFormat/>
    <w:tblPr>
      <w:tblCellMar>
        <w:left w:w="0" w:type="dxa"/>
        <w:top w:w="0" w:type="dxa"/>
        <w:right w:w="0" w:type="dxa"/>
        <w:bottom w:w="0" w:type="dxa"/>
      </w:tblCellMar>
    </w:tblPr>
  </w:style>
  <w:style w:type="table" w:styleId="1010" w:customStyle="1">
    <w:name w:val="List Table 5 Dark - Accent 6"/>
    <w:uiPriority w:val="99"/>
    <w:qFormat/>
    <w:tblPr>
      <w:tblCellMar>
        <w:left w:w="0" w:type="dxa"/>
        <w:top w:w="0" w:type="dxa"/>
        <w:right w:w="0" w:type="dxa"/>
        <w:bottom w:w="0" w:type="dxa"/>
      </w:tblCellMar>
    </w:tblPr>
  </w:style>
  <w:style w:type="table" w:styleId="1011" w:customStyle="1">
    <w:name w:val="List Table 6 Colorful - Accent 1"/>
    <w:uiPriority w:val="99"/>
    <w:qFormat/>
    <w:tblPr>
      <w:tblCellMar>
        <w:left w:w="0" w:type="dxa"/>
        <w:top w:w="0" w:type="dxa"/>
        <w:right w:w="0" w:type="dxa"/>
        <w:bottom w:w="0" w:type="dxa"/>
      </w:tblCellMar>
    </w:tblPr>
  </w:style>
  <w:style w:type="table" w:styleId="1012" w:customStyle="1">
    <w:name w:val="List Table 6 Colorful - Accent 2"/>
    <w:uiPriority w:val="99"/>
    <w:qFormat/>
    <w:tblPr>
      <w:tblCellMar>
        <w:left w:w="0" w:type="dxa"/>
        <w:top w:w="0" w:type="dxa"/>
        <w:right w:w="0" w:type="dxa"/>
        <w:bottom w:w="0" w:type="dxa"/>
      </w:tblCellMar>
    </w:tblPr>
  </w:style>
  <w:style w:type="table" w:styleId="1013" w:customStyle="1">
    <w:name w:val="List Table 6 Colorful - Accent 3"/>
    <w:uiPriority w:val="99"/>
    <w:qFormat/>
    <w:tblPr>
      <w:tblCellMar>
        <w:left w:w="0" w:type="dxa"/>
        <w:top w:w="0" w:type="dxa"/>
        <w:right w:w="0" w:type="dxa"/>
        <w:bottom w:w="0" w:type="dxa"/>
      </w:tblCellMar>
    </w:tblPr>
  </w:style>
  <w:style w:type="table" w:styleId="1014" w:customStyle="1">
    <w:name w:val="List Table 6 Colorful - Accent 4"/>
    <w:uiPriority w:val="99"/>
    <w:qFormat/>
    <w:tblPr>
      <w:tblCellMar>
        <w:left w:w="0" w:type="dxa"/>
        <w:top w:w="0" w:type="dxa"/>
        <w:right w:w="0" w:type="dxa"/>
        <w:bottom w:w="0" w:type="dxa"/>
      </w:tblCellMar>
    </w:tblPr>
  </w:style>
  <w:style w:type="table" w:styleId="1015" w:customStyle="1">
    <w:name w:val="List Table 6 Colorful - Accent 5"/>
    <w:uiPriority w:val="99"/>
    <w:qFormat/>
    <w:tblPr>
      <w:tblCellMar>
        <w:left w:w="0" w:type="dxa"/>
        <w:top w:w="0" w:type="dxa"/>
        <w:right w:w="0" w:type="dxa"/>
        <w:bottom w:w="0" w:type="dxa"/>
      </w:tblCellMar>
    </w:tblPr>
  </w:style>
  <w:style w:type="table" w:styleId="1016" w:customStyle="1">
    <w:name w:val="List Table 6 Colorful - Accent 6"/>
    <w:uiPriority w:val="99"/>
    <w:qFormat/>
    <w:tblPr>
      <w:tblCellMar>
        <w:left w:w="0" w:type="dxa"/>
        <w:top w:w="0" w:type="dxa"/>
        <w:right w:w="0" w:type="dxa"/>
        <w:bottom w:w="0" w:type="dxa"/>
      </w:tblCellMar>
    </w:tblPr>
  </w:style>
  <w:style w:type="table" w:styleId="1017" w:customStyle="1">
    <w:name w:val="List Table 7 Colorful - Accent 1"/>
    <w:uiPriority w:val="99"/>
    <w:qFormat/>
    <w:tblPr>
      <w:tblCellMar>
        <w:left w:w="0" w:type="dxa"/>
        <w:top w:w="0" w:type="dxa"/>
        <w:right w:w="0" w:type="dxa"/>
        <w:bottom w:w="0" w:type="dxa"/>
      </w:tblCellMar>
    </w:tblPr>
  </w:style>
  <w:style w:type="table" w:styleId="1018" w:customStyle="1">
    <w:name w:val="List Table 7 Colorful - Accent 2"/>
    <w:uiPriority w:val="99"/>
    <w:qFormat/>
    <w:tblPr>
      <w:tblCellMar>
        <w:left w:w="0" w:type="dxa"/>
        <w:top w:w="0" w:type="dxa"/>
        <w:right w:w="0" w:type="dxa"/>
        <w:bottom w:w="0" w:type="dxa"/>
      </w:tblCellMar>
    </w:tblPr>
  </w:style>
  <w:style w:type="table" w:styleId="1019" w:customStyle="1">
    <w:name w:val="List Table 7 Colorful - Accent 3"/>
    <w:uiPriority w:val="99"/>
    <w:qFormat/>
    <w:tblPr>
      <w:tblCellMar>
        <w:left w:w="0" w:type="dxa"/>
        <w:top w:w="0" w:type="dxa"/>
        <w:right w:w="0" w:type="dxa"/>
        <w:bottom w:w="0" w:type="dxa"/>
      </w:tblCellMar>
    </w:tblPr>
  </w:style>
  <w:style w:type="table" w:styleId="1020" w:customStyle="1">
    <w:name w:val="List Table 7 Colorful - Accent 4"/>
    <w:uiPriority w:val="99"/>
    <w:qFormat/>
    <w:tblPr>
      <w:tblCellMar>
        <w:left w:w="0" w:type="dxa"/>
        <w:top w:w="0" w:type="dxa"/>
        <w:right w:w="0" w:type="dxa"/>
        <w:bottom w:w="0" w:type="dxa"/>
      </w:tblCellMar>
    </w:tblPr>
  </w:style>
  <w:style w:type="table" w:styleId="1021" w:customStyle="1">
    <w:name w:val="List Table 7 Colorful - Accent 5"/>
    <w:uiPriority w:val="99"/>
    <w:qFormat/>
    <w:tblPr>
      <w:tblCellMar>
        <w:left w:w="0" w:type="dxa"/>
        <w:top w:w="0" w:type="dxa"/>
        <w:right w:w="0" w:type="dxa"/>
        <w:bottom w:w="0" w:type="dxa"/>
      </w:tblCellMar>
    </w:tblPr>
  </w:style>
  <w:style w:type="table" w:styleId="1022" w:customStyle="1">
    <w:name w:val="List Table 7 Colorful - Accent 6"/>
    <w:uiPriority w:val="99"/>
    <w:qFormat/>
    <w:tblPr>
      <w:tblCellMar>
        <w:left w:w="0" w:type="dxa"/>
        <w:top w:w="0" w:type="dxa"/>
        <w:right w:w="0" w:type="dxa"/>
        <w:bottom w:w="0" w:type="dxa"/>
      </w:tblCellMar>
    </w:tblPr>
  </w:style>
  <w:style w:type="table" w:styleId="1023" w:customStyle="1">
    <w:name w:val="Lined - Accent"/>
    <w:uiPriority w:val="99"/>
    <w:qFormat/>
    <w:rPr>
      <w:color w:val="404040"/>
    </w:rPr>
    <w:tblPr>
      <w:tblCellMar>
        <w:left w:w="0" w:type="dxa"/>
        <w:top w:w="0" w:type="dxa"/>
        <w:right w:w="0" w:type="dxa"/>
        <w:bottom w:w="0" w:type="dxa"/>
      </w:tblCellMar>
    </w:tblPr>
  </w:style>
  <w:style w:type="table" w:styleId="1024" w:customStyle="1">
    <w:name w:val="Lined - Accent 1"/>
    <w:uiPriority w:val="99"/>
    <w:qFormat/>
    <w:rPr>
      <w:color w:val="404040"/>
    </w:rPr>
    <w:tblPr>
      <w:tblCellMar>
        <w:left w:w="0" w:type="dxa"/>
        <w:top w:w="0" w:type="dxa"/>
        <w:right w:w="0" w:type="dxa"/>
        <w:bottom w:w="0" w:type="dxa"/>
      </w:tblCellMar>
    </w:tblPr>
  </w:style>
  <w:style w:type="table" w:styleId="1025" w:customStyle="1">
    <w:name w:val="Lined - Accent 2"/>
    <w:uiPriority w:val="99"/>
    <w:qFormat/>
    <w:rPr>
      <w:color w:val="404040"/>
    </w:rPr>
    <w:tblPr>
      <w:tblCellMar>
        <w:left w:w="0" w:type="dxa"/>
        <w:top w:w="0" w:type="dxa"/>
        <w:right w:w="0" w:type="dxa"/>
        <w:bottom w:w="0" w:type="dxa"/>
      </w:tblCellMar>
    </w:tblPr>
  </w:style>
  <w:style w:type="table" w:styleId="1026" w:customStyle="1">
    <w:name w:val="Lined - Accent 3"/>
    <w:uiPriority w:val="99"/>
    <w:qFormat/>
    <w:rPr>
      <w:color w:val="404040"/>
    </w:rPr>
    <w:tblPr>
      <w:tblCellMar>
        <w:left w:w="0" w:type="dxa"/>
        <w:top w:w="0" w:type="dxa"/>
        <w:right w:w="0" w:type="dxa"/>
        <w:bottom w:w="0" w:type="dxa"/>
      </w:tblCellMar>
    </w:tblPr>
  </w:style>
  <w:style w:type="table" w:styleId="1027" w:customStyle="1">
    <w:name w:val="Lined - Accent 4"/>
    <w:uiPriority w:val="99"/>
    <w:qFormat/>
    <w:rPr>
      <w:color w:val="404040"/>
    </w:rPr>
    <w:tblPr>
      <w:tblCellMar>
        <w:left w:w="0" w:type="dxa"/>
        <w:top w:w="0" w:type="dxa"/>
        <w:right w:w="0" w:type="dxa"/>
        <w:bottom w:w="0" w:type="dxa"/>
      </w:tblCellMar>
    </w:tblPr>
  </w:style>
  <w:style w:type="table" w:styleId="1028" w:customStyle="1">
    <w:name w:val="Lined - Accent 5"/>
    <w:uiPriority w:val="99"/>
    <w:qFormat/>
    <w:rPr>
      <w:color w:val="404040"/>
    </w:rPr>
    <w:tblPr>
      <w:tblCellMar>
        <w:left w:w="0" w:type="dxa"/>
        <w:top w:w="0" w:type="dxa"/>
        <w:right w:w="0" w:type="dxa"/>
        <w:bottom w:w="0" w:type="dxa"/>
      </w:tblCellMar>
    </w:tblPr>
  </w:style>
  <w:style w:type="table" w:styleId="1029" w:customStyle="1">
    <w:name w:val="Lined - Accent 6"/>
    <w:uiPriority w:val="99"/>
    <w:qFormat/>
    <w:rPr>
      <w:color w:val="404040"/>
    </w:rPr>
    <w:tblPr>
      <w:tblCellMar>
        <w:left w:w="0" w:type="dxa"/>
        <w:top w:w="0" w:type="dxa"/>
        <w:right w:w="0" w:type="dxa"/>
        <w:bottom w:w="0" w:type="dxa"/>
      </w:tblCellMar>
    </w:tblPr>
  </w:style>
  <w:style w:type="table" w:styleId="1030" w:customStyle="1">
    <w:name w:val="Bordered &amp; Lined - Accent"/>
    <w:uiPriority w:val="99"/>
    <w:qFormat/>
    <w:rPr>
      <w:color w:val="404040"/>
    </w:rPr>
    <w:tblPr>
      <w:tblCellMar>
        <w:left w:w="0" w:type="dxa"/>
        <w:top w:w="0" w:type="dxa"/>
        <w:right w:w="0" w:type="dxa"/>
        <w:bottom w:w="0" w:type="dxa"/>
      </w:tblCellMar>
    </w:tblPr>
  </w:style>
  <w:style w:type="table" w:styleId="1031" w:customStyle="1">
    <w:name w:val="Bordered &amp; Lined - Accent 1"/>
    <w:uiPriority w:val="99"/>
    <w:qFormat/>
    <w:rPr>
      <w:color w:val="404040"/>
    </w:rPr>
    <w:tblPr>
      <w:tblCellMar>
        <w:left w:w="0" w:type="dxa"/>
        <w:top w:w="0" w:type="dxa"/>
        <w:right w:w="0" w:type="dxa"/>
        <w:bottom w:w="0" w:type="dxa"/>
      </w:tblCellMar>
    </w:tblPr>
  </w:style>
  <w:style w:type="table" w:styleId="1032" w:customStyle="1">
    <w:name w:val="Bordered &amp; Lined - Accent 2"/>
    <w:uiPriority w:val="99"/>
    <w:qFormat/>
    <w:rPr>
      <w:color w:val="404040"/>
    </w:rPr>
    <w:tblPr>
      <w:tblCellMar>
        <w:left w:w="0" w:type="dxa"/>
        <w:top w:w="0" w:type="dxa"/>
        <w:right w:w="0" w:type="dxa"/>
        <w:bottom w:w="0" w:type="dxa"/>
      </w:tblCellMar>
    </w:tblPr>
  </w:style>
  <w:style w:type="table" w:styleId="1033" w:customStyle="1">
    <w:name w:val="Bordered &amp; Lined - Accent 3"/>
    <w:uiPriority w:val="99"/>
    <w:qFormat/>
    <w:rPr>
      <w:color w:val="404040"/>
    </w:rPr>
    <w:tblPr>
      <w:tblCellMar>
        <w:left w:w="0" w:type="dxa"/>
        <w:top w:w="0" w:type="dxa"/>
        <w:right w:w="0" w:type="dxa"/>
        <w:bottom w:w="0" w:type="dxa"/>
      </w:tblCellMar>
    </w:tblPr>
  </w:style>
  <w:style w:type="table" w:styleId="1034" w:customStyle="1">
    <w:name w:val="Bordered &amp; Lined - Accent 4"/>
    <w:uiPriority w:val="99"/>
    <w:qFormat/>
    <w:rPr>
      <w:color w:val="404040"/>
    </w:rPr>
    <w:tblPr>
      <w:tblCellMar>
        <w:left w:w="0" w:type="dxa"/>
        <w:top w:w="0" w:type="dxa"/>
        <w:right w:w="0" w:type="dxa"/>
        <w:bottom w:w="0" w:type="dxa"/>
      </w:tblCellMar>
    </w:tblPr>
  </w:style>
  <w:style w:type="table" w:styleId="1035" w:customStyle="1">
    <w:name w:val="Bordered &amp; Lined - Accent 5"/>
    <w:uiPriority w:val="99"/>
    <w:qFormat/>
    <w:rPr>
      <w:color w:val="404040"/>
    </w:rPr>
    <w:tblPr>
      <w:tblCellMar>
        <w:left w:w="0" w:type="dxa"/>
        <w:top w:w="0" w:type="dxa"/>
        <w:right w:w="0" w:type="dxa"/>
        <w:bottom w:w="0" w:type="dxa"/>
      </w:tblCellMar>
    </w:tblPr>
  </w:style>
  <w:style w:type="table" w:styleId="1036" w:customStyle="1">
    <w:name w:val="Bordered &amp; Lined - Accent 6"/>
    <w:uiPriority w:val="99"/>
    <w:qFormat/>
    <w:rPr>
      <w:color w:val="404040"/>
    </w:rPr>
    <w:tblPr>
      <w:tblCellMar>
        <w:left w:w="0" w:type="dxa"/>
        <w:top w:w="0" w:type="dxa"/>
        <w:right w:w="0" w:type="dxa"/>
        <w:bottom w:w="0" w:type="dxa"/>
      </w:tblCellMar>
    </w:tblPr>
  </w:style>
  <w:style w:type="table" w:styleId="1037" w:customStyle="1">
    <w:name w:val="Bordered"/>
    <w:uiPriority w:val="99"/>
    <w:qFormat/>
    <w:tblPr>
      <w:tblCellMar>
        <w:left w:w="0" w:type="dxa"/>
        <w:top w:w="0" w:type="dxa"/>
        <w:right w:w="0" w:type="dxa"/>
        <w:bottom w:w="0" w:type="dxa"/>
      </w:tblCellMar>
    </w:tblPr>
  </w:style>
  <w:style w:type="table" w:styleId="1038" w:customStyle="1">
    <w:name w:val="Bordered - Accent 1"/>
    <w:uiPriority w:val="99"/>
    <w:qFormat/>
    <w:tblPr>
      <w:tblCellMar>
        <w:left w:w="0" w:type="dxa"/>
        <w:top w:w="0" w:type="dxa"/>
        <w:right w:w="0" w:type="dxa"/>
        <w:bottom w:w="0" w:type="dxa"/>
      </w:tblCellMar>
    </w:tblPr>
  </w:style>
  <w:style w:type="table" w:styleId="1039" w:customStyle="1">
    <w:name w:val="Bordered - Accent 2"/>
    <w:uiPriority w:val="99"/>
    <w:qFormat/>
    <w:tblPr>
      <w:tblCellMar>
        <w:left w:w="0" w:type="dxa"/>
        <w:top w:w="0" w:type="dxa"/>
        <w:right w:w="0" w:type="dxa"/>
        <w:bottom w:w="0" w:type="dxa"/>
      </w:tblCellMar>
    </w:tblPr>
  </w:style>
  <w:style w:type="table" w:styleId="1040" w:customStyle="1">
    <w:name w:val="Bordered - Accent 3"/>
    <w:uiPriority w:val="99"/>
    <w:qFormat/>
    <w:tblPr>
      <w:tblCellMar>
        <w:left w:w="0" w:type="dxa"/>
        <w:top w:w="0" w:type="dxa"/>
        <w:right w:w="0" w:type="dxa"/>
        <w:bottom w:w="0" w:type="dxa"/>
      </w:tblCellMar>
    </w:tblPr>
  </w:style>
  <w:style w:type="table" w:styleId="1041" w:customStyle="1">
    <w:name w:val="Bordered - Accent 4"/>
    <w:uiPriority w:val="99"/>
    <w:qFormat/>
    <w:tblPr>
      <w:tblCellMar>
        <w:left w:w="0" w:type="dxa"/>
        <w:top w:w="0" w:type="dxa"/>
        <w:right w:w="0" w:type="dxa"/>
        <w:bottom w:w="0" w:type="dxa"/>
      </w:tblCellMar>
    </w:tblPr>
  </w:style>
  <w:style w:type="table" w:styleId="1042" w:customStyle="1">
    <w:name w:val="Bordered - Accent 5"/>
    <w:uiPriority w:val="99"/>
    <w:qFormat/>
    <w:tblPr>
      <w:tblCellMar>
        <w:left w:w="0" w:type="dxa"/>
        <w:top w:w="0" w:type="dxa"/>
        <w:right w:w="0" w:type="dxa"/>
        <w:bottom w:w="0" w:type="dxa"/>
      </w:tblCellMar>
    </w:tblPr>
  </w:style>
  <w:style w:type="table" w:styleId="1043" w:customStyle="1">
    <w:name w:val="Bordered - Accent 6"/>
    <w:uiPriority w:val="99"/>
    <w:qFormat/>
    <w:tblPr>
      <w:tblCellMar>
        <w:left w:w="0" w:type="dxa"/>
        <w:top w:w="0" w:type="dxa"/>
        <w:right w:w="0" w:type="dxa"/>
        <w:bottom w:w="0" w:type="dxa"/>
      </w:tblCellMar>
    </w:tblPr>
  </w:style>
  <w:style w:type="paragraph" w:styleId="1044" w:customStyle="1">
    <w:name w:val="TOC 标题11"/>
    <w:uiPriority w:val="39"/>
    <w:unhideWhenUsed/>
    <w:qFormat/>
  </w:style>
  <w:style w:type="paragraph" w:styleId="1045" w:customStyle="1">
    <w:name w:val="标题 51"/>
    <w:basedOn w:val="772"/>
    <w:next w:val="772"/>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46" w:customStyle="1">
    <w:name w:val="标题 61"/>
    <w:basedOn w:val="772"/>
    <w:next w:val="772"/>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47" w:customStyle="1">
    <w:name w:val="标题 71"/>
    <w:basedOn w:val="772"/>
    <w:next w:val="772"/>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48" w:customStyle="1">
    <w:name w:val="标题 81"/>
    <w:basedOn w:val="772"/>
    <w:next w:val="772"/>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9" w:customStyle="1">
    <w:name w:val="标题 91"/>
    <w:basedOn w:val="772"/>
    <w:next w:val="772"/>
    <w:qFormat/>
    <w:pPr>
      <w:jc w:val="center"/>
      <w:keepNext/>
      <w:spacing w:line="600" w:lineRule="exact"/>
      <w:outlineLvl w:val="8"/>
    </w:pPr>
    <w:rPr>
      <w:rFonts w:ascii="仿宋_GB2312" w:eastAsia="仿宋_GB2312"/>
      <w:sz w:val="32"/>
    </w:rPr>
  </w:style>
  <w:style w:type="character" w:styleId="1050" w:customStyle="1">
    <w:name w:val="默认段落字体1"/>
    <w:uiPriority w:val="1"/>
    <w:unhideWhenUsed/>
    <w:qFormat/>
  </w:style>
  <w:style w:type="table" w:styleId="1051" w:customStyle="1">
    <w:name w:val="普通表格1"/>
    <w:semiHidden/>
    <w:qFormat/>
    <w:tblPr>
      <w:tblCellMar>
        <w:left w:w="0" w:type="dxa"/>
        <w:top w:w="0" w:type="dxa"/>
        <w:right w:w="0" w:type="dxa"/>
        <w:bottom w:w="0" w:type="dxa"/>
      </w:tblCellMar>
    </w:tblPr>
  </w:style>
  <w:style w:type="paragraph" w:styleId="1052" w:customStyle="1">
    <w:name w:val="列表项目符号 41"/>
    <w:basedOn w:val="772"/>
    <w:qFormat/>
    <w:pPr>
      <w:ind w:left="360" w:hanging="360"/>
      <w:spacing w:line="380" w:lineRule="exact"/>
      <w:tabs>
        <w:tab w:val="left" w:pos="360" w:leader="none"/>
      </w:tabs>
    </w:pPr>
    <w:rPr>
      <w:sz w:val="28"/>
    </w:rPr>
  </w:style>
  <w:style w:type="paragraph" w:styleId="1053" w:customStyle="1">
    <w:name w:val="索引 81"/>
    <w:basedOn w:val="772"/>
    <w:next w:val="772"/>
    <w:qFormat/>
    <w:pPr>
      <w:ind w:left="1400"/>
    </w:pPr>
  </w:style>
  <w:style w:type="paragraph" w:styleId="1054" w:customStyle="1">
    <w:name w:val="列表编号1"/>
    <w:basedOn w:val="772"/>
    <w:qFormat/>
    <w:pPr>
      <w:spacing w:line="360" w:lineRule="auto"/>
      <w:tabs>
        <w:tab w:val="left" w:pos="0" w:leader="none"/>
        <w:tab w:val="left" w:pos="840" w:leader="none"/>
      </w:tabs>
    </w:pPr>
  </w:style>
  <w:style w:type="paragraph" w:styleId="1055" w:customStyle="1">
    <w:name w:val="正文缩进11"/>
    <w:basedOn w:val="772"/>
    <w:qFormat/>
    <w:pPr>
      <w:ind w:firstLine="420"/>
    </w:pPr>
    <w:rPr>
      <w:rFonts w:ascii="宋体"/>
      <w:color w:val="000000"/>
      <w:sz w:val="24"/>
      <w:szCs w:val="20"/>
    </w:rPr>
  </w:style>
  <w:style w:type="paragraph" w:styleId="1056" w:customStyle="1">
    <w:name w:val="题注1"/>
    <w:basedOn w:val="772"/>
    <w:next w:val="772"/>
    <w:link w:val="1057"/>
    <w:qFormat/>
    <w:pPr>
      <w:spacing w:line="360" w:lineRule="auto"/>
      <w:tabs>
        <w:tab w:val="left" w:pos="0" w:leader="none"/>
      </w:tabs>
    </w:pPr>
    <w:rPr>
      <w:rFonts w:ascii="Arial" w:hAnsi="Arial" w:eastAsia="黑体"/>
      <w:sz w:val="20"/>
      <w:szCs w:val="20"/>
    </w:rPr>
  </w:style>
  <w:style w:type="character" w:styleId="1057" w:customStyle="1">
    <w:name w:val="题注 字符"/>
    <w:link w:val="1056"/>
    <w:qFormat/>
    <w:rPr>
      <w:rFonts w:ascii="Arial" w:hAnsi="Arial" w:eastAsia="黑体" w:cs="Arial"/>
    </w:rPr>
  </w:style>
  <w:style w:type="paragraph" w:styleId="1058" w:customStyle="1">
    <w:name w:val="索引 51"/>
    <w:basedOn w:val="772"/>
    <w:next w:val="772"/>
    <w:qFormat/>
    <w:pPr>
      <w:ind w:left="800"/>
    </w:pPr>
  </w:style>
  <w:style w:type="paragraph" w:styleId="1059" w:customStyle="1">
    <w:name w:val="列表项目符号1"/>
    <w:basedOn w:val="772"/>
    <w:qFormat/>
    <w:pPr>
      <w:ind w:left="962" w:hanging="480"/>
      <w:spacing w:line="360" w:lineRule="auto"/>
      <w:tabs>
        <w:tab w:val="left" w:pos="840" w:leader="none"/>
      </w:tabs>
    </w:pPr>
    <w:rPr>
      <w:sz w:val="24"/>
    </w:rPr>
  </w:style>
  <w:style w:type="paragraph" w:styleId="1060" w:customStyle="1">
    <w:name w:val="文档结构图1"/>
    <w:basedOn w:val="772"/>
    <w:qFormat/>
    <w:pPr>
      <w:shd w:val="clear" w:color="auto" w:fill="000080"/>
    </w:pPr>
  </w:style>
  <w:style w:type="paragraph" w:styleId="1061" w:customStyle="1">
    <w:name w:val="批注文字1"/>
    <w:basedOn w:val="772"/>
    <w:link w:val="1062"/>
    <w:uiPriority w:val="99"/>
    <w:qFormat/>
    <w:pPr>
      <w:jc w:val="left"/>
    </w:pPr>
    <w:rPr>
      <w:szCs w:val="20"/>
    </w:rPr>
  </w:style>
  <w:style w:type="character" w:styleId="1062" w:customStyle="1">
    <w:name w:val="批注文字 字符"/>
    <w:link w:val="1061"/>
    <w:uiPriority w:val="99"/>
    <w:qFormat/>
    <w:rPr>
      <w:rFonts w:ascii="Calibri" w:hAnsi="Calibri" w:eastAsia="宋体" w:cs="Times New Roman"/>
      <w:sz w:val="21"/>
    </w:rPr>
  </w:style>
  <w:style w:type="paragraph" w:styleId="1063" w:customStyle="1">
    <w:name w:val="索引 61"/>
    <w:basedOn w:val="772"/>
    <w:next w:val="772"/>
    <w:qFormat/>
    <w:pPr>
      <w:ind w:left="1000"/>
    </w:pPr>
  </w:style>
  <w:style w:type="paragraph" w:styleId="1064" w:customStyle="1">
    <w:name w:val="正文文本 31"/>
    <w:basedOn w:val="772"/>
    <w:qFormat/>
    <w:rPr>
      <w:color w:val="000000"/>
    </w:rPr>
  </w:style>
  <w:style w:type="paragraph" w:styleId="1065" w:customStyle="1">
    <w:name w:val="列表项目符号 31"/>
    <w:basedOn w:val="772"/>
    <w:qFormat/>
    <w:pPr>
      <w:ind w:left="1200" w:hanging="360"/>
      <w:spacing w:line="380" w:lineRule="exact"/>
      <w:tabs>
        <w:tab w:val="left" w:pos="1200" w:leader="none"/>
      </w:tabs>
    </w:pPr>
    <w:rPr>
      <w:sz w:val="28"/>
    </w:rPr>
  </w:style>
  <w:style w:type="paragraph" w:styleId="1066" w:customStyle="1">
    <w:name w:val="正文文本1"/>
    <w:basedOn w:val="772"/>
    <w:qFormat/>
    <w:pPr>
      <w:spacing w:line="60" w:lineRule="auto"/>
    </w:pPr>
    <w:rPr>
      <w:rFonts w:ascii="仿宋_GB2312" w:eastAsia="仿宋_GB2312"/>
      <w:sz w:val="32"/>
    </w:rPr>
  </w:style>
  <w:style w:type="paragraph" w:styleId="1067" w:customStyle="1">
    <w:name w:val="正文文本缩进1"/>
    <w:basedOn w:val="772"/>
    <w:qFormat/>
    <w:pPr>
      <w:ind w:firstLine="225"/>
    </w:pPr>
    <w:rPr>
      <w:rFonts w:ascii="仿宋_GB2312" w:eastAsia="仿宋_GB2312"/>
      <w:sz w:val="32"/>
    </w:rPr>
  </w:style>
  <w:style w:type="paragraph" w:styleId="1068" w:customStyle="1">
    <w:name w:val="文本块1"/>
    <w:basedOn w:val="772"/>
    <w:qFormat/>
    <w:pPr>
      <w:ind w:left="1548" w:right="12" w:hanging="2405"/>
      <w:spacing w:line="360" w:lineRule="exact"/>
    </w:pPr>
    <w:rPr>
      <w:rFonts w:ascii="宋体"/>
      <w:bCs/>
      <w:sz w:val="28"/>
    </w:rPr>
  </w:style>
  <w:style w:type="paragraph" w:styleId="1069" w:customStyle="1">
    <w:name w:val="列表项目符号 21"/>
    <w:basedOn w:val="772"/>
    <w:qFormat/>
    <w:pPr>
      <w:ind w:left="720" w:hanging="360"/>
      <w:spacing w:line="360" w:lineRule="auto"/>
      <w:tabs>
        <w:tab w:val="left" w:pos="720" w:leader="none"/>
      </w:tabs>
    </w:pPr>
    <w:rPr>
      <w:sz w:val="24"/>
    </w:rPr>
  </w:style>
  <w:style w:type="paragraph" w:styleId="1070" w:customStyle="1">
    <w:name w:val="HTML 地址1"/>
    <w:basedOn w:val="772"/>
    <w:qFormat/>
    <w:rPr>
      <w:i/>
      <w:iCs/>
    </w:rPr>
  </w:style>
  <w:style w:type="paragraph" w:styleId="1071" w:customStyle="1">
    <w:name w:val="索引 41"/>
    <w:basedOn w:val="772"/>
    <w:next w:val="772"/>
    <w:qFormat/>
    <w:pPr>
      <w:ind w:left="600"/>
    </w:pPr>
  </w:style>
  <w:style w:type="paragraph" w:styleId="1072" w:customStyle="1">
    <w:name w:val="纯文本11"/>
    <w:basedOn w:val="772"/>
    <w:link w:val="1073"/>
    <w:qFormat/>
    <w:rPr>
      <w:rFonts w:ascii="宋体"/>
      <w:szCs w:val="21"/>
    </w:rPr>
  </w:style>
  <w:style w:type="character" w:styleId="1073" w:customStyle="1">
    <w:name w:val="纯文本 字符"/>
    <w:link w:val="1072"/>
    <w:qFormat/>
    <w:rPr>
      <w:rFonts w:ascii="宋体" w:hAnsi="Calibri" w:eastAsia="宋体"/>
      <w:sz w:val="21"/>
      <w:szCs w:val="21"/>
      <w:lang w:val="en-US" w:eastAsia="zh-CN" w:bidi="ar-SA"/>
    </w:rPr>
  </w:style>
  <w:style w:type="paragraph" w:styleId="1074" w:customStyle="1">
    <w:name w:val="列表项目符号 51"/>
    <w:basedOn w:val="772"/>
    <w:qFormat/>
    <w:pPr>
      <w:ind w:left="720" w:hanging="360"/>
      <w:spacing w:line="380" w:lineRule="exact"/>
      <w:tabs>
        <w:tab w:val="left" w:pos="720" w:leader="none"/>
      </w:tabs>
    </w:pPr>
    <w:rPr>
      <w:sz w:val="28"/>
    </w:rPr>
  </w:style>
  <w:style w:type="paragraph" w:styleId="1075" w:customStyle="1">
    <w:name w:val="索引 31"/>
    <w:basedOn w:val="772"/>
    <w:next w:val="772"/>
    <w:qFormat/>
    <w:pPr>
      <w:ind w:left="400"/>
    </w:pPr>
  </w:style>
  <w:style w:type="paragraph" w:styleId="1076" w:customStyle="1">
    <w:name w:val="日期1"/>
    <w:basedOn w:val="772"/>
    <w:next w:val="772"/>
    <w:qFormat/>
    <w:pPr>
      <w:ind w:left="2500"/>
    </w:pPr>
  </w:style>
  <w:style w:type="paragraph" w:styleId="1077" w:customStyle="1">
    <w:name w:val="正文文本缩进 21"/>
    <w:basedOn w:val="772"/>
    <w:qFormat/>
    <w:pPr>
      <w:ind w:firstLine="225"/>
      <w:jc w:val="left"/>
      <w:spacing w:line="540" w:lineRule="exact"/>
    </w:pPr>
    <w:rPr>
      <w:rFonts w:ascii="仿宋_GB2312" w:eastAsia="仿宋_GB2312"/>
      <w:sz w:val="32"/>
    </w:rPr>
  </w:style>
  <w:style w:type="paragraph" w:styleId="1078" w:customStyle="1">
    <w:name w:val="尾注文本1"/>
    <w:basedOn w:val="772"/>
    <w:qFormat/>
    <w:pPr>
      <w:jc w:val="left"/>
      <w:widowControl/>
    </w:pPr>
    <w:rPr>
      <w:rFonts w:ascii="宋体"/>
      <w:bCs/>
      <w:szCs w:val="21"/>
    </w:rPr>
  </w:style>
  <w:style w:type="paragraph" w:styleId="1079" w:customStyle="1">
    <w:name w:val="批注框文本1"/>
    <w:basedOn w:val="772"/>
    <w:qFormat/>
    <w:rPr>
      <w:sz w:val="18"/>
      <w:szCs w:val="20"/>
    </w:rPr>
  </w:style>
  <w:style w:type="paragraph" w:styleId="1080" w:customStyle="1">
    <w:name w:val="页脚1"/>
    <w:basedOn w:val="772"/>
    <w:qFormat/>
    <w:pPr>
      <w:jc w:val="left"/>
      <w:tabs>
        <w:tab w:val="center" w:pos="4153" w:leader="none"/>
        <w:tab w:val="right" w:pos="8306" w:leader="none"/>
      </w:tabs>
    </w:pPr>
    <w:rPr>
      <w:sz w:val="18"/>
      <w:szCs w:val="18"/>
    </w:rPr>
  </w:style>
  <w:style w:type="paragraph" w:styleId="1081" w:customStyle="1">
    <w:name w:val="页眉1"/>
    <w:basedOn w:val="772"/>
    <w:qFormat/>
    <w:pPr>
      <w:jc w:val="center"/>
      <w:tabs>
        <w:tab w:val="center" w:pos="4153" w:leader="none"/>
        <w:tab w:val="right" w:pos="8306" w:leader="none"/>
      </w:tabs>
      <w:pBdr>
        <w:bottom w:val="single" w:color="000000" w:sz="6" w:space="1"/>
      </w:pBdr>
    </w:pPr>
    <w:rPr>
      <w:sz w:val="18"/>
      <w:szCs w:val="18"/>
    </w:rPr>
  </w:style>
  <w:style w:type="paragraph" w:styleId="1082" w:customStyle="1">
    <w:name w:val="索引标题1"/>
    <w:basedOn w:val="772"/>
    <w:next w:val="1083"/>
    <w:qFormat/>
  </w:style>
  <w:style w:type="paragraph" w:styleId="1083" w:customStyle="1">
    <w:name w:val="索引 111"/>
    <w:basedOn w:val="772"/>
    <w:next w:val="772"/>
    <w:qFormat/>
  </w:style>
  <w:style w:type="paragraph" w:styleId="1084" w:customStyle="1">
    <w:name w:val="脚注文本1"/>
    <w:basedOn w:val="772"/>
    <w:qFormat/>
    <w:pPr>
      <w:jc w:val="left"/>
    </w:pPr>
    <w:rPr>
      <w:rFonts w:ascii="宋体"/>
      <w:bCs/>
      <w:sz w:val="18"/>
      <w:szCs w:val="18"/>
    </w:rPr>
  </w:style>
  <w:style w:type="paragraph" w:styleId="1085" w:customStyle="1">
    <w:name w:val="正文文本缩进 31"/>
    <w:basedOn w:val="772"/>
    <w:qFormat/>
    <w:pPr>
      <w:ind w:firstLine="213"/>
    </w:pPr>
    <w:rPr>
      <w:rFonts w:ascii="仿宋_GB2312" w:eastAsia="仿宋_GB2312"/>
      <w:sz w:val="30"/>
    </w:rPr>
  </w:style>
  <w:style w:type="paragraph" w:styleId="1086" w:customStyle="1">
    <w:name w:val="索引 71"/>
    <w:basedOn w:val="772"/>
    <w:next w:val="772"/>
    <w:qFormat/>
    <w:pPr>
      <w:ind w:left="1200"/>
    </w:pPr>
  </w:style>
  <w:style w:type="paragraph" w:styleId="1087" w:customStyle="1">
    <w:name w:val="索引 91"/>
    <w:basedOn w:val="772"/>
    <w:next w:val="772"/>
    <w:qFormat/>
    <w:pPr>
      <w:ind w:left="1600"/>
    </w:pPr>
  </w:style>
  <w:style w:type="paragraph" w:styleId="1088" w:customStyle="1">
    <w:name w:val="图表目录11"/>
    <w:basedOn w:val="772"/>
    <w:next w:val="772"/>
    <w:qFormat/>
    <w:pPr>
      <w:ind w:left="400" w:hanging="200"/>
      <w:jc w:val="left"/>
      <w:widowControl/>
    </w:pPr>
    <w:rPr>
      <w:rFonts w:ascii="宋体"/>
      <w:bCs/>
      <w:szCs w:val="21"/>
    </w:rPr>
  </w:style>
  <w:style w:type="paragraph" w:styleId="1089" w:customStyle="1">
    <w:name w:val="正文文本 21"/>
    <w:basedOn w:val="772"/>
    <w:qFormat/>
    <w:pPr>
      <w:spacing w:line="560" w:lineRule="exact"/>
    </w:pPr>
    <w:rPr>
      <w:rFonts w:ascii="仿宋_GB2312" w:eastAsia="仿宋_GB2312"/>
      <w:sz w:val="28"/>
      <w:szCs w:val="30"/>
    </w:rPr>
  </w:style>
  <w:style w:type="paragraph" w:styleId="1090" w:customStyle="1">
    <w:name w:val="列表接续 21"/>
    <w:basedOn w:val="772"/>
    <w:qFormat/>
    <w:pPr>
      <w:ind w:left="840"/>
      <w:spacing w:after="120"/>
    </w:pPr>
  </w:style>
  <w:style w:type="paragraph" w:styleId="1091" w:customStyle="1">
    <w:name w:val="HTML 预设格式1"/>
    <w:basedOn w:val="77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92" w:customStyle="1">
    <w:name w:val="普通(网站)1"/>
    <w:basedOn w:val="772"/>
    <w:uiPriority w:val="99"/>
    <w:qFormat/>
    <w:pPr>
      <w:jc w:val="left"/>
      <w:spacing w:before="100" w:beforeAutospacing="1" w:after="100" w:afterAutospacing="1"/>
      <w:widowControl/>
    </w:pPr>
    <w:rPr>
      <w:rFonts w:ascii="宋体"/>
      <w:sz w:val="24"/>
      <w:szCs w:val="20"/>
    </w:rPr>
  </w:style>
  <w:style w:type="paragraph" w:styleId="1093" w:customStyle="1">
    <w:name w:val="索引 21"/>
    <w:basedOn w:val="772"/>
    <w:next w:val="772"/>
    <w:qFormat/>
    <w:pPr>
      <w:ind w:left="200"/>
    </w:pPr>
  </w:style>
  <w:style w:type="paragraph" w:styleId="1094" w:customStyle="1">
    <w:name w:val="标题1"/>
    <w:basedOn w:val="772"/>
    <w:qFormat/>
    <w:pPr>
      <w:jc w:val="center"/>
      <w:spacing w:before="240" w:after="60"/>
      <w:outlineLvl w:val="0"/>
    </w:pPr>
    <w:rPr>
      <w:rFonts w:ascii="Cambria" w:hAnsi="Cambria"/>
      <w:b/>
      <w:bCs/>
      <w:sz w:val="32"/>
      <w:szCs w:val="32"/>
    </w:rPr>
  </w:style>
  <w:style w:type="paragraph" w:styleId="1095" w:customStyle="1">
    <w:name w:val="批注主题1"/>
    <w:basedOn w:val="1061"/>
    <w:next w:val="1061"/>
    <w:qFormat/>
    <w:rPr>
      <w:b/>
    </w:rPr>
  </w:style>
  <w:style w:type="paragraph" w:styleId="1096" w:customStyle="1">
    <w:name w:val="正文文本首行缩进1"/>
    <w:basedOn w:val="1066"/>
    <w:qFormat/>
    <w:pPr>
      <w:ind w:firstLine="100"/>
      <w:spacing w:after="120" w:line="240" w:lineRule="auto"/>
    </w:pPr>
    <w:rPr>
      <w:rFonts w:ascii="Times New Roman" w:hAnsi="Times New Roman" w:eastAsia="宋体"/>
      <w:sz w:val="21"/>
    </w:rPr>
  </w:style>
  <w:style w:type="paragraph" w:styleId="1097" w:customStyle="1">
    <w:name w:val="正文文本首行缩进 211"/>
    <w:basedOn w:val="897"/>
    <w:link w:val="1098"/>
    <w:qFormat/>
    <w:pPr>
      <w:ind w:left="200" w:firstLine="200"/>
    </w:pPr>
    <w:rPr>
      <w:rFonts w:ascii="Times New Roman" w:hAnsi="Times New Roman"/>
      <w:sz w:val="24"/>
      <w:szCs w:val="24"/>
    </w:rPr>
  </w:style>
  <w:style w:type="character" w:styleId="1098" w:customStyle="1">
    <w:name w:val="正文文本首行缩进 2 字符"/>
    <w:link w:val="1097"/>
    <w:qFormat/>
    <w:rPr>
      <w:rFonts w:eastAsia="仿宋_GB2312"/>
      <w:sz w:val="24"/>
      <w:szCs w:val="24"/>
      <w:lang w:bidi="ar-SA"/>
    </w:rPr>
  </w:style>
  <w:style w:type="table" w:styleId="1099" w:customStyle="1">
    <w:name w:val="网格型1"/>
    <w:basedOn w:val="1051"/>
    <w:qFormat/>
    <w:tblPr>
      <w:tblCellMar>
        <w:left w:w="0" w:type="dxa"/>
        <w:top w:w="0" w:type="dxa"/>
        <w:right w:w="0" w:type="dxa"/>
        <w:bottom w:w="0" w:type="dxa"/>
      </w:tblCellMar>
    </w:tblPr>
  </w:style>
  <w:style w:type="character" w:styleId="1100" w:customStyle="1">
    <w:name w:val="要点1"/>
    <w:qFormat/>
    <w:rPr>
      <w:b/>
    </w:rPr>
  </w:style>
  <w:style w:type="character" w:styleId="1101" w:customStyle="1">
    <w:name w:val="尾注引用1"/>
    <w:qFormat/>
    <w:rPr>
      <w:vertAlign w:val="superscript"/>
    </w:rPr>
  </w:style>
  <w:style w:type="character" w:styleId="1102" w:customStyle="1">
    <w:name w:val="页码1"/>
    <w:qFormat/>
  </w:style>
  <w:style w:type="character" w:styleId="1103" w:customStyle="1">
    <w:name w:val="访问过的超链接1"/>
    <w:qFormat/>
    <w:rPr>
      <w:color w:val="800080"/>
      <w:u w:val="single"/>
    </w:rPr>
  </w:style>
  <w:style w:type="character" w:styleId="1104" w:customStyle="1">
    <w:name w:val="强调1"/>
    <w:qFormat/>
    <w:rPr>
      <w:color w:val="cc0033"/>
    </w:rPr>
  </w:style>
  <w:style w:type="character" w:styleId="1105" w:customStyle="1">
    <w:name w:val="HTML 打字机1"/>
    <w:qFormat/>
    <w:rPr>
      <w:rFonts w:ascii="宋体" w:eastAsia="宋体" w:cs="宋体"/>
      <w:sz w:val="24"/>
      <w:szCs w:val="24"/>
      <w:lang w:bidi="ar-SA"/>
    </w:rPr>
  </w:style>
  <w:style w:type="character" w:styleId="1106" w:customStyle="1">
    <w:name w:val="超链接1"/>
    <w:uiPriority w:val="99"/>
    <w:qFormat/>
    <w:rPr>
      <w:color w:val="0000ff"/>
      <w:u w:val="single"/>
    </w:rPr>
  </w:style>
  <w:style w:type="character" w:styleId="1107" w:customStyle="1">
    <w:name w:val="批注引用1"/>
    <w:qFormat/>
    <w:rPr>
      <w:sz w:val="21"/>
    </w:rPr>
  </w:style>
  <w:style w:type="character" w:styleId="1108" w:customStyle="1">
    <w:name w:val="脚注引用1"/>
    <w:qFormat/>
    <w:rPr>
      <w:vertAlign w:val="superscript"/>
    </w:rPr>
  </w:style>
  <w:style w:type="paragraph" w:styleId="1109" w:customStyle="1">
    <w:name w:val="正文（标记）"/>
    <w:basedOn w:val="772"/>
    <w:link w:val="1110"/>
    <w:qFormat/>
    <w:pPr>
      <w:spacing w:before="50" w:after="50"/>
      <w:tabs>
        <w:tab w:val="left" w:pos="0" w:leader="none"/>
        <w:tab w:val="left" w:pos="840" w:leader="none"/>
      </w:tabs>
    </w:pPr>
    <w:rPr>
      <w:rFonts w:ascii="Times New Roman" w:hAnsi="Times New Roman"/>
      <w:sz w:val="24"/>
      <w:szCs w:val="24"/>
    </w:rPr>
  </w:style>
  <w:style w:type="character" w:styleId="1110" w:customStyle="1">
    <w:name w:val="正文（标记） Char2"/>
    <w:link w:val="1109"/>
    <w:qFormat/>
    <w:rPr>
      <w:sz w:val="24"/>
      <w:szCs w:val="24"/>
    </w:rPr>
  </w:style>
  <w:style w:type="character" w:styleId="1111" w:customStyle="1">
    <w:name w:val="Char Char2"/>
    <w:qFormat/>
    <w:rPr>
      <w:sz w:val="18"/>
      <w:szCs w:val="18"/>
    </w:rPr>
  </w:style>
  <w:style w:type="character" w:styleId="1112" w:customStyle="1">
    <w:name w:val="maywed421"/>
    <w:qFormat/>
    <w:rPr>
      <w:color w:val="366fb6"/>
      <w:u w:val="none"/>
    </w:rPr>
  </w:style>
  <w:style w:type="paragraph" w:styleId="1113"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114"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character" w:styleId="1115" w:customStyle="1">
    <w:name w:val="Comment Text Char"/>
    <w:qFormat/>
    <w:rPr>
      <w:rFonts w:cs="Times New Roman"/>
      <w:sz w:val="21"/>
      <w:szCs w:val="21"/>
      <w:lang w:bidi="ar-SA"/>
    </w:rPr>
  </w:style>
  <w:style w:type="character" w:styleId="1116" w:customStyle="1">
    <w:name w:val="Footer Char"/>
    <w:qFormat/>
    <w:rPr>
      <w:rFonts w:eastAsia="宋体"/>
      <w:sz w:val="18"/>
      <w:lang w:val="en-US" w:eastAsia="zh-CN"/>
    </w:rPr>
  </w:style>
  <w:style w:type="character" w:styleId="1117" w:customStyle="1">
    <w:name w:val="ca-41"/>
    <w:qFormat/>
    <w:rPr>
      <w:rFonts w:ascii="宋体" w:eastAsia="宋体"/>
      <w:b/>
      <w:bCs/>
      <w:color w:val="000000"/>
      <w:spacing w:val="-20"/>
      <w:sz w:val="21"/>
      <w:szCs w:val="21"/>
    </w:rPr>
  </w:style>
  <w:style w:type="character" w:styleId="1118" w:customStyle="1">
    <w:name w:val="ca-1"/>
    <w:qFormat/>
  </w:style>
  <w:style w:type="character" w:styleId="1119" w:customStyle="1">
    <w:name w:val="Plain Text Char"/>
    <w:qFormat/>
    <w:rPr>
      <w:rFonts w:ascii="宋体" w:eastAsia="宋体"/>
      <w:sz w:val="21"/>
      <w:lang w:val="en-US" w:eastAsia="zh-CN"/>
    </w:rPr>
  </w:style>
  <w:style w:type="character" w:styleId="1120" w:customStyle="1">
    <w:name w:val="页眉 Char"/>
    <w:link w:val="803"/>
    <w:qFormat/>
    <w:rPr>
      <w:rFonts w:eastAsia="宋体"/>
      <w:sz w:val="18"/>
      <w:lang w:val="en-US" w:eastAsia="zh-CN"/>
    </w:rPr>
  </w:style>
  <w:style w:type="character" w:styleId="1121" w:customStyle="1">
    <w:name w:val="marklong"/>
    <w:qFormat/>
  </w:style>
  <w:style w:type="character" w:styleId="1122" w:customStyle="1">
    <w:name w:val="普通文字1 Char"/>
    <w:qFormat/>
    <w:rPr>
      <w:rFonts w:ascii="宋体" w:eastAsia="宋体" w:cs="Courier New"/>
      <w:sz w:val="21"/>
      <w:szCs w:val="21"/>
      <w:lang w:val="en-US" w:eastAsia="zh-CN" w:bidi="ar-SA"/>
    </w:rPr>
  </w:style>
  <w:style w:type="character" w:styleId="1123" w:customStyle="1">
    <w:name w:val="ca-21"/>
    <w:qFormat/>
    <w:rPr>
      <w:rFonts w:ascii="宋体" w:eastAsia="宋体"/>
      <w:sz w:val="21"/>
    </w:rPr>
  </w:style>
  <w:style w:type="paragraph" w:styleId="1124" w:customStyle="1">
    <w:name w:val="正文（缩进）"/>
    <w:basedOn w:val="772"/>
    <w:qFormat/>
    <w:pPr>
      <w:ind w:firstLine="200"/>
      <w:spacing w:before="50" w:after="50" w:line="360" w:lineRule="auto"/>
    </w:pPr>
    <w:rPr>
      <w:sz w:val="24"/>
    </w:rPr>
  </w:style>
  <w:style w:type="character" w:styleId="1125" w:customStyle="1">
    <w:name w:val="标题 3 Char"/>
    <w:link w:val="775"/>
    <w:qFormat/>
    <w:rPr>
      <w:rFonts w:cs="Times New Roman"/>
      <w:b/>
      <w:bCs/>
      <w:sz w:val="32"/>
      <w:szCs w:val="32"/>
      <w:lang w:bidi="ar-SA"/>
    </w:rPr>
  </w:style>
  <w:style w:type="character" w:styleId="1126" w:customStyle="1">
    <w:name w:val="z12 style23"/>
    <w:qFormat/>
  </w:style>
  <w:style w:type="paragraph" w:styleId="1127" w:customStyle="1">
    <w:name w:val="Indent Normal"/>
    <w:basedOn w:val="772"/>
    <w:qFormat/>
    <w:pPr>
      <w:ind w:firstLine="150"/>
    </w:pPr>
    <w:rPr>
      <w:sz w:val="24"/>
      <w:szCs w:val="20"/>
    </w:rPr>
  </w:style>
  <w:style w:type="character" w:styleId="1128" w:customStyle="1">
    <w:name w:val="Char Char21"/>
    <w:qFormat/>
    <w:rPr>
      <w:sz w:val="18"/>
      <w:szCs w:val="18"/>
    </w:rPr>
  </w:style>
  <w:style w:type="character" w:styleId="1129" w:customStyle="1">
    <w:name w:val="ca-31"/>
    <w:qFormat/>
    <w:rPr>
      <w:rFonts w:ascii="宋体" w:eastAsia="宋体"/>
      <w:color w:val="000000"/>
      <w:sz w:val="21"/>
      <w:szCs w:val="21"/>
    </w:rPr>
  </w:style>
  <w:style w:type="character" w:styleId="1130" w:customStyle="1">
    <w:name w:val="apple-converted-space"/>
    <w:qFormat/>
  </w:style>
  <w:style w:type="character" w:styleId="1131" w:customStyle="1">
    <w:name w:val="Char Char1"/>
    <w:qFormat/>
    <w:rPr>
      <w:rFonts w:ascii="宋体" w:eastAsia="宋体"/>
      <w:sz w:val="21"/>
      <w:lang w:val="en-US" w:eastAsia="zh-CN"/>
    </w:rPr>
  </w:style>
  <w:style w:type="character" w:styleId="1132" w:customStyle="1">
    <w:name w:val="font21"/>
    <w:qFormat/>
    <w:rPr>
      <w:rFonts w:ascii="Times New Roman" w:hAnsi="Times New Roman"/>
      <w:color w:val="000000"/>
      <w:sz w:val="20"/>
      <w:u w:val="none"/>
    </w:rPr>
  </w:style>
  <w:style w:type="character" w:styleId="1133" w:customStyle="1">
    <w:name w:val="ca-01"/>
    <w:qFormat/>
    <w:rPr>
      <w:rFonts w:ascii="宋体" w:eastAsia="宋体"/>
      <w:b/>
      <w:bCs/>
      <w:spacing w:val="-20"/>
      <w:sz w:val="24"/>
      <w:szCs w:val="24"/>
    </w:rPr>
  </w:style>
  <w:style w:type="character" w:styleId="1134" w:customStyle="1">
    <w:name w:val="Char Char23"/>
    <w:qFormat/>
    <w:rPr>
      <w:sz w:val="24"/>
      <w:szCs w:val="21"/>
      <w:lang w:bidi="ar-SA"/>
    </w:rPr>
  </w:style>
  <w:style w:type="character" w:styleId="1135" w:customStyle="1">
    <w:name w:val="Char Char"/>
    <w:qFormat/>
    <w:rPr>
      <w:rFonts w:eastAsia="宋体"/>
      <w:sz w:val="18"/>
      <w:lang w:val="en-US" w:eastAsia="zh-CN"/>
    </w:rPr>
  </w:style>
  <w:style w:type="character" w:styleId="1136" w:customStyle="1">
    <w:name w:val="Char Char3"/>
    <w:qFormat/>
    <w:rPr>
      <w:rFonts w:ascii="宋体" w:eastAsia="宋体"/>
      <w:sz w:val="18"/>
      <w:szCs w:val="18"/>
      <w:lang w:val="en-US" w:eastAsia="zh-CN" w:bidi="ar-SA"/>
    </w:rPr>
  </w:style>
  <w:style w:type="paragraph" w:styleId="1137" w:customStyle="1">
    <w:name w:val="段落"/>
    <w:qFormat/>
    <w:pPr>
      <w:ind w:firstLine="420"/>
      <w:jc w:val="both"/>
      <w:spacing w:before="120" w:after="120" w:line="360" w:lineRule="auto"/>
    </w:pPr>
    <w:rPr>
      <w:rFonts w:eastAsia="仿宋_GB2312"/>
      <w:sz w:val="24"/>
      <w:szCs w:val="24"/>
    </w:rPr>
  </w:style>
  <w:style w:type="character" w:styleId="1138" w:customStyle="1">
    <w:name w:val="标题 4 Char"/>
    <w:link w:val="776"/>
    <w:qFormat/>
    <w:rPr>
      <w:rFonts w:ascii="Cambria" w:hAnsi="Cambria" w:eastAsia="宋体" w:cs="Cambria"/>
      <w:b/>
      <w:bCs/>
      <w:sz w:val="28"/>
      <w:szCs w:val="28"/>
      <w:lang w:bidi="ar-SA"/>
    </w:rPr>
  </w:style>
  <w:style w:type="character" w:styleId="1139" w:customStyle="1">
    <w:name w:val="Header Char1"/>
    <w:qFormat/>
    <w:rPr>
      <w:rFonts w:cs="Times New Roman"/>
      <w:sz w:val="18"/>
      <w:szCs w:val="18"/>
      <w:lang w:bidi="ar-SA"/>
    </w:rPr>
  </w:style>
  <w:style w:type="character" w:styleId="1140" w:customStyle="1">
    <w:name w:val="Footer Char1"/>
    <w:qFormat/>
    <w:rPr>
      <w:rFonts w:cs="Times New Roman"/>
      <w:sz w:val="18"/>
      <w:szCs w:val="18"/>
      <w:lang w:bidi="ar-SA"/>
    </w:rPr>
  </w:style>
  <w:style w:type="character" w:styleId="1141" w:customStyle="1">
    <w:name w:val="wj1"/>
    <w:qFormat/>
    <w:rPr>
      <w:color w:val="000000"/>
      <w:sz w:val="18"/>
      <w:szCs w:val="18"/>
      <w:u w:val="none"/>
    </w:rPr>
  </w:style>
  <w:style w:type="character" w:styleId="1142" w:customStyle="1">
    <w:name w:val="ca-11"/>
    <w:qFormat/>
    <w:rPr>
      <w:rFonts w:ascii="宋体" w:eastAsia="宋体"/>
      <w:b/>
      <w:bCs/>
      <w:color w:val="000000"/>
      <w:spacing w:val="-20"/>
      <w:sz w:val="28"/>
      <w:szCs w:val="28"/>
    </w:rPr>
  </w:style>
  <w:style w:type="paragraph" w:styleId="1143" w:customStyle="1">
    <w:name w:val="表格样式居中"/>
    <w:qFormat/>
    <w:pPr>
      <w:jc w:val="center"/>
    </w:pPr>
    <w:rPr>
      <w:rFonts w:eastAsia="仿宋_GB2312"/>
      <w:bCs/>
      <w:sz w:val="21"/>
      <w:szCs w:val="44"/>
    </w:rPr>
  </w:style>
  <w:style w:type="character" w:styleId="1144" w:customStyle="1">
    <w:name w:val="Plain Text Char1"/>
    <w:qFormat/>
    <w:rPr>
      <w:rFonts w:ascii="宋体" w:eastAsia="宋体"/>
      <w:sz w:val="21"/>
      <w:szCs w:val="21"/>
      <w:lang w:val="en-US" w:eastAsia="zh-CN" w:bidi="ar-SA"/>
    </w:rPr>
  </w:style>
  <w:style w:type="character" w:styleId="1145" w:customStyle="1">
    <w:name w:val="段落 Char"/>
    <w:qFormat/>
    <w:rPr>
      <w:rFonts w:ascii="仿宋_GB2312" w:eastAsia="仿宋_GB2312"/>
      <w:sz w:val="24"/>
      <w:szCs w:val="24"/>
      <w:lang w:val="en-US" w:eastAsia="zh-CN" w:bidi="ar-SA"/>
    </w:rPr>
  </w:style>
  <w:style w:type="character" w:styleId="1146" w:customStyle="1">
    <w:name w:val="标题 2 Char"/>
    <w:link w:val="774"/>
    <w:qFormat/>
    <w:rPr>
      <w:rFonts w:ascii="Arial" w:hAnsi="Arial" w:eastAsia="黑体"/>
      <w:b/>
      <w:bCs/>
      <w:sz w:val="32"/>
      <w:szCs w:val="32"/>
      <w:lang w:val="en-US" w:eastAsia="zh-CN" w:bidi="ar-SA"/>
    </w:rPr>
  </w:style>
  <w:style w:type="paragraph" w:styleId="1147" w:customStyle="1">
    <w:name w:val="表格样式居左"/>
    <w:qFormat/>
    <w:pPr>
      <w:jc w:val="both"/>
      <w:spacing w:before="120" w:after="120" w:line="400" w:lineRule="exact"/>
    </w:pPr>
    <w:rPr>
      <w:rFonts w:eastAsia="仿宋_GB2312"/>
      <w:bCs/>
      <w:sz w:val="21"/>
      <w:szCs w:val="21"/>
    </w:rPr>
  </w:style>
  <w:style w:type="character" w:styleId="1148" w:customStyle="1">
    <w:name w:val="Char Char31"/>
    <w:qFormat/>
    <w:rPr>
      <w:rFonts w:ascii="Arial" w:hAnsi="Arial" w:eastAsia="黑体" w:cs="Times New Roman"/>
      <w:b/>
      <w:bCs/>
      <w:sz w:val="32"/>
      <w:szCs w:val="32"/>
      <w:lang w:val="en-US" w:eastAsia="zh-CN" w:bidi="ar-SA"/>
    </w:rPr>
  </w:style>
  <w:style w:type="paragraph" w:styleId="1149" w:customStyle="1">
    <w:name w:val="正文（黑体）"/>
    <w:basedOn w:val="772"/>
    <w:next w:val="772"/>
    <w:qFormat/>
    <w:pPr>
      <w:ind w:firstLine="200"/>
      <w:spacing w:before="50" w:after="50" w:line="360" w:lineRule="auto"/>
    </w:pPr>
    <w:rPr>
      <w:rFonts w:ascii="黑体" w:eastAsia="黑体"/>
      <w:color w:val="000080"/>
      <w:sz w:val="24"/>
    </w:rPr>
  </w:style>
  <w:style w:type="character" w:styleId="1150" w:customStyle="1">
    <w:name w:val="ca-51"/>
    <w:qFormat/>
    <w:rPr>
      <w:rFonts w:ascii="楷体_GB2312" w:eastAsia="楷体_GB2312"/>
      <w:b/>
      <w:bCs/>
      <w:spacing w:val="-20"/>
      <w:sz w:val="24"/>
      <w:szCs w:val="24"/>
    </w:rPr>
  </w:style>
  <w:style w:type="paragraph" w:styleId="1151" w:customStyle="1">
    <w:name w:val="加点正文缩进"/>
    <w:basedOn w:val="772"/>
    <w:qFormat/>
    <w:pPr>
      <w:ind w:left="962" w:hanging="480"/>
      <w:spacing w:line="300" w:lineRule="auto"/>
      <w:tabs>
        <w:tab w:val="left" w:pos="840" w:leader="none"/>
      </w:tabs>
    </w:pPr>
    <w:rPr>
      <w:sz w:val="24"/>
    </w:rPr>
  </w:style>
  <w:style w:type="paragraph" w:styleId="1152" w:customStyle="1">
    <w:name w:val="默认段落字体 Para Char Char Char Char Char Char Char Char Char Char Char Char Char Char"/>
    <w:basedOn w:val="1060"/>
    <w:qFormat/>
    <w:rPr>
      <w:rFonts w:ascii="Tahoma" w:hAnsi="Tahoma"/>
      <w:sz w:val="24"/>
    </w:rPr>
  </w:style>
  <w:style w:type="paragraph" w:styleId="1153" w:customStyle="1">
    <w:name w:val="列表段落1"/>
    <w:basedOn w:val="772"/>
    <w:qFormat/>
    <w:pPr>
      <w:ind w:firstLine="200"/>
    </w:pPr>
  </w:style>
  <w:style w:type="paragraph" w:styleId="1154" w:customStyle="1">
    <w:name w:val="序号"/>
    <w:next w:val="772"/>
    <w:qFormat/>
    <w:pPr>
      <w:jc w:val="center"/>
    </w:pPr>
    <w:rPr>
      <w:rFonts w:eastAsia="仿宋_GB2312"/>
      <w:bCs/>
      <w:sz w:val="21"/>
      <w:szCs w:val="44"/>
    </w:rPr>
  </w:style>
  <w:style w:type="paragraph" w:styleId="1155" w:customStyle="1">
    <w:name w:val="Char"/>
    <w:basedOn w:val="772"/>
    <w:qFormat/>
    <w:pPr>
      <w:tabs>
        <w:tab w:val="left" w:pos="360" w:leader="none"/>
      </w:tabs>
    </w:pPr>
    <w:rPr>
      <w:rFonts w:ascii="仿宋_GB2312" w:eastAsia="仿宋_GB2312"/>
      <w:b/>
      <w:sz w:val="24"/>
    </w:rPr>
  </w:style>
  <w:style w:type="paragraph" w:styleId="1156" w:customStyle="1">
    <w:name w:val="xl35"/>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7" w:customStyle="1">
    <w:name w:val="xl36"/>
    <w:basedOn w:val="7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8" w:customStyle="1">
    <w:name w:val="Char Char Char"/>
    <w:basedOn w:val="772"/>
    <w:qFormat/>
    <w:rPr>
      <w:rFonts w:ascii="Tahoma" w:hAnsi="Tahoma"/>
      <w:sz w:val="24"/>
      <w:szCs w:val="20"/>
    </w:rPr>
  </w:style>
  <w:style w:type="paragraph" w:styleId="1159" w:customStyle="1">
    <w:name w:val="Char12"/>
    <w:basedOn w:val="772"/>
    <w:qFormat/>
    <w:pPr>
      <w:ind w:left="360" w:right="202" w:firstLine="360"/>
      <w:spacing w:line="480" w:lineRule="auto"/>
      <w:tabs>
        <w:tab w:val="left" w:pos="360" w:leader="none"/>
      </w:tabs>
    </w:pPr>
    <w:rPr>
      <w:sz w:val="24"/>
    </w:rPr>
  </w:style>
  <w:style w:type="paragraph" w:styleId="1160" w:customStyle="1">
    <w:name w:val="Char Char Char Char Char Char Char Char Char Char"/>
    <w:basedOn w:val="772"/>
    <w:qFormat/>
    <w:rPr>
      <w:rFonts w:ascii="Tahoma" w:hAnsi="Tahoma"/>
      <w:sz w:val="24"/>
      <w:szCs w:val="20"/>
    </w:rPr>
  </w:style>
  <w:style w:type="paragraph" w:styleId="1161" w:customStyle="1">
    <w:name w:val="正文段"/>
    <w:basedOn w:val="772"/>
    <w:qFormat/>
    <w:pPr>
      <w:ind w:firstLine="425"/>
      <w:spacing w:after="240" w:line="240" w:lineRule="atLeast"/>
      <w:widowControl/>
    </w:pPr>
    <w:rPr>
      <w:sz w:val="24"/>
      <w:szCs w:val="20"/>
    </w:rPr>
  </w:style>
  <w:style w:type="paragraph" w:styleId="1162" w:customStyle="1">
    <w:name w:val="段"/>
    <w:qFormat/>
    <w:pPr>
      <w:ind w:firstLine="200"/>
      <w:jc w:val="both"/>
    </w:pPr>
    <w:rPr>
      <w:rFonts w:ascii="宋体"/>
      <w:sz w:val="21"/>
    </w:rPr>
  </w:style>
  <w:style w:type="paragraph" w:styleId="1163" w:customStyle="1">
    <w:name w:val="Char Char Char Char Char Char Char Char Char Char1"/>
    <w:basedOn w:val="772"/>
    <w:qFormat/>
    <w:rPr>
      <w:rFonts w:ascii="Tahoma" w:hAnsi="Tahoma" w:cs="Tahoma"/>
      <w:sz w:val="24"/>
    </w:rPr>
  </w:style>
  <w:style w:type="paragraph" w:styleId="1164" w:customStyle="1">
    <w:name w:val="xl34"/>
    <w:basedOn w:val="772"/>
    <w:qFormat/>
    <w:pPr>
      <w:jc w:val="center"/>
      <w:spacing w:before="100" w:beforeAutospacing="1" w:after="100" w:afterAutospacing="1"/>
      <w:widowControl/>
    </w:pPr>
    <w:rPr>
      <w:rFonts w:ascii="Arial Unicode MS" w:hAnsi="Arial Unicode MS" w:eastAsia="Arial Unicode MS"/>
      <w:sz w:val="24"/>
    </w:rPr>
  </w:style>
  <w:style w:type="paragraph" w:styleId="1165" w:customStyle="1">
    <w:name w:val="前言、引言标题"/>
    <w:next w:val="772"/>
    <w:qFormat/>
    <w:pPr>
      <w:jc w:val="center"/>
      <w:spacing w:before="640" w:after="560"/>
      <w:shd w:val="clear" w:color="ffffff" w:fill="ffffff"/>
      <w:outlineLvl w:val="0"/>
    </w:pPr>
    <w:rPr>
      <w:rFonts w:ascii="黑体" w:eastAsia="黑体"/>
      <w:sz w:val="32"/>
    </w:rPr>
  </w:style>
  <w:style w:type="paragraph" w:styleId="1166" w:customStyle="1">
    <w:name w:val="Char Char Char Char Char Char Char Char Char Char Char Char Char"/>
    <w:basedOn w:val="772"/>
    <w:qFormat/>
    <w:pPr>
      <w:jc w:val="left"/>
      <w:spacing w:after="160" w:line="240" w:lineRule="exact"/>
      <w:widowControl/>
    </w:pPr>
    <w:rPr>
      <w:rFonts w:ascii="Verdana" w:hAnsi="Verdana"/>
      <w:sz w:val="20"/>
      <w:szCs w:val="20"/>
      <w:lang w:eastAsia="en-US"/>
    </w:rPr>
  </w:style>
  <w:style w:type="paragraph" w:styleId="1167" w:customStyle="1">
    <w:name w:val="pa-0"/>
    <w:basedOn w:val="772"/>
    <w:qFormat/>
    <w:pPr>
      <w:ind w:firstLine="480"/>
      <w:spacing w:line="360" w:lineRule="atLeast"/>
      <w:widowControl/>
    </w:pPr>
    <w:rPr>
      <w:rFonts w:ascii="宋体" w:cs="宋体"/>
      <w:sz w:val="24"/>
    </w:rPr>
  </w:style>
  <w:style w:type="paragraph" w:styleId="1168" w:customStyle="1">
    <w:name w:val="Char111"/>
    <w:basedOn w:val="772"/>
    <w:qFormat/>
    <w:pPr>
      <w:jc w:val="left"/>
      <w:spacing w:after="160" w:line="240" w:lineRule="exact"/>
      <w:widowControl/>
    </w:pPr>
    <w:rPr>
      <w:rFonts w:ascii="Verdana" w:hAnsi="Verdana"/>
      <w:sz w:val="20"/>
      <w:szCs w:val="20"/>
      <w:lang w:eastAsia="en-US"/>
    </w:rPr>
  </w:style>
  <w:style w:type="paragraph" w:styleId="1169" w:customStyle="1">
    <w:name w:val="三级条标题"/>
    <w:basedOn w:val="1170"/>
    <w:next w:val="1162"/>
    <w:qFormat/>
    <w:pPr>
      <w:ind w:left="1050"/>
      <w:outlineLvl w:val="4"/>
    </w:pPr>
  </w:style>
  <w:style w:type="paragraph" w:styleId="1170" w:customStyle="1">
    <w:name w:val="二级条标题"/>
    <w:basedOn w:val="1171"/>
    <w:next w:val="1162"/>
    <w:qFormat/>
    <w:pPr>
      <w:ind w:left="360"/>
      <w:outlineLvl w:val="3"/>
    </w:pPr>
  </w:style>
  <w:style w:type="paragraph" w:styleId="1171" w:customStyle="1">
    <w:name w:val="一级条标题"/>
    <w:next w:val="1162"/>
    <w:qFormat/>
    <w:pPr>
      <w:outlineLvl w:val="2"/>
    </w:pPr>
    <w:rPr>
      <w:rFonts w:eastAsia="黑体"/>
      <w:sz w:val="21"/>
    </w:rPr>
  </w:style>
  <w:style w:type="paragraph" w:styleId="1172" w:customStyle="1">
    <w:name w:val="FA正文+标号"/>
    <w:basedOn w:val="772"/>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73" w:customStyle="1">
    <w:name w:val="表文1"/>
    <w:basedOn w:val="772"/>
    <w:qFormat/>
    <w:pPr>
      <w:ind w:firstLine="196"/>
      <w:spacing w:line="360" w:lineRule="auto"/>
      <w:widowControl/>
    </w:pPr>
    <w:rPr>
      <w:rFonts w:ascii="宋体"/>
      <w:sz w:val="24"/>
    </w:rPr>
  </w:style>
  <w:style w:type="paragraph" w:styleId="1174" w:customStyle="1">
    <w:name w:val="表内容"/>
    <w:basedOn w:val="1175"/>
    <w:qFormat/>
    <w:pPr>
      <w:ind w:left="0" w:firstLine="0"/>
      <w:spacing w:line="320" w:lineRule="exact"/>
    </w:pPr>
    <w:rPr>
      <w:sz w:val="20"/>
    </w:rPr>
  </w:style>
  <w:style w:type="paragraph" w:styleId="1175" w:customStyle="1">
    <w:name w:val="正文11"/>
    <w:basedOn w:val="772"/>
    <w:qFormat/>
    <w:pPr>
      <w:ind w:left="357" w:firstLine="420"/>
      <w:jc w:val="left"/>
      <w:spacing w:line="360" w:lineRule="auto"/>
      <w:widowControl/>
    </w:pPr>
    <w:rPr>
      <w:rFonts w:cs="Arial"/>
      <w:szCs w:val="20"/>
    </w:rPr>
  </w:style>
  <w:style w:type="paragraph" w:styleId="1176" w:customStyle="1">
    <w:name w:val="Char Char1 Char Char Char Char Char Char"/>
    <w:basedOn w:val="772"/>
    <w:qFormat/>
    <w:pPr>
      <w:jc w:val="center"/>
      <w:widowControl/>
    </w:pPr>
    <w:rPr>
      <w:szCs w:val="20"/>
    </w:rPr>
  </w:style>
  <w:style w:type="paragraph" w:styleId="1177" w:customStyle="1">
    <w:name w:val="xl27"/>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8" w:customStyle="1">
    <w:name w:val="普通正文"/>
    <w:basedOn w:val="772"/>
    <w:qFormat/>
    <w:pPr>
      <w:ind w:firstLine="425"/>
      <w:jc w:val="left"/>
    </w:pPr>
    <w:rPr>
      <w:rFonts w:ascii="宋体"/>
      <w:sz w:val="20"/>
      <w:szCs w:val="20"/>
    </w:rPr>
  </w:style>
  <w:style w:type="paragraph" w:styleId="1179" w:customStyle="1">
    <w:name w:val="封面标准号1"/>
    <w:qFormat/>
    <w:pPr>
      <w:jc w:val="right"/>
      <w:spacing w:before="308"/>
      <w:widowControl w:val="off"/>
    </w:pPr>
    <w:rPr>
      <w:sz w:val="28"/>
    </w:rPr>
  </w:style>
  <w:style w:type="paragraph" w:styleId="1180" w:customStyle="1">
    <w:name w:val="附图标题"/>
    <w:basedOn w:val="1056"/>
    <w:next w:val="1055"/>
    <w:qFormat/>
    <w:pPr>
      <w:ind w:left="780" w:hanging="480"/>
      <w:jc w:val="center"/>
      <w:spacing w:after="100"/>
      <w:tabs>
        <w:tab w:val="left" w:pos="780" w:leader="none"/>
      </w:tabs>
    </w:pPr>
    <w:rPr>
      <w:b/>
      <w:sz w:val="21"/>
    </w:rPr>
  </w:style>
  <w:style w:type="paragraph" w:styleId="1181" w:customStyle="1">
    <w:name w:val="图号"/>
    <w:basedOn w:val="772"/>
    <w:qFormat/>
    <w:pPr>
      <w:jc w:val="center"/>
      <w:keepNext/>
      <w:spacing w:before="105" w:line="360" w:lineRule="auto"/>
      <w:tabs>
        <w:tab w:val="left" w:pos="0" w:leader="none"/>
        <w:tab w:val="left" w:pos="3360" w:leader="none"/>
      </w:tabs>
    </w:pPr>
    <w:rPr>
      <w:rFonts w:ascii="Arial" w:hAnsi="Arial"/>
      <w:sz w:val="18"/>
      <w:szCs w:val="18"/>
    </w:rPr>
  </w:style>
  <w:style w:type="paragraph" w:styleId="1182" w:customStyle="1">
    <w:name w:val="xl40"/>
    <w:basedOn w:val="772"/>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83" w:customStyle="1">
    <w:name w:val="缩进正文"/>
    <w:basedOn w:val="772"/>
    <w:qFormat/>
    <w:pPr>
      <w:ind w:left="1418" w:firstLine="425"/>
      <w:jc w:val="left"/>
      <w:spacing w:after="200" w:line="400" w:lineRule="exact"/>
      <w:widowControl/>
    </w:pPr>
    <w:rPr>
      <w:rFonts w:ascii="宋体"/>
      <w:sz w:val="24"/>
      <w:szCs w:val="20"/>
    </w:rPr>
  </w:style>
  <w:style w:type="paragraph" w:styleId="1184" w:customStyle="1">
    <w:name w:val="xl28"/>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5" w:customStyle="1">
    <w:name w:val="xl29"/>
    <w:basedOn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Char1"/>
    <w:basedOn w:val="772"/>
    <w:qFormat/>
    <w:pPr>
      <w:ind w:left="360" w:right="202" w:firstLine="360"/>
      <w:spacing w:line="480" w:lineRule="auto"/>
      <w:tabs>
        <w:tab w:val="left" w:pos="360" w:leader="none"/>
      </w:tabs>
    </w:pPr>
    <w:rPr>
      <w:sz w:val="24"/>
    </w:rPr>
  </w:style>
  <w:style w:type="paragraph" w:styleId="1187" w:customStyle="1">
    <w:name w:val="首页标题"/>
    <w:qFormat/>
    <w:pPr>
      <w:jc w:val="center"/>
    </w:pPr>
    <w:rPr>
      <w:rFonts w:ascii="宋体" w:cs="宋体"/>
      <w:sz w:val="72"/>
      <w:szCs w:val="72"/>
    </w:rPr>
  </w:style>
  <w:style w:type="paragraph" w:styleId="1188" w:customStyle="1">
    <w:name w:val="pa-10"/>
    <w:basedOn w:val="772"/>
    <w:qFormat/>
    <w:pPr>
      <w:spacing w:line="240" w:lineRule="atLeast"/>
      <w:widowControl/>
    </w:pPr>
    <w:rPr>
      <w:rFonts w:ascii="宋体" w:cs="宋体"/>
      <w:sz w:val="24"/>
    </w:rPr>
  </w:style>
  <w:style w:type="paragraph" w:styleId="1189" w:customStyle="1">
    <w:name w:val="特点"/>
    <w:basedOn w:val="772"/>
    <w:next w:val="772"/>
    <w:qFormat/>
    <w:pPr>
      <w:jc w:val="center"/>
      <w:spacing w:line="360" w:lineRule="auto"/>
    </w:pPr>
    <w:rPr>
      <w:rFonts w:ascii="Arial" w:hAnsi="Arial"/>
      <w:sz w:val="24"/>
      <w:szCs w:val="20"/>
    </w:rPr>
  </w:style>
  <w:style w:type="paragraph" w:styleId="1190" w:customStyle="1">
    <w:name w:val="pa-4"/>
    <w:basedOn w:val="772"/>
    <w:qFormat/>
    <w:pPr>
      <w:jc w:val="center"/>
      <w:spacing w:line="280" w:lineRule="atLeast"/>
      <w:widowControl/>
    </w:pPr>
    <w:rPr>
      <w:rFonts w:ascii="宋体" w:cs="宋体"/>
      <w:sz w:val="24"/>
    </w:rPr>
  </w:style>
  <w:style w:type="paragraph" w:styleId="1191" w:customStyle="1">
    <w:name w:val="编号"/>
    <w:basedOn w:val="772"/>
    <w:next w:val="1137"/>
    <w:qFormat/>
    <w:pPr>
      <w:ind w:left="420" w:right="-136" w:hanging="420"/>
      <w:widowControl/>
      <w:tabs>
        <w:tab w:val="left" w:pos="420" w:leader="none"/>
      </w:tabs>
    </w:pPr>
    <w:rPr>
      <w:rFonts w:ascii="仿宋_GB2312" w:eastAsia="仿宋_GB2312"/>
      <w:b/>
      <w:bCs/>
      <w:sz w:val="24"/>
      <w:szCs w:val="21"/>
    </w:rPr>
  </w:style>
  <w:style w:type="paragraph" w:styleId="1192"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193" w:customStyle="1">
    <w:name w:val="xl33"/>
    <w:basedOn w:val="77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4" w:customStyle="1">
    <w:name w:val="编号1"/>
    <w:next w:val="1137"/>
    <w:qFormat/>
    <w:pPr>
      <w:ind w:left="720" w:hanging="360"/>
      <w:spacing w:before="120" w:after="120" w:line="360" w:lineRule="auto"/>
      <w:tabs>
        <w:tab w:val="left" w:pos="420" w:leader="none"/>
      </w:tabs>
    </w:pPr>
    <w:rPr>
      <w:sz w:val="24"/>
      <w:szCs w:val="24"/>
    </w:rPr>
  </w:style>
  <w:style w:type="paragraph" w:styleId="1195" w:customStyle="1">
    <w:name w:val="xl32"/>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6" w:customStyle="1">
    <w:name w:val="CM17"/>
    <w:basedOn w:val="772"/>
    <w:next w:val="772"/>
    <w:qFormat/>
    <w:pPr>
      <w:jc w:val="left"/>
      <w:spacing w:after="273" w:line="360" w:lineRule="auto"/>
    </w:pPr>
    <w:rPr>
      <w:rFonts w:ascii="宋体"/>
      <w:sz w:val="24"/>
    </w:rPr>
  </w:style>
  <w:style w:type="paragraph" w:styleId="1197" w:customStyle="1">
    <w:name w:val="xl38"/>
    <w:basedOn w:val="7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8" w:customStyle="1">
    <w:name w:val="参考资料清单+倾斜+蓝色"/>
    <w:basedOn w:val="772"/>
    <w:qFormat/>
    <w:pPr>
      <w:spacing w:line="360" w:lineRule="auto"/>
    </w:pPr>
    <w:rPr>
      <w:rFonts w:ascii="Arial" w:hAnsi="Arial"/>
      <w:i/>
      <w:iCs/>
      <w:color w:val="0000ff"/>
      <w:szCs w:val="21"/>
    </w:rPr>
  </w:style>
  <w:style w:type="paragraph" w:styleId="1199" w:customStyle="1">
    <w:name w:val="英文音标"/>
    <w:qFormat/>
    <w:rPr>
      <w:rFonts w:ascii="Kingsoft Phonetic Plain" w:hAnsi="Kingsoft Phonetic Plain" w:eastAsia="Kingsoft Phonetic Plain"/>
      <w:sz w:val="24"/>
      <w:szCs w:val="24"/>
    </w:rPr>
  </w:style>
  <w:style w:type="paragraph" w:styleId="1200" w:customStyle="1">
    <w:name w:val="pa-8"/>
    <w:basedOn w:val="772"/>
    <w:qFormat/>
    <w:pPr>
      <w:ind w:firstLine="480"/>
      <w:spacing w:line="280" w:lineRule="atLeast"/>
      <w:widowControl/>
    </w:pPr>
    <w:rPr>
      <w:rFonts w:ascii="宋体" w:cs="宋体"/>
      <w:sz w:val="24"/>
    </w:rPr>
  </w:style>
  <w:style w:type="paragraph" w:styleId="1201" w:customStyle="1">
    <w:name w:val="标书2"/>
    <w:next w:val="1137"/>
    <w:qFormat/>
    <w:rPr>
      <w:rFonts w:eastAsia="黑体" w:cs="宋体"/>
      <w:b/>
      <w:sz w:val="44"/>
    </w:rPr>
  </w:style>
  <w:style w:type="paragraph" w:styleId="1202" w:customStyle="1">
    <w:name w:val="表格文字"/>
    <w:basedOn w:val="772"/>
    <w:qFormat/>
    <w:pPr>
      <w:jc w:val="left"/>
    </w:pPr>
    <w:rPr>
      <w:sz w:val="18"/>
    </w:rPr>
  </w:style>
  <w:style w:type="paragraph" w:styleId="1203" w:customStyle="1">
    <w:name w:val="首页空格"/>
    <w:qFormat/>
    <w:pPr>
      <w:jc w:val="center"/>
    </w:pPr>
    <w:rPr>
      <w:rFonts w:cs="宋体"/>
      <w:sz w:val="72"/>
    </w:rPr>
  </w:style>
  <w:style w:type="paragraph" w:styleId="1204" w:customStyle="1">
    <w:name w:val="保密事宜格式"/>
    <w:basedOn w:val="1056"/>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5" w:customStyle="1">
    <w:name w:val="SFClearBullets"/>
    <w:qFormat/>
    <w:pPr>
      <w:ind w:left="1440" w:hanging="360"/>
      <w:tabs>
        <w:tab w:val="left" w:pos="1440" w:leader="none"/>
      </w:tabs>
    </w:pPr>
    <w:rPr>
      <w:rFonts w:ascii="Helvetica" w:hAnsi="Helvetica"/>
      <w:szCs w:val="24"/>
      <w:lang w:eastAsia="en-US"/>
    </w:rPr>
  </w:style>
  <w:style w:type="paragraph" w:styleId="1206" w:customStyle="1">
    <w:name w:val="È±Ê¡ÎÄ±¾"/>
    <w:basedOn w:val="772"/>
    <w:qFormat/>
    <w:pPr>
      <w:jc w:val="left"/>
      <w:spacing w:line="360" w:lineRule="auto"/>
      <w:widowControl/>
    </w:pPr>
    <w:rPr>
      <w:sz w:val="24"/>
      <w:szCs w:val="20"/>
    </w:rPr>
  </w:style>
  <w:style w:type="paragraph" w:styleId="1207" w:customStyle="1">
    <w:name w:val="Char Char Char Char Char Char Char"/>
    <w:basedOn w:val="772"/>
    <w:qFormat/>
    <w:pPr>
      <w:jc w:val="left"/>
      <w:spacing w:after="160" w:line="240" w:lineRule="exact"/>
      <w:widowControl/>
    </w:pPr>
    <w:rPr>
      <w:rFonts w:ascii="Verdana" w:hAnsi="Verdana"/>
      <w:sz w:val="20"/>
      <w:szCs w:val="20"/>
      <w:lang w:eastAsia="en-US"/>
    </w:rPr>
  </w:style>
  <w:style w:type="paragraph" w:styleId="1208" w:customStyle="1">
    <w:name w:val="xl26"/>
    <w:basedOn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9" w:customStyle="1">
    <w:name w:val="附图居中"/>
    <w:basedOn w:val="772"/>
    <w:next w:val="1180"/>
    <w:qFormat/>
    <w:pPr>
      <w:ind w:left="1271" w:hanging="420"/>
      <w:jc w:val="center"/>
      <w:keepNext/>
      <w:spacing w:line="360" w:lineRule="auto"/>
      <w:tabs>
        <w:tab w:val="left" w:pos="0" w:leader="none"/>
      </w:tabs>
    </w:pPr>
    <w:rPr>
      <w:caps/>
      <w:sz w:val="24"/>
    </w:rPr>
  </w:style>
  <w:style w:type="paragraph" w:styleId="1210" w:customStyle="1">
    <w:name w:val="pa-6"/>
    <w:basedOn w:val="772"/>
    <w:qFormat/>
    <w:pPr>
      <w:spacing w:line="360" w:lineRule="atLeast"/>
      <w:widowControl/>
    </w:pPr>
    <w:rPr>
      <w:rFonts w:ascii="宋体"/>
      <w:sz w:val="24"/>
      <w:szCs w:val="20"/>
    </w:rPr>
  </w:style>
  <w:style w:type="paragraph" w:styleId="1211" w:customStyle="1">
    <w:name w:val="规范正文"/>
    <w:basedOn w:val="772"/>
    <w:qFormat/>
    <w:pPr>
      <w:ind w:left="480"/>
      <w:spacing w:line="360" w:lineRule="auto"/>
    </w:pPr>
    <w:rPr>
      <w:sz w:val="24"/>
      <w:szCs w:val="20"/>
    </w:rPr>
  </w:style>
  <w:style w:type="paragraph" w:styleId="1212" w:customStyle="1">
    <w:name w:val="font7"/>
    <w:basedOn w:val="772"/>
    <w:qFormat/>
    <w:pPr>
      <w:jc w:val="left"/>
      <w:spacing w:before="100" w:beforeAutospacing="1" w:after="100" w:afterAutospacing="1"/>
      <w:widowControl/>
    </w:pPr>
    <w:rPr>
      <w:rFonts w:ascii="宋体"/>
      <w:sz w:val="20"/>
      <w:szCs w:val="20"/>
    </w:rPr>
  </w:style>
  <w:style w:type="paragraph" w:styleId="1213" w:customStyle="1">
    <w:name w:val="缺省文本"/>
    <w:basedOn w:val="772"/>
    <w:qFormat/>
    <w:pPr>
      <w:jc w:val="left"/>
    </w:pPr>
    <w:rPr>
      <w:sz w:val="24"/>
      <w:szCs w:val="20"/>
    </w:rPr>
  </w:style>
  <w:style w:type="paragraph" w:styleId="1214" w:customStyle="1">
    <w:name w:val="序号-----------"/>
    <w:basedOn w:val="772"/>
    <w:qFormat/>
    <w:pPr>
      <w:jc w:val="left"/>
      <w:widowControl/>
    </w:pPr>
    <w:rPr>
      <w:rFonts w:ascii="宋体"/>
      <w:bCs/>
      <w:szCs w:val="21"/>
    </w:rPr>
  </w:style>
  <w:style w:type="paragraph" w:styleId="1215" w:customStyle="1">
    <w:name w:val="font8"/>
    <w:basedOn w:val="772"/>
    <w:qFormat/>
    <w:pPr>
      <w:jc w:val="left"/>
      <w:spacing w:before="100" w:beforeAutospacing="1" w:after="100" w:afterAutospacing="1"/>
      <w:widowControl/>
    </w:pPr>
    <w:rPr>
      <w:rFonts w:ascii="Arial" w:hAnsi="Arial" w:cs="Arial"/>
      <w:color w:val="000000"/>
      <w:sz w:val="18"/>
      <w:szCs w:val="18"/>
    </w:rPr>
  </w:style>
  <w:style w:type="paragraph" w:styleId="1216" w:customStyle="1">
    <w:name w:val="表格标题"/>
    <w:basedOn w:val="772"/>
    <w:qFormat/>
    <w:pPr>
      <w:jc w:val="center"/>
    </w:pPr>
    <w:rPr>
      <w:b/>
    </w:rPr>
  </w:style>
  <w:style w:type="paragraph" w:styleId="1217" w:customStyle="1">
    <w:name w:val="章标题"/>
    <w:next w:val="1162"/>
    <w:qFormat/>
    <w:pPr>
      <w:ind w:left="1320" w:hanging="420"/>
      <w:jc w:val="both"/>
      <w:spacing w:before="50" w:after="50"/>
      <w:tabs>
        <w:tab w:val="left" w:pos="1200" w:leader="none"/>
      </w:tabs>
      <w:outlineLvl w:val="1"/>
    </w:pPr>
    <w:rPr>
      <w:rFonts w:ascii="黑体" w:eastAsia="黑体"/>
      <w:sz w:val="21"/>
    </w:rPr>
  </w:style>
  <w:style w:type="paragraph" w:styleId="1218" w:customStyle="1">
    <w:name w:val="首页单位日期"/>
    <w:basedOn w:val="772"/>
    <w:qFormat/>
    <w:pPr>
      <w:jc w:val="center"/>
      <w:widowControl/>
    </w:pPr>
    <w:rPr>
      <w:rFonts w:ascii="宋体" w:cs="宋体"/>
      <w:bCs/>
      <w:sz w:val="28"/>
      <w:szCs w:val="20"/>
    </w:rPr>
  </w:style>
  <w:style w:type="paragraph" w:styleId="1219" w:customStyle="1">
    <w:name w:val="样式 正文缩进 + (中文) 仿宋_GB2312 小四 Char"/>
    <w:basedOn w:val="1055"/>
    <w:qFormat/>
    <w:pPr>
      <w:ind w:firstLine="200"/>
      <w:spacing w:line="360" w:lineRule="auto"/>
    </w:pPr>
    <w:rPr>
      <w:szCs w:val="24"/>
    </w:rPr>
  </w:style>
  <w:style w:type="paragraph" w:styleId="1220" w:customStyle="1">
    <w:name w:val="项目"/>
    <w:basedOn w:val="772"/>
    <w:qFormat/>
    <w:pPr>
      <w:ind w:left="840" w:hanging="420"/>
      <w:spacing w:before="60" w:after="60" w:line="360" w:lineRule="auto"/>
      <w:tabs>
        <w:tab w:val="left" w:pos="840" w:leader="none"/>
      </w:tabs>
    </w:pPr>
    <w:rPr>
      <w:rFonts w:ascii="宋体"/>
      <w:szCs w:val="20"/>
    </w:rPr>
  </w:style>
  <w:style w:type="paragraph" w:styleId="1221" w:customStyle="1">
    <w:name w:val="默认段落字体 Para Char"/>
    <w:basedOn w:val="772"/>
    <w:qFormat/>
    <w:rPr>
      <w:rFonts w:ascii="宋体"/>
      <w:b/>
      <w:sz w:val="28"/>
      <w:szCs w:val="28"/>
    </w:rPr>
  </w:style>
  <w:style w:type="paragraph" w:styleId="1222" w:customStyle="1">
    <w:name w:val="篇名"/>
    <w:next w:val="850"/>
    <w:qFormat/>
    <w:pPr>
      <w:jc w:val="center"/>
      <w:pageBreakBefore/>
      <w:spacing w:before="480" w:after="480"/>
    </w:pPr>
    <w:rPr>
      <w:rFonts w:eastAsia="黑体"/>
      <w:b/>
      <w:sz w:val="44"/>
      <w:szCs w:val="24"/>
    </w:rPr>
  </w:style>
  <w:style w:type="paragraph" w:styleId="1223" w:customStyle="1">
    <w:name w:val="Char13"/>
    <w:basedOn w:val="772"/>
    <w:qFormat/>
  </w:style>
  <w:style w:type="paragraph" w:styleId="1224" w:customStyle="1">
    <w:name w:val="表头"/>
    <w:basedOn w:val="1175"/>
    <w:qFormat/>
    <w:pPr>
      <w:ind w:left="0" w:firstLine="0"/>
      <w:spacing w:line="240" w:lineRule="auto"/>
    </w:pPr>
    <w:rPr>
      <w:sz w:val="20"/>
    </w:rPr>
  </w:style>
  <w:style w:type="paragraph" w:styleId="1225" w:customStyle="1">
    <w:name w:val="表格序号"/>
    <w:qFormat/>
    <w:rPr>
      <w:rFonts w:eastAsia="仿宋_GB2312" w:cs="宋体"/>
      <w:sz w:val="21"/>
    </w:rPr>
  </w:style>
  <w:style w:type="paragraph" w:styleId="1226" w:customStyle="1">
    <w:name w:val="Char Char Char Char1"/>
    <w:basedOn w:val="772"/>
    <w:qFormat/>
    <w:pPr>
      <w:ind w:firstLine="200"/>
      <w:spacing w:line="360" w:lineRule="auto"/>
    </w:pPr>
    <w:rPr>
      <w:sz w:val="24"/>
      <w:szCs w:val="20"/>
    </w:rPr>
  </w:style>
  <w:style w:type="paragraph" w:styleId="1227" w:customStyle="1">
    <w:name w:val="标书3"/>
    <w:next w:val="1137"/>
    <w:qFormat/>
    <w:pPr>
      <w:jc w:val="center"/>
      <w:widowControl w:val="off"/>
    </w:pPr>
    <w:rPr>
      <w:rFonts w:eastAsia="黑体"/>
      <w:b/>
      <w:sz w:val="44"/>
      <w:szCs w:val="24"/>
    </w:rPr>
  </w:style>
  <w:style w:type="paragraph" w:styleId="1228" w:customStyle="1">
    <w:name w:val="首页小标题"/>
    <w:next w:val="1203"/>
    <w:qFormat/>
    <w:pPr>
      <w:jc w:val="center"/>
    </w:pPr>
    <w:rPr>
      <w:rFonts w:cs="宋体"/>
      <w:sz w:val="44"/>
    </w:rPr>
  </w:style>
  <w:style w:type="paragraph" w:styleId="1229" w:customStyle="1">
    <w:name w:val="新段落缩进"/>
    <w:basedOn w:val="772"/>
    <w:qFormat/>
    <w:pPr>
      <w:ind w:firstLine="200"/>
      <w:spacing w:line="400" w:lineRule="exact"/>
    </w:pPr>
    <w:rPr>
      <w:rFonts w:ascii="仿宋_GB2312" w:eastAsia="仿宋_GB2312"/>
      <w:sz w:val="24"/>
    </w:rPr>
  </w:style>
  <w:style w:type="paragraph" w:styleId="1230" w:customStyle="1">
    <w:name w:val="pa-2"/>
    <w:basedOn w:val="772"/>
    <w:qFormat/>
    <w:pPr>
      <w:spacing w:line="360" w:lineRule="atLeast"/>
      <w:widowControl/>
    </w:pPr>
    <w:rPr>
      <w:rFonts w:ascii="宋体" w:cs="宋体"/>
      <w:sz w:val="24"/>
    </w:rPr>
  </w:style>
  <w:style w:type="paragraph" w:styleId="1231" w:customStyle="1">
    <w:name w:val="四级条标题"/>
    <w:basedOn w:val="1169"/>
    <w:next w:val="1162"/>
    <w:qFormat/>
    <w:pPr>
      <w:ind w:left="0"/>
      <w:outlineLvl w:val="5"/>
    </w:pPr>
  </w:style>
  <w:style w:type="paragraph" w:styleId="1232" w:customStyle="1">
    <w:name w:val="保密事宜内容"/>
    <w:basedOn w:val="772"/>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33" w:customStyle="1">
    <w:name w:val="xl30"/>
    <w:basedOn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4" w:customStyle="1">
    <w:name w:val="Char1 Char Char Char"/>
    <w:basedOn w:val="772"/>
    <w:qFormat/>
    <w:rPr>
      <w:szCs w:val="20"/>
    </w:rPr>
  </w:style>
  <w:style w:type="paragraph" w:styleId="1235" w:customStyle="1">
    <w:name w:val="正文 + 宋体"/>
    <w:basedOn w:val="772"/>
    <w:qFormat/>
    <w:pPr>
      <w:ind w:firstLine="250"/>
    </w:pPr>
    <w:rPr>
      <w:rFonts w:ascii="宋体"/>
      <w:szCs w:val="21"/>
    </w:rPr>
  </w:style>
  <w:style w:type="paragraph" w:styleId="1236" w:customStyle="1">
    <w:name w:val="xl31"/>
    <w:basedOn w:val="772"/>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7" w:customStyle="1">
    <w:name w:val="pbody"/>
    <w:basedOn w:val="772"/>
    <w:qFormat/>
    <w:pPr>
      <w:jc w:val="left"/>
      <w:spacing w:before="100" w:beforeAutospacing="1" w:after="100" w:afterAutospacing="1" w:line="360" w:lineRule="auto"/>
      <w:widowControl/>
    </w:pPr>
    <w:rPr>
      <w:rFonts w:ascii="宋体" w:cs="宋体"/>
      <w:sz w:val="24"/>
    </w:rPr>
  </w:style>
  <w:style w:type="paragraph" w:styleId="1238" w:customStyle="1">
    <w:name w:val="xl42"/>
    <w:basedOn w:val="772"/>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9" w:customStyle="1">
    <w:name w:val="txt"/>
    <w:basedOn w:val="772"/>
    <w:qFormat/>
    <w:pPr>
      <w:jc w:val="left"/>
      <w:spacing w:before="100" w:beforeAutospacing="1" w:after="100" w:afterAutospacing="1"/>
      <w:widowControl/>
    </w:pPr>
    <w:rPr>
      <w:rFonts w:ascii="宋体" w:cs="宋体"/>
      <w:sz w:val="24"/>
    </w:rPr>
  </w:style>
  <w:style w:type="paragraph" w:styleId="1240" w:customStyle="1">
    <w:name w:val="样式1"/>
    <w:basedOn w:val="1054"/>
    <w:next w:val="772"/>
    <w:qFormat/>
    <w:rPr>
      <w:rFonts w:ascii="Arial" w:hAnsi="Arial" w:eastAsia="幼圆" w:cs="Arial"/>
      <w:sz w:val="24"/>
      <w:szCs w:val="20"/>
    </w:rPr>
  </w:style>
  <w:style w:type="paragraph" w:styleId="1241" w:customStyle="1">
    <w:name w:val="xl37"/>
    <w:basedOn w:val="772"/>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42" w:customStyle="1">
    <w:name w:val="列表段落11"/>
    <w:basedOn w:val="772"/>
    <w:qFormat/>
    <w:pPr>
      <w:ind w:firstLine="420"/>
    </w:pPr>
  </w:style>
  <w:style w:type="paragraph" w:styleId="1243" w:customStyle="1">
    <w:name w:val="图表目录1"/>
    <w:qFormat/>
    <w:pPr>
      <w:ind w:left="840" w:hanging="420"/>
    </w:pPr>
    <w:rPr>
      <w:rFonts w:cs="宋体"/>
      <w:sz w:val="21"/>
    </w:rPr>
  </w:style>
  <w:style w:type="paragraph" w:styleId="1244" w:customStyle="1">
    <w:name w:val="样式 序号----------- + 仿宋_GB2312"/>
    <w:basedOn w:val="1214"/>
    <w:qFormat/>
    <w:pPr>
      <w:ind w:firstLine="200"/>
      <w:spacing w:line="360" w:lineRule="auto"/>
    </w:pPr>
    <w:rPr>
      <w:rFonts w:ascii="仿宋_GB2312" w:eastAsia="仿宋_GB2312"/>
      <w:bCs w:val="0"/>
    </w:rPr>
  </w:style>
  <w:style w:type="paragraph" w:styleId="1245" w:customStyle="1">
    <w:name w:val="xl41"/>
    <w:basedOn w:val="772"/>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6" w:customStyle="1">
    <w:name w:val="Char11"/>
    <w:basedOn w:val="772"/>
    <w:qFormat/>
    <w:rPr>
      <w:szCs w:val="21"/>
    </w:rPr>
  </w:style>
  <w:style w:type="paragraph" w:styleId="1247" w:customStyle="1">
    <w:name w:val="样式 序号----------- + 仿宋_GB23121"/>
    <w:basedOn w:val="1214"/>
    <w:qFormat/>
    <w:pPr>
      <w:spacing w:line="360" w:lineRule="auto"/>
    </w:pPr>
    <w:rPr>
      <w:rFonts w:ascii="仿宋_GB2312" w:eastAsia="仿宋_GB2312"/>
      <w:bCs w:val="0"/>
    </w:rPr>
  </w:style>
  <w:style w:type="paragraph" w:styleId="1248" w:customStyle="1">
    <w:name w:val="pa-9"/>
    <w:basedOn w:val="772"/>
    <w:qFormat/>
    <w:pPr>
      <w:jc w:val="center"/>
      <w:spacing w:line="360" w:lineRule="atLeast"/>
      <w:widowControl/>
    </w:pPr>
    <w:rPr>
      <w:rFonts w:ascii="宋体" w:cs="宋体"/>
      <w:sz w:val="24"/>
    </w:rPr>
  </w:style>
  <w:style w:type="paragraph" w:styleId="1249" w:customStyle="1">
    <w:name w:val="pa-3"/>
    <w:basedOn w:val="772"/>
    <w:qFormat/>
    <w:pPr>
      <w:jc w:val="left"/>
      <w:spacing w:before="150" w:after="150"/>
      <w:widowControl/>
    </w:pPr>
    <w:rPr>
      <w:rFonts w:ascii="宋体" w:cs="宋体"/>
      <w:sz w:val="24"/>
    </w:rPr>
  </w:style>
  <w:style w:type="paragraph" w:styleId="1250" w:customStyle="1">
    <w:name w:val="font5"/>
    <w:basedOn w:val="772"/>
    <w:qFormat/>
    <w:pPr>
      <w:jc w:val="left"/>
      <w:spacing w:before="100" w:beforeAutospacing="1" w:after="100" w:afterAutospacing="1"/>
      <w:widowControl/>
    </w:pPr>
    <w:rPr>
      <w:rFonts w:ascii="宋体"/>
      <w:sz w:val="18"/>
      <w:szCs w:val="18"/>
    </w:rPr>
  </w:style>
  <w:style w:type="paragraph" w:styleId="1251" w:customStyle="1">
    <w:name w:val="pa-5"/>
    <w:basedOn w:val="772"/>
    <w:qFormat/>
    <w:pPr>
      <w:spacing w:line="280" w:lineRule="atLeast"/>
      <w:widowControl/>
    </w:pPr>
    <w:rPr>
      <w:rFonts w:ascii="宋体" w:cs="宋体"/>
      <w:sz w:val="24"/>
    </w:rPr>
  </w:style>
  <w:style w:type="paragraph" w:styleId="1252" w:customStyle="1">
    <w:name w:val="xl39"/>
    <w:basedOn w:val="772"/>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53" w:customStyle="1">
    <w:name w:val="font6"/>
    <w:basedOn w:val="772"/>
    <w:qFormat/>
    <w:pPr>
      <w:jc w:val="left"/>
      <w:spacing w:before="100" w:beforeAutospacing="1" w:after="100" w:afterAutospacing="1"/>
      <w:widowControl/>
    </w:pPr>
    <w:rPr>
      <w:sz w:val="20"/>
      <w:szCs w:val="20"/>
    </w:rPr>
  </w:style>
  <w:style w:type="paragraph" w:styleId="1254" w:customStyle="1">
    <w:name w:val="font9"/>
    <w:basedOn w:val="772"/>
    <w:qFormat/>
    <w:pPr>
      <w:jc w:val="left"/>
      <w:spacing w:before="100" w:beforeAutospacing="1" w:after="100" w:afterAutospacing="1"/>
      <w:widowControl/>
    </w:pPr>
    <w:rPr>
      <w:rFonts w:ascii="宋体"/>
      <w:color w:val="000000"/>
      <w:sz w:val="18"/>
      <w:szCs w:val="18"/>
    </w:rPr>
  </w:style>
  <w:style w:type="paragraph" w:styleId="1255" w:customStyle="1">
    <w:name w:val="列出段落1"/>
    <w:basedOn w:val="772"/>
    <w:link w:val="1256"/>
    <w:qFormat/>
    <w:pPr>
      <w:ind w:firstLine="200"/>
    </w:pPr>
  </w:style>
  <w:style w:type="character" w:styleId="1256" w:customStyle="1">
    <w:name w:val="列出段落 Char"/>
    <w:link w:val="1255"/>
    <w:uiPriority w:val="34"/>
    <w:qFormat/>
    <w:rPr>
      <w:rFonts w:ascii="Calibri" w:hAnsi="Calibri"/>
      <w:sz w:val="21"/>
      <w:szCs w:val="22"/>
    </w:rPr>
  </w:style>
  <w:style w:type="paragraph" w:styleId="1257" w:customStyle="1">
    <w:name w:val="p0"/>
    <w:basedOn w:val="772"/>
    <w:qFormat/>
    <w:pPr>
      <w:widowControl/>
    </w:pPr>
    <w:rPr>
      <w:szCs w:val="21"/>
    </w:rPr>
  </w:style>
  <w:style w:type="paragraph" w:styleId="1258" w:customStyle="1">
    <w:name w:val="Char Char Char Char Char Char Char Char Char Char21"/>
    <w:basedOn w:val="772"/>
    <w:qFormat/>
    <w:rPr>
      <w:rFonts w:ascii="Tahoma" w:hAnsi="Tahoma"/>
      <w:sz w:val="24"/>
      <w:szCs w:val="20"/>
    </w:rPr>
  </w:style>
  <w:style w:type="paragraph" w:styleId="1259" w:customStyle="1">
    <w:name w:val="封面标准名称"/>
    <w:qFormat/>
    <w:pPr>
      <w:jc w:val="center"/>
      <w:spacing w:line="680" w:lineRule="exact"/>
      <w:widowControl w:val="off"/>
    </w:pPr>
    <w:rPr>
      <w:rFonts w:ascii="黑体" w:eastAsia="黑体"/>
      <w:sz w:val="52"/>
    </w:rPr>
  </w:style>
  <w:style w:type="paragraph" w:styleId="1260" w:customStyle="1">
    <w:name w:val="表格正文"/>
    <w:basedOn w:val="772"/>
    <w:qFormat/>
    <w:pPr>
      <w:spacing w:line="300" w:lineRule="auto"/>
      <w:tabs>
        <w:tab w:val="left" w:pos="420" w:leader="none"/>
      </w:tabs>
    </w:pPr>
  </w:style>
  <w:style w:type="paragraph" w:styleId="1261" w:customStyle="1">
    <w:name w:val="首页标题小初"/>
    <w:qFormat/>
    <w:pPr>
      <w:jc w:val="center"/>
    </w:pPr>
    <w:rPr>
      <w:rFonts w:ascii="黑体" w:eastAsia="黑体" w:cs="宋体"/>
      <w:sz w:val="72"/>
    </w:rPr>
  </w:style>
  <w:style w:type="paragraph" w:styleId="1262" w:customStyle="1">
    <w:name w:val="五级条标题"/>
    <w:basedOn w:val="1231"/>
    <w:next w:val="1162"/>
    <w:qFormat/>
    <w:pPr>
      <w:outlineLvl w:val="6"/>
    </w:pPr>
  </w:style>
  <w:style w:type="paragraph" w:styleId="1263" w:customStyle="1">
    <w:name w:val="Char Char Char Char Char Char Char1"/>
    <w:basedOn w:val="772"/>
    <w:qFormat/>
    <w:pPr>
      <w:jc w:val="left"/>
      <w:spacing w:after="160" w:line="240" w:lineRule="exact"/>
      <w:widowControl/>
    </w:pPr>
    <w:rPr>
      <w:rFonts w:ascii="Verdana" w:hAnsi="Verdana"/>
      <w:sz w:val="20"/>
      <w:szCs w:val="20"/>
      <w:lang w:eastAsia="en-US"/>
    </w:rPr>
  </w:style>
  <w:style w:type="paragraph" w:styleId="1264" w:customStyle="1">
    <w:name w:val="ibm-list-next"/>
    <w:basedOn w:val="772"/>
    <w:qFormat/>
    <w:pPr>
      <w:jc w:val="left"/>
      <w:spacing w:before="100" w:beforeAutospacing="1" w:after="100" w:afterAutospacing="1"/>
      <w:widowControl/>
    </w:pPr>
    <w:rPr>
      <w:rFonts w:ascii="宋体" w:cs="宋体"/>
      <w:sz w:val="24"/>
    </w:rPr>
  </w:style>
  <w:style w:type="paragraph" w:styleId="1265" w:customStyle="1">
    <w:name w:val="首页标题 一号"/>
    <w:basedOn w:val="1261"/>
    <w:qFormat/>
    <w:rPr>
      <w:sz w:val="52"/>
    </w:rPr>
  </w:style>
  <w:style w:type="paragraph" w:styleId="1266" w:customStyle="1">
    <w:name w:val="Char Char Char Char Char Char Char Char Char Char2"/>
    <w:basedOn w:val="772"/>
    <w:qFormat/>
    <w:rPr>
      <w:rFonts w:ascii="Tahoma" w:hAnsi="Tahoma"/>
      <w:sz w:val="24"/>
      <w:szCs w:val="20"/>
    </w:rPr>
  </w:style>
  <w:style w:type="paragraph" w:styleId="1267" w:customStyle="1">
    <w:name w:val="正文（编号）"/>
    <w:basedOn w:val="1124"/>
    <w:link w:val="1268"/>
    <w:qFormat/>
    <w:pPr>
      <w:ind w:left="720" w:firstLine="0"/>
      <w:tabs>
        <w:tab w:val="left" w:pos="720" w:leader="none"/>
        <w:tab w:val="left" w:pos="780" w:leader="none"/>
      </w:tabs>
    </w:pPr>
    <w:rPr>
      <w:rFonts w:ascii="Times New Roman" w:hAnsi="Times New Roman"/>
      <w:szCs w:val="24"/>
    </w:rPr>
  </w:style>
  <w:style w:type="character" w:styleId="1268" w:customStyle="1">
    <w:name w:val="正文（编号） Char Char"/>
    <w:link w:val="1267"/>
    <w:qFormat/>
    <w:rPr>
      <w:sz w:val="24"/>
      <w:szCs w:val="24"/>
    </w:rPr>
  </w:style>
  <w:style w:type="paragraph" w:styleId="1269" w:customStyle="1">
    <w:name w:val="表格"/>
    <w:basedOn w:val="772"/>
    <w:qFormat/>
    <w:pPr>
      <w:ind w:firstLine="21"/>
    </w:pPr>
    <w:rPr>
      <w:rFonts w:ascii="宋体"/>
      <w:szCs w:val="20"/>
    </w:rPr>
  </w:style>
  <w:style w:type="character" w:styleId="1270" w:customStyle="1">
    <w:name w:val="正文（缩进） Char Char"/>
    <w:qFormat/>
    <w:rPr>
      <w:rFonts w:eastAsia="宋体"/>
      <w:sz w:val="24"/>
      <w:szCs w:val="24"/>
      <w:lang w:val="en-US" w:eastAsia="zh-CN" w:bidi="ar-SA"/>
    </w:rPr>
  </w:style>
  <w:style w:type="paragraph" w:styleId="1271" w:customStyle="1">
    <w:name w:val="Char Char Char1"/>
    <w:basedOn w:val="772"/>
    <w:qFormat/>
    <w:rPr>
      <w:szCs w:val="21"/>
    </w:rPr>
  </w:style>
  <w:style w:type="paragraph" w:styleId="1272" w:customStyle="1">
    <w:name w:val="样式 正文2 + 首行缩进:  0 厘米 段后: 1.5 行"/>
    <w:basedOn w:val="772"/>
    <w:qFormat/>
    <w:pPr>
      <w:ind w:left="985" w:hanging="567"/>
      <w:jc w:val="left"/>
      <w:spacing w:line="360" w:lineRule="auto"/>
      <w:widowControl/>
      <w:tabs>
        <w:tab w:val="left" w:pos="987" w:leader="none"/>
      </w:tabs>
    </w:pPr>
    <w:rPr>
      <w:rFonts w:eastAsia="楷体_GB2312"/>
      <w:sz w:val="24"/>
      <w:szCs w:val="20"/>
      <w:lang w:eastAsia="en-US"/>
    </w:rPr>
  </w:style>
  <w:style w:type="paragraph" w:styleId="1273" w:customStyle="1">
    <w:name w:val="表中文字"/>
    <w:basedOn w:val="772"/>
    <w:qFormat/>
    <w:pPr>
      <w:widowControl/>
    </w:pPr>
    <w:rPr>
      <w:szCs w:val="20"/>
    </w:rPr>
  </w:style>
  <w:style w:type="character" w:styleId="1274" w:customStyle="1">
    <w:name w:val="z1"/>
    <w:qFormat/>
  </w:style>
  <w:style w:type="paragraph" w:styleId="1275" w:customStyle="1">
    <w:name w:val="a1"/>
    <w:basedOn w:val="772"/>
    <w:qFormat/>
    <w:pPr>
      <w:jc w:val="left"/>
      <w:spacing w:before="100" w:beforeAutospacing="1" w:after="100" w:afterAutospacing="1"/>
      <w:widowControl/>
    </w:pPr>
    <w:rPr>
      <w:rFonts w:ascii="宋体"/>
      <w:sz w:val="24"/>
    </w:rPr>
  </w:style>
  <w:style w:type="paragraph" w:styleId="1276" w:customStyle="1">
    <w:name w:val="a0"/>
    <w:basedOn w:val="772"/>
    <w:qFormat/>
    <w:pPr>
      <w:jc w:val="left"/>
      <w:spacing w:before="100" w:beforeAutospacing="1" w:after="100" w:afterAutospacing="1"/>
      <w:widowControl/>
    </w:pPr>
    <w:rPr>
      <w:rFonts w:ascii="宋体"/>
      <w:sz w:val="24"/>
    </w:rPr>
  </w:style>
  <w:style w:type="paragraph" w:styleId="1277" w:customStyle="1">
    <w:name w:val="tabletext"/>
    <w:basedOn w:val="772"/>
    <w:qFormat/>
    <w:pPr>
      <w:jc w:val="left"/>
      <w:spacing w:before="100" w:beforeAutospacing="1" w:after="100" w:afterAutospacing="1"/>
      <w:widowControl/>
    </w:pPr>
    <w:rPr>
      <w:rFonts w:ascii="宋体"/>
      <w:sz w:val="24"/>
    </w:rPr>
  </w:style>
  <w:style w:type="paragraph" w:styleId="1278" w:customStyle="1">
    <w:name w:val="我的样式"/>
    <w:basedOn w:val="772"/>
    <w:qFormat/>
    <w:pPr>
      <w:ind w:firstLine="420"/>
      <w:jc w:val="left"/>
      <w:spacing w:after="120"/>
      <w:widowControl/>
    </w:pPr>
    <w:rPr>
      <w:rFonts w:ascii="宋体"/>
      <w:color w:val="000000"/>
      <w:sz w:val="24"/>
      <w:szCs w:val="16"/>
    </w:rPr>
  </w:style>
  <w:style w:type="paragraph" w:styleId="1279" w:customStyle="1">
    <w:name w:val="Figure and Table Title"/>
    <w:basedOn w:val="772"/>
    <w:qFormat/>
    <w:pPr>
      <w:ind w:left="2160"/>
      <w:jc w:val="left"/>
      <w:widowControl/>
    </w:pPr>
    <w:rPr>
      <w:rFonts w:ascii="Helvetica-Light" w:hAnsi="Helvetica-Light"/>
      <w:b/>
      <w:bCs/>
      <w:sz w:val="20"/>
      <w:lang w:eastAsia="en-US"/>
    </w:rPr>
  </w:style>
  <w:style w:type="paragraph" w:styleId="1280" w:customStyle="1">
    <w:name w:val="Table Text/Title"/>
    <w:basedOn w:val="772"/>
    <w:qFormat/>
    <w:pPr>
      <w:jc w:val="left"/>
      <w:widowControl/>
    </w:pPr>
    <w:rPr>
      <w:rFonts w:ascii="宋体"/>
      <w:b/>
      <w:bCs/>
      <w:sz w:val="20"/>
      <w:szCs w:val="20"/>
      <w:lang w:eastAsia="en-US"/>
    </w:rPr>
  </w:style>
  <w:style w:type="paragraph" w:styleId="1281" w:customStyle="1">
    <w:name w:val="Sourcetext bullet"/>
    <w:basedOn w:val="772"/>
    <w:qFormat/>
    <w:pPr>
      <w:ind w:left="2160" w:hanging="360"/>
      <w:jc w:val="left"/>
      <w:spacing w:after="120"/>
      <w:widowControl/>
      <w:tabs>
        <w:tab w:val="left" w:pos="360" w:leader="none"/>
      </w:tabs>
    </w:pPr>
    <w:rPr>
      <w:rFonts w:ascii="Book Antiqua" w:hAnsi="Book Antiqua"/>
      <w:sz w:val="20"/>
      <w:szCs w:val="20"/>
      <w:lang w:eastAsia="en-US"/>
    </w:rPr>
  </w:style>
  <w:style w:type="paragraph" w:styleId="1282" w:customStyle="1">
    <w:name w:val="无标题正文 Char Char Char Char Char Char Char Char Char Char Char Char Char Char Char Char Char Char Char Char Char Char Char Char Char Char Char1 Char"/>
    <w:basedOn w:val="772"/>
    <w:qFormat/>
    <w:pPr>
      <w:jc w:val="center"/>
      <w:spacing w:after="160" w:line="240" w:lineRule="exact"/>
      <w:widowControl/>
    </w:pPr>
    <w:rPr>
      <w:rFonts w:ascii="Arial" w:hAnsi="Arial"/>
      <w:sz w:val="20"/>
      <w:szCs w:val="20"/>
      <w:lang w:eastAsia="en-US"/>
    </w:rPr>
  </w:style>
  <w:style w:type="paragraph" w:styleId="1283" w:customStyle="1">
    <w:name w:val="Char Char Char Char"/>
    <w:basedOn w:val="772"/>
    <w:qFormat/>
    <w:pPr>
      <w:ind w:left="560" w:firstLine="200"/>
      <w:jc w:val="left"/>
      <w:spacing w:after="120" w:line="360" w:lineRule="auto"/>
      <w:widowControl/>
    </w:pPr>
    <w:rPr>
      <w:rFonts w:ascii="Verdana" w:hAnsi="Verdana"/>
      <w:sz w:val="24"/>
    </w:rPr>
  </w:style>
  <w:style w:type="character" w:styleId="1284" w:customStyle="1">
    <w:name w:val="style91"/>
    <w:qFormat/>
    <w:rPr>
      <w:color w:val="2060c0"/>
      <w:sz w:val="24"/>
      <w:szCs w:val="24"/>
    </w:rPr>
  </w:style>
  <w:style w:type="paragraph" w:styleId="1285" w:customStyle="1">
    <w:name w:val="标准小四"/>
    <w:basedOn w:val="772"/>
    <w:qFormat/>
    <w:pPr>
      <w:ind w:firstLine="200"/>
      <w:spacing w:line="360" w:lineRule="auto"/>
    </w:pPr>
    <w:rPr>
      <w:rFonts w:ascii="Arial" w:hAnsi="Arial"/>
      <w:sz w:val="24"/>
      <w:szCs w:val="21"/>
    </w:rPr>
  </w:style>
  <w:style w:type="paragraph" w:styleId="1286" w:customStyle="1">
    <w:name w:val="样式 正文首行缩进 + 宋体 首行缩进:  0.74 厘米"/>
    <w:basedOn w:val="1096"/>
    <w:qFormat/>
    <w:pPr>
      <w:ind w:firstLine="210"/>
      <w:spacing w:before="120" w:after="0" w:line="380" w:lineRule="exact"/>
    </w:pPr>
    <w:rPr>
      <w:rFonts w:ascii="宋体" w:cs="宋体"/>
      <w:sz w:val="24"/>
      <w:szCs w:val="20"/>
    </w:rPr>
  </w:style>
  <w:style w:type="paragraph" w:styleId="1287" w:customStyle="1">
    <w:name w:val="默认段落字体 Para Char Char Char Char Char Char Char Char Char1"/>
    <w:basedOn w:val="772"/>
    <w:qFormat/>
    <w:rPr>
      <w:rFonts w:ascii="Tahoma" w:hAnsi="Tahoma"/>
      <w:sz w:val="24"/>
      <w:szCs w:val="20"/>
    </w:rPr>
  </w:style>
  <w:style w:type="paragraph" w:styleId="1288" w:customStyle="1">
    <w:name w:val="正文小四"/>
    <w:basedOn w:val="772"/>
    <w:qFormat/>
    <w:pPr>
      <w:spacing w:line="312" w:lineRule="auto"/>
    </w:pPr>
    <w:rPr>
      <w:sz w:val="24"/>
    </w:rPr>
  </w:style>
  <w:style w:type="paragraph" w:styleId="1289" w:customStyle="1">
    <w:name w:val="ul"/>
    <w:basedOn w:val="772"/>
    <w:qFormat/>
    <w:pPr>
      <w:numPr>
        <w:numId w:val="1"/>
      </w:numPr>
      <w:ind w:left="567" w:hanging="85"/>
      <w:jc w:val="left"/>
      <w:spacing w:line="360" w:lineRule="auto"/>
      <w:widowControl/>
      <w:tabs>
        <w:tab w:val="left" w:pos="842" w:leader="none"/>
      </w:tabs>
    </w:pPr>
    <w:rPr>
      <w:sz w:val="24"/>
    </w:rPr>
  </w:style>
  <w:style w:type="paragraph" w:styleId="1290" w:customStyle="1">
    <w:name w:val="Bullet"/>
    <w:basedOn w:val="772"/>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91" w:customStyle="1">
    <w:name w:val="正文（首行缩进）"/>
    <w:basedOn w:val="772"/>
    <w:qFormat/>
    <w:pPr>
      <w:ind w:firstLine="482"/>
      <w:spacing w:before="120" w:line="360" w:lineRule="auto"/>
      <w:widowControl/>
    </w:pPr>
    <w:rPr>
      <w:sz w:val="24"/>
      <w:szCs w:val="20"/>
    </w:rPr>
  </w:style>
  <w:style w:type="character" w:styleId="1292" w:customStyle="1">
    <w:name w:val="style161"/>
    <w:qFormat/>
    <w:rPr>
      <w:rFonts w:ascii="Verdana" w:hAnsi="Verdana" w:eastAsia="宋体"/>
      <w:b/>
      <w:color w:val="0a246a"/>
      <w:sz w:val="24"/>
      <w:szCs w:val="24"/>
      <w:lang w:val="en-US" w:eastAsia="zh-CN" w:bidi="ar-SA"/>
    </w:rPr>
  </w:style>
  <w:style w:type="paragraph" w:styleId="1293" w:customStyle="1">
    <w:name w:val="正文（首行缩进两字）"/>
    <w:basedOn w:val="772"/>
    <w:qFormat/>
    <w:pPr>
      <w:spacing w:line="312" w:lineRule="auto"/>
    </w:pPr>
    <w:rPr>
      <w:rFonts w:ascii="宋体" w:cs="宋体"/>
      <w:sz w:val="24"/>
    </w:rPr>
  </w:style>
  <w:style w:type="paragraph" w:styleId="1294" w:customStyle="1">
    <w:name w:val="正文文字缩进 3"/>
    <w:basedOn w:val="772"/>
    <w:qFormat/>
    <w:pPr>
      <w:ind w:left="420" w:firstLine="420"/>
      <w:spacing w:line="312" w:lineRule="auto"/>
    </w:pPr>
    <w:rPr>
      <w:rFonts w:ascii="黑体" w:hAnsi="黑体" w:cs="宋体"/>
      <w:bCs/>
      <w:color w:val="000000"/>
      <w:sz w:val="24"/>
    </w:rPr>
  </w:style>
  <w:style w:type="paragraph" w:styleId="1295" w:customStyle="1">
    <w:name w:val="技术方案3"/>
    <w:basedOn w:val="772"/>
    <w:qFormat/>
    <w:pPr>
      <w:spacing w:line="360" w:lineRule="auto"/>
    </w:pPr>
    <w:rPr>
      <w:rFonts w:ascii="宋体"/>
      <w:b/>
      <w:bCs/>
      <w:sz w:val="32"/>
    </w:rPr>
  </w:style>
  <w:style w:type="paragraph" w:styleId="1296" w:customStyle="1">
    <w:name w:val="技术方案2"/>
    <w:basedOn w:val="772"/>
    <w:qFormat/>
    <w:pPr>
      <w:spacing w:line="480" w:lineRule="auto"/>
    </w:pPr>
    <w:rPr>
      <w:rFonts w:ascii="宋体"/>
      <w:b/>
      <w:bCs/>
      <w:sz w:val="36"/>
    </w:rPr>
  </w:style>
  <w:style w:type="paragraph" w:styleId="1297" w:customStyle="1">
    <w:name w:val="技术方案正文"/>
    <w:basedOn w:val="772"/>
    <w:qFormat/>
    <w:pPr>
      <w:ind w:firstLine="480"/>
      <w:spacing w:line="360" w:lineRule="auto"/>
    </w:pPr>
    <w:rPr>
      <w:rFonts w:ascii="宋体"/>
      <w:sz w:val="24"/>
    </w:rPr>
  </w:style>
  <w:style w:type="paragraph" w:styleId="1298" w:customStyle="1">
    <w:name w:val="Default"/>
    <w:qFormat/>
    <w:pPr>
      <w:widowControl w:val="off"/>
    </w:pPr>
    <w:rPr>
      <w:rFonts w:ascii="宋体" w:cs="宋体"/>
      <w:color w:val="000000"/>
      <w:sz w:val="24"/>
      <w:szCs w:val="24"/>
    </w:rPr>
  </w:style>
  <w:style w:type="paragraph" w:styleId="1299" w:customStyle="1">
    <w:name w:val="Normal Paragraph"/>
    <w:basedOn w:val="772"/>
    <w:qFormat/>
    <w:pPr>
      <w:ind w:firstLine="425"/>
      <w:spacing w:before="120" w:line="360" w:lineRule="auto"/>
      <w:widowControl/>
    </w:pPr>
    <w:rPr>
      <w:sz w:val="24"/>
      <w:szCs w:val="20"/>
    </w:rPr>
  </w:style>
  <w:style w:type="paragraph" w:styleId="1300" w:customStyle="1">
    <w:name w:val="Normal Paragraph Char"/>
    <w:basedOn w:val="772"/>
    <w:qFormat/>
    <w:pPr>
      <w:ind w:firstLine="425"/>
      <w:spacing w:before="120" w:line="360" w:lineRule="auto"/>
      <w:widowControl/>
    </w:pPr>
    <w:rPr>
      <w:sz w:val="24"/>
    </w:rPr>
  </w:style>
  <w:style w:type="paragraph" w:styleId="1301" w:customStyle="1">
    <w:name w:val="文档正文"/>
    <w:basedOn w:val="772"/>
    <w:qFormat/>
    <w:rPr>
      <w:rFonts w:ascii="宋体"/>
      <w:szCs w:val="20"/>
    </w:rPr>
  </w:style>
  <w:style w:type="paragraph" w:styleId="1302" w:customStyle="1">
    <w:name w:val="默认段落字体 Para Char Char Char Char Char"/>
    <w:basedOn w:val="772"/>
    <w:qFormat/>
    <w:pPr>
      <w:ind w:firstLine="200"/>
      <w:jc w:val="left"/>
      <w:spacing w:before="100" w:beforeAutospacing="1" w:after="100" w:afterAutospacing="1" w:line="360" w:lineRule="auto"/>
    </w:pPr>
    <w:rPr>
      <w:rFonts w:ascii="Arial" w:hAnsi="Arial"/>
      <w:sz w:val="24"/>
      <w:lang w:eastAsia="en-US"/>
    </w:rPr>
  </w:style>
  <w:style w:type="paragraph" w:styleId="1303" w:customStyle="1">
    <w:name w:val="标题2"/>
    <w:basedOn w:val="772"/>
    <w:qFormat/>
    <w:pPr>
      <w:tabs>
        <w:tab w:val="left" w:pos="0" w:leader="none"/>
      </w:tabs>
    </w:pPr>
    <w:rPr>
      <w:rFonts w:ascii="黑体" w:eastAsia="黑体"/>
      <w:sz w:val="24"/>
    </w:rPr>
  </w:style>
  <w:style w:type="paragraph" w:styleId="1304" w:customStyle="1">
    <w:name w:val="Char Char Char Char Char Char Char Char Char Char Char Char Char1"/>
    <w:basedOn w:val="772"/>
    <w:qFormat/>
    <w:pPr>
      <w:jc w:val="left"/>
      <w:spacing w:after="160" w:line="240" w:lineRule="exact"/>
      <w:widowControl/>
    </w:pPr>
    <w:rPr>
      <w:rFonts w:ascii="Arial" w:hAnsi="Arial" w:eastAsia="Times New Roman" w:cs="Verdana"/>
      <w:b/>
      <w:sz w:val="24"/>
      <w:szCs w:val="32"/>
      <w:lang w:eastAsia="en-US"/>
    </w:rPr>
  </w:style>
  <w:style w:type="paragraph" w:styleId="1305" w:customStyle="1">
    <w:name w:val="样式2"/>
    <w:basedOn w:val="852"/>
    <w:qFormat/>
    <w:pPr>
      <w:spacing w:line="415" w:lineRule="auto"/>
    </w:pPr>
    <w:rPr>
      <w:rFonts w:ascii="Calibri" w:hAnsi="Calibri"/>
      <w:bCs/>
      <w:color w:val="000000"/>
      <w:sz w:val="28"/>
      <w:szCs w:val="28"/>
    </w:rPr>
  </w:style>
  <w:style w:type="paragraph" w:styleId="1306" w:customStyle="1">
    <w:name w:val="样式3"/>
    <w:basedOn w:val="852"/>
    <w:qFormat/>
    <w:pPr>
      <w:spacing w:line="415" w:lineRule="auto"/>
    </w:pPr>
    <w:rPr>
      <w:rFonts w:ascii="Calibri" w:hAnsi="Calibri"/>
      <w:bCs/>
      <w:color w:val="000000"/>
      <w:sz w:val="28"/>
      <w:szCs w:val="28"/>
    </w:rPr>
  </w:style>
  <w:style w:type="paragraph" w:styleId="1307" w:customStyle="1">
    <w:name w:val="样式4"/>
    <w:basedOn w:val="852"/>
    <w:qFormat/>
    <w:pPr>
      <w:spacing w:line="415" w:lineRule="auto"/>
    </w:pPr>
    <w:rPr>
      <w:rFonts w:ascii="Calibri" w:hAnsi="Calibri"/>
      <w:bCs/>
      <w:color w:val="000000"/>
      <w:sz w:val="28"/>
      <w:szCs w:val="28"/>
    </w:rPr>
  </w:style>
  <w:style w:type="paragraph" w:styleId="1308" w:customStyle="1">
    <w:name w:val="样式5"/>
    <w:basedOn w:val="852"/>
    <w:qFormat/>
    <w:pPr>
      <w:spacing w:line="415" w:lineRule="auto"/>
    </w:pPr>
    <w:rPr>
      <w:rFonts w:ascii="Calibri" w:hAnsi="Calibri"/>
      <w:bCs/>
      <w:color w:val="000000"/>
      <w:sz w:val="28"/>
      <w:szCs w:val="28"/>
    </w:rPr>
  </w:style>
  <w:style w:type="paragraph" w:styleId="1309" w:customStyle="1">
    <w:name w:val="样式6"/>
    <w:basedOn w:val="124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10" w:customStyle="1">
    <w:name w:val="大汉方案正文 Char"/>
    <w:basedOn w:val="772"/>
    <w:qFormat/>
    <w:pPr>
      <w:ind w:firstLine="200"/>
      <w:spacing w:line="360" w:lineRule="auto"/>
    </w:pPr>
    <w:rPr>
      <w:rFonts w:ascii="Arial" w:hAnsi="Arial"/>
      <w:sz w:val="24"/>
    </w:rPr>
  </w:style>
  <w:style w:type="character" w:styleId="1311" w:customStyle="1">
    <w:name w:val="标题 2 Char Char Char"/>
    <w:qFormat/>
    <w:rPr>
      <w:rFonts w:ascii="Arial" w:hAnsi="Arial" w:eastAsia="宋体" w:cs="Arial"/>
      <w:b/>
      <w:bCs/>
      <w:i/>
      <w:iCs/>
      <w:sz w:val="28"/>
      <w:szCs w:val="28"/>
      <w:lang w:val="en-US" w:eastAsia="zh-CN" w:bidi="ar-SA"/>
    </w:rPr>
  </w:style>
  <w:style w:type="character" w:styleId="1312" w:customStyle="1">
    <w:name w:val="question-title"/>
    <w:qFormat/>
  </w:style>
  <w:style w:type="paragraph" w:styleId="1313" w:customStyle="1">
    <w:name w:val="说明书2级标题"/>
    <w:basedOn w:val="772"/>
    <w:next w:val="1314"/>
    <w:qFormat/>
    <w:pPr>
      <w:numPr>
        <w:ilvl w:val="2"/>
        <w:numId w:val="2"/>
      </w:numPr>
      <w:spacing w:before="100"/>
    </w:pPr>
    <w:rPr>
      <w:rFonts w:eastAsia="黑体"/>
      <w:sz w:val="28"/>
      <w:szCs w:val="28"/>
    </w:rPr>
  </w:style>
  <w:style w:type="paragraph" w:styleId="1314" w:customStyle="1">
    <w:name w:val="说明书3级标题"/>
    <w:basedOn w:val="772"/>
    <w:next w:val="772"/>
    <w:qFormat/>
    <w:pPr>
      <w:numPr>
        <w:ilvl w:val="2"/>
        <w:numId w:val="3"/>
      </w:numPr>
      <w:spacing w:line="360" w:lineRule="auto"/>
    </w:pPr>
    <w:rPr>
      <w:rFonts w:eastAsia="黑体"/>
      <w:sz w:val="24"/>
    </w:rPr>
  </w:style>
  <w:style w:type="character" w:styleId="1315" w:customStyle="1">
    <w:name w:val="style15"/>
    <w:qFormat/>
  </w:style>
  <w:style w:type="paragraph" w:styleId="1316" w:customStyle="1">
    <w:name w:val="列出段落[858D7CFB-ED40-4347-BF05-701D383B685F][858D7CFB-ED40-4347-BF05-701D383B685F]"/>
    <w:basedOn w:val="772"/>
    <w:qFormat/>
    <w:pPr>
      <w:ind w:firstLine="200"/>
    </w:pPr>
  </w:style>
  <w:style w:type="paragraph" w:styleId="1317" w:customStyle="1">
    <w:name w:val="默认段落字体 Para Char Char Char Char Char Char Char Char Char1 Char Char Char Char Char Char Char Char"/>
    <w:basedOn w:val="1060"/>
    <w:qFormat/>
  </w:style>
  <w:style w:type="paragraph" w:styleId="1318" w:customStyle="1">
    <w:name w:val="style42"/>
    <w:basedOn w:val="772"/>
    <w:qFormat/>
    <w:pPr>
      <w:jc w:val="left"/>
      <w:spacing w:before="100" w:beforeAutospacing="1" w:after="100" w:afterAutospacing="1"/>
      <w:widowControl/>
    </w:pPr>
    <w:rPr>
      <w:rFonts w:ascii="宋体" w:cs="宋体"/>
      <w:color w:val="000000"/>
      <w:sz w:val="15"/>
      <w:szCs w:val="15"/>
    </w:rPr>
  </w:style>
  <w:style w:type="paragraph" w:styleId="1319" w:customStyle="1">
    <w:name w:val="Char Char1 Char Char Char Char Char Char Char Char"/>
    <w:basedOn w:val="772"/>
    <w:qFormat/>
    <w:pPr>
      <w:jc w:val="left"/>
      <w:spacing w:after="160" w:line="240" w:lineRule="exact"/>
      <w:widowControl/>
    </w:pPr>
  </w:style>
  <w:style w:type="paragraph" w:styleId="1320" w:customStyle="1">
    <w:name w:val="技术方案正文样式"/>
    <w:basedOn w:val="772"/>
    <w:qFormat/>
    <w:pPr>
      <w:ind w:firstLine="200"/>
      <w:spacing w:line="400" w:lineRule="exact"/>
    </w:pPr>
    <w:rPr>
      <w:rFonts w:ascii="宋体" w:cs="宋体"/>
      <w:sz w:val="24"/>
      <w:szCs w:val="21"/>
    </w:rPr>
  </w:style>
  <w:style w:type="paragraph" w:styleId="1321" w:customStyle="1">
    <w:name w:val="修订1"/>
    <w:qFormat/>
    <w:rPr>
      <w:sz w:val="21"/>
      <w:szCs w:val="24"/>
    </w:rPr>
  </w:style>
  <w:style w:type="paragraph" w:styleId="1322" w:customStyle="1">
    <w:name w:val="D&amp;L"/>
    <w:basedOn w:val="1081"/>
    <w:qFormat/>
    <w:pPr>
      <w:spacing w:line="240" w:lineRule="atLeast"/>
      <w:pBdr>
        <w:bottom w:val="single" w:color="000000" w:sz="18" w:space="1"/>
      </w:pBdr>
    </w:pPr>
    <w:rPr>
      <w:sz w:val="24"/>
      <w:szCs w:val="20"/>
    </w:rPr>
  </w:style>
  <w:style w:type="paragraph" w:styleId="1323" w:customStyle="1">
    <w:name w:val="样式 标题 2 + Times New Roman 四号 非加粗 段前: 5 磅 段后: 0 磅 行距: 固定值 20..."/>
    <w:basedOn w:val="848"/>
    <w:qFormat/>
    <w:pPr>
      <w:spacing w:before="100" w:after="0" w:line="400" w:lineRule="exact"/>
    </w:pPr>
    <w:rPr>
      <w:rFonts w:ascii="Times New Roman" w:hAnsi="Times New Roman" w:cs="宋体"/>
      <w:b w:val="0"/>
      <w:sz w:val="28"/>
    </w:rPr>
  </w:style>
  <w:style w:type="paragraph" w:styleId="1324" w:customStyle="1">
    <w:name w:val="Char Char Char Char Char Char Char1 Char"/>
    <w:basedOn w:val="772"/>
    <w:qFormat/>
    <w:rPr>
      <w:rFonts w:ascii="Tahoma" w:hAnsi="Tahoma"/>
      <w:sz w:val="24"/>
      <w:szCs w:val="20"/>
    </w:rPr>
  </w:style>
  <w:style w:type="paragraph" w:styleId="1325" w:customStyle="1">
    <w:name w:val="TOC 标题2"/>
    <w:basedOn w:val="850"/>
    <w:next w:val="772"/>
    <w:qFormat/>
    <w:pPr>
      <w:spacing w:before="480" w:after="0" w:line="276" w:lineRule="auto"/>
      <w:widowControl/>
      <w:outlineLvl w:val="9"/>
    </w:pPr>
    <w:rPr>
      <w:rFonts w:ascii="Cambria" w:hAnsi="Cambria"/>
      <w:color w:val="365f91"/>
      <w:sz w:val="28"/>
    </w:rPr>
  </w:style>
  <w:style w:type="paragraph" w:styleId="1326" w:customStyle="1">
    <w:name w:val="无间隔11"/>
    <w:link w:val="1327"/>
    <w:qFormat/>
    <w:rPr>
      <w:rFonts w:ascii="Calibri" w:hAnsi="Calibri"/>
      <w:sz w:val="22"/>
    </w:rPr>
  </w:style>
  <w:style w:type="character" w:styleId="1327" w:customStyle="1">
    <w:name w:val="无间隔 字符"/>
    <w:link w:val="1326"/>
    <w:qFormat/>
    <w:rPr>
      <w:rFonts w:ascii="Calibri" w:hAnsi="Calibri"/>
      <w:sz w:val="22"/>
      <w:lang w:bidi="ar-SA"/>
    </w:rPr>
  </w:style>
  <w:style w:type="paragraph" w:styleId="1328" w:customStyle="1">
    <w:name w:val="Normal_0"/>
    <w:qFormat/>
    <w:rPr>
      <w:rFonts w:ascii="黑体" w:hAnsi="黑体" w:eastAsia="黑体"/>
      <w:b/>
      <w:sz w:val="32"/>
      <w:szCs w:val="24"/>
    </w:rPr>
  </w:style>
  <w:style w:type="paragraph" w:styleId="1329" w:customStyle="1">
    <w:name w:val="正文_0"/>
    <w:qFormat/>
    <w:pPr>
      <w:jc w:val="both"/>
      <w:widowControl w:val="off"/>
    </w:pPr>
    <w:rPr>
      <w:sz w:val="21"/>
      <w:szCs w:val="24"/>
    </w:rPr>
  </w:style>
  <w:style w:type="paragraph" w:styleId="1330" w:customStyle="1">
    <w:name w:val="Normal_1"/>
    <w:qFormat/>
    <w:rPr>
      <w:rFonts w:ascii="黑体" w:hAnsi="黑体" w:eastAsia="黑体"/>
      <w:b/>
      <w:sz w:val="32"/>
      <w:szCs w:val="24"/>
    </w:rPr>
  </w:style>
  <w:style w:type="paragraph" w:styleId="1331" w:customStyle="1">
    <w:name w:val="正文_1_0"/>
    <w:qFormat/>
    <w:pPr>
      <w:jc w:val="both"/>
      <w:widowControl w:val="off"/>
    </w:pPr>
    <w:rPr>
      <w:sz w:val="21"/>
      <w:szCs w:val="24"/>
    </w:rPr>
  </w:style>
  <w:style w:type="paragraph" w:styleId="1332" w:customStyle="1">
    <w:name w:val="正文_0_0"/>
    <w:qFormat/>
    <w:pPr>
      <w:jc w:val="both"/>
      <w:widowControl w:val="off"/>
    </w:pPr>
    <w:rPr>
      <w:sz w:val="21"/>
      <w:szCs w:val="24"/>
    </w:rPr>
  </w:style>
  <w:style w:type="paragraph" w:styleId="1333" w:customStyle="1">
    <w:name w:val="正文_0_0_0"/>
    <w:qFormat/>
    <w:pPr>
      <w:jc w:val="both"/>
      <w:widowControl w:val="off"/>
    </w:pPr>
    <w:rPr>
      <w:sz w:val="21"/>
      <w:szCs w:val="24"/>
    </w:rPr>
  </w:style>
  <w:style w:type="paragraph" w:styleId="1334" w:customStyle="1">
    <w:name w:val="Normal_2"/>
    <w:qFormat/>
    <w:rPr>
      <w:rFonts w:ascii="黑体" w:hAnsi="黑体" w:eastAsia="黑体"/>
      <w:b/>
      <w:sz w:val="32"/>
      <w:szCs w:val="24"/>
    </w:rPr>
  </w:style>
  <w:style w:type="paragraph" w:styleId="1335" w:customStyle="1">
    <w:name w:val="正文_1"/>
    <w:qFormat/>
    <w:pPr>
      <w:jc w:val="both"/>
      <w:widowControl w:val="off"/>
    </w:pPr>
    <w:rPr>
      <w:sz w:val="21"/>
      <w:szCs w:val="24"/>
    </w:rPr>
  </w:style>
  <w:style w:type="paragraph" w:styleId="1336" w:customStyle="1">
    <w:name w:val="Normal_3"/>
    <w:qFormat/>
    <w:rPr>
      <w:rFonts w:ascii="黑体" w:hAnsi="黑体" w:eastAsia="黑体"/>
      <w:b/>
      <w:sz w:val="32"/>
      <w:szCs w:val="24"/>
    </w:rPr>
  </w:style>
  <w:style w:type="paragraph" w:styleId="1337" w:customStyle="1">
    <w:name w:val="Normal_4"/>
    <w:qFormat/>
    <w:rPr>
      <w:rFonts w:ascii="黑体" w:hAnsi="黑体" w:eastAsia="黑体"/>
      <w:b/>
      <w:sz w:val="32"/>
      <w:szCs w:val="24"/>
    </w:rPr>
  </w:style>
  <w:style w:type="paragraph" w:styleId="1338" w:customStyle="1">
    <w:name w:val="Normal_5"/>
    <w:qFormat/>
    <w:rPr>
      <w:rFonts w:ascii="黑体" w:hAnsi="黑体" w:eastAsia="黑体"/>
      <w:b/>
      <w:sz w:val="32"/>
      <w:szCs w:val="24"/>
    </w:rPr>
  </w:style>
  <w:style w:type="paragraph" w:styleId="1339" w:customStyle="1">
    <w:name w:val="正文_4"/>
    <w:qFormat/>
    <w:pPr>
      <w:jc w:val="both"/>
      <w:widowControl w:val="off"/>
    </w:pPr>
    <w:rPr>
      <w:sz w:val="21"/>
      <w:szCs w:val="24"/>
    </w:rPr>
  </w:style>
  <w:style w:type="paragraph" w:styleId="1340" w:customStyle="1">
    <w:name w:val="Normal_6"/>
    <w:qFormat/>
    <w:rPr>
      <w:rFonts w:ascii="黑体" w:hAnsi="黑体" w:eastAsia="黑体"/>
      <w:b/>
      <w:sz w:val="32"/>
      <w:szCs w:val="24"/>
    </w:rPr>
  </w:style>
  <w:style w:type="paragraph" w:styleId="1341" w:customStyle="1">
    <w:name w:val="正文_5"/>
    <w:qFormat/>
    <w:pPr>
      <w:jc w:val="both"/>
      <w:widowControl w:val="off"/>
    </w:pPr>
    <w:rPr>
      <w:sz w:val="21"/>
    </w:rPr>
  </w:style>
  <w:style w:type="paragraph" w:styleId="1342" w:customStyle="1">
    <w:name w:val="Normal_7"/>
    <w:qFormat/>
    <w:rPr>
      <w:rFonts w:ascii="黑体" w:hAnsi="黑体" w:eastAsia="黑体"/>
      <w:b/>
      <w:sz w:val="32"/>
      <w:szCs w:val="24"/>
    </w:rPr>
  </w:style>
  <w:style w:type="paragraph" w:styleId="1343" w:customStyle="1">
    <w:name w:val="Normal_8"/>
    <w:qFormat/>
    <w:rPr>
      <w:rFonts w:eastAsia="Times New Roman"/>
      <w:sz w:val="24"/>
      <w:szCs w:val="24"/>
    </w:rPr>
  </w:style>
  <w:style w:type="paragraph" w:styleId="1344" w:customStyle="1">
    <w:name w:val="Normal_9"/>
    <w:qFormat/>
    <w:rPr>
      <w:rFonts w:ascii="黑体" w:hAnsi="黑体" w:eastAsia="黑体"/>
      <w:b/>
      <w:sz w:val="32"/>
      <w:szCs w:val="24"/>
    </w:rPr>
  </w:style>
  <w:style w:type="paragraph" w:styleId="1345" w:customStyle="1">
    <w:name w:val="正文_6"/>
    <w:qFormat/>
    <w:pPr>
      <w:jc w:val="both"/>
      <w:widowControl w:val="off"/>
    </w:pPr>
    <w:rPr>
      <w:rFonts w:ascii="Calibri" w:hAnsi="Calibri"/>
      <w:sz w:val="21"/>
      <w:szCs w:val="22"/>
    </w:rPr>
  </w:style>
  <w:style w:type="paragraph" w:styleId="1346" w:customStyle="1">
    <w:name w:val="Normal_10"/>
    <w:qFormat/>
    <w:rPr>
      <w:rFonts w:ascii="黑体" w:hAnsi="黑体" w:eastAsia="黑体"/>
      <w:b/>
      <w:sz w:val="32"/>
      <w:szCs w:val="24"/>
    </w:rPr>
  </w:style>
  <w:style w:type="paragraph" w:styleId="1347" w:customStyle="1">
    <w:name w:val="正文_7"/>
    <w:qFormat/>
    <w:pPr>
      <w:jc w:val="both"/>
      <w:widowControl w:val="off"/>
    </w:pPr>
    <w:rPr>
      <w:sz w:val="21"/>
      <w:szCs w:val="24"/>
    </w:rPr>
  </w:style>
  <w:style w:type="paragraph" w:styleId="1348" w:customStyle="1">
    <w:name w:val="正文缩进_0"/>
    <w:basedOn w:val="1347"/>
    <w:link w:val="1349"/>
    <w:unhideWhenUsed/>
    <w:qFormat/>
    <w:pPr>
      <w:ind w:firstLine="420"/>
    </w:pPr>
    <w:rPr>
      <w:szCs w:val="22"/>
    </w:rPr>
  </w:style>
  <w:style w:type="character" w:styleId="1349" w:customStyle="1">
    <w:name w:val="正文缩进 Char1_0"/>
    <w:link w:val="1348"/>
    <w:qFormat/>
    <w:rPr>
      <w:sz w:val="21"/>
      <w:szCs w:val="22"/>
    </w:rPr>
  </w:style>
  <w:style w:type="paragraph" w:styleId="1350" w:customStyle="1">
    <w:name w:val="纯文本_0"/>
    <w:basedOn w:val="1347"/>
    <w:link w:val="1351"/>
    <w:unhideWhenUsed/>
    <w:qFormat/>
    <w:rPr>
      <w:rFonts w:ascii="宋体" w:hAnsi="Courier New"/>
      <w:szCs w:val="21"/>
    </w:rPr>
  </w:style>
  <w:style w:type="character" w:styleId="1351" w:customStyle="1">
    <w:name w:val="纯文本 Char_0"/>
    <w:link w:val="1350"/>
    <w:qFormat/>
    <w:rPr>
      <w:rFonts w:ascii="宋体" w:hAnsi="Courier New" w:cs="Courier New"/>
      <w:sz w:val="21"/>
      <w:szCs w:val="21"/>
    </w:rPr>
  </w:style>
  <w:style w:type="paragraph" w:styleId="1352" w:customStyle="1">
    <w:name w:val="Normal_11"/>
    <w:qFormat/>
    <w:rPr>
      <w:rFonts w:ascii="黑体" w:hAnsi="黑体" w:eastAsia="黑体"/>
      <w:b/>
      <w:sz w:val="32"/>
      <w:szCs w:val="24"/>
    </w:rPr>
  </w:style>
  <w:style w:type="paragraph" w:styleId="1353" w:customStyle="1">
    <w:name w:val="正文_8"/>
    <w:qFormat/>
    <w:pPr>
      <w:jc w:val="both"/>
      <w:widowControl w:val="off"/>
    </w:pPr>
    <w:rPr>
      <w:sz w:val="21"/>
      <w:szCs w:val="24"/>
    </w:rPr>
  </w:style>
  <w:style w:type="paragraph" w:styleId="1354" w:customStyle="1">
    <w:name w:val="Normal_12"/>
    <w:qFormat/>
    <w:rPr>
      <w:rFonts w:ascii="黑体" w:hAnsi="黑体" w:eastAsia="黑体"/>
      <w:b/>
      <w:sz w:val="32"/>
      <w:szCs w:val="24"/>
    </w:rPr>
  </w:style>
  <w:style w:type="paragraph" w:styleId="1355" w:customStyle="1">
    <w:name w:val="正文_9"/>
    <w:qFormat/>
    <w:pPr>
      <w:jc w:val="both"/>
      <w:widowControl w:val="off"/>
    </w:pPr>
    <w:rPr>
      <w:sz w:val="21"/>
      <w:szCs w:val="24"/>
    </w:rPr>
  </w:style>
  <w:style w:type="paragraph" w:styleId="1356" w:customStyle="1">
    <w:name w:val="Normal_13"/>
    <w:qFormat/>
    <w:rPr>
      <w:rFonts w:ascii="黑体" w:hAnsi="黑体" w:eastAsia="黑体"/>
      <w:b/>
      <w:sz w:val="32"/>
      <w:szCs w:val="24"/>
    </w:rPr>
  </w:style>
  <w:style w:type="paragraph" w:styleId="1357" w:customStyle="1">
    <w:name w:val="正文_10"/>
    <w:qFormat/>
    <w:pPr>
      <w:jc w:val="both"/>
      <w:widowControl w:val="off"/>
    </w:pPr>
    <w:rPr>
      <w:sz w:val="21"/>
      <w:szCs w:val="24"/>
    </w:rPr>
  </w:style>
  <w:style w:type="paragraph" w:styleId="1358" w:customStyle="1">
    <w:name w:val="Normal_14"/>
    <w:qFormat/>
    <w:rPr>
      <w:rFonts w:ascii="黑体" w:hAnsi="黑体" w:eastAsia="黑体"/>
      <w:b/>
      <w:sz w:val="32"/>
      <w:szCs w:val="24"/>
    </w:rPr>
  </w:style>
  <w:style w:type="paragraph" w:styleId="1359" w:customStyle="1">
    <w:name w:val="正文_11"/>
    <w:qFormat/>
    <w:pPr>
      <w:jc w:val="both"/>
      <w:widowControl w:val="off"/>
    </w:pPr>
    <w:rPr>
      <w:sz w:val="21"/>
      <w:szCs w:val="24"/>
    </w:rPr>
  </w:style>
  <w:style w:type="paragraph" w:styleId="1360" w:customStyle="1">
    <w:name w:val="Normal_15"/>
    <w:qFormat/>
    <w:rPr>
      <w:rFonts w:ascii="黑体" w:hAnsi="黑体" w:eastAsia="黑体"/>
      <w:b/>
      <w:sz w:val="32"/>
      <w:szCs w:val="24"/>
    </w:rPr>
  </w:style>
  <w:style w:type="paragraph" w:styleId="1361" w:customStyle="1">
    <w:name w:val="正文_12"/>
    <w:qFormat/>
    <w:pPr>
      <w:jc w:val="both"/>
      <w:widowControl w:val="off"/>
    </w:pPr>
    <w:rPr>
      <w:sz w:val="21"/>
      <w:szCs w:val="24"/>
    </w:rPr>
  </w:style>
  <w:style w:type="paragraph" w:styleId="1362" w:customStyle="1">
    <w:name w:val="Normal_16"/>
    <w:qFormat/>
    <w:rPr>
      <w:rFonts w:ascii="黑体" w:hAnsi="黑体" w:eastAsia="黑体"/>
      <w:b/>
      <w:sz w:val="32"/>
      <w:szCs w:val="24"/>
    </w:rPr>
  </w:style>
  <w:style w:type="paragraph" w:styleId="1363" w:customStyle="1">
    <w:name w:val="正文_13"/>
    <w:qFormat/>
    <w:pPr>
      <w:jc w:val="both"/>
      <w:widowControl w:val="off"/>
    </w:pPr>
    <w:rPr>
      <w:sz w:val="21"/>
      <w:szCs w:val="24"/>
    </w:rPr>
  </w:style>
  <w:style w:type="paragraph" w:styleId="1364" w:customStyle="1">
    <w:name w:val="正文_14"/>
    <w:qFormat/>
    <w:pPr>
      <w:jc w:val="both"/>
      <w:widowControl w:val="off"/>
    </w:pPr>
    <w:rPr>
      <w:rFonts w:ascii="Calibri" w:hAnsi="Calibri"/>
      <w:sz w:val="21"/>
      <w:szCs w:val="22"/>
    </w:rPr>
  </w:style>
  <w:style w:type="paragraph" w:styleId="1365" w:customStyle="1">
    <w:name w:val="Normal_17"/>
    <w:qFormat/>
    <w:rPr>
      <w:rFonts w:ascii="黑体" w:hAnsi="黑体" w:eastAsia="黑体"/>
      <w:b/>
      <w:sz w:val="32"/>
      <w:szCs w:val="24"/>
    </w:rPr>
  </w:style>
  <w:style w:type="paragraph" w:styleId="1366" w:customStyle="1">
    <w:name w:val="Normal_18"/>
    <w:qFormat/>
    <w:rPr>
      <w:rFonts w:ascii="黑体" w:hAnsi="黑体" w:eastAsia="黑体"/>
      <w:b/>
      <w:sz w:val="32"/>
      <w:szCs w:val="24"/>
    </w:rPr>
  </w:style>
  <w:style w:type="paragraph" w:styleId="1367" w:customStyle="1">
    <w:name w:val="正文_15"/>
    <w:qFormat/>
    <w:pPr>
      <w:jc w:val="both"/>
      <w:widowControl w:val="off"/>
    </w:pPr>
    <w:rPr>
      <w:rFonts w:ascii="Calibri" w:hAnsi="Calibri"/>
      <w:sz w:val="21"/>
      <w:szCs w:val="22"/>
    </w:rPr>
  </w:style>
  <w:style w:type="paragraph" w:styleId="1368" w:customStyle="1">
    <w:name w:val="Normal_0_0"/>
    <w:qFormat/>
    <w:rPr>
      <w:rFonts w:ascii="黑体" w:hAnsi="黑体" w:eastAsia="黑体"/>
      <w:b/>
      <w:sz w:val="40"/>
      <w:szCs w:val="24"/>
    </w:rPr>
  </w:style>
  <w:style w:type="paragraph" w:styleId="1369" w:customStyle="1">
    <w:name w:val="Normal_1_0"/>
    <w:qFormat/>
    <w:rPr>
      <w:rFonts w:eastAsia="Times New Roman"/>
      <w:sz w:val="24"/>
      <w:szCs w:val="24"/>
    </w:rPr>
  </w:style>
  <w:style w:type="paragraph" w:styleId="1370" w:customStyle="1">
    <w:name w:val="正文_0_1"/>
    <w:qFormat/>
    <w:pPr>
      <w:jc w:val="both"/>
      <w:widowControl w:val="off"/>
    </w:pPr>
    <w:rPr>
      <w:sz w:val="21"/>
      <w:szCs w:val="24"/>
    </w:rPr>
  </w:style>
  <w:style w:type="paragraph" w:styleId="1371" w:customStyle="1">
    <w:name w:val="正文_3"/>
    <w:next w:val="1372"/>
    <w:qFormat/>
    <w:pPr>
      <w:jc w:val="both"/>
      <w:widowControl w:val="off"/>
    </w:pPr>
    <w:rPr>
      <w:rFonts w:ascii="Calibri" w:hAnsi="Calibri"/>
      <w:sz w:val="21"/>
      <w:szCs w:val="22"/>
    </w:rPr>
  </w:style>
  <w:style w:type="paragraph" w:styleId="1372" w:customStyle="1">
    <w:name w:val="正文首行缩进 2_1"/>
    <w:basedOn w:val="1373"/>
    <w:next w:val="1375"/>
    <w:qFormat/>
    <w:pPr>
      <w:ind w:left="200" w:firstLine="200"/>
      <w:spacing w:after="120"/>
    </w:pPr>
    <w:rPr>
      <w:rFonts w:ascii="Times New Roman" w:hAnsi="Times New Roman"/>
      <w:sz w:val="24"/>
      <w:szCs w:val="24"/>
    </w:rPr>
  </w:style>
  <w:style w:type="paragraph" w:styleId="1373" w:customStyle="1">
    <w:name w:val="正文文本缩进_1"/>
    <w:basedOn w:val="1374"/>
    <w:next w:val="1372"/>
    <w:qFormat/>
    <w:pPr>
      <w:ind w:firstLine="225"/>
    </w:pPr>
    <w:rPr>
      <w:rFonts w:ascii="仿宋_GB2312" w:eastAsia="仿宋_GB2312"/>
      <w:sz w:val="32"/>
    </w:rPr>
  </w:style>
  <w:style w:type="paragraph" w:styleId="1374" w:customStyle="1">
    <w:name w:val="正文_18"/>
    <w:next w:val="1373"/>
    <w:qFormat/>
    <w:pPr>
      <w:jc w:val="both"/>
      <w:widowControl w:val="off"/>
    </w:pPr>
    <w:rPr>
      <w:rFonts w:ascii="Calibri" w:hAnsi="Calibri"/>
      <w:sz w:val="21"/>
      <w:szCs w:val="22"/>
    </w:rPr>
  </w:style>
  <w:style w:type="paragraph" w:styleId="1375" w:customStyle="1">
    <w:name w:val="xl53_0"/>
    <w:next w:val="1371"/>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1376" w:customStyle="1">
    <w:name w:val="正文_16"/>
    <w:next w:val="1377"/>
    <w:qFormat/>
    <w:pPr>
      <w:jc w:val="both"/>
      <w:widowControl w:val="off"/>
    </w:pPr>
    <w:rPr>
      <w:rFonts w:ascii="Calibri" w:hAnsi="Calibri"/>
      <w:sz w:val="21"/>
      <w:szCs w:val="22"/>
    </w:rPr>
  </w:style>
  <w:style w:type="paragraph" w:styleId="1377" w:customStyle="1">
    <w:name w:val="正文首行缩进 2_0"/>
    <w:basedOn w:val="1378"/>
    <w:qFormat/>
    <w:pPr>
      <w:ind w:left="200" w:firstLine="200"/>
      <w:spacing w:after="120"/>
    </w:pPr>
    <w:rPr>
      <w:rFonts w:ascii="Times New Roman" w:hAnsi="Times New Roman"/>
      <w:sz w:val="24"/>
      <w:szCs w:val="24"/>
    </w:rPr>
  </w:style>
  <w:style w:type="paragraph" w:styleId="1378" w:customStyle="1">
    <w:name w:val="正文文本缩进_0"/>
    <w:basedOn w:val="1376"/>
    <w:qFormat/>
    <w:pPr>
      <w:ind w:firstLine="225"/>
    </w:pPr>
    <w:rPr>
      <w:rFonts w:ascii="仿宋_GB2312" w:eastAsia="仿宋_GB2312"/>
      <w:sz w:val="32"/>
    </w:rPr>
  </w:style>
  <w:style w:type="paragraph" w:styleId="1379" w:customStyle="1">
    <w:name w:val="正文_2"/>
    <w:qFormat/>
    <w:pPr>
      <w:jc w:val="both"/>
      <w:widowControl w:val="off"/>
    </w:pPr>
    <w:rPr>
      <w:rFonts w:ascii="Calibri" w:hAnsi="Calibri"/>
      <w:sz w:val="21"/>
      <w:szCs w:val="22"/>
    </w:rPr>
  </w:style>
  <w:style w:type="paragraph" w:styleId="1380" w:customStyle="1">
    <w:name w:val="标题 12"/>
    <w:basedOn w:val="786"/>
    <w:next w:val="786"/>
    <w:qFormat/>
    <w:pPr>
      <w:keepLines/>
      <w:keepNext/>
      <w:spacing w:before="340" w:after="330" w:line="576" w:lineRule="auto"/>
      <w:outlineLvl w:val="0"/>
    </w:pPr>
    <w:rPr>
      <w:b/>
      <w:sz w:val="44"/>
      <w:szCs w:val="20"/>
    </w:rPr>
  </w:style>
  <w:style w:type="paragraph" w:styleId="1381" w:customStyle="1">
    <w:name w:val="段_0"/>
    <w:next w:val="1382"/>
    <w:qFormat/>
    <w:pPr>
      <w:ind w:firstLine="200"/>
      <w:jc w:val="both"/>
    </w:pPr>
    <w:rPr>
      <w:rFonts w:ascii="宋体"/>
      <w:sz w:val="21"/>
    </w:rPr>
  </w:style>
  <w:style w:type="paragraph" w:styleId="1382" w:customStyle="1">
    <w:name w:val="Normal_19_1"/>
    <w:next w:val="1381"/>
    <w:qFormat/>
    <w:rPr>
      <w:rFonts w:ascii="黑体" w:hAnsi="黑体" w:eastAsia="黑体"/>
      <w:b/>
      <w:sz w:val="32"/>
      <w:szCs w:val="24"/>
    </w:rPr>
  </w:style>
  <w:style w:type="paragraph" w:styleId="1383" w:customStyle="1">
    <w:name w:val="Normal_0_1"/>
    <w:qFormat/>
    <w:rPr>
      <w:rFonts w:ascii="黑体" w:hAnsi="黑体" w:eastAsia="黑体"/>
      <w:b/>
      <w:sz w:val="32"/>
      <w:szCs w:val="24"/>
    </w:rPr>
  </w:style>
  <w:style w:type="paragraph" w:styleId="1384" w:customStyle="1">
    <w:name w:val="Normal_1_1"/>
    <w:qFormat/>
    <w:pPr>
      <w:jc w:val="both"/>
      <w:widowControl w:val="off"/>
    </w:pPr>
    <w:rPr>
      <w:rFonts w:ascii="Calibri" w:hAnsi="Calibri"/>
      <w:sz w:val="21"/>
      <w:szCs w:val="22"/>
    </w:rPr>
  </w:style>
  <w:style w:type="paragraph" w:styleId="1385" w:customStyle="1">
    <w:name w:val="Normal_2_0"/>
    <w:qFormat/>
    <w:rPr>
      <w:rFonts w:ascii="黑体" w:hAnsi="黑体" w:eastAsia="黑体"/>
      <w:b/>
      <w:sz w:val="32"/>
      <w:szCs w:val="24"/>
    </w:rPr>
  </w:style>
  <w:style w:type="paragraph" w:styleId="1386" w:customStyle="1">
    <w:name w:val="正文_1_0_0"/>
    <w:qFormat/>
    <w:pPr>
      <w:jc w:val="both"/>
      <w:widowControl w:val="off"/>
    </w:pPr>
    <w:rPr>
      <w:sz w:val="21"/>
    </w:rPr>
  </w:style>
  <w:style w:type="paragraph" w:styleId="1387" w:customStyle="1">
    <w:name w:val="Normal_3_0"/>
    <w:qFormat/>
    <w:rPr>
      <w:rFonts w:ascii="黑体" w:hAnsi="黑体" w:eastAsia="黑体"/>
      <w:b/>
      <w:sz w:val="32"/>
      <w:szCs w:val="24"/>
    </w:rPr>
  </w:style>
  <w:style w:type="paragraph" w:styleId="1388" w:customStyle="1">
    <w:name w:val="Normal_4_0"/>
    <w:qFormat/>
    <w:pPr>
      <w:jc w:val="both"/>
      <w:widowControl w:val="off"/>
    </w:pPr>
    <w:rPr>
      <w:rFonts w:ascii="Calibri" w:hAnsi="Calibri"/>
      <w:sz w:val="21"/>
      <w:szCs w:val="22"/>
    </w:rPr>
  </w:style>
  <w:style w:type="paragraph" w:styleId="1389" w:customStyle="1">
    <w:name w:val="Normal_5_0"/>
    <w:qFormat/>
    <w:rPr>
      <w:rFonts w:ascii="黑体" w:hAnsi="黑体" w:eastAsia="黑体"/>
      <w:b/>
      <w:sz w:val="32"/>
      <w:szCs w:val="24"/>
    </w:rPr>
  </w:style>
  <w:style w:type="paragraph" w:styleId="1390" w:customStyle="1">
    <w:name w:val="正文_0_2"/>
    <w:qFormat/>
    <w:pPr>
      <w:jc w:val="both"/>
      <w:widowControl w:val="off"/>
    </w:pPr>
    <w:rPr>
      <w:rFonts w:ascii="Calibri" w:hAnsi="Calibri"/>
      <w:sz w:val="21"/>
      <w:szCs w:val="22"/>
    </w:rPr>
  </w:style>
  <w:style w:type="paragraph" w:styleId="1391" w:customStyle="1">
    <w:name w:val="Normal_6_0"/>
    <w:qFormat/>
    <w:rPr>
      <w:rFonts w:ascii="黑体" w:hAnsi="黑体" w:eastAsia="黑体"/>
      <w:b/>
      <w:sz w:val="32"/>
      <w:szCs w:val="24"/>
    </w:rPr>
  </w:style>
  <w:style w:type="paragraph" w:styleId="1392" w:customStyle="1">
    <w:name w:val="Normal_7_0"/>
    <w:qFormat/>
    <w:pPr>
      <w:jc w:val="both"/>
      <w:widowControl w:val="off"/>
    </w:pPr>
    <w:rPr>
      <w:rFonts w:ascii="Calibri" w:hAnsi="Calibri"/>
      <w:sz w:val="21"/>
      <w:szCs w:val="22"/>
    </w:rPr>
  </w:style>
  <w:style w:type="paragraph" w:styleId="1393" w:customStyle="1">
    <w:name w:val="Normal_8_0"/>
    <w:qFormat/>
    <w:rPr>
      <w:rFonts w:ascii="黑体" w:hAnsi="黑体" w:eastAsia="黑体"/>
      <w:b/>
      <w:sz w:val="32"/>
      <w:szCs w:val="24"/>
    </w:rPr>
  </w:style>
  <w:style w:type="paragraph" w:styleId="1394" w:customStyle="1">
    <w:name w:val="Normal_9_0"/>
    <w:qFormat/>
    <w:rPr>
      <w:rFonts w:eastAsia="Times New Roman"/>
      <w:sz w:val="24"/>
      <w:szCs w:val="24"/>
    </w:rPr>
  </w:style>
  <w:style w:type="paragraph" w:styleId="1395" w:customStyle="1">
    <w:name w:val="Normal_10_0"/>
    <w:qFormat/>
    <w:rPr>
      <w:rFonts w:eastAsia="Times New Roman"/>
      <w:sz w:val="24"/>
      <w:szCs w:val="24"/>
    </w:rPr>
  </w:style>
  <w:style w:type="paragraph" w:styleId="1396" w:customStyle="1">
    <w:name w:val="Normal_11_0"/>
    <w:qFormat/>
    <w:rPr>
      <w:rFonts w:ascii="黑体" w:hAnsi="黑体" w:eastAsia="黑体"/>
      <w:b/>
      <w:sz w:val="32"/>
      <w:szCs w:val="24"/>
    </w:rPr>
  </w:style>
  <w:style w:type="paragraph" w:styleId="1397" w:customStyle="1">
    <w:name w:val="正文_1_1"/>
    <w:qFormat/>
    <w:pPr>
      <w:jc w:val="both"/>
      <w:widowControl w:val="off"/>
    </w:pPr>
    <w:rPr>
      <w:rFonts w:ascii="Calibri" w:hAnsi="Calibri"/>
      <w:sz w:val="21"/>
      <w:szCs w:val="22"/>
    </w:rPr>
  </w:style>
  <w:style w:type="paragraph" w:styleId="1398" w:customStyle="1">
    <w:name w:val="正文_2_0"/>
    <w:next w:val="772"/>
    <w:qFormat/>
    <w:pPr>
      <w:jc w:val="both"/>
      <w:widowControl w:val="off"/>
    </w:pPr>
    <w:rPr>
      <w:rFonts w:ascii="Calibri" w:hAnsi="Calibri"/>
      <w:sz w:val="21"/>
      <w:szCs w:val="22"/>
    </w:rPr>
  </w:style>
  <w:style w:type="paragraph" w:styleId="1399" w:customStyle="1">
    <w:name w:val="Normal_12_0"/>
    <w:qFormat/>
    <w:rPr>
      <w:rFonts w:ascii="黑体" w:hAnsi="黑体" w:eastAsia="黑体"/>
      <w:b/>
      <w:sz w:val="32"/>
      <w:szCs w:val="24"/>
    </w:rPr>
  </w:style>
  <w:style w:type="paragraph" w:styleId="1400" w:customStyle="1">
    <w:name w:val="Normal_13_0"/>
    <w:qFormat/>
    <w:pPr>
      <w:jc w:val="both"/>
      <w:widowControl w:val="off"/>
    </w:pPr>
    <w:rPr>
      <w:rFonts w:ascii="Calibri" w:hAnsi="Calibri"/>
      <w:sz w:val="21"/>
      <w:szCs w:val="22"/>
    </w:rPr>
  </w:style>
  <w:style w:type="paragraph" w:styleId="1401" w:customStyle="1">
    <w:name w:val="正文_9_0"/>
    <w:qFormat/>
    <w:pPr>
      <w:jc w:val="both"/>
      <w:widowControl w:val="off"/>
    </w:pPr>
    <w:rPr>
      <w:rFonts w:ascii="Calibri" w:hAnsi="Calibri"/>
      <w:sz w:val="21"/>
      <w:szCs w:val="22"/>
    </w:rPr>
  </w:style>
  <w:style w:type="paragraph" w:styleId="1402" w:customStyle="1">
    <w:name w:val="正文_8_1"/>
    <w:qFormat/>
    <w:pPr>
      <w:jc w:val="both"/>
      <w:widowControl w:val="off"/>
    </w:pPr>
    <w:rPr>
      <w:rFonts w:ascii="Calibri" w:hAnsi="Calibri"/>
      <w:sz w:val="21"/>
      <w:szCs w:val="22"/>
    </w:rPr>
  </w:style>
  <w:style w:type="paragraph" w:styleId="1403" w:customStyle="1">
    <w:name w:val="正文_1_0_0_0_0"/>
    <w:qFormat/>
    <w:pPr>
      <w:jc w:val="both"/>
      <w:widowControl w:val="off"/>
    </w:pPr>
    <w:rPr>
      <w:sz w:val="21"/>
    </w:rPr>
  </w:style>
  <w:style w:type="paragraph" w:styleId="1404" w:customStyle="1">
    <w:name w:val="列出段落_2"/>
    <w:basedOn w:val="1402"/>
    <w:uiPriority w:val="34"/>
    <w:qFormat/>
    <w:pPr>
      <w:ind w:firstLine="420"/>
    </w:pPr>
  </w:style>
  <w:style w:type="paragraph" w:styleId="1405" w:customStyle="1">
    <w:name w:val="Normal_14_0"/>
    <w:qFormat/>
    <w:rPr>
      <w:rFonts w:ascii="黑体" w:hAnsi="黑体" w:eastAsia="黑体"/>
      <w:b/>
      <w:sz w:val="32"/>
      <w:szCs w:val="24"/>
    </w:rPr>
  </w:style>
  <w:style w:type="paragraph" w:styleId="1406" w:customStyle="1">
    <w:name w:val="正文_7_0_0"/>
    <w:qFormat/>
    <w:pPr>
      <w:jc w:val="both"/>
      <w:widowControl w:val="off"/>
    </w:pPr>
    <w:rPr>
      <w:sz w:val="21"/>
      <w:szCs w:val="24"/>
    </w:rPr>
  </w:style>
  <w:style w:type="paragraph" w:styleId="1407" w:customStyle="1">
    <w:name w:val="正文缩进_0_0"/>
    <w:basedOn w:val="1406"/>
    <w:link w:val="1408"/>
    <w:unhideWhenUsed/>
    <w:qFormat/>
    <w:pPr>
      <w:ind w:firstLine="420"/>
    </w:pPr>
    <w:rPr>
      <w:rFonts w:ascii="Calibri" w:hAnsi="Calibri"/>
      <w:szCs w:val="22"/>
    </w:rPr>
  </w:style>
  <w:style w:type="character" w:styleId="1408" w:customStyle="1">
    <w:name w:val="正文缩进 Char1_0_0"/>
    <w:link w:val="1407"/>
    <w:qFormat/>
    <w:rPr>
      <w:sz w:val="21"/>
      <w:szCs w:val="22"/>
    </w:rPr>
  </w:style>
  <w:style w:type="paragraph" w:styleId="1409" w:customStyle="1">
    <w:name w:val="纯文本_0_0"/>
    <w:basedOn w:val="1410"/>
    <w:link w:val="1411"/>
    <w:unhideWhenUsed/>
    <w:qFormat/>
    <w:rPr>
      <w:rFonts w:ascii="宋体" w:hAnsi="Courier New"/>
      <w:szCs w:val="21"/>
    </w:rPr>
  </w:style>
  <w:style w:type="paragraph" w:styleId="1410" w:customStyle="1">
    <w:name w:val="正文_7_1_0"/>
    <w:qFormat/>
    <w:pPr>
      <w:jc w:val="both"/>
      <w:widowControl w:val="off"/>
    </w:pPr>
    <w:rPr>
      <w:sz w:val="21"/>
      <w:szCs w:val="22"/>
    </w:rPr>
  </w:style>
  <w:style w:type="character" w:styleId="1411" w:customStyle="1">
    <w:name w:val="纯文本 Char_0_0"/>
    <w:link w:val="1409"/>
    <w:qFormat/>
    <w:rPr>
      <w:rFonts w:ascii="宋体" w:hAnsi="Courier New"/>
      <w:sz w:val="21"/>
      <w:szCs w:val="21"/>
    </w:rPr>
  </w:style>
  <w:style w:type="paragraph" w:styleId="1412" w:customStyle="1">
    <w:name w:val="Normal_15_0"/>
    <w:qFormat/>
    <w:rPr>
      <w:rFonts w:ascii="黑体" w:hAnsi="黑体" w:eastAsia="黑体"/>
      <w:b/>
      <w:sz w:val="32"/>
      <w:szCs w:val="24"/>
    </w:rPr>
  </w:style>
  <w:style w:type="paragraph" w:styleId="1413" w:customStyle="1">
    <w:name w:val="正文_8_0"/>
    <w:qFormat/>
    <w:pPr>
      <w:jc w:val="both"/>
      <w:widowControl w:val="off"/>
    </w:pPr>
    <w:rPr>
      <w:sz w:val="21"/>
      <w:szCs w:val="24"/>
    </w:rPr>
  </w:style>
  <w:style w:type="paragraph" w:styleId="1414" w:customStyle="1">
    <w:name w:val="Normal_16_0"/>
    <w:qFormat/>
    <w:rPr>
      <w:rFonts w:ascii="黑体" w:hAnsi="黑体" w:eastAsia="黑体"/>
      <w:b/>
      <w:sz w:val="32"/>
      <w:szCs w:val="24"/>
    </w:rPr>
  </w:style>
  <w:style w:type="paragraph" w:styleId="1415" w:customStyle="1">
    <w:name w:val="正文_5_0"/>
    <w:qFormat/>
    <w:pPr>
      <w:jc w:val="both"/>
      <w:widowControl w:val="off"/>
    </w:pPr>
    <w:rPr>
      <w:rFonts w:ascii="Calibri" w:hAnsi="Calibri"/>
      <w:sz w:val="21"/>
      <w:szCs w:val="22"/>
    </w:rPr>
  </w:style>
  <w:style w:type="paragraph" w:styleId="1416" w:customStyle="1">
    <w:name w:val="正文_9_1"/>
    <w:qFormat/>
    <w:pPr>
      <w:jc w:val="both"/>
      <w:widowControl w:val="off"/>
    </w:pPr>
    <w:rPr>
      <w:sz w:val="21"/>
      <w:szCs w:val="24"/>
    </w:rPr>
  </w:style>
  <w:style w:type="paragraph" w:styleId="1417" w:customStyle="1">
    <w:name w:val="Normal_17_0"/>
    <w:qFormat/>
    <w:rPr>
      <w:rFonts w:ascii="黑体" w:hAnsi="黑体" w:eastAsia="黑体"/>
      <w:b/>
      <w:sz w:val="32"/>
      <w:szCs w:val="24"/>
    </w:rPr>
  </w:style>
  <w:style w:type="paragraph" w:styleId="1418" w:customStyle="1">
    <w:name w:val="正文_10_0"/>
    <w:qFormat/>
    <w:pPr>
      <w:jc w:val="both"/>
      <w:widowControl w:val="off"/>
    </w:pPr>
    <w:rPr>
      <w:sz w:val="21"/>
      <w:szCs w:val="24"/>
    </w:rPr>
  </w:style>
  <w:style w:type="paragraph" w:styleId="1419" w:customStyle="1">
    <w:name w:val="Normal_18_0"/>
    <w:qFormat/>
    <w:rPr>
      <w:rFonts w:ascii="黑体" w:hAnsi="黑体" w:eastAsia="黑体"/>
      <w:b/>
      <w:sz w:val="32"/>
      <w:szCs w:val="24"/>
    </w:rPr>
  </w:style>
  <w:style w:type="paragraph" w:styleId="1420" w:customStyle="1">
    <w:name w:val="正文_11_0"/>
    <w:qFormat/>
    <w:pPr>
      <w:jc w:val="both"/>
      <w:widowControl w:val="off"/>
    </w:pPr>
    <w:rPr>
      <w:sz w:val="21"/>
      <w:szCs w:val="24"/>
    </w:rPr>
  </w:style>
  <w:style w:type="paragraph" w:styleId="1421" w:customStyle="1">
    <w:name w:val="Normal_19_0"/>
    <w:basedOn w:val="785"/>
    <w:next w:val="1422"/>
    <w:qFormat/>
    <w:rPr>
      <w:rFonts w:ascii="黑体" w:hAnsi="黑体" w:eastAsia="黑体"/>
      <w:b/>
      <w:sz w:val="32"/>
    </w:rPr>
  </w:style>
  <w:style w:type="paragraph" w:styleId="1422" w:customStyle="1">
    <w:name w:val="Body Text First Indent_1_0"/>
    <w:basedOn w:val="1421"/>
    <w:qFormat/>
    <w:pPr>
      <w:ind w:firstLine="100"/>
      <w:spacing w:after="120"/>
    </w:pPr>
  </w:style>
  <w:style w:type="paragraph" w:styleId="1423" w:customStyle="1">
    <w:name w:val="Body Text_0"/>
    <w:basedOn w:val="1421"/>
    <w:unhideWhenUsed/>
    <w:qFormat/>
    <w:pPr>
      <w:spacing w:after="120"/>
    </w:pPr>
    <w:rPr>
      <w:rFonts w:ascii="Calibri" w:hAnsi="Calibri"/>
      <w:sz w:val="20"/>
    </w:rPr>
  </w:style>
  <w:style w:type="paragraph" w:styleId="1424" w:customStyle="1">
    <w:name w:val="正文_12_0"/>
    <w:qFormat/>
    <w:pPr>
      <w:jc w:val="both"/>
      <w:widowControl w:val="off"/>
    </w:pPr>
    <w:rPr>
      <w:rFonts w:ascii="Calibri" w:hAnsi="Calibri"/>
      <w:sz w:val="21"/>
      <w:szCs w:val="22"/>
    </w:rPr>
  </w:style>
  <w:style w:type="paragraph" w:styleId="1425" w:customStyle="1">
    <w:name w:val="正文_9_1_0"/>
    <w:qFormat/>
    <w:pPr>
      <w:jc w:val="both"/>
      <w:widowControl w:val="off"/>
    </w:pPr>
    <w:rPr>
      <w:sz w:val="21"/>
      <w:szCs w:val="24"/>
    </w:rPr>
  </w:style>
  <w:style w:type="paragraph" w:styleId="1426" w:customStyle="1">
    <w:name w:val="Normal_14_0_0"/>
    <w:qFormat/>
    <w:rPr>
      <w:rFonts w:ascii="黑体" w:hAnsi="黑体" w:eastAsia="黑体"/>
      <w:b/>
      <w:sz w:val="32"/>
      <w:szCs w:val="24"/>
    </w:rPr>
  </w:style>
  <w:style w:type="paragraph" w:styleId="1427" w:customStyle="1">
    <w:name w:val="正文_12_0_0"/>
    <w:qFormat/>
    <w:pPr>
      <w:jc w:val="both"/>
      <w:widowControl w:val="off"/>
    </w:pPr>
    <w:rPr>
      <w:sz w:val="21"/>
      <w:szCs w:val="24"/>
    </w:rPr>
  </w:style>
  <w:style w:type="paragraph" w:styleId="1428" w:customStyle="1">
    <w:name w:val="Normal_20"/>
    <w:next w:val="1429"/>
    <w:qFormat/>
    <w:rPr>
      <w:rFonts w:ascii="黑体" w:hAnsi="黑体" w:eastAsia="黑体"/>
      <w:b/>
      <w:sz w:val="32"/>
      <w:szCs w:val="24"/>
    </w:rPr>
  </w:style>
  <w:style w:type="paragraph" w:styleId="1429" w:customStyle="1">
    <w:name w:val="正文文本首行缩进 22"/>
    <w:basedOn w:val="1430"/>
    <w:qFormat/>
    <w:pPr>
      <w:ind w:left="200" w:firstLine="200"/>
      <w:spacing w:after="120"/>
    </w:pPr>
    <w:rPr>
      <w:rFonts w:ascii="Times New Roman" w:hAnsi="Times New Roman"/>
      <w:sz w:val="24"/>
    </w:rPr>
  </w:style>
  <w:style w:type="paragraph" w:styleId="1430" w:customStyle="1">
    <w:name w:val="正文文本缩进2"/>
    <w:basedOn w:val="1428"/>
    <w:qFormat/>
    <w:pPr>
      <w:ind w:firstLine="225"/>
    </w:pPr>
    <w:rPr>
      <w:rFonts w:ascii="仿宋_GB2312" w:eastAsia="仿宋_GB2312"/>
    </w:rPr>
  </w:style>
  <w:style w:type="paragraph" w:styleId="1431" w:customStyle="1">
    <w:name w:val="正文_13_0"/>
    <w:qFormat/>
    <w:pPr>
      <w:jc w:val="both"/>
      <w:widowControl w:val="off"/>
    </w:pPr>
    <w:rPr>
      <w:sz w:val="21"/>
      <w:szCs w:val="24"/>
    </w:rPr>
  </w:style>
  <w:style w:type="paragraph" w:styleId="1432" w:customStyle="1">
    <w:name w:val="正文_14_0"/>
    <w:qFormat/>
    <w:pPr>
      <w:jc w:val="both"/>
      <w:widowControl w:val="off"/>
    </w:pPr>
    <w:rPr>
      <w:rFonts w:ascii="Calibri" w:hAnsi="Calibri"/>
      <w:sz w:val="21"/>
      <w:szCs w:val="22"/>
    </w:rPr>
  </w:style>
  <w:style w:type="paragraph" w:styleId="1433" w:customStyle="1">
    <w:name w:val="Normal_21"/>
    <w:qFormat/>
    <w:rPr>
      <w:rFonts w:ascii="黑体" w:hAnsi="黑体" w:eastAsia="黑体"/>
      <w:b/>
      <w:sz w:val="32"/>
      <w:szCs w:val="24"/>
    </w:rPr>
  </w:style>
  <w:style w:type="paragraph" w:styleId="1434" w:customStyle="1">
    <w:name w:val="正文_15_0"/>
    <w:qFormat/>
    <w:pPr>
      <w:jc w:val="both"/>
      <w:widowControl w:val="off"/>
    </w:pPr>
    <w:rPr>
      <w:rFonts w:ascii="Calibri" w:hAnsi="Calibri"/>
      <w:sz w:val="21"/>
      <w:szCs w:val="22"/>
    </w:rPr>
  </w:style>
  <w:style w:type="paragraph" w:styleId="1435" w:customStyle="1">
    <w:name w:val="Normal_0_2"/>
    <w:qFormat/>
    <w:rPr>
      <w:rFonts w:ascii="黑体" w:hAnsi="黑体" w:eastAsia="黑体"/>
      <w:b/>
      <w:sz w:val="32"/>
      <w:szCs w:val="24"/>
    </w:rPr>
  </w:style>
  <w:style w:type="paragraph" w:styleId="1436" w:customStyle="1">
    <w:name w:val="Normal_1_2"/>
    <w:qFormat/>
    <w:rPr>
      <w:rFonts w:eastAsia="Times New Roman"/>
      <w:sz w:val="24"/>
      <w:szCs w:val="24"/>
    </w:rPr>
  </w:style>
  <w:style w:type="paragraph" w:styleId="1437" w:customStyle="1">
    <w:name w:val="Normal_0_3"/>
    <w:qFormat/>
    <w:rPr>
      <w:rFonts w:ascii="黑体" w:hAnsi="黑体" w:eastAsia="黑体"/>
      <w:b/>
      <w:sz w:val="32"/>
      <w:szCs w:val="24"/>
    </w:rPr>
  </w:style>
  <w:style w:type="paragraph" w:styleId="1438" w:customStyle="1">
    <w:name w:val="正文_17"/>
    <w:qFormat/>
    <w:pPr>
      <w:jc w:val="both"/>
      <w:widowControl w:val="off"/>
    </w:pPr>
    <w:rPr>
      <w:rFonts w:ascii="Calibri" w:hAnsi="Calibri"/>
      <w:sz w:val="21"/>
      <w:szCs w:val="22"/>
    </w:rPr>
  </w:style>
  <w:style w:type="paragraph" w:styleId="1439" w:customStyle="1">
    <w:name w:val="正文缩进1"/>
    <w:basedOn w:val="772"/>
    <w:uiPriority w:val="99"/>
    <w:qFormat/>
    <w:pPr>
      <w:ind w:firstLine="420"/>
      <w:jc w:val="left"/>
    </w:pPr>
    <w:rPr>
      <w:rFonts w:ascii="宋体"/>
      <w:sz w:val="24"/>
    </w:rPr>
  </w:style>
  <w:style w:type="paragraph" w:styleId="1440" w:customStyle="1">
    <w:name w:val="索引 11"/>
    <w:basedOn w:val="772"/>
    <w:next w:val="772"/>
    <w:qFormat/>
    <w:pPr>
      <w:spacing w:line="360" w:lineRule="auto"/>
    </w:pPr>
    <w:rPr>
      <w:rFonts w:ascii="仿宋_GB2312" w:eastAsia="仿宋_GB2312"/>
      <w:sz w:val="24"/>
      <w:szCs w:val="20"/>
    </w:rPr>
  </w:style>
  <w:style w:type="paragraph" w:styleId="1441" w:customStyle="1">
    <w:name w:val="纯文本1"/>
    <w:basedOn w:val="1376"/>
    <w:qFormat/>
    <w:rPr>
      <w:rFonts w:ascii="宋体" w:hAnsi="Courier New"/>
    </w:rPr>
  </w:style>
  <w:style w:type="paragraph" w:styleId="1442" w:customStyle="1">
    <w:name w:val="Normal_20_0_0"/>
    <w:next w:val="772"/>
    <w:qFormat/>
    <w:pPr>
      <w:jc w:val="both"/>
      <w:spacing w:line="360" w:lineRule="auto"/>
      <w:widowControl w:val="off"/>
    </w:pPr>
    <w:rPr>
      <w:rFonts w:ascii="Arial" w:hAnsi="Arial"/>
      <w:sz w:val="28"/>
      <w:szCs w:val="28"/>
    </w:rPr>
  </w:style>
  <w:style w:type="paragraph" w:styleId="1443" w:customStyle="1">
    <w:name w:val="正文1_0"/>
    <w:qFormat/>
    <w:pPr>
      <w:jc w:val="both"/>
      <w:widowControl w:val="off"/>
    </w:pPr>
    <w:rPr>
      <w:szCs w:val="24"/>
    </w:rPr>
  </w:style>
  <w:style w:type="paragraph" w:styleId="1444" w:customStyle="1">
    <w:name w:val="正文缩进1_0"/>
    <w:basedOn w:val="1443"/>
    <w:link w:val="1445"/>
    <w:qFormat/>
    <w:pPr>
      <w:ind w:firstLine="420"/>
      <w:jc w:val="left"/>
    </w:pPr>
    <w:rPr>
      <w:rFonts w:ascii="宋体" w:hAnsi="Calibri" w:eastAsia="Times New Roman"/>
      <w:sz w:val="24"/>
      <w:szCs w:val="22"/>
    </w:rPr>
  </w:style>
  <w:style w:type="character" w:styleId="1445" w:customStyle="1">
    <w:name w:val="正文缩进 Char1_1"/>
    <w:link w:val="1444"/>
    <w:qFormat/>
    <w:rPr>
      <w:rFonts w:ascii="宋体" w:hAnsi="Calibri" w:eastAsia="Times New Roman"/>
      <w:sz w:val="24"/>
      <w:szCs w:val="22"/>
    </w:rPr>
  </w:style>
  <w:style w:type="paragraph" w:styleId="1446" w:customStyle="1">
    <w:name w:val="无间隔1_0"/>
    <w:uiPriority w:val="1"/>
    <w:qFormat/>
    <w:pPr>
      <w:jc w:val="both"/>
      <w:widowControl w:val="off"/>
    </w:pPr>
    <w:rPr>
      <w:szCs w:val="24"/>
    </w:rPr>
  </w:style>
  <w:style w:type="paragraph" w:styleId="1447" w:customStyle="1">
    <w:name w:val="Normal_22"/>
    <w:qFormat/>
    <w:pPr>
      <w:jc w:val="both"/>
      <w:widowControl w:val="off"/>
    </w:pPr>
    <w:rPr>
      <w:szCs w:val="24"/>
    </w:rPr>
  </w:style>
  <w:style w:type="character" w:styleId="1448" w:customStyle="1">
    <w:name w:val="未处理的提及1"/>
    <w:uiPriority w:val="99"/>
    <w:unhideWhenUsed/>
    <w:qFormat/>
    <w:rPr>
      <w:color w:val="605e5c"/>
      <w:shd w:val="clear" w:color="auto" w:fill="e1dfdd"/>
    </w:rPr>
  </w:style>
  <w:style w:type="character" w:styleId="1449" w:customStyle="1">
    <w:name w:val="未处理的提及2"/>
    <w:uiPriority w:val="99"/>
    <w:unhideWhenUsed/>
    <w:qFormat/>
    <w:rPr>
      <w:color w:val="605e5c"/>
      <w:shd w:val="clear" w:color="auto" w:fill="e1dfdd"/>
    </w:rPr>
  </w:style>
  <w:style w:type="paragraph" w:styleId="1450" w:customStyle="1">
    <w:name w:val="正文_4_0"/>
    <w:qFormat/>
    <w:pPr>
      <w:jc w:val="both"/>
      <w:widowControl w:val="off"/>
    </w:pPr>
    <w:rPr>
      <w:rFonts w:ascii="Calibri" w:hAnsi="Calibri"/>
      <w:sz w:val="21"/>
      <w:szCs w:val="22"/>
    </w:rPr>
  </w:style>
  <w:style w:type="paragraph" w:styleId="1451" w:customStyle="1">
    <w:name w:val="正文_12_0_0_0"/>
    <w:qFormat/>
    <w:pPr>
      <w:jc w:val="both"/>
      <w:widowControl w:val="off"/>
    </w:pPr>
    <w:rPr>
      <w:sz w:val="21"/>
      <w:szCs w:val="24"/>
    </w:rPr>
  </w:style>
  <w:style w:type="character" w:styleId="1452" w:customStyle="1">
    <w:name w:val="10"/>
    <w:qFormat/>
    <w:rPr>
      <w:rFonts w:ascii="Times New Roman" w:hAnsi="Times New Roman" w:cs="Times New Roman"/>
    </w:rPr>
  </w:style>
  <w:style w:type="paragraph" w:styleId="1453" w:customStyle="1">
    <w:name w:val="正文文本2"/>
    <w:basedOn w:val="786"/>
    <w:uiPriority w:val="1"/>
    <w:qFormat/>
    <w:rPr>
      <w:rFonts w:ascii="Segoe UI" w:hAnsi="Segoe UI" w:cs="Segoe UI"/>
    </w:rPr>
  </w:style>
  <w:style w:type="paragraph" w:styleId="1454" w:customStyle="1">
    <w:name w:val="正文_16_0"/>
    <w:basedOn w:val="1374"/>
    <w:qFormat/>
  </w:style>
  <w:style w:type="paragraph" w:styleId="1455" w:customStyle="1">
    <w:name w:val="Normal_16_0_0"/>
    <w:qFormat/>
    <w:pPr>
      <w:jc w:val="both"/>
      <w:widowControl w:val="off"/>
    </w:pPr>
    <w:rPr>
      <w:rFonts w:ascii="Calibri" w:hAnsi="Calibri"/>
      <w:sz w:val="21"/>
      <w:szCs w:val="22"/>
    </w:rPr>
  </w:style>
  <w:style w:type="paragraph" w:styleId="1456" w:customStyle="1">
    <w:name w:val="Normal_22_0"/>
    <w:qFormat/>
    <w:pPr>
      <w:jc w:val="both"/>
      <w:widowControl w:val="off"/>
    </w:pPr>
    <w:rPr>
      <w:rFonts w:ascii="Calibri" w:hAnsi="Calibri"/>
      <w:sz w:val="21"/>
      <w:szCs w:val="24"/>
    </w:rPr>
  </w:style>
  <w:style w:type="paragraph" w:styleId="1457" w:customStyle="1">
    <w:name w:val="Normal_19_0_1"/>
    <w:qFormat/>
    <w:rPr>
      <w:rFonts w:ascii="Tahoma" w:hAnsi="Tahoma" w:eastAsia="微软雅黑"/>
    </w:rPr>
  </w:style>
  <w:style w:type="paragraph" w:styleId="1458" w:customStyle="1">
    <w:name w:val="正文_2_0_0"/>
    <w:qFormat/>
    <w:pPr>
      <w:jc w:val="both"/>
      <w:widowControl w:val="off"/>
    </w:pPr>
    <w:rPr>
      <w:rFonts w:ascii="Calibri" w:hAnsi="Calibri"/>
      <w:sz w:val="21"/>
      <w:szCs w:val="22"/>
    </w:rPr>
  </w:style>
  <w:style w:type="paragraph" w:styleId="1459" w:customStyle="1">
    <w:name w:val="正文_16_0_0_0"/>
    <w:basedOn w:val="1460"/>
    <w:qFormat/>
    <w:rPr>
      <w:rFonts w:ascii="Calibri" w:hAnsi="Calibri" w:cs="Calibri"/>
      <w:szCs w:val="21"/>
    </w:rPr>
  </w:style>
  <w:style w:type="paragraph" w:styleId="1460" w:customStyle="1">
    <w:name w:val="正文_3_0"/>
    <w:qFormat/>
    <w:pPr>
      <w:jc w:val="both"/>
      <w:widowControl w:val="off"/>
    </w:pPr>
    <w:rPr>
      <w:sz w:val="21"/>
    </w:rPr>
  </w:style>
  <w:style w:type="character" w:styleId="1461" w:customStyle="1">
    <w:name w:val="15"/>
    <w:qFormat/>
    <w:rPr>
      <w:rFonts w:ascii="Times New Roman" w:hAnsi="Times New Roman" w:cs="Times New Roman"/>
      <w:color w:val="0000ff"/>
      <w:u w:val="single"/>
    </w:rPr>
  </w:style>
  <w:style w:type="character" w:styleId="1462" w:customStyle="1">
    <w:name w:val="16_0"/>
    <w:qFormat/>
    <w:rPr>
      <w:rFonts w:ascii="Times New Roman" w:hAnsi="Times New Roman" w:cs="Times New Roman"/>
    </w:rPr>
  </w:style>
  <w:style w:type="paragraph" w:styleId="1463" w:customStyle="1">
    <w:name w:val="正文_16_1"/>
    <w:qFormat/>
    <w:pPr>
      <w:jc w:val="both"/>
      <w:widowControl w:val="off"/>
    </w:pPr>
    <w:rPr>
      <w:sz w:val="21"/>
      <w:szCs w:val="24"/>
    </w:rPr>
  </w:style>
  <w:style w:type="paragraph" w:styleId="1464" w:customStyle="1">
    <w:name w:val="正文空2字"/>
    <w:basedOn w:val="77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65" w:customStyle="1">
    <w:name w:val="未处理的提及3"/>
    <w:uiPriority w:val="99"/>
    <w:unhideWhenUsed/>
    <w:qFormat/>
    <w:rPr>
      <w:color w:val="605e5c"/>
      <w:shd w:val="clear" w:color="auto" w:fill="e1dfdd"/>
    </w:rPr>
  </w:style>
  <w:style w:type="character" w:styleId="1466" w:customStyle="1">
    <w:name w:val="正文文本首行缩进 2 字符1"/>
    <w:uiPriority w:val="99"/>
    <w:semiHidden/>
    <w:qFormat/>
    <w:rPr>
      <w:rFonts w:ascii="Calibri" w:hAnsi="Calibri"/>
      <w:sz w:val="21"/>
      <w:szCs w:val="22"/>
    </w:rPr>
  </w:style>
  <w:style w:type="paragraph" w:styleId="1467" w:customStyle="1">
    <w:name w:val="Normal_20_0"/>
    <w:qFormat/>
    <w:pPr>
      <w:jc w:val="both"/>
      <w:widowControl w:val="off"/>
    </w:pPr>
    <w:rPr>
      <w:rFonts w:ascii="Calibri" w:hAnsi="Calibri"/>
    </w:rPr>
  </w:style>
  <w:style w:type="paragraph" w:styleId="1468" w:customStyle="1">
    <w:name w:val="正文_12_0_0_0_0"/>
    <w:basedOn w:val="772"/>
    <w:qFormat/>
    <w:rPr>
      <w:rFonts w:ascii="Times New Roman" w:hAnsi="Times New Roman"/>
      <w:szCs w:val="24"/>
    </w:rPr>
  </w:style>
  <w:style w:type="paragraph" w:styleId="1469" w:customStyle="1">
    <w:name w:val="正文_14_0_0"/>
    <w:qFormat/>
    <w:pPr>
      <w:jc w:val="both"/>
      <w:widowControl w:val="off"/>
    </w:pPr>
    <w:rPr>
      <w:sz w:val="21"/>
      <w:szCs w:val="24"/>
    </w:rPr>
  </w:style>
  <w:style w:type="character" w:styleId="1470" w:customStyle="1">
    <w:name w:val="custom-tag-placeholder-class"/>
    <w:qFormat/>
  </w:style>
  <w:style w:type="paragraph" w:styleId="1471" w:customStyle="1">
    <w:name w:val="正文缩进_1_0_0"/>
    <w:basedOn w:val="1472"/>
    <w:qFormat/>
    <w:pPr>
      <w:ind w:firstLine="420"/>
    </w:pPr>
    <w:rPr>
      <w:rFonts w:ascii="宋体"/>
      <w:color w:val="000000"/>
      <w:sz w:val="24"/>
      <w:szCs w:val="20"/>
    </w:rPr>
  </w:style>
  <w:style w:type="paragraph" w:styleId="1472" w:customStyle="1">
    <w:name w:val="正文_2_0_1"/>
    <w:next w:val="1471"/>
    <w:qFormat/>
    <w:pPr>
      <w:jc w:val="both"/>
      <w:widowControl w:val="off"/>
    </w:pPr>
    <w:rPr>
      <w:sz w:val="21"/>
      <w:szCs w:val="22"/>
    </w:rPr>
  </w:style>
  <w:style w:type="paragraph" w:styleId="1473" w:customStyle="1">
    <w:name w:val="表内文字居中_0"/>
    <w:qFormat/>
    <w:pPr>
      <w:jc w:val="center"/>
    </w:pPr>
    <w:rPr>
      <w:sz w:val="24"/>
      <w:szCs w:val="24"/>
    </w:rPr>
  </w:style>
  <w:style w:type="paragraph" w:styleId="1474" w:customStyle="1">
    <w:name w:val="正文_16_0_0"/>
    <w:next w:val="1443"/>
    <w:uiPriority w:val="99"/>
    <w:qFormat/>
    <w:pPr>
      <w:jc w:val="both"/>
      <w:widowControl w:val="off"/>
    </w:pPr>
    <w:rPr>
      <w:rFonts w:ascii="Calibri" w:hAnsi="Calibri"/>
      <w:sz w:val="21"/>
      <w:szCs w:val="22"/>
    </w:rPr>
  </w:style>
  <w:style w:type="paragraph" w:styleId="1475" w:customStyle="1">
    <w:name w:val="Normal_19_0_0"/>
    <w:next w:val="772"/>
    <w:qFormat/>
    <w:pPr>
      <w:ind w:firstLine="200"/>
      <w:jc w:val="both"/>
      <w:spacing w:line="360" w:lineRule="auto"/>
      <w:widowControl w:val="off"/>
    </w:pPr>
    <w:rPr>
      <w:rFonts w:ascii="Calibri" w:hAnsi="Calibri"/>
      <w:sz w:val="24"/>
    </w:rPr>
  </w:style>
  <w:style w:type="paragraph" w:styleId="1476" w:customStyle="1">
    <w:name w:val="Body Text_0_0"/>
    <w:basedOn w:val="1475"/>
    <w:uiPriority w:val="99"/>
    <w:unhideWhenUsed/>
    <w:qFormat/>
    <w:pPr>
      <w:spacing w:after="120"/>
    </w:pPr>
    <w:rPr>
      <w:sz w:val="20"/>
    </w:rPr>
  </w:style>
  <w:style w:type="paragraph" w:styleId="1477" w:customStyle="1">
    <w:name w:val="*正文"/>
    <w:basedOn w:val="772"/>
    <w:uiPriority w:val="99"/>
    <w:qFormat/>
    <w:pPr>
      <w:ind w:firstLine="560"/>
      <w:spacing w:line="360" w:lineRule="auto"/>
    </w:pPr>
    <w:rPr>
      <w:rFonts w:ascii="方正仿宋_GB2312" w:hAnsi="Times New Roman" w:eastAsia="方正仿宋_GB2312"/>
      <w:sz w:val="28"/>
      <w:szCs w:val="28"/>
    </w:rPr>
  </w:style>
  <w:style w:type="paragraph" w:styleId="1478" w:customStyle="1">
    <w:name w:val="Normal_21_0"/>
    <w:next w:val="772"/>
    <w:qFormat/>
    <w:pPr>
      <w:jc w:val="both"/>
      <w:widowControl w:val="off"/>
    </w:pPr>
    <w:rPr>
      <w:sz w:val="21"/>
      <w:szCs w:val="24"/>
    </w:rPr>
  </w:style>
  <w:style w:type="paragraph" w:styleId="1479" w:customStyle="1">
    <w:name w:val="正文3"/>
    <w:next w:val="852"/>
    <w:qFormat/>
    <w:pPr>
      <w:spacing w:after="160" w:line="278" w:lineRule="auto"/>
    </w:pPr>
    <w:rPr>
      <w:rFonts w:eastAsia="Times New Roman"/>
      <w:sz w:val="24"/>
      <w:szCs w:val="24"/>
    </w:rPr>
  </w:style>
  <w:style w:type="paragraph" w:styleId="1480" w:customStyle="1">
    <w:name w:val="AONormal"/>
    <w:qFormat/>
    <w:pPr>
      <w:ind w:firstLine="440"/>
      <w:spacing w:line="400" w:lineRule="exact"/>
    </w:pPr>
    <w:rPr>
      <w:rFonts w:ascii="华文楷体" w:hAnsi="华文楷体" w:eastAsia="华文楷体" w:cs="华文楷体"/>
      <w:sz w:val="22"/>
      <w:szCs w:val="21"/>
    </w:rPr>
  </w:style>
  <w:style w:type="paragraph" w:styleId="1481" w:customStyle="1">
    <w:name w:val="p17_0_0"/>
    <w:basedOn w:val="1421"/>
    <w:qFormat/>
    <w:pPr>
      <w:spacing w:before="100" w:beforeAutospacing="1" w:after="100" w:afterAutospacing="1"/>
    </w:pPr>
    <w:rPr>
      <w:rFonts w:ascii="宋体" w:hAnsi="宋体" w:eastAsia="Times New Roman" w:cs="宋体"/>
      <w:sz w:val="24"/>
    </w:rPr>
  </w:style>
  <w:style w:type="character" w:styleId="1482" w:customStyle="1">
    <w:name w:val="font11"/>
    <w:qFormat/>
    <w:rPr>
      <w:rFonts w:ascii="Times New Roman" w:hAnsi="Times New Roman" w:cs="Times New Roman"/>
      <w:color w:val="000000"/>
      <w:sz w:val="24"/>
      <w:szCs w:val="24"/>
      <w:u w:val="none"/>
    </w:rPr>
  </w:style>
  <w:style w:type="character" w:styleId="1483" w:customStyle="1">
    <w:name w:val="font01"/>
    <w:qFormat/>
    <w:rPr>
      <w:rFonts w:hint="eastAsia" w:ascii="宋体" w:hAnsi="宋体" w:eastAsia="宋体" w:cs="宋体"/>
      <w:color w:val="000000"/>
      <w:sz w:val="24"/>
      <w:szCs w:val="24"/>
      <w:u w:val="none"/>
    </w:rPr>
  </w:style>
  <w:style w:type="character" w:styleId="1484" w:customStyle="1">
    <w:name w:val="font31"/>
    <w:qFormat/>
    <w:rPr>
      <w:rFonts w:ascii="Times New Roman" w:hAnsi="Times New Roman" w:cs="Times New Roman"/>
      <w:color w:val="000000"/>
      <w:sz w:val="24"/>
      <w:szCs w:val="24"/>
      <w:u w:val="none"/>
    </w:rPr>
  </w:style>
  <w:style w:type="character" w:styleId="1485" w:customStyle="1">
    <w:name w:val="font41"/>
    <w:qFormat/>
    <w:rPr>
      <w:rFonts w:hint="eastAsia" w:ascii="宋体" w:hAnsi="宋体" w:eastAsia="宋体" w:cs="宋体"/>
      <w:color w:val="000000"/>
      <w:sz w:val="24"/>
      <w:szCs w:val="24"/>
      <w:u w:val="none"/>
    </w:rPr>
  </w:style>
  <w:style w:type="character" w:styleId="1486" w:customStyle="1">
    <w:name w:val="font51"/>
    <w:qFormat/>
    <w:rPr>
      <w:rFonts w:ascii="Times New Roman" w:hAnsi="Times New Roman" w:cs="Times New Roman"/>
      <w:color w:val="000000"/>
      <w:sz w:val="24"/>
      <w:szCs w:val="24"/>
      <w:u w:val="none"/>
    </w:rPr>
  </w:style>
  <w:style w:type="paragraph" w:styleId="1487" w:customStyle="1">
    <w:name w:val="List Paragraph_0"/>
    <w:basedOn w:val="772"/>
    <w:next w:val="772"/>
    <w:uiPriority w:val="34"/>
    <w:qFormat/>
    <w:pPr>
      <w:ind w:firstLine="480"/>
      <w:jc w:val="left"/>
      <w:spacing w:line="360" w:lineRule="auto"/>
      <w:widowControl/>
    </w:pPr>
    <w:rPr>
      <w:rFonts w:ascii="宋体" w:hAnsi="宋体" w:eastAsia="Times New Roman"/>
      <w:sz w:val="24"/>
      <w:szCs w:val="24"/>
    </w:rPr>
  </w:style>
  <w:style w:type="paragraph" w:styleId="1488" w:customStyle="1">
    <w:name w:val="正文文本_0"/>
    <w:basedOn w:val="772"/>
    <w:qFormat/>
    <w:rPr>
      <w:rFonts w:ascii="仿宋" w:eastAsia="仿宋" w:cs="仿宋"/>
      <w:sz w:val="24"/>
      <w:szCs w:val="24"/>
      <w:lang w:val="zh-CN" w:bidi="zh-CN"/>
    </w:rPr>
  </w:style>
  <w:style w:type="character" w:styleId="1489" w:customStyle="1">
    <w:name w:val="普通(网站) Char"/>
    <w:link w:val="813"/>
    <w:uiPriority w:val="99"/>
    <w:qFormat/>
    <w:rPr>
      <w:rFonts w:ascii="宋体" w:hAnsi="宋体" w:cs="宋体"/>
      <w:sz w:val="24"/>
      <w:szCs w:val="24"/>
    </w:rPr>
  </w:style>
  <w:style w:type="paragraph" w:styleId="1490" w:customStyle="1">
    <w:name w:val="普通(网站)12"/>
    <w:basedOn w:val="772"/>
    <w:uiPriority w:val="99"/>
    <w:qFormat/>
    <w:pPr>
      <w:jc w:val="left"/>
      <w:spacing w:before="100" w:beforeAutospacing="1" w:after="100" w:afterAutospacing="1"/>
      <w:widowControl/>
    </w:pPr>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胡海洋</cp:lastModifiedBy>
  <cp:revision>659</cp:revision>
  <dcterms:created xsi:type="dcterms:W3CDTF">2026-05-11T05:01:00Z</dcterms:created>
  <dcterms:modified xsi:type="dcterms:W3CDTF">2026-08-27T07:50:11Z</dcterms:modified>
  <cp:version>983040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eyJoZGlkIjoiZWVlN2JiYmNiYzUwNDQzZDFlNTU4NzAwNzIxY2JiZTgiLCJ1c2VySWQiOiIxNjMzMTA3ODQ4In0=</vt:lpwstr>
  </property>
  <property fmtid="{D5CDD505-2E9C-101B-9397-08002B2CF9AE}" pid="3" name="KSOProductBuildVer">
    <vt:lpwstr>2052-12.1.0.28043</vt:lpwstr>
  </property>
  <property fmtid="{D5CDD505-2E9C-101B-9397-08002B2CF9AE}" pid="4" name="ICV">
    <vt:lpwstr>2F422C7B0A8B41C3911AD51632EA567C_12</vt:lpwstr>
  </property>
</Properties>
</file>