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88"/>
        <w:keepNext/>
      </w:pPr>
      <w:r/>
      <w:r/>
    </w:p>
    <w:p>
      <w:pPr>
        <w:pStyle w:val="1099"/>
        <w:jc w:val="center"/>
        <w:keepNext/>
        <w:rPr>
          <w:rFonts w:eastAsia="黑体"/>
          <w:b/>
          <w:bCs/>
          <w:sz w:val="84"/>
        </w:rPr>
      </w:pPr>
      <w:r>
        <w:rPr>
          <w:rFonts w:hint="eastAsia" w:eastAsia="黑体"/>
          <w:b/>
          <w:bCs/>
          <w:sz w:val="84"/>
        </w:rPr>
        <w:t xml:space="preserve">招　标　文　件</w:t>
      </w:r>
      <w:r/>
    </w:p>
    <w:p>
      <w:pPr>
        <w:ind w:left="1050"/>
        <w:keepNext/>
        <w:spacing w:line="420" w:lineRule="auto"/>
        <w:rPr>
          <w:b/>
          <w:sz w:val="30"/>
          <w:szCs w:val="30"/>
          <w:u w:val="single"/>
        </w:rPr>
      </w:pPr>
      <w:r>
        <w:rPr>
          <w:rFonts w:hint="eastAsia"/>
          <w:b/>
          <w:sz w:val="30"/>
          <w:szCs w:val="30"/>
        </w:rPr>
        <w:t xml:space="preserve">项目名称：</w:t>
      </w:r>
      <w:r>
        <w:rPr>
          <w:rFonts w:hint="eastAsia"/>
          <w:b/>
          <w:sz w:val="30"/>
          <w:szCs w:val="30"/>
        </w:rPr>
        <w:t xml:space="preserve">2025</w:t>
      </w:r>
      <w:r>
        <w:rPr>
          <w:rFonts w:hint="eastAsia"/>
          <w:b/>
          <w:sz w:val="30"/>
          <w:szCs w:val="30"/>
        </w:rPr>
        <w:t xml:space="preserve">年横梁园区“稻香工坊”稻米加工中心建设项目</w:t>
      </w:r>
      <w:r/>
    </w:p>
    <w:p>
      <w:pPr>
        <w:ind w:left="1050"/>
        <w:keepNext/>
        <w:spacing w:line="420" w:lineRule="auto"/>
        <w:rPr>
          <w:b/>
          <w:sz w:val="30"/>
          <w:szCs w:val="30"/>
        </w:rPr>
      </w:pPr>
      <w:r>
        <w:rPr>
          <w:b/>
          <w:sz w:val="30"/>
          <w:szCs w:val="30"/>
        </w:rPr>
      </w:r>
      <w:r/>
    </w:p>
    <w:p>
      <w:pPr>
        <w:ind w:left="1050"/>
        <w:keepNext/>
        <w:spacing w:line="420" w:lineRule="auto"/>
        <w:rPr>
          <w:b/>
          <w:sz w:val="30"/>
          <w:szCs w:val="30"/>
        </w:rPr>
      </w:pPr>
      <w:r>
        <w:rPr>
          <w:rFonts w:hint="eastAsia"/>
          <w:b/>
          <w:sz w:val="30"/>
          <w:szCs w:val="30"/>
        </w:rPr>
        <w:t xml:space="preserve">项目编号：</w:t>
      </w:r>
      <w:r>
        <w:rPr>
          <w:rFonts w:hint="eastAsia"/>
          <w:b/>
          <w:sz w:val="30"/>
          <w:szCs w:val="30"/>
        </w:rPr>
        <w:t xml:space="preserve">JSZC-320116-NJLC-G2026-0001</w:t>
      </w:r>
      <w:r/>
    </w:p>
    <w:p>
      <w:pPr>
        <w:jc w:val="center"/>
        <w:keepNext/>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keepNext/>
        <w:spacing w:line="360" w:lineRule="auto"/>
        <w:rPr>
          <w:rFonts w:ascii="宋体" w:hAnsi="宋体"/>
          <w:sz w:val="24"/>
          <w:szCs w:val="24"/>
        </w:rPr>
      </w:pPr>
      <w:r>
        <w:rPr>
          <w:rFonts w:ascii="宋体" w:hAnsi="宋体"/>
          <w:sz w:val="24"/>
          <w:szCs w:val="24"/>
        </w:rPr>
      </w:r>
      <w:r/>
    </w:p>
    <w:p>
      <w:pPr>
        <w:jc w:val="left"/>
        <w:keepNext/>
        <w:spacing w:line="360" w:lineRule="auto"/>
        <w:rPr>
          <w:rFonts w:ascii="宋体" w:hAnsi="宋体"/>
          <w:sz w:val="24"/>
          <w:szCs w:val="24"/>
        </w:rPr>
      </w:pPr>
      <w:r>
        <w:rPr>
          <w:rFonts w:ascii="宋体" w:hAnsi="宋体"/>
          <w:sz w:val="24"/>
          <w:szCs w:val="24"/>
        </w:rPr>
      </w:r>
      <w:r/>
    </w:p>
    <w:p>
      <w:pPr>
        <w:jc w:val="left"/>
        <w:keepNext/>
        <w:spacing w:line="360" w:lineRule="auto"/>
        <w:rPr>
          <w:rFonts w:ascii="宋体" w:hAnsi="宋体"/>
          <w:sz w:val="24"/>
          <w:szCs w:val="24"/>
        </w:rPr>
      </w:pPr>
      <w:r>
        <w:rPr>
          <w:rFonts w:ascii="宋体" w:hAnsi="宋体"/>
          <w:sz w:val="24"/>
          <w:szCs w:val="24"/>
        </w:rPr>
      </w:r>
      <w:r/>
    </w:p>
    <w:p>
      <w:pPr>
        <w:jc w:val="left"/>
        <w:keepNext/>
        <w:spacing w:line="360" w:lineRule="auto"/>
        <w:rPr>
          <w:rFonts w:ascii="宋体" w:hAnsi="宋体"/>
          <w:sz w:val="24"/>
          <w:szCs w:val="24"/>
        </w:rPr>
      </w:pPr>
      <w:r>
        <w:rPr>
          <w:rFonts w:ascii="宋体" w:hAnsi="宋体"/>
          <w:sz w:val="24"/>
          <w:szCs w:val="24"/>
        </w:rPr>
      </w:r>
      <w:r/>
    </w:p>
    <w:p>
      <w:pPr>
        <w:jc w:val="left"/>
        <w:keepNext/>
        <w:spacing w:line="360" w:lineRule="auto"/>
        <w:rPr>
          <w:rFonts w:ascii="宋体" w:hAnsi="宋体"/>
          <w:sz w:val="24"/>
          <w:szCs w:val="24"/>
        </w:rPr>
      </w:pPr>
      <w:r>
        <w:rPr>
          <w:rFonts w:ascii="宋体" w:hAnsi="宋体"/>
          <w:sz w:val="24"/>
          <w:szCs w:val="24"/>
        </w:rPr>
      </w:r>
      <w:r/>
    </w:p>
    <w:p>
      <w:pPr>
        <w:jc w:val="left"/>
        <w:keepNext/>
        <w:spacing w:line="360" w:lineRule="auto"/>
        <w:rPr>
          <w:rFonts w:ascii="宋体" w:hAnsi="宋体"/>
          <w:sz w:val="24"/>
          <w:szCs w:val="24"/>
        </w:rPr>
      </w:pPr>
      <w:r>
        <w:rPr>
          <w:rFonts w:ascii="宋体" w:hAnsi="宋体"/>
          <w:sz w:val="24"/>
          <w:szCs w:val="24"/>
        </w:rPr>
      </w:r>
      <w:r/>
    </w:p>
    <w:p>
      <w:pPr>
        <w:ind w:left="1050"/>
        <w:keepNext/>
        <w:spacing w:line="420" w:lineRule="auto"/>
        <w:rPr>
          <w:b/>
          <w:sz w:val="30"/>
          <w:szCs w:val="30"/>
        </w:rPr>
      </w:pPr>
      <w:r>
        <w:rPr>
          <w:rFonts w:hint="eastAsia"/>
          <w:b/>
          <w:sz w:val="30"/>
          <w:szCs w:val="30"/>
        </w:rPr>
        <w:t xml:space="preserve">采购代理机构：南京龙成工程咨询有限公司</w:t>
      </w:r>
      <w:r/>
    </w:p>
    <w:p>
      <w:pPr>
        <w:ind w:left="1050"/>
        <w:keepNext/>
        <w:spacing w:line="420" w:lineRule="auto"/>
        <w:rPr>
          <w:b/>
          <w:sz w:val="30"/>
          <w:szCs w:val="30"/>
        </w:rPr>
      </w:pPr>
      <w:r>
        <w:rPr>
          <w:b/>
          <w:sz w:val="30"/>
          <w:szCs w:val="30"/>
        </w:rPr>
      </w:r>
      <w:r/>
    </w:p>
    <w:p>
      <w:pPr>
        <w:ind w:left="1050"/>
        <w:keepNext/>
        <w:spacing w:line="420" w:lineRule="auto"/>
        <w:rPr>
          <w:b/>
          <w:sz w:val="30"/>
          <w:szCs w:val="30"/>
        </w:rPr>
      </w:pPr>
      <w:r>
        <w:rPr>
          <w:rFonts w:hint="eastAsia"/>
          <w:b/>
          <w:sz w:val="30"/>
          <w:szCs w:val="30"/>
        </w:rPr>
        <w:t xml:space="preserve">采购人：南京市六合区人民政府横梁街道办事处</w:t>
      </w:r>
      <w:r/>
    </w:p>
    <w:p>
      <w:pPr>
        <w:pStyle w:val="826"/>
        <w:keepNext/>
      </w:pPr>
      <w:r/>
      <w:r/>
    </w:p>
    <w:p>
      <w:pPr>
        <w:jc w:val="center"/>
        <w:keepNext/>
        <w:rPr>
          <w:b/>
          <w:sz w:val="32"/>
          <w:szCs w:val="32"/>
        </w:rPr>
      </w:pPr>
      <w:r>
        <w:rPr>
          <w:rFonts w:hint="eastAsia"/>
          <w:b/>
          <w:sz w:val="32"/>
          <w:szCs w:val="32"/>
        </w:rPr>
        <w:t xml:space="preserve">2026</w:t>
      </w:r>
      <w:r>
        <w:rPr>
          <w:rFonts w:hint="eastAsia"/>
          <w:b/>
          <w:sz w:val="32"/>
          <w:szCs w:val="32"/>
        </w:rPr>
        <w:t xml:space="preserve">年</w:t>
      </w:r>
      <w:r>
        <w:rPr>
          <w:rFonts w:hint="eastAsia"/>
          <w:b/>
          <w:sz w:val="32"/>
          <w:szCs w:val="32"/>
        </w:rPr>
        <w:t xml:space="preserve">9</w:t>
      </w:r>
      <w:r>
        <w:rPr>
          <w:rFonts w:hint="eastAsia"/>
          <w:b/>
          <w:sz w:val="32"/>
          <w:szCs w:val="32"/>
        </w:rPr>
        <w:t xml:space="preserve">月</w:t>
      </w:r>
      <w:r/>
    </w:p>
    <w:p>
      <w:pPr>
        <w:jc w:val="left"/>
        <w:keepNext/>
        <w:spacing w:before="120" w:after="120" w:line="360" w:lineRule="auto"/>
        <w:rPr>
          <w:rFonts w:ascii="Arial" w:hAnsi="Arial"/>
          <w:sz w:val="24"/>
          <w:szCs w:val="24"/>
          <w:u w:val="single"/>
        </w:rPr>
      </w:pPr>
      <w:r>
        <w:rPr>
          <w:rFonts w:hint="eastAsia" w:ascii="Arial" w:hAnsi="Arial"/>
          <w:sz w:val="24"/>
          <w:szCs w:val="24"/>
        </w:rPr>
        <w:t xml:space="preserve">                        </w:t>
      </w:r>
      <w:r/>
    </w:p>
    <w:p>
      <w:pPr>
        <w:jc w:val="left"/>
        <w:keepNext/>
        <w:spacing w:before="120" w:after="120" w:line="360" w:lineRule="auto"/>
        <w:rPr>
          <w:szCs w:val="21"/>
        </w:rPr>
      </w:pPr>
      <w:r>
        <w:rPr>
          <w:rFonts w:hint="eastAsia" w:ascii="Arial" w:hAnsi="Arial"/>
          <w:sz w:val="24"/>
          <w:szCs w:val="24"/>
        </w:rPr>
        <w:t xml:space="preserve"> </w:t>
      </w:r>
      <w:r/>
    </w:p>
    <w:p>
      <w:pPr>
        <w:jc w:val="center"/>
        <w:keepNext/>
        <w:rPr>
          <w:rFonts w:ascii="宋体" w:hAnsi="宋体"/>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ascii="宋体" w:hAnsi="宋体"/>
        </w:rPr>
      </w:r>
      <w:r/>
    </w:p>
    <w:sdt>
      <w:sdtPr>
        <w15:appearance w15:val="boundingBox"/>
        <w15:color w:val="dbdbdb"/>
        <w:id w:val="147474796"/>
        <w:docPartObj>
          <w:docPartGallery w:val="Table of Contents"/>
          <w:docPartUnique w:val="true"/>
        </w:docPartObj>
        <w:rPr>
          <w:rFonts w:ascii="宋体" w:hAnsi="宋体"/>
        </w:rPr>
      </w:sdtPr>
      <w:sdtContent>
        <w:p>
          <w:pPr>
            <w:jc w:val="center"/>
            <w:keepNext/>
            <w:spacing w:line="480" w:lineRule="auto"/>
            <w:rPr>
              <w:rFonts w:ascii="宋体" w:hAnsi="宋体"/>
            </w:rPr>
          </w:pPr>
          <w:r>
            <w:rPr>
              <w:rFonts w:ascii="宋体" w:hAnsi="宋体"/>
            </w:rPr>
          </w:r>
          <w:r/>
        </w:p>
        <w:p>
          <w:pPr>
            <w:jc w:val="center"/>
            <w:keepNext/>
            <w:spacing w:line="480" w:lineRule="auto"/>
            <w:rPr>
              <w:rFonts w:ascii="宋体" w:hAnsi="宋体" w:cs="宋体"/>
              <w:sz w:val="36"/>
              <w:szCs w:val="40"/>
            </w:rPr>
          </w:pPr>
          <w:r>
            <w:rPr>
              <w:rFonts w:hint="eastAsia" w:ascii="宋体" w:hAnsi="宋体" w:cs="宋体"/>
              <w:sz w:val="36"/>
              <w:szCs w:val="40"/>
            </w:rPr>
            <w:t xml:space="preserve">目录</w:t>
          </w:r>
          <w:r/>
        </w:p>
        <w:p>
          <w:pPr>
            <w:pStyle w:val="1163"/>
            <w:keepNext/>
            <w:spacing w:line="480" w:lineRule="auto"/>
            <w:tabs>
              <w:tab w:val="right" w:pos="9746" w:leader="dot"/>
            </w:tabs>
            <w:rPr>
              <w:rFonts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hyperlink w:tooltip="#_Toc6031" w:anchor="_Toc6031" w:history="1">
            <w:r>
              <w:rPr>
                <w:rFonts w:hint="eastAsia" w:ascii="宋体" w:hAnsi="宋体" w:cs="宋体"/>
                <w:sz w:val="32"/>
                <w:szCs w:val="56"/>
              </w:rPr>
              <w:t xml:space="preserve">第一章  投标邀请</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_Toc6031 </w:instrText>
            </w:r>
            <w:r>
              <w:rPr>
                <w:rFonts w:hint="eastAsia" w:ascii="宋体" w:hAnsi="宋体" w:cs="宋体"/>
                <w:sz w:val="32"/>
                <w:szCs w:val="32"/>
              </w:rPr>
              <w:fldChar w:fldCharType="separate"/>
            </w:r>
            <w:r>
              <w:rPr>
                <w:rFonts w:hint="eastAsia" w:ascii="宋体" w:hAnsi="宋体" w:cs="宋体"/>
                <w:sz w:val="32"/>
                <w:szCs w:val="32"/>
              </w:rPr>
              <w:t xml:space="preserve">1</w:t>
            </w:r>
            <w:r>
              <w:rPr>
                <w:rFonts w:hint="eastAsia" w:ascii="宋体" w:hAnsi="宋体" w:cs="宋体"/>
                <w:sz w:val="32"/>
                <w:szCs w:val="32"/>
              </w:rPr>
              <w:fldChar w:fldCharType="end"/>
            </w:r>
          </w:hyperlink>
          <w:r/>
          <w:r/>
        </w:p>
        <w:p>
          <w:pPr>
            <w:pStyle w:val="1163"/>
            <w:keepNext/>
            <w:spacing w:line="480" w:lineRule="auto"/>
            <w:tabs>
              <w:tab w:val="right" w:pos="9746" w:leader="dot"/>
            </w:tabs>
            <w:rPr>
              <w:rFonts w:ascii="宋体" w:hAnsi="宋体" w:cs="宋体"/>
              <w:sz w:val="32"/>
              <w:szCs w:val="32"/>
            </w:rPr>
          </w:pPr>
          <w:r/>
          <w:hyperlink w:tooltip="#_Toc23460" w:anchor="_Toc23460" w:history="1">
            <w:r>
              <w:rPr>
                <w:rFonts w:hint="eastAsia" w:ascii="宋体" w:hAnsi="宋体" w:cs="宋体"/>
                <w:sz w:val="32"/>
                <w:szCs w:val="56"/>
              </w:rPr>
              <w:t xml:space="preserve">第二章  投标人须知</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_Toc23460 </w:instrText>
            </w:r>
            <w:r>
              <w:rPr>
                <w:rFonts w:hint="eastAsia" w:ascii="宋体" w:hAnsi="宋体" w:cs="宋体"/>
                <w:sz w:val="32"/>
                <w:szCs w:val="32"/>
              </w:rPr>
              <w:fldChar w:fldCharType="separate"/>
            </w:r>
            <w:r>
              <w:rPr>
                <w:rFonts w:hint="eastAsia" w:ascii="宋体" w:hAnsi="宋体" w:cs="宋体"/>
                <w:sz w:val="32"/>
                <w:szCs w:val="32"/>
              </w:rPr>
              <w:t xml:space="preserve">4</w:t>
            </w:r>
            <w:r>
              <w:rPr>
                <w:rFonts w:hint="eastAsia" w:ascii="宋体" w:hAnsi="宋体" w:cs="宋体"/>
                <w:sz w:val="32"/>
                <w:szCs w:val="32"/>
              </w:rPr>
              <w:fldChar w:fldCharType="end"/>
            </w:r>
          </w:hyperlink>
          <w:r/>
          <w:r/>
        </w:p>
        <w:p>
          <w:pPr>
            <w:pStyle w:val="1163"/>
            <w:keepNext/>
            <w:spacing w:line="480" w:lineRule="auto"/>
            <w:tabs>
              <w:tab w:val="right" w:pos="9746" w:leader="dot"/>
            </w:tabs>
            <w:rPr>
              <w:rFonts w:ascii="宋体" w:hAnsi="宋体" w:cs="宋体"/>
              <w:sz w:val="32"/>
              <w:szCs w:val="32"/>
            </w:rPr>
          </w:pPr>
          <w:r/>
          <w:hyperlink w:tooltip="#_Toc16430" w:anchor="_Toc16430" w:history="1">
            <w:r>
              <w:rPr>
                <w:rFonts w:hint="eastAsia" w:ascii="宋体" w:hAnsi="宋体" w:cs="宋体"/>
                <w:sz w:val="32"/>
                <w:szCs w:val="56"/>
              </w:rPr>
              <w:t xml:space="preserve">第三章  合同文本</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_Toc16430 </w:instrText>
            </w:r>
            <w:r>
              <w:rPr>
                <w:rFonts w:hint="eastAsia" w:ascii="宋体" w:hAnsi="宋体" w:cs="宋体"/>
                <w:sz w:val="32"/>
                <w:szCs w:val="32"/>
              </w:rPr>
              <w:fldChar w:fldCharType="separate"/>
            </w:r>
            <w:r>
              <w:rPr>
                <w:rFonts w:hint="eastAsia" w:ascii="宋体" w:hAnsi="宋体" w:cs="宋体"/>
                <w:sz w:val="32"/>
                <w:szCs w:val="32"/>
              </w:rPr>
              <w:t xml:space="preserve">14</w:t>
            </w:r>
            <w:r>
              <w:rPr>
                <w:rFonts w:hint="eastAsia" w:ascii="宋体" w:hAnsi="宋体" w:cs="宋体"/>
                <w:sz w:val="32"/>
                <w:szCs w:val="32"/>
              </w:rPr>
              <w:fldChar w:fldCharType="end"/>
            </w:r>
          </w:hyperlink>
          <w:r/>
          <w:r/>
        </w:p>
        <w:p>
          <w:pPr>
            <w:pStyle w:val="1163"/>
            <w:keepNext/>
            <w:spacing w:line="480" w:lineRule="auto"/>
            <w:tabs>
              <w:tab w:val="right" w:pos="9746" w:leader="dot"/>
            </w:tabs>
            <w:rPr>
              <w:rFonts w:ascii="宋体" w:hAnsi="宋体" w:cs="宋体"/>
              <w:sz w:val="32"/>
              <w:szCs w:val="32"/>
            </w:rPr>
          </w:pPr>
          <w:r/>
          <w:hyperlink w:tooltip="#_Toc32354" w:anchor="_Toc32354" w:history="1">
            <w:r>
              <w:rPr>
                <w:rFonts w:hint="eastAsia" w:ascii="宋体" w:hAnsi="宋体" w:cs="宋体"/>
                <w:sz w:val="32"/>
                <w:szCs w:val="56"/>
              </w:rPr>
              <w:t xml:space="preserve">第四章  采购需求</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_Toc32354 </w:instrText>
            </w:r>
            <w:r>
              <w:rPr>
                <w:rFonts w:hint="eastAsia" w:ascii="宋体" w:hAnsi="宋体" w:cs="宋体"/>
                <w:sz w:val="32"/>
                <w:szCs w:val="32"/>
              </w:rPr>
              <w:fldChar w:fldCharType="separate"/>
            </w:r>
            <w:r>
              <w:rPr>
                <w:rFonts w:hint="eastAsia" w:ascii="宋体" w:hAnsi="宋体" w:cs="宋体"/>
                <w:sz w:val="32"/>
                <w:szCs w:val="32"/>
              </w:rPr>
              <w:t xml:space="preserve">18</w:t>
            </w:r>
            <w:r>
              <w:rPr>
                <w:rFonts w:hint="eastAsia" w:ascii="宋体" w:hAnsi="宋体" w:cs="宋体"/>
                <w:sz w:val="32"/>
                <w:szCs w:val="32"/>
              </w:rPr>
              <w:fldChar w:fldCharType="end"/>
            </w:r>
          </w:hyperlink>
          <w:r/>
          <w:r/>
        </w:p>
        <w:p>
          <w:pPr>
            <w:pStyle w:val="1163"/>
            <w:keepNext/>
            <w:spacing w:line="480" w:lineRule="auto"/>
            <w:tabs>
              <w:tab w:val="right" w:pos="9746" w:leader="dot"/>
            </w:tabs>
            <w:rPr>
              <w:rFonts w:ascii="宋体" w:hAnsi="宋体" w:cs="宋体"/>
              <w:sz w:val="32"/>
              <w:szCs w:val="32"/>
            </w:rPr>
          </w:pPr>
          <w:r/>
          <w:hyperlink w:tooltip="#_Toc17854" w:anchor="_Toc17854" w:history="1">
            <w:r>
              <w:rPr>
                <w:rFonts w:hint="eastAsia" w:ascii="宋体" w:hAnsi="宋体" w:cs="宋体"/>
                <w:sz w:val="32"/>
                <w:szCs w:val="56"/>
              </w:rPr>
              <w:t xml:space="preserve">第五章  评标方法与评标标准</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_Toc17854 </w:instrText>
            </w:r>
            <w:r>
              <w:rPr>
                <w:rFonts w:hint="eastAsia" w:ascii="宋体" w:hAnsi="宋体" w:cs="宋体"/>
                <w:sz w:val="32"/>
                <w:szCs w:val="32"/>
              </w:rPr>
              <w:fldChar w:fldCharType="separate"/>
            </w:r>
            <w:r>
              <w:rPr>
                <w:rFonts w:hint="eastAsia" w:ascii="宋体" w:hAnsi="宋体" w:cs="宋体"/>
                <w:sz w:val="32"/>
                <w:szCs w:val="32"/>
              </w:rPr>
              <w:t xml:space="preserve">40</w:t>
            </w:r>
            <w:r>
              <w:rPr>
                <w:rFonts w:hint="eastAsia" w:ascii="宋体" w:hAnsi="宋体" w:cs="宋体"/>
                <w:sz w:val="32"/>
                <w:szCs w:val="32"/>
              </w:rPr>
              <w:fldChar w:fldCharType="end"/>
            </w:r>
          </w:hyperlink>
          <w:r/>
          <w:r/>
        </w:p>
        <w:p>
          <w:pPr>
            <w:pStyle w:val="1163"/>
            <w:keepNext/>
            <w:spacing w:line="480" w:lineRule="auto"/>
            <w:tabs>
              <w:tab w:val="right" w:pos="9746" w:leader="dot"/>
            </w:tabs>
            <w:rPr>
              <w:rFonts w:ascii="宋体" w:hAnsi="宋体" w:cs="宋体"/>
              <w:sz w:val="32"/>
              <w:szCs w:val="32"/>
            </w:rPr>
          </w:pPr>
          <w:r/>
          <w:hyperlink w:tooltip="#_Toc20980" w:anchor="_Toc20980" w:history="1">
            <w:r>
              <w:rPr>
                <w:rFonts w:hint="eastAsia" w:ascii="宋体" w:hAnsi="宋体" w:cs="宋体"/>
                <w:sz w:val="32"/>
                <w:szCs w:val="56"/>
              </w:rPr>
              <w:t xml:space="preserve">第六章  投标文件格式</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_Toc20980 </w:instrText>
            </w:r>
            <w:r>
              <w:rPr>
                <w:rFonts w:hint="eastAsia" w:ascii="宋体" w:hAnsi="宋体" w:cs="宋体"/>
                <w:sz w:val="32"/>
                <w:szCs w:val="32"/>
              </w:rPr>
              <w:fldChar w:fldCharType="separate"/>
            </w:r>
            <w:r>
              <w:rPr>
                <w:rFonts w:hint="eastAsia" w:ascii="宋体" w:hAnsi="宋体" w:cs="宋体"/>
                <w:sz w:val="32"/>
                <w:szCs w:val="32"/>
              </w:rPr>
              <w:t xml:space="preserve">43</w:t>
            </w:r>
            <w:r>
              <w:rPr>
                <w:rFonts w:hint="eastAsia" w:ascii="宋体" w:hAnsi="宋体" w:cs="宋体"/>
                <w:sz w:val="32"/>
                <w:szCs w:val="32"/>
              </w:rPr>
              <w:fldChar w:fldCharType="end"/>
            </w:r>
          </w:hyperlink>
          <w:r/>
          <w:r/>
        </w:p>
        <w:p>
          <w:pPr>
            <w:keepNext/>
            <w:spacing w:line="480" w:lineRule="auto"/>
          </w:pPr>
          <w:r>
            <w:rPr>
              <w:rFonts w:hint="eastAsia" w:ascii="宋体" w:hAnsi="宋体" w:cs="宋体"/>
              <w:sz w:val="32"/>
              <w:szCs w:val="32"/>
            </w:rPr>
            <w:fldChar w:fldCharType="end"/>
          </w:r>
          <w:r/>
        </w:p>
      </w:sdtContent>
    </w:sdt>
    <w:p>
      <w:pPr>
        <w:keepNext/>
        <w:rPr>
          <w:rFonts w:ascii="方正小标宋简体" w:hAnsi="方正小标宋简体" w:eastAsia="方正小标宋简体" w:cs="方正小标宋简体"/>
          <w:sz w:val="36"/>
          <w:szCs w:val="36"/>
        </w:rPr>
      </w:pPr>
      <w:r/>
      <w:bookmarkStart w:id="0" w:name="_Toc6031"/>
      <w:r>
        <w:rPr>
          <w:rFonts w:hint="eastAsia" w:ascii="方正小标宋简体" w:hAnsi="方正小标宋简体" w:eastAsia="方正小标宋简体" w:cs="方正小标宋简体"/>
          <w:sz w:val="36"/>
          <w:szCs w:val="36"/>
        </w:rPr>
        <w:br w:type="page" w:clear="all"/>
      </w:r>
      <w:r/>
    </w:p>
    <w:p>
      <w:pPr>
        <w:ind w:right="840"/>
        <w:jc w:val="center"/>
        <w:keepNext/>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bookmarkEnd w:id="0"/>
      <w:r/>
      <w:r/>
    </w:p>
    <w:p>
      <w:pPr>
        <w:ind w:firstLine="480"/>
        <w:keepNext/>
        <w:spacing w:line="252" w:lineRule="auto"/>
        <w:rPr>
          <w:rFonts w:ascii="宋体" w:hAnsi="宋体"/>
          <w:sz w:val="24"/>
          <w:szCs w:val="24"/>
        </w:rPr>
      </w:pPr>
      <w:r>
        <w:rPr>
          <w:rFonts w:ascii="宋体" w:hAnsi="宋体"/>
          <w:sz w:val="24"/>
          <w:szCs w:val="24"/>
        </w:rPr>
      </w:r>
      <w:r/>
    </w:p>
    <w:p>
      <w:pPr>
        <w:ind w:firstLine="480"/>
        <w:keepNext/>
        <w:spacing w:line="252" w:lineRule="auto"/>
        <w:rPr>
          <w:rFonts w:ascii="宋体" w:hAnsi="宋体"/>
          <w:sz w:val="24"/>
          <w:szCs w:val="24"/>
        </w:rPr>
      </w:pPr>
      <w:r/>
      <w:bookmarkStart w:id="1" w:name="_Hlk24379207"/>
      <w:r/>
      <w:bookmarkStart w:id="2" w:name="_Toc28359002"/>
      <w:r/>
      <w:bookmarkStart w:id="3" w:name="_Toc35393790"/>
      <w:r/>
      <w:bookmarkStart w:id="4" w:name="_Toc28359079"/>
      <w:r/>
      <w:bookmarkStart w:id="5" w:name="_Toc38985263"/>
      <w:r/>
      <w:bookmarkStart w:id="6" w:name="_Toc35393621"/>
      <w:r>
        <w:rPr>
          <w:rFonts w:hint="eastAsia" w:ascii="宋体" w:hAnsi="宋体"/>
          <w:sz w:val="24"/>
          <w:szCs w:val="24"/>
        </w:rPr>
        <w:t xml:space="preserve">受南京市六合区人民政府横梁街道办事处（采购单位）委托，南京龙成工程咨询有限公司（以下简称“采购代理机构”）就2025年横梁园区“稻香工坊”稻米加工中心建设项目进行公开招标采购，欢迎符合条件的供应商投标。</w:t>
      </w:r>
      <w:r/>
    </w:p>
    <w:p>
      <w:pPr>
        <w:pStyle w:val="816"/>
        <w:ind w:firstLine="465"/>
        <w:spacing w:before="145" w:after="145" w:line="252" w:lineRule="auto"/>
        <w:rPr>
          <w:rFonts w:ascii="方正黑体_GBK" w:hAnsi="方正黑体_GBK" w:eastAsia="方正黑体_GBK" w:cs="方正黑体_GBK"/>
          <w:b/>
          <w:bCs/>
          <w:color w:val="auto"/>
          <w:sz w:val="30"/>
          <w:szCs w:val="30"/>
        </w:rPr>
      </w:pPr>
      <w:r>
        <w:rPr>
          <w:rFonts w:hint="eastAsia" w:ascii="方正黑体_GBK" w:hAnsi="方正黑体_GBK" w:eastAsia="方正黑体_GBK" w:cs="方正黑体_GBK"/>
          <w:color w:val="auto"/>
          <w:sz w:val="30"/>
          <w:szCs w:val="30"/>
        </w:rPr>
        <w:t xml:space="preserve">一、项目基本情况</w:t>
      </w:r>
      <w:bookmarkEnd w:id="1"/>
      <w:r/>
      <w:bookmarkEnd w:id="2"/>
      <w:r/>
      <w:bookmarkEnd w:id="3"/>
      <w:r/>
      <w:bookmarkEnd w:id="4"/>
      <w:r/>
      <w:bookmarkEnd w:id="5"/>
      <w:r/>
      <w:bookmarkEnd w:id="6"/>
      <w:r/>
      <w:r/>
    </w:p>
    <w:p>
      <w:pPr>
        <w:ind w:firstLine="480"/>
        <w:keepNext/>
        <w:spacing w:line="252" w:lineRule="auto"/>
        <w:rPr>
          <w:rFonts w:ascii="宋体" w:hAnsi="宋体"/>
          <w:sz w:val="24"/>
          <w:szCs w:val="24"/>
        </w:rPr>
      </w:pPr>
      <w:r/>
      <w:bookmarkStart w:id="7" w:name="_Toc38985264"/>
      <w:r/>
      <w:bookmarkStart w:id="8" w:name="_Toc35393622"/>
      <w:r/>
      <w:bookmarkStart w:id="9" w:name="_Toc28359080"/>
      <w:r/>
      <w:bookmarkStart w:id="10" w:name="_Toc28359003"/>
      <w:r/>
      <w:bookmarkStart w:id="11" w:name="_Toc35393791"/>
      <w:r>
        <w:rPr>
          <w:rFonts w:hint="eastAsia" w:ascii="宋体" w:hAnsi="宋体"/>
          <w:sz w:val="24"/>
          <w:szCs w:val="24"/>
        </w:rPr>
        <w:t xml:space="preserve">1.项目编号：JSZC-320116-NJLC-G2026-0001</w:t>
      </w:r>
      <w:r/>
    </w:p>
    <w:p>
      <w:pPr>
        <w:ind w:firstLine="480"/>
        <w:keepNext/>
        <w:spacing w:line="252" w:lineRule="auto"/>
        <w:rPr>
          <w:rFonts w:ascii="宋体" w:hAnsi="宋体"/>
          <w:sz w:val="24"/>
          <w:szCs w:val="24"/>
        </w:rPr>
      </w:pPr>
      <w:r>
        <w:rPr>
          <w:rFonts w:hint="eastAsia" w:ascii="宋体" w:hAnsi="宋体"/>
          <w:sz w:val="24"/>
          <w:szCs w:val="24"/>
        </w:rPr>
        <w:t xml:space="preserve">2.项目名称：2025年横梁园区“稻香工坊”稻米加工中心建设项目</w:t>
      </w:r>
      <w:r/>
    </w:p>
    <w:p>
      <w:pPr>
        <w:ind w:firstLine="480"/>
        <w:keepNext/>
        <w:spacing w:line="252" w:lineRule="auto"/>
        <w:rPr>
          <w:rFonts w:ascii="宋体" w:hAnsi="宋体"/>
          <w:sz w:val="24"/>
          <w:szCs w:val="24"/>
        </w:rPr>
      </w:pPr>
      <w:r>
        <w:rPr>
          <w:rFonts w:hint="eastAsia" w:ascii="宋体" w:hAnsi="宋体"/>
          <w:sz w:val="24"/>
          <w:szCs w:val="24"/>
        </w:rPr>
        <w:t xml:space="preserve">3.预算金额：273万元</w:t>
      </w:r>
      <w:r/>
    </w:p>
    <w:p>
      <w:pPr>
        <w:ind w:firstLine="480"/>
        <w:keepNext/>
        <w:spacing w:line="252" w:lineRule="auto"/>
        <w:rPr>
          <w:rFonts w:ascii="宋体" w:hAnsi="宋体" w:cs="宋体"/>
          <w:sz w:val="24"/>
          <w:szCs w:val="24"/>
        </w:rPr>
      </w:pPr>
      <w:r>
        <w:rPr>
          <w:rFonts w:hint="eastAsia" w:ascii="宋体" w:hAnsi="宋体"/>
          <w:sz w:val="24"/>
          <w:szCs w:val="24"/>
        </w:rPr>
        <w:t xml:space="preserve">4.最高限价：239.9869万元</w:t>
      </w:r>
      <w:r/>
    </w:p>
    <w:p>
      <w:pPr>
        <w:ind w:firstLine="480"/>
        <w:keepNext/>
        <w:spacing w:line="252" w:lineRule="auto"/>
        <w:rPr>
          <w:rFonts w:ascii="宋体" w:hAnsi="宋体" w:cs="宋体"/>
          <w:sz w:val="24"/>
          <w:szCs w:val="24"/>
        </w:rPr>
      </w:pPr>
      <w:r>
        <w:rPr>
          <w:rFonts w:hint="eastAsia" w:ascii="宋体" w:hAnsi="宋体"/>
          <w:sz w:val="24"/>
          <w:szCs w:val="24"/>
        </w:rPr>
        <w:t xml:space="preserve">5.采购需求（简介）：主要建设内容为1条稻米加工生产线采购及安装；配套基建及配电设施工程。</w:t>
      </w:r>
      <w:r>
        <w:rPr>
          <w:rFonts w:ascii="宋体" w:hAnsi="宋体"/>
          <w:sz w:val="24"/>
          <w:szCs w:val="24"/>
        </w:rPr>
        <w:t xml:space="preserve">（详细内容见本招标文件第四章）</w:t>
      </w:r>
      <w:r/>
    </w:p>
    <w:p>
      <w:pPr>
        <w:ind w:firstLine="480"/>
        <w:keepNext/>
        <w:spacing w:line="400" w:lineRule="exact"/>
        <w:rPr>
          <w:rFonts w:ascii="宋体" w:hAnsi="宋体"/>
          <w:sz w:val="24"/>
          <w:szCs w:val="24"/>
        </w:rPr>
      </w:pPr>
      <w:r>
        <w:rPr>
          <w:rFonts w:hint="eastAsia" w:ascii="宋体" w:hAnsi="宋体"/>
          <w:sz w:val="24"/>
          <w:szCs w:val="24"/>
        </w:rPr>
        <w:t xml:space="preserve">6.合同履行期限：</w:t>
      </w:r>
      <w:r>
        <w:rPr>
          <w:rFonts w:ascii="宋体" w:hAnsi="宋体" w:cs="宋体"/>
          <w:sz w:val="24"/>
          <w:szCs w:val="24"/>
        </w:rPr>
        <w:t xml:space="preserve">合同签订后</w:t>
      </w:r>
      <w:r>
        <w:rPr>
          <w:rFonts w:hint="eastAsia" w:ascii="宋体" w:hAnsi="宋体" w:cs="宋体"/>
          <w:bCs/>
          <w:sz w:val="24"/>
          <w:szCs w:val="24"/>
        </w:rPr>
        <w:t xml:space="preserve">90</w:t>
      </w:r>
      <w:r>
        <w:rPr>
          <w:rFonts w:ascii="宋体" w:hAnsi="宋体" w:cs="宋体"/>
          <w:sz w:val="24"/>
          <w:szCs w:val="24"/>
        </w:rPr>
        <w:t xml:space="preserve">日历天内完成所有设备供货、安装、调试、深化设计、培训并通过验收。</w:t>
      </w:r>
      <w:r/>
    </w:p>
    <w:p>
      <w:pPr>
        <w:ind w:firstLine="480"/>
        <w:keepNext/>
        <w:spacing w:line="252"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keepNext/>
        <w:spacing w:line="252" w:lineRule="auto"/>
      </w:pPr>
      <w:r>
        <w:rPr>
          <w:rFonts w:hint="eastAsia" w:ascii="宋体" w:hAnsi="宋体" w:cs="宋体"/>
          <w:sz w:val="24"/>
          <w:szCs w:val="24"/>
        </w:rPr>
        <w:t xml:space="preserve">8.</w:t>
      </w:r>
      <w:r>
        <w:rPr>
          <w:rFonts w:hint="eastAsia" w:ascii="宋体" w:hAnsi="宋体"/>
          <w:sz w:val="24"/>
          <w:szCs w:val="24"/>
        </w:rPr>
        <w:t xml:space="preserve">本项目不接受进口产品投标。</w:t>
      </w:r>
      <w:r/>
    </w:p>
    <w:p>
      <w:pPr>
        <w:pStyle w:val="816"/>
        <w:ind w:firstLine="465"/>
        <w:spacing w:before="145" w:after="145" w:line="252" w:lineRule="auto"/>
        <w:rPr>
          <w:rFonts w:ascii="方正黑体_GBK" w:hAnsi="方正黑体_GBK" w:eastAsia="方正黑体_GBK" w:cs="方正黑体_GBK"/>
          <w:b/>
          <w:bCs/>
          <w:color w:val="auto"/>
          <w:sz w:val="30"/>
          <w:szCs w:val="30"/>
        </w:rPr>
      </w:pPr>
      <w:r>
        <w:rPr>
          <w:rFonts w:hint="eastAsia" w:ascii="方正黑体_GBK" w:hAnsi="方正黑体_GBK" w:eastAsia="方正黑体_GBK" w:cs="方正黑体_GBK"/>
          <w:color w:val="auto"/>
          <w:sz w:val="30"/>
          <w:szCs w:val="30"/>
        </w:rPr>
        <w:t xml:space="preserve">二、申请人的资格要求</w:t>
      </w:r>
      <w:bookmarkEnd w:id="7"/>
      <w:r/>
      <w:bookmarkEnd w:id="8"/>
      <w:r/>
      <w:bookmarkEnd w:id="9"/>
      <w:r/>
      <w:bookmarkEnd w:id="10"/>
      <w:r/>
      <w:bookmarkEnd w:id="11"/>
      <w:r/>
      <w:r/>
    </w:p>
    <w:p>
      <w:pPr>
        <w:ind w:firstLine="480"/>
        <w:keepNext/>
        <w:spacing w:line="252" w:lineRule="auto"/>
        <w:rPr>
          <w:rFonts w:ascii="宋体" w:hAnsi="宋体" w:cs="宋体"/>
          <w:sz w:val="24"/>
          <w:szCs w:val="24"/>
        </w:rPr>
      </w:pPr>
      <w:r/>
      <w:bookmarkStart w:id="12" w:name="_Toc28359081"/>
      <w:r/>
      <w:bookmarkStart w:id="13" w:name="_Toc38985265"/>
      <w:r/>
      <w:bookmarkStart w:id="14" w:name="_Toc35393623"/>
      <w:r/>
      <w:bookmarkStart w:id="15" w:name="_Toc35393792"/>
      <w:r/>
      <w:bookmarkStart w:id="16" w:name="_Toc28359004"/>
      <w:r>
        <w:rPr>
          <w:rFonts w:hint="eastAsia" w:ascii="宋体" w:hAnsi="宋体" w:cs="宋体"/>
          <w:sz w:val="24"/>
          <w:szCs w:val="24"/>
        </w:rPr>
        <w:t xml:space="preserve">（一）通用资格要求</w:t>
      </w:r>
      <w:r/>
    </w:p>
    <w:p>
      <w:pPr>
        <w:ind w:firstLine="480"/>
        <w:keepNext/>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keepNext/>
        <w:spacing w:line="252"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zh-CN"/>
        </w:rPr>
        <w:t xml:space="preserve">供应商信用承诺函（格式见第六章）。</w:t>
      </w:r>
      <w:r/>
    </w:p>
    <w:p>
      <w:pPr>
        <w:ind w:firstLine="480"/>
        <w:keepNext/>
        <w:spacing w:line="252" w:lineRule="auto"/>
        <w:rPr>
          <w:rFonts w:ascii="宋体" w:hAnsi="宋体"/>
          <w:sz w:val="24"/>
          <w:szCs w:val="24"/>
        </w:rPr>
      </w:pPr>
      <w:r>
        <w:rPr>
          <w:rFonts w:hint="eastAsia" w:ascii="宋体" w:hAnsi="宋体"/>
          <w:sz w:val="24"/>
          <w:szCs w:val="24"/>
        </w:rPr>
        <w:t xml:space="preserve">2.未被“信用中国”网站列入失信被执行人、重大税收违法失信主体名单、政府采购严</w:t>
      </w:r>
      <w:r>
        <w:rPr>
          <w:rFonts w:hint="eastAsia" w:ascii="宋体" w:hAnsi="宋体"/>
          <w:sz w:val="24"/>
          <w:szCs w:val="24"/>
        </w:rPr>
        <w:t xml:space="preserve">重违法失信行为记录名单。（资格审查环节查询，响应文件中无需提供证明材料）</w:t>
      </w:r>
      <w:r/>
    </w:p>
    <w:p>
      <w:pPr>
        <w:ind w:firstLine="480"/>
        <w:keepNext/>
        <w:spacing w:line="252" w:lineRule="auto"/>
        <w:rPr>
          <w:rFonts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ind w:firstLine="480"/>
        <w:keepNext/>
        <w:spacing w:line="252" w:lineRule="auto"/>
        <w:rPr>
          <w:rFonts w:ascii="宋体" w:hAnsi="宋体" w:cs="宋体"/>
          <w:sz w:val="24"/>
          <w:szCs w:val="24"/>
        </w:rPr>
      </w:pPr>
      <w:r>
        <w:rPr>
          <w:rFonts w:hint="eastAsia" w:ascii="宋体" w:hAnsi="宋体" w:cs="宋体"/>
          <w:sz w:val="24"/>
          <w:szCs w:val="24"/>
        </w:rPr>
        <w:t xml:space="preserve">（三）本项目特定资格要求：无</w:t>
      </w:r>
      <w:r/>
    </w:p>
    <w:p>
      <w:pPr>
        <w:pStyle w:val="816"/>
        <w:ind w:firstLine="465"/>
        <w:spacing w:before="145" w:after="145" w:line="252" w:lineRule="auto"/>
        <w:rPr>
          <w:rFonts w:ascii="方正黑体_GBK" w:hAnsi="方正黑体_GBK" w:eastAsia="方正黑体_GBK" w:cs="方正黑体_GBK"/>
          <w:b/>
          <w:bCs/>
          <w:color w:val="auto"/>
          <w:sz w:val="30"/>
          <w:szCs w:val="30"/>
        </w:rPr>
      </w:pPr>
      <w:r>
        <w:rPr>
          <w:rFonts w:hint="eastAsia" w:ascii="方正黑体_GBK" w:hAnsi="方正黑体_GBK" w:eastAsia="方正黑体_GBK" w:cs="方正黑体_GBK"/>
          <w:color w:val="auto"/>
          <w:sz w:val="30"/>
          <w:szCs w:val="30"/>
        </w:rPr>
        <w:t xml:space="preserve">三、获取招标文件</w:t>
      </w:r>
      <w:bookmarkEnd w:id="12"/>
      <w:r/>
      <w:bookmarkEnd w:id="13"/>
      <w:r/>
      <w:bookmarkEnd w:id="14"/>
      <w:r/>
      <w:bookmarkEnd w:id="15"/>
      <w:r/>
      <w:bookmarkEnd w:id="16"/>
      <w:r/>
      <w:r/>
    </w:p>
    <w:p>
      <w:pPr>
        <w:ind w:firstLine="480"/>
        <w:keepNext/>
        <w:spacing w:line="252" w:lineRule="auto"/>
        <w:rPr>
          <w:rFonts w:ascii="宋体" w:hAnsi="宋体" w:cs="宋体"/>
          <w:sz w:val="24"/>
          <w:szCs w:val="24"/>
        </w:rPr>
      </w:pPr>
      <w:r/>
      <w:bookmarkStart w:id="17" w:name="_Toc28359082"/>
      <w:r/>
      <w:bookmarkStart w:id="18" w:name="_Toc28359005"/>
      <w:r/>
      <w:bookmarkStart w:id="19" w:name="_Toc35393793"/>
      <w:r/>
      <w:bookmarkStart w:id="20" w:name="_Toc35393624"/>
      <w:r/>
      <w:bookmarkStart w:id="21" w:name="_Toc38985266"/>
      <w:r>
        <w:rPr>
          <w:rFonts w:hint="eastAsia" w:ascii="宋体" w:hAnsi="宋体" w:cs="宋体"/>
          <w:sz w:val="24"/>
          <w:szCs w:val="24"/>
        </w:rPr>
        <w:t xml:space="preserve">1.时间：自招标文件公告发布之日起。</w:t>
      </w:r>
      <w:r/>
    </w:p>
    <w:p>
      <w:pPr>
        <w:ind w:firstLine="480"/>
        <w:keepNext/>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16"/>
        <w:ind w:firstLine="465"/>
        <w:spacing w:before="145" w:after="145" w:line="252" w:lineRule="auto"/>
        <w:rPr>
          <w:rFonts w:ascii="方正黑体_GBK" w:hAnsi="方正黑体_GBK" w:eastAsia="方正黑体_GBK" w:cs="方正黑体_GBK"/>
          <w:b/>
          <w:bCs/>
          <w:color w:val="auto"/>
          <w:sz w:val="30"/>
          <w:szCs w:val="30"/>
        </w:rPr>
      </w:pPr>
      <w:r>
        <w:rPr>
          <w:rFonts w:hint="eastAsia" w:ascii="方正黑体_GBK" w:hAnsi="方正黑体_GBK" w:eastAsia="方正黑体_GBK" w:cs="方正黑体_GBK"/>
          <w:color w:val="auto"/>
          <w:sz w:val="30"/>
          <w:szCs w:val="30"/>
        </w:rPr>
        <w:t xml:space="preserve">四、提交投标文件</w:t>
      </w:r>
      <w:bookmarkEnd w:id="17"/>
      <w:r/>
      <w:bookmarkEnd w:id="18"/>
      <w:r>
        <w:rPr>
          <w:rFonts w:hint="eastAsia" w:ascii="方正黑体_GBK" w:hAnsi="方正黑体_GBK" w:eastAsia="方正黑体_GBK" w:cs="方正黑体_GBK"/>
          <w:color w:val="auto"/>
          <w:sz w:val="30"/>
          <w:szCs w:val="30"/>
        </w:rPr>
        <w:t xml:space="preserve">截止时间、开标时间和地点</w:t>
      </w:r>
      <w:bookmarkEnd w:id="19"/>
      <w:r/>
      <w:bookmarkEnd w:id="20"/>
      <w:r/>
      <w:bookmarkEnd w:id="21"/>
      <w:r/>
      <w:r/>
    </w:p>
    <w:p>
      <w:pPr>
        <w:ind w:firstLine="480"/>
        <w:keepNext/>
        <w:spacing w:line="252" w:lineRule="auto"/>
        <w:rPr>
          <w:rFonts w:ascii="宋体" w:hAnsi="宋体"/>
          <w:bCs/>
          <w:sz w:val="24"/>
          <w:szCs w:val="24"/>
          <w:u w:val="single"/>
        </w:rPr>
      </w:pPr>
      <w:r/>
      <w:bookmarkStart w:id="22" w:name="_Toc35393625"/>
      <w:r/>
      <w:bookmarkStart w:id="23" w:name="_Toc38985267"/>
      <w:r/>
      <w:bookmarkStart w:id="24" w:name="_Toc35393794"/>
      <w:r/>
      <w:bookmarkStart w:id="25" w:name="_Toc28359084"/>
      <w:r/>
      <w:bookmarkStart w:id="26" w:name="_Toc28359007"/>
      <w:r>
        <w:rPr>
          <w:rFonts w:hint="eastAsia" w:ascii="宋体" w:hAnsi="宋体" w:cs="宋体"/>
          <w:sz w:val="24"/>
          <w:szCs w:val="24"/>
        </w:rPr>
        <w:t xml:space="preserve">1.提交投标文件截止时间、开标时间：2026年10月13日09时00分（北</w:t>
      </w:r>
      <w:r>
        <w:rPr>
          <w:rFonts w:hint="eastAsia" w:ascii="宋体" w:hAnsi="宋体"/>
          <w:bCs/>
          <w:sz w:val="24"/>
          <w:szCs w:val="24"/>
        </w:rPr>
        <w:t xml:space="preserve">京时间）。</w:t>
      </w:r>
      <w:r/>
    </w:p>
    <w:p>
      <w:pPr>
        <w:ind w:firstLine="480"/>
        <w:keepNext/>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16"/>
        <w:ind w:firstLine="465"/>
        <w:spacing w:before="145" w:after="145" w:line="252" w:lineRule="auto"/>
        <w:rPr>
          <w:rFonts w:ascii="方正黑体_GBK" w:hAnsi="方正黑体_GBK" w:eastAsia="方正黑体_GBK" w:cs="方正黑体_GBK"/>
          <w:b/>
          <w:bCs/>
          <w:color w:val="auto"/>
          <w:sz w:val="30"/>
          <w:szCs w:val="30"/>
        </w:rPr>
      </w:pPr>
      <w:r>
        <w:rPr>
          <w:rFonts w:hint="eastAsia" w:ascii="方正黑体_GBK" w:hAnsi="方正黑体_GBK" w:eastAsia="方正黑体_GBK" w:cs="方正黑体_GBK"/>
          <w:color w:val="auto"/>
          <w:sz w:val="30"/>
          <w:szCs w:val="30"/>
        </w:rPr>
        <w:t xml:space="preserve">五、公告期限</w:t>
      </w:r>
      <w:bookmarkEnd w:id="22"/>
      <w:r/>
      <w:bookmarkEnd w:id="23"/>
      <w:r/>
      <w:bookmarkEnd w:id="24"/>
      <w:r/>
      <w:bookmarkEnd w:id="25"/>
      <w:r/>
      <w:bookmarkEnd w:id="26"/>
      <w:r/>
      <w:r/>
    </w:p>
    <w:p>
      <w:pPr>
        <w:ind w:firstLine="480"/>
        <w:keepNext/>
        <w:spacing w:line="252" w:lineRule="auto"/>
        <w:rPr>
          <w:rFonts w:ascii="宋体" w:hAnsi="宋体" w:cs="宋体"/>
          <w:sz w:val="24"/>
          <w:szCs w:val="24"/>
        </w:rPr>
      </w:pPr>
      <w:r/>
      <w:bookmarkStart w:id="27" w:name="_Toc35393795"/>
      <w:r/>
      <w:bookmarkStart w:id="28" w:name="_Toc38985268"/>
      <w:r/>
      <w:bookmarkStart w:id="29" w:name="_Toc35393626"/>
      <w:r>
        <w:rPr>
          <w:rFonts w:hint="eastAsia" w:ascii="宋体" w:hAnsi="宋体" w:cs="宋体"/>
          <w:sz w:val="24"/>
          <w:szCs w:val="24"/>
        </w:rPr>
        <w:t xml:space="preserve">公告期限为自本公告发布之日起5个工作日。</w:t>
      </w:r>
      <w:r/>
    </w:p>
    <w:p>
      <w:pPr>
        <w:pStyle w:val="816"/>
        <w:ind w:firstLine="465"/>
        <w:spacing w:before="145" w:after="145" w:line="252" w:lineRule="auto"/>
        <w:rPr>
          <w:rFonts w:ascii="方正黑体_GBK" w:hAnsi="方正黑体_GBK" w:eastAsia="方正黑体_GBK" w:cs="方正黑体_GBK"/>
          <w:b/>
          <w:bCs/>
          <w:color w:val="auto"/>
          <w:sz w:val="30"/>
          <w:szCs w:val="30"/>
        </w:rPr>
      </w:pPr>
      <w:r>
        <w:rPr>
          <w:rFonts w:hint="eastAsia" w:ascii="方正黑体_GBK" w:hAnsi="方正黑体_GBK" w:eastAsia="方正黑体_GBK" w:cs="方正黑体_GBK"/>
          <w:color w:val="auto"/>
          <w:sz w:val="30"/>
          <w:szCs w:val="30"/>
        </w:rPr>
        <w:t xml:space="preserve">六、其他事宜</w:t>
      </w:r>
      <w:bookmarkEnd w:id="27"/>
      <w:r/>
      <w:bookmarkEnd w:id="28"/>
      <w:r/>
      <w:bookmarkEnd w:id="29"/>
      <w:r/>
      <w:r/>
    </w:p>
    <w:p>
      <w:pPr>
        <w:ind w:firstLine="480"/>
        <w:keepNext/>
        <w:spacing w:line="300" w:lineRule="auto"/>
        <w:rPr>
          <w:rFonts w:ascii="宋体" w:hAnsi="宋体" w:cs="宋体"/>
          <w:sz w:val="24"/>
          <w:szCs w:val="24"/>
        </w:rPr>
      </w:pPr>
      <w:r/>
      <w:bookmarkStart w:id="30" w:name="_Toc28359085"/>
      <w:r/>
      <w:bookmarkStart w:id="31" w:name="_Toc38985269"/>
      <w:r/>
      <w:bookmarkStart w:id="32" w:name="_Toc28359008"/>
      <w:r/>
      <w:bookmarkStart w:id="33" w:name="_Toc35393796"/>
      <w:r/>
      <w:bookmarkStart w:id="34" w:name="_Toc35393627"/>
      <w:r>
        <w:rPr>
          <w:rFonts w:hint="eastAsia" w:ascii="宋体" w:hAnsi="宋体" w:cs="宋体"/>
          <w:sz w:val="24"/>
          <w:szCs w:val="24"/>
        </w:rPr>
        <w:t xml:space="preserve">1.本次招标不收取投标保证金。</w:t>
      </w:r>
      <w:r/>
    </w:p>
    <w:p>
      <w:pPr>
        <w:ind w:firstLine="480"/>
        <w:keepNext/>
        <w:spacing w:line="300" w:lineRule="auto"/>
        <w:rPr>
          <w:rFonts w:ascii="宋体" w:hAnsi="宋体" w:cs="宋体"/>
          <w:sz w:val="24"/>
          <w:szCs w:val="24"/>
        </w:rPr>
      </w:pPr>
      <w:r>
        <w:rPr>
          <w:rFonts w:hint="eastAsia" w:ascii="宋体" w:hAnsi="宋体" w:cs="宋体"/>
          <w:sz w:val="24"/>
          <w:szCs w:val="24"/>
        </w:rPr>
        <w:t xml:space="preserve">2.本项目不组织集中勘察及答疑，供应商如对采购需求有疑问，请咨询采购单位联系人。 </w:t>
      </w:r>
      <w:r/>
    </w:p>
    <w:p>
      <w:pPr>
        <w:ind w:firstLine="480"/>
        <w:keepNext/>
        <w:spacing w:line="300" w:lineRule="auto"/>
        <w:rPr>
          <w:rFonts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CTRL+鼠标左键）。</w:t>
      </w:r>
      <w:r/>
    </w:p>
    <w:p>
      <w:pPr>
        <w:ind w:firstLine="480"/>
        <w:keepNext/>
        <w:spacing w:line="300"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bookmarkEnd w:id="30"/>
      <w:r/>
      <w:bookmarkEnd w:id="31"/>
      <w:r/>
      <w:bookmarkEnd w:id="32"/>
      <w:r/>
      <w:bookmarkEnd w:id="33"/>
      <w:r/>
      <w:bookmarkEnd w:id="34"/>
      <w:r/>
      <w:r/>
    </w:p>
    <w:p>
      <w:pPr>
        <w:pStyle w:val="816"/>
        <w:ind w:firstLine="465"/>
        <w:spacing w:before="60" w:after="60" w:line="252" w:lineRule="auto"/>
        <w:rPr>
          <w:rFonts w:ascii="方正黑体_GBK" w:eastAsia="方正黑体_GBK" w:cs="方正黑体_GBK"/>
          <w:color w:val="auto"/>
          <w:sz w:val="30"/>
          <w:szCs w:val="30"/>
        </w:rPr>
      </w:pPr>
      <w:r>
        <w:rPr>
          <w:rFonts w:hint="eastAsia" w:ascii="方正黑体_GBK" w:eastAsia="方正黑体_GBK" w:cs="方正黑体_GBK"/>
          <w:color w:val="auto"/>
          <w:sz w:val="30"/>
          <w:szCs w:val="30"/>
        </w:rPr>
        <w:t xml:space="preserve">七、本次招标联系方式</w:t>
      </w:r>
      <w:r/>
    </w:p>
    <w:p>
      <w:pPr>
        <w:ind w:firstLine="480"/>
        <w:keepNext/>
        <w:spacing w:line="252" w:lineRule="auto"/>
        <w:rPr>
          <w:rFonts w:ascii="宋体" w:hAnsi="宋体"/>
          <w:sz w:val="24"/>
          <w:szCs w:val="24"/>
        </w:rPr>
      </w:pPr>
      <w:r>
        <w:rPr>
          <w:rFonts w:hint="eastAsia" w:ascii="宋体" w:hAnsi="宋体"/>
          <w:sz w:val="24"/>
          <w:szCs w:val="24"/>
        </w:rPr>
        <w:t xml:space="preserve">1.采购人</w:t>
      </w:r>
      <w:r/>
    </w:p>
    <w:p>
      <w:pPr>
        <w:ind w:firstLine="480"/>
        <w:keepNext/>
        <w:spacing w:line="252" w:lineRule="auto"/>
        <w:rPr>
          <w:rFonts w:ascii="宋体" w:hAnsi="宋体"/>
          <w:sz w:val="24"/>
          <w:szCs w:val="24"/>
        </w:rPr>
      </w:pPr>
      <w:r>
        <w:rPr>
          <w:rFonts w:hint="eastAsia" w:ascii="宋体" w:hAnsi="宋体"/>
          <w:sz w:val="24"/>
          <w:szCs w:val="24"/>
        </w:rPr>
        <w:t xml:space="preserve">名  称：南京市六合区人民政府横梁街道办事处</w:t>
      </w:r>
      <w:r/>
    </w:p>
    <w:p>
      <w:pPr>
        <w:ind w:firstLine="480"/>
        <w:keepNext/>
        <w:spacing w:line="252" w:lineRule="auto"/>
        <w:rPr>
          <w:rFonts w:ascii="宋体" w:hAnsi="宋体"/>
          <w:sz w:val="24"/>
          <w:szCs w:val="24"/>
        </w:rPr>
      </w:pPr>
      <w:r>
        <w:rPr>
          <w:rFonts w:hint="eastAsia" w:ascii="宋体" w:hAnsi="宋体"/>
          <w:sz w:val="24"/>
          <w:szCs w:val="24"/>
        </w:rPr>
        <w:t xml:space="preserve">地  址：南京市六合区横梁街道滕营路1号</w:t>
      </w:r>
      <w:r/>
    </w:p>
    <w:p>
      <w:pPr>
        <w:ind w:firstLine="480"/>
        <w:keepNext/>
        <w:spacing w:line="252" w:lineRule="auto"/>
        <w:rPr>
          <w:rFonts w:ascii="宋体" w:hAnsi="宋体"/>
          <w:sz w:val="24"/>
          <w:szCs w:val="24"/>
        </w:rPr>
      </w:pPr>
      <w:r>
        <w:rPr>
          <w:rFonts w:hint="eastAsia" w:ascii="宋体" w:hAnsi="宋体"/>
          <w:sz w:val="24"/>
          <w:szCs w:val="24"/>
        </w:rPr>
        <w:t xml:space="preserve">联系人：</w:t>
      </w:r>
      <w:r>
        <w:rPr>
          <w:rFonts w:hint="eastAsia" w:ascii="宋体" w:hAnsi="宋体"/>
          <w:sz w:val="24"/>
        </w:rPr>
        <w:t xml:space="preserve">陈主任</w:t>
      </w:r>
      <w:r/>
    </w:p>
    <w:p>
      <w:pPr>
        <w:ind w:firstLine="480"/>
        <w:keepNext/>
        <w:spacing w:line="252" w:lineRule="auto"/>
        <w:rPr>
          <w:rFonts w:ascii="宋体" w:hAnsi="宋体"/>
          <w:sz w:val="24"/>
          <w:szCs w:val="24"/>
        </w:rPr>
      </w:pPr>
      <w:r>
        <w:rPr>
          <w:rFonts w:hint="eastAsia" w:ascii="宋体" w:hAnsi="宋体"/>
          <w:sz w:val="24"/>
          <w:szCs w:val="24"/>
        </w:rPr>
        <w:t xml:space="preserve">联系电话：18913032090</w:t>
      </w:r>
      <w:r/>
    </w:p>
    <w:p>
      <w:pPr>
        <w:ind w:firstLine="480"/>
        <w:keepNext/>
        <w:spacing w:line="252" w:lineRule="auto"/>
        <w:rPr>
          <w:rFonts w:ascii="宋体" w:hAnsi="宋体"/>
          <w:sz w:val="24"/>
          <w:szCs w:val="24"/>
        </w:rPr>
      </w:pPr>
      <w:r>
        <w:rPr>
          <w:rFonts w:hint="eastAsia" w:ascii="宋体" w:hAnsi="宋体"/>
          <w:sz w:val="24"/>
          <w:szCs w:val="24"/>
        </w:rPr>
        <w:t xml:space="preserve">2.采购代理机构</w:t>
      </w:r>
      <w:r/>
    </w:p>
    <w:p>
      <w:pPr>
        <w:ind w:firstLine="480"/>
        <w:keepNext/>
        <w:spacing w:line="252" w:lineRule="auto"/>
        <w:rPr>
          <w:rFonts w:ascii="宋体" w:hAnsi="宋体"/>
          <w:sz w:val="24"/>
          <w:szCs w:val="24"/>
        </w:rPr>
      </w:pPr>
      <w:r>
        <w:rPr>
          <w:rFonts w:hint="eastAsia" w:ascii="宋体" w:hAnsi="宋体"/>
          <w:sz w:val="24"/>
          <w:szCs w:val="24"/>
        </w:rPr>
        <w:t xml:space="preserve">名  称：南京龙成工程咨询有限公司</w:t>
      </w:r>
      <w:r/>
    </w:p>
    <w:p>
      <w:pPr>
        <w:ind w:firstLine="480"/>
        <w:keepNext/>
        <w:spacing w:line="252" w:lineRule="auto"/>
        <w:rPr>
          <w:rFonts w:ascii="宋体" w:hAnsi="宋体"/>
          <w:sz w:val="24"/>
          <w:szCs w:val="24"/>
        </w:rPr>
      </w:pPr>
      <w:r>
        <w:rPr>
          <w:rFonts w:hint="eastAsia" w:ascii="宋体" w:hAnsi="宋体"/>
          <w:sz w:val="24"/>
          <w:szCs w:val="24"/>
        </w:rPr>
        <w:t xml:space="preserve">地　址：南京市六合区竹镇镇竹丰路5号</w:t>
      </w:r>
      <w:r/>
    </w:p>
    <w:p>
      <w:pPr>
        <w:ind w:firstLine="480"/>
        <w:keepNext/>
        <w:spacing w:line="252" w:lineRule="auto"/>
        <w:rPr>
          <w:rFonts w:ascii="宋体" w:hAnsi="宋体"/>
          <w:sz w:val="24"/>
          <w:szCs w:val="24"/>
        </w:rPr>
      </w:pPr>
      <w:r>
        <w:rPr>
          <w:rFonts w:hint="eastAsia" w:ascii="宋体" w:hAnsi="宋体"/>
          <w:sz w:val="24"/>
          <w:szCs w:val="24"/>
        </w:rPr>
        <w:t xml:space="preserve">联系人：袁工</w:t>
      </w:r>
      <w:r/>
    </w:p>
    <w:p>
      <w:pPr>
        <w:ind w:firstLine="480"/>
        <w:jc w:val="left"/>
        <w:keepNext/>
        <w:spacing w:line="252" w:lineRule="auto"/>
        <w:tabs>
          <w:tab w:val="left" w:pos="900" w:leader="none"/>
        </w:tabs>
        <w:rPr>
          <w:rFonts w:ascii="宋体" w:hAnsi="宋体"/>
          <w:sz w:val="24"/>
          <w:szCs w:val="24"/>
        </w:rPr>
      </w:pPr>
      <w:r>
        <w:rPr>
          <w:rFonts w:hint="eastAsia" w:ascii="宋体" w:hAnsi="宋体"/>
          <w:sz w:val="24"/>
          <w:szCs w:val="24"/>
        </w:rPr>
        <w:t xml:space="preserve">联系电话：15952090975</w:t>
      </w:r>
      <w:r/>
    </w:p>
    <w:p>
      <w:pPr>
        <w:ind w:firstLine="480"/>
        <w:keepNext/>
        <w:spacing w:line="252" w:lineRule="auto"/>
      </w:pPr>
      <w:r/>
      <w:r/>
    </w:p>
    <w:p>
      <w:pPr>
        <w:ind w:right="840"/>
        <w:jc w:val="center"/>
        <w:keepNext/>
        <w:rPr>
          <w:rFonts w:ascii="方正小标宋简体" w:hAnsi="方正小标宋简体" w:eastAsia="方正小标宋简体" w:cs="方正小标宋简体"/>
          <w:sz w:val="36"/>
          <w:szCs w:val="36"/>
        </w:rPr>
        <w:outlineLvl w:val="0"/>
      </w:pPr>
      <w:r>
        <w:rPr>
          <w:rFonts w:ascii="宋体" w:hAnsi="宋体"/>
          <w:sz w:val="24"/>
          <w:szCs w:val="24"/>
        </w:rPr>
        <w:br w:type="page" w:clear="all"/>
      </w:r>
      <w:bookmarkStart w:id="35" w:name="_Toc120614211"/>
      <w:r/>
      <w:bookmarkStart w:id="36" w:name="_Toc23460"/>
      <w:r>
        <w:rPr>
          <w:rFonts w:hint="eastAsia" w:ascii="方正小标宋简体" w:hAnsi="方正小标宋简体" w:eastAsia="方正小标宋简体" w:cs="方正小标宋简体"/>
          <w:sz w:val="36"/>
          <w:szCs w:val="36"/>
        </w:rPr>
        <w:t xml:space="preserve">第二章  </w:t>
      </w:r>
      <w:bookmarkStart w:id="37" w:name="_Toc16938518"/>
      <w:r/>
      <w:bookmarkStart w:id="38" w:name="_Toc120614213"/>
      <w:r/>
      <w:bookmarkStart w:id="39" w:name="_Toc513029202"/>
      <w:r/>
      <w:bookmarkStart w:id="40" w:name="_Toc20823274"/>
      <w:r/>
      <w:bookmarkEnd w:id="35"/>
      <w:r>
        <w:rPr>
          <w:rFonts w:hint="eastAsia" w:ascii="方正小标宋简体" w:hAnsi="方正小标宋简体" w:eastAsia="方正小标宋简体" w:cs="方正小标宋简体"/>
          <w:sz w:val="36"/>
          <w:szCs w:val="36"/>
        </w:rPr>
        <w:t xml:space="preserve">投标人须知</w:t>
      </w:r>
      <w:bookmarkEnd w:id="36"/>
      <w:r/>
      <w:bookmarkEnd w:id="37"/>
      <w:r/>
      <w:bookmarkEnd w:id="38"/>
      <w:r/>
      <w:bookmarkEnd w:id="39"/>
      <w:r/>
      <w:bookmarkEnd w:id="40"/>
      <w:r/>
      <w:r/>
    </w:p>
    <w:p>
      <w:pPr>
        <w:pStyle w:val="816"/>
        <w:ind w:firstLine="465"/>
        <w:spacing w:before="145" w:after="145"/>
        <w:rPr>
          <w:rFonts w:ascii="方正黑体_GBK" w:hAnsi="方正黑体_GBK" w:eastAsia="方正黑体_GBK" w:cs="方正黑体_GBK"/>
          <w:b/>
          <w:bCs/>
          <w:color w:val="auto"/>
          <w:sz w:val="30"/>
          <w:szCs w:val="30"/>
        </w:rPr>
      </w:pPr>
      <w:r/>
      <w:bookmarkStart w:id="41" w:name="_Toc20823275"/>
      <w:r/>
      <w:bookmarkStart w:id="42" w:name="_Toc120614214"/>
      <w:r/>
      <w:bookmarkStart w:id="43" w:name="_Toc16938519"/>
      <w:r/>
      <w:bookmarkStart w:id="44" w:name="_Toc513029203"/>
      <w:r/>
      <w:bookmarkStart w:id="45" w:name="_Toc479757207"/>
      <w:r/>
      <w:bookmarkStart w:id="46" w:name="_Toc20823314"/>
      <w:r/>
      <w:bookmarkStart w:id="47" w:name="_Toc16938558"/>
      <w:r/>
      <w:bookmarkStart w:id="48" w:name="_Toc513029242"/>
      <w:r/>
      <w:bookmarkStart w:id="49" w:name="_Toc120614221"/>
      <w:r>
        <w:rPr>
          <w:rFonts w:hint="eastAsia" w:ascii="方正黑体_GBK" w:hAnsi="方正黑体_GBK" w:eastAsia="方正黑体_GBK" w:cs="方正黑体_GBK"/>
          <w:color w:val="auto"/>
          <w:sz w:val="30"/>
          <w:szCs w:val="30"/>
        </w:rPr>
        <w:t xml:space="preserve">一、总则</w:t>
      </w:r>
      <w:bookmarkEnd w:id="41"/>
      <w:r/>
      <w:bookmarkEnd w:id="42"/>
      <w:r/>
      <w:bookmarkEnd w:id="43"/>
      <w:r/>
      <w:bookmarkEnd w:id="44"/>
      <w:r/>
      <w:r/>
    </w:p>
    <w:p>
      <w:pPr>
        <w:pStyle w:val="817"/>
        <w:ind w:firstLine="422"/>
        <w:spacing w:before="0" w:after="0"/>
        <w:rPr>
          <w:rFonts w:ascii="方正楷体_GBK" w:hAnsi="方正楷体_GBK" w:eastAsia="方正楷体_GBK" w:cs="方正楷体_GBK"/>
          <w:color w:val="auto"/>
        </w:rPr>
      </w:pPr>
      <w:r/>
      <w:bookmarkStart w:id="50" w:name="_Hlt16619475"/>
      <w:r/>
      <w:bookmarkStart w:id="51" w:name="_Toc458694821"/>
      <w:r/>
      <w:bookmarkStart w:id="52" w:name="_Toc513029204"/>
      <w:r/>
      <w:bookmarkStart w:id="53" w:name="_Toc16938520"/>
      <w:r/>
      <w:bookmarkStart w:id="54" w:name="_Toc20823276"/>
      <w:r/>
      <w:bookmarkEnd w:id="50"/>
      <w:r>
        <w:rPr>
          <w:rFonts w:hint="eastAsia" w:ascii="方正楷体_GBK" w:hAnsi="方正楷体_GBK" w:eastAsia="方正楷体_GBK" w:cs="方正楷体_GBK"/>
          <w:color w:val="auto"/>
        </w:rPr>
        <w:t xml:space="preserve">1</w:t>
      </w:r>
      <w:bookmarkEnd w:id="51"/>
      <w:r>
        <w:rPr>
          <w:rFonts w:hint="eastAsia" w:ascii="方正楷体_GBK" w:hAnsi="方正楷体_GBK" w:eastAsia="方正楷体_GBK" w:cs="方正楷体_GBK"/>
          <w:color w:val="auto"/>
        </w:rPr>
        <w:t xml:space="preserve">.招标方式</w:t>
      </w:r>
      <w:bookmarkEnd w:id="52"/>
      <w:r/>
      <w:bookmarkEnd w:id="53"/>
      <w:r/>
      <w:bookmarkEnd w:id="54"/>
      <w:r/>
      <w:r/>
    </w:p>
    <w:p>
      <w:pPr>
        <w:ind w:firstLine="420"/>
        <w:keepNext/>
        <w:rPr>
          <w:rFonts w:ascii="宋体" w:hAnsi="宋体"/>
          <w:sz w:val="24"/>
        </w:rPr>
      </w:pPr>
      <w:r>
        <w:rPr>
          <w:rFonts w:hint="eastAsia" w:ascii="宋体" w:hAnsi="宋体"/>
          <w:sz w:val="24"/>
        </w:rPr>
        <w:t xml:space="preserve">1.1 本次招标采取公开招标方式，本文件仅适用于招标公告中所述项目。</w:t>
      </w:r>
      <w:r/>
    </w:p>
    <w:p>
      <w:pPr>
        <w:pStyle w:val="817"/>
        <w:ind w:firstLine="422"/>
        <w:spacing w:before="0" w:after="0"/>
        <w:rPr>
          <w:rFonts w:ascii="方正楷体_GBK" w:hAnsi="方正楷体_GBK" w:eastAsia="方正楷体_GBK" w:cs="方正楷体_GBK"/>
          <w:color w:val="auto"/>
        </w:rPr>
      </w:pPr>
      <w:r/>
      <w:bookmarkStart w:id="55" w:name="_Toc16938521"/>
      <w:r/>
      <w:bookmarkStart w:id="56" w:name="_Toc20823277"/>
      <w:r/>
      <w:bookmarkStart w:id="57" w:name="_Toc513029205"/>
      <w:r>
        <w:rPr>
          <w:rFonts w:hint="eastAsia" w:ascii="方正楷体_GBK" w:hAnsi="方正楷体_GBK" w:eastAsia="方正楷体_GBK" w:cs="方正楷体_GBK"/>
          <w:color w:val="auto"/>
        </w:rPr>
        <w:t xml:space="preserve">2.合格的投标人</w:t>
      </w:r>
      <w:bookmarkEnd w:id="55"/>
      <w:r/>
      <w:bookmarkEnd w:id="56"/>
      <w:r/>
      <w:bookmarkEnd w:id="57"/>
      <w:r/>
      <w:r/>
    </w:p>
    <w:p>
      <w:pPr>
        <w:ind w:firstLine="420"/>
        <w:keepNext/>
        <w:rPr>
          <w:rFonts w:ascii="宋体" w:hAnsi="宋体"/>
          <w:sz w:val="24"/>
        </w:rPr>
      </w:pPr>
      <w:r>
        <w:rPr>
          <w:rFonts w:hint="eastAsia" w:ascii="宋体" w:hAnsi="宋体"/>
          <w:sz w:val="24"/>
        </w:rPr>
        <w:t xml:space="preserve">2.1 满足招标公告对供应商资格要求的规定。</w:t>
      </w:r>
      <w:r/>
    </w:p>
    <w:p>
      <w:pPr>
        <w:ind w:firstLine="420"/>
        <w:keepNext/>
        <w:rPr>
          <w:rFonts w:ascii="宋体" w:hAnsi="宋体"/>
          <w:sz w:val="24"/>
        </w:rPr>
      </w:pPr>
      <w:r>
        <w:rPr>
          <w:rFonts w:hint="eastAsia" w:ascii="宋体" w:hAnsi="宋体"/>
          <w:sz w:val="24"/>
        </w:rPr>
        <w:t xml:space="preserve">2.2 满足招标文件规定的实质性要求和条件。</w:t>
      </w:r>
      <w:r/>
    </w:p>
    <w:p>
      <w:pPr>
        <w:pStyle w:val="817"/>
        <w:ind w:firstLine="422"/>
        <w:spacing w:before="0" w:after="0"/>
        <w:rPr>
          <w:rFonts w:ascii="方正楷体_GBK" w:hAnsi="方正楷体_GBK" w:eastAsia="方正楷体_GBK" w:cs="方正楷体_GBK"/>
          <w:color w:val="auto"/>
        </w:rPr>
      </w:pPr>
      <w:r/>
      <w:bookmarkStart w:id="58" w:name="_Toc20823278"/>
      <w:r/>
      <w:bookmarkStart w:id="59" w:name="_Toc16938522"/>
      <w:r/>
      <w:bookmarkStart w:id="60" w:name="_Toc513029206"/>
      <w:r>
        <w:rPr>
          <w:rFonts w:hint="eastAsia" w:ascii="方正楷体_GBK" w:hAnsi="方正楷体_GBK" w:eastAsia="方正楷体_GBK" w:cs="方正楷体_GBK"/>
          <w:color w:val="auto"/>
        </w:rPr>
        <w:t xml:space="preserve">3.适用法律</w:t>
      </w:r>
      <w:bookmarkEnd w:id="58"/>
      <w:r/>
      <w:bookmarkEnd w:id="59"/>
      <w:r/>
      <w:bookmarkEnd w:id="60"/>
      <w:r/>
      <w:r/>
    </w:p>
    <w:p>
      <w:pPr>
        <w:ind w:firstLine="420"/>
        <w:keepNext/>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817"/>
        <w:ind w:firstLine="422"/>
        <w:spacing w:before="0" w:after="0"/>
        <w:rPr>
          <w:rFonts w:ascii="方正楷体_GBK" w:hAnsi="方正楷体_GBK" w:eastAsia="方正楷体_GBK" w:cs="方正楷体_GBK"/>
          <w:color w:val="auto"/>
        </w:rPr>
      </w:pPr>
      <w:r/>
      <w:bookmarkStart w:id="61" w:name="_Toc513029207"/>
      <w:r/>
      <w:bookmarkStart w:id="62" w:name="_Toc20823279"/>
      <w:r/>
      <w:bookmarkStart w:id="63" w:name="_Toc16938523"/>
      <w:r/>
      <w:bookmarkStart w:id="64" w:name="_Toc462564067"/>
      <w:r>
        <w:rPr>
          <w:rFonts w:hint="eastAsia" w:ascii="方正楷体_GBK" w:hAnsi="方正楷体_GBK" w:eastAsia="方正楷体_GBK" w:cs="方正楷体_GBK"/>
          <w:color w:val="auto"/>
        </w:rPr>
        <w:t xml:space="preserve">4.投标费用</w:t>
      </w:r>
      <w:bookmarkEnd w:id="61"/>
      <w:r/>
      <w:bookmarkEnd w:id="62"/>
      <w:r/>
      <w:bookmarkEnd w:id="63"/>
      <w:r/>
      <w:bookmarkEnd w:id="64"/>
      <w:r/>
      <w:r/>
    </w:p>
    <w:p>
      <w:pPr>
        <w:ind w:firstLine="420"/>
        <w:keepNext/>
        <w:rPr>
          <w:rFonts w:ascii="宋体" w:hAnsi="宋体"/>
          <w:sz w:val="24"/>
        </w:rPr>
      </w:pPr>
      <w:r>
        <w:rPr>
          <w:rFonts w:hint="eastAsia" w:ascii="宋体" w:hAnsi="宋体"/>
          <w:sz w:val="24"/>
        </w:rPr>
        <w:t xml:space="preserve">4.1 投标人应自行承担所有与参加投标有关的费用，无论投标过程中的做法和结果如何，采购代理机构在任何情况下均无义务和责任承担这些费用。</w:t>
      </w:r>
      <w:r/>
    </w:p>
    <w:p>
      <w:pPr>
        <w:ind w:firstLine="420"/>
        <w:keepNext/>
        <w:rPr>
          <w:rFonts w:ascii="宋体" w:hAnsi="宋体"/>
          <w:sz w:val="24"/>
        </w:rPr>
      </w:pPr>
      <w:r>
        <w:rPr>
          <w:rFonts w:hint="eastAsia" w:ascii="宋体" w:hAnsi="宋体"/>
          <w:sz w:val="24"/>
        </w:rPr>
        <w:t xml:space="preserve">4.2 本次招标代理费、工程量清单及招标控制价编制费由采购人支付。招标代理服务费以中标价为基础，参照国家计委关于印发《招标代理服务收费管理暂行办法》的通知（计价格[2002]1980号）57%计算；工程量清单及招标控制价编制费用以招标控制价为基础，参照《关于规范工程造价咨询服务收费标准及有关事项的通知》（苏价服[2014]383号）57%计算。评审费由采购人根据实际评审时长，按实支付。</w:t>
      </w:r>
      <w:r/>
    </w:p>
    <w:p>
      <w:pPr>
        <w:pStyle w:val="817"/>
        <w:ind w:firstLine="422"/>
        <w:spacing w:before="0" w:after="0"/>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5.招标文件的约束力</w:t>
      </w:r>
      <w:r/>
    </w:p>
    <w:p>
      <w:pPr>
        <w:ind w:firstLine="420"/>
        <w:keepNext/>
        <w:rPr>
          <w:rFonts w:ascii="宋体" w:hAnsi="宋体"/>
          <w:sz w:val="24"/>
        </w:rPr>
      </w:pPr>
      <w:r>
        <w:rPr>
          <w:rFonts w:hint="eastAsia" w:ascii="宋体" w:hAnsi="宋体"/>
          <w:sz w:val="24"/>
        </w:rPr>
        <w:t xml:space="preserve">5.1 投标人一旦参加本项目采购活动，即被认为接受了本文件的规定和约束。</w:t>
      </w:r>
      <w:r/>
    </w:p>
    <w:p>
      <w:pPr>
        <w:pStyle w:val="816"/>
        <w:ind w:firstLine="465"/>
        <w:spacing w:before="145" w:after="145"/>
        <w:rPr>
          <w:rFonts w:ascii="方正黑体_GBK" w:hAnsi="方正黑体_GBK" w:eastAsia="方正黑体_GBK" w:cs="方正黑体_GBK"/>
          <w:b/>
          <w:bCs/>
          <w:color w:val="auto"/>
          <w:sz w:val="30"/>
          <w:szCs w:val="30"/>
        </w:rPr>
      </w:pPr>
      <w:r/>
      <w:bookmarkStart w:id="65" w:name="_Toc20823281"/>
      <w:r/>
      <w:bookmarkStart w:id="66" w:name="_Toc16938525"/>
      <w:r/>
      <w:bookmarkStart w:id="67" w:name="_Toc513029209"/>
      <w:r/>
      <w:bookmarkStart w:id="68" w:name="_Toc120614215"/>
      <w:r>
        <w:rPr>
          <w:rFonts w:hint="eastAsia" w:ascii="方正黑体_GBK" w:hAnsi="方正黑体_GBK" w:eastAsia="方正黑体_GBK" w:cs="方正黑体_GBK"/>
          <w:color w:val="auto"/>
          <w:sz w:val="30"/>
          <w:szCs w:val="30"/>
        </w:rPr>
        <w:t xml:space="preserve">二、招标文件</w:t>
      </w:r>
      <w:bookmarkEnd w:id="65"/>
      <w:r/>
      <w:bookmarkEnd w:id="66"/>
      <w:r/>
      <w:bookmarkEnd w:id="67"/>
      <w:r/>
      <w:bookmarkEnd w:id="68"/>
      <w:r/>
      <w:r/>
    </w:p>
    <w:p>
      <w:pPr>
        <w:pStyle w:val="817"/>
        <w:ind w:firstLine="422"/>
        <w:spacing w:before="0" w:after="0"/>
        <w:rPr>
          <w:rFonts w:ascii="方正楷体_GBK" w:hAnsi="方正楷体_GBK" w:eastAsia="方正楷体_GBK" w:cs="方正楷体_GBK"/>
          <w:color w:val="auto"/>
        </w:rPr>
      </w:pPr>
      <w:r/>
      <w:bookmarkStart w:id="69" w:name="_Toc513029210"/>
      <w:r/>
      <w:bookmarkStart w:id="70" w:name="_Toc20823282"/>
      <w:r/>
      <w:bookmarkStart w:id="71" w:name="_Toc16938526"/>
      <w:r>
        <w:rPr>
          <w:rFonts w:hint="eastAsia" w:ascii="方正楷体_GBK" w:hAnsi="方正楷体_GBK" w:eastAsia="方正楷体_GBK" w:cs="方正楷体_GBK"/>
          <w:color w:val="auto"/>
        </w:rPr>
        <w:t xml:space="preserve">6.招标文件构成</w:t>
      </w:r>
      <w:bookmarkEnd w:id="69"/>
      <w:r/>
      <w:bookmarkEnd w:id="70"/>
      <w:r/>
      <w:bookmarkEnd w:id="71"/>
      <w:r/>
      <w:r/>
    </w:p>
    <w:p>
      <w:pPr>
        <w:ind w:firstLine="420"/>
        <w:keepNext/>
        <w:rPr>
          <w:rFonts w:ascii="宋体" w:hAnsi="宋体"/>
          <w:sz w:val="24"/>
        </w:rPr>
      </w:pPr>
      <w:r>
        <w:rPr>
          <w:rFonts w:hint="eastAsia" w:ascii="宋体" w:hAnsi="宋体"/>
          <w:sz w:val="24"/>
        </w:rPr>
        <w:t xml:space="preserve">6.1 招标文件由以下部分组成：</w:t>
      </w:r>
      <w:r/>
    </w:p>
    <w:p>
      <w:pPr>
        <w:ind w:firstLine="420"/>
        <w:keepNext/>
        <w:rPr>
          <w:rFonts w:ascii="宋体" w:hAnsi="宋体"/>
          <w:sz w:val="24"/>
        </w:rPr>
      </w:pPr>
      <w:r>
        <w:rPr>
          <w:rFonts w:hint="eastAsia" w:ascii="宋体" w:hAnsi="宋体"/>
          <w:sz w:val="24"/>
        </w:rPr>
        <w:t xml:space="preserve">（1）投标邀请</w:t>
      </w:r>
      <w:r/>
    </w:p>
    <w:p>
      <w:pPr>
        <w:ind w:firstLine="420"/>
        <w:keepNext/>
        <w:rPr>
          <w:rFonts w:ascii="宋体" w:hAnsi="宋体"/>
          <w:sz w:val="24"/>
        </w:rPr>
      </w:pPr>
      <w:r>
        <w:rPr>
          <w:rFonts w:hint="eastAsia" w:ascii="宋体" w:hAnsi="宋体"/>
          <w:sz w:val="24"/>
        </w:rPr>
        <w:t xml:space="preserve">（2）投标人须知</w:t>
      </w:r>
      <w:r/>
    </w:p>
    <w:p>
      <w:pPr>
        <w:ind w:firstLine="420"/>
        <w:keepNext/>
        <w:rPr>
          <w:rFonts w:ascii="宋体" w:hAnsi="宋体"/>
          <w:sz w:val="24"/>
        </w:rPr>
      </w:pPr>
      <w:r>
        <w:rPr>
          <w:rFonts w:hint="eastAsia" w:ascii="宋体" w:hAnsi="宋体"/>
          <w:sz w:val="24"/>
        </w:rPr>
        <w:t xml:space="preserve">（3）合同文本</w:t>
      </w:r>
      <w:r/>
    </w:p>
    <w:p>
      <w:pPr>
        <w:ind w:firstLine="420"/>
        <w:keepNext/>
        <w:rPr>
          <w:rFonts w:ascii="宋体" w:hAnsi="宋体"/>
          <w:sz w:val="24"/>
        </w:rPr>
      </w:pPr>
      <w:r>
        <w:rPr>
          <w:rFonts w:hint="eastAsia" w:ascii="宋体" w:hAnsi="宋体"/>
          <w:sz w:val="24"/>
        </w:rPr>
        <w:t xml:space="preserve">（4）采购需求</w:t>
      </w:r>
      <w:r/>
    </w:p>
    <w:p>
      <w:pPr>
        <w:ind w:firstLine="420"/>
        <w:keepNext/>
        <w:rPr>
          <w:rFonts w:ascii="宋体" w:hAnsi="宋体"/>
          <w:sz w:val="24"/>
        </w:rPr>
      </w:pPr>
      <w:r>
        <w:rPr>
          <w:rFonts w:hint="eastAsia" w:ascii="宋体" w:hAnsi="宋体"/>
          <w:sz w:val="24"/>
        </w:rPr>
        <w:t xml:space="preserve">（5）评标方法与评标标准</w:t>
      </w:r>
      <w:r/>
    </w:p>
    <w:p>
      <w:pPr>
        <w:ind w:firstLine="420"/>
        <w:keepNext/>
        <w:rPr>
          <w:rFonts w:ascii="宋体" w:hAnsi="宋体"/>
          <w:sz w:val="24"/>
        </w:rPr>
      </w:pPr>
      <w:r>
        <w:rPr>
          <w:rFonts w:hint="eastAsia" w:ascii="宋体" w:hAnsi="宋体"/>
          <w:sz w:val="24"/>
        </w:rPr>
        <w:t xml:space="preserve">（6）投标文件格式</w:t>
      </w:r>
      <w:r/>
    </w:p>
    <w:p>
      <w:pPr>
        <w:ind w:firstLine="420"/>
        <w:keepNext/>
        <w:rPr>
          <w:rFonts w:ascii="宋体" w:hAnsi="宋体"/>
          <w:sz w:val="24"/>
        </w:rPr>
      </w:pPr>
      <w:r>
        <w:rPr>
          <w:rFonts w:hint="eastAsia" w:ascii="宋体" w:hAnsi="宋体"/>
          <w:sz w:val="24"/>
        </w:rPr>
        <w:t xml:space="preserve">6.2 </w:t>
      </w:r>
      <w:r>
        <w:rPr>
          <w:rFonts w:hint="eastAsia" w:ascii="宋体"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t xml:space="preserve">。</w:t>
      </w:r>
      <w:r/>
    </w:p>
    <w:p>
      <w:pPr>
        <w:pStyle w:val="817"/>
        <w:ind w:firstLine="422"/>
        <w:spacing w:before="0" w:after="0"/>
        <w:rPr>
          <w:rFonts w:ascii="方正楷体_GBK" w:hAnsi="方正楷体_GBK" w:eastAsia="方正楷体_GBK" w:cs="方正楷体_GBK"/>
          <w:color w:val="auto"/>
        </w:rPr>
      </w:pPr>
      <w:r/>
      <w:bookmarkStart w:id="72" w:name="_Toc462564070"/>
      <w:r/>
      <w:bookmarkStart w:id="73" w:name="_Toc513029211"/>
      <w:r/>
      <w:bookmarkStart w:id="74" w:name="_Toc16938527"/>
      <w:r/>
      <w:bookmarkStart w:id="75" w:name="_Toc20823283"/>
      <w:r>
        <w:rPr>
          <w:rFonts w:hint="eastAsia" w:ascii="方正楷体_GBK" w:hAnsi="方正楷体_GBK" w:eastAsia="方正楷体_GBK" w:cs="方正楷体_GBK"/>
          <w:color w:val="auto"/>
        </w:rPr>
        <w:t xml:space="preserve">7.</w:t>
      </w:r>
      <w:bookmarkEnd w:id="72"/>
      <w:r/>
      <w:bookmarkEnd w:id="73"/>
      <w:r/>
      <w:bookmarkEnd w:id="74"/>
      <w:r/>
      <w:bookmarkEnd w:id="75"/>
      <w:r>
        <w:rPr>
          <w:rFonts w:hint="eastAsia" w:ascii="方正楷体_GBK" w:hAnsi="方正楷体_GBK" w:eastAsia="方正楷体_GBK" w:cs="方正楷体_GBK"/>
          <w:color w:val="auto"/>
        </w:rPr>
        <w:t xml:space="preserve">招标文件的澄清或修改</w:t>
      </w:r>
      <w:r/>
    </w:p>
    <w:p>
      <w:pPr>
        <w:ind w:firstLine="420"/>
        <w:keepNext/>
        <w:rPr>
          <w:rFonts w:ascii="宋体" w:hAnsi="宋体"/>
          <w:color w:val="000000"/>
          <w:sz w:val="24"/>
        </w:rPr>
      </w:pPr>
      <w:r/>
      <w:bookmarkStart w:id="76" w:name="_Toc513029213"/>
      <w:r/>
      <w:bookmarkStart w:id="77" w:name="_Toc16938529"/>
      <w:r/>
      <w:bookmarkStart w:id="78" w:name="_Toc20823285"/>
      <w:r/>
      <w:bookmarkStart w:id="79" w:name="_Toc462564072"/>
      <w:r/>
      <w:bookmarkStart w:id="80" w:name="_Toc120614216"/>
      <w:r>
        <w:rPr>
          <w:rFonts w:hint="eastAsia" w:ascii="宋体" w:hAnsi="宋体"/>
          <w:color w:val="000000"/>
          <w:sz w:val="24"/>
        </w:rPr>
        <w:t xml:space="preserve">7.1 在投标截止时间前，代理机构可以对已发出的招标文件进行必要的澄清或者修改，并在原</w:t>
      </w:r>
      <w:r>
        <w:rPr>
          <w:rFonts w:ascii="宋体" w:hAnsi="宋体"/>
          <w:color w:val="000000"/>
          <w:sz w:val="24"/>
        </w:rPr>
        <w:t xml:space="preserve">公告</w:t>
      </w:r>
      <w:r>
        <w:rPr>
          <w:rFonts w:hint="eastAsia" w:ascii="宋体" w:hAnsi="宋体"/>
          <w:color w:val="000000"/>
          <w:sz w:val="24"/>
        </w:rPr>
        <w:t xml:space="preserve">发布媒体发布更正公告，澄清或者修改的内容将作为招标文件的组成部分，并对投标人具有约束力。</w:t>
      </w:r>
      <w:r/>
    </w:p>
    <w:p>
      <w:pPr>
        <w:ind w:firstLine="420"/>
        <w:keepNext/>
        <w:rPr>
          <w:rFonts w:ascii="宋体" w:hAnsi="宋体"/>
          <w:color w:val="000000"/>
          <w:sz w:val="24"/>
        </w:rPr>
      </w:pPr>
      <w:r>
        <w:rPr>
          <w:rFonts w:hint="eastAsia" w:ascii="宋体" w:hAnsi="宋体"/>
          <w:color w:val="000000"/>
          <w:sz w:val="24"/>
        </w:rPr>
        <w:t xml:space="preserve">7.2 投标人应在投标截止时间前，关注原公告发布媒体有关本项目的更正公告，根据更</w:t>
      </w:r>
      <w:r>
        <w:rPr>
          <w:rFonts w:hint="eastAsia" w:ascii="宋体" w:hAnsi="宋体"/>
          <w:color w:val="000000"/>
          <w:sz w:val="24"/>
        </w:rPr>
        <w:t xml:space="preserve">正公告内容自行决定是否需要重新制作和提交投标文件，并承担由此产生的相应责任。</w:t>
      </w:r>
      <w:r/>
    </w:p>
    <w:p>
      <w:pPr>
        <w:ind w:firstLine="420"/>
        <w:keepNext/>
        <w:rPr>
          <w:rFonts w:ascii="宋体" w:hAnsi="宋体"/>
          <w:sz w:val="24"/>
        </w:rPr>
      </w:pPr>
      <w:r>
        <w:rPr>
          <w:rFonts w:hint="eastAsia" w:ascii="宋体" w:hAnsi="宋体"/>
          <w:color w:val="000000"/>
          <w:sz w:val="24"/>
        </w:rPr>
        <w:t xml:space="preserve">7.3 代理机构有权按照法定要求推迟投标截止日期和开标日期，并在原公告发布媒体发布更正公告</w:t>
      </w:r>
      <w:r>
        <w:rPr>
          <w:rFonts w:hint="eastAsia" w:ascii="宋体" w:hAnsi="宋体"/>
          <w:sz w:val="24"/>
        </w:rPr>
        <w:t xml:space="preserve">。</w:t>
      </w:r>
      <w:r/>
    </w:p>
    <w:p>
      <w:pPr>
        <w:pStyle w:val="816"/>
        <w:ind w:firstLine="465"/>
        <w:spacing w:before="145" w:after="145"/>
        <w:rPr>
          <w:rFonts w:ascii="方正黑体_GBK" w:hAnsi="方正黑体_GBK" w:eastAsia="方正黑体_GBK" w:cs="方正黑体_GBK"/>
          <w:b/>
          <w:bCs/>
          <w:color w:val="auto"/>
          <w:sz w:val="30"/>
          <w:szCs w:val="30"/>
        </w:rPr>
      </w:pPr>
      <w:r>
        <w:rPr>
          <w:rFonts w:hint="eastAsia" w:ascii="方正黑体_GBK" w:hAnsi="方正黑体_GBK" w:eastAsia="方正黑体_GBK" w:cs="方正黑体_GBK"/>
          <w:color w:val="auto"/>
          <w:sz w:val="30"/>
          <w:szCs w:val="30"/>
        </w:rPr>
        <w:t xml:space="preserve">三、投标文件的编制</w:t>
      </w:r>
      <w:bookmarkEnd w:id="76"/>
      <w:r/>
      <w:bookmarkEnd w:id="77"/>
      <w:r/>
      <w:bookmarkEnd w:id="78"/>
      <w:r/>
      <w:bookmarkEnd w:id="79"/>
      <w:r/>
      <w:bookmarkEnd w:id="80"/>
      <w:r/>
      <w:r/>
    </w:p>
    <w:p>
      <w:pPr>
        <w:pStyle w:val="817"/>
        <w:ind w:firstLine="422"/>
        <w:spacing w:before="0" w:after="0"/>
        <w:rPr>
          <w:rFonts w:ascii="方正楷体_GBK" w:hAnsi="方正楷体_GBK" w:eastAsia="方正楷体_GBK" w:cs="方正楷体_GBK"/>
          <w:color w:val="auto"/>
        </w:rPr>
      </w:pPr>
      <w:r/>
      <w:bookmarkStart w:id="81" w:name="_Toc20823286"/>
      <w:r/>
      <w:bookmarkStart w:id="82" w:name="_Toc462564073"/>
      <w:r/>
      <w:bookmarkStart w:id="83" w:name="_Toc513029214"/>
      <w:r/>
      <w:bookmarkStart w:id="84" w:name="_Toc16938530"/>
      <w:r>
        <w:rPr>
          <w:rFonts w:hint="eastAsia" w:ascii="方正楷体_GBK" w:hAnsi="方正楷体_GBK" w:eastAsia="方正楷体_GBK" w:cs="方正楷体_GBK"/>
          <w:color w:val="auto"/>
        </w:rPr>
        <w:t xml:space="preserve">8.投标文件的语言及度量衡单位</w:t>
      </w:r>
      <w:bookmarkEnd w:id="81"/>
      <w:r/>
      <w:bookmarkEnd w:id="82"/>
      <w:r/>
      <w:bookmarkEnd w:id="83"/>
      <w:r/>
      <w:bookmarkEnd w:id="84"/>
      <w:r/>
      <w:r/>
    </w:p>
    <w:p>
      <w:pPr>
        <w:ind w:firstLine="420"/>
        <w:keepNext/>
        <w:rPr>
          <w:rFonts w:ascii="宋体" w:hAnsi="宋体"/>
          <w:sz w:val="24"/>
        </w:rPr>
      </w:pPr>
      <w:r>
        <w:rPr>
          <w:rFonts w:hint="eastAsia" w:ascii="宋体" w:hAnsi="宋体"/>
          <w:sz w:val="24"/>
        </w:rPr>
        <w:t xml:space="preserve">8.1 投标人提交的投标文件以及投标人与采购代理机构就有关投标的所有来往通知、函件和文件均应使用简体中文。</w:t>
      </w:r>
      <w:r/>
    </w:p>
    <w:p>
      <w:pPr>
        <w:ind w:firstLine="420"/>
        <w:keepNext/>
        <w:rPr>
          <w:rFonts w:ascii="宋体" w:hAnsi="宋体"/>
          <w:sz w:val="24"/>
        </w:rPr>
      </w:pPr>
      <w:r>
        <w:rPr>
          <w:rFonts w:hint="eastAsia" w:ascii="宋体" w:hAnsi="宋体"/>
          <w:sz w:val="24"/>
        </w:rPr>
        <w:t xml:space="preserve">8.2 除技术性能另有规定外，投标文件所使用的度量衡单位，均须采用国家法定计量单位。</w:t>
      </w:r>
      <w:r/>
    </w:p>
    <w:p>
      <w:pPr>
        <w:pStyle w:val="817"/>
        <w:ind w:firstLine="422"/>
        <w:spacing w:before="0" w:after="0"/>
        <w:rPr>
          <w:rFonts w:ascii="方正楷体_GBK" w:hAnsi="方正楷体_GBK" w:eastAsia="方正楷体_GBK" w:cs="方正楷体_GBK"/>
          <w:color w:val="auto"/>
        </w:rPr>
      </w:pPr>
      <w:r/>
      <w:bookmarkStart w:id="85" w:name="_Toc16938531"/>
      <w:r/>
      <w:bookmarkStart w:id="86" w:name="_Toc513029215"/>
      <w:r/>
      <w:bookmarkStart w:id="87" w:name="_Toc462564074"/>
      <w:r/>
      <w:bookmarkStart w:id="88" w:name="_Toc20823287"/>
      <w:r>
        <w:rPr>
          <w:rFonts w:hint="eastAsia" w:ascii="方正楷体_GBK" w:hAnsi="方正楷体_GBK" w:eastAsia="方正楷体_GBK" w:cs="方正楷体_GBK"/>
          <w:color w:val="auto"/>
        </w:rPr>
        <w:t xml:space="preserve">9.投标文件构成</w:t>
      </w:r>
      <w:bookmarkEnd w:id="85"/>
      <w:r/>
      <w:bookmarkEnd w:id="86"/>
      <w:r/>
      <w:bookmarkEnd w:id="87"/>
      <w:r/>
      <w:bookmarkEnd w:id="88"/>
      <w:r/>
      <w:r/>
    </w:p>
    <w:p>
      <w:pPr>
        <w:ind w:firstLine="420"/>
        <w:keepNext/>
        <w:rPr>
          <w:rFonts w:ascii="宋体" w:hAnsi="宋体"/>
          <w:sz w:val="24"/>
        </w:rPr>
      </w:pPr>
      <w:r>
        <w:rPr>
          <w:rFonts w:hint="eastAsia" w:ascii="宋体" w:hAnsi="宋体"/>
          <w:sz w:val="24"/>
        </w:rPr>
        <w:t xml:space="preserve">9.1 </w:t>
      </w:r>
      <w:r>
        <w:rPr>
          <w:rFonts w:hint="eastAsia" w:ascii="宋体" w:hAnsi="宋体"/>
          <w:color w:val="000000"/>
          <w:sz w:val="24"/>
          <w:szCs w:val="21"/>
        </w:rPr>
        <w:t xml:space="preserve">投标文件应包括资格证明文件、符合性证明文件、开标一览表、投标分项报价表（如有）、响应及偏离表、投标函、法定代表人授权委托书</w:t>
      </w:r>
      <w:r>
        <w:rPr>
          <w:rFonts w:hint="eastAsia" w:ascii="宋体" w:hAnsi="宋体"/>
          <w:sz w:val="24"/>
        </w:rPr>
        <w:t xml:space="preserve">。</w:t>
      </w:r>
      <w:r/>
    </w:p>
    <w:p>
      <w:pPr>
        <w:ind w:firstLine="420"/>
        <w:keepNext/>
        <w:rPr>
          <w:rFonts w:ascii="宋体" w:hAnsi="宋体"/>
          <w:sz w:val="24"/>
        </w:rPr>
      </w:pPr>
      <w:r>
        <w:rPr>
          <w:rFonts w:hint="eastAsia" w:ascii="宋体" w:hAnsi="宋体"/>
          <w:sz w:val="24"/>
        </w:rPr>
        <w:t xml:space="preserve">9.2 </w:t>
      </w:r>
      <w:r>
        <w:rPr>
          <w:rFonts w:hint="eastAsia" w:ascii="宋体" w:hAnsi="宋体"/>
          <w:b/>
          <w:bCs/>
          <w:color w:val="000000"/>
          <w:sz w:val="24"/>
          <w:szCs w:val="21"/>
        </w:rPr>
        <w:t xml:space="preserve">如标书制作工具与“江苏政府采购网”发布的招标文件内容不一致，以“江苏政府采购网”发布的招标文件内容为准</w:t>
      </w:r>
      <w:r>
        <w:rPr>
          <w:rFonts w:hint="eastAsia" w:ascii="宋体" w:hAnsi="宋体"/>
          <w:sz w:val="24"/>
        </w:rPr>
        <w:t xml:space="preserve">。</w:t>
      </w:r>
      <w:r/>
    </w:p>
    <w:p>
      <w:pPr>
        <w:ind w:firstLine="492"/>
        <w:keepNext/>
        <w:rPr>
          <w:rFonts w:ascii="方正楷体_GBK" w:hAnsi="方正楷体_GBK" w:eastAsia="方正楷体_GBK" w:cs="方正楷体_GBK"/>
          <w:color w:val="000000"/>
          <w:sz w:val="28"/>
          <w:szCs w:val="28"/>
        </w:rPr>
      </w:pPr>
      <w:r/>
      <w:bookmarkStart w:id="89" w:name="_Hlt26668975"/>
      <w:r/>
      <w:bookmarkStart w:id="90" w:name="_Hlt26954838"/>
      <w:r/>
      <w:bookmarkStart w:id="91" w:name="_Hlt26670360"/>
      <w:r/>
      <w:bookmarkEnd w:id="89"/>
      <w:r/>
      <w:bookmarkEnd w:id="90"/>
      <w:r/>
      <w:bookmarkEnd w:id="91"/>
      <w:r>
        <w:rPr>
          <w:rFonts w:hint="eastAsia" w:ascii="方正楷体_GBK" w:hAnsi="方正楷体_GBK" w:eastAsia="方正楷体_GBK" w:cs="方正楷体_GBK"/>
          <w:color w:val="000000"/>
          <w:sz w:val="28"/>
          <w:szCs w:val="28"/>
        </w:rPr>
        <w:t xml:space="preserve">10.投标报价</w:t>
      </w:r>
      <w:r/>
    </w:p>
    <w:p>
      <w:pPr>
        <w:ind w:firstLine="420"/>
        <w:keepNext/>
        <w:rPr>
          <w:rFonts w:ascii="宋体" w:hAnsi="宋体"/>
          <w:color w:val="000000"/>
          <w:sz w:val="24"/>
        </w:rPr>
      </w:pPr>
      <w:r>
        <w:rPr>
          <w:rFonts w:hint="eastAsia" w:ascii="宋体" w:hAnsi="宋体"/>
          <w:color w:val="000000"/>
          <w:sz w:val="24"/>
        </w:rPr>
        <w:t xml:space="preserve">10.1 投标文件中的单价和总价无特殊规定的采用人民币报价，以元为单位标注。招标文件另有规定的按规定执行。</w:t>
      </w:r>
      <w:r/>
    </w:p>
    <w:p>
      <w:pPr>
        <w:ind w:firstLine="420"/>
        <w:keepNext/>
        <w:rPr>
          <w:rFonts w:ascii="宋体" w:hAnsi="宋体"/>
          <w:color w:val="000000"/>
          <w:sz w:val="24"/>
        </w:rPr>
      </w:pPr>
      <w:r>
        <w:rPr>
          <w:rFonts w:hint="eastAsia" w:ascii="宋体" w:hAnsi="宋体"/>
          <w:color w:val="000000"/>
          <w:sz w:val="24"/>
        </w:rPr>
        <w:t xml:space="preserve">10.2 </w:t>
      </w:r>
      <w:r>
        <w:rPr>
          <w:rFonts w:hint="eastAsia" w:ascii="宋体" w:hAnsi="宋体"/>
          <w:b/>
          <w:bCs/>
          <w:color w:val="000000"/>
          <w:sz w:val="24"/>
          <w:lang w:val="zh-CN"/>
        </w:rPr>
        <w:t xml:space="preserve">投标人应按照招标文件规定完整、</w:t>
      </w:r>
      <w:r>
        <w:rPr>
          <w:rFonts w:hint="eastAsia" w:ascii="宋体" w:hAnsi="宋体"/>
          <w:b/>
          <w:bCs/>
          <w:color w:val="000000"/>
          <w:sz w:val="24"/>
        </w:rPr>
        <w:t xml:space="preserve">准</w:t>
      </w:r>
      <w:r>
        <w:rPr>
          <w:rFonts w:hint="eastAsia" w:ascii="宋体" w:hAnsi="宋体"/>
          <w:b/>
          <w:bCs/>
          <w:color w:val="000000"/>
          <w:sz w:val="24"/>
          <w:lang w:val="zh-CN"/>
        </w:rPr>
        <w:t xml:space="preserve">确填报开标一览表</w:t>
      </w:r>
      <w:r>
        <w:rPr>
          <w:rFonts w:hint="eastAsia" w:ascii="宋体" w:hAnsi="宋体"/>
          <w:b/>
          <w:bCs/>
          <w:color w:val="000000"/>
          <w:sz w:val="24"/>
        </w:rPr>
        <w:t xml:space="preserve">和投标分项报价表（如有），否则作为无效投标。</w:t>
      </w:r>
      <w:r/>
    </w:p>
    <w:p>
      <w:pPr>
        <w:pStyle w:val="1171"/>
        <w:ind w:firstLine="422"/>
        <w:spacing w:before="0" w:after="0" w:line="240" w:lineRule="auto"/>
        <w:rPr>
          <w:rFonts w:ascii="方正楷体_GBK" w:hAnsi="方正楷体_GBK" w:eastAsia="方正楷体_GBK" w:cs="方正楷体_GBK"/>
          <w:b w:val="0"/>
          <w:bCs w:val="0"/>
          <w:color w:val="000000"/>
        </w:rPr>
      </w:pPr>
      <w:r>
        <w:rPr>
          <w:rFonts w:hint="eastAsia" w:ascii="方正楷体_GBK" w:hAnsi="方正楷体_GBK" w:eastAsia="方正楷体_GBK" w:cs="方正楷体_GBK"/>
          <w:b w:val="0"/>
          <w:bCs w:val="0"/>
          <w:color w:val="000000"/>
        </w:rPr>
        <w:t xml:space="preserve">11.响应及偏离表</w:t>
      </w:r>
      <w:r/>
    </w:p>
    <w:p>
      <w:pPr>
        <w:ind w:firstLine="420"/>
        <w:keepNext/>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p>
    <w:p>
      <w:pPr>
        <w:ind w:firstLine="420"/>
        <w:keepNext/>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.2 投标人可以在投标文件中提供认为需要的其他技术文件或说明。</w:t>
      </w:r>
      <w:r/>
    </w:p>
    <w:p>
      <w:pPr>
        <w:pStyle w:val="1171"/>
        <w:ind w:firstLine="422"/>
        <w:spacing w:before="0" w:after="0" w:line="240" w:lineRule="auto"/>
        <w:rPr>
          <w:rFonts w:ascii="方正楷体_GBK" w:hAnsi="方正楷体_GBK" w:eastAsia="方正楷体_GBK" w:cs="方正楷体_GBK"/>
          <w:b w:val="0"/>
          <w:bCs w:val="0"/>
          <w:color w:val="000000"/>
        </w:rPr>
      </w:pPr>
      <w:r>
        <w:rPr>
          <w:rFonts w:hint="eastAsia" w:ascii="方正楷体_GBK" w:hAnsi="方正楷体_GBK" w:eastAsia="方正楷体_GBK" w:cs="方正楷体_GBK"/>
          <w:b w:val="0"/>
          <w:bCs w:val="0"/>
          <w:color w:val="000000"/>
        </w:rPr>
        <w:t xml:space="preserve">12.投标函和授权委托书</w:t>
      </w:r>
      <w:r/>
    </w:p>
    <w:p>
      <w:pPr>
        <w:ind w:firstLine="420"/>
        <w:keepNext/>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2</w:t>
      </w:r>
      <w:r>
        <w:rPr>
          <w:rFonts w:hint="eastAsia" w:ascii="宋体" w:hAnsi="宋体"/>
          <w:color w:val="000000"/>
          <w:sz w:val="24"/>
          <w:lang w:val="zh-CN"/>
        </w:rPr>
        <w:t xml:space="preserve">.1 </w:t>
      </w:r>
      <w:r>
        <w:rPr>
          <w:rFonts w:hint="eastAsia" w:ascii="宋体" w:hAnsi="宋体"/>
          <w:b/>
          <w:bCs/>
          <w:color w:val="000000"/>
          <w:sz w:val="24"/>
          <w:lang w:val="zh-CN"/>
        </w:rPr>
        <w:t xml:space="preserve">投标人应按照招标文件规定完整、正确填报投标函</w:t>
      </w:r>
      <w:r>
        <w:rPr>
          <w:rFonts w:hint="eastAsia" w:ascii="宋体" w:hAnsi="宋体"/>
          <w:b/>
          <w:bCs/>
          <w:color w:val="000000"/>
          <w:sz w:val="24"/>
        </w:rPr>
        <w:t xml:space="preserve">和</w:t>
      </w:r>
      <w:r>
        <w:rPr>
          <w:rFonts w:hint="eastAsia" w:ascii="宋体" w:hAnsi="宋体"/>
          <w:b/>
          <w:bCs/>
          <w:color w:val="000000"/>
          <w:sz w:val="24"/>
          <w:szCs w:val="21"/>
        </w:rPr>
        <w:t xml:space="preserve">法定代表人授权委托书，</w:t>
      </w:r>
      <w:r>
        <w:rPr>
          <w:rFonts w:hint="eastAsia" w:ascii="宋体" w:hAnsi="宋体"/>
          <w:b/>
          <w:bCs/>
          <w:color w:val="000000"/>
          <w:sz w:val="24"/>
        </w:rPr>
        <w:t xml:space="preserve">否则作为无效投标</w:t>
      </w:r>
      <w:r>
        <w:rPr>
          <w:rFonts w:hint="eastAsia" w:ascii="宋体" w:hAnsi="宋体"/>
          <w:b/>
          <w:bCs/>
          <w:color w:val="000000"/>
          <w:sz w:val="24"/>
          <w:lang w:val="zh-CN"/>
        </w:rPr>
        <w:t xml:space="preserve">。</w:t>
      </w:r>
      <w:r/>
    </w:p>
    <w:p>
      <w:pPr>
        <w:pStyle w:val="1171"/>
        <w:ind w:firstLine="422"/>
        <w:spacing w:before="0" w:after="0" w:line="240" w:lineRule="auto"/>
        <w:rPr>
          <w:rFonts w:ascii="方正楷体_GBK" w:hAnsi="方正楷体_GBK" w:eastAsia="方正楷体_GBK" w:cs="方正楷体_GBK"/>
          <w:b w:val="0"/>
          <w:bCs w:val="0"/>
          <w:color w:val="000000"/>
        </w:rPr>
      </w:pPr>
      <w:r>
        <w:rPr>
          <w:rFonts w:hint="eastAsia" w:ascii="方正楷体_GBK" w:hAnsi="方正楷体_GBK" w:eastAsia="方正楷体_GBK" w:cs="方正楷体_GBK"/>
          <w:b w:val="0"/>
          <w:bCs w:val="0"/>
          <w:color w:val="000000"/>
        </w:rPr>
        <w:t xml:space="preserve">13.投标有效期</w:t>
      </w:r>
      <w:r/>
    </w:p>
    <w:p>
      <w:pPr>
        <w:ind w:firstLine="420"/>
        <w:keepNext/>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.1 投标有效期为招标公告规定的开标之日起六十天。投标有效期比规定短的将被视为未实质性响应招标文件，</w:t>
      </w:r>
      <w:r>
        <w:rPr>
          <w:rFonts w:hint="eastAsia" w:ascii="宋体" w:hAnsi="宋体"/>
          <w:color w:val="000000"/>
          <w:sz w:val="24"/>
        </w:rPr>
        <w:t xml:space="preserve">其投标将</w:t>
      </w:r>
      <w:r>
        <w:rPr>
          <w:rFonts w:hint="eastAsia" w:ascii="宋体" w:hAnsi="宋体"/>
          <w:color w:val="000000"/>
          <w:sz w:val="24"/>
          <w:lang w:val="zh-CN"/>
        </w:rPr>
        <w:t xml:space="preserve">被拒绝。</w:t>
      </w:r>
      <w:r/>
    </w:p>
    <w:p>
      <w:pPr>
        <w:pStyle w:val="1171"/>
        <w:ind w:firstLine="422"/>
        <w:spacing w:before="0" w:after="0" w:line="240" w:lineRule="auto"/>
        <w:rPr>
          <w:rFonts w:ascii="方正楷体_GBK" w:hAnsi="方正楷体_GBK" w:eastAsia="方正楷体_GBK" w:cs="方正楷体_GBK"/>
          <w:b w:val="0"/>
          <w:bCs w:val="0"/>
          <w:color w:val="000000"/>
        </w:rPr>
      </w:pPr>
      <w:r>
        <w:rPr>
          <w:rFonts w:hint="eastAsia" w:ascii="方正楷体_GBK" w:hAnsi="方正楷体_GBK" w:eastAsia="方正楷体_GBK" w:cs="方正楷体_GBK"/>
          <w:b w:val="0"/>
          <w:bCs w:val="0"/>
          <w:color w:val="000000"/>
        </w:rPr>
        <w:t xml:space="preserve">14.投标有效期的延长</w:t>
      </w:r>
      <w:r/>
    </w:p>
    <w:p>
      <w:pPr>
        <w:ind w:firstLine="420"/>
        <w:keepNext/>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4</w:t>
      </w:r>
      <w:r>
        <w:rPr>
          <w:rFonts w:hint="eastAsia" w:ascii="宋体" w:hAnsi="宋体"/>
          <w:color w:val="000000"/>
          <w:sz w:val="24"/>
          <w:lang w:val="zh-CN"/>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p>
    <w:p>
      <w:pPr>
        <w:pStyle w:val="1161"/>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四、投标文件的递交、撤回和修改</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15.投标文件的递交</w:t>
      </w:r>
      <w:r/>
    </w:p>
    <w:p>
      <w:pPr>
        <w:ind w:firstLine="420"/>
        <w:keepNext/>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.1 投标人应在招标公告规定的投标截止时间前制作并上传电子投标文件。投标截止时</w:t>
      </w:r>
      <w:r>
        <w:rPr>
          <w:rFonts w:hint="eastAsia" w:ascii="宋体" w:hAnsi="宋体"/>
          <w:color w:val="000000"/>
          <w:sz w:val="24"/>
          <w:lang w:val="zh-CN"/>
        </w:rPr>
        <w:t xml:space="preserve">间后上传的投标文件将被拒绝。</w:t>
      </w:r>
      <w:r/>
    </w:p>
    <w:p>
      <w:pPr>
        <w:ind w:firstLine="420"/>
        <w:keepNext/>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2</w:t>
      </w:r>
      <w:r>
        <w:rPr>
          <w:rFonts w:hint="eastAsia" w:ascii="宋体" w:hAnsi="宋体"/>
          <w:color w:val="000000"/>
          <w:sz w:val="24"/>
          <w:lang w:val="zh-CN"/>
        </w:rPr>
        <w:t xml:space="preserve">.1条规定</w:t>
      </w:r>
      <w:r>
        <w:rPr>
          <w:rFonts w:hint="eastAsia" w:ascii="宋体" w:hAnsi="宋体"/>
          <w:color w:val="000000"/>
          <w:sz w:val="24"/>
        </w:rPr>
        <w:t xml:space="preserve">作</w:t>
      </w:r>
      <w:r>
        <w:rPr>
          <w:rFonts w:hint="eastAsia" w:ascii="宋体" w:hAnsi="宋体"/>
          <w:color w:val="000000"/>
          <w:sz w:val="24"/>
          <w:lang w:val="zh-CN"/>
        </w:rPr>
        <w:t xml:space="preserve">无效投标处理。</w:t>
      </w:r>
      <w:r/>
    </w:p>
    <w:p>
      <w:pPr>
        <w:ind w:firstLine="420"/>
        <w:keepNext/>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代理机构可以按照规定，通过修改招标文件酌情延长投标截止时间，在此情况下，投标人的所有权利和义务均以延长后新的截止时间为准。</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16.投标文件的撤回和修改</w:t>
      </w:r>
      <w:r/>
    </w:p>
    <w:p>
      <w:pPr>
        <w:ind w:firstLine="420"/>
        <w:keepNext/>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 投标文件的撤回</w:t>
      </w:r>
      <w:r/>
    </w:p>
    <w:p>
      <w:pPr>
        <w:ind w:firstLine="420"/>
        <w:keepNext/>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w:t>
      </w:r>
      <w:r/>
    </w:p>
    <w:p>
      <w:pPr>
        <w:ind w:firstLine="420"/>
        <w:keepNext/>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p>
    <w:p>
      <w:pPr>
        <w:ind w:firstLine="420"/>
        <w:keepNext/>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 在投标截止时间至招标文件中规定的投标有效期满之间的这段时间内，投标人不得撤回其投标。</w:t>
      </w:r>
      <w:r/>
    </w:p>
    <w:p>
      <w:pPr>
        <w:ind w:firstLine="420"/>
        <w:keepNext/>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 投标文件的修改</w:t>
      </w:r>
      <w:r/>
    </w:p>
    <w:p>
      <w:pPr>
        <w:ind w:firstLine="420"/>
        <w:keepNext/>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w:t>
      </w:r>
      <w:r/>
    </w:p>
    <w:p>
      <w:pPr>
        <w:ind w:firstLine="420"/>
        <w:keepNext/>
        <w:rPr>
          <w:rFonts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p>
    <w:p>
      <w:pPr>
        <w:pStyle w:val="1161"/>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17.开标</w:t>
      </w:r>
      <w:r/>
    </w:p>
    <w:p>
      <w:pPr>
        <w:ind w:firstLine="420"/>
        <w:keepNext/>
        <w:rPr>
          <w:rFonts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.1 代理机构在招标公告中规定的时间和地点组织公开开标。投标人参加开标活动，并在苏采云系统规定的时间内对投标文件进行解密。苏采云系统公布各投标人名称和投标价格。</w:t>
      </w:r>
      <w:r/>
    </w:p>
    <w:p>
      <w:pPr>
        <w:ind w:firstLine="420"/>
        <w:keepNext/>
        <w:rPr>
          <w:rFonts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w:t>
      </w:r>
      <w:r>
        <w:rPr>
          <w:rFonts w:hint="eastAsia" w:ascii="宋体" w:hAnsi="宋体"/>
          <w:color w:val="000000"/>
          <w:sz w:val="24"/>
        </w:rPr>
        <w:t xml:space="preserve">通过苏采云系统进行</w:t>
      </w:r>
      <w:r>
        <w:rPr>
          <w:rFonts w:hint="eastAsia" w:ascii="宋体" w:hAnsi="宋体"/>
          <w:color w:val="000000"/>
          <w:sz w:val="24"/>
          <w:lang w:val="zh-CN"/>
        </w:rPr>
        <w:t xml:space="preserve">投标文件解密、开标结果确认等工作。</w:t>
      </w:r>
      <w:r/>
    </w:p>
    <w:p>
      <w:pPr>
        <w:ind w:firstLine="420"/>
        <w:keepNext/>
        <w:rPr>
          <w:rFonts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w:t>
      </w:r>
      <w:r>
        <w:rPr>
          <w:rFonts w:hint="eastAsia" w:ascii="宋体" w:hAnsi="宋体"/>
          <w:color w:val="000000"/>
          <w:sz w:val="24"/>
        </w:rPr>
        <w:t xml:space="preserve">在</w:t>
      </w:r>
      <w:r>
        <w:rPr>
          <w:rFonts w:hint="eastAsia" w:ascii="宋体" w:hAnsi="宋体"/>
          <w:color w:val="000000"/>
          <w:sz w:val="24"/>
          <w:lang w:val="zh-CN"/>
        </w:rPr>
        <w:t xml:space="preserve">苏采云系统提出，苏采云系统中《开标记录表》公布后5分钟内未提出的，视同认可开标结果。</w:t>
      </w:r>
      <w:r/>
    </w:p>
    <w:p>
      <w:pPr>
        <w:ind w:firstLine="420"/>
        <w:keepNext/>
        <w:rPr>
          <w:rFonts w:ascii="宋体" w:hAnsi="宋体"/>
          <w:color w:val="000000"/>
          <w:sz w:val="24"/>
          <w:lang w:val="zh-CN"/>
        </w:rPr>
      </w:pPr>
      <w:r>
        <w:rPr>
          <w:rFonts w:hint="eastAsia" w:ascii="宋体" w:hAnsi="宋体"/>
          <w:color w:val="000000"/>
          <w:sz w:val="24"/>
          <w:lang w:val="zh-CN"/>
        </w:rPr>
        <w:t xml:space="preserve">17.4 如出现投标截止时间递交投标文件的</w:t>
      </w:r>
      <w:r>
        <w:rPr>
          <w:rFonts w:hint="eastAsia" w:ascii="宋体" w:hAnsi="宋体"/>
          <w:color w:val="000000"/>
          <w:sz w:val="24"/>
        </w:rPr>
        <w:t xml:space="preserve">投标人</w:t>
      </w:r>
      <w:r>
        <w:rPr>
          <w:rFonts w:hint="eastAsia" w:ascii="宋体" w:hAnsi="宋体"/>
          <w:color w:val="000000"/>
          <w:sz w:val="24"/>
          <w:lang w:val="zh-CN"/>
        </w:rPr>
        <w:t xml:space="preserve">不足三家的情况，按政府采购相关规定执行。</w:t>
      </w:r>
      <w:r/>
    </w:p>
    <w:p>
      <w:pPr>
        <w:ind w:firstLine="420"/>
        <w:keepNext/>
        <w:rPr>
          <w:rFonts w:ascii="宋体" w:hAnsi="宋体"/>
          <w:color w:val="000000"/>
          <w:sz w:val="24"/>
          <w:lang w:val="zh-CN"/>
        </w:rPr>
      </w:pPr>
      <w:r>
        <w:rPr>
          <w:rFonts w:hint="eastAsia" w:ascii="宋体" w:hAnsi="宋体"/>
          <w:color w:val="000000"/>
          <w:sz w:val="24"/>
          <w:lang w:val="zh-CN"/>
        </w:rPr>
        <w:t xml:space="preserve">18.评标</w:t>
      </w:r>
      <w:r/>
    </w:p>
    <w:p>
      <w:pPr>
        <w:ind w:firstLine="420"/>
        <w:keepNext/>
        <w:rPr>
          <w:rFonts w:ascii="宋体" w:hAnsi="宋体"/>
          <w:color w:val="000000"/>
          <w:sz w:val="24"/>
          <w:lang w:val="zh-CN"/>
        </w:rPr>
      </w:pPr>
      <w:r>
        <w:rPr>
          <w:rFonts w:hint="eastAsia" w:ascii="宋体" w:hAnsi="宋体"/>
          <w:color w:val="000000"/>
          <w:sz w:val="24"/>
          <w:lang w:val="zh-CN"/>
        </w:rPr>
        <w:t xml:space="preserve">18.1 评标由依法组建的评标委员会（以下简称“评委会”）进行。</w:t>
      </w:r>
      <w:r/>
    </w:p>
    <w:p>
      <w:pPr>
        <w:ind w:firstLine="420"/>
        <w:keepNext/>
        <w:rPr>
          <w:rFonts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.2 评委会由采购人代表和有关方面专家组成，人员构成符合政府采购有关规定。</w:t>
      </w:r>
      <w:r/>
    </w:p>
    <w:p>
      <w:pPr>
        <w:ind w:firstLine="420"/>
        <w:keepNext/>
        <w:rPr>
          <w:rFonts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19.评标过程的保密与公正</w:t>
      </w:r>
      <w:r/>
    </w:p>
    <w:p>
      <w:pPr>
        <w:ind w:firstLine="420"/>
        <w:keepNext/>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凡是与审查、澄清、评价和比较投标的有关资料以及授标建议等，采购人、评委、代理机构均不得向投标人或与评标无关的其他人员透露。</w:t>
      </w:r>
      <w:r/>
    </w:p>
    <w:p>
      <w:pPr>
        <w:ind w:firstLine="420"/>
        <w:keepNext/>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w:t>
      </w:r>
      <w:r/>
    </w:p>
    <w:p>
      <w:pPr>
        <w:ind w:firstLine="420"/>
        <w:keepNext/>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代理机构和评委会不向未中标的投标人解释未中标原因，也不公布评标过程中的相关细节。</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20.投标文件的澄清</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Next/>
        <w:rPr>
          <w:rFonts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keepNext/>
        <w:rPr>
          <w:rFonts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w:t>
      </w:r>
      <w:r>
        <w:rPr>
          <w:rFonts w:hint="eastAsia" w:ascii="宋体" w:hAnsi="宋体"/>
          <w:color w:val="000000"/>
          <w:sz w:val="24"/>
        </w:rPr>
        <w:t xml:space="preserve">投标人</w:t>
      </w:r>
      <w:r>
        <w:rPr>
          <w:rFonts w:hint="eastAsia" w:ascii="宋体" w:hAnsi="宋体"/>
          <w:color w:val="000000"/>
          <w:sz w:val="24"/>
          <w:lang w:val="zh-CN"/>
        </w:rPr>
        <w:t xml:space="preserve">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w:t>
      </w:r>
      <w:r>
        <w:rPr>
          <w:rFonts w:hint="eastAsia" w:ascii="宋体" w:hAnsi="宋体"/>
          <w:color w:val="000000"/>
          <w:sz w:val="24"/>
          <w:lang w:val="zh-CN"/>
        </w:rPr>
        <w:t xml:space="preserve">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.3 接到评委会澄清、说明和补正要求的，投标人如未按规定作出澄清、说明和补正，其风险由投标人自行承担。</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21.投标文件的审查</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投标文件审查分为资格审查和符合性审查。</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.1.1 资格审查。依据法律法规和招标文件规定，由采购人对投标文件中的资格证明文件进行审查，并向评委会反馈审查结论。</w:t>
      </w:r>
      <w:r/>
    </w:p>
    <w:p>
      <w:pPr>
        <w:ind w:firstLine="420"/>
        <w:keepNext/>
        <w:rPr>
          <w:rFonts w:ascii="宋体" w:hAnsi="宋体"/>
          <w:color w:val="000000"/>
          <w:sz w:val="24"/>
          <w:lang w:val="zh-CN"/>
        </w:rPr>
      </w:pPr>
      <w:r>
        <w:rPr>
          <w:rFonts w:hint="eastAsia" w:ascii="宋体" w:hAnsi="宋体"/>
          <w:color w:val="000000"/>
          <w:sz w:val="24"/>
          <w:lang w:val="zh-CN"/>
        </w:rPr>
        <w:t xml:space="preserve">采购人进行资格审查时，将在“信用中国”网站查询投标人的信用记录，以确定投标人是否具备投标资格，查询结果留存并归档。</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color w:val="000000"/>
          <w:sz w:val="24"/>
          <w:lang w:val="zh-CN"/>
        </w:rPr>
        <w:t xml:space="preserve">，以确定</w:t>
      </w:r>
      <w:r>
        <w:rPr>
          <w:rFonts w:hint="eastAsia" w:ascii="宋体" w:hAnsi="宋体"/>
          <w:color w:val="000000"/>
          <w:sz w:val="24"/>
        </w:rPr>
        <w:t xml:space="preserve">其</w:t>
      </w:r>
      <w:r>
        <w:rPr>
          <w:rFonts w:hint="eastAsia" w:ascii="宋体" w:hAnsi="宋体"/>
          <w:color w:val="000000"/>
          <w:sz w:val="24"/>
          <w:lang w:val="zh-CN"/>
        </w:rPr>
        <w:t xml:space="preserve">是否</w:t>
      </w:r>
      <w:r>
        <w:rPr>
          <w:rFonts w:hint="eastAsia" w:ascii="宋体" w:hAnsi="宋体"/>
          <w:color w:val="000000"/>
          <w:sz w:val="24"/>
        </w:rPr>
        <w:t xml:space="preserve">满足</w:t>
      </w:r>
      <w:r>
        <w:rPr>
          <w:rFonts w:hint="eastAsia" w:ascii="宋体" w:hAnsi="宋体"/>
          <w:color w:val="000000"/>
          <w:sz w:val="24"/>
          <w:lang w:val="zh-CN"/>
        </w:rPr>
        <w:t xml:space="preserve">招标文件的实质性要求。</w:t>
      </w:r>
      <w:r>
        <w:rPr>
          <w:rFonts w:hint="eastAsia" w:ascii="宋体" w:hAnsi="宋体"/>
          <w:b/>
          <w:bCs/>
          <w:iCs/>
          <w:color w:val="000000"/>
          <w:sz w:val="24"/>
          <w:lang w:val="zh-CN"/>
        </w:rPr>
        <w:t xml:space="preserve">本文件中打“</w:t>
      </w:r>
      <w:r>
        <w:rPr>
          <w:rFonts w:hint="eastAsia" w:ascii="宋体" w:hAnsi="宋体"/>
          <w:b/>
          <w:bCs/>
          <w:iCs/>
          <w:color w:val="000000"/>
          <w:sz w:val="24"/>
        </w:rPr>
        <w:t xml:space="preserve">★</w:t>
      </w:r>
      <w:r>
        <w:rPr>
          <w:rFonts w:hint="eastAsia" w:ascii="宋体" w:hAnsi="宋体"/>
          <w:b/>
          <w:bCs/>
          <w:iCs/>
          <w:color w:val="000000"/>
          <w:sz w:val="24"/>
          <w:lang w:val="zh-CN"/>
        </w:rPr>
        <w:t xml:space="preserve">”内容为实质性要求。</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.1.3 未通过资格审查或符合性审查的投标人，</w:t>
      </w:r>
      <w:r>
        <w:rPr>
          <w:rFonts w:hint="eastAsia" w:ascii="宋体" w:hAnsi="宋体"/>
          <w:color w:val="000000"/>
          <w:sz w:val="24"/>
        </w:rPr>
        <w:t xml:space="preserve">评委会</w:t>
      </w:r>
      <w:r>
        <w:rPr>
          <w:rFonts w:hint="eastAsia" w:ascii="宋体" w:hAnsi="宋体"/>
          <w:color w:val="000000"/>
          <w:sz w:val="24"/>
          <w:lang w:val="zh-CN"/>
        </w:rPr>
        <w:t xml:space="preserve">将通过苏采云系统告知其具体原因，评标结束后不再接受有关询问。</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keepNext/>
        <w:rPr>
          <w:rFonts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keepNext/>
        <w:rPr>
          <w:rFonts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keepNext/>
        <w:rPr>
          <w:rFonts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keepNext/>
        <w:rPr>
          <w:rFonts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keepNext/>
        <w:rPr>
          <w:rFonts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keepNext/>
        <w:rPr>
          <w:rFonts w:ascii="宋体" w:hAnsi="宋体"/>
          <w:color w:val="000000"/>
          <w:sz w:val="24"/>
          <w:lang w:val="zh-CN"/>
        </w:rPr>
      </w:pPr>
      <w:r>
        <w:rPr>
          <w:rFonts w:hint="eastAsia" w:ascii="宋体" w:hAnsi="宋体"/>
          <w:color w:val="000000"/>
          <w:sz w:val="24"/>
          <w:lang w:val="zh-CN"/>
        </w:rPr>
        <w:t xml:space="preserve">同时出现两种以上</w:t>
      </w:r>
      <w:r>
        <w:rPr>
          <w:rFonts w:hint="eastAsia" w:ascii="宋体" w:hAnsi="宋体"/>
          <w:color w:val="000000"/>
          <w:sz w:val="24"/>
        </w:rPr>
        <w:t xml:space="preserve">不一致</w:t>
      </w:r>
      <w:r>
        <w:rPr>
          <w:rFonts w:hint="eastAsia" w:ascii="宋体" w:hAnsi="宋体"/>
          <w:color w:val="000000"/>
          <w:sz w:val="24"/>
          <w:lang w:val="zh-CN"/>
        </w:rPr>
        <w:t xml:space="preserve">的，按照前款规定的顺序修正。</w:t>
      </w:r>
      <w:r/>
    </w:p>
    <w:p>
      <w:pPr>
        <w:ind w:firstLine="422"/>
        <w:keepNext/>
        <w:rPr>
          <w:rFonts w:ascii="宋体" w:hAnsi="宋体"/>
          <w:b/>
          <w:bCs/>
          <w:color w:val="000000"/>
          <w:sz w:val="24"/>
          <w:lang w:val="zh-CN"/>
        </w:rPr>
      </w:pPr>
      <w:r>
        <w:rPr>
          <w:rFonts w:hint="eastAsia" w:ascii="宋体" w:hAnsi="宋体"/>
          <w:b/>
          <w:bCs/>
          <w:color w:val="000000"/>
          <w:sz w:val="24"/>
          <w:lang w:val="zh-CN"/>
        </w:rPr>
        <w:t xml:space="preserve">评委会按上述</w:t>
      </w:r>
      <w:r>
        <w:rPr>
          <w:rFonts w:hint="eastAsia" w:ascii="宋体" w:hAnsi="宋体"/>
          <w:b/>
          <w:bCs/>
          <w:color w:val="000000"/>
          <w:sz w:val="24"/>
        </w:rPr>
        <w:t xml:space="preserve">规定修正</w:t>
      </w:r>
      <w:r>
        <w:rPr>
          <w:rFonts w:hint="eastAsia" w:ascii="宋体" w:hAnsi="宋体"/>
          <w:b/>
          <w:bCs/>
          <w:color w:val="000000"/>
          <w:sz w:val="24"/>
          <w:lang w:val="zh-CN"/>
        </w:rPr>
        <w:t xml:space="preserve">投标文件报价</w:t>
      </w:r>
      <w:r>
        <w:rPr>
          <w:rFonts w:hint="eastAsia" w:ascii="宋体" w:hAnsi="宋体"/>
          <w:b/>
          <w:bCs/>
          <w:color w:val="000000"/>
          <w:sz w:val="24"/>
        </w:rPr>
        <w:t xml:space="preserve">的</w:t>
      </w:r>
      <w:r>
        <w:rPr>
          <w:rFonts w:hint="eastAsia" w:ascii="宋体" w:hAnsi="宋体"/>
          <w:b/>
          <w:bCs/>
          <w:color w:val="000000"/>
          <w:sz w:val="24"/>
          <w:lang w:val="zh-CN"/>
        </w:rPr>
        <w:t xml:space="preserve">，</w:t>
      </w:r>
      <w:r>
        <w:rPr>
          <w:rFonts w:hint="eastAsia" w:ascii="宋体" w:hAnsi="宋体"/>
          <w:b/>
          <w:bCs/>
          <w:color w:val="000000"/>
          <w:sz w:val="24"/>
        </w:rPr>
        <w:t xml:space="preserve">应</w:t>
      </w:r>
      <w:r>
        <w:rPr>
          <w:rFonts w:hint="eastAsia" w:ascii="宋体" w:hAnsi="宋体"/>
          <w:b/>
          <w:bCs/>
          <w:color w:val="000000"/>
          <w:sz w:val="24"/>
          <w:lang w:val="zh-CN"/>
        </w:rPr>
        <w:t xml:space="preserve">通过苏采云系统</w:t>
      </w:r>
      <w:r>
        <w:rPr>
          <w:rFonts w:hint="eastAsia" w:ascii="宋体" w:hAnsi="宋体"/>
          <w:b/>
          <w:bCs/>
          <w:color w:val="000000"/>
          <w:sz w:val="24"/>
        </w:rPr>
        <w:t xml:space="preserve">要求</w:t>
      </w:r>
      <w:r>
        <w:rPr>
          <w:rFonts w:hint="eastAsia" w:ascii="宋体" w:hAnsi="宋体"/>
          <w:b/>
          <w:bCs/>
          <w:color w:val="000000"/>
          <w:sz w:val="24"/>
          <w:lang w:val="zh-CN"/>
        </w:rPr>
        <w:t xml:space="preserve">投标人</w:t>
      </w:r>
      <w:r>
        <w:rPr>
          <w:rFonts w:hint="eastAsia" w:ascii="宋体" w:hAnsi="宋体"/>
          <w:b/>
          <w:bCs/>
          <w:color w:val="000000"/>
          <w:sz w:val="24"/>
        </w:rPr>
        <w:t xml:space="preserve">确认</w:t>
      </w:r>
      <w:r>
        <w:rPr>
          <w:rFonts w:hint="eastAsia" w:ascii="宋体" w:hAnsi="宋体"/>
          <w:b/>
          <w:bCs/>
          <w:color w:val="000000"/>
          <w:sz w:val="24"/>
          <w:lang w:val="zh-CN"/>
        </w:rPr>
        <w:t xml:space="preserve">，</w:t>
      </w:r>
      <w:r>
        <w:rPr>
          <w:rFonts w:hint="eastAsia" w:ascii="宋体" w:hAnsi="宋体"/>
          <w:b/>
          <w:bCs/>
          <w:color w:val="000000"/>
          <w:sz w:val="24"/>
        </w:rPr>
        <w:t xml:space="preserve">修正后的报价按照本章第20条规定经投标人确认后产生约束力，投标人不确认的，其投标无效。</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 </w:t>
      </w:r>
      <w:r>
        <w:rPr>
          <w:rFonts w:hint="eastAsia" w:ascii="宋体" w:hAnsi="宋体"/>
          <w:color w:val="000000"/>
          <w:sz w:val="24"/>
          <w:lang w:val="zh-CN"/>
        </w:rPr>
        <w:t xml:space="preserve">投标人在开、评标全过程中应保持通讯畅通，及时登录苏采云系统查阅、答复相关信息。</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 </w:t>
      </w:r>
      <w:r>
        <w:rPr>
          <w:rFonts w:hint="eastAsia" w:ascii="宋体" w:hAnsi="宋体"/>
          <w:color w:val="000000"/>
          <w:sz w:val="24"/>
          <w:lang w:val="zh-CN"/>
        </w:rPr>
        <w:t xml:space="preserve">异常低价审查</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评标过程中出现下列情形之一的，评委会应当启动异常低价审查程序：</w:t>
      </w:r>
      <w:r/>
    </w:p>
    <w:p>
      <w:pPr>
        <w:ind w:firstLine="420"/>
        <w:keepNext/>
        <w:rPr>
          <w:rFonts w:ascii="宋体" w:hAnsi="宋体"/>
          <w:color w:val="000000"/>
          <w:sz w:val="24"/>
          <w:lang w:val="zh-CN"/>
        </w:rPr>
      </w:pPr>
      <w:r>
        <w:rPr>
          <w:rFonts w:hint="eastAsia" w:ascii="宋体" w:hAnsi="宋体"/>
          <w:color w:val="000000"/>
          <w:sz w:val="24"/>
          <w:lang w:val="zh-CN"/>
        </w:rPr>
        <w:t xml:space="preserve">（1）投标报价低于全部通过符合性审查投标人投标报价平均值</w:t>
      </w:r>
      <w:r>
        <w:rPr>
          <w:rFonts w:hint="eastAsia" w:ascii="宋体" w:hAnsi="宋体"/>
          <w:color w:val="000000"/>
          <w:sz w:val="24"/>
          <w:u w:val="single"/>
          <w:lang w:val="zh-CN"/>
        </w:rPr>
        <w:t xml:space="preserve">5</w:t>
      </w:r>
      <w:r>
        <w:rPr>
          <w:rFonts w:hint="eastAsia" w:ascii="宋体" w:hAnsi="宋体"/>
          <w:color w:val="000000"/>
          <w:sz w:val="24"/>
          <w:u w:val="single"/>
        </w:rPr>
        <w:t xml:space="preserve">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的，即投标报价&lt;全部通过符合性审查投标人投标报价平均值×</w:t>
      </w:r>
      <w:r>
        <w:rPr>
          <w:rFonts w:hint="eastAsia" w:ascii="宋体" w:hAnsi="宋体"/>
          <w:color w:val="000000"/>
          <w:sz w:val="24"/>
          <w:u w:val="single"/>
          <w:lang w:val="zh-CN"/>
        </w:rPr>
        <w:t xml:space="preserve">5</w:t>
      </w:r>
      <w:r>
        <w:rPr>
          <w:rFonts w:hint="eastAsia" w:ascii="宋体" w:hAnsi="宋体"/>
          <w:color w:val="000000"/>
          <w:sz w:val="24"/>
          <w:u w:val="single"/>
        </w:rPr>
        <w:t xml:space="preserve">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keepNext/>
        <w:rPr>
          <w:rFonts w:ascii="宋体" w:hAnsi="宋体"/>
          <w:color w:val="000000"/>
          <w:sz w:val="24"/>
          <w:lang w:val="zh-CN"/>
        </w:rPr>
      </w:pPr>
      <w:r>
        <w:rPr>
          <w:rFonts w:hint="eastAsia" w:ascii="宋体" w:hAnsi="宋体"/>
          <w:color w:val="000000"/>
          <w:sz w:val="24"/>
          <w:lang w:val="zh-CN"/>
        </w:rPr>
        <w:t xml:space="preserve">（2）投标报价低于通过符合性审查的次低报价投标人投标报价</w:t>
      </w:r>
      <w:r>
        <w:rPr>
          <w:rFonts w:hint="eastAsia" w:ascii="宋体" w:hAnsi="宋体"/>
          <w:color w:val="000000"/>
          <w:sz w:val="24"/>
          <w:u w:val="single"/>
          <w:lang w:val="zh-CN"/>
        </w:rPr>
        <w:t xml:space="preserve">5</w:t>
      </w:r>
      <w:r>
        <w:rPr>
          <w:rFonts w:hint="eastAsia" w:ascii="宋体" w:hAnsi="宋体"/>
          <w:color w:val="000000"/>
          <w:sz w:val="24"/>
          <w:u w:val="single"/>
        </w:rPr>
        <w:t xml:space="preserve">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的，即投标报价&lt;通过符合性审查的次低报价投标人投标报价×</w:t>
      </w:r>
      <w:r>
        <w:rPr>
          <w:rFonts w:hint="eastAsia" w:ascii="宋体" w:hAnsi="宋体"/>
          <w:color w:val="000000"/>
          <w:sz w:val="24"/>
          <w:u w:val="single"/>
          <w:lang w:val="zh-CN"/>
        </w:rPr>
        <w:t xml:space="preserve">5</w:t>
      </w:r>
      <w:r>
        <w:rPr>
          <w:rFonts w:hint="eastAsia" w:ascii="宋体" w:hAnsi="宋体"/>
          <w:color w:val="000000"/>
          <w:sz w:val="24"/>
          <w:u w:val="single"/>
        </w:rPr>
        <w:t xml:space="preserve">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keepNext/>
        <w:rPr>
          <w:rFonts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45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45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keepNext/>
        <w:rPr>
          <w:rFonts w:ascii="宋体" w:hAnsi="宋体"/>
          <w:color w:val="000000"/>
          <w:sz w:val="24"/>
          <w:lang w:val="zh-CN"/>
        </w:rPr>
      </w:pPr>
      <w:r>
        <w:rPr>
          <w:rFonts w:hint="eastAsia" w:ascii="宋体" w:hAnsi="宋体"/>
          <w:color w:val="000000"/>
          <w:sz w:val="24"/>
          <w:lang w:val="zh-CN"/>
        </w:rPr>
        <w:t xml:space="preserve">（4）评委会基于专业判断，认为投标报价过低，有可能影响产品质量或者不能诚信履约的其他情形。</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评委会启动异常低价审查后，属于前述第（1）项至第（4）项情形的，应当要求</w:t>
      </w:r>
      <w:r>
        <w:rPr>
          <w:rFonts w:hint="eastAsia" w:ascii="宋体" w:hAnsi="宋体"/>
          <w:color w:val="000000"/>
          <w:sz w:val="24"/>
          <w:lang w:val="zh-CN"/>
        </w:rPr>
        <w:t xml:space="preserve">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Next/>
        <w:rPr>
          <w:rFonts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22.无效投标和废标</w:t>
      </w:r>
      <w:r/>
    </w:p>
    <w:p>
      <w:pPr>
        <w:ind w:firstLine="422"/>
        <w:keepNext/>
        <w:rPr>
          <w:rFonts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w:t>
      </w:r>
      <w:r>
        <w:rPr>
          <w:rFonts w:hint="eastAsia" w:ascii="宋体" w:hAnsi="宋体"/>
          <w:b/>
          <w:bCs/>
          <w:color w:val="000000"/>
          <w:sz w:val="24"/>
        </w:rPr>
        <w:t xml:space="preserve"> </w:t>
      </w:r>
      <w:r>
        <w:rPr>
          <w:rFonts w:hint="eastAsia" w:ascii="宋体" w:hAnsi="宋体"/>
          <w:b/>
          <w:bCs/>
          <w:color w:val="000000"/>
          <w:sz w:val="24"/>
          <w:lang w:val="zh-CN"/>
        </w:rPr>
        <w:t xml:space="preserve">无效投标情形</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未</w:t>
      </w:r>
      <w:r>
        <w:rPr>
          <w:rFonts w:hint="eastAsia" w:ascii="宋体" w:hAnsi="宋体"/>
          <w:color w:val="000000"/>
          <w:sz w:val="24"/>
        </w:rPr>
        <w:t xml:space="preserve">在</w:t>
      </w:r>
      <w:r>
        <w:rPr>
          <w:rFonts w:hint="eastAsia" w:ascii="宋体" w:hAnsi="宋体"/>
          <w:color w:val="000000"/>
          <w:sz w:val="24"/>
          <w:lang w:val="zh-CN"/>
        </w:rPr>
        <w:t xml:space="preserve">招标文件</w:t>
      </w:r>
      <w:r>
        <w:rPr>
          <w:rFonts w:hint="eastAsia" w:ascii="宋体" w:hAnsi="宋体"/>
          <w:color w:val="000000"/>
          <w:sz w:val="24"/>
        </w:rPr>
        <w:t xml:space="preserve">规定时间内</w:t>
      </w:r>
      <w:r>
        <w:rPr>
          <w:rFonts w:hint="eastAsia" w:ascii="宋体" w:hAnsi="宋体"/>
          <w:color w:val="000000"/>
          <w:sz w:val="24"/>
          <w:lang w:val="zh-CN"/>
        </w:rPr>
        <w:t xml:space="preserve">上传电子投标文件。</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未在苏采云系统规定时间内成功解密电子投标文件。</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rPr>
        <w:t xml:space="preserve">招标文件另有约定的除外</w:t>
      </w:r>
      <w:r>
        <w:rPr>
          <w:rFonts w:hint="eastAsia" w:ascii="宋体" w:hAnsi="宋体"/>
          <w:color w:val="000000"/>
          <w:sz w:val="24"/>
          <w:lang w:val="zh-CN"/>
        </w:rPr>
        <w:t xml:space="preserve">）。</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w:t>
      </w:r>
      <w:r>
        <w:rPr>
          <w:rFonts w:hint="eastAsia" w:ascii="宋体" w:hAnsi="宋体"/>
          <w:color w:val="000000"/>
          <w:sz w:val="24"/>
        </w:rPr>
        <w:t xml:space="preserve">的</w:t>
      </w:r>
      <w:r>
        <w:rPr>
          <w:rFonts w:hint="eastAsia" w:ascii="宋体" w:hAnsi="宋体"/>
          <w:color w:val="000000"/>
          <w:sz w:val="24"/>
          <w:lang w:val="zh-CN"/>
        </w:rPr>
        <w:t xml:space="preserve">资格要求。</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7 </w:t>
      </w:r>
      <w:r>
        <w:rPr>
          <w:rFonts w:hint="eastAsia" w:ascii="宋体" w:hAnsi="宋体"/>
          <w:color w:val="000000"/>
          <w:sz w:val="24"/>
          <w:lang w:val="zh-CN"/>
        </w:rPr>
        <w:t xml:space="preserve">投标文件含有采购人不能接受的附加条件。</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8 </w:t>
      </w:r>
      <w:r>
        <w:rPr>
          <w:rFonts w:hint="eastAsia" w:ascii="宋体" w:hAnsi="宋体"/>
          <w:color w:val="000000"/>
          <w:sz w:val="24"/>
          <w:lang w:val="zh-CN"/>
        </w:rPr>
        <w:t xml:space="preserve">评委会</w:t>
      </w:r>
      <w:r>
        <w:rPr>
          <w:rFonts w:hint="eastAsia" w:ascii="宋体" w:hAnsi="宋体"/>
          <w:color w:val="000000"/>
          <w:sz w:val="24"/>
          <w:szCs w:val="21"/>
        </w:rPr>
        <w:t xml:space="preserve">按照本招标文件规定对投标人进行异常低价审查后，认为投标人不能证明其报价合理性的。</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9 </w:t>
      </w:r>
      <w:r>
        <w:rPr>
          <w:rFonts w:hint="eastAsia" w:ascii="宋体" w:hAnsi="宋体"/>
          <w:color w:val="000000"/>
          <w:sz w:val="24"/>
          <w:lang w:val="zh-CN"/>
        </w:rPr>
        <w:t xml:space="preserve">投标文件未按照招标文件要求加盖电子公章。</w:t>
      </w:r>
      <w:r/>
    </w:p>
    <w:p>
      <w:pPr>
        <w:ind w:firstLine="420"/>
        <w:keepNext/>
        <w:rPr>
          <w:rFonts w:ascii="宋体" w:hAnsi="宋体"/>
          <w:color w:val="000000"/>
          <w:sz w:val="24"/>
          <w:lang w:val="zh-CN"/>
        </w:rPr>
      </w:pPr>
      <w:r>
        <w:rPr>
          <w:rFonts w:hint="eastAsia" w:ascii="宋体" w:hAnsi="宋体"/>
          <w:color w:val="000000"/>
          <w:sz w:val="24"/>
          <w:lang w:val="zh-CN"/>
        </w:rPr>
        <w:t xml:space="preserve">22.1.10 投标人串通投标。</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1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keepNext/>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b/>
          <w:bCs/>
          <w:color w:val="000000"/>
          <w:sz w:val="24"/>
          <w:lang w:val="zh-CN"/>
        </w:rPr>
        <w:t xml:space="preserve">有下列情形之一的视为投标人串通投标：</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p>
    <w:p>
      <w:pPr>
        <w:ind w:firstLine="420"/>
        <w:keepNext/>
        <w:rPr>
          <w:rFonts w:ascii="宋体" w:hAnsi="宋体"/>
          <w:color w:val="000000"/>
          <w:sz w:val="24"/>
          <w:szCs w:val="21"/>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.5</w:t>
      </w:r>
      <w:r>
        <w:rPr>
          <w:rFonts w:hint="eastAsia" w:ascii="宋体" w:hAnsi="宋体"/>
          <w:color w:val="000000"/>
          <w:sz w:val="24"/>
          <w:szCs w:val="21"/>
          <w:lang w:val="zh-CN"/>
        </w:rPr>
        <w:t xml:space="preserve"> 不同投标人的投标文件相互混装。</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.6 不同投标人的MAC地址</w:t>
      </w:r>
      <w:r>
        <w:rPr>
          <w:rFonts w:hint="eastAsia" w:ascii="宋体" w:hAnsi="宋体"/>
          <w:color w:val="000000"/>
          <w:sz w:val="24"/>
        </w:rPr>
        <w:t xml:space="preserve">或</w:t>
      </w:r>
      <w:r>
        <w:rPr>
          <w:rFonts w:hint="eastAsia" w:ascii="宋体" w:hAnsi="宋体"/>
          <w:color w:val="000000"/>
          <w:sz w:val="24"/>
          <w:lang w:val="zh-CN"/>
        </w:rPr>
        <w:t xml:space="preserve">标书制作工具客户端标识码一致。</w:t>
      </w:r>
      <w:r/>
    </w:p>
    <w:p>
      <w:pPr>
        <w:ind w:firstLine="422"/>
        <w:keepNext/>
        <w:rPr>
          <w:rFonts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w:t>
      </w:r>
      <w:r>
        <w:rPr>
          <w:rFonts w:hint="eastAsia" w:ascii="宋体" w:hAnsi="宋体"/>
          <w:b/>
          <w:bCs/>
          <w:color w:val="000000"/>
          <w:sz w:val="24"/>
        </w:rPr>
        <w:t xml:space="preserve">3 </w:t>
      </w:r>
      <w:r>
        <w:rPr>
          <w:rFonts w:hint="eastAsia" w:ascii="宋体" w:hAnsi="宋体"/>
          <w:b/>
          <w:bCs/>
          <w:color w:val="000000"/>
          <w:sz w:val="24"/>
          <w:lang w:val="zh-CN"/>
        </w:rPr>
        <w:t xml:space="preserve">废标情形</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符合</w:t>
      </w:r>
      <w:r>
        <w:rPr>
          <w:rFonts w:hint="eastAsia" w:ascii="宋体" w:hAnsi="宋体"/>
          <w:color w:val="000000"/>
          <w:sz w:val="24"/>
        </w:rPr>
        <w:t xml:space="preserve">专业</w:t>
      </w:r>
      <w:r>
        <w:rPr>
          <w:rFonts w:hint="eastAsia" w:ascii="宋体" w:hAnsi="宋体"/>
          <w:color w:val="000000"/>
          <w:sz w:val="24"/>
          <w:lang w:val="zh-CN"/>
        </w:rPr>
        <w:t xml:space="preserve">条件的投标人或者对招标文件作实质响应的投标人不足三家。</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.3</w:t>
      </w:r>
      <w:r>
        <w:rPr>
          <w:rFonts w:hint="eastAsia" w:ascii="宋体" w:hAnsi="宋体"/>
          <w:color w:val="000000"/>
          <w:sz w:val="24"/>
        </w:rPr>
        <w:t xml:space="preserve"> 投标人的报价均超过了采购预算或最高限价</w:t>
      </w:r>
      <w:r>
        <w:rPr>
          <w:rFonts w:hint="eastAsia" w:ascii="宋体" w:hAnsi="宋体"/>
          <w:color w:val="000000"/>
          <w:sz w:val="24"/>
          <w:lang w:val="zh-CN"/>
        </w:rPr>
        <w:t xml:space="preserve">。</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p>
    <w:p>
      <w:pPr>
        <w:pStyle w:val="1161"/>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六、定标</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23.确定中标单位</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keepNext/>
        <w:rPr>
          <w:rFonts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keepNext/>
        <w:rPr>
          <w:rFonts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keepNext/>
        <w:rPr>
          <w:rFonts w:ascii="宋体" w:hAnsi="宋体"/>
          <w:color w:val="000000"/>
          <w:sz w:val="24"/>
          <w:lang w:val="zh-CN"/>
        </w:rPr>
      </w:pPr>
      <w:r>
        <w:rPr>
          <w:rFonts w:hint="eastAsia" w:ascii="宋体" w:hAnsi="宋体"/>
          <w:color w:val="000000"/>
          <w:sz w:val="24"/>
          <w:lang w:val="zh-CN"/>
        </w:rPr>
        <w:t xml:space="preserve">按第二种方式确定中标人的，代理机构自评审结束之日起两个工作日内将评审报告送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代理机构将在“江苏政府采购网”发布中标公告，公告期限为1个工作日。</w:t>
      </w:r>
      <w:r/>
    </w:p>
    <w:p>
      <w:pPr>
        <w:ind w:firstLine="420"/>
        <w:keepNext/>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.4.1 提供虚假材料谋取中标。</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.4.2 向评审专家、采购人或代理机构工作人员行贿或者提供其他不正当利益。</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.4.3 与其他投标人、评审专家、采购人或代理机构工作人员恶意串通。</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.4.4 属于本文件规定的无效投标情形，但在评标过程中未被评委会发现。</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.4.5 采取不正当手段诋毁、排挤其他投标人。</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24.中标通知书</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中标结果确定后，代理机构将向中标人发出《中标通知书》。中标人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keepNext/>
        <w:rPr>
          <w:rFonts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Next/>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1161"/>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25.签订合同</w:t>
      </w:r>
      <w:r/>
    </w:p>
    <w:p>
      <w:pPr>
        <w:ind w:firstLine="420"/>
        <w:keepNext/>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5.1</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p>
    <w:p>
      <w:pPr>
        <w:ind w:firstLine="420"/>
        <w:keepNext/>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5.2 招标文件、中标人的投标文件及招标过程中有关澄清、承诺文件均作为合同附件。</w:t>
      </w:r>
      <w:r/>
    </w:p>
    <w:p>
      <w:pPr>
        <w:ind w:firstLine="420"/>
        <w:keepNext/>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Next/>
        <w:rPr>
          <w:rFonts w:ascii="宋体" w:hAnsi="宋体"/>
          <w:color w:val="000000"/>
          <w:sz w:val="24"/>
        </w:rPr>
      </w:pPr>
      <w:r>
        <w:rPr>
          <w:rFonts w:hint="eastAsia" w:ascii="宋体" w:hAnsi="宋体"/>
          <w:color w:val="000000"/>
          <w:sz w:val="24"/>
        </w:rPr>
        <w:t xml:space="preserve">25.4中标人不得将合同标的进行转包，否则采购人有权取消其中标资格或终止合同。转包造成采购人损失的，中标人应承担相应赔偿责任。</w:t>
      </w:r>
      <w:r/>
    </w:p>
    <w:p>
      <w:pPr>
        <w:ind w:firstLine="420"/>
        <w:keepNext/>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5.5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26.标的物的追加</w:t>
      </w:r>
      <w:r/>
    </w:p>
    <w:p>
      <w:pPr>
        <w:ind w:firstLine="420"/>
        <w:keepNext/>
        <w:rPr>
          <w:rFonts w:ascii="宋体" w:hAnsi="宋体"/>
          <w:color w:val="000000"/>
          <w:sz w:val="24"/>
        </w:rPr>
      </w:pPr>
      <w:r>
        <w:rPr>
          <w:rFonts w:hint="eastAsia" w:ascii="宋体" w:hAnsi="宋体"/>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27政府采购履约资金扶持政策</w:t>
      </w:r>
      <w:r/>
    </w:p>
    <w:p>
      <w:pPr>
        <w:ind w:firstLine="420"/>
        <w:keepNext/>
        <w:rPr>
          <w:rFonts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.1 中标</w:t>
      </w:r>
      <w:r>
        <w:rPr>
          <w:rFonts w:hint="eastAsia" w:ascii="宋体" w:hAnsi="宋体"/>
          <w:color w:val="000000"/>
          <w:sz w:val="24"/>
        </w:rPr>
        <w:t xml:space="preserve">人</w:t>
      </w:r>
      <w:r>
        <w:rPr>
          <w:rFonts w:hint="eastAsia" w:ascii="宋体" w:hAnsi="宋体"/>
          <w:color w:val="000000"/>
          <w:sz w:val="24"/>
          <w:lang w:val="zh-CN"/>
        </w:rPr>
        <w:t xml:space="preserve">可通过南京市公共资源交易平台网站“小企业融资平台”，选择相应的金融机构办理融资贷款。</w:t>
      </w:r>
      <w:r/>
    </w:p>
    <w:p>
      <w:pPr>
        <w:ind w:firstLine="420"/>
        <w:keepNext/>
        <w:rPr>
          <w:rFonts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.2 依据《关于在全省政府采购领域推行电子履约保函（保险）的通知》（苏财购</w:t>
      </w:r>
      <w:r>
        <w:rPr>
          <w:rFonts w:hint="eastAsia" w:ascii="宋体" w:hAnsi="宋体"/>
          <w:color w:val="000000"/>
          <w:sz w:val="24"/>
          <w:szCs w:val="21"/>
          <w:lang w:val="zh-CN"/>
        </w:rPr>
        <w:t xml:space="preserve">〔2023〕</w:t>
      </w:r>
      <w:r>
        <w:rPr>
          <w:rFonts w:hint="eastAsia" w:ascii="宋体" w:hAnsi="宋体"/>
          <w:color w:val="000000"/>
          <w:sz w:val="24"/>
          <w:lang w:val="zh-CN"/>
        </w:rPr>
        <w:t xml:space="preserve">150号），需要缴纳履约保证金的，中标</w:t>
      </w:r>
      <w:r>
        <w:rPr>
          <w:rFonts w:hint="eastAsia" w:ascii="宋体" w:hAnsi="宋体"/>
          <w:color w:val="000000"/>
          <w:sz w:val="24"/>
        </w:rPr>
        <w:t xml:space="preserve">人</w:t>
      </w:r>
      <w:r>
        <w:rPr>
          <w:rFonts w:hint="eastAsia" w:ascii="宋体" w:hAnsi="宋体"/>
          <w:color w:val="000000"/>
          <w:sz w:val="24"/>
          <w:lang w:val="zh-CN"/>
        </w:rPr>
        <w:t xml:space="preserve">可通过江苏政府采购网“政府采购电子</w:t>
      </w:r>
      <w:r>
        <w:rPr>
          <w:rFonts w:hint="eastAsia" w:ascii="宋体" w:hAnsi="宋体"/>
          <w:color w:val="000000"/>
          <w:sz w:val="24"/>
          <w:lang w:val="zh-CN"/>
        </w:rPr>
        <w:t xml:space="preserve">履约保函（保险）综合服务平台”线上办理履约保函（保险）。</w:t>
      </w:r>
      <w:r/>
    </w:p>
    <w:p>
      <w:pPr>
        <w:pStyle w:val="1161"/>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ind w:firstLine="420"/>
        <w:keepNext/>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提出质疑的投标人应当是参与所质疑项目采购活动的投标人，潜在投标人依法获取其可质疑的招标文件的，可以对招标文件提出质疑。</w:t>
      </w:r>
      <w:r/>
    </w:p>
    <w:p>
      <w:pPr>
        <w:ind w:firstLine="420"/>
        <w:keepNext/>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rPr>
        <w:t xml:space="preserve">按照第31条</w:t>
      </w:r>
      <w:r>
        <w:rPr>
          <w:rFonts w:hint="eastAsia" w:ascii="宋体" w:hAnsi="宋体"/>
          <w:color w:val="000000"/>
          <w:sz w:val="24"/>
          <w:lang w:val="zh-CN"/>
        </w:rPr>
        <w:t xml:space="preserve">、</w:t>
      </w:r>
      <w:r>
        <w:rPr>
          <w:rFonts w:hint="eastAsia" w:ascii="宋体" w:hAnsi="宋体"/>
          <w:color w:val="000000"/>
          <w:sz w:val="24"/>
        </w:rPr>
        <w:t xml:space="preserve">第32</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keepNext/>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 对招标文件提出质疑的，为收到招标文件之日或者招标文件公告期限届满之日。</w:t>
      </w:r>
      <w:r/>
    </w:p>
    <w:p>
      <w:pPr>
        <w:ind w:firstLine="420"/>
        <w:keepNext/>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.2 对采购过程提出质疑的，为各采购程序环节结束之日。</w:t>
      </w:r>
      <w:r/>
    </w:p>
    <w:p>
      <w:pPr>
        <w:ind w:firstLine="420"/>
        <w:keepNext/>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.3 对中标或者成交结果提出质疑的，为中标或者成交结果公告期限届满之日。</w:t>
      </w:r>
      <w:r/>
    </w:p>
    <w:p>
      <w:pPr>
        <w:ind w:firstLine="420"/>
        <w:keepNext/>
        <w:rPr>
          <w:rFonts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投标人应当在法定质疑期内一次性提出针对同一采购程序环节的质疑。投标人如在法定期限内对同一采购程序环节提出多次质疑的，代理机构或采购人将只对投标人第一次质疑作出答复。</w:t>
      </w:r>
      <w:r/>
    </w:p>
    <w:p>
      <w:pPr>
        <w:ind w:firstLine="420"/>
        <w:keepNext/>
        <w:rPr>
          <w:rFonts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投标人提出质疑应提交《质疑函》原件，且尽可能通过邮寄方式送达，代理机构和采购人不接受无运单的快件。《质疑函》应按照本招标文件中《质疑函范本》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由授权代表负责质疑事宜的，《质疑函》附件中应提交由质疑投标人法定代表人或主要负责人签署的《授权委托书》。</w:t>
      </w:r>
      <w:r/>
    </w:p>
    <w:p>
      <w:pPr>
        <w:ind w:firstLine="420"/>
        <w:keepNext/>
        <w:rPr>
          <w:rFonts w:ascii="宋体" w:hAnsi="宋体"/>
          <w:color w:val="000000"/>
          <w:sz w:val="24"/>
          <w:lang w:val="zh-CN"/>
        </w:rPr>
      </w:pPr>
      <w:r>
        <w:rPr>
          <w:rFonts w:hint="eastAsia" w:ascii="宋体" w:hAnsi="宋体"/>
          <w:color w:val="000000"/>
          <w:sz w:val="24"/>
          <w:lang w:val="zh-CN"/>
        </w:rPr>
        <w:t xml:space="preserve">投标人如组成联合体参加采购活动，《质疑函范本》中要求加盖公章之处，联合体各方均须按要求加盖公章。</w:t>
      </w:r>
      <w:r/>
    </w:p>
    <w:p>
      <w:pPr>
        <w:keepNext/>
        <w:rPr>
          <w:rFonts w:ascii="宋体" w:hAnsi="宋体"/>
          <w:b/>
          <w:bCs/>
          <w:color w:val="000000"/>
          <w:sz w:val="24"/>
        </w:rPr>
      </w:pPr>
      <w:r>
        <w:rPr>
          <w:rFonts w:hint="eastAsia" w:ascii="宋体" w:hAnsi="宋体"/>
          <w:color w:val="000000"/>
          <w:sz w:val="24"/>
        </w:rPr>
        <w:t xml:space="preserve">32.</w:t>
      </w:r>
      <w:r>
        <w:rPr>
          <w:rFonts w:hint="eastAsia" w:ascii="宋体" w:hAnsi="宋体"/>
          <w:b/>
          <w:bCs/>
          <w:color w:val="000000"/>
          <w:sz w:val="24"/>
        </w:rPr>
        <w:t xml:space="preserve">投标人根据质疑事项向相应的质疑答复主体提出质疑，具体详见招标文件第一章。由采购人负责答复的质疑，采购人将《质疑函》《质疑答复函》抄送代理机构。</w:t>
      </w:r>
      <w:r/>
    </w:p>
    <w:p>
      <w:pPr>
        <w:keepNext/>
        <w:rPr>
          <w:rFonts w:ascii="宋体" w:hAnsi="宋体"/>
          <w:b/>
          <w:bCs/>
          <w:color w:val="000000"/>
          <w:sz w:val="24"/>
        </w:rPr>
      </w:pPr>
      <w:r>
        <w:rPr>
          <w:rFonts w:hint="eastAsia" w:ascii="宋体" w:hAnsi="宋体"/>
          <w:b/>
          <w:bCs/>
          <w:color w:val="000000"/>
          <w:sz w:val="24"/>
          <w:szCs w:val="21"/>
        </w:rPr>
        <w:t xml:space="preserve">    投标人对采购人、代理机构的质疑答复不满意，或者采购人、代理机构未在规定时间内作出质疑答复的，可以在答复期满后15个工作日内向南京市六合区财政局提起投诉。</w:t>
      </w:r>
      <w:r/>
    </w:p>
    <w:p>
      <w:pPr>
        <w:ind w:firstLine="420"/>
        <w:keepNext/>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p>
    <w:p>
      <w:pPr>
        <w:ind w:firstLine="420"/>
        <w:keepNext/>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.1 超出政府采购法定期限的质疑。</w:t>
      </w:r>
      <w:r/>
    </w:p>
    <w:p>
      <w:pPr>
        <w:ind w:firstLine="420"/>
        <w:keepNext/>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.2 </w:t>
      </w:r>
      <w:r>
        <w:rPr>
          <w:rFonts w:hint="eastAsia" w:ascii="宋体" w:hAnsi="宋体"/>
          <w:color w:val="000000"/>
          <w:sz w:val="24"/>
        </w:rPr>
        <w:t xml:space="preserve">属于第30条规定的对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keepNext/>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keepNext/>
        <w:rPr>
          <w:rFonts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投标人提出书面质疑必须有理、有据，不得捏造事实、提供虚假材料进行恶意质疑。否则，一经查实，代理机构或采购人有权依据政府采购的有关规定，报请政府采购监管部门对该投标人进行相应的行政处罚和记录该投标人的失信信息。</w:t>
      </w:r>
      <w:r/>
    </w:p>
    <w:p>
      <w:pPr>
        <w:pStyle w:val="1161"/>
        <w:ind w:firstLine="465"/>
        <w:spacing w:before="120" w:after="120"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1171"/>
        <w:ind w:firstLine="422"/>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5</w:t>
      </w:r>
      <w:r>
        <w:rPr>
          <w:rFonts w:hint="eastAsia" w:ascii="方正楷体_GBK" w:hAnsi="方正楷体_GBK" w:eastAsia="方正楷体_GBK" w:cs="方正楷体_GBK"/>
          <w:color w:val="000000"/>
          <w:lang w:val="zh-CN"/>
        </w:rPr>
        <w:t xml:space="preserve">.促进中小企业发展</w:t>
      </w:r>
      <w:r/>
    </w:p>
    <w:p>
      <w:pPr>
        <w:ind w:firstLine="420"/>
        <w:keepNext/>
        <w:rPr>
          <w:rFonts w:ascii="宋体" w:hAnsi="宋体"/>
          <w:color w:val="000000"/>
          <w:sz w:val="24"/>
        </w:rPr>
      </w:pPr>
      <w:r>
        <w:rPr>
          <w:rFonts w:hint="eastAsia" w:ascii="宋体" w:hAnsi="宋体"/>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Next/>
        <w:rPr>
          <w:rFonts w:ascii="宋体" w:hAnsi="宋体"/>
          <w:b/>
          <w:bCs/>
          <w:color w:val="000000"/>
          <w:sz w:val="24"/>
        </w:rPr>
      </w:pPr>
      <w:r>
        <w:rPr>
          <w:rFonts w:hint="eastAsia" w:ascii="宋体" w:hAnsi="宋体"/>
          <w:color w:val="000000"/>
          <w:sz w:val="24"/>
        </w:rPr>
        <w:t xml:space="preserve">35.2 中小企业参加政府采购活动，应当</w:t>
      </w:r>
      <w:r>
        <w:rPr>
          <w:rFonts w:ascii="宋体" w:hAnsi="宋体"/>
          <w:color w:val="000000"/>
          <w:sz w:val="24"/>
        </w:rPr>
        <w:t xml:space="preserve">出具</w:t>
      </w:r>
      <w:r>
        <w:rPr>
          <w:rFonts w:hint="eastAsia" w:ascii="宋体" w:hAnsi="宋体"/>
          <w:color w:val="000000"/>
          <w:sz w:val="24"/>
        </w:rPr>
        <w:t xml:space="preserve">《中小企业声明函》，否则不享受相关中小企业支持政策。</w:t>
      </w:r>
      <w:r>
        <w:rPr>
          <w:rFonts w:hint="eastAsia" w:ascii="宋体" w:hAnsi="宋体"/>
          <w:b/>
          <w:bCs/>
          <w:color w:val="000000"/>
          <w:sz w:val="24"/>
        </w:rPr>
        <w:t xml:space="preserve">中标人享受中小企业扶持政策的，其《中小企业声明函》将随中标结果公开。</w:t>
      </w:r>
      <w:r/>
    </w:p>
    <w:p>
      <w:pPr>
        <w:ind w:firstLine="420"/>
        <w:keepNext/>
        <w:rPr>
          <w:rFonts w:ascii="宋体" w:hAnsi="宋体" w:cs="宋体"/>
          <w:b/>
          <w:bCs/>
          <w:color w:val="000000"/>
          <w:sz w:val="24"/>
          <w:szCs w:val="24"/>
        </w:rPr>
      </w:pPr>
      <w:r>
        <w:rPr>
          <w:rFonts w:hint="eastAsia" w:ascii="宋体" w:hAnsi="宋体"/>
          <w:color w:val="000000"/>
          <w:sz w:val="24"/>
        </w:rPr>
        <w:t xml:space="preserve">35.3 </w:t>
      </w:r>
      <w:r>
        <w:rPr>
          <w:rFonts w:hint="eastAsia" w:ascii="宋体" w:hAnsi="宋体" w:cs="宋体"/>
          <w:b/>
          <w:bCs/>
          <w:color w:val="000000"/>
          <w:sz w:val="24"/>
          <w:szCs w:val="24"/>
        </w:rPr>
        <w:t xml:space="preserve">在货物采购项目中，投标人提供的货物全部由符合政策要求的中小企业制造（不对</w:t>
      </w:r>
      <w:r>
        <w:rPr>
          <w:rFonts w:hint="eastAsia" w:ascii="宋体" w:hAnsi="宋体" w:cs="宋体"/>
          <w:b/>
          <w:bCs/>
          <w:color w:val="000000"/>
          <w:sz w:val="24"/>
          <w:szCs w:val="24"/>
        </w:rPr>
        <w:t xml:space="preserve">项目涉及的服务的承接商、工程的承建商作出要求），即</w:t>
      </w:r>
      <w:r>
        <w:rPr>
          <w:rFonts w:hint="eastAsia" w:ascii="宋体" w:hAnsi="宋体"/>
          <w:b/>
          <w:bCs/>
          <w:color w:val="000000"/>
          <w:sz w:val="24"/>
          <w:szCs w:val="24"/>
        </w:rPr>
        <w:t xml:space="preserve">货物由中小企业生产且使用该中小企业商号或者注册商标</w:t>
      </w:r>
      <w:r>
        <w:rPr>
          <w:rFonts w:hint="eastAsia" w:ascii="宋体" w:hAnsi="宋体" w:cs="宋体"/>
          <w:b/>
          <w:bCs/>
          <w:color w:val="000000"/>
          <w:sz w:val="24"/>
          <w:szCs w:val="24"/>
        </w:rPr>
        <w:t xml:space="preserve">，享受相应的中小企业扶持政策。</w:t>
      </w:r>
      <w:r/>
    </w:p>
    <w:p>
      <w:pPr>
        <w:ind w:firstLine="420"/>
        <w:keepNext/>
        <w:rPr>
          <w:rFonts w:ascii="宋体" w:hAnsi="宋体"/>
          <w:color w:val="000000"/>
          <w:sz w:val="24"/>
        </w:rPr>
      </w:pPr>
      <w:r>
        <w:rPr>
          <w:rFonts w:hint="eastAsia" w:ascii="宋体" w:hAnsi="宋体"/>
          <w:color w:val="000000"/>
          <w:sz w:val="24"/>
        </w:rPr>
        <w:t xml:space="preserve">35.4</w:t>
      </w:r>
      <w:r>
        <w:rPr>
          <w:rFonts w:hint="eastAsia" w:ascii="宋体" w:hAnsi="宋体"/>
          <w:b/>
          <w:bCs/>
          <w:color w:val="000000"/>
          <w:sz w:val="24"/>
        </w:rPr>
        <w:t xml:space="preserve"> </w:t>
      </w:r>
      <w:r>
        <w:rPr>
          <w:rFonts w:hint="eastAsia" w:ascii="宋体" w:hAnsi="宋体"/>
          <w:b/>
          <w:bCs/>
          <w:color w:val="000000"/>
          <w:sz w:val="24"/>
          <w:lang w:val="zh-CN"/>
        </w:rPr>
        <w:t xml:space="preserve">评委会评审中发现</w:t>
      </w:r>
      <w:r>
        <w:rPr>
          <w:rFonts w:hint="eastAsia" w:ascii="宋体" w:hAnsi="宋体"/>
          <w:b/>
          <w:bCs/>
          <w:color w:val="000000"/>
          <w:sz w:val="24"/>
        </w:rPr>
        <w:t xml:space="preserve">投标人</w:t>
      </w:r>
      <w:r>
        <w:rPr>
          <w:rFonts w:hint="eastAsia" w:ascii="宋体" w:hAnsi="宋体"/>
          <w:b/>
          <w:bCs/>
          <w:color w:val="000000"/>
          <w:sz w:val="24"/>
          <w:lang w:val="zh-CN"/>
        </w:rPr>
        <w:t xml:space="preserve">提供的《中小企业声明函》内容含义不明确、同类事项表述不一致或者有明显文字错误等情况的，应当以书面形式要求</w:t>
      </w:r>
      <w:r>
        <w:rPr>
          <w:rFonts w:hint="eastAsia" w:ascii="宋体" w:hAnsi="宋体"/>
          <w:b/>
          <w:bCs/>
          <w:color w:val="000000"/>
          <w:sz w:val="24"/>
        </w:rPr>
        <w:t xml:space="preserve">投标人</w:t>
      </w:r>
      <w:r>
        <w:rPr>
          <w:rFonts w:hint="eastAsia" w:ascii="宋体" w:hAnsi="宋体"/>
          <w:b/>
          <w:bCs/>
          <w:color w:val="000000"/>
          <w:sz w:val="24"/>
          <w:lang w:val="zh-CN"/>
        </w:rPr>
        <w:t xml:space="preserve">作出必要的澄清、说明或者补正。</w:t>
      </w:r>
      <w:r/>
    </w:p>
    <w:p>
      <w:pPr>
        <w:ind w:firstLine="420"/>
        <w:keepNext/>
        <w:rPr>
          <w:rFonts w:ascii="宋体" w:hAnsi="宋体"/>
          <w:color w:val="000000"/>
          <w:sz w:val="24"/>
        </w:rPr>
      </w:pPr>
      <w:r>
        <w:rPr>
          <w:rFonts w:hint="eastAsia" w:ascii="宋体" w:hAnsi="宋体"/>
          <w:color w:val="000000"/>
          <w:sz w:val="24"/>
        </w:rPr>
        <w:t xml:space="preserve">35.5 以联合体形式参加政府采购活动，联合体各方均为中小企业的，联合体视同中小企业。其中，联合体各方均为小微企业的，联合体视同小微企业。</w:t>
      </w:r>
      <w:r/>
    </w:p>
    <w:p>
      <w:pPr>
        <w:ind w:firstLine="420"/>
        <w:keepNext/>
        <w:rPr>
          <w:rFonts w:ascii="宋体" w:hAnsi="宋体"/>
          <w:color w:val="000000"/>
          <w:sz w:val="24"/>
        </w:rPr>
      </w:pPr>
      <w:r>
        <w:rPr>
          <w:rFonts w:hint="eastAsia" w:ascii="宋体" w:hAnsi="宋体"/>
          <w:color w:val="000000"/>
          <w:sz w:val="24"/>
        </w:rPr>
        <w:t xml:space="preserve">35.6 </w:t>
      </w:r>
      <w:r>
        <w:rPr>
          <w:rFonts w:hint="eastAsia" w:ascii="宋体" w:hAnsi="宋体"/>
          <w:color w:val="000000"/>
          <w:sz w:val="24"/>
          <w:szCs w:val="21"/>
        </w:rPr>
        <w:t xml:space="preserve">监狱和戒毒企业（统称监狱企业）视同小型、微型企业</w:t>
      </w:r>
      <w:r>
        <w:rPr>
          <w:rFonts w:hint="eastAsia" w:ascii="宋体" w:hAnsi="宋体"/>
          <w:color w:val="000000"/>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keepNext/>
        <w:rPr>
          <w:rFonts w:ascii="宋体" w:hAnsi="宋体"/>
          <w:color w:val="000000"/>
          <w:sz w:val="24"/>
          <w:lang w:val="zh-CN"/>
        </w:rPr>
      </w:pPr>
      <w:r>
        <w:rPr>
          <w:rFonts w:hint="eastAsia" w:ascii="宋体" w:hAnsi="宋体"/>
          <w:color w:val="000000"/>
          <w:sz w:val="24"/>
        </w:rPr>
        <w:t xml:space="preserve">35.7 残疾人福利性单位</w:t>
      </w:r>
      <w:r>
        <w:rPr>
          <w:rFonts w:hint="eastAsia" w:ascii="宋体" w:hAnsi="宋体"/>
          <w:color w:val="000000"/>
          <w:sz w:val="24"/>
          <w:szCs w:val="21"/>
        </w:rPr>
        <w:t xml:space="preserve">视同小型、微型企业</w:t>
      </w:r>
      <w:r>
        <w:rPr>
          <w:rFonts w:hint="eastAsia" w:ascii="宋体" w:hAnsi="宋体"/>
          <w:color w:val="000000"/>
          <w:sz w:val="24"/>
        </w:rPr>
        <w:t xml:space="preserve">。按照《关于促进残疾人就业政府采购政策的通知》（财库〔2017〕141号）规定，</w:t>
      </w:r>
      <w:r>
        <w:rPr>
          <w:rFonts w:hint="eastAsia" w:ascii="宋体" w:hAnsi="宋体"/>
          <w:color w:val="000000"/>
          <w:sz w:val="24"/>
          <w:szCs w:val="21"/>
        </w:rPr>
        <w:t xml:space="preserve">残疾人福利性单位</w:t>
      </w:r>
      <w:r>
        <w:rPr>
          <w:rFonts w:hint="eastAsia" w:ascii="宋体" w:hAnsi="宋体"/>
          <w:color w:val="000000"/>
          <w:sz w:val="24"/>
        </w:rPr>
        <w:t xml:space="preserve">需提供《残疾人福利性单位声明函》。</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节能产品和环境标志产品</w:t>
      </w:r>
      <w:r/>
    </w:p>
    <w:p>
      <w:pPr>
        <w:ind w:firstLine="420"/>
        <w:keepNext/>
        <w:rPr>
          <w:rFonts w:ascii="宋体" w:hAnsi="宋体"/>
          <w:color w:val="000000"/>
          <w:sz w:val="24"/>
          <w:lang w:val="zh-CN"/>
        </w:rPr>
      </w:pPr>
      <w:r>
        <w:rPr>
          <w:rFonts w:hint="eastAsia" w:ascii="宋体" w:hAnsi="宋体"/>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Next/>
        <w:rPr>
          <w:rFonts w:ascii="宋体" w:hAnsi="宋体"/>
          <w:color w:val="000000"/>
          <w:sz w:val="24"/>
          <w:lang w:val="zh-CN"/>
        </w:rPr>
      </w:pPr>
      <w:r>
        <w:rPr>
          <w:rFonts w:hint="eastAsia" w:ascii="宋体" w:hAnsi="宋体"/>
          <w:color w:val="000000"/>
          <w:sz w:val="24"/>
        </w:rPr>
        <w:t xml:space="preserve">36.2 采购产品</w:t>
      </w:r>
      <w:r>
        <w:rPr>
          <w:rFonts w:hint="eastAsia" w:ascii="宋体" w:hAnsi="宋体"/>
          <w:color w:val="000000"/>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keepNext/>
        <w:rPr>
          <w:rFonts w:ascii="宋体" w:hAnsi="宋体"/>
          <w:color w:val="000000"/>
          <w:sz w:val="24"/>
          <w:lang w:val="zh-CN"/>
        </w:rPr>
      </w:pPr>
      <w:r>
        <w:rPr>
          <w:rFonts w:hint="eastAsia" w:ascii="宋体" w:hAnsi="宋体"/>
          <w:color w:val="000000"/>
          <w:sz w:val="24"/>
        </w:rPr>
        <w:t xml:space="preserve">36.3 采购产品</w:t>
      </w:r>
      <w:r>
        <w:rPr>
          <w:rFonts w:hint="eastAsia" w:ascii="宋体" w:hAnsi="宋体"/>
          <w:color w:val="000000"/>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rPr>
        <w:t xml:space="preserve">第五章</w:t>
      </w:r>
      <w:r>
        <w:rPr>
          <w:rFonts w:hint="eastAsia" w:ascii="宋体" w:hAnsi="宋体"/>
          <w:color w:val="000000"/>
          <w:sz w:val="24"/>
          <w:lang w:val="zh-CN"/>
        </w:rPr>
        <w:t xml:space="preserve">）。</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37</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p>
    <w:p>
      <w:pPr>
        <w:ind w:firstLine="420"/>
        <w:keepNext/>
        <w:rPr>
          <w:rFonts w:ascii="宋体" w:hAnsi="宋体"/>
          <w:color w:val="000000"/>
          <w:sz w:val="24"/>
        </w:rPr>
      </w:pPr>
      <w:r>
        <w:rPr>
          <w:rFonts w:hint="eastAsia" w:ascii="宋体" w:hAnsi="宋体"/>
          <w:color w:val="000000"/>
          <w:sz w:val="24"/>
        </w:rPr>
        <w:t xml:space="preserve">37.1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文件执行。招标文件对</w:t>
      </w:r>
      <w:r>
        <w:rPr>
          <w:rFonts w:hint="eastAsia" w:ascii="宋体"/>
          <w:bCs/>
          <w:color w:val="000000"/>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keepNext/>
        <w:rPr>
          <w:rFonts w:ascii="宋体" w:hAnsi="宋体"/>
          <w:color w:val="000000"/>
          <w:sz w:val="24"/>
        </w:rPr>
      </w:pPr>
      <w:r>
        <w:rPr>
          <w:rFonts w:hint="eastAsia" w:ascii="宋体" w:hAnsi="宋体"/>
          <w:color w:val="000000"/>
          <w:sz w:val="24"/>
        </w:rPr>
        <w:t xml:space="preserve">37.2 采购产品中涉及数据中心相关设备、运维服务的，应按照《关于印发&lt;绿色数据中心政府采购需求标准（试行）&gt;的通知》（财办库〔2023〕7号）、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keepNext/>
        <w:rPr>
          <w:rFonts w:ascii="宋体" w:hAnsi="宋体"/>
          <w:color w:val="000000"/>
          <w:sz w:val="24"/>
        </w:rPr>
      </w:pPr>
      <w:r>
        <w:rPr>
          <w:rFonts w:hint="eastAsia" w:ascii="宋体" w:hAnsi="宋体"/>
          <w:color w:val="000000"/>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w:t>
      </w:r>
      <w:r>
        <w:rPr>
          <w:rFonts w:hint="eastAsia" w:ascii="宋体" w:hAnsi="宋体"/>
          <w:color w:val="000000"/>
          <w:sz w:val="24"/>
        </w:rPr>
        <w:t xml:space="preserve">的涂料、胶黏剂等纳入政府采购合同条款的，投标人必须严格执行。</w:t>
      </w:r>
      <w:r/>
    </w:p>
    <w:p>
      <w:pPr>
        <w:ind w:firstLine="420"/>
        <w:keepNext/>
        <w:rPr>
          <w:rFonts w:ascii="宋体" w:hAnsi="宋体"/>
          <w:color w:val="000000"/>
          <w:sz w:val="24"/>
        </w:rPr>
      </w:pPr>
      <w:r>
        <w:rPr>
          <w:rFonts w:hint="eastAsia" w:ascii="宋体" w:hAnsi="宋体"/>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38</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p>
    <w:p>
      <w:pPr>
        <w:ind w:firstLine="420"/>
        <w:keepNext/>
        <w:widowControl/>
        <w:rPr>
          <w:rFonts w:ascii="宋体" w:hAnsi="宋体"/>
          <w:color w:val="000000"/>
          <w:sz w:val="24"/>
        </w:rPr>
      </w:pPr>
      <w:r>
        <w:rPr>
          <w:rFonts w:hint="eastAsia" w:ascii="宋体" w:hAnsi="宋体"/>
          <w:color w:val="000000"/>
          <w:sz w:val="24"/>
        </w:rPr>
        <w:t xml:space="preserve">38.1 优先采购各级政府部门公开发布的有效期内的创新产品、首台套等《目录》内的创新产品。创新产品自进入《目录》起2年内视同具备相应销售业绩。</w:t>
      </w:r>
      <w:r/>
    </w:p>
    <w:p>
      <w:pPr>
        <w:pStyle w:val="1171"/>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39.</w:t>
      </w:r>
      <w:r>
        <w:rPr>
          <w:rFonts w:hint="eastAsia" w:ascii="方正楷体_GBK" w:hAnsi="方正楷体_GBK" w:eastAsia="方正楷体_GBK" w:cs="方正楷体_GBK"/>
          <w:color w:val="000000"/>
          <w:lang w:val="zh-CN"/>
        </w:rPr>
        <w:t xml:space="preserve">网络产品、市场准入类产品采购</w:t>
      </w:r>
      <w:r/>
    </w:p>
    <w:p>
      <w:pPr>
        <w:ind w:firstLine="420"/>
        <w:keepNext/>
        <w:rPr>
          <w:rFonts w:ascii="宋体" w:hAnsi="宋体"/>
          <w:color w:val="000000"/>
          <w:sz w:val="24"/>
          <w:lang w:val="zh-CN"/>
        </w:rPr>
      </w:pPr>
      <w:r>
        <w:rPr>
          <w:rFonts w:hint="eastAsia" w:ascii="宋体" w:hAnsi="宋体"/>
          <w:color w:val="000000"/>
          <w:sz w:val="24"/>
        </w:rPr>
        <w:t xml:space="preserve">39.1 </w:t>
      </w:r>
      <w:r>
        <w:rPr>
          <w:rFonts w:hint="eastAsia" w:ascii="宋体" w:hAnsi="宋体"/>
          <w:color w:val="000000"/>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keepNext/>
        <w:rPr>
          <w:rFonts w:ascii="宋体" w:hAnsi="宋体"/>
          <w:color w:val="000000"/>
          <w:sz w:val="24"/>
          <w:lang w:val="zh-CN"/>
        </w:rPr>
      </w:pPr>
      <w:r>
        <w:rPr>
          <w:rFonts w:hint="eastAsia" w:ascii="宋体" w:hAnsi="宋体"/>
          <w:color w:val="000000"/>
          <w:sz w:val="24"/>
        </w:rPr>
        <w:t xml:space="preserve">39.2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1171"/>
        <w:ind w:firstLine="422"/>
        <w:spacing w:before="0" w:after="0" w:line="240" w:lineRule="auto"/>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0</w:t>
      </w:r>
      <w:r>
        <w:rPr>
          <w:rFonts w:hint="eastAsia" w:ascii="方正楷体_GBK" w:hAnsi="方正楷体_GBK" w:eastAsia="方正楷体_GBK" w:cs="方正楷体_GBK"/>
          <w:color w:val="000000"/>
          <w:lang w:val="zh-CN"/>
        </w:rPr>
        <w:t xml:space="preserve">.实施本国产品标准及相关政策</w:t>
      </w:r>
      <w:r/>
    </w:p>
    <w:p>
      <w:pPr>
        <w:ind w:firstLine="420"/>
        <w:keepNext/>
        <w:rPr>
          <w:rFonts w:ascii="宋体" w:hAnsi="宋体"/>
          <w:color w:val="000000"/>
          <w:sz w:val="24"/>
          <w:lang w:val="zh-CN"/>
        </w:rPr>
      </w:pPr>
      <w:r>
        <w:rPr>
          <w:rFonts w:hint="eastAsia" w:ascii="宋体" w:hAnsi="宋体"/>
          <w:color w:val="000000"/>
          <w:sz w:val="24"/>
        </w:rPr>
        <w:t xml:space="preserve">40.</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color w:val="000000"/>
          <w:sz w:val="24"/>
          <w:lang w:val="zh-CN"/>
        </w:rPr>
        <w:t xml:space="preserve">&gt;</w:t>
      </w:r>
      <w:r>
        <w:rPr>
          <w:rFonts w:hint="eastAsia" w:ascii="宋体" w:hAnsi="宋体"/>
          <w:color w:val="000000"/>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keepNext/>
        <w:rPr>
          <w:rFonts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.2本国产品应当符合以下条件：</w:t>
      </w:r>
      <w:r/>
    </w:p>
    <w:p>
      <w:pPr>
        <w:ind w:firstLine="420"/>
        <w:keepNext/>
        <w:rPr>
          <w:rFonts w:ascii="宋体" w:hAnsi="宋体"/>
          <w:color w:val="000000"/>
          <w:sz w:val="24"/>
          <w:lang w:val="zh-CN"/>
        </w:rPr>
      </w:pPr>
      <w:r>
        <w:rPr>
          <w:rFonts w:hint="eastAsia" w:ascii="宋体" w:hAnsi="宋体"/>
          <w:color w:val="000000"/>
          <w:sz w:val="24"/>
          <w:lang w:val="zh-CN"/>
        </w:rPr>
        <w:t xml:space="preserve">（1）在中国境内生产</w:t>
      </w:r>
      <w:r/>
    </w:p>
    <w:p>
      <w:pPr>
        <w:ind w:firstLine="420"/>
        <w:keepNext/>
        <w:rPr>
          <w:rFonts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Next/>
        <w:rPr>
          <w:rFonts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Next/>
        <w:rPr>
          <w:rFonts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keepNext/>
        <w:rPr>
          <w:rFonts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keepNext/>
        <w:rPr>
          <w:rFonts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keepNext/>
        <w:rPr>
          <w:rFonts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w:t>
      </w:r>
      <w:r>
        <w:rPr>
          <w:rFonts w:hint="eastAsia" w:ascii="宋体" w:hAnsi="宋体"/>
          <w:color w:val="000000"/>
          <w:sz w:val="24"/>
          <w:lang w:val="zh-CN"/>
        </w:rPr>
        <w:t xml:space="preserve">政部会同有关行业主管部门确定的其关键组件、关键工序在中国境内生产、完成等要求。</w:t>
      </w:r>
      <w:r/>
    </w:p>
    <w:p>
      <w:pPr>
        <w:ind w:firstLine="420"/>
        <w:keepNext/>
        <w:rPr>
          <w:rFonts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.3本国产品标准的适用范围</w:t>
      </w:r>
      <w:r/>
    </w:p>
    <w:p>
      <w:pPr>
        <w:ind w:firstLine="420"/>
        <w:keepNext/>
        <w:rPr>
          <w:rFonts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Next/>
        <w:rPr>
          <w:rFonts w:ascii="宋体" w:hAnsi="宋体"/>
          <w:color w:val="000000"/>
          <w:sz w:val="24"/>
        </w:rPr>
      </w:pPr>
      <w:r>
        <w:rPr>
          <w:rFonts w:hint="eastAsia" w:ascii="宋体" w:hAnsi="宋体"/>
          <w:color w:val="000000"/>
          <w:sz w:val="24"/>
        </w:rPr>
        <w:t xml:space="preserve">40.4对本国产品的支持政策</w:t>
      </w:r>
      <w:r/>
    </w:p>
    <w:p>
      <w:pPr>
        <w:ind w:firstLine="422"/>
        <w:keepNext/>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keepNext/>
        <w:rPr>
          <w:rFonts w:ascii="宋体" w:hAnsi="宋体"/>
          <w:color w:val="000000"/>
          <w:sz w:val="24"/>
        </w:rPr>
      </w:pPr>
      <w:r>
        <w:rPr>
          <w:rFonts w:hint="eastAsia" w:ascii="宋体" w:hAnsi="宋体"/>
          <w:color w:val="000000"/>
          <w:sz w:val="24"/>
        </w:rPr>
        <w:t xml:space="preserve">40.5政策执行要求</w:t>
      </w:r>
      <w:r/>
    </w:p>
    <w:p>
      <w:pPr>
        <w:ind w:firstLine="420"/>
        <w:keepNext/>
        <w:rPr>
          <w:rFonts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ind w:firstLine="420"/>
        <w:keepNext/>
        <w:rPr>
          <w:rFonts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keepNext/>
        <w:rPr>
          <w:rFonts w:ascii="宋体" w:hAnsi="宋体"/>
          <w:sz w:val="24"/>
          <w:lang w:val="zh-CN"/>
        </w:rPr>
      </w:pPr>
      <w:r>
        <w:rPr>
          <w:rFonts w:hint="eastAsia" w:ascii="宋体" w:hAnsi="宋体"/>
          <w:color w:val="000000"/>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lang w:val="zh-CN"/>
        </w:rPr>
        <w:t xml:space="preserve">。</w:t>
      </w:r>
      <w:r/>
    </w:p>
    <w:p>
      <w:pPr>
        <w:pStyle w:val="1088"/>
        <w:keepNext/>
        <w:rPr>
          <w:rFonts w:ascii="宋体" w:hAnsi="宋体" w:eastAsia="宋体" w:cs="Times New Roman"/>
          <w:sz w:val="24"/>
        </w:rPr>
      </w:pPr>
      <w:r>
        <w:rPr>
          <w:rFonts w:ascii="宋体" w:hAnsi="宋体" w:eastAsia="宋体" w:cs="Times New Roman"/>
          <w:sz w:val="24"/>
        </w:rPr>
      </w:r>
      <w:r/>
    </w:p>
    <w:p>
      <w:pPr>
        <w:keepNext/>
        <w:rPr>
          <w:rFonts w:ascii="宋体" w:hAnsi="宋体"/>
          <w:sz w:val="24"/>
          <w:lang w:val="zh-CN"/>
        </w:rPr>
      </w:pPr>
      <w:r>
        <w:rPr>
          <w:rFonts w:ascii="宋体" w:hAnsi="宋体"/>
          <w:sz w:val="24"/>
          <w:lang w:val="zh-CN"/>
        </w:rPr>
      </w:r>
      <w:r/>
    </w:p>
    <w:p>
      <w:pPr>
        <w:ind w:right="840"/>
        <w:jc w:val="center"/>
        <w:keepNext/>
        <w:rPr>
          <w:rFonts w:ascii="方正小标宋简体" w:hAnsi="方正小标宋简体" w:eastAsia="方正小标宋简体" w:cs="方正小标宋简体"/>
          <w:sz w:val="36"/>
          <w:szCs w:val="36"/>
        </w:rPr>
        <w:outlineLvl w:val="0"/>
      </w:pPr>
      <w:r>
        <w:rPr>
          <w:rFonts w:hint="eastAsia"/>
        </w:rPr>
        <w:br w:type="page" w:clear="all"/>
      </w:r>
      <w:bookmarkStart w:id="92" w:name="_Toc16430"/>
      <w:r>
        <w:rPr>
          <w:rFonts w:hint="eastAsia" w:ascii="方正小标宋简体" w:hAnsi="方正小标宋简体" w:eastAsia="方正小标宋简体" w:cs="方正小标宋简体"/>
          <w:sz w:val="36"/>
          <w:szCs w:val="36"/>
        </w:rPr>
        <w:t xml:space="preserve">第三章  合同</w:t>
      </w:r>
      <w:bookmarkEnd w:id="45"/>
      <w:r/>
      <w:bookmarkEnd w:id="46"/>
      <w:r/>
      <w:bookmarkEnd w:id="47"/>
      <w:r/>
      <w:bookmarkEnd w:id="48"/>
      <w:r/>
      <w:bookmarkEnd w:id="49"/>
      <w:r>
        <w:rPr>
          <w:rFonts w:hint="eastAsia" w:ascii="方正小标宋简体" w:hAnsi="方正小标宋简体" w:eastAsia="方正小标宋简体" w:cs="方正小标宋简体"/>
          <w:sz w:val="36"/>
          <w:szCs w:val="36"/>
        </w:rPr>
        <w:t xml:space="preserve">文本</w:t>
      </w:r>
      <w:bookmarkEnd w:id="92"/>
      <w:r/>
      <w:r/>
    </w:p>
    <w:p>
      <w:pPr>
        <w:ind w:firstLine="480"/>
        <w:keepNext/>
        <w:spacing w:line="264" w:lineRule="auto"/>
        <w:rPr>
          <w:rFonts w:ascii="宋体" w:hAnsi="宋体"/>
          <w:bCs/>
          <w:sz w:val="24"/>
          <w:szCs w:val="21"/>
        </w:rPr>
      </w:pPr>
      <w:r/>
      <w:bookmarkStart w:id="93" w:name="_Toc513029243"/>
      <w:r/>
      <w:bookmarkStart w:id="94" w:name="_Toc20823315"/>
      <w:r/>
      <w:bookmarkStart w:id="95" w:name="_Toc16938559"/>
      <w:r/>
      <w:bookmarkStart w:id="96" w:name="_Hlt16619350"/>
      <w:r/>
      <w:bookmarkStart w:id="97" w:name="_Toc120614244"/>
      <w:r/>
      <w:bookmarkStart w:id="98" w:name="_Toc16938590"/>
      <w:r/>
      <w:bookmarkStart w:id="99" w:name="_Toc20823346"/>
      <w:r/>
      <w:bookmarkStart w:id="100" w:name="_Toc479757211"/>
      <w:r/>
      <w:bookmarkStart w:id="101" w:name="_Toc462564139"/>
      <w:r>
        <w:rPr>
          <w:rFonts w:hint="eastAsia" w:ascii="宋体" w:hAnsi="宋体"/>
          <w:bCs/>
          <w:sz w:val="24"/>
          <w:szCs w:val="21"/>
        </w:rPr>
        <w:t xml:space="preserve">以下为本项目的合同条款，合同双方不得对招标、投标文件内容作实质性修改。</w:t>
      </w:r>
      <w:r/>
    </w:p>
    <w:p>
      <w:pPr>
        <w:jc w:val="center"/>
        <w:keepNext/>
        <w:spacing w:before="145" w:after="145" w:line="264" w:lineRule="auto"/>
        <w:rPr>
          <w:rFonts w:ascii="宋体" w:hAnsi="宋体"/>
          <w:b/>
          <w:sz w:val="30"/>
          <w:szCs w:val="21"/>
        </w:rPr>
      </w:pPr>
      <w:r>
        <w:rPr>
          <w:rFonts w:ascii="宋体" w:hAnsi="宋体"/>
          <w:b/>
          <w:sz w:val="30"/>
          <w:szCs w:val="21"/>
        </w:rPr>
      </w:r>
      <w:r/>
    </w:p>
    <w:p>
      <w:pPr>
        <w:jc w:val="center"/>
        <w:keepNext/>
        <w:spacing w:before="145" w:after="145"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政府采购合同（货物）</w:t>
      </w:r>
      <w:r/>
    </w:p>
    <w:p>
      <w:pPr>
        <w:jc w:val="left"/>
        <w:keepNex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keepNext/>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p>
    <w:p>
      <w:pPr>
        <w:jc w:val="left"/>
        <w:keepNex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jc w:val="left"/>
        <w:keepNex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keepNext/>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南京龙成工程咨询有限公司组织的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一、合同内容</w:t>
      </w:r>
      <w:r/>
    </w:p>
    <w:p>
      <w:pPr>
        <w:keepNext/>
        <w:spacing w:line="264" w:lineRule="auto"/>
        <w:rPr>
          <w:rFonts w:ascii="宋体" w:hAnsi="宋体" w:cs="Courier New"/>
          <w:sz w:val="24"/>
          <w:szCs w:val="24"/>
        </w:rPr>
      </w:pPr>
      <w:r>
        <w:rPr>
          <w:rFonts w:hint="eastAsia" w:ascii="宋体" w:hAnsi="宋体" w:cs="Courier New"/>
          <w:sz w:val="24"/>
          <w:szCs w:val="24"/>
        </w:rPr>
        <w:t xml:space="preserve">1.1 标的名称：</w:t>
      </w:r>
      <w:r/>
    </w:p>
    <w:p>
      <w:pPr>
        <w:keepNext/>
        <w:spacing w:line="264" w:lineRule="auto"/>
        <w:rPr>
          <w:rFonts w:ascii="宋体" w:hAnsi="宋体" w:cs="Courier New"/>
          <w:sz w:val="24"/>
          <w:szCs w:val="24"/>
        </w:rPr>
      </w:pPr>
      <w:r>
        <w:rPr>
          <w:rFonts w:hint="eastAsia" w:ascii="宋体" w:hAnsi="宋体" w:cs="Courier New"/>
          <w:sz w:val="24"/>
          <w:szCs w:val="24"/>
        </w:rPr>
        <w:t xml:space="preserve">1.2 标的质量：按招标文件及投标文件执行。</w:t>
      </w:r>
      <w:r/>
    </w:p>
    <w:p>
      <w:pPr>
        <w:keepNext/>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keepNext/>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keepNext/>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keepNext/>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keepNext/>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keepNext/>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二、合同金额</w:t>
      </w:r>
      <w:r/>
    </w:p>
    <w:p>
      <w:pPr>
        <w:pStyle w:val="840"/>
        <w:keepNext/>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三、技术资料</w:t>
      </w:r>
      <w:r/>
    </w:p>
    <w:p>
      <w:pPr>
        <w:keepNext/>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keepNext/>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四、知识产权</w:t>
      </w:r>
      <w:r/>
    </w:p>
    <w:p>
      <w:pPr>
        <w:keepNext/>
        <w:spacing w:line="264" w:lineRule="auto"/>
        <w:rPr>
          <w:rFonts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五、产权担保</w:t>
      </w:r>
      <w:r/>
    </w:p>
    <w:p>
      <w:pPr>
        <w:keepNext/>
        <w:spacing w:line="264" w:lineRule="auto"/>
        <w:rPr>
          <w:rFonts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w:t>
      </w:r>
      <w:r>
        <w:rPr>
          <w:rFonts w:hint="eastAsia" w:ascii="宋体" w:hAnsi="宋体" w:cs="Courier New"/>
          <w:sz w:val="24"/>
          <w:szCs w:val="24"/>
        </w:rPr>
        <w:t xml:space="preserve">查封等产权瑕疵。</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六、履约保证金</w:t>
      </w:r>
      <w:r/>
    </w:p>
    <w:p>
      <w:pPr>
        <w:keepNext/>
        <w:spacing w:line="264" w:lineRule="auto"/>
        <w:rPr>
          <w:rFonts w:ascii="宋体" w:hAnsi="宋体" w:cs="Courier New"/>
          <w:sz w:val="24"/>
          <w:szCs w:val="24"/>
        </w:rPr>
      </w:pPr>
      <w:r>
        <w:rPr>
          <w:rFonts w:hint="eastAsia" w:ascii="宋体" w:hAnsi="宋体" w:cs="Courier New"/>
          <w:sz w:val="24"/>
          <w:szCs w:val="24"/>
        </w:rPr>
        <w:t xml:space="preserve">6.1 </w:t>
      </w:r>
      <w:r>
        <w:rPr>
          <w:rFonts w:ascii="宋体" w:hAnsi="宋体" w:cs="Courier New"/>
          <w:sz w:val="24"/>
          <w:szCs w:val="24"/>
        </w:rPr>
        <w:t xml:space="preserve">本项目乙方无需缴纳履约保证金。</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七、合同转包或分包</w:t>
      </w:r>
      <w:r/>
    </w:p>
    <w:p>
      <w:pPr>
        <w:keepNext/>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keepNext/>
        <w:spacing w:line="264" w:lineRule="auto"/>
        <w:rPr>
          <w:rFonts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keepNext/>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八、合同款项支付</w:t>
      </w:r>
      <w:r/>
    </w:p>
    <w:p>
      <w:pPr>
        <w:pStyle w:val="840"/>
        <w:keepNext/>
        <w:spacing w:line="264" w:lineRule="auto"/>
        <w:rPr>
          <w:rFonts w:hAnsi="宋体"/>
          <w:sz w:val="24"/>
          <w:szCs w:val="24"/>
        </w:rPr>
      </w:pPr>
      <w:r>
        <w:rPr>
          <w:rFonts w:hint="eastAsia" w:hAnsi="宋体"/>
          <w:sz w:val="24"/>
          <w:szCs w:val="24"/>
        </w:rPr>
        <w:t xml:space="preserve">8.1 合同款项的支付方式及时间</w:t>
      </w:r>
      <w:r/>
    </w:p>
    <w:p>
      <w:pPr>
        <w:pStyle w:val="840"/>
        <w:keepNext/>
        <w:spacing w:line="264" w:lineRule="auto"/>
        <w:rPr>
          <w:rFonts w:hAnsi="宋体"/>
          <w:color w:val="ff0000"/>
          <w:sz w:val="24"/>
          <w:szCs w:val="24"/>
        </w:rPr>
      </w:pPr>
      <w:r>
        <w:rPr>
          <w:rFonts w:hint="eastAsia" w:hAnsi="宋体"/>
          <w:color w:val="ff0000"/>
          <w:sz w:val="24"/>
          <w:szCs w:val="24"/>
        </w:rPr>
        <w:t xml:space="preserve">（1）预付款：设备到场采购人按照验收标准对设备进行初验，合格后采购人支付合同总价的 10% 作为预付款。</w:t>
      </w:r>
      <w:r/>
    </w:p>
    <w:p>
      <w:pPr>
        <w:pStyle w:val="840"/>
        <w:keepNext/>
        <w:spacing w:line="264" w:lineRule="auto"/>
        <w:rPr>
          <w:rFonts w:hAnsi="宋体"/>
          <w:color w:val="ff0000"/>
          <w:sz w:val="24"/>
          <w:szCs w:val="24"/>
        </w:rPr>
      </w:pPr>
      <w:r>
        <w:rPr>
          <w:rFonts w:hint="eastAsia" w:hAnsi="宋体"/>
          <w:color w:val="ff0000"/>
          <w:sz w:val="24"/>
          <w:szCs w:val="24"/>
        </w:rPr>
        <w:t xml:space="preserve">（2）验收款：项目全部完工并按验收标准最终通过验收后，支付至合同价款的90%。 </w:t>
      </w:r>
      <w:r/>
    </w:p>
    <w:p>
      <w:pPr>
        <w:pStyle w:val="840"/>
        <w:keepNext/>
        <w:spacing w:line="264" w:lineRule="auto"/>
        <w:rPr>
          <w:rFonts w:hAnsi="宋体"/>
          <w:color w:val="ff0000"/>
          <w:sz w:val="24"/>
          <w:szCs w:val="24"/>
        </w:rPr>
      </w:pPr>
      <w:r>
        <w:rPr>
          <w:rFonts w:hint="eastAsia" w:hAnsi="宋体"/>
          <w:color w:val="ff0000"/>
          <w:sz w:val="24"/>
          <w:szCs w:val="24"/>
        </w:rPr>
        <w:t xml:space="preserve">（3）质量保证金：剩余10%作为质量保证金，质保期满且无未解决质量问题后，无息全额支付。</w:t>
      </w:r>
      <w:r/>
    </w:p>
    <w:p>
      <w:pPr>
        <w:pStyle w:val="840"/>
        <w:keepNext/>
        <w:spacing w:line="264" w:lineRule="auto"/>
        <w:rPr>
          <w:rFonts w:hAnsi="宋体"/>
          <w:color w:val="ff0000"/>
          <w:sz w:val="24"/>
          <w:szCs w:val="24"/>
        </w:rPr>
      </w:pPr>
      <w:r>
        <w:rPr>
          <w:rFonts w:hint="eastAsia" w:hAnsi="宋体"/>
          <w:color w:val="ff0000"/>
          <w:sz w:val="24"/>
          <w:szCs w:val="24"/>
        </w:rPr>
        <w:t xml:space="preserve">（4）验收不合格的，供应商须在 15 个日历日内完成整改；二次验收仍不合格的，采购人有权解除合同，要求供应商全额退还已收款项，并追究相应违约责任。 </w:t>
      </w:r>
      <w:r/>
    </w:p>
    <w:p>
      <w:pPr>
        <w:pStyle w:val="840"/>
        <w:keepNext/>
        <w:spacing w:line="264" w:lineRule="auto"/>
        <w:rPr>
          <w:rFonts w:hAnsi="宋体"/>
          <w:color w:val="ff0000"/>
          <w:sz w:val="24"/>
          <w:szCs w:val="24"/>
        </w:rPr>
      </w:pPr>
      <w:r>
        <w:rPr>
          <w:rFonts w:hint="eastAsia" w:hAnsi="宋体"/>
          <w:color w:val="ff0000"/>
          <w:sz w:val="24"/>
          <w:szCs w:val="24"/>
        </w:rPr>
        <w:t xml:space="preserve">（5）满足支付条件且供应商提交合规发票后，采购人在 30个工作日内完成款项支付。</w:t>
      </w:r>
      <w:r/>
    </w:p>
    <w:p>
      <w:pPr>
        <w:pStyle w:val="840"/>
        <w:keepNext/>
        <w:spacing w:line="264" w:lineRule="auto"/>
        <w:rPr>
          <w:rFonts w:hAnsi="宋体"/>
          <w:sz w:val="24"/>
          <w:szCs w:val="24"/>
        </w:rPr>
      </w:pPr>
      <w:r>
        <w:rPr>
          <w:rFonts w:hint="eastAsia" w:hAnsi="宋体"/>
          <w:sz w:val="24"/>
          <w:szCs w:val="24"/>
        </w:rPr>
        <w:t xml:space="preserve">8.2当采购数量与实际使用数量不一致时，乙方应根据实际使用量供货，合同的最终结算金额按实际使用量乘以成交单价进行计算。</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九、税费</w:t>
      </w:r>
      <w:r/>
    </w:p>
    <w:p>
      <w:pPr>
        <w:keepNext/>
        <w:spacing w:line="264" w:lineRule="auto"/>
        <w:rPr>
          <w:rFonts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十、质量保修范围和保修期及售后服务</w:t>
      </w:r>
      <w:r/>
    </w:p>
    <w:p>
      <w:pPr>
        <w:keepNext/>
        <w:spacing w:line="264" w:lineRule="auto"/>
        <w:rPr>
          <w:rFonts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keepNext/>
        <w:spacing w:line="264" w:lineRule="auto"/>
        <w:rPr>
          <w:rFonts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keepNext/>
        <w:spacing w:line="264" w:lineRule="auto"/>
        <w:rPr>
          <w:rFonts w:ascii="宋体" w:hAnsi="宋体" w:cs="Courier New"/>
          <w:sz w:val="24"/>
          <w:szCs w:val="24"/>
        </w:rPr>
      </w:pPr>
      <w:r>
        <w:rPr>
          <w:rFonts w:hint="eastAsia" w:ascii="宋体" w:hAnsi="宋体" w:cs="Courier New"/>
          <w:sz w:val="24"/>
          <w:szCs w:val="24"/>
        </w:rPr>
        <w:t xml:space="preserve">10.2.1 更换：由乙方承担所发生的全部费用。</w:t>
      </w:r>
      <w:r/>
    </w:p>
    <w:p>
      <w:pPr>
        <w:keepNext/>
        <w:spacing w:line="264" w:lineRule="auto"/>
        <w:rPr>
          <w:rFonts w:ascii="宋体" w:hAnsi="宋体" w:cs="Courier New"/>
          <w:sz w:val="24"/>
          <w:szCs w:val="24"/>
        </w:rPr>
      </w:pPr>
      <w:r>
        <w:rPr>
          <w:rFonts w:hint="eastAsia" w:ascii="宋体" w:hAnsi="宋体" w:cs="Courier New"/>
          <w:sz w:val="24"/>
          <w:szCs w:val="24"/>
        </w:rPr>
        <w:t xml:space="preserve">10.2.2 贬值处理：由甲乙双方合议定价。</w:t>
      </w:r>
      <w:r/>
    </w:p>
    <w:p>
      <w:pPr>
        <w:keepNext/>
        <w:spacing w:line="264" w:lineRule="auto"/>
        <w:rPr>
          <w:rFonts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keepNext/>
        <w:spacing w:line="264" w:lineRule="auto"/>
        <w:rPr>
          <w:rFonts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keepNext/>
        <w:spacing w:line="264" w:lineRule="auto"/>
        <w:rPr>
          <w:rFonts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keepNext/>
        <w:spacing w:line="264" w:lineRule="auto"/>
        <w:rPr>
          <w:rFonts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十一、项目验收</w:t>
      </w:r>
      <w:r/>
    </w:p>
    <w:p>
      <w:pPr>
        <w:keepNext/>
        <w:spacing w:line="264" w:lineRule="auto"/>
        <w:rPr>
          <w:rFonts w:ascii="宋体" w:hAnsi="宋体" w:cs="Courier New"/>
          <w:sz w:val="24"/>
          <w:szCs w:val="24"/>
        </w:rPr>
      </w:pPr>
      <w:r>
        <w:rPr>
          <w:rFonts w:hint="eastAsia" w:ascii="宋体" w:hAnsi="宋体" w:cs="Courier New"/>
          <w:sz w:val="24"/>
          <w:szCs w:val="24"/>
        </w:rPr>
        <w:t xml:space="preserve">11.1 甲方依法组织履约验收工作。</w:t>
      </w:r>
      <w:r/>
    </w:p>
    <w:p>
      <w:pPr>
        <w:keepNext/>
        <w:spacing w:line="264" w:lineRule="auto"/>
        <w:rPr>
          <w:rFonts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w:t>
      </w:r>
      <w:r>
        <w:rPr>
          <w:rFonts w:hint="eastAsia" w:ascii="宋体" w:hAnsi="宋体" w:cs="Courier New"/>
          <w:sz w:val="24"/>
          <w:szCs w:val="24"/>
        </w:rPr>
        <w:t xml:space="preserve">效果进行验收。乙方应根据验收方案做好相应配合工作。</w:t>
      </w:r>
      <w:r/>
    </w:p>
    <w:p>
      <w:pPr>
        <w:keepNext/>
        <w:spacing w:line="264" w:lineRule="auto"/>
        <w:rPr>
          <w:rFonts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keepNext/>
        <w:spacing w:line="264" w:lineRule="auto"/>
        <w:rPr>
          <w:rFonts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keepNext/>
        <w:spacing w:line="264" w:lineRule="auto"/>
        <w:rPr>
          <w:rFonts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keepNext/>
        <w:spacing w:line="264" w:lineRule="auto"/>
        <w:rPr>
          <w:rFonts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十二、货物的包装、发运及运输</w:t>
      </w:r>
      <w:r/>
    </w:p>
    <w:p>
      <w:pPr>
        <w:keepNext/>
        <w:spacing w:line="264" w:lineRule="auto"/>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Next/>
        <w:spacing w:line="264" w:lineRule="auto"/>
        <w:rPr>
          <w:rFonts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keepNext/>
        <w:spacing w:line="264" w:lineRule="auto"/>
        <w:rPr>
          <w:rFonts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keepNext/>
        <w:spacing w:line="264" w:lineRule="auto"/>
        <w:rPr>
          <w:rFonts w:ascii="宋体" w:hAnsi="宋体" w:cs="Courier New"/>
          <w:sz w:val="24"/>
          <w:szCs w:val="24"/>
        </w:rPr>
      </w:pPr>
      <w:r>
        <w:rPr>
          <w:rFonts w:hint="eastAsia" w:ascii="宋体" w:hAnsi="宋体" w:cs="Courier New"/>
          <w:sz w:val="24"/>
          <w:szCs w:val="24"/>
        </w:rPr>
        <w:t xml:space="preserve">12.4 货物在交付甲方前发生的风险均由乙方负责。</w:t>
      </w:r>
      <w:r/>
    </w:p>
    <w:p>
      <w:pPr>
        <w:keepNext/>
        <w:spacing w:line="264" w:lineRule="auto"/>
        <w:rPr>
          <w:rFonts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十三、违约责任</w:t>
      </w:r>
      <w:r/>
    </w:p>
    <w:p>
      <w:pPr>
        <w:keepNext/>
        <w:spacing w:line="264" w:lineRule="auto"/>
        <w:rPr>
          <w:rFonts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w:t>
      </w:r>
      <w:r>
        <w:rPr>
          <w:rFonts w:ascii="宋体" w:hAnsi="宋体" w:cs="Courier New"/>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keepNext/>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w:t>
      </w:r>
      <w:r>
        <w:rPr>
          <w:rFonts w:ascii="宋体" w:hAnsi="宋体" w:cs="Courier New"/>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keepNext/>
        <w:spacing w:line="264" w:lineRule="auto"/>
        <w:rPr>
          <w:rFonts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w:t>
      </w:r>
      <w:r>
        <w:rPr>
          <w:rFonts w:ascii="宋体" w:hAnsi="宋体" w:cs="Courier New"/>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w:t>
      </w:r>
      <w:r>
        <w:rPr>
          <w:rFonts w:ascii="宋体" w:hAnsi="宋体" w:cs="Courier New"/>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keepNext/>
        <w:spacing w:line="264" w:lineRule="auto"/>
        <w:rPr>
          <w:rFonts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keepNext/>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十四、不可抗力事件处理</w:t>
      </w:r>
      <w:r/>
    </w:p>
    <w:p>
      <w:pPr>
        <w:keepNext/>
        <w:spacing w:line="264" w:lineRule="auto"/>
        <w:rPr>
          <w:rFonts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w:t>
      </w:r>
      <w:r>
        <w:rPr>
          <w:rFonts w:hint="eastAsia" w:ascii="宋体" w:hAnsi="宋体" w:cs="Courier New"/>
          <w:sz w:val="24"/>
          <w:szCs w:val="24"/>
        </w:rPr>
        <w:t xml:space="preserve">其延长期与不可抗力影响期相同。</w:t>
      </w:r>
      <w:r/>
    </w:p>
    <w:p>
      <w:pPr>
        <w:keepNext/>
        <w:spacing w:line="264" w:lineRule="auto"/>
        <w:rPr>
          <w:rFonts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keepNext/>
        <w:spacing w:line="264" w:lineRule="auto"/>
        <w:rPr>
          <w:rFonts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十五、解决争议的方法</w:t>
      </w:r>
      <w:r/>
    </w:p>
    <w:p>
      <w:pPr>
        <w:keepNext/>
        <w:spacing w:line="264" w:lineRule="auto"/>
        <w:rPr>
          <w:rFonts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十六、合同生效及其它</w:t>
      </w:r>
      <w:r/>
    </w:p>
    <w:p>
      <w:pPr>
        <w:keepNext/>
        <w:spacing w:line="264" w:lineRule="auto"/>
        <w:rPr>
          <w:rFonts w:ascii="宋体" w:hAnsi="宋体" w:cs="Courier New"/>
          <w:sz w:val="24"/>
          <w:szCs w:val="24"/>
        </w:rPr>
      </w:pPr>
      <w:r>
        <w:rPr>
          <w:rFonts w:hint="eastAsia" w:ascii="宋体" w:hAnsi="宋体" w:cs="Courier New"/>
          <w:sz w:val="24"/>
          <w:szCs w:val="24"/>
        </w:rPr>
        <w:t xml:space="preserve">16.1 本合同经双方加盖单位公章后生效。</w:t>
      </w:r>
      <w:r/>
    </w:p>
    <w:p>
      <w:pPr>
        <w:keepNext/>
        <w:spacing w:line="264" w:lineRule="auto"/>
        <w:rPr>
          <w:rFonts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keepNext/>
        <w:spacing w:line="264" w:lineRule="auto"/>
        <w:rPr>
          <w:rFonts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93"/>
      <w:r/>
      <w:bookmarkEnd w:id="94"/>
      <w:r/>
      <w:bookmarkEnd w:id="95"/>
      <w:r/>
      <w:r/>
    </w:p>
    <w:p>
      <w:pPr>
        <w:pStyle w:val="840"/>
        <w:keepNext/>
        <w:spacing w:before="120" w:after="120" w:line="264" w:lineRule="auto"/>
        <w:rPr>
          <w:rFonts w:hAnsi="宋体"/>
          <w:sz w:val="24"/>
          <w:szCs w:val="24"/>
        </w:rPr>
      </w:pPr>
      <w:r/>
      <w:bookmarkStart w:id="102" w:name="_Hlt16619369"/>
      <w:r/>
      <w:bookmarkEnd w:id="102"/>
      <w:r>
        <w:rPr>
          <w:rFonts w:hint="eastAsia" w:hAnsi="宋体"/>
          <w:sz w:val="24"/>
          <w:szCs w:val="24"/>
        </w:rPr>
        <w:t xml:space="preserve">  </w:t>
      </w:r>
      <w:r/>
    </w:p>
    <w:p>
      <w:pPr>
        <w:pStyle w:val="840"/>
        <w:keepNext/>
        <w:spacing w:before="120" w:after="120" w:line="264" w:lineRule="auto"/>
        <w:rPr>
          <w:rFonts w:hAnsi="宋体"/>
          <w:sz w:val="24"/>
          <w:szCs w:val="24"/>
        </w:rPr>
      </w:pPr>
      <w:r>
        <w:rPr>
          <w:rFonts w:hint="eastAsia" w:hAnsi="宋体"/>
          <w:sz w:val="24"/>
          <w:szCs w:val="24"/>
        </w:rPr>
        <w:t xml:space="preserve">甲  方：（公章）                       乙  方：（公章） </w:t>
      </w:r>
      <w:r/>
    </w:p>
    <w:p>
      <w:pPr>
        <w:pStyle w:val="840"/>
        <w:keepNext/>
        <w:spacing w:before="120" w:after="120" w:line="264" w:lineRule="auto"/>
        <w:rPr>
          <w:rFonts w:hAnsi="宋体"/>
          <w:sz w:val="24"/>
          <w:szCs w:val="24"/>
        </w:rPr>
      </w:pPr>
      <w:r>
        <w:rPr>
          <w:rFonts w:hint="eastAsia" w:hAnsi="宋体"/>
          <w:sz w:val="24"/>
          <w:szCs w:val="24"/>
        </w:rPr>
        <w:t xml:space="preserve">地  址：                               地  址： </w:t>
      </w:r>
      <w:r/>
    </w:p>
    <w:p>
      <w:pPr>
        <w:pStyle w:val="840"/>
        <w:keepNext/>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840"/>
        <w:keepNext/>
        <w:spacing w:before="120" w:after="120" w:line="264" w:lineRule="auto"/>
        <w:rPr>
          <w:rFonts w:hAnsi="宋体"/>
          <w:sz w:val="24"/>
          <w:szCs w:val="24"/>
        </w:rPr>
      </w:pPr>
      <w:r>
        <w:rPr>
          <w:rFonts w:hint="eastAsia" w:hAnsi="宋体"/>
          <w:sz w:val="24"/>
          <w:szCs w:val="24"/>
        </w:rPr>
        <w:t xml:space="preserve">联系电话：                             联系电话：          </w:t>
      </w:r>
      <w:r/>
    </w:p>
    <w:p>
      <w:pPr>
        <w:pStyle w:val="840"/>
        <w:keepNext/>
        <w:spacing w:before="120" w:after="120" w:line="264" w:lineRule="auto"/>
        <w:rPr>
          <w:rFonts w:hAnsi="宋体"/>
          <w:sz w:val="24"/>
          <w:szCs w:val="24"/>
        </w:rPr>
      </w:pPr>
      <w:r>
        <w:rPr>
          <w:rFonts w:hint="eastAsia" w:hAnsi="宋体"/>
          <w:sz w:val="24"/>
          <w:szCs w:val="24"/>
        </w:rPr>
        <w:t xml:space="preserve">                                          </w:t>
      </w:r>
      <w:r/>
    </w:p>
    <w:p>
      <w:pPr>
        <w:pStyle w:val="840"/>
        <w:ind w:firstLine="4800"/>
        <w:keepNext/>
        <w:spacing w:before="120" w:after="120" w:line="264" w:lineRule="auto"/>
        <w:rPr>
          <w:rFonts w:hAnsi="宋体"/>
          <w:sz w:val="24"/>
          <w:szCs w:val="24"/>
        </w:rPr>
      </w:pPr>
      <w:r>
        <w:rPr>
          <w:rFonts w:hint="eastAsia" w:hAnsi="宋体"/>
          <w:sz w:val="24"/>
          <w:szCs w:val="24"/>
        </w:rPr>
        <w:t xml:space="preserve">签订日期：      </w:t>
      </w:r>
      <w:r/>
    </w:p>
    <w:p>
      <w:pPr>
        <w:jc w:val="center"/>
        <w:keepNext/>
        <w:spacing w:before="145" w:after="145" w:line="264" w:lineRule="auto"/>
        <w:rPr>
          <w:rFonts w:ascii="宋体" w:hAnsi="宋体"/>
          <w:b/>
          <w:sz w:val="30"/>
          <w:szCs w:val="21"/>
        </w:rPr>
      </w:pPr>
      <w:r>
        <w:rPr>
          <w:rFonts w:ascii="宋体" w:hAnsi="宋体"/>
          <w:b/>
          <w:sz w:val="30"/>
          <w:szCs w:val="21"/>
        </w:rPr>
      </w:r>
      <w:r/>
    </w:p>
    <w:p>
      <w:pPr>
        <w:keepNext/>
        <w:spacing w:before="145" w:after="145"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keepNext/>
        <w:spacing w:before="145" w:after="145"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840"/>
        <w:ind w:firstLine="480"/>
        <w:jc w:val="left"/>
        <w:keepNex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p>
    <w:p>
      <w:pPr>
        <w:ind w:right="839"/>
        <w:jc w:val="center"/>
        <w:keepNext/>
        <w:spacing w:after="240"/>
        <w:rPr>
          <w:rFonts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bookmarkStart w:id="103" w:name="_Toc32354"/>
      <w:r>
        <w:rPr>
          <w:rFonts w:hint="eastAsia" w:ascii="方正小标宋简体" w:hAnsi="方正小标宋简体" w:eastAsia="方正小标宋简体" w:cs="方正小标宋简体"/>
          <w:sz w:val="36"/>
          <w:szCs w:val="36"/>
        </w:rPr>
        <w:t xml:space="preserve">第</w:t>
      </w:r>
      <w:bookmarkEnd w:id="96"/>
      <w:r>
        <w:rPr>
          <w:rFonts w:hint="eastAsia" w:ascii="方正小标宋简体" w:hAnsi="方正小标宋简体" w:eastAsia="方正小标宋简体" w:cs="方正小标宋简体"/>
          <w:sz w:val="36"/>
          <w:szCs w:val="36"/>
        </w:rPr>
        <w:t xml:space="preserve">四章  采购需求</w:t>
      </w:r>
      <w:bookmarkEnd w:id="97"/>
      <w:r/>
      <w:bookmarkEnd w:id="98"/>
      <w:r/>
      <w:bookmarkEnd w:id="99"/>
      <w:r/>
      <w:bookmarkEnd w:id="103"/>
      <w:r/>
      <w:r/>
    </w:p>
    <w:p>
      <w:pPr>
        <w:pStyle w:val="816"/>
        <w:spacing w:before="60" w:after="60"/>
        <w:rPr>
          <w:rFonts w:ascii="黑体" w:hAnsi="黑体" w:eastAsia="黑体" w:cs="方正黑体_GBK"/>
          <w:b/>
          <w:bCs/>
          <w:color w:val="auto"/>
          <w:sz w:val="24"/>
          <w:szCs w:val="24"/>
        </w:rPr>
      </w:pPr>
      <w:r/>
      <w:bookmarkStart w:id="104" w:name="_Toc26554093"/>
      <w:r/>
      <w:bookmarkStart w:id="105" w:name="_Toc49090575"/>
      <w:r>
        <w:rPr>
          <w:rFonts w:hint="eastAsia" w:ascii="黑体" w:hAnsi="黑体" w:eastAsia="黑体" w:cs="方正黑体_GBK"/>
          <w:color w:val="auto"/>
          <w:sz w:val="24"/>
          <w:szCs w:val="24"/>
        </w:rPr>
        <w:t xml:space="preserve">一、项目属性：</w:t>
      </w:r>
      <w:r>
        <w:rPr>
          <w:rFonts w:hint="eastAsia" w:ascii="宋体" w:hAnsi="宋体" w:cs="方正黑体_GBK"/>
          <w:color w:val="auto"/>
          <w:sz w:val="24"/>
          <w:szCs w:val="24"/>
        </w:rPr>
        <w:t xml:space="preserve">货物类项目。</w:t>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二、项目概况</w:t>
      </w:r>
      <w:r/>
    </w:p>
    <w:p>
      <w:pPr>
        <w:ind w:firstLine="480"/>
        <w:keepNext/>
        <w:spacing w:line="300" w:lineRule="auto"/>
        <w:rPr>
          <w:rFonts w:ascii="宋体" w:hAnsi="宋体" w:cs="宋体"/>
          <w:bCs/>
          <w:sz w:val="24"/>
          <w:szCs w:val="24"/>
        </w:rPr>
      </w:pPr>
      <w:r>
        <w:rPr>
          <w:rFonts w:hint="eastAsia" w:ascii="宋体" w:hAnsi="宋体" w:cs="宋体"/>
          <w:bCs/>
          <w:sz w:val="24"/>
          <w:szCs w:val="24"/>
        </w:rPr>
        <w:t xml:space="preserve">（一）项目背景</w:t>
      </w:r>
      <w:r/>
    </w:p>
    <w:p>
      <w:pPr>
        <w:ind w:firstLine="480"/>
        <w:keepNext/>
        <w:spacing w:line="300" w:lineRule="auto"/>
        <w:rPr>
          <w:rFonts w:ascii="宋体" w:hAnsi="宋体"/>
          <w:sz w:val="24"/>
          <w:szCs w:val="24"/>
        </w:rPr>
      </w:pPr>
      <w:r>
        <w:rPr>
          <w:rFonts w:ascii="宋体" w:hAnsi="宋体"/>
          <w:sz w:val="24"/>
          <w:szCs w:val="24"/>
        </w:rPr>
        <w:t xml:space="preserve">2025年横梁园区“稻香工坊”稻米加工中心建设项目位于横梁街道石庙社区，主要建设内容为1条稻米加工生产线采购及安装；配套基建及配电设施工程。</w:t>
      </w:r>
      <w:r/>
    </w:p>
    <w:p>
      <w:pPr>
        <w:ind w:firstLine="480"/>
        <w:keepNext/>
        <w:spacing w:line="300"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keepNext/>
        <w:spacing w:line="300" w:lineRule="auto"/>
        <w:rPr>
          <w:rFonts w:ascii="宋体" w:hAnsi="宋体" w:cs="宋体"/>
          <w:bCs/>
          <w:sz w:val="24"/>
          <w:szCs w:val="24"/>
        </w:rPr>
      </w:pPr>
      <w:r>
        <w:rPr>
          <w:rFonts w:ascii="宋体" w:hAnsi="宋体" w:cs="宋体"/>
          <w:bCs/>
          <w:sz w:val="24"/>
          <w:szCs w:val="24"/>
        </w:rPr>
        <w:t xml:space="preserve">招标文件涉及标准中未标年号的一律采用最新的标准；随着标准的修订，以修订后的最</w:t>
      </w:r>
      <w:r>
        <w:rPr>
          <w:rFonts w:ascii="宋体" w:hAnsi="宋体" w:cs="宋体"/>
          <w:bCs/>
          <w:sz w:val="24"/>
          <w:szCs w:val="24"/>
        </w:rPr>
        <w:t xml:space="preserve">新标准为依据。除上述规范标准以外，须遵循国家、行业及地方现行的规范和标准要求。</w:t>
      </w:r>
      <w:r/>
    </w:p>
    <w:p>
      <w:pPr>
        <w:ind w:firstLine="480"/>
        <w:keepNext/>
        <w:spacing w:line="300" w:lineRule="auto"/>
        <w:rPr>
          <w:rFonts w:ascii="宋体" w:hAnsi="宋体" w:cs="宋体"/>
          <w:bCs/>
          <w:sz w:val="24"/>
          <w:szCs w:val="24"/>
        </w:rPr>
      </w:pPr>
      <w:r>
        <w:rPr>
          <w:rFonts w:hint="eastAsia" w:ascii="宋体" w:hAnsi="宋体" w:cs="宋体"/>
          <w:bCs/>
          <w:sz w:val="24"/>
          <w:szCs w:val="24"/>
        </w:rPr>
        <w:t xml:space="preserve">（三）建设地点：六合区横梁街道石庙社区</w:t>
      </w:r>
      <w:r/>
    </w:p>
    <w:p>
      <w:pPr>
        <w:ind w:firstLine="480"/>
        <w:jc w:val="center"/>
        <w:keepNext/>
        <w:spacing w:line="300" w:lineRule="auto"/>
        <w:rPr>
          <w:rFonts w:ascii="宋体" w:hAnsi="宋体" w:cs="宋体"/>
          <w:bCs/>
          <w:sz w:val="24"/>
          <w:szCs w:val="24"/>
        </w:rPr>
      </w:pPr>
      <w:r>
        <w:rPr>
          <w:rFonts w:hint="eastAsia" w:ascii="宋体" w:hAnsi="宋体" w:cs="宋体"/>
          <w:bCs/>
          <w:sz w:val="24"/>
          <w:szCs w:val="24"/>
        </w:rPr>
        <mc:AlternateContent>
          <mc:Choice Requires="wpg">
            <w:drawing>
              <wp:inline xmlns:wp="http://schemas.openxmlformats.org/drawingml/2006/wordprocessingDrawing" distT="0" distB="0" distL="0" distR="0">
                <wp:extent cx="4664075" cy="6115685"/>
                <wp:effectExtent l="0" t="0" r="3175" b="18415"/>
                <wp:docPr id="4" name="图片 3" descr="2025年都市现代农业园区资金方案(最终版)(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025年都市现代农业园区资金方案(最终版)(1)_02"/>
                        <pic:cNvPicPr>
                          <a:picLocks noChangeAspect="1"/>
                        </pic:cNvPicPr>
                        <pic:nvPr/>
                      </pic:nvPicPr>
                      <pic:blipFill>
                        <a:blip r:embed="rId16"/>
                        <a:srcRect l="14161" t="15881" r="12313" b="15989"/>
                        <a:stretch/>
                      </pic:blipFill>
                      <pic:spPr bwMode="auto">
                        <a:xfrm>
                          <a:off x="0" y="0"/>
                          <a:ext cx="4664075" cy="6115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7.2pt;height:481.5pt;mso-wrap-distance-left:0.0pt;mso-wrap-distance-top:0.0pt;mso-wrap-distance-right:0.0pt;mso-wrap-distance-bottom:0.0pt;" stroked="false">
                <v:path textboxrect="0,0,0,0"/>
                <v:imagedata r:id="rId16" o:title=""/>
              </v:shape>
            </w:pict>
          </mc:Fallback>
        </mc:AlternateContent>
      </w:r>
      <w:r/>
    </w:p>
    <w:p>
      <w:pPr>
        <w:ind w:firstLine="480"/>
        <w:keepNext/>
        <w:spacing w:line="300" w:lineRule="auto"/>
        <w:rPr>
          <w:rFonts w:ascii="宋体" w:hAnsi="宋体" w:cs="宋体"/>
          <w:bCs/>
          <w:sz w:val="24"/>
          <w:szCs w:val="24"/>
        </w:rPr>
      </w:pPr>
      <w:r>
        <w:rPr>
          <w:rFonts w:ascii="宋体" w:hAnsi="宋体" w:cs="宋体"/>
          <w:bCs/>
          <w:sz w:val="24"/>
          <w:szCs w:val="24"/>
        </w:rPr>
      </w:r>
      <w:r/>
    </w:p>
    <w:p>
      <w:pPr>
        <w:ind w:firstLine="480"/>
        <w:jc w:val="center"/>
        <w:keepNext/>
        <w:spacing w:line="300" w:lineRule="auto"/>
        <w:rPr>
          <w:rFonts w:ascii="宋体" w:hAnsi="宋体" w:cs="宋体"/>
          <w:bCs/>
          <w:sz w:val="24"/>
          <w:szCs w:val="24"/>
        </w:rPr>
      </w:pPr>
      <w:r>
        <w:rPr>
          <w:rFonts w:hint="eastAsia" w:ascii="宋体" w:hAnsi="宋体" w:cs="宋体"/>
          <w:bCs/>
          <w:sz w:val="24"/>
          <w:szCs w:val="24"/>
        </w:rPr>
        <mc:AlternateContent>
          <mc:Choice Requires="wpg">
            <w:drawing>
              <wp:inline xmlns:wp="http://schemas.openxmlformats.org/drawingml/2006/wordprocessingDrawing" distT="0" distB="0" distL="0" distR="0">
                <wp:extent cx="3647440" cy="6596380"/>
                <wp:effectExtent l="0" t="0" r="10160" b="13970"/>
                <wp:docPr id="5" name="图片 4" descr="2025年都市现代农业园区资金方案(最终版)(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5年都市现代农业园区资金方案(最终版)(1)_03"/>
                        <pic:cNvPicPr>
                          <a:picLocks noChangeAspect="1"/>
                        </pic:cNvPicPr>
                        <pic:nvPr/>
                      </pic:nvPicPr>
                      <pic:blipFill>
                        <a:blip r:embed="rId17"/>
                        <a:srcRect l="23161" t="12045" r="30045" b="28150"/>
                        <a:stretch/>
                      </pic:blipFill>
                      <pic:spPr bwMode="auto">
                        <a:xfrm>
                          <a:off x="0" y="0"/>
                          <a:ext cx="3647440" cy="6596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2pt;height:519.4pt;mso-wrap-distance-left:0.0pt;mso-wrap-distance-top:0.0pt;mso-wrap-distance-right:0.0pt;mso-wrap-distance-bottom:0.0pt;" stroked="false">
                <v:path textboxrect="0,0,0,0"/>
                <v:imagedata r:id="rId17" o:title=""/>
              </v:shape>
            </w:pict>
          </mc:Fallback>
        </mc:AlternateContent>
      </w:r>
      <w:r/>
    </w:p>
    <w:p>
      <w:pPr>
        <w:ind w:firstLine="480"/>
        <w:keepNext/>
        <w:spacing w:line="300" w:lineRule="auto"/>
        <w:rPr>
          <w:rFonts w:ascii="宋体" w:hAnsi="宋体" w:cs="宋体"/>
          <w:bCs/>
          <w:sz w:val="24"/>
          <w:szCs w:val="24"/>
        </w:rPr>
      </w:pPr>
      <w:r>
        <w:rPr>
          <w:rFonts w:hint="eastAsia" w:ascii="宋体" w:hAnsi="宋体" w:cs="宋体"/>
          <w:bCs/>
          <w:sz w:val="24"/>
          <w:szCs w:val="24"/>
        </w:rPr>
        <w:t xml:space="preserve">（四）实施内容</w:t>
      </w:r>
      <w:r/>
    </w:p>
    <w:p>
      <w:pPr>
        <w:ind w:firstLine="480"/>
        <w:keepNext/>
        <w:spacing w:line="300" w:lineRule="auto"/>
        <w:rPr>
          <w:rFonts w:ascii="宋体" w:hAnsi="宋体" w:cs="宋体"/>
          <w:bCs/>
          <w:sz w:val="24"/>
          <w:szCs w:val="24"/>
        </w:rPr>
      </w:pPr>
      <w:r>
        <w:rPr>
          <w:rFonts w:hint="eastAsia" w:ascii="宋体" w:hAnsi="宋体" w:cs="宋体"/>
          <w:bCs/>
          <w:sz w:val="24"/>
          <w:szCs w:val="24"/>
        </w:rPr>
        <w:t xml:space="preserve">1、设备采购及安装。稻谷清理设备、稻米加工生产线、大米包装设备、搬运设备、除尘风网设备、电路控制系统，以及工作平台和检修平台等。</w:t>
      </w:r>
      <w:r/>
    </w:p>
    <w:p>
      <w:pPr>
        <w:ind w:firstLine="480"/>
        <w:keepNext/>
        <w:spacing w:line="300" w:lineRule="auto"/>
        <w:rPr>
          <w:rFonts w:ascii="宋体" w:hAnsi="宋体" w:cs="宋体"/>
          <w:bCs/>
          <w:sz w:val="24"/>
          <w:szCs w:val="24"/>
        </w:rPr>
      </w:pPr>
      <w:r>
        <w:rPr>
          <w:rFonts w:hint="eastAsia" w:ascii="宋体" w:hAnsi="宋体" w:cs="宋体"/>
          <w:bCs/>
          <w:sz w:val="24"/>
          <w:szCs w:val="24"/>
        </w:rPr>
        <w:t xml:space="preserve">2、配套基建工程。稻米加工车间、包装车间、稻谷通风储存仓等配套基建工程。</w:t>
      </w:r>
      <w:r/>
    </w:p>
    <w:p>
      <w:pPr>
        <w:ind w:firstLine="480"/>
        <w:keepNext/>
        <w:spacing w:line="300" w:lineRule="auto"/>
        <w:rPr>
          <w:rFonts w:ascii="宋体" w:hAnsi="宋体" w:cs="宋体"/>
          <w:bCs/>
          <w:sz w:val="24"/>
          <w:szCs w:val="24"/>
        </w:rPr>
      </w:pPr>
      <w:r>
        <w:rPr>
          <w:rFonts w:hint="eastAsia" w:ascii="宋体" w:hAnsi="宋体" w:cs="宋体"/>
          <w:bCs/>
          <w:sz w:val="24"/>
          <w:szCs w:val="24"/>
        </w:rPr>
        <w:t xml:space="preserve">3、配电设施工程。200千瓦变压器及配套设施设备等工程。</w:t>
      </w:r>
      <w:r/>
    </w:p>
    <w:p>
      <w:pPr>
        <w:keepNext/>
        <w:rPr>
          <w:rFonts w:ascii="黑体" w:hAnsi="黑体" w:eastAsia="黑体" w:cs="方正黑体_GBK"/>
          <w:sz w:val="24"/>
          <w:szCs w:val="24"/>
        </w:rPr>
      </w:pPr>
      <w:r>
        <w:rPr>
          <w:rFonts w:hint="eastAsia" w:ascii="黑体" w:hAnsi="黑体" w:eastAsia="黑体" w:cs="方正黑体_GBK"/>
          <w:sz w:val="24"/>
          <w:szCs w:val="24"/>
        </w:rPr>
        <w:br w:type="page" w:clear="all"/>
      </w:r>
      <w:r/>
    </w:p>
    <w:p>
      <w:pPr>
        <w:pStyle w:val="816"/>
        <w:spacing w:before="60" w:after="60"/>
        <w:rPr>
          <w:rFonts w:ascii="黑体" w:hAnsi="黑体" w:eastAsia="黑体" w:cs="方正黑体_GBK"/>
          <w:color w:val="auto"/>
          <w:sz w:val="24"/>
          <w:szCs w:val="24"/>
        </w:rPr>
      </w:pPr>
      <w:r>
        <w:rPr>
          <w:rFonts w:hint="eastAsia" w:ascii="黑体" w:hAnsi="黑体" w:eastAsia="黑体" w:cs="方正黑体_GBK"/>
          <w:color w:val="auto"/>
          <w:sz w:val="24"/>
          <w:szCs w:val="24"/>
        </w:rPr>
        <w:t xml:space="preserve">三、项目清单</w:t>
      </w:r>
      <w:r/>
    </w:p>
    <w:tbl>
      <w:tblPr>
        <w:tblW w:w="4943" w:type="pct"/>
        <w:tblLayout w:type="fixed"/>
        <w:tblCellMar>
          <w:left w:w="0" w:type="dxa"/>
          <w:right w:w="0" w:type="dxa"/>
        </w:tblCellMar>
        <w:tblLook w:val="04A0" w:firstRow="1" w:lastRow="0" w:firstColumn="1" w:lastColumn="0" w:noHBand="0" w:noVBand="1"/>
      </w:tblPr>
      <w:tblGrid>
        <w:gridCol w:w="450"/>
        <w:gridCol w:w="1138"/>
        <w:gridCol w:w="4066"/>
        <w:gridCol w:w="656"/>
        <w:gridCol w:w="701"/>
        <w:gridCol w:w="2614"/>
      </w:tblGrid>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 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备注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稻谷清理设备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center"/>
              <w:keepNext/>
              <w:rPr>
                <w:rFonts w:ascii="宋体" w:hAnsi="宋体" w:cs="宋体"/>
                <w:b/>
                <w:color w:val="000000"/>
                <w:szCs w:val="21"/>
              </w:rPr>
            </w:pPr>
            <w:r>
              <w:rPr>
                <w:rFonts w:ascii="宋体" w:hAnsi="宋体" w:cs="宋体"/>
                <w:b/>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b/>
                <w:color w:val="000000"/>
                <w:szCs w:val="21"/>
              </w:rPr>
            </w:pPr>
            <w:r>
              <w:rPr>
                <w:rFonts w:ascii="宋体" w:hAnsi="宋体" w:cs="宋体"/>
                <w:b/>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tcPr>
          <w:p>
            <w:pPr>
              <w:jc w:val="center"/>
              <w:keepNext/>
              <w:rPr>
                <w:rFonts w:ascii="宋体" w:hAnsi="宋体" w:cs="宋体"/>
                <w:b/>
                <w:color w:val="000000"/>
                <w:szCs w:val="21"/>
              </w:rPr>
            </w:pPr>
            <w:r>
              <w:rPr>
                <w:rFonts w:ascii="宋体" w:hAnsi="宋体" w:cs="宋体"/>
                <w:b/>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b/>
                <w:color w:val="000000"/>
                <w:szCs w:val="21"/>
              </w:rPr>
            </w:pPr>
            <w:r>
              <w:rPr>
                <w:rFonts w:hint="eastAsia" w:ascii="宋体" w:hAnsi="宋体" w:cs="宋体"/>
                <w:b/>
                <w:color w:val="000000"/>
                <w:szCs w:val="21"/>
              </w:rPr>
              <w:t xml:space="preserve">主要产品</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斗式提升机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1、H≥7M，高脚带泻爆口 2、产量：3-4t/h 3、动力：≥1.1kw 4、线速度：2-2.6m/s，5、材质：铁，6、表面做喷涂防锈处理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清理筛</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1、▲产量：5-6t/h 2、动力：≥2*0.25kw 3、▲吸风量：≥65m3/min 4、风压：≥900Pa 5、振幅：3-5mm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斗式提升机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1、H≥6m 2、产量：3-4t/h 3、动力：≥1.1kw 4、线速度：2-2.6m/s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下粮坑及斗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下粮地坑尺寸：深≥2m*2m*2m，做硬化和防水处理，混泥土要求抗渗混凝土，地板和侧壁≥100mm，含钢格栅/下料坑插板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去石机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1、▲产量：稻谷3.5-5.5t/h 2、▲主轴转速：485±15rpm 3、筛面倾角：10-14° 4、筛面宽：≥800mm 5、吸风量：3000-3800m3/h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稻米加工生产线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szCs w:val="21"/>
              </w:rPr>
            </w:pPr>
            <w:r>
              <w:rPr>
                <w:rFonts w:hint="eastAsia" w:ascii="宋体" w:hAnsi="宋体" w:cs="宋体"/>
                <w:color w:val="000000"/>
                <w:szCs w:val="21"/>
              </w:rPr>
              <w:t xml:space="preserve">核心产品</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磁选器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1、镜面304不锈钢2.0mm，磁场强度大于等于2000GS，除磁效果大于等于99%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气压自动胶辊砻谷机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1、▲气动 2、▲产量：2-3t/h 3、▲胶辊尺寸：≥Φ255*254 4、配套风量：0-2500m3/h 5、▲配套动力：≥5.5kw</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谷糙分离筛</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1、产量：2.5-3t/h 2、动力：≥1.1kw3、分离板层数：≥6层 4、分离板安装倾角：横向：6-6.5°纵向：14-18°</w:t>
            </w:r>
            <w:r>
              <w:rPr>
                <w:rFonts w:hint="eastAsia" w:ascii="宋体" w:hAnsi="宋体" w:cs="宋体"/>
                <w:color w:val="000000"/>
                <w:szCs w:val="21"/>
                <w:lang w:bidi="ar"/>
              </w:rPr>
              <w:br/>
              <w:t xml:space="preserve"> 5、主轴转速：≥258rpm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碾米机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1、▲强拉风砂辊米机 2、产量：1.5-2t/h 3、▲配套动力：15-22kw 4、主轴转速：≈1400rpm 5、砂辊尺寸：≥Φ150*400mm 6、风机转速：≈3300rpm 7、风机电机功率：≥1.1kw 8、风量：≥1200m3/h</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10T稻谷存储仓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1、▲容量≥10T 2、仓高：≥5m 3、长×宽度：≥2.×2.m 4、立柱：方管 ≥100×100mm×4mm 5、下椎体：碳钢板 厚度≥4mm 6、仓板：碳钢板 厚度≥2mm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超低速提升机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1、H=6M，高脚带泻爆口 2、产量：3-4t/h 3、动力：≥0.75kw 4、线速度：≥0.6m/s</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白米分级筛</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1、进机流量：1.0-1.25t/h 2、筛面层数：≥3层 3、偏心距：≥40mm 4、转速：150± 15 5、筛面倾角：≥1.2°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大米抛光机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1、▲产量：1.5-2t/h 2、▲配套动力：≥22kw 3、主轴转速：≈750rpm 4、风压：≥2500Pa 5、抛光辊尺寸：：Φ150*900mm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大米色选机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1、结构型式：溜板 2、溜板型式：槽式 3、▲溜板规格：≥1030*330mm 4、▲总执行单元数：≥160 5、镜头型式：可见光 6、▲传感器型式：彩色线阵CCD</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成品仓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1、容量：2-3T 2、仓高：≥2m 3、长×宽度：≥1×1.m 4、下椎体：碳钢板 厚度≥2mm 5、仓板：碳钢板 厚度≥1.5mm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大米包装设备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szCs w:val="21"/>
              </w:rPr>
            </w:pPr>
            <w:r>
              <w:rPr>
                <w:rFonts w:hint="eastAsia" w:ascii="宋体" w:hAnsi="宋体" w:cs="宋体"/>
                <w:color w:val="000000"/>
                <w:szCs w:val="21"/>
              </w:rPr>
              <w:t xml:space="preserve">主要产品</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脉冲除尘器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1.滤袋数量:104 2.过滤面积:94m 3.滤袋长度:2400mm 4.过滤风量:16920-22560m/h 5.设备重量:2400kg 6.耗气量:0.5m'/min7.除尘效率:&gt;99%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电子定量秤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1、▲带喷码,双线 2、▲称重范围：5-50kg 3、包装速度：≥300包/小时 4、准确度等级：x（0.2） 5、分度值：≥10g</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两面六面真空一体机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1、▲单工位 2、▲称重范围：两面：1-5kg六面：0.5-5kg</w:t>
            </w:r>
            <w:r>
              <w:rPr>
                <w:rFonts w:hint="eastAsia" w:ascii="宋体" w:hAnsi="宋体" w:cs="宋体"/>
                <w:color w:val="000000"/>
                <w:szCs w:val="21"/>
                <w:lang w:bidi="ar"/>
              </w:rPr>
              <w:br/>
              <w:t xml:space="preserve">3、包装速度：两面：≥220包/小时 六面：≥260包/小时 4、▲准确度等级：x（0.2） 5、分度值：≥5g，6、外形尺寸（mm）：≥1500x1300x2200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柜式空调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1、匹数：≥3匹，2、内机噪音≤50，外机噪音≤60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除尘风网设备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离心通风机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1、流量：7728-15455m3/h 2、风压：3178-2019 Pa 3、▲功率：≥15kw 4、风机转速：≥2900p/min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防堵关风机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1、容积：≥9L 2、采用叶轮关风器，摆线减速器直联传动。防堵功能，满足卸料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铁皮下旋刹克龙配套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1、尺寸：碳钢板 2、厚度：≥1.5mm 3、满足杂质沉降为基础要求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沙克龙支架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1、材质：碳钢 2、高度≥1m 3、角钢支架40*40*4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风网管道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1、材质：铁或不锈钢 2、圆管便面做防锈处理 3、圆管直径≥Φ200mm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离心通风机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1、流量：1012-7419m3/h 2、风压：2014-1320 Pa 3、▲功率：≥5.5kw 4、风机转速：≥2900p/min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防堵关风机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1、容积≥12L 2、采用叶轮关风器，摆线减速器直联传动。 3、防堵功能，满足卸料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玻璃下旋刹克龙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1、材质：碳钢板 2、厚度：≥1.5mm 3、内贴≥5mm玻璃 4、满足杂质沉降为基础要求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沙克龙支架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1、材质：碳钢 2、高度：≥1.2m 3、角钢支架40*40*4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砻谷风网管道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1、材质：碳钢 2、表面喷塑处理，材料剪切平整 3、直径：≥Φ200mm*1mm 4、长度：≥5m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离心通风机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1、流量：2981-6356m3/h 2、风压：3960-5420Pa 3、▲功率：≥15kw 4、风机转速：≥2900p/min</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防堵关风机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1、容积：≥9L 2、采用叶轮关风器，摆线减速器直联传动。防堵功能，满足卸料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铁皮下旋刹克龙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1、碳钢板 2、厚度：≥1.5mm 3、满足杂质沉降为基础要求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沙克龙支架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1、材质：碳钢 2、高度≥1m 3、角钢支架40*40*4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风网管道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1、材质：碳钢 2、表面喷塑处理，材料剪切平整 3、直径：≥Φ100mm*1mm 4、长度：≥10m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离心通风机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1、流量：2269-2817m3/h 2、风压：4040-4450 Pa 3、▲功率：≥5.5kw 4、风机转速：≥2900p/min 5、配备支架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风网管道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1、材质：碳钢 2、表面喷塑处理，材料剪切平整 3、直径：≥Φ100mm*1mm 4、长度：≥5m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铁皮下旋刹克龙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1、材质：碳钢 2、厚度：≥1.5mm 3、满足杂质沉降为基础要求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工作平台及检修平台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提升机检修平台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1、框架：≥40*80mm热镀锌方管，表面喷防腐漆   2、平台面≥2.5mm厚度花纹板8张  3、高度≥4.5m，宽≥2.5m 4、长≥24m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主平台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1、H≥2m 2、平台表面:花纹板厚度：≥2.5mm 3、平台立柱：≥100*100mm   4、宽≥4m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主平台不锈钢栏杆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1、不锈钢 2、不锈钢厚度：≥1mm  3、扶手高度：≥1.2m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检修平台栏杆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1、材质：热镀锌方管，表面喷防腐漆 2、30*30mm方管  3、高度：≥1米 4、表面防锈处理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平台楼梯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1、C型钢框架 2、楼梯踏板：花纹板  3、厚度：≥2.5mm   4、宽≥50cm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搬运设备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1、★动力方式：电动 2、▲额定起重重量：3000kg 3、▲自重：≥3500kg 4、起升高度：≥2.6m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1、★额定功率：≥35kw 2、▲斗容量：≥500kg</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配套基建工程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屋面彩钢瓦检修、接缝漏水治理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1、屋面彩钢瓦检修、接缝漏水治理（核心防漏水）</w:t>
            </w:r>
            <w:r>
              <w:rPr>
                <w:rFonts w:hint="eastAsia" w:ascii="宋体" w:hAnsi="宋体" w:cs="宋体"/>
                <w:color w:val="000000"/>
                <w:szCs w:val="21"/>
                <w:lang w:bidi="ar"/>
              </w:rPr>
              <w:br/>
              <w:t xml:space="preserve">1）全面清理屋面灰尘、青苔、老化胶条；</w:t>
            </w:r>
            <w:r>
              <w:rPr>
                <w:rFonts w:hint="eastAsia" w:ascii="宋体" w:hAnsi="宋体" w:cs="宋体"/>
                <w:color w:val="000000"/>
                <w:szCs w:val="21"/>
                <w:lang w:bidi="ar"/>
              </w:rPr>
              <w:br/>
              <w:t xml:space="preserve">2）所有瓦面搭接缝、屋脊缝、板材交接缝粘贴加厚丁基防水胶带；</w:t>
            </w:r>
            <w:r>
              <w:rPr>
                <w:rFonts w:hint="eastAsia" w:ascii="宋体" w:hAnsi="宋体" w:cs="宋体"/>
                <w:color w:val="000000"/>
                <w:szCs w:val="21"/>
                <w:lang w:bidi="ar"/>
              </w:rPr>
              <w:br/>
              <w:t xml:space="preserve">3）所有螺丝孔更换新防水垫片、打胶密封；</w:t>
            </w:r>
            <w:r>
              <w:rPr>
                <w:rFonts w:hint="eastAsia" w:ascii="宋体" w:hAnsi="宋体" w:cs="宋体"/>
                <w:color w:val="000000"/>
                <w:szCs w:val="21"/>
                <w:lang w:bidi="ar"/>
              </w:rPr>
              <w:br/>
              <w:t xml:space="preserve">4）重点渗水位置涂刷两遍屋面高弹防水涂料；</w:t>
            </w:r>
            <w:r>
              <w:rPr>
                <w:rFonts w:hint="eastAsia" w:ascii="宋体" w:hAnsi="宋体" w:cs="宋体"/>
                <w:color w:val="000000"/>
                <w:szCs w:val="21"/>
                <w:lang w:bidi="ar"/>
              </w:rPr>
              <w:br/>
              <w:t xml:space="preserve">5）屋面整体查漏加固，杜绝阴雨渗水。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厂房墙面粉刷翻新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2、厂房墙面粉刷翻新（4m檐口高墙）</w:t>
            </w:r>
            <w:r>
              <w:rPr>
                <w:rFonts w:hint="eastAsia" w:ascii="宋体" w:hAnsi="宋体" w:cs="宋体"/>
                <w:color w:val="000000"/>
                <w:szCs w:val="21"/>
                <w:lang w:bidi="ar"/>
              </w:rPr>
              <w:br/>
              <w:t xml:space="preserve">施工内容：铲除原有空鼓、起皮、粉化旧墙面，基层修复、挂网防裂、批腻子、打磨、防霉乳胶漆两遍成型。</w:t>
            </w:r>
            <w:r>
              <w:rPr>
                <w:rFonts w:hint="eastAsia" w:ascii="宋体" w:hAnsi="宋体" w:cs="宋体"/>
                <w:color w:val="000000"/>
                <w:szCs w:val="21"/>
                <w:lang w:bidi="ar"/>
              </w:rPr>
              <w:br/>
              <w:t xml:space="preserve">1）人工彻底铲除空鼓、脱落、起皮旧涂层；</w:t>
            </w:r>
            <w:r>
              <w:rPr>
                <w:rFonts w:hint="eastAsia" w:ascii="宋体" w:hAnsi="宋体" w:cs="宋体"/>
                <w:color w:val="000000"/>
                <w:szCs w:val="21"/>
                <w:lang w:bidi="ar"/>
              </w:rPr>
              <w:br/>
              <w:t xml:space="preserve">2）全屋墙面滚涂界面剂固化基层；</w:t>
            </w:r>
            <w:r>
              <w:rPr>
                <w:rFonts w:hint="eastAsia" w:ascii="宋体" w:hAnsi="宋体" w:cs="宋体"/>
                <w:color w:val="000000"/>
                <w:szCs w:val="21"/>
                <w:lang w:bidi="ar"/>
              </w:rPr>
              <w:br/>
              <w:t xml:space="preserve">3）开裂、修补位置满挂网格布防裂；</w:t>
            </w:r>
            <w:r>
              <w:rPr>
                <w:rFonts w:hint="eastAsia" w:ascii="宋体" w:hAnsi="宋体" w:cs="宋体"/>
                <w:color w:val="000000"/>
                <w:szCs w:val="21"/>
                <w:lang w:bidi="ar"/>
              </w:rPr>
              <w:br/>
              <w:t xml:space="preserve">4）整体批刮耐水腻子两遍，精细打磨平整；</w:t>
            </w:r>
            <w:r>
              <w:rPr>
                <w:rFonts w:hint="eastAsia" w:ascii="宋体" w:hAnsi="宋体" w:cs="宋体"/>
                <w:color w:val="000000"/>
                <w:szCs w:val="21"/>
                <w:lang w:bidi="ar"/>
              </w:rPr>
              <w:br/>
              <w:t xml:space="preserve">5）涂刷抗碱底漆一遍、防霉面漆两遍，色泽均匀无花痕。</w:t>
            </w:r>
            <w:r>
              <w:rPr>
                <w:rFonts w:hint="eastAsia" w:ascii="宋体" w:hAnsi="宋体" w:cs="宋体"/>
                <w:color w:val="000000"/>
                <w:szCs w:val="21"/>
                <w:lang w:bidi="ar"/>
              </w:rPr>
              <w:br/>
              <w:t xml:space="preserve">工程量：墙面展开面积约480㎡（周长×4m高，扣除门窗）6）含脚手架等措施费用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厂房平整防尘吊顶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lang w:bidi="ar"/>
              </w:rPr>
            </w:pPr>
            <w:r>
              <w:rPr>
                <w:rFonts w:hint="eastAsia" w:ascii="宋体" w:hAnsi="宋体" w:cs="宋体"/>
                <w:color w:val="000000"/>
                <w:szCs w:val="21"/>
                <w:lang w:bidi="ar"/>
              </w:rPr>
              <w:t xml:space="preserve">3、全屋吊顶工程（厂房平整防尘吊顶）</w:t>
            </w:r>
            <w:r>
              <w:rPr>
                <w:rFonts w:hint="eastAsia" w:ascii="宋体" w:hAnsi="宋体" w:cs="宋体"/>
                <w:color w:val="000000"/>
                <w:szCs w:val="21"/>
                <w:lang w:bidi="ar"/>
              </w:rPr>
              <w:br/>
              <w:t xml:space="preserve">施工内容：厂房整体轻钢龙骨+</w:t>
            </w:r>
            <w:r>
              <w:rPr>
                <w:rStyle w:val="1165"/>
                <w:rFonts w:hint="default"/>
                <w:sz w:val="21"/>
                <w:szCs w:val="21"/>
                <w:lang w:bidi="ar"/>
              </w:rPr>
              <w:t xml:space="preserve">75mm手工硫氧镁洁净板（1. 结构：手工夹芯板，四周镀锌冷弯钢框加固；芯材硫氧镁，容重≥220kg/m³，无返卤，A 级不燃，提供防火检测报告。2.面层：镀铝锌基板，氟碳 PVDF 抗菌涂层，基0.5mm，哑光白色。3. 背板：镀铝锌彩钢板 0.45mm。4. 板厚75mm）</w:t>
            </w:r>
            <w:r>
              <w:rPr>
                <w:rFonts w:hint="eastAsia" w:ascii="宋体" w:hAnsi="宋体" w:cs="宋体"/>
                <w:color w:val="000000"/>
                <w:szCs w:val="21"/>
                <w:lang w:bidi="ar"/>
              </w:rPr>
              <w:t xml:space="preserve">平整美观、防尘、防潮、便于清洁、适配厂房生产环境。</w:t>
            </w:r>
            <w:r>
              <w:rPr>
                <w:rFonts w:hint="eastAsia" w:ascii="宋体" w:hAnsi="宋体" w:cs="宋体"/>
                <w:color w:val="000000"/>
                <w:szCs w:val="21"/>
                <w:lang w:bidi="ar"/>
              </w:rPr>
              <w:br/>
              <w:t xml:space="preserve">1）顶面弹线定位，吊杆固定、防锈处理；</w:t>
            </w:r>
            <w:r>
              <w:rPr>
                <w:rFonts w:hint="eastAsia" w:ascii="宋体" w:hAnsi="宋体" w:cs="宋体"/>
                <w:color w:val="000000"/>
                <w:szCs w:val="21"/>
                <w:lang w:bidi="ar"/>
              </w:rPr>
              <w:br/>
              <w:t xml:space="preserve">2）主副龙骨安装调平，骨架牢固、无松动；</w:t>
            </w:r>
            <w:r>
              <w:rPr>
                <w:rFonts w:hint="eastAsia" w:ascii="宋体" w:hAnsi="宋体" w:cs="宋体"/>
                <w:color w:val="000000"/>
                <w:szCs w:val="21"/>
                <w:lang w:bidi="ar"/>
              </w:rPr>
              <w:br/>
              <w:t xml:space="preserve">3）整块面板拼装，缝隙严密、平整顺直；</w:t>
            </w:r>
            <w:r>
              <w:rPr>
                <w:rFonts w:hint="eastAsia" w:ascii="宋体" w:hAnsi="宋体" w:cs="宋体"/>
                <w:color w:val="000000"/>
                <w:szCs w:val="21"/>
                <w:lang w:bidi="ar"/>
              </w:rPr>
              <w:br/>
              <w:t xml:space="preserve">4）边角收边、打胶密封，整体防尘整洁。</w:t>
            </w:r>
            <w:r/>
          </w:p>
          <w:p>
            <w:pPr>
              <w:jc w:val="left"/>
              <w:keepNext/>
              <w:widowControl/>
              <w:rPr>
                <w:rFonts w:ascii="宋体" w:hAnsi="宋体" w:cs="宋体"/>
                <w:color w:val="000000"/>
                <w:szCs w:val="21"/>
              </w:rPr>
            </w:pPr>
            <w:r>
              <w:rPr>
                <w:rFonts w:hint="eastAsia" w:ascii="宋体" w:hAnsi="宋体" w:cs="宋体"/>
                <w:color w:val="000000"/>
                <w:szCs w:val="21"/>
                <w:lang w:bidi="ar"/>
              </w:rPr>
              <w:t xml:space="preserve">5）含脚手架等措施费用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卷帘门拆除、安装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4、拆除旧门、门洞修整、安装全新3m×3m工业卷帘门2扇、电机功率0.75KW、导轨、限位、遥控调试。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落水管疏通维修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5、对厂房原有老化、松动、破损、堵塞的落水管、落水口、弯头进行全面检修，拆除破损管件、疏通管道、更换老化配件，保证屋面排水通畅、无积水、无渗水倒灌。（约30米）</w:t>
            </w:r>
            <w:r>
              <w:rPr>
                <w:rFonts w:hint="eastAsia" w:ascii="宋体" w:hAnsi="宋体" w:cs="宋体"/>
                <w:color w:val="000000"/>
                <w:szCs w:val="21"/>
                <w:lang w:bidi="ar"/>
              </w:rPr>
              <w:br/>
              <w:t xml:space="preserve">1）拆除原有开裂、老化、变形、脱落的旧落水管及配件；</w:t>
            </w:r>
            <w:r>
              <w:rPr>
                <w:rFonts w:hint="eastAsia" w:ascii="宋体" w:hAnsi="宋体" w:cs="宋体"/>
                <w:color w:val="000000"/>
                <w:szCs w:val="21"/>
                <w:lang w:bidi="ar"/>
              </w:rPr>
              <w:br/>
              <w:t xml:space="preserve">2）清理落水口、管道内部淤泥杂物，彻底疏通排水通道；</w:t>
            </w:r>
            <w:r>
              <w:rPr>
                <w:rFonts w:hint="eastAsia" w:ascii="宋体" w:hAnsi="宋体" w:cs="宋体"/>
                <w:color w:val="000000"/>
                <w:szCs w:val="21"/>
                <w:lang w:bidi="ar"/>
              </w:rPr>
              <w:br/>
              <w:t xml:space="preserve">3）更换全新国标PVC落水管及配套管件，校正垂直度；</w:t>
            </w:r>
            <w:r>
              <w:rPr>
                <w:rFonts w:hint="eastAsia" w:ascii="宋体" w:hAnsi="宋体" w:cs="宋体"/>
                <w:color w:val="000000"/>
                <w:szCs w:val="21"/>
                <w:lang w:bidi="ar"/>
              </w:rPr>
              <w:br/>
              <w:t xml:space="preserve">4）加装不锈钢固定卡扣，间距均匀、固定牢固，无松动晃动；</w:t>
            </w:r>
            <w:r>
              <w:rPr>
                <w:rFonts w:hint="eastAsia" w:ascii="宋体" w:hAnsi="宋体" w:cs="宋体"/>
                <w:color w:val="000000"/>
                <w:szCs w:val="21"/>
                <w:lang w:bidi="ar"/>
              </w:rPr>
              <w:br/>
              <w:t xml:space="preserve">5）管口、搭接位置打胶密封，杜绝渗水、返水；</w:t>
            </w:r>
            <w:r>
              <w:rPr>
                <w:rFonts w:hint="eastAsia" w:ascii="宋体" w:hAnsi="宋体" w:cs="宋体"/>
                <w:color w:val="000000"/>
                <w:szCs w:val="21"/>
                <w:lang w:bidi="ar"/>
              </w:rPr>
              <w:br/>
              <w:t xml:space="preserve">6）通水试验，确保排水顺畅、无积水、无渗漏。</w:t>
            </w:r>
            <w:r>
              <w:rPr>
                <w:rFonts w:hint="eastAsia" w:ascii="宋体" w:hAnsi="宋体" w:cs="宋体"/>
                <w:color w:val="000000"/>
                <w:szCs w:val="21"/>
                <w:lang w:bidi="ar"/>
              </w:rPr>
              <w:br/>
              <w:t xml:space="preserve">5、整体垃圾清运、保洁收尾</w:t>
            </w:r>
            <w:r>
              <w:rPr>
                <w:rFonts w:hint="eastAsia" w:ascii="宋体" w:hAnsi="宋体" w:cs="宋体"/>
                <w:color w:val="000000"/>
                <w:szCs w:val="21"/>
                <w:lang w:bidi="ar"/>
              </w:rPr>
              <w:br/>
              <w:t xml:space="preserve">施工垃圾全部清运出场，全屋清扫除尘，完工整洁交付。  含脚手架等措施费用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环氧地坪（成品包装区）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1、食品级环氧自流平地坪，厚度 2.0-2.5mm</w:t>
            </w:r>
            <w:r>
              <w:rPr>
                <w:rFonts w:hint="eastAsia" w:ascii="宋体" w:hAnsi="宋体" w:cs="宋体"/>
                <w:color w:val="000000"/>
                <w:szCs w:val="21"/>
                <w:lang w:bidi="ar"/>
              </w:rPr>
              <w:br/>
              <w:t xml:space="preserve">材料：符合 GB4806.10-2016 食品接触用涂料标准</w:t>
            </w:r>
            <w:r>
              <w:rPr>
                <w:rFonts w:hint="eastAsia" w:ascii="宋体" w:hAnsi="宋体" w:cs="宋体"/>
                <w:color w:val="000000"/>
                <w:szCs w:val="21"/>
                <w:lang w:bidi="ar"/>
              </w:rPr>
              <w:br/>
              <w:t xml:space="preserve">性能：表面光滑无缝、易清洁、耐油污、耐磨损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环氧地坪（生产加工区）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1、防静电不发火环氧砂浆地坪，厚度 3.0mm</w:t>
            </w:r>
            <w:r>
              <w:rPr>
                <w:rFonts w:hint="eastAsia" w:ascii="宋体" w:hAnsi="宋体" w:cs="宋体"/>
                <w:color w:val="000000"/>
                <w:szCs w:val="21"/>
                <w:lang w:bidi="ar"/>
              </w:rPr>
              <w:br/>
              <w:t xml:space="preserve">性能：防静电、不发火、抗冲击、耐重载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室内支撑柱绝缘处理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1、处理高度：从地面至 2.5m 高</w:t>
            </w:r>
            <w:r>
              <w:rPr>
                <w:rFonts w:hint="eastAsia" w:ascii="宋体" w:hAnsi="宋体" w:cs="宋体"/>
                <w:color w:val="000000"/>
                <w:szCs w:val="21"/>
                <w:lang w:bidi="ar"/>
              </w:rPr>
              <w:br/>
              <w:t xml:space="preserve">2、材料：环氧树脂绝缘涂料，厚度≥0.5mm</w:t>
            </w:r>
            <w:r>
              <w:rPr>
                <w:rFonts w:hint="eastAsia" w:ascii="宋体" w:hAnsi="宋体" w:cs="宋体"/>
                <w:color w:val="000000"/>
                <w:szCs w:val="21"/>
                <w:lang w:bidi="ar"/>
              </w:rPr>
              <w:br/>
              <w:t xml:space="preserve">3、施工工艺：柱面打磨清理→底漆 1 遍→绝缘面漆 2 遍</w:t>
            </w:r>
            <w:r>
              <w:rPr>
                <w:rFonts w:hint="eastAsia" w:ascii="宋体" w:hAnsi="宋体" w:cs="宋体"/>
                <w:color w:val="000000"/>
                <w:szCs w:val="21"/>
                <w:lang w:bidi="ar"/>
              </w:rPr>
              <w:br/>
              <w:t xml:space="preserve">4、绝缘性能：表面绝缘电阻≥10^9Ω</w:t>
            </w:r>
            <w:r>
              <w:rPr>
                <w:rFonts w:hint="eastAsia" w:ascii="宋体" w:hAnsi="宋体" w:cs="宋体"/>
                <w:color w:val="000000"/>
                <w:szCs w:val="21"/>
                <w:lang w:bidi="ar"/>
              </w:rPr>
              <w:br/>
              <w:t xml:space="preserve">5、附加要求：柱脚 10cm 高涂刷黄色警示漆，防止车辆碰撞</w:t>
            </w:r>
            <w:r>
              <w:rPr>
                <w:rFonts w:hint="eastAsia" w:ascii="宋体" w:hAnsi="宋体" w:cs="宋体"/>
                <w:color w:val="000000"/>
                <w:szCs w:val="21"/>
                <w:lang w:bidi="ar"/>
              </w:rPr>
              <w:br/>
              <w:t xml:space="preserve">6、总高度：20m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1、干粉灭火器（4kg MF/ABC）：8 具（设备区 4 具，仓储区 4 具） 2、消防应急照明、疏散指示标志：6 套 3、烟感报警器：4 个 4、消防标识、防火警示：1 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室内水泥地坪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1、水泥地坪，C25 混凝土</w:t>
            </w:r>
            <w:r>
              <w:rPr>
                <w:rFonts w:hint="eastAsia" w:ascii="宋体" w:hAnsi="宋体" w:cs="宋体"/>
                <w:color w:val="000000"/>
                <w:szCs w:val="21"/>
                <w:lang w:bidi="ar"/>
              </w:rPr>
              <w:br/>
              <w:t xml:space="preserve">2、地坪厚度15cm 3、10cm碎石垫层 4、地面整平、压实</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车间门口水泥道路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1、C30混凝土 2、地坪厚度20cm 3、10cm碎石垫层 4、地面整平、压实</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电动卷帘门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1、主入口配备电动卷帘门，尺寸：4m×4m，电机功率0.75KW，导轨、限位、遥控调试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1、通风窗户：4 樘（≥1.5m×1.8m 塑钢窗，防虫纱网）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灰房隔断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1、根据设备需求新做灰房隔断，技术标准：</w:t>
            </w:r>
            <w:r>
              <w:rPr>
                <w:rFonts w:hint="eastAsia" w:ascii="宋体" w:hAnsi="宋体" w:cs="宋体"/>
                <w:color w:val="000000"/>
                <w:szCs w:val="21"/>
                <w:lang w:bidi="ar"/>
              </w:rPr>
              <w:br/>
              <w:t xml:space="preserve">材料：A 级不燃岩棉彩钢板，厚度 50mm</w:t>
            </w:r>
            <w:r>
              <w:rPr>
                <w:rFonts w:hint="eastAsia" w:ascii="宋体" w:hAnsi="宋体" w:cs="宋体"/>
                <w:color w:val="000000"/>
                <w:szCs w:val="21"/>
                <w:lang w:bidi="ar"/>
              </w:rPr>
              <w:br/>
              <w:t xml:space="preserve">彩钢板表面：镀锌钢板，厚度≥0.5mm</w:t>
            </w:r>
            <w:r>
              <w:rPr>
                <w:rFonts w:hint="eastAsia" w:ascii="宋体" w:hAnsi="宋体" w:cs="宋体"/>
                <w:color w:val="000000"/>
                <w:szCs w:val="21"/>
                <w:lang w:bidi="ar"/>
              </w:rPr>
              <w:br/>
              <w:t xml:space="preserve">隔断高度：≥4m，面积≥25㎡</w:t>
            </w:r>
            <w:r>
              <w:rPr>
                <w:rFonts w:hint="eastAsia" w:ascii="宋体" w:hAnsi="宋体" w:cs="宋体"/>
                <w:color w:val="000000"/>
                <w:szCs w:val="21"/>
                <w:lang w:bidi="ar"/>
              </w:rPr>
              <w:br/>
              <w:t xml:space="preserve">密封要求：所有板缝用防火密封胶密封，防止粉尘泄漏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配电设施工程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气动三通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1、材质：不锈钢， 2、厚度：≥1.5mm 3、控制方式：气动控制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1、功率：≥22kw-4 2、变频 3.IP54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电柜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1、根据所投标设备制定集中控制柜，带模拟屏， 柜体材质1.5mm冷轧钢板，内外环氧喷塑。2、包含但不限于大米生产线所有用电设备的控制需求，做到集中控制。4、功能要求：急停安全回路；故障报警；手/自动模式无扰切换；单台设备故障，自动联锁上游全部设备停机；所有电机配置单独回路、开关按钮、断路器+接触器+热过载继电器保护；大功率电机配置软起动/矢量变频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螺杆式空压机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1、▲含干燥机，过滤器及储气罐 2、▲功率：≥22kw 3、排气量：2.9-3.8m3/min 4、压力：0.7-1.2MPa 5、转速：≥2940rpm 6、噪音：70±2dB</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动力柜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1、柜体材质：冷轧钢板，板材厚度：</w:t>
            </w:r>
            <w:r>
              <w:rPr>
                <w:rFonts w:hint="eastAsia" w:ascii="宋体" w:hAnsi="宋体" w:cs="宋体"/>
                <w:color w:val="000000"/>
                <w:szCs w:val="21"/>
                <w:lang w:bidi="ar"/>
              </w:rPr>
              <w:br/>
              <w:t xml:space="preserve">柜体框架≥1.5mm，门板≥1.2mm，安装背板≥2.0mm，表面处理：磷化除锈 + 静电环氧喷塑。2、核心原件（总进线开关，多功能电力测控表，保护器等）品牌采用一线主流；3、根据整体设备负荷要求，预留20%以上 2、成套采购 3、防雷接地、绝缘接地 4、200KV动力柜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1、CPVC电力管DN150*8mm  2、含土方开挖、回填夯实、弃置 3.C30混凝土包封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1、镀锌钢管DN200  2、含土方开挖、回填夯实、弃置。刷防腐漆2遍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1、YJV22-3*240+2*120mm² 铜芯电缆  2、含配套电缆头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干式变压器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SCB13-200KVA10KV400V，额定容量：200kVA，三相交流 50Hz；高压侧额定电压：10kV，无励磁调压，调压档位：±2×2.5%；低压侧额定电压：0.4kV（线电压 400V）；联结组别：Dyn11；额定短路阻抗：4%；绝缘耐热等级：F 级绝缘；冷却方式：AN 自然空气冷却，标配风冷风机 AF，风机投入后可短时 120%~140% 过载运行，空载损耗：≤445W；额定负载损耗：≤2275W</w:t>
            </w:r>
            <w:r>
              <w:rPr>
                <w:rFonts w:hint="eastAsia" w:ascii="宋体" w:hAnsi="宋体" w:cs="宋体"/>
                <w:color w:val="000000"/>
                <w:szCs w:val="21"/>
                <w:lang w:bidi="ar"/>
              </w:rPr>
              <w:br/>
              <w:t xml:space="preserve">空载电流：≤1.4%，含变压器罩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高压进出线计量柜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XGN15-12-10KV 包含配套基础及接地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GGS型总柜800*2200*600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框架断路器CM3-800/3P1000 EA35、刀开关HD13BX-600/31，配套互感器、按钮、多功能表、指示灯、铜排等元器件。  包含配套基础及接地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GCS电容柜800*2200*600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刀开关HD13BX-160A/31、配套互感器、按钮、多功能表、指示灯、铜排、智能电容等元器件。   包含配套基础及接地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GCS出线柜800*2200*600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刀开关HD13BX-400/31 玻板、塑壳断路器CDM1-315/3P，CDM1-250/3P、配套互感器、按钮、多功能表、指示灯、铜排、智能电容等元器件。  包含配套基础及接地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高压电缆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1、YJV22-10KV3*70mm2铜芯电缆  2、含配套电缆头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槽钢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宽120mm*高50mm*厚度5mm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电缆沟盖板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铸铁材质：长500mm*宽800mm*厚度50mm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干式变压器软接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长500mm*宽50mm*厚度5mm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铜排接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TMY-宽60mm*厚度6mm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电缆沟开挖、回填、弃置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1、砖砌电缆沟宽500mm*深700mm 2、C25混凝土垫层 3、混凝土标准砖，M7.5水泥砂浆砌筑 4、内外侧1：2.5水泥砂浆抹面 5、C30混凝土钢筋盖板 6、50*5角钢支架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砖砌电缆井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长1200mm*宽800mm*深700mm，内外侧抹防水砂浆，电力专用井盖</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1、镀锌钢管DN150  2、含土方开挖、回填夯实、弃置。刷防腐漆2遍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YJV22-3*150+2*70mm² 铜芯电缆 2、含配套电缆头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送电协调、高压试验</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送电协调、高压试验、电缆试验、变压器试验、电容器试验，断路器试验，接地调试等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道路破除、恢复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1、涉及到电缆过路需破除的地方，混凝土路面约40米，经过70cm宽，1米深沟渠，原状恢复 2、含渣土清运。3、含切割、破碎、挖沟、混凝土恢复、垃圾外运4、现场路面均是混凝土路面，且存在高低差和水渠，下挖深度可能到达1.5m以上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包含人工、机械、材料、管理费、利润、税金等所有费用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电路控制系统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照明配电箱</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1、配电箱400*500*200mm，IP30 2、成套采购安装（箱体+空开、布线、安装调试） 3、含端子接线、含接地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工厂灯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1、LED工矿灯150W 2、尺寸：Φ367*H173 3、材质：钣金/铝罩 4、色温：6500K 5、吊装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工厂灯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1、LED工矿灯80W 2、尺寸：Φ335*H150 3、材质：钣金/铝罩 4、色温：6500K 5、吊装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1、五孔插座 2、设备配套3、插座+底盒、接线安装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1、镀锌桥架200*100*1.2mm 2、含配套支架、支架刷油、接地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1、镀锌桥架150*100*1.0mm 2、含配套支架、支架刷油、接地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1、镀锌桥架100*50*1.0mm 2、含配套支架、支架刷油、接地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刚性阻燃管PC20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铜芯线BV-6mm2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铜芯线BV-4mm2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铜芯线BV-2.5mm2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软导线RVV-2*1.5mm2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软导线RVV-2*2.5mm2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软导线RVV-3*1.5mm2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软导线RVV-3*2.5mm2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软导线RVV-3*4mm2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软导线RVV-3*6mm2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软导线RVV-3*10mm2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软导线RVV-3*16mm2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护套软电线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软导线RVV-4*2.5mm2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包含设备采购、运输、安装、调试、配套配件、后期培训、税金等全费用</w:t>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rPr>
            </w:pPr>
            <w:r>
              <w:rPr>
                <w:rFonts w:hint="eastAsia" w:ascii="宋体" w:hAnsi="宋体" w:cs="宋体"/>
                <w:b/>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rPr>
            </w:pPr>
            <w:r>
              <w:rPr>
                <w:rFonts w:hint="eastAsia" w:ascii="宋体" w:hAnsi="宋体" w:cs="宋体"/>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r>
        <w:trPr>
          <w:trHeight w:val="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3" w:type="pct"/>
            <w:vAlign w:val="center"/>
            <w:textDirection w:val="lrTb"/>
            <w:noWrap/>
          </w:tcPr>
          <w:p>
            <w:pPr>
              <w:jc w:val="center"/>
              <w:keepNext/>
              <w:widowControl/>
              <w:rPr>
                <w:rFonts w:ascii="宋体" w:hAnsi="宋体" w:cs="宋体"/>
                <w:b/>
                <w:color w:val="000000"/>
                <w:szCs w:val="21"/>
                <w:lang w:bidi="ar"/>
              </w:rPr>
            </w:pPr>
            <w:r>
              <w:rPr>
                <w:rFonts w:hint="eastAsia" w:ascii="宋体" w:hAnsi="宋体" w:cs="宋体"/>
                <w:b/>
                <w:color w:val="000000"/>
                <w:szCs w:val="21"/>
                <w:lang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pct"/>
            <w:vAlign w:val="center"/>
            <w:textDirection w:val="lrTb"/>
            <w:noWrap w:val="false"/>
          </w:tcPr>
          <w:p>
            <w:pPr>
              <w:jc w:val="center"/>
              <w:keepNext/>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11" w:type="pct"/>
            <w:vAlign w:val="center"/>
            <w:textDirection w:val="lrTb"/>
            <w:noWrap w:val="false"/>
          </w:tcPr>
          <w:p>
            <w:pPr>
              <w:jc w:val="left"/>
              <w:keepNext/>
              <w:widowControl/>
              <w:rPr>
                <w:rFonts w:ascii="宋体" w:hAnsi="宋体" w:cs="宋体"/>
                <w:color w:val="000000"/>
                <w:szCs w:val="21"/>
                <w:lang w:bidi="ar"/>
              </w:rPr>
            </w:pPr>
            <w:r>
              <w:rPr>
                <w:rFonts w:hint="eastAsia" w:ascii="宋体" w:hAnsi="宋体" w:cs="宋体"/>
                <w:b/>
                <w:color w:val="000000"/>
                <w:szCs w:val="21"/>
                <w:lang w:bidi="ar"/>
              </w:rPr>
              <w:t xml:space="preserve">含税全费用总价合计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1" w:type="pct"/>
            <w:vAlign w:val="center"/>
            <w:textDirection w:val="lrTb"/>
            <w:noWrap/>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4"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7" w:type="pct"/>
            <w:vAlign w:val="center"/>
            <w:textDirection w:val="lrTb"/>
            <w:noWrap w:val="false"/>
          </w:tcPr>
          <w:p>
            <w:pPr>
              <w:jc w:val="center"/>
              <w:keepNext/>
              <w:rPr>
                <w:rFonts w:ascii="宋体" w:hAnsi="宋体" w:cs="宋体"/>
                <w:color w:val="000000"/>
                <w:szCs w:val="21"/>
              </w:rPr>
            </w:pPr>
            <w:r>
              <w:rPr>
                <w:rFonts w:ascii="宋体" w:hAnsi="宋体" w:cs="宋体"/>
                <w:color w:val="000000"/>
                <w:szCs w:val="21"/>
              </w:rPr>
            </w:r>
            <w:r/>
          </w:p>
        </w:tc>
      </w:tr>
    </w:tbl>
    <w:p>
      <w:pPr>
        <w:keepNext/>
      </w:pPr>
      <w:r/>
      <w:r/>
    </w:p>
    <w:p>
      <w:pPr>
        <w:keepNext/>
        <w:rPr>
          <w:rFonts w:ascii="宋体" w:hAnsi="宋体" w:cs="宋体"/>
          <w:sz w:val="24"/>
          <w:szCs w:val="24"/>
        </w:rPr>
      </w:pPr>
      <w:r>
        <w:rPr>
          <w:rFonts w:hint="eastAsia" w:ascii="宋体" w:hAnsi="宋体" w:cs="宋体"/>
          <w:sz w:val="24"/>
          <w:szCs w:val="24"/>
        </w:rPr>
        <w:t xml:space="preserve">备注：</w:t>
      </w:r>
      <w:r/>
    </w:p>
    <w:p>
      <w:pPr>
        <w:keepNext/>
        <w:rPr>
          <w:rFonts w:ascii="宋体" w:hAnsi="宋体" w:cs="宋体"/>
          <w:sz w:val="24"/>
          <w:szCs w:val="24"/>
        </w:rPr>
      </w:pPr>
      <w:r>
        <w:rPr>
          <w:rFonts w:hint="eastAsia" w:ascii="宋体" w:hAnsi="宋体" w:cs="宋体"/>
          <w:sz w:val="24"/>
          <w:szCs w:val="24"/>
        </w:rPr>
        <w:t xml:space="preserve">1、设备全费用单价包含设备采购、运输、安装、调试、配套配件、后期培训、税金等所有费用。</w:t>
      </w:r>
      <w:r/>
    </w:p>
    <w:p>
      <w:pPr>
        <w:keepNext/>
        <w:rPr>
          <w:rFonts w:ascii="宋体" w:hAnsi="宋体" w:cs="宋体"/>
          <w:sz w:val="24"/>
          <w:szCs w:val="24"/>
        </w:rPr>
      </w:pPr>
      <w:r>
        <w:rPr>
          <w:rFonts w:hint="eastAsia" w:ascii="宋体" w:hAnsi="宋体" w:cs="宋体"/>
          <w:sz w:val="24"/>
          <w:szCs w:val="24"/>
        </w:rPr>
        <w:t xml:space="preserve">2、配套基建全费用单价包含包含人工、机械、材料、管理费、利润、税金等所有费用。</w:t>
      </w:r>
      <w:r/>
    </w:p>
    <w:p>
      <w:pPr>
        <w:keepNext/>
        <w:rPr>
          <w:rFonts w:ascii="黑体" w:hAnsi="黑体" w:eastAsia="黑体" w:cs="方正黑体_GBK"/>
          <w:sz w:val="24"/>
          <w:szCs w:val="24"/>
        </w:rPr>
      </w:pPr>
      <w:r>
        <w:rPr>
          <w:rFonts w:hint="eastAsia" w:ascii="黑体" w:hAnsi="黑体" w:eastAsia="黑体" w:cs="方正黑体_GBK"/>
          <w:sz w:val="24"/>
          <w:szCs w:val="24"/>
        </w:rPr>
        <w:br w:type="page" w:clear="all"/>
      </w:r>
      <w:r/>
    </w:p>
    <w:p>
      <w:pPr>
        <w:pStyle w:val="816"/>
        <w:spacing w:before="60" w:after="60"/>
        <w:rPr>
          <w:rFonts w:ascii="黑体" w:hAnsi="黑体" w:eastAsia="黑体" w:cs="方正黑体_GBK"/>
          <w:b/>
          <w:bCs/>
          <w:color w:val="auto"/>
          <w:sz w:val="24"/>
          <w:szCs w:val="24"/>
        </w:rPr>
      </w:pPr>
      <w:r>
        <w:rPr>
          <w:rFonts w:hint="eastAsia" w:ascii="黑体" w:hAnsi="黑体" w:eastAsia="黑体" w:cs="方正黑体_GBK"/>
          <w:color w:val="auto"/>
          <w:sz w:val="24"/>
          <w:szCs w:val="24"/>
        </w:rPr>
        <w:t xml:space="preserve">四、拟采购标的需要满足的技术、商务要求</w:t>
      </w:r>
      <w:r/>
    </w:p>
    <w:p>
      <w:pPr>
        <w:ind w:firstLine="480"/>
        <w:keepNext/>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pStyle w:val="818"/>
        <w:rPr>
          <w:rFonts w:ascii="宋体" w:hAnsi="宋体"/>
          <w:color w:val="auto"/>
        </w:rPr>
      </w:pPr>
      <w:r>
        <w:rPr>
          <w:rFonts w:hint="eastAsia" w:ascii="宋体" w:hAnsi="宋体"/>
          <w:color w:val="auto"/>
        </w:rPr>
        <w:t xml:space="preserve">1.</w:t>
      </w:r>
      <w:bookmarkStart w:id="106" w:name="OLE_LINK10"/>
      <w:r>
        <w:rPr>
          <w:rFonts w:hint="eastAsia" w:ascii="宋体" w:hAnsi="宋体"/>
          <w:color w:val="auto"/>
        </w:rPr>
        <w:t xml:space="preserve">产品技术指标</w:t>
      </w:r>
      <w:bookmarkEnd w:id="106"/>
      <w:r/>
      <w:r/>
    </w:p>
    <w:p>
      <w:pPr>
        <w:keepNext/>
        <w:rPr>
          <w:rFonts w:ascii="宋体" w:hAnsi="宋体" w:cstheme="majorBidi"/>
          <w:sz w:val="24"/>
          <w:szCs w:val="24"/>
        </w:rPr>
      </w:pPr>
      <w:r>
        <w:rPr>
          <w:rFonts w:hint="eastAsia" w:ascii="宋体" w:hAnsi="宋体" w:cstheme="majorBidi"/>
          <w:sz w:val="24"/>
          <w:szCs w:val="24"/>
        </w:rPr>
        <w:t xml:space="preserve">一、稻谷清理设备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szCs w:val="21"/>
              </w:rPr>
            </w:pPr>
            <w:r>
              <w:rPr>
                <w:rFonts w:hint="eastAsia" w:ascii="宋体" w:hAnsi="宋体" w:cs="宋体"/>
                <w:b/>
                <w:bCs/>
                <w:szCs w:val="21"/>
              </w:rPr>
              <w:t xml:space="preserve">序号</w:t>
            </w:r>
            <w:r/>
          </w:p>
        </w:tc>
        <w:tc>
          <w:tcPr>
            <w:tcW w:w="181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产品名称</w:t>
            </w:r>
            <w:r/>
          </w:p>
        </w:tc>
        <w:tc>
          <w:tcPr>
            <w:tcW w:w="659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斗式提升机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1、H≥7M，高脚带泻爆口 2、产量：3-4t/h 3、动力：≥1.1kw 4、线速度：2-2.6m/s，5、材质：铁，6、表面做喷涂防锈处理</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2</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清理筛</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1、▲产量：5-6t/h 2、动力：≥2*0.25kw 3、▲吸风量：≥65m3/min 4、风压：≥900Pa 5、振幅：3-5mm</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3</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斗式提升机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1、H≥6m 2、产量：3-4t/h 3、动力：≥1.1kw 4、线速度：2-2.6m/s</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4</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下粮坑及斗</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下粮地坑尺寸：深≥2m*2m*2m，做硬化和防水处理，混泥土要求抗渗混凝土，地板和侧壁≥100mm，含钢格栅/下料坑插板</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5</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去石机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1、▲产量：稻谷3.5-5.5t/h 2、▲主轴转速：485±15rpm 3、筛面倾角：10-14° 4、筛面宽：≥800mm 5、吸风量：3000-3800m3/h</w:t>
            </w:r>
            <w:r/>
          </w:p>
        </w:tc>
      </w:tr>
    </w:tbl>
    <w:p>
      <w:pPr>
        <w:keepNext/>
      </w:pPr>
      <w:r/>
      <w:r/>
    </w:p>
    <w:p>
      <w:pPr>
        <w:keepNext/>
        <w:rPr>
          <w:rFonts w:ascii="宋体" w:hAnsi="宋体" w:cstheme="majorBidi"/>
          <w:sz w:val="24"/>
          <w:szCs w:val="24"/>
        </w:rPr>
      </w:pPr>
      <w:r>
        <w:rPr>
          <w:rFonts w:hint="eastAsia" w:ascii="宋体" w:hAnsi="宋体" w:cstheme="majorBidi"/>
          <w:sz w:val="24"/>
          <w:szCs w:val="24"/>
        </w:rPr>
        <w:t xml:space="preserve">二、稻米加工生产线</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szCs w:val="21"/>
              </w:rPr>
            </w:pPr>
            <w:r>
              <w:rPr>
                <w:rFonts w:hint="eastAsia" w:ascii="宋体" w:hAnsi="宋体" w:cs="宋体"/>
                <w:b/>
                <w:bCs/>
                <w:szCs w:val="21"/>
              </w:rPr>
              <w:t xml:space="preserve">序号</w:t>
            </w:r>
            <w:r/>
          </w:p>
        </w:tc>
        <w:tc>
          <w:tcPr>
            <w:tcW w:w="181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产品名称</w:t>
            </w:r>
            <w:r/>
          </w:p>
        </w:tc>
        <w:tc>
          <w:tcPr>
            <w:tcW w:w="659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磁选器</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1、镜面304不锈钢2.0mm，磁场强度大于等于2000GS，除磁效果大于等于99%</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2</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气压自动胶辊砻谷机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1、▲气动 2、▲产量：2-3t/h 3、▲胶辊尺寸：≥Φ255*254 4、配套风量：0-2500m3/h 5、▲配套动力：≥5.5kw</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3</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谷糙分离筛</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1、产量：2.5-3t/h 2、动力：≥1.1kw3、分离板层数：≥6层 4、分离板安装倾角：横向：6-6.5°纵向：14-18°</w:t>
            </w:r>
            <w:r>
              <w:rPr>
                <w:rFonts w:hint="eastAsia" w:ascii="宋体" w:hAnsi="宋体" w:cs="宋体"/>
                <w:color w:val="000000"/>
                <w:sz w:val="22"/>
                <w:lang w:bidi="ar"/>
              </w:rPr>
              <w:br/>
              <w:t xml:space="preserve"> 5、主轴转速：≥258rpm</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4</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碾米机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1、▲强拉风砂辊米机 2、产量：1.5-2t/h 3、▲配套动力：15-22kw 4、主轴转速：≈1400rpm 5、砂辊尺寸：≥Φ150*400mm 6、风机转速：≈3300rpm 7、风机电机功率：≥1.1kw 8、风量：≥1200m3/h</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5</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10T稻谷存储仓</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1、▲容量≥10T 2、仓高：≥5m 3、长×宽度：≥2.×2.m 4、立柱：方管 ≥100×100mm×4mm 5、下椎体：碳钢板 厚度≥4mm 6、仓板：碳钢板 厚度≥2mm</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6</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超低速提升机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1、H=6M，高脚带泻爆口 2、产量：3-4t/h 3、动力：≥0.75kw 4、线速度：≥0.6m/s</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7</w:t>
            </w:r>
            <w:r/>
          </w:p>
        </w:tc>
        <w:tc>
          <w:tcPr>
            <w:tcW w:w="1815" w:type="dxa"/>
            <w:vAlign w:val="center"/>
            <w:textDirection w:val="lrTb"/>
            <w:noWrap w:val="false"/>
          </w:tcPr>
          <w:p>
            <w:pPr>
              <w:jc w:val="center"/>
              <w:keepNext/>
              <w:widowControl/>
              <w:rPr>
                <w:rFonts w:ascii="宋体" w:hAnsi="宋体" w:cs="宋体"/>
                <w:color w:val="ff0000"/>
                <w:sz w:val="22"/>
                <w:lang w:bidi="ar"/>
              </w:rPr>
            </w:pPr>
            <w:r>
              <w:rPr>
                <w:rFonts w:hint="eastAsia" w:ascii="宋体" w:hAnsi="宋体" w:cs="宋体"/>
                <w:color w:val="000000"/>
                <w:sz w:val="22"/>
                <w:lang w:bidi="ar"/>
              </w:rPr>
              <w:t xml:space="preserve">白米分级筛</w:t>
            </w:r>
            <w:r/>
          </w:p>
        </w:tc>
        <w:tc>
          <w:tcPr>
            <w:tcW w:w="6595" w:type="dxa"/>
            <w:vAlign w:val="center"/>
            <w:textDirection w:val="lrTb"/>
            <w:noWrap w:val="false"/>
          </w:tcPr>
          <w:p>
            <w:pPr>
              <w:jc w:val="left"/>
              <w:keepNext/>
              <w:widowControl/>
              <w:rPr>
                <w:rFonts w:ascii="宋体" w:hAnsi="宋体" w:cs="宋体"/>
                <w:color w:val="ff0000"/>
                <w:sz w:val="22"/>
                <w:lang w:bidi="ar"/>
              </w:rPr>
            </w:pPr>
            <w:r>
              <w:rPr>
                <w:rFonts w:hint="eastAsia" w:ascii="宋体" w:hAnsi="宋体" w:cs="宋体"/>
                <w:color w:val="000000"/>
                <w:sz w:val="22"/>
                <w:lang w:bidi="ar"/>
              </w:rPr>
              <w:t xml:space="preserve">1、进机流量：1.0-1.25t/h 2、筛面层数：≥3层 3、偏心距：≥40mm 4、转速：150± 15 5、筛面倾角：≥1.2°</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8</w:t>
            </w:r>
            <w:r/>
          </w:p>
        </w:tc>
        <w:tc>
          <w:tcPr>
            <w:tcW w:w="1815" w:type="dxa"/>
            <w:vAlign w:val="center"/>
            <w:textDirection w:val="lrTb"/>
            <w:noWrap w:val="false"/>
          </w:tcPr>
          <w:p>
            <w:pPr>
              <w:jc w:val="center"/>
              <w:keepNext/>
              <w:widowControl/>
              <w:rPr>
                <w:rFonts w:ascii="宋体" w:hAnsi="宋体" w:cs="宋体"/>
                <w:color w:val="ff0000"/>
                <w:sz w:val="22"/>
                <w:lang w:bidi="ar"/>
              </w:rPr>
            </w:pPr>
            <w:r>
              <w:rPr>
                <w:rFonts w:hint="eastAsia" w:ascii="宋体" w:hAnsi="宋体" w:cs="宋体"/>
                <w:color w:val="000000"/>
                <w:sz w:val="22"/>
                <w:lang w:bidi="ar"/>
              </w:rPr>
              <w:t xml:space="preserve">大米抛光机</w:t>
            </w:r>
            <w:r/>
          </w:p>
        </w:tc>
        <w:tc>
          <w:tcPr>
            <w:tcW w:w="6595" w:type="dxa"/>
            <w:vAlign w:val="center"/>
            <w:textDirection w:val="lrTb"/>
            <w:noWrap w:val="false"/>
          </w:tcPr>
          <w:p>
            <w:pPr>
              <w:jc w:val="left"/>
              <w:keepNext/>
              <w:widowControl/>
              <w:rPr>
                <w:rFonts w:ascii="宋体" w:hAnsi="宋体" w:cs="宋体"/>
                <w:color w:val="ff0000"/>
                <w:sz w:val="22"/>
                <w:lang w:bidi="ar"/>
              </w:rPr>
            </w:pPr>
            <w:r>
              <w:rPr>
                <w:rFonts w:hint="eastAsia" w:ascii="宋体" w:hAnsi="宋体" w:cs="宋体"/>
                <w:color w:val="000000"/>
                <w:sz w:val="22"/>
                <w:lang w:bidi="ar"/>
              </w:rPr>
              <w:t xml:space="preserve">1、▲产量：1.5-2t/h 2、▲配套动力：≥22kw 3、主轴转速：≈750rpm 4、风压：≥2500Pa 5、抛光辊尺寸：：Φ150*900mm</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9</w:t>
            </w:r>
            <w:r/>
          </w:p>
        </w:tc>
        <w:tc>
          <w:tcPr>
            <w:tcW w:w="1815" w:type="dxa"/>
            <w:vAlign w:val="center"/>
            <w:textDirection w:val="lrTb"/>
            <w:noWrap w:val="false"/>
          </w:tcPr>
          <w:p>
            <w:pPr>
              <w:jc w:val="center"/>
              <w:keepNext/>
              <w:widowControl/>
              <w:rPr>
                <w:rFonts w:ascii="宋体" w:hAnsi="宋体" w:cs="宋体"/>
                <w:color w:val="ff0000"/>
                <w:sz w:val="22"/>
                <w:lang w:bidi="ar"/>
              </w:rPr>
            </w:pPr>
            <w:r>
              <w:rPr>
                <w:rFonts w:hint="eastAsia" w:ascii="宋体" w:hAnsi="宋体" w:cs="宋体"/>
                <w:color w:val="000000"/>
                <w:sz w:val="22"/>
                <w:lang w:bidi="ar"/>
              </w:rPr>
              <w:t xml:space="preserve">大米色选机</w:t>
            </w:r>
            <w:r/>
          </w:p>
        </w:tc>
        <w:tc>
          <w:tcPr>
            <w:tcW w:w="6595" w:type="dxa"/>
            <w:vAlign w:val="center"/>
            <w:textDirection w:val="lrTb"/>
            <w:noWrap w:val="false"/>
          </w:tcPr>
          <w:p>
            <w:pPr>
              <w:jc w:val="left"/>
              <w:keepNext/>
              <w:widowControl/>
              <w:rPr>
                <w:rFonts w:ascii="宋体" w:hAnsi="宋体" w:cs="宋体"/>
                <w:color w:val="ff0000"/>
                <w:sz w:val="22"/>
                <w:lang w:bidi="ar"/>
              </w:rPr>
            </w:pPr>
            <w:r>
              <w:rPr>
                <w:rFonts w:hint="eastAsia" w:ascii="宋体" w:hAnsi="宋体" w:cs="宋体"/>
                <w:color w:val="000000"/>
                <w:sz w:val="22"/>
                <w:lang w:bidi="ar"/>
              </w:rPr>
              <w:t xml:space="preserve">1、结构型式：溜板 2、溜板型式：槽式 3、▲溜板规格：≥1030*330mm 4、▲总执行单元数：≥160 5、镜头型式：可见光 6、▲传感器型式：彩色线阵CCD</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10</w:t>
            </w:r>
            <w:r/>
          </w:p>
        </w:tc>
        <w:tc>
          <w:tcPr>
            <w:tcW w:w="1815" w:type="dxa"/>
            <w:vAlign w:val="center"/>
            <w:textDirection w:val="lrTb"/>
            <w:noWrap w:val="false"/>
          </w:tcPr>
          <w:p>
            <w:pPr>
              <w:jc w:val="center"/>
              <w:keepNext/>
              <w:widowControl/>
              <w:rPr>
                <w:rFonts w:ascii="宋体" w:hAnsi="宋体" w:cs="宋体"/>
                <w:color w:val="ff0000"/>
                <w:sz w:val="22"/>
                <w:lang w:bidi="ar"/>
              </w:rPr>
            </w:pPr>
            <w:r>
              <w:rPr>
                <w:rFonts w:hint="eastAsia" w:ascii="宋体" w:hAnsi="宋体" w:cs="宋体"/>
                <w:color w:val="000000"/>
                <w:sz w:val="22"/>
                <w:lang w:bidi="ar"/>
              </w:rPr>
              <w:t xml:space="preserve">成品仓</w:t>
            </w:r>
            <w:r/>
          </w:p>
        </w:tc>
        <w:tc>
          <w:tcPr>
            <w:tcW w:w="6595" w:type="dxa"/>
            <w:vAlign w:val="center"/>
            <w:textDirection w:val="lrTb"/>
            <w:noWrap w:val="false"/>
          </w:tcPr>
          <w:p>
            <w:pPr>
              <w:jc w:val="left"/>
              <w:keepNext/>
              <w:widowControl/>
              <w:rPr>
                <w:rFonts w:ascii="宋体" w:hAnsi="宋体" w:cs="宋体"/>
                <w:color w:val="ff0000"/>
                <w:sz w:val="22"/>
                <w:lang w:bidi="ar"/>
              </w:rPr>
            </w:pPr>
            <w:r>
              <w:rPr>
                <w:rFonts w:hint="eastAsia" w:ascii="宋体" w:hAnsi="宋体" w:cs="宋体"/>
                <w:color w:val="000000"/>
                <w:sz w:val="22"/>
                <w:lang w:bidi="ar"/>
              </w:rPr>
              <w:t xml:space="preserve">1、容量：2-3T 2、仓高：≥2m 3、长×宽度：≥1×1.m 4、下椎体：碳钢板 厚度≥2mm 5、仓板：碳钢板 厚度≥1.5mm</w:t>
            </w:r>
            <w:r/>
          </w:p>
        </w:tc>
      </w:tr>
    </w:tbl>
    <w:p>
      <w:pPr>
        <w:keepNext/>
        <w:rPr>
          <w:rFonts w:ascii="宋体" w:hAnsi="宋体" w:cstheme="majorBidi"/>
          <w:sz w:val="24"/>
          <w:szCs w:val="24"/>
        </w:rPr>
      </w:pPr>
      <w:r>
        <w:rPr>
          <w:rFonts w:ascii="宋体" w:hAnsi="宋体" w:cstheme="majorBidi"/>
          <w:sz w:val="24"/>
          <w:szCs w:val="24"/>
        </w:rPr>
      </w:r>
      <w:r/>
    </w:p>
    <w:p>
      <w:pPr>
        <w:keepNext/>
        <w:rPr>
          <w:rFonts w:ascii="宋体" w:hAnsi="宋体" w:cstheme="majorBidi"/>
          <w:sz w:val="24"/>
          <w:szCs w:val="24"/>
        </w:rPr>
      </w:pPr>
      <w:r>
        <w:rPr>
          <w:rFonts w:hint="eastAsia" w:ascii="宋体" w:hAnsi="宋体" w:cstheme="majorBidi"/>
          <w:sz w:val="24"/>
          <w:szCs w:val="24"/>
        </w:rPr>
        <w:br w:type="page" w:clear="all"/>
      </w:r>
      <w:r/>
    </w:p>
    <w:p>
      <w:pPr>
        <w:keepNext/>
        <w:rPr>
          <w:rFonts w:ascii="宋体" w:hAnsi="宋体" w:cstheme="majorBidi"/>
          <w:sz w:val="24"/>
          <w:szCs w:val="24"/>
        </w:rPr>
      </w:pPr>
      <w:r>
        <w:rPr>
          <w:rFonts w:hint="eastAsia" w:ascii="宋体" w:hAnsi="宋体" w:cstheme="majorBidi"/>
          <w:sz w:val="24"/>
          <w:szCs w:val="24"/>
        </w:rPr>
        <w:t xml:space="preserve">三、大米包装设备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szCs w:val="21"/>
              </w:rPr>
            </w:pPr>
            <w:r>
              <w:rPr>
                <w:rFonts w:hint="eastAsia" w:ascii="宋体" w:hAnsi="宋体" w:cs="宋体"/>
                <w:b/>
                <w:bCs/>
                <w:szCs w:val="21"/>
              </w:rPr>
              <w:t xml:space="preserve">序号</w:t>
            </w:r>
            <w:r/>
          </w:p>
        </w:tc>
        <w:tc>
          <w:tcPr>
            <w:tcW w:w="181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产品名称</w:t>
            </w:r>
            <w:r/>
          </w:p>
        </w:tc>
        <w:tc>
          <w:tcPr>
            <w:tcW w:w="659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脉冲除尘器</w:t>
            </w:r>
            <w:r/>
          </w:p>
        </w:tc>
        <w:tc>
          <w:tcPr>
            <w:tcW w:w="6595" w:type="dxa"/>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1.滤袋数量:104 2.过滤面积:94m 3.滤袋长度:2400mm 4.过滤风量:16920-22560m/h 5.设备重量:2400kg 6.耗气量:0.5m'/min7.除尘效率:&gt;99%</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2</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电子定量秤</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1、▲带喷码,双线 2、▲称重范围：5-50kg 3、包装速度：≥300包/小时 4、准确度等级：x（0.2） 5、分度值：≥10g</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3</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两面六面真空一体机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1、▲单工位 2、▲称重范围：两面：1-5kg六面：0.5-5kg</w:t>
            </w:r>
            <w:r>
              <w:rPr>
                <w:rFonts w:hint="eastAsia" w:ascii="宋体" w:hAnsi="宋体" w:cs="宋体"/>
                <w:color w:val="000000"/>
                <w:sz w:val="22"/>
                <w:lang w:bidi="ar"/>
              </w:rPr>
              <w:br/>
              <w:t xml:space="preserve">3、包装速度：两面：≥220包/小时 六面：≥260包/小时 4、▲准确度等级：x（0.2） 5、分度值：≥5g，6、外形尺寸（mm）：≥1500x1300x2200</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4</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柜式空调</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1、匹数：≥3匹，2、内机噪音≤50，外机噪音≤60 </w:t>
            </w:r>
            <w:r/>
          </w:p>
        </w:tc>
      </w:tr>
    </w:tbl>
    <w:p>
      <w:pPr>
        <w:keepNext/>
      </w:pPr>
      <w:r/>
      <w:r/>
    </w:p>
    <w:p>
      <w:pPr>
        <w:keepNext/>
        <w:rPr>
          <w:rFonts w:ascii="宋体" w:hAnsi="宋体" w:cstheme="majorBidi"/>
          <w:sz w:val="24"/>
          <w:szCs w:val="24"/>
        </w:rPr>
      </w:pPr>
      <w:r>
        <w:rPr>
          <w:rFonts w:hint="eastAsia" w:ascii="宋体" w:hAnsi="宋体" w:cstheme="majorBidi"/>
          <w:sz w:val="24"/>
          <w:szCs w:val="24"/>
        </w:rPr>
        <w:t xml:space="preserve">四、除尘风网设备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szCs w:val="21"/>
              </w:rPr>
            </w:pPr>
            <w:r>
              <w:rPr>
                <w:rFonts w:hint="eastAsia" w:ascii="宋体" w:hAnsi="宋体" w:cs="宋体"/>
                <w:b/>
                <w:bCs/>
                <w:szCs w:val="21"/>
              </w:rPr>
              <w:t xml:space="preserve">序号</w:t>
            </w:r>
            <w:r/>
          </w:p>
        </w:tc>
        <w:tc>
          <w:tcPr>
            <w:tcW w:w="181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产品名称</w:t>
            </w:r>
            <w:r/>
          </w:p>
        </w:tc>
        <w:tc>
          <w:tcPr>
            <w:tcW w:w="659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离心通风机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1、流量：7728-15455m3/h 2、风压：3178-2019 Pa 3、▲功率：≥15kw 4、风机转速：≥2900p/min</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2</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防堵关风机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1、容积：≥9L 2、采用叶轮关风器，摆线减速器直联传动。防堵功能，满足卸料</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3</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铁皮下旋刹克龙配套</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1、尺寸：碳钢板 2、厚度：≥1.5mm 3、满足杂质沉降为基础要求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4</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沙克龙支架</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1、材质：碳钢 2、高度≥1m 3、角钢支架40*40*4</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5</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风网管道</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1、材质：铁或不锈钢 2、圆管便面做防锈处理 3、圆管直径≥Φ200mm</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6</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离心通风机</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1、流量：1012-7419m3/h 2、风压：2014-1320 Pa 3、▲功率：≥5.5kw 4、风机转速：≥2900p/min</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7</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防堵关风机</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1、容积≥12L 2、采用叶轮关风器，摆线减速器直联传动。 3、防堵功能，满足卸料</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8</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玻璃下旋刹克龙</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1、材质：碳钢板 2、厚度：≥1.5mm 3、内贴≥5mm玻璃 4、满足杂质沉降为基础要求</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9</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沙克龙支架</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1、材质：碳钢 2、高度：≥1.2m 3、角钢支架40*40*4</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10</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砻谷风网管道</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1、材质：碳钢 2、表面喷塑处理，材料剪切平整 3、直径：≥Φ200mm*1mm 4、长度：≥5m</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11</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离心通风机</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1、流量：2981-6356m3/h 2、风压：3960-5420Pa 3、▲功率：≥15kw 4、风机转速：≥2900p/min</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12</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防堵关风机</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1、容积：≥9L 2、采用叶轮关风器，摆线减速器直联传动。防堵功能，满足卸料</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13</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铁皮下旋刹克龙</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1、碳钢板 2、厚度：≥1.5mm 3、满足杂质沉降为基础要求</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14</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沙克龙支架</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1、材质：碳钢 2、高度≥1m 3、角钢支架40*40*4</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15</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风网管道</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1、材质：碳钢 2、表面喷塑处理，材料剪切平整 3、直径：≥Φ100mm*1mm 4、长度：≥10m</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16</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离心通风机</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1、流量：2269-2817m3/h 2、风压：4040-4450 Pa 3、▲功率：≥5.5kw 4、风机转速：≥2900p/min 5、配备支架</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17</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风网管道</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1、材质：碳钢 2、表面喷塑处理，材料剪切平整 3、直径：≥Φ100mm*1mm 4、长度：≥5m</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18</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铁皮下旋刹克龙</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1、材质：碳钢 2、厚度：≥1.5mm 3、满足杂质沉降为基础要求</w:t>
            </w:r>
            <w:r/>
          </w:p>
        </w:tc>
      </w:tr>
    </w:tbl>
    <w:p>
      <w:pPr>
        <w:keepNext/>
        <w:rPr>
          <w:rFonts w:ascii="宋体" w:hAnsi="宋体" w:cstheme="majorBidi"/>
          <w:sz w:val="24"/>
          <w:szCs w:val="24"/>
        </w:rPr>
      </w:pPr>
      <w:r>
        <w:rPr>
          <w:rFonts w:hint="eastAsia" w:ascii="宋体" w:hAnsi="宋体" w:cstheme="majorBidi"/>
          <w:sz w:val="24"/>
          <w:szCs w:val="24"/>
        </w:rPr>
        <w:br w:type="page" w:clear="all"/>
      </w:r>
      <w:r/>
    </w:p>
    <w:p>
      <w:pPr>
        <w:keepNext/>
        <w:rPr>
          <w:rFonts w:ascii="宋体" w:hAnsi="宋体" w:cstheme="majorBidi"/>
          <w:sz w:val="24"/>
          <w:szCs w:val="24"/>
        </w:rPr>
      </w:pPr>
      <w:r>
        <w:rPr>
          <w:rFonts w:hint="eastAsia" w:ascii="宋体" w:hAnsi="宋体" w:cstheme="majorBidi"/>
          <w:sz w:val="24"/>
          <w:szCs w:val="24"/>
        </w:rPr>
        <w:t xml:space="preserve">五、工作平台及检修平台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szCs w:val="21"/>
              </w:rPr>
            </w:pPr>
            <w:r>
              <w:rPr>
                <w:rFonts w:hint="eastAsia" w:ascii="宋体" w:hAnsi="宋体" w:cs="宋体"/>
                <w:b/>
                <w:bCs/>
                <w:szCs w:val="21"/>
              </w:rPr>
              <w:t xml:space="preserve">序号</w:t>
            </w:r>
            <w:r/>
          </w:p>
        </w:tc>
        <w:tc>
          <w:tcPr>
            <w:tcW w:w="181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产品名称</w:t>
            </w:r>
            <w:r/>
          </w:p>
        </w:tc>
        <w:tc>
          <w:tcPr>
            <w:tcW w:w="659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提升机检修平台</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1、框架：≥40*80mm热镀锌方管，表面喷防腐漆   2、平台面≥2.5mm厚度花纹板8张  3、高度≥4.5m，宽≥2.5m 4、长≥24m</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2</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主平台</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1、H≥2m 2、平台表面:花纹板厚度：≥2.5mm 3、平台立柱：≥100*100mm   4、宽≥4m </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3</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主平台不锈钢栏杆</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1、不锈钢 2、不锈钢厚度：≥1mm  3、扶手高度：≥1.2m   </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4</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检修平台栏杆</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1、材质：热镀锌方管，表面喷防腐漆 2、30*30mm方管  3、高度：≥1米 4、表面防锈处理 </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5</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平台楼梯</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1、C型钢框架 2、楼梯踏板：花纹板  3、厚度：≥2.5mm   4、宽≥50cm</w:t>
            </w:r>
            <w:r/>
          </w:p>
        </w:tc>
      </w:tr>
    </w:tbl>
    <w:p>
      <w:pPr>
        <w:keepNext/>
      </w:pPr>
      <w:r/>
      <w:r/>
    </w:p>
    <w:p>
      <w:pPr>
        <w:keepNext/>
        <w:rPr>
          <w:rFonts w:ascii="宋体" w:hAnsi="宋体" w:cstheme="majorBidi"/>
          <w:sz w:val="24"/>
          <w:szCs w:val="24"/>
        </w:rPr>
      </w:pPr>
      <w:r>
        <w:rPr>
          <w:rFonts w:hint="eastAsia" w:ascii="宋体" w:hAnsi="宋体" w:cstheme="majorBidi"/>
          <w:sz w:val="24"/>
          <w:szCs w:val="24"/>
        </w:rPr>
        <w:t xml:space="preserve">六、搬运设备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szCs w:val="21"/>
              </w:rPr>
            </w:pPr>
            <w:r>
              <w:rPr>
                <w:rFonts w:hint="eastAsia" w:ascii="宋体" w:hAnsi="宋体" w:cs="宋体"/>
                <w:b/>
                <w:bCs/>
                <w:szCs w:val="21"/>
              </w:rPr>
              <w:t xml:space="preserve">序号</w:t>
            </w:r>
            <w:r/>
          </w:p>
        </w:tc>
        <w:tc>
          <w:tcPr>
            <w:tcW w:w="181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产品名称</w:t>
            </w:r>
            <w:r/>
          </w:p>
        </w:tc>
        <w:tc>
          <w:tcPr>
            <w:tcW w:w="659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叉车</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1、★动力方式：电动 2、▲额定起重重量：3000kg 3、▲自重：≥3500kg 4、起升高度：≥2.6m</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2</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装载机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1、★额定功率：≥35kw 2、▲斗容量：≥500kg</w:t>
            </w:r>
            <w:r/>
          </w:p>
        </w:tc>
      </w:tr>
    </w:tbl>
    <w:p>
      <w:pPr>
        <w:pStyle w:val="817"/>
        <w:rPr>
          <w:color w:val="auto"/>
        </w:rPr>
      </w:pPr>
      <w:r>
        <w:rPr>
          <w:color w:val="auto"/>
        </w:rPr>
      </w:r>
      <w:r/>
    </w:p>
    <w:p>
      <w:pPr>
        <w:keepNext/>
        <w:rPr>
          <w:rFonts w:ascii="宋体" w:hAnsi="宋体" w:cstheme="majorBidi"/>
          <w:sz w:val="24"/>
          <w:szCs w:val="24"/>
        </w:rPr>
      </w:pPr>
      <w:r>
        <w:rPr>
          <w:rFonts w:hint="eastAsia" w:ascii="宋体" w:hAnsi="宋体" w:cstheme="majorBidi"/>
          <w:sz w:val="24"/>
          <w:szCs w:val="24"/>
        </w:rPr>
        <w:t xml:space="preserve">七、配套基建工程</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szCs w:val="21"/>
              </w:rPr>
            </w:pPr>
            <w:r>
              <w:rPr>
                <w:rFonts w:hint="eastAsia" w:ascii="宋体" w:hAnsi="宋体" w:cs="宋体"/>
                <w:b/>
                <w:bCs/>
                <w:szCs w:val="21"/>
              </w:rPr>
              <w:t xml:space="preserve">序号</w:t>
            </w:r>
            <w:r/>
          </w:p>
        </w:tc>
        <w:tc>
          <w:tcPr>
            <w:tcW w:w="181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产品名称</w:t>
            </w:r>
            <w:r/>
          </w:p>
        </w:tc>
        <w:tc>
          <w:tcPr>
            <w:tcW w:w="659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屋面彩钢瓦检修、接缝漏水治理</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1、屋面彩钢瓦检修、接缝漏水治理（核心防漏水）</w:t>
            </w:r>
            <w:r>
              <w:rPr>
                <w:rFonts w:hint="eastAsia" w:ascii="宋体" w:hAnsi="宋体" w:cs="宋体"/>
                <w:color w:val="000000"/>
                <w:sz w:val="22"/>
                <w:lang w:bidi="ar"/>
              </w:rPr>
              <w:br/>
              <w:t xml:space="preserve">1）全面清理屋面灰尘、青苔、老化胶条；</w:t>
            </w:r>
            <w:r>
              <w:rPr>
                <w:rFonts w:hint="eastAsia" w:ascii="宋体" w:hAnsi="宋体" w:cs="宋体"/>
                <w:color w:val="000000"/>
                <w:sz w:val="22"/>
                <w:lang w:bidi="ar"/>
              </w:rPr>
              <w:br/>
              <w:t xml:space="preserve">2）所有瓦面搭接缝、屋脊缝、板材交接缝粘贴加厚丁基防水胶带；</w:t>
            </w:r>
            <w:r>
              <w:rPr>
                <w:rFonts w:hint="eastAsia" w:ascii="宋体" w:hAnsi="宋体" w:cs="宋体"/>
                <w:color w:val="000000"/>
                <w:sz w:val="22"/>
                <w:lang w:bidi="ar"/>
              </w:rPr>
              <w:br/>
              <w:t xml:space="preserve">3）所有螺丝孔更换新防水垫片、打胶密封；</w:t>
            </w:r>
            <w:r>
              <w:rPr>
                <w:rFonts w:hint="eastAsia" w:ascii="宋体" w:hAnsi="宋体" w:cs="宋体"/>
                <w:color w:val="000000"/>
                <w:sz w:val="22"/>
                <w:lang w:bidi="ar"/>
              </w:rPr>
              <w:br/>
              <w:t xml:space="preserve">4）重点渗水位置涂刷两遍屋面高弹防水涂料；</w:t>
            </w:r>
            <w:r>
              <w:rPr>
                <w:rFonts w:hint="eastAsia" w:ascii="宋体" w:hAnsi="宋体" w:cs="宋体"/>
                <w:color w:val="000000"/>
                <w:sz w:val="22"/>
                <w:lang w:bidi="ar"/>
              </w:rPr>
              <w:br/>
              <w:t xml:space="preserve">5）屋面整体查漏加固，杜绝阴雨渗水。</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2</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厂房墙面粉刷翻新</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2、厂房墙面粉刷翻新（4m檐口高墙）</w:t>
            </w:r>
            <w:r>
              <w:rPr>
                <w:rFonts w:hint="eastAsia" w:ascii="宋体" w:hAnsi="宋体" w:cs="宋体"/>
                <w:color w:val="000000"/>
                <w:sz w:val="22"/>
                <w:lang w:bidi="ar"/>
              </w:rPr>
              <w:br/>
              <w:t xml:space="preserve">施工内容：铲除原有空鼓、起皮、粉化旧墙面，基层修复、挂网防裂、批腻子、打磨、防霉乳胶漆两遍成型。</w:t>
            </w:r>
            <w:r>
              <w:rPr>
                <w:rFonts w:hint="eastAsia" w:ascii="宋体" w:hAnsi="宋体" w:cs="宋体"/>
                <w:color w:val="000000"/>
                <w:sz w:val="22"/>
                <w:lang w:bidi="ar"/>
              </w:rPr>
              <w:br/>
              <w:t xml:space="preserve">1）人工彻底铲除空鼓、脱落、起皮旧涂层；</w:t>
            </w:r>
            <w:r>
              <w:rPr>
                <w:rFonts w:hint="eastAsia" w:ascii="宋体" w:hAnsi="宋体" w:cs="宋体"/>
                <w:color w:val="000000"/>
                <w:sz w:val="22"/>
                <w:lang w:bidi="ar"/>
              </w:rPr>
              <w:br/>
              <w:t xml:space="preserve">2）全屋墙面滚涂界面剂固化基层；</w:t>
            </w:r>
            <w:r>
              <w:rPr>
                <w:rFonts w:hint="eastAsia" w:ascii="宋体" w:hAnsi="宋体" w:cs="宋体"/>
                <w:color w:val="000000"/>
                <w:sz w:val="22"/>
                <w:lang w:bidi="ar"/>
              </w:rPr>
              <w:br/>
              <w:t xml:space="preserve">3）开裂、修补位置满挂网格布防裂；</w:t>
            </w:r>
            <w:r>
              <w:rPr>
                <w:rFonts w:hint="eastAsia" w:ascii="宋体" w:hAnsi="宋体" w:cs="宋体"/>
                <w:color w:val="000000"/>
                <w:sz w:val="22"/>
                <w:lang w:bidi="ar"/>
              </w:rPr>
              <w:br/>
              <w:t xml:space="preserve">4）整体批刮耐水腻子两遍，精细打磨平整；</w:t>
            </w:r>
            <w:r>
              <w:rPr>
                <w:rFonts w:hint="eastAsia" w:ascii="宋体" w:hAnsi="宋体" w:cs="宋体"/>
                <w:color w:val="000000"/>
                <w:sz w:val="22"/>
                <w:lang w:bidi="ar"/>
              </w:rPr>
              <w:br/>
              <w:t xml:space="preserve">5）涂刷抗碱底漆一遍、防霉面漆两遍，色泽均匀无花痕。</w:t>
            </w:r>
            <w:r>
              <w:rPr>
                <w:rFonts w:hint="eastAsia" w:ascii="宋体" w:hAnsi="宋体" w:cs="宋体"/>
                <w:color w:val="000000"/>
                <w:sz w:val="22"/>
                <w:lang w:bidi="ar"/>
              </w:rPr>
              <w:br/>
              <w:t xml:space="preserve">工程量：墙面展开面积约480㎡（周长×4m高，扣除门窗）6）含脚手架等措施费用</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3</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厂房平整防尘吊顶</w:t>
            </w:r>
            <w:r/>
          </w:p>
        </w:tc>
        <w:tc>
          <w:tcPr>
            <w:tcW w:w="6595" w:type="dxa"/>
            <w:vAlign w:val="center"/>
            <w:textDirection w:val="lrTb"/>
            <w:noWrap w:val="false"/>
          </w:tcPr>
          <w:p>
            <w:pPr>
              <w:numPr>
                <w:ilvl w:val="0"/>
                <w:numId w:val="3"/>
              </w:numPr>
              <w:jc w:val="left"/>
              <w:keepNext/>
              <w:widowControl/>
              <w:rPr>
                <w:rFonts w:ascii="宋体" w:hAnsi="宋体" w:cs="宋体"/>
                <w:color w:val="000000"/>
                <w:sz w:val="22"/>
                <w:lang w:bidi="ar"/>
              </w:rPr>
            </w:pPr>
            <w:r>
              <w:rPr>
                <w:rFonts w:hint="eastAsia" w:ascii="宋体" w:hAnsi="宋体" w:cs="宋体"/>
                <w:color w:val="000000"/>
                <w:sz w:val="22"/>
                <w:lang w:bidi="ar"/>
              </w:rPr>
              <w:t xml:space="preserve">全屋吊顶工程（厂房平整防尘吊顶）</w:t>
            </w:r>
            <w:r>
              <w:rPr>
                <w:rFonts w:hint="eastAsia" w:ascii="宋体" w:hAnsi="宋体" w:cs="宋体"/>
                <w:color w:val="000000"/>
                <w:sz w:val="22"/>
                <w:lang w:bidi="ar"/>
              </w:rPr>
              <w:br/>
              <w:t xml:space="preserve">施工内容：厂房整体轻钢龙骨+</w:t>
            </w:r>
            <w:r>
              <w:rPr>
                <w:rStyle w:val="1166"/>
                <w:rFonts w:hint="default"/>
                <w:lang w:bidi="ar"/>
              </w:rPr>
              <w:t xml:space="preserve">75mm手工硫氧镁洁净板（1. 结构：手工夹芯板，四周镀锌冷弯钢框加固；芯材硫氧镁，容重≥220kg/m³，无返卤，A 级不燃，提供防火检测报告。2.面层：镀铝锌基板，氟碳 PVDF 抗菌涂层，基0.5mm，哑光白色。3. 背板：镀铝锌彩钢板 0.45mm。4. 板厚75mm）</w:t>
            </w:r>
            <w:r>
              <w:rPr>
                <w:rFonts w:hint="eastAsia" w:ascii="宋体" w:hAnsi="宋体" w:cs="宋体"/>
                <w:color w:val="000000"/>
                <w:sz w:val="22"/>
                <w:lang w:bidi="ar"/>
              </w:rPr>
              <w:t xml:space="preserve">平整美观、防尘、防潮、便于清洁、适配厂房生产环境。</w:t>
            </w:r>
            <w:r>
              <w:rPr>
                <w:rFonts w:hint="eastAsia" w:ascii="宋体" w:hAnsi="宋体" w:cs="宋体"/>
                <w:color w:val="000000"/>
                <w:sz w:val="22"/>
                <w:lang w:bidi="ar"/>
              </w:rPr>
              <w:br/>
              <w:t xml:space="preserve">1）顶面弹线定位，吊杆固定、防锈处理；</w:t>
            </w:r>
            <w:r>
              <w:rPr>
                <w:rFonts w:hint="eastAsia" w:ascii="宋体" w:hAnsi="宋体" w:cs="宋体"/>
                <w:color w:val="000000"/>
                <w:sz w:val="22"/>
                <w:lang w:bidi="ar"/>
              </w:rPr>
              <w:br/>
              <w:t xml:space="preserve">2）主副龙骨安装调平，骨架牢固、无松动；</w:t>
            </w:r>
            <w:r>
              <w:rPr>
                <w:rFonts w:hint="eastAsia" w:ascii="宋体" w:hAnsi="宋体" w:cs="宋体"/>
                <w:color w:val="000000"/>
                <w:sz w:val="22"/>
                <w:lang w:bidi="ar"/>
              </w:rPr>
              <w:br/>
              <w:t xml:space="preserve">3）整块面板拼装，缝隙严密、平整顺直；</w:t>
            </w:r>
            <w:r>
              <w:rPr>
                <w:rFonts w:hint="eastAsia" w:ascii="宋体" w:hAnsi="宋体" w:cs="宋体"/>
                <w:color w:val="000000"/>
                <w:sz w:val="22"/>
                <w:lang w:bidi="ar"/>
              </w:rPr>
              <w:br/>
              <w:t xml:space="preserve">4）边角收边、打胶密封，整体防尘整洁。</w:t>
            </w:r>
            <w:r/>
          </w:p>
          <w:p>
            <w:pPr>
              <w:jc w:val="left"/>
              <w:keepNext/>
              <w:widowControl/>
              <w:rPr>
                <w:rFonts w:ascii="宋体" w:hAnsi="宋体" w:cs="宋体"/>
                <w:szCs w:val="21"/>
              </w:rPr>
            </w:pPr>
            <w:r>
              <w:rPr>
                <w:rFonts w:hint="eastAsia" w:ascii="宋体" w:hAnsi="宋体" w:cs="宋体"/>
                <w:color w:val="000000"/>
                <w:sz w:val="22"/>
                <w:lang w:bidi="ar"/>
              </w:rPr>
              <w:t xml:space="preserve">5）含脚手架等措施费用</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4</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卷帘门拆除、安装</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4、拆除旧门、门洞修整、安装全新3m×3m工业卷帘门2扇、电机功率0.75KW、导轨、限位、遥控调试。</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5</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落水管疏通维修</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5、对厂房原有老化、松动、破损、堵塞的落水管、落水口、弯头进行全面检修，拆除破损管件、疏通管道、更换老化配件，保证屋面排水通畅、无积水、无渗水倒灌。（约30米）</w:t>
            </w:r>
            <w:r>
              <w:rPr>
                <w:rFonts w:hint="eastAsia" w:ascii="宋体" w:hAnsi="宋体" w:cs="宋体"/>
                <w:color w:val="000000"/>
                <w:sz w:val="22"/>
                <w:lang w:bidi="ar"/>
              </w:rPr>
              <w:br/>
              <w:t xml:space="preserve">1）拆除原有开裂、老化、变形、脱落的旧落水管及配件；</w:t>
            </w:r>
            <w:r>
              <w:rPr>
                <w:rFonts w:hint="eastAsia" w:ascii="宋体" w:hAnsi="宋体" w:cs="宋体"/>
                <w:color w:val="000000"/>
                <w:sz w:val="22"/>
                <w:lang w:bidi="ar"/>
              </w:rPr>
              <w:br/>
              <w:t xml:space="preserve">2）清理落水口、管道内部淤泥杂物，彻底疏通排水通道；</w:t>
            </w:r>
            <w:r>
              <w:rPr>
                <w:rFonts w:hint="eastAsia" w:ascii="宋体" w:hAnsi="宋体" w:cs="宋体"/>
                <w:color w:val="000000"/>
                <w:sz w:val="22"/>
                <w:lang w:bidi="ar"/>
              </w:rPr>
              <w:br/>
              <w:t xml:space="preserve">3）更换全新国标PVC落水管及配套管件，校正垂直度；</w:t>
            </w:r>
            <w:r>
              <w:rPr>
                <w:rFonts w:hint="eastAsia" w:ascii="宋体" w:hAnsi="宋体" w:cs="宋体"/>
                <w:color w:val="000000"/>
                <w:sz w:val="22"/>
                <w:lang w:bidi="ar"/>
              </w:rPr>
              <w:br/>
              <w:t xml:space="preserve">4）加装不锈钢固定卡扣，间距均匀、固定牢固，无松动晃动；</w:t>
            </w:r>
            <w:r>
              <w:rPr>
                <w:rFonts w:hint="eastAsia" w:ascii="宋体" w:hAnsi="宋体" w:cs="宋体"/>
                <w:color w:val="000000"/>
                <w:sz w:val="22"/>
                <w:lang w:bidi="ar"/>
              </w:rPr>
              <w:br/>
              <w:t xml:space="preserve">5）管口、搭接位置打胶密封，杜绝渗水、返水；</w:t>
            </w:r>
            <w:r>
              <w:rPr>
                <w:rFonts w:hint="eastAsia" w:ascii="宋体" w:hAnsi="宋体" w:cs="宋体"/>
                <w:color w:val="000000"/>
                <w:sz w:val="22"/>
                <w:lang w:bidi="ar"/>
              </w:rPr>
              <w:br/>
              <w:t xml:space="preserve">6）通水试验，确保排水顺畅、无积水、无渗漏。</w:t>
            </w:r>
            <w:r>
              <w:rPr>
                <w:rFonts w:hint="eastAsia" w:ascii="宋体" w:hAnsi="宋体" w:cs="宋体"/>
                <w:color w:val="000000"/>
                <w:sz w:val="22"/>
                <w:lang w:bidi="ar"/>
              </w:rPr>
              <w:br/>
              <w:t xml:space="preserve">5、整体垃圾清运、保洁收尾</w:t>
            </w:r>
            <w:r>
              <w:rPr>
                <w:rFonts w:hint="eastAsia" w:ascii="宋体" w:hAnsi="宋体" w:cs="宋体"/>
                <w:color w:val="000000"/>
                <w:sz w:val="22"/>
                <w:lang w:bidi="ar"/>
              </w:rPr>
              <w:br/>
              <w:t xml:space="preserve">施工垃圾全部清运出场，全屋清扫除尘，完工整洁交付。  含脚手架等措施费用</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6</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环氧地坪（成品包装区）</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1、食品级环氧自流平地坪，厚度 2.0-2.5mm</w:t>
            </w:r>
            <w:r>
              <w:rPr>
                <w:rFonts w:hint="eastAsia" w:ascii="宋体" w:hAnsi="宋体" w:cs="宋体"/>
                <w:color w:val="000000"/>
                <w:sz w:val="22"/>
                <w:lang w:bidi="ar"/>
              </w:rPr>
              <w:br/>
              <w:t xml:space="preserve">材料：符合 GB4806.10-2016 食品接触用涂料标准</w:t>
            </w:r>
            <w:r>
              <w:rPr>
                <w:rFonts w:hint="eastAsia" w:ascii="宋体" w:hAnsi="宋体" w:cs="宋体"/>
                <w:color w:val="000000"/>
                <w:sz w:val="22"/>
                <w:lang w:bidi="ar"/>
              </w:rPr>
              <w:br/>
              <w:t xml:space="preserve">性能：表面光滑无缝、易清洁、耐油污、耐磨损</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7</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环氧地坪（生产加工区）</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1、防静电不发火环氧砂浆地坪，厚度 3.0mm</w:t>
            </w:r>
            <w:r>
              <w:rPr>
                <w:rFonts w:hint="eastAsia" w:ascii="宋体" w:hAnsi="宋体" w:cs="宋体"/>
                <w:color w:val="000000"/>
                <w:sz w:val="22"/>
                <w:lang w:bidi="ar"/>
              </w:rPr>
              <w:br/>
              <w:t xml:space="preserve">性能：防静电、不发火、抗冲击、耐重载  </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8</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室内支撑柱绝缘处理</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1、处理高度：从地面至 2.5m 高</w:t>
            </w:r>
            <w:r>
              <w:rPr>
                <w:rFonts w:hint="eastAsia" w:ascii="宋体" w:hAnsi="宋体" w:cs="宋体"/>
                <w:color w:val="000000"/>
                <w:sz w:val="22"/>
                <w:lang w:bidi="ar"/>
              </w:rPr>
              <w:br/>
              <w:t xml:space="preserve">2、材料：环氧树脂绝缘涂料，厚度≥0.5mm</w:t>
            </w:r>
            <w:r>
              <w:rPr>
                <w:rFonts w:hint="eastAsia" w:ascii="宋体" w:hAnsi="宋体" w:cs="宋体"/>
                <w:color w:val="000000"/>
                <w:sz w:val="22"/>
                <w:lang w:bidi="ar"/>
              </w:rPr>
              <w:br/>
              <w:t xml:space="preserve">3、施工工艺：柱面打磨清理→底漆 1 遍→绝缘面漆 2 遍</w:t>
            </w:r>
            <w:r>
              <w:rPr>
                <w:rFonts w:hint="eastAsia" w:ascii="宋体" w:hAnsi="宋体" w:cs="宋体"/>
                <w:color w:val="000000"/>
                <w:sz w:val="22"/>
                <w:lang w:bidi="ar"/>
              </w:rPr>
              <w:br/>
              <w:t xml:space="preserve">4、绝缘性能：表面绝缘电阻≥10^9Ω</w:t>
            </w:r>
            <w:r>
              <w:rPr>
                <w:rFonts w:hint="eastAsia" w:ascii="宋体" w:hAnsi="宋体" w:cs="宋体"/>
                <w:color w:val="000000"/>
                <w:sz w:val="22"/>
                <w:lang w:bidi="ar"/>
              </w:rPr>
              <w:br/>
              <w:t xml:space="preserve">5、附加要求：柱脚 10cm 高涂刷黄色警示漆，防止车辆碰撞</w:t>
            </w:r>
            <w:r>
              <w:rPr>
                <w:rFonts w:hint="eastAsia" w:ascii="宋体" w:hAnsi="宋体" w:cs="宋体"/>
                <w:color w:val="000000"/>
                <w:sz w:val="22"/>
                <w:lang w:bidi="ar"/>
              </w:rPr>
              <w:br/>
              <w:t xml:space="preserve">6、总高度：20m </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9</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消防设施</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1、干粉灭火器（4kg MF/ABC）：8 具（设备区 4 具，仓储区 4 具） 2、消防应急照明、疏散指示标志：6 套 3、烟感报警器：4 个 4、消防标识、防火警示：1 项</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10</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室内水泥地坪</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1、水泥地坪，C25 混凝土</w:t>
            </w:r>
            <w:r>
              <w:rPr>
                <w:rFonts w:hint="eastAsia" w:ascii="宋体" w:hAnsi="宋体" w:cs="宋体"/>
                <w:color w:val="000000"/>
                <w:sz w:val="22"/>
                <w:lang w:bidi="ar"/>
              </w:rPr>
              <w:br/>
              <w:t xml:space="preserve">2、地坪厚度15cm 3、10cm碎石垫层 4、地面整平、压实</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11</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车间门口水泥道路</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1、C30混凝土 2、地坪厚度20cm 3、10cm碎石垫层 4、地面整平、压实</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12</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电动卷帘门</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1、主入口配备电动卷帘门，尺寸：4m×4m，电机功率0.75KW，导轨、限位、遥控调试</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13</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门窗</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1、通风窗户：4 樘（≥1.5m×1.8m 塑钢窗，防虫纱网）</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14</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灰房隔断</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1、根据设备需求新做灰房隔断，技术标准：</w:t>
            </w:r>
            <w:r>
              <w:rPr>
                <w:rFonts w:hint="eastAsia" w:ascii="宋体" w:hAnsi="宋体" w:cs="宋体"/>
                <w:color w:val="000000"/>
                <w:sz w:val="22"/>
                <w:lang w:bidi="ar"/>
              </w:rPr>
              <w:br/>
              <w:t xml:space="preserve">材料：A 级不燃岩棉彩钢板，厚度 50mm</w:t>
            </w:r>
            <w:r>
              <w:rPr>
                <w:rFonts w:hint="eastAsia" w:ascii="宋体" w:hAnsi="宋体" w:cs="宋体"/>
                <w:color w:val="000000"/>
                <w:sz w:val="22"/>
                <w:lang w:bidi="ar"/>
              </w:rPr>
              <w:br/>
              <w:t xml:space="preserve">彩钢板表面：镀锌钢板，厚度≥0.5mm</w:t>
            </w:r>
            <w:r>
              <w:rPr>
                <w:rFonts w:hint="eastAsia" w:ascii="宋体" w:hAnsi="宋体" w:cs="宋体"/>
                <w:color w:val="000000"/>
                <w:sz w:val="22"/>
                <w:lang w:bidi="ar"/>
              </w:rPr>
              <w:br/>
              <w:t xml:space="preserve">隔断高度：≥4m，面积≥25㎡</w:t>
            </w:r>
            <w:r>
              <w:rPr>
                <w:rFonts w:hint="eastAsia" w:ascii="宋体" w:hAnsi="宋体" w:cs="宋体"/>
                <w:color w:val="000000"/>
                <w:sz w:val="22"/>
                <w:lang w:bidi="ar"/>
              </w:rPr>
              <w:br/>
              <w:t xml:space="preserve">密封要求：所有板缝用防火密封胶密封，防止粉尘泄漏</w:t>
            </w:r>
            <w:r/>
          </w:p>
        </w:tc>
      </w:tr>
    </w:tbl>
    <w:p>
      <w:pPr>
        <w:keepNext/>
        <w:rPr>
          <w:rFonts w:ascii="宋体" w:hAnsi="宋体" w:cstheme="majorBidi"/>
          <w:sz w:val="24"/>
          <w:szCs w:val="24"/>
        </w:rPr>
      </w:pPr>
      <w:r>
        <w:rPr>
          <w:rFonts w:ascii="宋体" w:hAnsi="宋体" w:cstheme="majorBidi"/>
          <w:sz w:val="24"/>
          <w:szCs w:val="24"/>
        </w:rPr>
      </w:r>
      <w:r/>
    </w:p>
    <w:p>
      <w:pPr>
        <w:keepNext/>
        <w:rPr>
          <w:rFonts w:ascii="宋体" w:hAnsi="宋体" w:cstheme="majorBidi"/>
          <w:sz w:val="24"/>
          <w:szCs w:val="24"/>
        </w:rPr>
      </w:pPr>
      <w:r>
        <w:rPr>
          <w:rFonts w:hint="eastAsia" w:ascii="宋体" w:hAnsi="宋体" w:cstheme="majorBidi"/>
          <w:sz w:val="24"/>
          <w:szCs w:val="24"/>
        </w:rPr>
        <w:br w:type="page" w:clear="all"/>
      </w:r>
      <w:r/>
    </w:p>
    <w:p>
      <w:pPr>
        <w:keepNext/>
        <w:rPr>
          <w:rFonts w:ascii="宋体" w:hAnsi="宋体" w:cstheme="majorBidi"/>
          <w:sz w:val="24"/>
          <w:szCs w:val="24"/>
        </w:rPr>
      </w:pPr>
      <w:r>
        <w:rPr>
          <w:rFonts w:hint="eastAsia" w:ascii="宋体" w:hAnsi="宋体" w:cstheme="majorBidi"/>
          <w:sz w:val="24"/>
          <w:szCs w:val="24"/>
        </w:rPr>
        <w:t xml:space="preserve">八、配电设施工程</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szCs w:val="21"/>
              </w:rPr>
            </w:pPr>
            <w:r>
              <w:rPr>
                <w:rFonts w:hint="eastAsia" w:ascii="宋体" w:hAnsi="宋体" w:cs="宋体"/>
                <w:b/>
                <w:bCs/>
                <w:szCs w:val="21"/>
              </w:rPr>
              <w:t xml:space="preserve">序号</w:t>
            </w:r>
            <w:r/>
          </w:p>
        </w:tc>
        <w:tc>
          <w:tcPr>
            <w:tcW w:w="181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产品名称</w:t>
            </w:r>
            <w:r/>
          </w:p>
        </w:tc>
        <w:tc>
          <w:tcPr>
            <w:tcW w:w="659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气动三通</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1、材质：不锈钢， 2、厚度：≥1.5mm 3、控制方式：气动控制</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2</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电机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1、功率：≥22kw-4 2、变频 3.IP54</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3</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电柜</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1、根据所投标设备制定集中控制柜，带模拟屏， 柜体材质1.5mm冷轧钢板，内外环氧喷塑。2、包含但不限于大米生产线所有用电设备的控制需求，做到集中控制。4、功能要求：急停安全回路；故障报警；手/自动模式无扰切换；单台设备故障，自动联锁上游全部设备停机；所有电机配置单独回路、开关按钮、断路器+接触器+热过载继电器保护；大功率电机配置软起动/矢量变频器；</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4</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螺杆式空压机</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1、▲含干燥机，过滤器及储气罐 2、▲功率：≥22kw 3、排气量：2.9-3.8m3/min 4、压力：0.7-1.2MPa 5、转速：≥2940rpm 6、噪音：70±2dB</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5</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动力柜</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1、柜体材质：冷轧钢板，板材厚度：</w:t>
            </w:r>
            <w:r>
              <w:rPr>
                <w:rFonts w:hint="eastAsia" w:ascii="宋体" w:hAnsi="宋体" w:cs="宋体"/>
                <w:color w:val="000000"/>
                <w:sz w:val="22"/>
                <w:lang w:bidi="ar"/>
              </w:rPr>
              <w:br/>
              <w:t xml:space="preserve">柜体框架≥1.5mm，门板≥1.2mm，安装背板≥2.0mm，表面处理：磷化除锈 + 静电环氧喷塑。2、核心原件（总进线开关，多功能电力测控表，保护器等）品牌采用一线主流；3、根据整体设备负荷要求，预留20%以上 2、成套采购 3、防雷接地、绝缘接地 4、200KV动力柜</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6</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配管</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1、CPVC电力管DN150*8mm  2、含土方开挖、回填夯实、弃置 3.C30混凝土包封</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7</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配管</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1、镀锌钢管DN200  2、含土方开挖、回填夯实、弃置。刷防腐漆2遍</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8</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电力电缆</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1、YJV22-3*240+2*120mm² 铜芯电缆  2、含配套电缆头</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9</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干式变压器</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SCB13-200KVA10KV400V，额定容量：200kVA，三相交流 50Hz；高压侧额定电压：10kV，无励磁调压，调压档位：±2×2.5%；低压侧额定电压：0.4kV（线电压 400V）；联结组别：Dyn11；额定短路阻抗：4%；绝缘耐热等级：F 级绝缘；冷却方式：AN 自然空气冷却，标配风冷风机 AF，风机投入后可短时 120%~140% 过载运行，空载损耗：≤445W；额定负载损耗：≤2275W</w:t>
            </w:r>
            <w:r>
              <w:rPr>
                <w:rFonts w:hint="eastAsia" w:ascii="宋体" w:hAnsi="宋体" w:cs="宋体"/>
                <w:color w:val="000000"/>
                <w:sz w:val="22"/>
                <w:lang w:bidi="ar"/>
              </w:rPr>
              <w:br/>
              <w:t xml:space="preserve">空载电流：≤1.4%，含变压器罩</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10</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高压进出线计量柜</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XGN15-12-10KV 包含配套基础及接地</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11</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GGS型总柜800*2200*600</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框架断路器CM3-800/3P1000 EA35、刀开关HD13BX-600/31，配套互感器、按钮、多功能表、指示灯、铜排等元器件。  包含配套基础及接地</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12</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GCS电容柜800*2200*600</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刀开关HD13BX-160A/31、配套互感器、按钮、多功能表、指示灯、铜排、智能电容等元器件。   包含配套基础及接地</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13</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GCS出线柜800*2200*600</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刀开关HD13BX-400/31 玻板、塑壳断路器CDM1-315/3P，CDM1-250/3P、配套互感器、按钮、多功能表、指示灯、铜排、智能电容等元器件。  包含配套基础及接地</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14</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高压电缆</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1、YJV22-10KV3*70mm2铜芯电缆  2、含配套电缆头</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15</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槽钢</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宽120mm*高50mm*厚度5mm</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16</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电缆沟盖板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铸铁材质：长500mm*宽800mm*厚度50mm</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17</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干式变压器软接</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长500mm*宽50mm*厚度5mm</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18</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铜排接</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TMY-宽60mm*厚度6mm</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19</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电缆沟开挖、回填、弃置</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1、砖砌电缆沟宽500mm*深700mm 2、C25混凝土垫层 3、混凝土标准砖，M7.5水泥砂浆砌筑 4、内外侧1：2.5水泥砂浆抹面 5、C30混凝土钢筋盖板 6、50*5角钢支架</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20</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砖砌电缆井</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长1200mm*宽800mm*深700mm，内外侧抹防水砂浆，电力专用井盖</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21</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配管</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1、镀锌钢管DN150  2、含土方开挖、回填夯实、弃置。刷防腐漆2遍</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22</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电力电缆</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YJV22-3*150+2*70mm² 铜芯电缆 2、含配套电缆头</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23</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送电协调、高压试验</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送电协调、高压试验、电缆试验、变压器试验、电容器试验，断路器试验，接地调试等</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24</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道路破除、恢复</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1、涉及到电缆过路需破除的地方，混凝土路面约40米，经过70cm宽，1米深沟渠，原状恢复 2、含渣土清运。3、含切割、破碎、挖沟、混凝土恢复、垃圾外运4、现场路面均是混凝土路面，且存在高低差和水渠，下挖深度可能到达1.5m以上</w:t>
            </w:r>
            <w:r/>
          </w:p>
        </w:tc>
      </w:tr>
    </w:tbl>
    <w:p>
      <w:pPr>
        <w:keepNext/>
      </w:pPr>
      <w:r/>
      <w:r/>
    </w:p>
    <w:p>
      <w:pPr>
        <w:keepNext/>
        <w:rPr>
          <w:rFonts w:ascii="宋体" w:hAnsi="宋体" w:cstheme="majorBidi"/>
          <w:sz w:val="24"/>
          <w:szCs w:val="24"/>
        </w:rPr>
      </w:pPr>
      <w:r/>
      <w:bookmarkStart w:id="107" w:name="_Toc120614281"/>
      <w:r>
        <w:rPr>
          <w:rFonts w:hint="eastAsia" w:ascii="宋体" w:hAnsi="宋体" w:cstheme="majorBidi"/>
          <w:sz w:val="24"/>
          <w:szCs w:val="24"/>
        </w:rPr>
        <w:t xml:space="preserve">九、电路控制系统</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1815"/>
        <w:gridCol w:w="6595"/>
      </w:tblGrid>
      <w:tr>
        <w:trPr>
          <w:trHeight w:val="23"/>
        </w:trPr>
        <w:tc>
          <w:tcPr>
            <w:tcW w:w="715" w:type="dxa"/>
            <w:vAlign w:val="center"/>
            <w:textDirection w:val="lrTb"/>
            <w:noWrap/>
          </w:tcPr>
          <w:p>
            <w:pPr>
              <w:jc w:val="center"/>
              <w:keepNext/>
              <w:widowControl/>
              <w:rPr>
                <w:rFonts w:ascii="宋体" w:hAnsi="宋体" w:cs="宋体"/>
                <w:b/>
                <w:bCs/>
                <w:szCs w:val="21"/>
              </w:rPr>
            </w:pPr>
            <w:r>
              <w:rPr>
                <w:rFonts w:hint="eastAsia" w:ascii="宋体" w:hAnsi="宋体" w:cs="宋体"/>
                <w:b/>
                <w:bCs/>
                <w:szCs w:val="21"/>
              </w:rPr>
              <w:t xml:space="preserve">序号</w:t>
            </w:r>
            <w:r/>
          </w:p>
        </w:tc>
        <w:tc>
          <w:tcPr>
            <w:tcW w:w="181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产品名称</w:t>
            </w:r>
            <w:r/>
          </w:p>
        </w:tc>
        <w:tc>
          <w:tcPr>
            <w:tcW w:w="6595" w:type="dxa"/>
            <w:vAlign w:val="center"/>
            <w:textDirection w:val="lrTb"/>
            <w:noWrap w:val="false"/>
          </w:tcPr>
          <w:p>
            <w:pPr>
              <w:jc w:val="center"/>
              <w:keepNext/>
              <w:widowControl/>
              <w:rPr>
                <w:rFonts w:ascii="宋体" w:hAnsi="宋体" w:cs="宋体"/>
                <w:b/>
                <w:bCs/>
                <w:szCs w:val="21"/>
              </w:rPr>
            </w:pPr>
            <w:r>
              <w:rPr>
                <w:rFonts w:hint="eastAsia" w:ascii="宋体" w:hAnsi="宋体" w:cs="宋体"/>
                <w:b/>
                <w:bCs/>
                <w:szCs w:val="21"/>
              </w:rPr>
              <w:t xml:space="preserve">功能、性能、配置要求不低于以下要求</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1</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照明配电箱</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1、配电箱400*500*200mm，IP30 2、成套采购安装（箱体+空开、布线、安装调试） 3、含端子接线、含接地</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2</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工厂灯</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1、LED工矿灯150W 2、尺寸：Φ367*H173 3、材质：钣金/铝罩 4、色温：6500K 5、吊装</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3</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工厂灯</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1、LED工矿灯80W 2、尺寸：Φ335*H150 3、材质：钣金/铝罩 4、色温：6500K 5、吊装</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4</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五孔插座</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1、五孔插座 2、设备配套3、插座+底盒、接线安装</w:t>
            </w:r>
            <w:r/>
          </w:p>
        </w:tc>
      </w:tr>
      <w:tr>
        <w:trPr>
          <w:trHeight w:val="23"/>
        </w:trPr>
        <w:tc>
          <w:tcPr>
            <w:tcW w:w="715" w:type="dxa"/>
            <w:vAlign w:val="center"/>
            <w:textDirection w:val="lrTb"/>
            <w:noWrap/>
          </w:tcPr>
          <w:p>
            <w:pPr>
              <w:jc w:val="center"/>
              <w:keepNext/>
              <w:widowControl/>
              <w:rPr>
                <w:rFonts w:ascii="宋体" w:hAnsi="宋体" w:cs="宋体"/>
                <w:szCs w:val="21"/>
              </w:rPr>
            </w:pPr>
            <w:r>
              <w:rPr>
                <w:rFonts w:hint="eastAsia" w:ascii="宋体" w:hAnsi="宋体" w:cs="宋体"/>
                <w:b/>
                <w:color w:val="000000"/>
                <w:sz w:val="22"/>
                <w:lang w:bidi="ar"/>
              </w:rPr>
              <w:t xml:space="preserve">5</w:t>
            </w:r>
            <w:r/>
          </w:p>
        </w:tc>
        <w:tc>
          <w:tcPr>
            <w:tcW w:w="1815" w:type="dxa"/>
            <w:vAlign w:val="center"/>
            <w:textDirection w:val="lrTb"/>
            <w:noWrap w:val="false"/>
          </w:tcPr>
          <w:p>
            <w:pPr>
              <w:jc w:val="center"/>
              <w:keepNext/>
              <w:widowControl/>
              <w:rPr>
                <w:rFonts w:ascii="宋体" w:hAnsi="宋体" w:cs="宋体"/>
                <w:szCs w:val="21"/>
              </w:rPr>
            </w:pPr>
            <w:r>
              <w:rPr>
                <w:rFonts w:hint="eastAsia" w:ascii="宋体" w:hAnsi="宋体" w:cs="宋体"/>
                <w:color w:val="000000"/>
                <w:sz w:val="22"/>
                <w:lang w:bidi="ar"/>
              </w:rPr>
              <w:t xml:space="preserve">桥架</w:t>
            </w:r>
            <w:r/>
          </w:p>
        </w:tc>
        <w:tc>
          <w:tcPr>
            <w:tcW w:w="6595" w:type="dxa"/>
            <w:vAlign w:val="center"/>
            <w:textDirection w:val="lrTb"/>
            <w:noWrap w:val="false"/>
          </w:tcPr>
          <w:p>
            <w:pPr>
              <w:jc w:val="left"/>
              <w:keepNext/>
              <w:widowControl/>
              <w:rPr>
                <w:rFonts w:ascii="宋体" w:hAnsi="宋体" w:cs="宋体"/>
                <w:szCs w:val="21"/>
              </w:rPr>
            </w:pPr>
            <w:r>
              <w:rPr>
                <w:rFonts w:hint="eastAsia" w:ascii="宋体" w:hAnsi="宋体" w:cs="宋体"/>
                <w:color w:val="000000"/>
                <w:sz w:val="22"/>
                <w:lang w:bidi="ar"/>
              </w:rPr>
              <w:t xml:space="preserve">1、镀锌桥架200*100*1.2mm 2、含配套支架、支架刷油、接地</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6</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桥架</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1、镀锌桥架150*100*1.0mm 2、含配套支架、支架刷油、接地</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7</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桥架</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1、镀锌桥架100*50*1.0mm 2、含配套支架、支架刷油、接地</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8</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配管</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刚性阻燃管PC20</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9</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配线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铜芯线BV-6mm2</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10</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配线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铜芯线BV-4mm2</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11</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配线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铜芯线BV-2.5mm2</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12</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护套软电线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软导线RVV-2*1.5mm2</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13</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护套软电线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软导线RVV-2*2.5mm2 </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14</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护套软电线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软导线RVV-3*1.5mm2 </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15</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护套软电线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软导线RVV-3*2.5mm2 </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16</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护套软电线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软导线RVV-3*4mm2 </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17</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护套软电线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软导线RVV-3*6mm2 </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18</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护套软电线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软导线RVV-3*10mm2 </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19</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护套软电线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软导线RVV-3*16mm2 </w:t>
            </w:r>
            <w:r/>
          </w:p>
        </w:tc>
      </w:tr>
      <w:tr>
        <w:trPr>
          <w:trHeight w:val="23"/>
        </w:trPr>
        <w:tc>
          <w:tcPr>
            <w:tcW w:w="715" w:type="dxa"/>
            <w:vAlign w:val="center"/>
            <w:textDirection w:val="lrTb"/>
            <w:noWrap/>
          </w:tcPr>
          <w:p>
            <w:pPr>
              <w:jc w:val="center"/>
              <w:keepNext/>
              <w:widowControl/>
              <w:rPr>
                <w:rFonts w:ascii="宋体" w:hAnsi="宋体" w:cs="宋体"/>
                <w:b/>
                <w:sz w:val="22"/>
                <w:lang w:bidi="ar"/>
              </w:rPr>
            </w:pPr>
            <w:r>
              <w:rPr>
                <w:rFonts w:hint="eastAsia" w:ascii="宋体" w:hAnsi="宋体" w:cs="宋体"/>
                <w:b/>
                <w:color w:val="000000"/>
                <w:sz w:val="22"/>
                <w:lang w:bidi="ar"/>
              </w:rPr>
              <w:t xml:space="preserve">20</w:t>
            </w:r>
            <w:r/>
          </w:p>
        </w:tc>
        <w:tc>
          <w:tcPr>
            <w:tcW w:w="1815" w:type="dxa"/>
            <w:vAlign w:val="center"/>
            <w:textDirection w:val="lrTb"/>
            <w:noWrap w:val="false"/>
          </w:tcPr>
          <w:p>
            <w:pPr>
              <w:jc w:val="center"/>
              <w:keepNext/>
              <w:widowControl/>
              <w:rPr>
                <w:rFonts w:ascii="宋体" w:hAnsi="宋体" w:cs="宋体"/>
                <w:sz w:val="22"/>
                <w:lang w:bidi="ar"/>
              </w:rPr>
            </w:pPr>
            <w:r>
              <w:rPr>
                <w:rFonts w:hint="eastAsia" w:ascii="宋体" w:hAnsi="宋体" w:cs="宋体"/>
                <w:color w:val="000000"/>
                <w:sz w:val="22"/>
                <w:lang w:bidi="ar"/>
              </w:rPr>
              <w:t xml:space="preserve">护套软电线</w:t>
            </w:r>
            <w:r/>
          </w:p>
        </w:tc>
        <w:tc>
          <w:tcPr>
            <w:tcW w:w="6595" w:type="dxa"/>
            <w:vAlign w:val="center"/>
            <w:textDirection w:val="lrTb"/>
            <w:noWrap w:val="false"/>
          </w:tcPr>
          <w:p>
            <w:pPr>
              <w:jc w:val="left"/>
              <w:keepNext/>
              <w:widowControl/>
              <w:rPr>
                <w:rFonts w:ascii="宋体" w:hAnsi="宋体" w:cs="宋体"/>
                <w:sz w:val="22"/>
                <w:lang w:bidi="ar"/>
              </w:rPr>
            </w:pPr>
            <w:r>
              <w:rPr>
                <w:rFonts w:hint="eastAsia" w:ascii="宋体" w:hAnsi="宋体" w:cs="宋体"/>
                <w:color w:val="000000"/>
                <w:sz w:val="22"/>
                <w:lang w:bidi="ar"/>
              </w:rPr>
              <w:t xml:space="preserve">软导线RVV-4*2.5mm2 </w:t>
            </w:r>
            <w:r/>
          </w:p>
        </w:tc>
      </w:tr>
    </w:tbl>
    <w:p>
      <w:pPr>
        <w:ind w:firstLine="480"/>
        <w:keepNext/>
        <w:spacing w:line="400" w:lineRule="exact"/>
        <w:rPr>
          <w:rFonts w:ascii="宋体" w:hAnsi="宋体" w:cs="宋体"/>
          <w:bCs/>
          <w:sz w:val="24"/>
          <w:szCs w:val="24"/>
        </w:rPr>
        <w:outlineLvl w:val="2"/>
      </w:pPr>
      <w:r>
        <w:rPr>
          <w:rFonts w:ascii="宋体" w:hAnsi="宋体" w:cs="宋体"/>
          <w:bCs/>
          <w:sz w:val="24"/>
          <w:szCs w:val="24"/>
        </w:rPr>
      </w:r>
      <w:r/>
    </w:p>
    <w:p>
      <w:pPr>
        <w:ind w:firstLine="480"/>
        <w:keepNext/>
        <w:spacing w:line="400" w:lineRule="exact"/>
        <w:rPr>
          <w:rFonts w:ascii="宋体" w:hAnsi="宋体" w:cs="宋体"/>
          <w:bCs/>
          <w:sz w:val="24"/>
          <w:szCs w:val="24"/>
        </w:rPr>
        <w:outlineLvl w:val="2"/>
      </w:pPr>
      <w:r>
        <w:rPr>
          <w:rFonts w:hint="eastAsia" w:ascii="宋体" w:hAnsi="宋体" w:cs="宋体"/>
          <w:bCs/>
          <w:sz w:val="24"/>
          <w:szCs w:val="24"/>
        </w:rPr>
        <w:t xml:space="preserve">★（二）商务要求</w:t>
      </w:r>
      <w:r/>
    </w:p>
    <w:p>
      <w:pPr>
        <w:ind w:firstLine="480"/>
        <w:keepNext/>
        <w:spacing w:line="400" w:lineRule="exact"/>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报价要求</w:t>
      </w:r>
      <w:r/>
    </w:p>
    <w:p>
      <w:pPr>
        <w:ind w:firstLine="480"/>
        <w:keepNext/>
        <w:spacing w:line="400" w:lineRule="exact"/>
        <w:rPr>
          <w:rFonts w:ascii="宋体" w:hAnsi="宋体" w:cs="宋体"/>
          <w:sz w:val="24"/>
          <w:szCs w:val="24"/>
        </w:rPr>
      </w:pPr>
      <w:r>
        <w:rPr>
          <w:rFonts w:hint="eastAsia" w:ascii="宋体" w:hAnsi="宋体" w:cs="宋体"/>
          <w:sz w:val="24"/>
          <w:szCs w:val="24"/>
        </w:rPr>
        <w:t xml:space="preserve">（1）本项目实行总价包干报价，报价涵盖项目全生命周期全部费用，包括但不限于设备及辅材采购、运输装卸、安装调试、检测验收、人员培训、质保期维护、备件供应、配套工程及基础施工、所有项目的税费、人工社保等所有成本，以及清单变动风险、现场条件适配风险等全部风险费用。</w:t>
      </w:r>
      <w:r/>
    </w:p>
    <w:p>
      <w:pPr>
        <w:ind w:firstLine="480"/>
        <w:keepNext/>
        <w:spacing w:line="400" w:lineRule="exact"/>
        <w:rPr>
          <w:rFonts w:ascii="宋体" w:hAnsi="宋体" w:cs="宋体"/>
          <w:sz w:val="24"/>
          <w:szCs w:val="24"/>
        </w:rPr>
      </w:pPr>
      <w:r>
        <w:rPr>
          <w:rFonts w:hint="eastAsia" w:ascii="宋体" w:hAnsi="宋体" w:cs="宋体"/>
          <w:sz w:val="24"/>
          <w:szCs w:val="24"/>
        </w:rPr>
        <w:t xml:space="preserve">（2）本招标文件所附货物清单为现阶段暂定需求，仅作为投标报价的共同基础。货物到</w:t>
      </w:r>
      <w:r>
        <w:rPr>
          <w:rFonts w:hint="eastAsia" w:ascii="宋体" w:hAnsi="宋体" w:cs="宋体"/>
          <w:sz w:val="24"/>
          <w:szCs w:val="24"/>
        </w:rPr>
        <w:t xml:space="preserve">场及现场实施阶段，受现场实际条件、设计优化、功能调整、规范更新等因素影响，清单内辅材、附属设备及配套件的规格、数量、型号可能发生合理变动。投标人应自行踏勘现场，充分预判变动对成本、工期的影响，相关风险费用计入总报价；未踏勘现场的，视为已充分知晓全部现场风险。</w:t>
      </w:r>
      <w:r/>
    </w:p>
    <w:p>
      <w:pPr>
        <w:ind w:firstLine="480"/>
        <w:keepNext/>
        <w:spacing w:line="400" w:lineRule="exact"/>
        <w:rPr>
          <w:rFonts w:ascii="宋体" w:hAnsi="宋体" w:cs="宋体"/>
          <w:sz w:val="24"/>
          <w:szCs w:val="24"/>
        </w:rPr>
      </w:pPr>
      <w:r>
        <w:rPr>
          <w:rFonts w:hint="eastAsia" w:ascii="宋体" w:hAnsi="宋体" w:cs="宋体"/>
          <w:sz w:val="24"/>
          <w:szCs w:val="24"/>
        </w:rPr>
        <w:t xml:space="preserve">（3）供应商因报价错漏、竞争性优惠作出的价格调整，不得作为减轻履约责任、降低服务质量、额外收取费用的理由。</w:t>
      </w:r>
      <w:r/>
    </w:p>
    <w:p>
      <w:pPr>
        <w:ind w:firstLine="480"/>
        <w:keepNext/>
        <w:spacing w:line="400" w:lineRule="exact"/>
        <w:rPr>
          <w:rFonts w:ascii="宋体" w:hAnsi="宋体" w:cs="宋体"/>
          <w:b/>
          <w:bCs/>
          <w:sz w:val="24"/>
          <w:szCs w:val="24"/>
        </w:rPr>
      </w:pPr>
      <w:r/>
      <w:bookmarkStart w:id="108" w:name="OLE_LINK16"/>
      <w:r>
        <w:rPr>
          <w:rFonts w:hint="eastAsia" w:ascii="宋体" w:hAnsi="宋体" w:cs="宋体"/>
          <w:b/>
          <w:bCs/>
          <w:sz w:val="24"/>
          <w:szCs w:val="24"/>
        </w:rPr>
        <w:t xml:space="preserve">（4）清单未列明但保障设备正常运行、项目合规验收必不可少的物资与服务，均视为已包含在报价中，采购人不再另行支付费用；相关内容理解存在分歧的，以采购人解释为准。</w:t>
      </w:r>
      <w:r/>
    </w:p>
    <w:p>
      <w:pPr>
        <w:ind w:firstLine="480"/>
        <w:keepNext/>
        <w:spacing w:line="400" w:lineRule="exact"/>
        <w:rPr>
          <w:rFonts w:ascii="宋体" w:hAnsi="宋体" w:cs="宋体"/>
          <w:b/>
          <w:bCs/>
          <w:sz w:val="24"/>
          <w:szCs w:val="24"/>
        </w:rPr>
      </w:pPr>
      <w:r>
        <w:rPr>
          <w:rFonts w:hint="eastAsia" w:ascii="宋体" w:hAnsi="宋体" w:cs="宋体"/>
          <w:b/>
          <w:bCs/>
          <w:sz w:val="24"/>
          <w:szCs w:val="24"/>
        </w:rPr>
        <w:t xml:space="preserve">2.履约实施要求</w:t>
      </w:r>
      <w:r/>
    </w:p>
    <w:p>
      <w:pPr>
        <w:ind w:firstLine="480"/>
        <w:keepNext/>
        <w:spacing w:line="400" w:lineRule="exact"/>
        <w:rPr>
          <w:rFonts w:ascii="宋体" w:hAnsi="宋体" w:cs="宋体"/>
          <w:color w:val="000000"/>
          <w:sz w:val="24"/>
          <w:szCs w:val="24"/>
          <w:lang w:bidi="ar"/>
        </w:rPr>
      </w:pPr>
      <w:r>
        <w:rPr>
          <w:rFonts w:ascii="宋体" w:hAnsi="宋体" w:cs="宋体"/>
          <w:color w:val="000000"/>
          <w:sz w:val="24"/>
          <w:szCs w:val="24"/>
          <w:lang w:bidi="ar"/>
        </w:rPr>
        <w:t xml:space="preserve">（1）总体责任：中标供应商须制定详细的供货、安装、调试进度计划，对项目全过程履约负责，涵盖供货、安装、调试、验收、培训、质保全流程管理。</w:t>
      </w:r>
      <w:r/>
    </w:p>
    <w:p>
      <w:pPr>
        <w:ind w:firstLine="480"/>
        <w:keepNext/>
        <w:spacing w:line="400" w:lineRule="exact"/>
        <w:rPr>
          <w:rFonts w:ascii="宋体" w:hAnsi="宋体" w:cs="宋体"/>
          <w:sz w:val="24"/>
          <w:szCs w:val="24"/>
        </w:rPr>
      </w:pPr>
      <w:r>
        <w:rPr>
          <w:rFonts w:ascii="宋体" w:hAnsi="宋体" w:cs="宋体"/>
          <w:color w:val="000000"/>
          <w:sz w:val="24"/>
          <w:szCs w:val="24"/>
          <w:lang w:bidi="ar"/>
        </w:rPr>
        <w:t xml:space="preserve">（2）质量要求：交付产品为全新未使用的原装正品，开箱合格率 100%，技术参数与性能指标符合投标文件及合同约定。验收前须提供产品合格证、检测报告等质量证明文件；最终验收前，货物保管及现场安全由中标供应商全权负责</w:t>
      </w:r>
      <w:r>
        <w:rPr>
          <w:rFonts w:ascii="宋体" w:hAnsi="宋体" w:cs="宋体"/>
          <w:sz w:val="24"/>
          <w:szCs w:val="24"/>
        </w:rPr>
        <w:t xml:space="preserve">。</w:t>
      </w:r>
      <w:r/>
    </w:p>
    <w:p>
      <w:pPr>
        <w:ind w:firstLine="480"/>
        <w:keepNext/>
        <w:spacing w:line="400" w:lineRule="exact"/>
        <w:rPr>
          <w:rFonts w:ascii="宋体" w:hAnsi="宋体" w:cs="宋体"/>
          <w:sz w:val="24"/>
          <w:szCs w:val="24"/>
        </w:rPr>
      </w:pPr>
      <w:r>
        <w:rPr>
          <w:rFonts w:hint="eastAsia" w:ascii="宋体" w:hAnsi="宋体" w:cs="宋体"/>
          <w:sz w:val="24"/>
          <w:szCs w:val="24"/>
        </w:rPr>
        <w:t xml:space="preserve">（3）安装与施工要求：</w:t>
      </w:r>
      <w:r/>
    </w:p>
    <w:p>
      <w:pPr>
        <w:ind w:firstLine="480"/>
        <w:keepNext/>
        <w:spacing w:line="400" w:lineRule="exact"/>
        <w:rPr>
          <w:rFonts w:ascii="宋体" w:hAnsi="宋体" w:cs="宋体"/>
          <w:sz w:val="24"/>
          <w:szCs w:val="24"/>
        </w:rPr>
      </w:pPr>
      <w:r>
        <w:rPr>
          <w:rFonts w:hint="eastAsia" w:ascii="宋体" w:hAnsi="宋体" w:cs="宋体"/>
          <w:sz w:val="24"/>
          <w:szCs w:val="24"/>
        </w:rPr>
        <w:t xml:space="preserve">①严格按照国家、江苏省、南京市相关规范及厂家技术标准完成设备与配电房配套安装，适配现有场地及设备基础；</w:t>
      </w:r>
      <w:r/>
    </w:p>
    <w:p>
      <w:pPr>
        <w:ind w:firstLine="480"/>
        <w:keepNext/>
        <w:spacing w:line="400" w:lineRule="exact"/>
        <w:rPr>
          <w:rFonts w:ascii="宋体" w:hAnsi="宋体" w:cs="宋体"/>
          <w:sz w:val="24"/>
          <w:szCs w:val="24"/>
        </w:rPr>
      </w:pPr>
      <w:r>
        <w:rPr>
          <w:rFonts w:hint="eastAsia" w:ascii="宋体" w:hAnsi="宋体" w:cs="宋体"/>
          <w:sz w:val="24"/>
          <w:szCs w:val="24"/>
        </w:rPr>
        <w:t xml:space="preserve">②对施工安全、工程质量全面负责，落实现场安全防护与成品保护措施；因施工造成人员伤亡、场地及原有设备损坏的，承担全部赔偿及法律责任；</w:t>
      </w:r>
      <w:r/>
    </w:p>
    <w:p>
      <w:pPr>
        <w:ind w:firstLine="480"/>
        <w:keepNext/>
        <w:spacing w:line="400" w:lineRule="exact"/>
        <w:rPr>
          <w:rFonts w:ascii="宋体" w:hAnsi="宋体" w:cs="宋体"/>
          <w:sz w:val="24"/>
          <w:szCs w:val="24"/>
        </w:rPr>
      </w:pPr>
      <w:r>
        <w:rPr>
          <w:rFonts w:hint="eastAsia" w:ascii="宋体" w:hAnsi="宋体" w:cs="宋体"/>
          <w:sz w:val="24"/>
          <w:szCs w:val="24"/>
        </w:rPr>
        <w:t xml:space="preserve">③保证项目整体通过相关主管部门验收，满足正常投产使用要求。</w:t>
      </w:r>
      <w:r/>
    </w:p>
    <w:p>
      <w:pPr>
        <w:ind w:firstLine="480"/>
        <w:keepNext/>
        <w:spacing w:line="400" w:lineRule="exact"/>
        <w:rPr>
          <w:rFonts w:ascii="宋体" w:hAnsi="宋体" w:cs="宋体"/>
          <w:b/>
          <w:bCs/>
          <w:sz w:val="24"/>
          <w:szCs w:val="24"/>
        </w:rPr>
      </w:pPr>
      <w:r>
        <w:rPr>
          <w:rFonts w:hint="eastAsia" w:ascii="宋体" w:hAnsi="宋体" w:cs="宋体"/>
          <w:b/>
          <w:bCs/>
          <w:sz w:val="24"/>
          <w:szCs w:val="24"/>
        </w:rPr>
        <w:t xml:space="preserve">3. 验收标准与程序</w:t>
      </w:r>
      <w:r/>
    </w:p>
    <w:p>
      <w:pPr>
        <w:ind w:firstLine="480"/>
        <w:keepNext/>
        <w:spacing w:line="400" w:lineRule="exact"/>
        <w:rPr>
          <w:rFonts w:ascii="宋体" w:hAnsi="宋体" w:cs="宋体"/>
          <w:sz w:val="24"/>
          <w:szCs w:val="24"/>
          <w:lang w:val="zh-CN"/>
        </w:rPr>
      </w:pPr>
      <w:r>
        <w:rPr>
          <w:rFonts w:hint="eastAsia" w:ascii="宋体" w:hAnsi="宋体" w:cs="宋体"/>
          <w:sz w:val="24"/>
          <w:szCs w:val="24"/>
          <w:lang w:val="zh-CN"/>
        </w:rPr>
        <w:t xml:space="preserve">本项目验收分为到货初验、空载联动调试、带料考核运行、最终验收四个阶段： </w:t>
      </w:r>
      <w:r/>
    </w:p>
    <w:p>
      <w:pPr>
        <w:ind w:firstLine="480"/>
        <w:keepNext/>
        <w:spacing w:line="40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到货初验：货物送达指定地点后，采购人对设备型号、规格、数量、外观及包装完好性进行核验，同时核对装箱清单、质保卡、随机工具及技术资料是否齐全。验收不合格的，供应商限期更换补齐，相关费用自行承担。 </w:t>
      </w:r>
      <w:r/>
    </w:p>
    <w:p>
      <w:pPr>
        <w:ind w:firstLine="480"/>
        <w:keepNext/>
        <w:spacing w:line="40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）空载联动调试：设备及配电房全部安装完成后，开展空载通电联动测试，验证设备运转逻辑、电气保护机制、控制系统可靠性，调试合格后方可进入带料考核阶段。</w:t>
      </w:r>
      <w:r/>
    </w:p>
    <w:p>
      <w:pPr>
        <w:ind w:firstLine="480"/>
        <w:keepNext/>
        <w:spacing w:line="40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）带料考核运行：在额定产能下连续带料生产30天，核心考核出米率、碎米率、吨粮能耗、设备故障停机率四项指标，同步验证配电房供电稳定性与配套辅材适配性。</w:t>
      </w:r>
      <w:r/>
    </w:p>
    <w:p>
      <w:pPr>
        <w:ind w:firstLine="480"/>
        <w:keepNext/>
        <w:spacing w:line="40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）最终验收：带料考核达标后，采购人出具正式验收报告，验收合格日为质保期起算日。</w:t>
      </w:r>
      <w:r/>
    </w:p>
    <w:p>
      <w:pPr>
        <w:ind w:firstLine="480"/>
        <w:keepNext/>
        <w:spacing w:line="400" w:lineRule="exact"/>
        <w:rPr>
          <w:rFonts w:ascii="宋体" w:hAnsi="宋体" w:cs="宋体"/>
          <w:sz w:val="24"/>
          <w:szCs w:val="24"/>
          <w:lang w:val="zh-CN"/>
        </w:rPr>
      </w:pPr>
      <w:r>
        <w:rPr>
          <w:rFonts w:hint="eastAsia" w:ascii="宋体" w:hAnsi="宋体" w:cs="宋体"/>
          <w:sz w:val="24"/>
          <w:szCs w:val="24"/>
          <w:lang w:val="zh-CN"/>
        </w:rPr>
        <w:t xml:space="preserve">（5）验收执行标准不低于国家及行业现行标准，以招标文件要求与投标承诺为准；如需</w:t>
      </w:r>
      <w:r>
        <w:rPr>
          <w:rFonts w:hint="eastAsia" w:ascii="宋体" w:hAnsi="宋体" w:cs="宋体"/>
          <w:sz w:val="24"/>
          <w:szCs w:val="24"/>
          <w:lang w:val="zh-CN"/>
        </w:rPr>
        <w:t xml:space="preserve">第三方检测，检测费用由供应商承担并计入报价。</w:t>
      </w:r>
      <w:r/>
    </w:p>
    <w:p>
      <w:pPr>
        <w:ind w:firstLine="480"/>
        <w:keepNext/>
        <w:spacing w:line="400" w:lineRule="exact"/>
        <w:rPr>
          <w:rFonts w:ascii="宋体" w:hAnsi="宋体" w:cs="宋体"/>
          <w:b/>
          <w:bCs/>
          <w:sz w:val="24"/>
          <w:szCs w:val="24"/>
        </w:rPr>
      </w:pPr>
      <w:r>
        <w:rPr>
          <w:rFonts w:hint="eastAsia" w:ascii="宋体" w:hAnsi="宋体" w:cs="宋体"/>
          <w:b/>
          <w:bCs/>
          <w:sz w:val="24"/>
          <w:szCs w:val="24"/>
        </w:rPr>
        <w:t xml:space="preserve">4. 质量保证与售后服务</w:t>
      </w:r>
      <w:r/>
    </w:p>
    <w:p>
      <w:pPr>
        <w:ind w:firstLine="480"/>
        <w:keepNext/>
        <w:spacing w:line="400" w:lineRule="exact"/>
        <w:rPr>
          <w:rFonts w:ascii="宋体" w:hAnsi="宋体" w:cs="宋体"/>
          <w:sz w:val="24"/>
          <w:szCs w:val="24"/>
        </w:rPr>
      </w:pPr>
      <w:r>
        <w:rPr>
          <w:rFonts w:ascii="宋体" w:hAnsi="宋体" w:cs="宋体"/>
          <w:sz w:val="24"/>
          <w:szCs w:val="24"/>
        </w:rPr>
        <w:t xml:space="preserve">（1）质保期：整体项目质保期不少于 1 年，</w:t>
      </w:r>
      <w:r>
        <w:rPr>
          <w:rFonts w:hint="eastAsia" w:ascii="宋体" w:hAnsi="宋体" w:cs="宋体"/>
          <w:sz w:val="24"/>
          <w:szCs w:val="24"/>
        </w:rPr>
        <w:t xml:space="preserve">以</w:t>
      </w:r>
      <w:r>
        <w:rPr>
          <w:rFonts w:ascii="宋体" w:hAnsi="宋体" w:cs="宋体"/>
          <w:sz w:val="24"/>
          <w:szCs w:val="24"/>
        </w:rPr>
        <w:t xml:space="preserve">投标人承诺质保期</w:t>
      </w:r>
      <w:r>
        <w:rPr>
          <w:rFonts w:hint="eastAsia" w:ascii="宋体" w:hAnsi="宋体" w:cs="宋体"/>
          <w:sz w:val="24"/>
          <w:szCs w:val="24"/>
        </w:rPr>
        <w:t xml:space="preserve">为准</w:t>
      </w:r>
      <w:r>
        <w:rPr>
          <w:rFonts w:ascii="宋体" w:hAnsi="宋体" w:cs="宋体"/>
          <w:sz w:val="24"/>
          <w:szCs w:val="24"/>
        </w:rPr>
        <w:t xml:space="preserve">；配套配电房及电气系统质保期与主设备保持一致；质保期自最终验收合格之日起计算。 </w:t>
      </w:r>
      <w:r/>
    </w:p>
    <w:p>
      <w:pPr>
        <w:ind w:firstLine="480"/>
        <w:keepNext/>
        <w:spacing w:line="400" w:lineRule="exact"/>
        <w:rPr>
          <w:rFonts w:ascii="宋体" w:hAnsi="宋体" w:cs="宋体"/>
          <w:sz w:val="24"/>
          <w:szCs w:val="24"/>
        </w:rPr>
      </w:pPr>
      <w:r>
        <w:rPr>
          <w:rFonts w:ascii="宋体" w:hAnsi="宋体" w:cs="宋体"/>
          <w:sz w:val="24"/>
          <w:szCs w:val="24"/>
        </w:rPr>
        <w:t xml:space="preserve">（2）质保期服务</w:t>
      </w:r>
      <w:r/>
    </w:p>
    <w:p>
      <w:pPr>
        <w:ind w:firstLine="480"/>
        <w:keepNext/>
        <w:spacing w:line="400" w:lineRule="exact"/>
        <w:rPr>
          <w:rFonts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每年提供 1 次免费全面维护保养，非易损件故障的维修、更换费用全免；碾米胶辊、筛片、抛光砂轮等正常消耗类易损件除外。</w:t>
      </w:r>
      <w:r/>
    </w:p>
    <w:p>
      <w:pPr>
        <w:ind w:firstLine="480"/>
        <w:keepNext/>
        <w:spacing w:line="400" w:lineRule="exact"/>
        <w:rPr>
          <w:rFonts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故障响应：接到报修后 2 小时内响应，12 小时内维修人员到场处置；2 小时内未答复的，视为认可质量问题并承担全部相关损失。无法短时修复的，须提供应急备用设备保障生产。</w:t>
      </w:r>
      <w:r/>
    </w:p>
    <w:p>
      <w:pPr>
        <w:ind w:firstLine="480"/>
        <w:keepNext/>
        <w:spacing w:line="400" w:lineRule="exact"/>
        <w:rPr>
          <w:rFonts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同一故障连续 2 次维修仍无法正常使用的，供应商须无条件更换对应设备，更换部件重新计算质保期。 </w:t>
      </w:r>
      <w:r/>
    </w:p>
    <w:p>
      <w:pPr>
        <w:ind w:firstLine="480"/>
        <w:keepNext/>
        <w:spacing w:line="400" w:lineRule="exact"/>
        <w:rPr>
          <w:rFonts w:ascii="宋体" w:hAnsi="宋体" w:cs="宋体"/>
          <w:sz w:val="24"/>
          <w:szCs w:val="24"/>
        </w:rPr>
      </w:pPr>
      <w:r>
        <w:rPr>
          <w:rFonts w:ascii="宋体" w:hAnsi="宋体" w:cs="宋体"/>
          <w:sz w:val="24"/>
          <w:szCs w:val="24"/>
        </w:rPr>
        <w:t xml:space="preserve">（3）质保期外服务：提供终身免费技术咨询，终身提供原厂备件，备件价格不高于市场同期水平，上门维修仅收取成本费。</w:t>
      </w:r>
      <w:r/>
    </w:p>
    <w:p>
      <w:pPr>
        <w:ind w:firstLine="480"/>
        <w:keepNext/>
        <w:spacing w:line="400" w:lineRule="exact"/>
        <w:rPr>
          <w:rFonts w:ascii="宋体" w:hAnsi="宋体" w:cs="宋体"/>
          <w:b/>
          <w:bCs/>
          <w:sz w:val="24"/>
          <w:szCs w:val="24"/>
        </w:rPr>
      </w:pPr>
      <w:r>
        <w:rPr>
          <w:rFonts w:hint="eastAsia" w:ascii="宋体" w:hAnsi="宋体" w:cs="宋体"/>
          <w:b/>
          <w:bCs/>
          <w:sz w:val="24"/>
          <w:szCs w:val="24"/>
        </w:rPr>
        <w:t xml:space="preserve">5. 培训要求</w:t>
      </w:r>
      <w:r/>
    </w:p>
    <w:p>
      <w:pPr>
        <w:ind w:firstLine="480"/>
        <w:keepNext/>
        <w:spacing w:line="400" w:lineRule="exact"/>
        <w:rPr>
          <w:rFonts w:ascii="宋体" w:hAnsi="宋体" w:cs="宋体"/>
          <w:sz w:val="24"/>
          <w:szCs w:val="24"/>
        </w:rPr>
      </w:pPr>
      <w:r>
        <w:rPr>
          <w:rFonts w:hint="eastAsia" w:ascii="宋体" w:hAnsi="宋体" w:cs="宋体"/>
          <w:sz w:val="24"/>
          <w:szCs w:val="24"/>
        </w:rPr>
        <w:t xml:space="preserve">供应商负责为采购人操作人员、维护人员提供免费现场培训，直至人员可独立操作、完成日常维护。培训内容包括设备结构原理、操作规范、日常保养维修、安全注意事项；培训产生的差旅、食宿等全部费用计入报价。供应商须在投标文件中提交详细培训方案。</w:t>
      </w:r>
      <w:r/>
    </w:p>
    <w:p>
      <w:pPr>
        <w:ind w:firstLine="480"/>
        <w:keepNext/>
        <w:spacing w:line="400" w:lineRule="exact"/>
        <w:rPr>
          <w:rFonts w:ascii="宋体" w:hAnsi="宋体" w:cs="宋体"/>
          <w:b/>
          <w:sz w:val="24"/>
          <w:szCs w:val="24"/>
        </w:rPr>
      </w:pPr>
      <w:r>
        <w:rPr>
          <w:rFonts w:hint="eastAsia" w:ascii="宋体" w:hAnsi="宋体" w:cs="宋体"/>
          <w:b/>
          <w:sz w:val="24"/>
          <w:szCs w:val="24"/>
        </w:rPr>
        <w:t xml:space="preserve">6.</w:t>
      </w:r>
      <w:r>
        <w:rPr>
          <w:rFonts w:ascii="宋体" w:hAnsi="宋体" w:cs="宋体"/>
          <w:b/>
          <w:sz w:val="24"/>
          <w:szCs w:val="24"/>
        </w:rPr>
        <w:t xml:space="preserve">付款条件</w:t>
      </w:r>
      <w:r/>
    </w:p>
    <w:p>
      <w:pPr>
        <w:ind w:firstLine="480"/>
        <w:keepNext/>
        <w:spacing w:line="400" w:lineRule="exact"/>
        <w:rPr>
          <w:rFonts w:ascii="宋体" w:hAnsi="宋体" w:cs="宋体"/>
          <w:sz w:val="24"/>
          <w:szCs w:val="24"/>
        </w:rPr>
      </w:pPr>
      <w:r>
        <w:rPr>
          <w:rFonts w:hint="eastAsia" w:ascii="宋体" w:hAnsi="宋体" w:cs="宋体"/>
          <w:sz w:val="24"/>
          <w:szCs w:val="24"/>
        </w:rPr>
        <w:t xml:space="preserve">（1）预付款：设备到场采购人按照验收标准对设备进行初验，合格后采购人支付合同总价的 10% 作为预付款。</w:t>
      </w:r>
      <w:r/>
    </w:p>
    <w:p>
      <w:pPr>
        <w:ind w:firstLine="480"/>
        <w:keepNext/>
        <w:spacing w:line="400" w:lineRule="exact"/>
        <w:rPr>
          <w:rFonts w:ascii="宋体" w:hAnsi="宋体" w:cs="宋体"/>
          <w:sz w:val="24"/>
          <w:szCs w:val="24"/>
        </w:rPr>
      </w:pPr>
      <w:r>
        <w:rPr>
          <w:rFonts w:hint="eastAsia" w:ascii="宋体" w:hAnsi="宋体" w:cs="宋体"/>
          <w:sz w:val="24"/>
          <w:szCs w:val="24"/>
        </w:rPr>
        <w:t xml:space="preserve">（2）验收款：项目全部完工并按验收标准最终通过验收后，支付至合同价款的90%。 </w:t>
      </w:r>
      <w:r/>
    </w:p>
    <w:p>
      <w:pPr>
        <w:ind w:firstLine="480"/>
        <w:keepNext/>
        <w:spacing w:line="400" w:lineRule="exact"/>
        <w:rPr>
          <w:rFonts w:ascii="宋体" w:hAnsi="宋体" w:cs="宋体"/>
          <w:sz w:val="24"/>
          <w:szCs w:val="24"/>
        </w:rPr>
      </w:pPr>
      <w:r>
        <w:rPr>
          <w:rFonts w:hint="eastAsia" w:ascii="宋体" w:hAnsi="宋体" w:cs="宋体"/>
          <w:sz w:val="24"/>
          <w:szCs w:val="24"/>
        </w:rPr>
        <w:t xml:space="preserve">（3）质量保证金：剩余10%作为质量保证金，质保期满且无未解决质量问题后，无息全额支付。</w:t>
      </w:r>
      <w:r/>
    </w:p>
    <w:p>
      <w:pPr>
        <w:ind w:firstLine="480"/>
        <w:keepNext/>
        <w:spacing w:line="400" w:lineRule="exact"/>
        <w:rPr>
          <w:rFonts w:ascii="宋体" w:hAnsi="宋体" w:cs="宋体"/>
          <w:sz w:val="24"/>
          <w:szCs w:val="24"/>
        </w:rPr>
      </w:pPr>
      <w:r>
        <w:rPr>
          <w:rFonts w:hint="eastAsia" w:ascii="宋体" w:hAnsi="宋体" w:cs="宋体"/>
          <w:sz w:val="24"/>
          <w:szCs w:val="24"/>
        </w:rPr>
        <w:t xml:space="preserve">（4）验收不合格的，供应商须在 15 个日历日内完成整改；二次验收仍不合格的，采购人有权解除合同，要求供应商全额退还已收款项，并追究相应违约责任。 </w:t>
      </w:r>
      <w:r/>
    </w:p>
    <w:p>
      <w:pPr>
        <w:ind w:firstLine="480"/>
        <w:jc w:val="center"/>
        <w:keepNext/>
        <w:spacing w:line="400" w:lineRule="exact"/>
        <w:rPr>
          <w:rFonts w:ascii="方正小标宋简体" w:hAnsi="方正小标宋简体" w:eastAsia="方正小标宋简体" w:cs="方正小标宋简体"/>
          <w:sz w:val="36"/>
          <w:szCs w:val="36"/>
        </w:rPr>
      </w:pPr>
      <w:r>
        <w:rPr>
          <w:rFonts w:hint="eastAsia" w:ascii="宋体" w:hAnsi="宋体" w:cs="宋体"/>
          <w:sz w:val="24"/>
          <w:szCs w:val="24"/>
        </w:rPr>
        <w:t xml:space="preserve">（5）满足支付条件且供应商提交合规发票后，采购人在 30个工作日内完成款项支付。</w:t>
      </w:r>
      <w:bookmarkEnd w:id="108"/>
      <w:r>
        <w:rPr>
          <w:rFonts w:hint="eastAsia" w:ascii="方正小标宋简体" w:hAnsi="方正小标宋简体" w:eastAsia="方正小标宋简体" w:cs="方正小标宋简体"/>
          <w:sz w:val="36"/>
          <w:szCs w:val="36"/>
        </w:rPr>
        <w:br w:type="page" w:clear="all"/>
      </w:r>
      <w:r/>
    </w:p>
    <w:p>
      <w:pPr>
        <w:ind w:firstLine="480"/>
        <w:jc w:val="center"/>
        <w:keepNext/>
        <w:spacing w:line="400" w:lineRule="exact"/>
        <w:rPr>
          <w:rFonts w:ascii="方正小标宋简体" w:hAnsi="方正小标宋简体" w:eastAsia="方正小标宋简体" w:cs="方正小标宋简体"/>
          <w:color w:val="ff0000"/>
          <w:sz w:val="36"/>
          <w:szCs w:val="36"/>
        </w:rPr>
        <w:outlineLvl w:val="0"/>
      </w:pPr>
      <w:r/>
      <w:bookmarkStart w:id="109" w:name="_Toc17854"/>
      <w:r>
        <w:rPr>
          <w:rFonts w:hint="eastAsia" w:ascii="方正小标宋简体" w:hAnsi="方正小标宋简体" w:eastAsia="方正小标宋简体" w:cs="方正小标宋简体"/>
          <w:color w:val="ff0000"/>
          <w:sz w:val="36"/>
          <w:szCs w:val="36"/>
        </w:rPr>
        <w:t xml:space="preserve">第五章  评标方法与评标标准</w:t>
      </w:r>
      <w:bookmarkEnd w:id="109"/>
      <w:r/>
      <w:r/>
    </w:p>
    <w:p>
      <w:pPr>
        <w:ind w:firstLine="480"/>
        <w:keepNext/>
        <w:spacing w:line="340" w:lineRule="exact"/>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keepNext/>
        <w:spacing w:line="340" w:lineRule="exact"/>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1.采用综合评分法，评标结果按评审后得分由高到低顺序排列。得分相同的，按投标报价由低到高顺序排列。得分且投标报价相同的，按“四、评标标准中 </w:t>
      </w:r>
      <w:r>
        <w:rPr>
          <w:rFonts w:hint="eastAsia" w:ascii="宋体" w:hAnsi="宋体"/>
          <w:sz w:val="24"/>
          <w:szCs w:val="24"/>
        </w:rPr>
        <w:t xml:space="preserve">2.2-2.5技术</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keepNext/>
        <w:spacing w:line="340" w:lineRule="exact"/>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keepNext/>
        <w:spacing w:line="340" w:lineRule="exact"/>
        <w:rPr>
          <w:rFonts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80"/>
        <w:keepNext/>
        <w:spacing w:line="340" w:lineRule="exact"/>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keepNext/>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keepNext/>
        <w:spacing w:line="340" w:lineRule="exact"/>
        <w:rPr>
          <w:rFonts w:ascii="宋体" w:hAnsi="宋体"/>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80"/>
        <w:keepNext/>
        <w:spacing w:line="340" w:lineRule="exact"/>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keepNext/>
        <w:spacing w:line="340" w:lineRule="exact"/>
        <w:widowControl/>
        <w:rPr>
          <w:rFonts w:ascii="宋体" w:hAnsi="宋体" w:cs="宋体"/>
          <w:b/>
          <w:bCs/>
          <w:sz w:val="24"/>
          <w:szCs w:val="24"/>
        </w:rPr>
      </w:pPr>
      <w:r>
        <w:rPr>
          <w:rFonts w:hint="eastAsia" w:ascii="宋体" w:hAnsi="宋体"/>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keepNext/>
        <w:spacing w:line="340" w:lineRule="exact"/>
        <w:rPr>
          <w:rFonts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keepNext/>
        <w:spacing w:line="340" w:lineRule="exact"/>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keepNext/>
        <w:spacing w:line="340" w:lineRule="exact"/>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w:t>
      </w:r>
      <w:r>
        <w:rPr>
          <w:rFonts w:hint="eastAsia" w:ascii="宋体" w:hAnsi="宋体" w:cs="宋体"/>
          <w:sz w:val="24"/>
          <w:szCs w:val="24"/>
        </w:rPr>
        <w:t xml:space="preserve">价格扣除。</w:t>
      </w:r>
      <w:r/>
    </w:p>
    <w:p>
      <w:pPr>
        <w:ind w:firstLine="480"/>
        <w:keepNext/>
        <w:spacing w:line="264" w:lineRule="auto"/>
        <w:rPr>
          <w:color w:val="ff0000"/>
          <w:sz w:val="24"/>
          <w:szCs w:val="24"/>
        </w:rPr>
      </w:pPr>
      <w:r>
        <w:rPr>
          <w:rFonts w:hint="eastAsia" w:ascii="黑体" w:hAnsi="黑体" w:eastAsia="黑体" w:cs="黑体"/>
          <w:color w:val="ff0000"/>
          <w:sz w:val="24"/>
          <w:szCs w:val="24"/>
        </w:rPr>
        <w:t xml:space="preserve">四、评标标准</w:t>
      </w:r>
      <w:r/>
    </w:p>
    <w:tbl>
      <w:tblPr>
        <w:tblW w:w="5000" w:type="pct"/>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1"/>
        <w:gridCol w:w="833"/>
        <w:gridCol w:w="7122"/>
        <w:gridCol w:w="593"/>
        <w:gridCol w:w="657"/>
      </w:tblGrid>
      <w:tr>
        <w:trPr>
          <w:trHeight w:val="90"/>
        </w:trPr>
        <w:tc>
          <w:tcPr>
            <w:tcBorders>
              <w:bottom w:val="single" w:color="auto" w:sz="4" w:space="0"/>
            </w:tcBorders>
            <w:tcW w:w="270" w:type="pct"/>
            <w:vAlign w:val="center"/>
            <w:textDirection w:val="lrTb"/>
            <w:noWrap w:val="false"/>
          </w:tcPr>
          <w:p>
            <w:pPr>
              <w:jc w:val="center"/>
              <w:keepNext/>
              <w:rPr>
                <w:rFonts w:ascii="宋体" w:hAnsi="宋体" w:cs="宋体"/>
                <w:b/>
                <w:bCs/>
                <w:szCs w:val="21"/>
              </w:rPr>
            </w:pPr>
            <w:r>
              <w:rPr>
                <w:rFonts w:hint="eastAsia" w:ascii="宋体" w:hAnsi="宋体" w:cs="宋体"/>
                <w:b/>
                <w:bCs/>
                <w:szCs w:val="21"/>
              </w:rPr>
              <w:t xml:space="preserve">序号</w:t>
            </w:r>
            <w:r/>
          </w:p>
        </w:tc>
        <w:tc>
          <w:tcPr>
            <w:tcBorders>
              <w:bottom w:val="single" w:color="auto" w:sz="4" w:space="0"/>
            </w:tcBorders>
            <w:tcW w:w="429" w:type="pct"/>
            <w:vAlign w:val="center"/>
            <w:textDirection w:val="lrTb"/>
            <w:noWrap w:val="false"/>
          </w:tcPr>
          <w:p>
            <w:pPr>
              <w:jc w:val="center"/>
              <w:keepNext/>
              <w:rPr>
                <w:rFonts w:ascii="宋体" w:hAnsi="宋体" w:cs="宋体"/>
                <w:b/>
                <w:bCs/>
                <w:szCs w:val="21"/>
              </w:rPr>
            </w:pPr>
            <w:r>
              <w:rPr>
                <w:rFonts w:hint="eastAsia" w:ascii="宋体" w:hAnsi="宋体" w:cs="宋体"/>
                <w:b/>
                <w:bCs/>
                <w:szCs w:val="21"/>
              </w:rPr>
              <w:t xml:space="preserve">评审</w:t>
            </w:r>
            <w:r/>
          </w:p>
          <w:p>
            <w:pPr>
              <w:jc w:val="center"/>
              <w:keepNext/>
              <w:rPr>
                <w:rFonts w:ascii="宋体" w:hAnsi="宋体" w:cs="宋体"/>
                <w:b/>
                <w:bCs/>
                <w:szCs w:val="21"/>
              </w:rPr>
            </w:pPr>
            <w:r>
              <w:rPr>
                <w:rFonts w:hint="eastAsia" w:ascii="宋体" w:hAnsi="宋体" w:cs="宋体"/>
                <w:b/>
                <w:bCs/>
                <w:szCs w:val="21"/>
              </w:rPr>
              <w:t xml:space="preserve">因素</w:t>
            </w:r>
            <w:r/>
          </w:p>
        </w:tc>
        <w:tc>
          <w:tcPr>
            <w:tcBorders>
              <w:bottom w:val="single" w:color="auto" w:sz="4" w:space="0"/>
            </w:tcBorders>
            <w:tcW w:w="3658" w:type="pct"/>
            <w:vAlign w:val="center"/>
            <w:textDirection w:val="lrTb"/>
            <w:noWrap w:val="false"/>
          </w:tcPr>
          <w:p>
            <w:pPr>
              <w:jc w:val="center"/>
              <w:keepNext/>
              <w:rPr>
                <w:rFonts w:ascii="宋体" w:hAnsi="宋体" w:cs="宋体"/>
                <w:b/>
                <w:bCs/>
                <w:szCs w:val="21"/>
              </w:rPr>
            </w:pPr>
            <w:r>
              <w:rPr>
                <w:rFonts w:hint="eastAsia" w:ascii="宋体" w:hAnsi="宋体" w:cs="宋体"/>
                <w:b/>
                <w:bCs/>
                <w:color w:val="ff0000"/>
                <w:szCs w:val="21"/>
              </w:rPr>
              <w:t xml:space="preserve">评审细则</w:t>
            </w:r>
            <w:r/>
          </w:p>
        </w:tc>
        <w:tc>
          <w:tcPr>
            <w:tcBorders>
              <w:bottom w:val="single" w:color="auto" w:sz="4" w:space="0"/>
            </w:tcBorders>
            <w:tcW w:w="305" w:type="pct"/>
            <w:vAlign w:val="center"/>
            <w:textDirection w:val="lrTb"/>
            <w:noWrap w:val="false"/>
          </w:tcPr>
          <w:p>
            <w:pPr>
              <w:jc w:val="center"/>
              <w:keepNext/>
              <w:rPr>
                <w:rFonts w:ascii="宋体" w:hAnsi="宋体" w:cs="宋体"/>
                <w:b/>
                <w:bCs/>
                <w:szCs w:val="21"/>
              </w:rPr>
            </w:pPr>
            <w:r>
              <w:rPr>
                <w:rFonts w:hint="eastAsia" w:ascii="宋体" w:hAnsi="宋体" w:cs="宋体"/>
                <w:b/>
                <w:bCs/>
                <w:szCs w:val="21"/>
              </w:rPr>
              <w:t xml:space="preserve">分值</w:t>
            </w:r>
            <w:r/>
          </w:p>
        </w:tc>
        <w:tc>
          <w:tcPr>
            <w:tcBorders>
              <w:bottom w:val="single" w:color="auto" w:sz="4" w:space="0"/>
            </w:tcBorders>
            <w:tcW w:w="336" w:type="pct"/>
            <w:vAlign w:val="center"/>
            <w:textDirection w:val="lrTb"/>
            <w:noWrap w:val="false"/>
          </w:tcPr>
          <w:p>
            <w:pPr>
              <w:jc w:val="center"/>
              <w:keepNext/>
              <w:rPr>
                <w:rFonts w:ascii="宋体" w:hAnsi="宋体" w:cs="宋体"/>
                <w:b/>
                <w:bCs/>
                <w:szCs w:val="21"/>
              </w:rPr>
            </w:pPr>
            <w:r>
              <w:rPr>
                <w:rFonts w:hint="eastAsia" w:ascii="宋体" w:hAnsi="宋体" w:cs="宋体"/>
                <w:b/>
                <w:bCs/>
                <w:szCs w:val="21"/>
              </w:rPr>
              <w:t xml:space="preserve">分值类型</w:t>
            </w:r>
            <w:r/>
          </w:p>
        </w:tc>
      </w:tr>
      <w:tr>
        <w:trPr>
          <w:trHeight w:val="233"/>
        </w:trPr>
        <w:tc>
          <w:tcPr>
            <w:gridSpan w:val="5"/>
            <w:tcW w:w="5000" w:type="pct"/>
            <w:vAlign w:val="center"/>
            <w:textDirection w:val="lrTb"/>
            <w:noWrap w:val="false"/>
          </w:tcPr>
          <w:p>
            <w:pPr>
              <w:keepNext/>
              <w:rPr>
                <w:rFonts w:ascii="宋体" w:hAnsi="宋体" w:cs="宋体"/>
                <w:szCs w:val="21"/>
              </w:rPr>
            </w:pPr>
            <w:r>
              <w:rPr>
                <w:rFonts w:hint="eastAsia" w:ascii="宋体" w:hAnsi="宋体" w:cs="宋体"/>
                <w:b/>
                <w:bCs/>
                <w:szCs w:val="21"/>
              </w:rPr>
              <w:t xml:space="preserve">1.价格（30分）</w:t>
            </w:r>
            <w:r/>
          </w:p>
        </w:tc>
      </w:tr>
      <w:tr>
        <w:trPr>
          <w:trHeight w:val="1344"/>
        </w:trPr>
        <w:tc>
          <w:tcPr>
            <w:tcBorders>
              <w:bottom w:val="single" w:color="auto" w:sz="4" w:space="0"/>
            </w:tcBorders>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4" w:space="0"/>
              <w:right w:val="single" w:color="auto" w:sz="6" w:space="0"/>
            </w:tcBorders>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价格分</w:t>
            </w:r>
            <w:r/>
          </w:p>
        </w:tc>
        <w:tc>
          <w:tcPr>
            <w:tcBorders>
              <w:bottom w:val="single" w:color="auto" w:sz="4" w:space="0"/>
            </w:tcBorders>
            <w:tcW w:w="3658" w:type="pct"/>
            <w:vAlign w:val="center"/>
            <w:textDirection w:val="lrTb"/>
            <w:noWrap w:val="false"/>
          </w:tcPr>
          <w:p>
            <w:pPr>
              <w:jc w:val="left"/>
              <w:keepNext/>
              <w:rPr>
                <w:rFonts w:ascii="宋体" w:hAnsi="宋体"/>
                <w:szCs w:val="21"/>
              </w:rPr>
            </w:pPr>
            <w:r>
              <w:rPr>
                <w:rFonts w:hint="eastAsia" w:ascii="宋体" w:hAnsi="宋体"/>
                <w:szCs w:val="21"/>
              </w:rPr>
              <w:t xml:space="preserve">采用低价优先法计算，即满足招标文件要求且投标价格最低的投标报价为评标基准价，其价格分为满分。</w:t>
            </w:r>
            <w:r/>
          </w:p>
          <w:p>
            <w:pPr>
              <w:keepNext/>
              <w:rPr>
                <w:rFonts w:ascii="宋体" w:hAnsi="宋体" w:cs="宋体"/>
                <w:szCs w:val="21"/>
              </w:rPr>
            </w:pPr>
            <w:r>
              <w:rPr>
                <w:rFonts w:hint="eastAsia" w:ascii="宋体" w:hAnsi="宋体"/>
                <w:szCs w:val="21"/>
              </w:rPr>
              <w:t xml:space="preserve">其他投标人的价格分按照下列公式计算（小数点保留两位）：投标报价得分=(评标基准价／投标报价)×30</w:t>
            </w:r>
            <w:r/>
          </w:p>
        </w:tc>
        <w:tc>
          <w:tcPr>
            <w:tcBorders>
              <w:bottom w:val="single" w:color="auto" w:sz="4" w:space="0"/>
            </w:tcBorders>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30</w:t>
            </w:r>
            <w:r/>
          </w:p>
        </w:tc>
        <w:tc>
          <w:tcPr>
            <w:tcBorders>
              <w:bottom w:val="single" w:color="auto" w:sz="4" w:space="0"/>
            </w:tcBorders>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客观分</w:t>
            </w:r>
            <w:r/>
          </w:p>
        </w:tc>
      </w:tr>
      <w:tr>
        <w:trPr>
          <w:trHeight w:val="418"/>
        </w:trPr>
        <w:tc>
          <w:tcPr>
            <w:gridSpan w:val="5"/>
            <w:tcW w:w="5000" w:type="pct"/>
            <w:vAlign w:val="center"/>
            <w:textDirection w:val="lrTb"/>
            <w:noWrap w:val="false"/>
          </w:tcPr>
          <w:p>
            <w:pPr>
              <w:keepNext/>
              <w:rPr>
                <w:rFonts w:ascii="宋体" w:hAnsi="宋体" w:cs="宋体"/>
                <w:szCs w:val="21"/>
              </w:rPr>
            </w:pPr>
            <w:r>
              <w:rPr>
                <w:rFonts w:hint="eastAsia" w:ascii="宋体" w:hAnsi="宋体" w:cs="宋体"/>
                <w:b/>
                <w:bCs/>
                <w:szCs w:val="21"/>
              </w:rPr>
              <w:t xml:space="preserve">2.技术（34分）</w:t>
            </w:r>
            <w:r/>
          </w:p>
        </w:tc>
      </w:tr>
      <w:tr>
        <w:trPr>
          <w:trHeight w:val="971"/>
        </w:trPr>
        <w:tc>
          <w:tcPr>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2.1</w:t>
            </w:r>
            <w:r/>
          </w:p>
        </w:tc>
        <w:tc>
          <w:tcPr>
            <w:tcBorders>
              <w:top w:val="single" w:color="auto" w:sz="6" w:space="0"/>
              <w:left w:val="single" w:color="auto" w:sz="6" w:space="0"/>
              <w:bottom w:val="single" w:color="auto" w:sz="6" w:space="0"/>
              <w:right w:val="single" w:color="auto" w:sz="6" w:space="0"/>
            </w:tcBorders>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技术参数</w:t>
            </w:r>
            <w:r/>
          </w:p>
        </w:tc>
        <w:tc>
          <w:tcPr>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设备技术参数全部满足招标要求的得满分10分； 打★为必须满足项，打▲号指标，有一项负偏离扣0.5分；非▲号指标，有一项负偏离扣0.1分，扣完为止。严重负偏离影响设备性能的经半数以上评委认定，本项得零分。</w:t>
            </w:r>
            <w:r/>
          </w:p>
        </w:tc>
        <w:tc>
          <w:tcPr>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10</w:t>
            </w:r>
            <w:r/>
          </w:p>
        </w:tc>
        <w:tc>
          <w:tcPr>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客观分</w:t>
            </w:r>
            <w:r/>
          </w:p>
        </w:tc>
      </w:tr>
      <w:tr>
        <w:trPr>
          <w:trHeight w:val="2429"/>
        </w:trPr>
        <w:tc>
          <w:tcPr>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2.2</w:t>
            </w:r>
            <w:r/>
          </w:p>
        </w:tc>
        <w:tc>
          <w:tcPr>
            <w:tcBorders>
              <w:top w:val="single" w:color="auto" w:sz="6" w:space="0"/>
              <w:left w:val="single" w:color="auto" w:sz="6" w:space="0"/>
              <w:bottom w:val="single" w:color="auto" w:sz="6" w:space="0"/>
              <w:right w:val="single" w:color="auto" w:sz="6" w:space="0"/>
            </w:tcBorders>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针对稻米加工设备的供货安装（调试）方案</w:t>
            </w:r>
            <w:r/>
          </w:p>
        </w:tc>
        <w:tc>
          <w:tcPr>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根据供应商提供的稻米加工设备产品供货、装卸方案、产品运输方案、设备安装方案、设备调试验收方案、设备维护方案等方案的合理性、完整性、严密性由评标委员会进行综合评审：</w:t>
            </w:r>
            <w:r/>
          </w:p>
          <w:p>
            <w:pPr>
              <w:keepNext/>
              <w:rPr>
                <w:rFonts w:ascii="宋体" w:hAnsi="宋体" w:cs="宋体"/>
                <w:szCs w:val="21"/>
              </w:rPr>
            </w:pPr>
            <w:r>
              <w:rPr>
                <w:rFonts w:hint="eastAsia" w:ascii="宋体" w:hAnsi="宋体" w:cs="宋体"/>
                <w:szCs w:val="21"/>
              </w:rPr>
              <w:t xml:space="preserve">（1）方案整体设计条理清晰，供货计划安排合理，安装调试措施完整，组织严密的得 6 分；</w:t>
            </w:r>
            <w:r/>
          </w:p>
          <w:p>
            <w:pPr>
              <w:keepNext/>
              <w:rPr>
                <w:rFonts w:ascii="宋体" w:hAnsi="宋体" w:cs="宋体"/>
                <w:szCs w:val="21"/>
              </w:rPr>
            </w:pPr>
            <w:r>
              <w:rPr>
                <w:rFonts w:hint="eastAsia" w:ascii="宋体" w:hAnsi="宋体" w:cs="宋体"/>
                <w:szCs w:val="21"/>
              </w:rPr>
              <w:t xml:space="preserve">（2）方案整体设计条理比较清晰，供货计划安排基本合理，安装调试措施较为完整，组织比较严密的得3 分；</w:t>
            </w:r>
            <w:r/>
          </w:p>
          <w:p>
            <w:pPr>
              <w:keepNext/>
              <w:rPr>
                <w:rFonts w:ascii="宋体" w:hAnsi="宋体" w:cs="宋体"/>
                <w:szCs w:val="21"/>
              </w:rPr>
            </w:pPr>
            <w:r>
              <w:rPr>
                <w:rFonts w:hint="eastAsia" w:ascii="宋体" w:hAnsi="宋体" w:cs="宋体"/>
                <w:szCs w:val="21"/>
              </w:rPr>
              <w:t xml:space="preserve">（3）方案整体设计、供货计划安排、安装调试措施的合理性、完整性、严密性有待完善细节的得 1分；</w:t>
            </w:r>
            <w:r/>
          </w:p>
          <w:p>
            <w:pPr>
              <w:keepNext/>
              <w:rPr>
                <w:rFonts w:ascii="宋体" w:hAnsi="宋体" w:cs="宋体"/>
                <w:szCs w:val="21"/>
              </w:rPr>
            </w:pPr>
            <w:r>
              <w:rPr>
                <w:rFonts w:hint="eastAsia" w:ascii="宋体" w:hAnsi="宋体" w:cs="宋体"/>
                <w:szCs w:val="21"/>
              </w:rPr>
              <w:t xml:space="preserve">（4）未提供的不得分。</w:t>
            </w:r>
            <w:r/>
          </w:p>
        </w:tc>
        <w:tc>
          <w:tcPr>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6</w:t>
            </w:r>
            <w:r/>
          </w:p>
        </w:tc>
        <w:tc>
          <w:tcPr>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主观分</w:t>
            </w:r>
            <w:r/>
          </w:p>
        </w:tc>
      </w:tr>
      <w:tr>
        <w:trPr>
          <w:trHeight w:val="90"/>
        </w:trPr>
        <w:tc>
          <w:tcPr>
            <w:tcBorders>
              <w:bottom w:val="single" w:color="auto" w:sz="4" w:space="0"/>
            </w:tcBorders>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2.3</w:t>
            </w:r>
            <w:r/>
          </w:p>
        </w:tc>
        <w:tc>
          <w:tcPr>
            <w:tcBorders>
              <w:bottom w:val="single" w:color="auto" w:sz="4" w:space="0"/>
            </w:tcBorders>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确保项目质量的管理体系与</w:t>
            </w:r>
            <w:r/>
          </w:p>
          <w:p>
            <w:pPr>
              <w:jc w:val="center"/>
              <w:keepNext/>
              <w:rPr>
                <w:rFonts w:ascii="宋体" w:hAnsi="宋体" w:cs="宋体"/>
                <w:szCs w:val="21"/>
              </w:rPr>
            </w:pPr>
            <w:r>
              <w:rPr>
                <w:rFonts w:hint="eastAsia" w:ascii="宋体" w:hAnsi="宋体" w:cs="宋体"/>
                <w:szCs w:val="21"/>
              </w:rPr>
              <w:t xml:space="preserve">措施</w:t>
            </w:r>
            <w:r/>
          </w:p>
        </w:tc>
        <w:tc>
          <w:tcPr>
            <w:tcBorders>
              <w:bottom w:val="single" w:color="auto" w:sz="4" w:space="0"/>
            </w:tcBorders>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根据供应商提供的质量管理体系、工程质量管理体系职责、工程质量管理检验、质量技术管理班子、质量技术管理制度等确保工程质量的管理体系与措施的健全性、职责明确与制度完善等由评标委员会进行评审：</w:t>
            </w:r>
            <w:r/>
          </w:p>
          <w:p>
            <w:pPr>
              <w:keepNext/>
              <w:rPr>
                <w:rFonts w:ascii="宋体" w:hAnsi="宋体" w:cs="宋体"/>
                <w:szCs w:val="21"/>
              </w:rPr>
            </w:pPr>
            <w:r>
              <w:rPr>
                <w:rFonts w:hint="eastAsia" w:ascii="宋体" w:hAnsi="宋体" w:cs="宋体"/>
                <w:szCs w:val="21"/>
              </w:rPr>
              <w:t xml:space="preserve">（1）质量控制及技术措施科学合理、管理力量雄厚、技术人员配备完整、有详细的设备明细清单、设备使用、维护培训方案及验收方案的，得 6 分；</w:t>
            </w:r>
            <w:r/>
          </w:p>
          <w:p>
            <w:pPr>
              <w:keepNext/>
              <w:rPr>
                <w:rFonts w:ascii="宋体" w:hAnsi="宋体" w:cs="宋体"/>
                <w:szCs w:val="21"/>
              </w:rPr>
            </w:pPr>
            <w:r>
              <w:rPr>
                <w:rFonts w:hint="eastAsia" w:ascii="宋体" w:hAnsi="宋体" w:cs="宋体"/>
                <w:szCs w:val="21"/>
              </w:rPr>
              <w:t xml:space="preserve">（2）质量控制及技术措施较为科学合理、人员配备较为完整，方案较为详细的，得 3 分；</w:t>
            </w:r>
            <w:r/>
          </w:p>
          <w:p>
            <w:pPr>
              <w:keepNext/>
              <w:rPr>
                <w:rFonts w:ascii="宋体" w:hAnsi="宋体" w:cs="宋体"/>
                <w:szCs w:val="21"/>
              </w:rPr>
            </w:pPr>
            <w:r>
              <w:rPr>
                <w:rFonts w:hint="eastAsia" w:ascii="宋体" w:hAnsi="宋体" w:cs="宋体"/>
                <w:szCs w:val="21"/>
              </w:rPr>
              <w:t xml:space="preserve">（3）方案有待完善的，得 1 分；</w:t>
            </w:r>
            <w:r/>
          </w:p>
          <w:p>
            <w:pPr>
              <w:keepNext/>
              <w:rPr>
                <w:rFonts w:ascii="宋体" w:hAnsi="宋体" w:cs="宋体"/>
                <w:szCs w:val="21"/>
              </w:rPr>
            </w:pPr>
            <w:r>
              <w:rPr>
                <w:rFonts w:hint="eastAsia" w:ascii="宋体" w:hAnsi="宋体" w:cs="宋体"/>
                <w:szCs w:val="21"/>
              </w:rPr>
              <w:t xml:space="preserve">（4）未提供的不得分。</w:t>
            </w:r>
            <w:r/>
          </w:p>
        </w:tc>
        <w:tc>
          <w:tcPr>
            <w:tcBorders>
              <w:bottom w:val="single" w:color="auto" w:sz="4" w:space="0"/>
            </w:tcBorders>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6</w:t>
            </w:r>
            <w:r/>
          </w:p>
        </w:tc>
        <w:tc>
          <w:tcPr>
            <w:tcBorders>
              <w:bottom w:val="single" w:color="auto" w:sz="4" w:space="0"/>
            </w:tcBorders>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主观分</w:t>
            </w:r>
            <w:r/>
          </w:p>
        </w:tc>
      </w:tr>
      <w:tr>
        <w:trPr>
          <w:trHeight w:val="90"/>
        </w:trPr>
        <w:tc>
          <w:tcPr>
            <w:tcBorders>
              <w:bottom w:val="single" w:color="auto" w:sz="4" w:space="0"/>
            </w:tcBorders>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2.4</w:t>
            </w:r>
            <w:r/>
          </w:p>
        </w:tc>
        <w:tc>
          <w:tcPr>
            <w:tcBorders>
              <w:bottom w:val="single" w:color="auto" w:sz="4" w:space="0"/>
            </w:tcBorders>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确保安全生产和文明施工的管理体系与措施</w:t>
            </w:r>
            <w:r/>
          </w:p>
        </w:tc>
        <w:tc>
          <w:tcPr>
            <w:tcBorders>
              <w:bottom w:val="single" w:color="auto" w:sz="4" w:space="0"/>
            </w:tcBorders>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根据供应商提供的安全管理体系、安全机构设立、安全组织机构各部门及人员职责、项目经理安全岗位责任制度、总工程师安全岗位责任制度等确保安全生产的管理体系与措施的体系健全、机构完整、职责明确等由评标委员会进行评审：</w:t>
            </w:r>
            <w:r/>
          </w:p>
          <w:p>
            <w:pPr>
              <w:keepNext/>
              <w:rPr>
                <w:rFonts w:ascii="宋体" w:hAnsi="宋体" w:cs="宋体"/>
                <w:szCs w:val="21"/>
              </w:rPr>
            </w:pPr>
            <w:r>
              <w:rPr>
                <w:rFonts w:hint="eastAsia" w:ascii="宋体" w:hAnsi="宋体" w:cs="宋体"/>
                <w:szCs w:val="21"/>
              </w:rPr>
              <w:t xml:space="preserve">（1）安全生产和文明施工管理体系完整、机构健全、职责明确、制度完善的，得 6 分；</w:t>
            </w:r>
            <w:r/>
          </w:p>
          <w:p>
            <w:pPr>
              <w:keepNext/>
              <w:rPr>
                <w:rFonts w:ascii="宋体" w:hAnsi="宋体" w:cs="宋体"/>
                <w:szCs w:val="21"/>
              </w:rPr>
            </w:pPr>
            <w:r>
              <w:rPr>
                <w:rFonts w:hint="eastAsia" w:ascii="宋体" w:hAnsi="宋体" w:cs="宋体"/>
                <w:szCs w:val="21"/>
              </w:rPr>
              <w:t xml:space="preserve">（2）安全生产和文明施工管理体系比较完整、机构较为健全、职责基本明确、制度相对完善的，得 3分；</w:t>
            </w:r>
            <w:r/>
          </w:p>
          <w:p>
            <w:pPr>
              <w:keepNext/>
              <w:rPr>
                <w:rFonts w:ascii="宋体" w:hAnsi="宋体" w:cs="宋体"/>
                <w:szCs w:val="21"/>
              </w:rPr>
            </w:pPr>
            <w:r>
              <w:rPr>
                <w:rFonts w:hint="eastAsia" w:ascii="宋体" w:hAnsi="宋体" w:cs="宋体"/>
                <w:szCs w:val="21"/>
              </w:rPr>
              <w:t xml:space="preserve">（3）安全生产和文明施工管理体系、机构设置、职责与制度有待完善细节的，得 1 分；</w:t>
            </w:r>
            <w:r/>
          </w:p>
          <w:p>
            <w:pPr>
              <w:keepNext/>
              <w:rPr>
                <w:rFonts w:ascii="宋体" w:hAnsi="宋体" w:cs="宋体"/>
                <w:szCs w:val="21"/>
              </w:rPr>
            </w:pPr>
            <w:r>
              <w:rPr>
                <w:rFonts w:hint="eastAsia" w:ascii="宋体" w:hAnsi="宋体" w:cs="宋体"/>
                <w:szCs w:val="21"/>
              </w:rPr>
              <w:t xml:space="preserve">（4）未提供的不得分。</w:t>
            </w:r>
            <w:r/>
          </w:p>
        </w:tc>
        <w:tc>
          <w:tcPr>
            <w:tcBorders>
              <w:bottom w:val="single" w:color="auto" w:sz="4" w:space="0"/>
            </w:tcBorders>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6</w:t>
            </w:r>
            <w:r/>
          </w:p>
        </w:tc>
        <w:tc>
          <w:tcPr>
            <w:tcBorders>
              <w:bottom w:val="single" w:color="auto" w:sz="4" w:space="0"/>
            </w:tcBorders>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主观分</w:t>
            </w:r>
            <w:r/>
          </w:p>
        </w:tc>
      </w:tr>
      <w:tr>
        <w:trPr>
          <w:trHeight w:val="90"/>
        </w:trPr>
        <w:tc>
          <w:tcPr>
            <w:tcBorders>
              <w:bottom w:val="single" w:color="auto" w:sz="4" w:space="0"/>
            </w:tcBorders>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2.5</w:t>
            </w:r>
            <w:r/>
          </w:p>
        </w:tc>
        <w:tc>
          <w:tcPr>
            <w:tcBorders>
              <w:bottom w:val="single" w:color="auto" w:sz="4" w:space="0"/>
            </w:tcBorders>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劳动力安排计划</w:t>
            </w:r>
            <w:r/>
          </w:p>
        </w:tc>
        <w:tc>
          <w:tcPr>
            <w:tcBorders>
              <w:bottom w:val="single" w:color="auto" w:sz="4" w:space="0"/>
            </w:tcBorders>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根据供应商提供的劳动力投入计划、劳动力投入保证措施、工人实名制管理措施及突发事件应急预案、劳动力保障措施、人员上岗培训计划等满足施工需要的劳动力安排计划由评标委员会进行评审：</w:t>
            </w:r>
            <w:r/>
          </w:p>
          <w:p>
            <w:pPr>
              <w:keepNext/>
              <w:rPr>
                <w:rFonts w:ascii="宋体" w:hAnsi="宋体" w:cs="宋体"/>
                <w:szCs w:val="21"/>
              </w:rPr>
            </w:pPr>
            <w:r>
              <w:rPr>
                <w:rFonts w:hint="eastAsia" w:ascii="宋体" w:hAnsi="宋体" w:cs="宋体"/>
                <w:szCs w:val="21"/>
              </w:rPr>
              <w:t xml:space="preserve">（1）各主要施工工序劳动力安排计划详细周密、各工种劳动力安排计划、劳动力投入经济合理，劳动力管理保障措施及应急预案、上岗培训计划设计合理严密的，得 6分；</w:t>
            </w:r>
            <w:r/>
          </w:p>
          <w:p>
            <w:pPr>
              <w:keepNext/>
              <w:rPr>
                <w:rFonts w:ascii="宋体" w:hAnsi="宋体" w:cs="宋体"/>
                <w:szCs w:val="21"/>
              </w:rPr>
            </w:pPr>
            <w:r>
              <w:rPr>
                <w:rFonts w:hint="eastAsia" w:ascii="宋体" w:hAnsi="宋体" w:cs="宋体"/>
                <w:szCs w:val="21"/>
              </w:rPr>
              <w:t xml:space="preserve">（2）各主要施工工序劳动力安排计划比较详细周密、各工种劳动力安排计划、劳动力投入基本经济合理，劳动力管理保障措施及应急预案、上岗培训计划设计基本合理的，得 3 分；</w:t>
            </w:r>
            <w:r/>
          </w:p>
          <w:p>
            <w:pPr>
              <w:keepNext/>
              <w:rPr>
                <w:rFonts w:ascii="宋体" w:hAnsi="宋体" w:cs="宋体"/>
                <w:szCs w:val="21"/>
              </w:rPr>
            </w:pPr>
            <w:r>
              <w:rPr>
                <w:rFonts w:hint="eastAsia" w:ascii="宋体" w:hAnsi="宋体" w:cs="宋体"/>
                <w:szCs w:val="21"/>
              </w:rPr>
              <w:t xml:space="preserve">（3）各主要施工工序劳动力安排计划、各工种劳动力安排计划、劳动力投入、劳动力管理保障措施及应急预案、上岗培训计划有待完善细节的，得 1 分；</w:t>
            </w:r>
            <w:r/>
          </w:p>
          <w:p>
            <w:pPr>
              <w:keepNext/>
              <w:rPr>
                <w:rFonts w:ascii="宋体" w:hAnsi="宋体" w:cs="宋体"/>
                <w:szCs w:val="21"/>
              </w:rPr>
            </w:pPr>
            <w:r>
              <w:rPr>
                <w:rFonts w:hint="eastAsia" w:ascii="宋体" w:hAnsi="宋体" w:cs="宋体"/>
                <w:szCs w:val="21"/>
              </w:rPr>
              <w:t xml:space="preserve">（4）未提供的不得分。</w:t>
            </w:r>
            <w:r/>
          </w:p>
        </w:tc>
        <w:tc>
          <w:tcPr>
            <w:tcBorders>
              <w:bottom w:val="single" w:color="auto" w:sz="4" w:space="0"/>
            </w:tcBorders>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6</w:t>
            </w:r>
            <w:r/>
          </w:p>
        </w:tc>
        <w:tc>
          <w:tcPr>
            <w:tcBorders>
              <w:bottom w:val="single" w:color="auto" w:sz="4" w:space="0"/>
            </w:tcBorders>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主观分</w:t>
            </w:r>
            <w:r/>
          </w:p>
        </w:tc>
      </w:tr>
      <w:tr>
        <w:trPr>
          <w:trHeight w:val="491"/>
        </w:trPr>
        <w:tc>
          <w:tcPr>
            <w:gridSpan w:val="5"/>
            <w:tcW w:w="5000" w:type="pct"/>
            <w:vAlign w:val="center"/>
            <w:textDirection w:val="lrTb"/>
            <w:noWrap w:val="false"/>
          </w:tcPr>
          <w:p>
            <w:pPr>
              <w:keepNext/>
              <w:rPr>
                <w:rFonts w:ascii="宋体" w:hAnsi="宋体" w:cs="宋体"/>
                <w:szCs w:val="21"/>
              </w:rPr>
            </w:pPr>
            <w:r>
              <w:rPr>
                <w:rFonts w:hint="eastAsia" w:ascii="宋体" w:hAnsi="宋体" w:cs="宋体"/>
                <w:b/>
                <w:bCs/>
                <w:szCs w:val="21"/>
              </w:rPr>
              <w:t xml:space="preserve">3.服务（16分）</w:t>
            </w:r>
            <w:r/>
          </w:p>
        </w:tc>
      </w:tr>
      <w:tr>
        <w:trPr>
          <w:trHeight w:val="995"/>
        </w:trPr>
        <w:tc>
          <w:tcPr>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3.1</w:t>
            </w:r>
            <w:r/>
          </w:p>
        </w:tc>
        <w:tc>
          <w:tcPr>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质保承诺</w:t>
            </w:r>
            <w:r/>
          </w:p>
        </w:tc>
        <w:tc>
          <w:tcPr>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投标人承诺所投产品质量保修期1年基础上，每额外多增加一年免费质保期得2分，最多得4分。（质保期从系统验收合格之日起算，投标人出具承诺书。）</w:t>
            </w:r>
            <w:r/>
          </w:p>
        </w:tc>
        <w:tc>
          <w:tcPr>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4</w:t>
            </w:r>
            <w:r/>
          </w:p>
        </w:tc>
        <w:tc>
          <w:tcPr>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客观分</w:t>
            </w:r>
            <w:r/>
          </w:p>
        </w:tc>
      </w:tr>
      <w:tr>
        <w:trPr>
          <w:trHeight w:val="394"/>
        </w:trPr>
        <w:tc>
          <w:tcPr>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3.2</w:t>
            </w:r>
            <w:r/>
          </w:p>
        </w:tc>
        <w:tc>
          <w:tcPr>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售后服务方案</w:t>
            </w:r>
            <w:r/>
          </w:p>
        </w:tc>
        <w:tc>
          <w:tcPr>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根据供应商提供的售后服务方案、售后服务承诺、对紧急（或特殊）情况有切实的服务保证措施、对易损件及时更新措施、售后服务期满后的后续服务承诺等售后服务及维保方案的全面性、可行性、合理性由评标委员会进行评审：</w:t>
            </w:r>
            <w:r/>
          </w:p>
          <w:p>
            <w:pPr>
              <w:keepNext/>
              <w:rPr>
                <w:rFonts w:ascii="宋体" w:hAnsi="宋体" w:cs="宋体"/>
                <w:szCs w:val="21"/>
              </w:rPr>
            </w:pPr>
            <w:r>
              <w:rPr>
                <w:rFonts w:hint="eastAsia" w:ascii="宋体" w:hAnsi="宋体" w:cs="宋体"/>
                <w:szCs w:val="21"/>
              </w:rPr>
              <w:t xml:space="preserve">（1）方案目标明确，人员配备齐全，售后服务保证措施及实施内容详细可行，维保方案完善，售后响应迅速，解决问题的方案详细可行的，得 6 分；</w:t>
            </w:r>
            <w:r/>
          </w:p>
          <w:p>
            <w:pPr>
              <w:keepNext/>
              <w:rPr>
                <w:rFonts w:ascii="宋体" w:hAnsi="宋体" w:cs="宋体"/>
                <w:szCs w:val="21"/>
              </w:rPr>
            </w:pPr>
            <w:r>
              <w:rPr>
                <w:rFonts w:hint="eastAsia" w:ascii="宋体" w:hAnsi="宋体" w:cs="宋体"/>
                <w:szCs w:val="21"/>
              </w:rPr>
              <w:t xml:space="preserve">（2）方案目标基本明确，人员配备基本齐全，售后服务保证措施及实施内容基本可行，维保方案基本完善，售后响应及时，解决问题的方案基本可行的，得 3 分；</w:t>
            </w:r>
            <w:r/>
          </w:p>
          <w:p>
            <w:pPr>
              <w:keepNext/>
              <w:rPr>
                <w:rFonts w:ascii="宋体" w:hAnsi="宋体" w:cs="宋体"/>
                <w:szCs w:val="21"/>
              </w:rPr>
            </w:pPr>
            <w:r>
              <w:rPr>
                <w:rFonts w:hint="eastAsia" w:ascii="宋体" w:hAnsi="宋体" w:cs="宋体"/>
                <w:szCs w:val="21"/>
              </w:rPr>
              <w:t xml:space="preserve">（3）方案目标基本明确，人员配备有待完善，售后服务保证措施及实施内容有待完善细节，维保方案有待完善细节，售后响应时间及解决问题的能力有待提高的，得 1 分；</w:t>
            </w:r>
            <w:r/>
          </w:p>
          <w:p>
            <w:pPr>
              <w:keepNext/>
              <w:rPr>
                <w:rFonts w:ascii="宋体" w:hAnsi="宋体" w:cs="宋体"/>
                <w:szCs w:val="21"/>
              </w:rPr>
            </w:pPr>
            <w:r>
              <w:rPr>
                <w:rFonts w:hint="eastAsia" w:ascii="宋体" w:hAnsi="宋体" w:cs="宋体"/>
                <w:szCs w:val="21"/>
              </w:rPr>
              <w:t xml:space="preserve">（4）未提供的不得分。</w:t>
            </w:r>
            <w:r/>
          </w:p>
        </w:tc>
        <w:tc>
          <w:tcPr>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6</w:t>
            </w:r>
            <w:r/>
          </w:p>
        </w:tc>
        <w:tc>
          <w:tcPr>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主观分</w:t>
            </w:r>
            <w:r/>
          </w:p>
        </w:tc>
      </w:tr>
      <w:tr>
        <w:trPr>
          <w:trHeight w:val="1140"/>
        </w:trPr>
        <w:tc>
          <w:tcPr>
            <w:tcBorders>
              <w:bottom w:val="single" w:color="auto" w:sz="4" w:space="0"/>
            </w:tcBorders>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3.3</w:t>
            </w:r>
            <w:r/>
          </w:p>
        </w:tc>
        <w:tc>
          <w:tcPr>
            <w:tcBorders>
              <w:bottom w:val="single" w:color="auto" w:sz="4" w:space="0"/>
            </w:tcBorders>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稻米加工设备培训</w:t>
            </w:r>
            <w:r/>
          </w:p>
          <w:p>
            <w:pPr>
              <w:jc w:val="center"/>
              <w:keepNext/>
              <w:rPr>
                <w:rFonts w:ascii="宋体" w:hAnsi="宋体" w:cs="宋体"/>
                <w:szCs w:val="21"/>
              </w:rPr>
            </w:pPr>
            <w:r>
              <w:rPr>
                <w:rFonts w:hint="eastAsia" w:ascii="宋体" w:hAnsi="宋体" w:cs="宋体"/>
                <w:szCs w:val="21"/>
              </w:rPr>
              <w:t xml:space="preserve">方案</w:t>
            </w:r>
            <w:r/>
          </w:p>
        </w:tc>
        <w:tc>
          <w:tcPr>
            <w:tcBorders>
              <w:bottom w:val="single" w:color="auto" w:sz="4" w:space="0"/>
            </w:tcBorders>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根据供应商提供的稻米加工设备所针对的培训体系及培训方案（包含培训师资、时长、方式等）进行综合评分：</w:t>
            </w:r>
            <w:r/>
          </w:p>
          <w:p>
            <w:pPr>
              <w:keepNext/>
              <w:rPr>
                <w:rFonts w:ascii="宋体" w:hAnsi="宋体" w:cs="宋体"/>
                <w:szCs w:val="21"/>
              </w:rPr>
            </w:pPr>
            <w:r>
              <w:rPr>
                <w:rFonts w:hint="eastAsia" w:ascii="宋体" w:hAnsi="宋体" w:cs="宋体"/>
                <w:szCs w:val="21"/>
              </w:rPr>
              <w:t xml:space="preserve">（1）方案完善，切实可行的，得6分；</w:t>
            </w:r>
            <w:r/>
          </w:p>
          <w:p>
            <w:pPr>
              <w:keepNext/>
              <w:rPr>
                <w:rFonts w:ascii="宋体" w:hAnsi="宋体" w:cs="宋体"/>
                <w:szCs w:val="21"/>
              </w:rPr>
            </w:pPr>
            <w:r>
              <w:rPr>
                <w:rFonts w:hint="eastAsia" w:ascii="宋体" w:hAnsi="宋体" w:cs="宋体"/>
                <w:szCs w:val="21"/>
              </w:rPr>
              <w:t xml:space="preserve">（2）方案较完善，基本可行的，得3分；</w:t>
            </w:r>
            <w:r/>
          </w:p>
          <w:p>
            <w:pPr>
              <w:keepNext/>
              <w:rPr>
                <w:rFonts w:ascii="宋体" w:hAnsi="宋体" w:cs="宋体"/>
                <w:szCs w:val="21"/>
              </w:rPr>
            </w:pPr>
            <w:r>
              <w:rPr>
                <w:rFonts w:hint="eastAsia" w:ascii="宋体" w:hAnsi="宋体" w:cs="宋体"/>
                <w:szCs w:val="21"/>
              </w:rPr>
              <w:t xml:space="preserve">（3）方案不够完善，可行性较低的，得1分；</w:t>
            </w:r>
            <w:r/>
          </w:p>
          <w:p>
            <w:pPr>
              <w:keepNext/>
              <w:rPr>
                <w:rFonts w:ascii="宋体" w:hAnsi="宋体" w:cs="宋体"/>
                <w:szCs w:val="21"/>
              </w:rPr>
            </w:pPr>
            <w:r>
              <w:rPr>
                <w:rFonts w:hint="eastAsia" w:ascii="宋体" w:hAnsi="宋体" w:cs="宋体"/>
                <w:szCs w:val="21"/>
              </w:rPr>
              <w:t xml:space="preserve">（4）未提供的不得分。</w:t>
            </w:r>
            <w:r/>
          </w:p>
        </w:tc>
        <w:tc>
          <w:tcPr>
            <w:tcBorders>
              <w:bottom w:val="single" w:color="auto" w:sz="4" w:space="0"/>
            </w:tcBorders>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6</w:t>
            </w:r>
            <w:r/>
          </w:p>
        </w:tc>
        <w:tc>
          <w:tcPr>
            <w:tcBorders>
              <w:bottom w:val="single" w:color="auto" w:sz="4" w:space="0"/>
            </w:tcBorders>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主观分</w:t>
            </w:r>
            <w:r/>
          </w:p>
        </w:tc>
      </w:tr>
      <w:tr>
        <w:trPr>
          <w:trHeight w:val="412"/>
        </w:trPr>
        <w:tc>
          <w:tcPr>
            <w:gridSpan w:val="5"/>
            <w:tcW w:w="5000" w:type="pct"/>
            <w:vAlign w:val="center"/>
            <w:textDirection w:val="lrTb"/>
            <w:noWrap w:val="false"/>
          </w:tcPr>
          <w:p>
            <w:pPr>
              <w:keepNext/>
              <w:rPr>
                <w:rFonts w:ascii="宋体" w:hAnsi="宋体" w:cs="宋体"/>
                <w:szCs w:val="21"/>
              </w:rPr>
            </w:pPr>
            <w:r>
              <w:rPr>
                <w:rFonts w:hint="eastAsia" w:ascii="宋体" w:hAnsi="宋体" w:cs="宋体"/>
                <w:b/>
                <w:bCs/>
                <w:szCs w:val="21"/>
              </w:rPr>
              <w:t xml:space="preserve">4.履约能力（14分）</w:t>
            </w:r>
            <w:r/>
          </w:p>
        </w:tc>
      </w:tr>
      <w:tr>
        <w:trPr>
          <w:trHeight w:val="911"/>
        </w:trPr>
        <w:tc>
          <w:tcPr>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4.1</w:t>
            </w:r>
            <w:r/>
          </w:p>
        </w:tc>
        <w:tc>
          <w:tcPr>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项目组成员</w:t>
            </w:r>
            <w:r/>
          </w:p>
        </w:tc>
        <w:tc>
          <w:tcPr>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拟投入本项目组成员：</w:t>
            </w:r>
            <w:r/>
          </w:p>
          <w:p>
            <w:pPr>
              <w:keepNext/>
              <w:rPr>
                <w:rFonts w:ascii="宋体" w:hAnsi="宋体" w:cs="宋体"/>
                <w:szCs w:val="21"/>
              </w:rPr>
            </w:pPr>
            <w:r>
              <w:rPr>
                <w:rFonts w:hint="eastAsia" w:ascii="宋体" w:hAnsi="宋体" w:cs="宋体"/>
                <w:szCs w:val="21"/>
              </w:rPr>
              <w:t xml:space="preserve">①具备低压电工作业得2分，具备高压电工作业证得3分，本项最高得3分；</w:t>
            </w:r>
            <w:r/>
          </w:p>
          <w:p>
            <w:pPr>
              <w:keepNext/>
              <w:rPr>
                <w:rFonts w:ascii="宋体" w:hAnsi="宋体" w:cs="宋体"/>
                <w:szCs w:val="21"/>
              </w:rPr>
            </w:pPr>
            <w:r>
              <w:rPr>
                <w:rFonts w:hint="eastAsia" w:ascii="宋体" w:hAnsi="宋体" w:cs="宋体"/>
                <w:szCs w:val="21"/>
              </w:rPr>
              <w:t xml:space="preserve">②具备焊接与热切作业证得2分；</w:t>
            </w:r>
            <w:r/>
          </w:p>
          <w:p>
            <w:pPr>
              <w:keepNext/>
              <w:rPr>
                <w:rFonts w:ascii="宋体" w:hAnsi="宋体" w:cs="宋体"/>
                <w:szCs w:val="21"/>
              </w:rPr>
            </w:pPr>
            <w:r>
              <w:rPr>
                <w:rFonts w:hint="eastAsia" w:ascii="宋体" w:hAnsi="宋体" w:cs="宋体"/>
                <w:szCs w:val="21"/>
              </w:rPr>
              <w:t xml:space="preserve">③具备高处作业证得2分；</w:t>
            </w:r>
            <w:r/>
          </w:p>
          <w:p>
            <w:pPr>
              <w:keepNext/>
              <w:rPr>
                <w:rFonts w:ascii="宋体" w:hAnsi="宋体" w:cs="宋体"/>
                <w:szCs w:val="21"/>
              </w:rPr>
            </w:pPr>
            <w:r>
              <w:rPr>
                <w:rFonts w:hint="eastAsia" w:ascii="宋体" w:hAnsi="宋体" w:cs="宋体"/>
                <w:szCs w:val="21"/>
              </w:rPr>
              <w:t xml:space="preserve">④具备安全员C证得2分；</w:t>
            </w:r>
            <w:r/>
          </w:p>
          <w:p>
            <w:pPr>
              <w:keepNext/>
              <w:rPr>
                <w:rFonts w:ascii="宋体" w:hAnsi="宋体" w:cs="宋体"/>
                <w:szCs w:val="21"/>
              </w:rPr>
            </w:pPr>
            <w:r>
              <w:rPr>
                <w:rFonts w:hint="eastAsia" w:ascii="宋体" w:hAnsi="宋体" w:cs="宋体"/>
                <w:szCs w:val="21"/>
              </w:rPr>
              <w:t xml:space="preserve">提供相关人员有效期内的资质证书、供应商为其缴纳的近6个月任意1个月的社保证明材料（以上材料需提供复印件并加盖投标人单位公章）。未提供相应材料不得分。</w:t>
            </w:r>
            <w:r/>
          </w:p>
        </w:tc>
        <w:tc>
          <w:tcPr>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9</w:t>
            </w:r>
            <w:r/>
          </w:p>
        </w:tc>
        <w:tc>
          <w:tcPr>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客观分</w:t>
            </w:r>
            <w:r/>
          </w:p>
        </w:tc>
      </w:tr>
      <w:tr>
        <w:trPr>
          <w:trHeight w:val="666"/>
        </w:trPr>
        <w:tc>
          <w:tcPr>
            <w:tcBorders>
              <w:bottom w:val="single" w:color="auto" w:sz="4" w:space="0"/>
            </w:tcBorders>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4.2</w:t>
            </w:r>
            <w:r/>
          </w:p>
        </w:tc>
        <w:tc>
          <w:tcPr>
            <w:tcBorders>
              <w:bottom w:val="single" w:color="auto" w:sz="4" w:space="0"/>
            </w:tcBorders>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投标人能力</w:t>
            </w:r>
            <w:r/>
          </w:p>
        </w:tc>
        <w:tc>
          <w:tcPr>
            <w:tcBorders>
              <w:bottom w:val="single" w:color="auto" w:sz="4" w:space="0"/>
            </w:tcBorders>
            <w:tcW w:w="3658" w:type="pct"/>
            <w:vAlign w:val="center"/>
            <w:textDirection w:val="lrTb"/>
            <w:noWrap w:val="false"/>
          </w:tcPr>
          <w:p>
            <w:pPr>
              <w:keepNext/>
              <w:rPr>
                <w:rFonts w:ascii="宋体" w:hAnsi="宋体" w:cs="宋体"/>
                <w:szCs w:val="21"/>
              </w:rPr>
            </w:pPr>
            <w:r>
              <w:rPr>
                <w:rFonts w:hint="eastAsia" w:ascii="宋体" w:hAnsi="宋体" w:cs="宋体"/>
                <w:szCs w:val="21"/>
              </w:rPr>
              <w:t xml:space="preserve">投标人或所投产品制造商，持有国家知识产权局颁发的、与本次采购设备核心技术相关的有效专利：属于稻米加工核心技术领域（包括但不限于稻谷清理去石、砻谷脱壳、砂辊碾米、大米抛光、谷物烘干、粮食筛分、智能分选控制等方向），每提供 1 项有效发明专利得 1 分，最高得5分。（提供真实有效的专利证书原件扫描件。）</w:t>
            </w:r>
            <w:r/>
          </w:p>
        </w:tc>
        <w:tc>
          <w:tcPr>
            <w:tcBorders>
              <w:bottom w:val="single" w:color="auto" w:sz="4" w:space="0"/>
            </w:tcBorders>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5</w:t>
            </w:r>
            <w:r/>
          </w:p>
        </w:tc>
        <w:tc>
          <w:tcPr>
            <w:tcBorders>
              <w:bottom w:val="single" w:color="auto" w:sz="4" w:space="0"/>
            </w:tcBorders>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客观分</w:t>
            </w:r>
            <w:r/>
          </w:p>
        </w:tc>
      </w:tr>
      <w:tr>
        <w:trPr>
          <w:trHeight w:val="417"/>
        </w:trPr>
        <w:tc>
          <w:tcPr>
            <w:gridSpan w:val="5"/>
            <w:tcW w:w="5000" w:type="pct"/>
            <w:vAlign w:val="center"/>
            <w:textDirection w:val="lrTb"/>
            <w:noWrap w:val="false"/>
          </w:tcPr>
          <w:p>
            <w:pPr>
              <w:keepNext/>
              <w:rPr>
                <w:rFonts w:ascii="宋体" w:hAnsi="宋体" w:cs="宋体"/>
                <w:szCs w:val="21"/>
              </w:rPr>
            </w:pPr>
            <w:r>
              <w:rPr>
                <w:rFonts w:hint="eastAsia" w:ascii="宋体" w:hAnsi="宋体" w:cs="宋体"/>
                <w:b/>
                <w:bCs/>
                <w:szCs w:val="21"/>
              </w:rPr>
              <w:t xml:space="preserve">5.业绩（6分）</w:t>
            </w:r>
            <w:r/>
          </w:p>
        </w:tc>
      </w:tr>
      <w:tr>
        <w:trPr>
          <w:trHeight w:val="547"/>
        </w:trPr>
        <w:tc>
          <w:tcPr>
            <w:tcW w:w="270"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5.1</w:t>
            </w:r>
            <w:r/>
          </w:p>
        </w:tc>
        <w:tc>
          <w:tcPr>
            <w:tcW w:w="429"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类似业绩</w:t>
            </w:r>
            <w:r/>
          </w:p>
        </w:tc>
        <w:tc>
          <w:tcPr>
            <w:tcW w:w="3658" w:type="pct"/>
            <w:vAlign w:val="center"/>
            <w:textDirection w:val="lrTb"/>
            <w:noWrap w:val="false"/>
          </w:tcPr>
          <w:p>
            <w:pPr>
              <w:keepNext/>
              <w:rPr>
                <w:rFonts w:ascii="宋体" w:hAnsi="宋体" w:cs="宋体"/>
                <w:szCs w:val="21"/>
              </w:rPr>
            </w:pPr>
            <w:r/>
            <w:bookmarkStart w:id="110" w:name="_GoBack"/>
            <w:r>
              <w:rPr>
                <w:rFonts w:hint="eastAsia" w:ascii="宋体" w:hAnsi="宋体" w:cs="宋体"/>
                <w:szCs w:val="21"/>
              </w:rPr>
              <w:t xml:space="preserve">投标人或所投产品制造商具备2023年1月1日以来（以合同签订时间为准），投标人具有类似设备供货或安装业绩，每提供 1 个业绩得 2 分，最高得 6分。</w:t>
            </w:r>
            <w:r/>
          </w:p>
          <w:p>
            <w:pPr>
              <w:keepNext/>
              <w:rPr>
                <w:rFonts w:ascii="宋体" w:hAnsi="宋体" w:cs="宋体"/>
                <w:szCs w:val="21"/>
              </w:rPr>
            </w:pPr>
            <w:r>
              <w:rPr>
                <w:rFonts w:hint="eastAsia" w:ascii="宋体" w:hAnsi="宋体" w:cs="宋体"/>
                <w:szCs w:val="21"/>
              </w:rPr>
              <w:t xml:space="preserve">注：投标文件中提供合同的原件扫描件，若合同无法体现签订时间、等关键评审因素的不得分。</w:t>
            </w:r>
            <w:bookmarkEnd w:id="110"/>
            <w:r/>
            <w:r/>
          </w:p>
        </w:tc>
        <w:tc>
          <w:tcPr>
            <w:tcW w:w="305"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6</w:t>
            </w:r>
            <w:r/>
          </w:p>
        </w:tc>
        <w:tc>
          <w:tcPr>
            <w:tcW w:w="336" w:type="pct"/>
            <w:vAlign w:val="center"/>
            <w:textDirection w:val="lrTb"/>
            <w:noWrap w:val="false"/>
          </w:tcPr>
          <w:p>
            <w:pPr>
              <w:jc w:val="center"/>
              <w:keepNext/>
              <w:rPr>
                <w:rFonts w:ascii="宋体" w:hAnsi="宋体" w:cs="宋体"/>
                <w:szCs w:val="21"/>
              </w:rPr>
            </w:pPr>
            <w:r>
              <w:rPr>
                <w:rFonts w:hint="eastAsia" w:ascii="宋体" w:hAnsi="宋体" w:cs="宋体"/>
                <w:szCs w:val="21"/>
              </w:rPr>
              <w:t xml:space="preserve">客观分</w:t>
            </w:r>
            <w:r/>
          </w:p>
        </w:tc>
      </w:tr>
      <w:tr>
        <w:trPr>
          <w:trHeight w:val="491"/>
        </w:trPr>
        <w:tc>
          <w:tcPr>
            <w:gridSpan w:val="2"/>
            <w:tcW w:w="699" w:type="pct"/>
            <w:vAlign w:val="center"/>
            <w:textDirection w:val="lrTb"/>
            <w:noWrap w:val="false"/>
          </w:tcPr>
          <w:p>
            <w:pPr>
              <w:jc w:val="center"/>
              <w:keepNext/>
              <w:rPr>
                <w:rFonts w:ascii="宋体" w:hAnsi="宋体" w:cs="宋体"/>
                <w:b/>
                <w:bCs/>
                <w:szCs w:val="21"/>
              </w:rPr>
            </w:pPr>
            <w:r>
              <w:rPr>
                <w:rFonts w:hint="eastAsia" w:ascii="宋体" w:hAnsi="宋体"/>
                <w:b/>
                <w:bCs/>
                <w:szCs w:val="21"/>
              </w:rPr>
              <w:t xml:space="preserve">合计</w:t>
            </w:r>
            <w:r/>
          </w:p>
        </w:tc>
        <w:tc>
          <w:tcPr>
            <w:tcW w:w="3658" w:type="pct"/>
            <w:vAlign w:val="center"/>
            <w:textDirection w:val="lrTb"/>
            <w:noWrap w:val="false"/>
          </w:tcPr>
          <w:p>
            <w:pPr>
              <w:jc w:val="left"/>
              <w:keepNext/>
              <w:rPr>
                <w:rFonts w:ascii="宋体" w:hAnsi="宋体" w:cs="宋体"/>
                <w:b/>
                <w:bCs/>
                <w:szCs w:val="21"/>
              </w:rPr>
            </w:pPr>
            <w:r>
              <w:rPr>
                <w:rFonts w:ascii="宋体" w:hAnsi="宋体" w:cs="宋体"/>
                <w:b/>
                <w:bCs/>
                <w:szCs w:val="21"/>
              </w:rPr>
            </w:r>
            <w:r/>
          </w:p>
        </w:tc>
        <w:tc>
          <w:tcPr>
            <w:gridSpan w:val="2"/>
            <w:tcW w:w="641" w:type="pct"/>
            <w:vAlign w:val="center"/>
            <w:textDirection w:val="lrTb"/>
            <w:noWrap w:val="false"/>
          </w:tcPr>
          <w:p>
            <w:pPr>
              <w:jc w:val="center"/>
              <w:keepNext/>
              <w:rPr>
                <w:rFonts w:ascii="宋体" w:hAnsi="宋体" w:cs="宋体"/>
                <w:b/>
                <w:bCs/>
                <w:szCs w:val="21"/>
              </w:rPr>
            </w:pPr>
            <w:r>
              <w:rPr>
                <w:rFonts w:hint="eastAsia" w:ascii="宋体" w:hAnsi="宋体"/>
                <w:b/>
                <w:bCs/>
                <w:szCs w:val="21"/>
              </w:rPr>
              <w:t xml:space="preserve">100分</w:t>
            </w:r>
            <w:r/>
          </w:p>
        </w:tc>
      </w:tr>
    </w:tbl>
    <w:p>
      <w:pPr>
        <w:ind w:right="840"/>
        <w:jc w:val="center"/>
        <w:keepNext/>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keepNext/>
        <w:rPr>
          <w:rFonts w:ascii="方正小标宋简体" w:hAnsi="方正小标宋简体" w:eastAsia="方正小标宋简体" w:cs="方正小标宋简体"/>
          <w:sz w:val="36"/>
          <w:szCs w:val="36"/>
        </w:rPr>
      </w:pPr>
      <w:r/>
      <w:bookmarkStart w:id="111" w:name="_Toc20980"/>
      <w:r>
        <w:rPr>
          <w:rFonts w:hint="eastAsia" w:ascii="方正小标宋简体" w:hAnsi="方正小标宋简体" w:eastAsia="方正小标宋简体" w:cs="方正小标宋简体"/>
          <w:sz w:val="36"/>
          <w:szCs w:val="36"/>
        </w:rPr>
        <w:br w:type="page" w:clear="all"/>
      </w:r>
      <w:r/>
    </w:p>
    <w:p>
      <w:pPr>
        <w:ind w:right="840"/>
        <w:jc w:val="center"/>
        <w:keepNext/>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04"/>
      <w:r/>
      <w:bookmarkEnd w:id="105"/>
      <w:r/>
      <w:bookmarkEnd w:id="107"/>
      <w:r>
        <w:rPr>
          <w:rFonts w:hint="eastAsia" w:ascii="方正小标宋简体" w:hAnsi="方正小标宋简体" w:eastAsia="方正小标宋简体" w:cs="方正小标宋简体"/>
          <w:sz w:val="36"/>
          <w:szCs w:val="36"/>
        </w:rPr>
        <w:t xml:space="preserve">文件格式</w:t>
      </w:r>
      <w:bookmarkEnd w:id="111"/>
      <w:r>
        <w:rPr>
          <w:rFonts w:hint="eastAsia" w:ascii="方正小标宋简体" w:hAnsi="方正小标宋简体" w:eastAsia="方正小标宋简体" w:cs="方正小标宋简体"/>
          <w:sz w:val="36"/>
          <w:szCs w:val="36"/>
        </w:rPr>
        <w:t xml:space="preserve"> </w:t>
      </w:r>
      <w:r/>
    </w:p>
    <w:p>
      <w:pPr>
        <w:jc w:val="center"/>
        <w:keepNext/>
        <w:rPr>
          <w:rFonts w:ascii="宋体" w:hAnsi="宋体"/>
          <w:b/>
          <w:sz w:val="72"/>
          <w:szCs w:val="21"/>
        </w:rPr>
      </w:pPr>
      <w:r/>
      <w:bookmarkStart w:id="112" w:name="_Hlt26671244"/>
      <w:r/>
      <w:bookmarkStart w:id="113" w:name="_Hlt26955039"/>
      <w:r/>
      <w:bookmarkStart w:id="114" w:name="_Toc49090576"/>
      <w:r/>
      <w:bookmarkStart w:id="115" w:name="_Toc26554094"/>
      <w:r/>
      <w:bookmarkStart w:id="116" w:name="_Toc120614282"/>
      <w:r/>
      <w:bookmarkEnd w:id="112"/>
      <w:r/>
      <w:bookmarkEnd w:id="113"/>
      <w:r/>
      <w:r/>
    </w:p>
    <w:p>
      <w:pPr>
        <w:jc w:val="center"/>
        <w:keepNext/>
        <w:rPr>
          <w:rFonts w:ascii="宋体" w:hAnsi="宋体"/>
          <w:b/>
          <w:sz w:val="72"/>
          <w:szCs w:val="21"/>
        </w:rPr>
        <w:outlineLvl w:val="0"/>
      </w:pPr>
      <w:r/>
      <w:bookmarkStart w:id="117" w:name="_Toc15053"/>
      <w:r>
        <w:rPr>
          <w:rFonts w:hint="eastAsia" w:ascii="宋体" w:hAnsi="宋体"/>
          <w:b/>
          <w:sz w:val="72"/>
          <w:szCs w:val="21"/>
        </w:rPr>
        <w:t xml:space="preserve">投  标  文  件</w:t>
      </w:r>
      <w:bookmarkEnd w:id="117"/>
      <w:r/>
      <w:r/>
    </w:p>
    <w:p>
      <w:pPr>
        <w:jc w:val="center"/>
        <w:keepNext/>
        <w:rPr>
          <w:rFonts w:ascii="宋体" w:hAnsi="宋体"/>
          <w:b/>
          <w:sz w:val="72"/>
          <w:szCs w:val="21"/>
        </w:rPr>
      </w:pPr>
      <w:r>
        <w:rPr>
          <w:rFonts w:ascii="宋体" w:hAnsi="宋体"/>
          <w:b/>
          <w:sz w:val="72"/>
          <w:szCs w:val="21"/>
        </w:rPr>
      </w:r>
      <w:r/>
    </w:p>
    <w:p>
      <w:pPr>
        <w:jc w:val="center"/>
        <w:keepNext/>
        <w:rPr>
          <w:rFonts w:ascii="宋体" w:hAnsi="宋体"/>
          <w:b/>
          <w:sz w:val="72"/>
          <w:szCs w:val="21"/>
        </w:rPr>
      </w:pPr>
      <w:r>
        <w:rPr>
          <w:rFonts w:ascii="宋体" w:hAnsi="宋体"/>
          <w:b/>
          <w:sz w:val="72"/>
          <w:szCs w:val="21"/>
        </w:rPr>
      </w:r>
      <w:r/>
    </w:p>
    <w:p>
      <w:pPr>
        <w:jc w:val="center"/>
        <w:keepNext/>
        <w:rPr>
          <w:rFonts w:ascii="宋体" w:hAnsi="宋体"/>
          <w:b/>
          <w:sz w:val="36"/>
          <w:szCs w:val="21"/>
        </w:rPr>
      </w:pPr>
      <w:r>
        <w:rPr>
          <w:rFonts w:ascii="宋体" w:hAnsi="宋体"/>
          <w:b/>
          <w:sz w:val="36"/>
          <w:szCs w:val="21"/>
        </w:rPr>
      </w:r>
      <w:r/>
    </w:p>
    <w:p>
      <w:pPr>
        <w:jc w:val="center"/>
        <w:keepNext/>
        <w:rPr>
          <w:rFonts w:ascii="宋体" w:hAnsi="宋体"/>
          <w:b/>
          <w:sz w:val="36"/>
          <w:szCs w:val="21"/>
        </w:rPr>
      </w:pPr>
      <w:r>
        <w:rPr>
          <w:rFonts w:ascii="宋体" w:hAnsi="宋体"/>
          <w:b/>
          <w:sz w:val="36"/>
          <w:szCs w:val="21"/>
        </w:rPr>
      </w:r>
      <w:r/>
    </w:p>
    <w:p>
      <w:pPr>
        <w:jc w:val="center"/>
        <w:keepNext/>
        <w:rPr>
          <w:rFonts w:ascii="宋体" w:hAnsi="宋体"/>
          <w:b/>
          <w:sz w:val="36"/>
          <w:szCs w:val="21"/>
        </w:rPr>
      </w:pPr>
      <w:r>
        <w:rPr>
          <w:rFonts w:ascii="宋体" w:hAnsi="宋体"/>
          <w:b/>
          <w:sz w:val="36"/>
          <w:szCs w:val="21"/>
        </w:rPr>
      </w:r>
      <w:r/>
    </w:p>
    <w:p>
      <w:pPr>
        <w:ind w:firstLine="1084"/>
        <w:keepNext/>
        <w:rPr>
          <w:rFonts w:ascii="宋体" w:hAnsi="宋体"/>
          <w:b/>
          <w:sz w:val="36"/>
          <w:szCs w:val="21"/>
        </w:rPr>
        <w:outlineLvl w:val="0"/>
      </w:pPr>
      <w:r/>
      <w:bookmarkStart w:id="118" w:name="_Toc390"/>
      <w:r>
        <w:rPr>
          <w:rFonts w:hint="eastAsia" w:ascii="宋体" w:hAnsi="宋体"/>
          <w:b/>
          <w:sz w:val="36"/>
          <w:szCs w:val="21"/>
        </w:rPr>
        <w:t xml:space="preserve">项 目 名 称：</w:t>
      </w:r>
      <w:bookmarkEnd w:id="118"/>
      <w:r>
        <w:rPr>
          <w:rFonts w:hint="eastAsia" w:ascii="宋体" w:hAnsi="宋体"/>
          <w:b/>
          <w:sz w:val="36"/>
          <w:szCs w:val="21"/>
          <w:u w:val="single"/>
        </w:rPr>
        <w:t xml:space="preserve">                   </w:t>
      </w:r>
      <w:r/>
    </w:p>
    <w:p>
      <w:pPr>
        <w:ind w:firstLine="1084"/>
        <w:keepNext/>
        <w:rPr>
          <w:rFonts w:ascii="宋体" w:hAnsi="宋体"/>
          <w:b/>
          <w:sz w:val="36"/>
          <w:szCs w:val="21"/>
          <w:u w:val="single"/>
        </w:rPr>
        <w:outlineLvl w:val="0"/>
      </w:pPr>
      <w:r/>
      <w:bookmarkStart w:id="119" w:name="_Toc59"/>
      <w:r>
        <w:rPr>
          <w:rFonts w:hint="eastAsia" w:ascii="宋体" w:hAnsi="宋体"/>
          <w:b/>
          <w:sz w:val="36"/>
          <w:szCs w:val="21"/>
        </w:rPr>
        <w:t xml:space="preserve">项 目 编 号：</w:t>
      </w:r>
      <w:bookmarkEnd w:id="119"/>
      <w:r>
        <w:rPr>
          <w:rFonts w:hint="eastAsia" w:ascii="宋体" w:hAnsi="宋体"/>
          <w:b/>
          <w:sz w:val="36"/>
          <w:szCs w:val="21"/>
          <w:u w:val="single"/>
        </w:rPr>
        <w:t xml:space="preserve">                   </w:t>
      </w:r>
      <w:r/>
    </w:p>
    <w:p>
      <w:pPr>
        <w:keepNext/>
        <w:rPr>
          <w:rFonts w:ascii="宋体" w:hAnsi="宋体"/>
          <w:b/>
          <w:sz w:val="36"/>
          <w:szCs w:val="21"/>
          <w:u w:val="single"/>
        </w:rPr>
        <w:outlineLvl w:val="0"/>
      </w:pPr>
      <w:r>
        <w:rPr>
          <w:rFonts w:hint="eastAsia" w:ascii="宋体" w:hAnsi="宋体"/>
          <w:b/>
          <w:sz w:val="36"/>
          <w:szCs w:val="21"/>
        </w:rPr>
        <w:t xml:space="preserve">      </w:t>
      </w:r>
      <w:bookmarkStart w:id="120" w:name="_Toc18288"/>
      <w:r>
        <w:rPr>
          <w:rFonts w:hint="eastAsia" w:ascii="宋体" w:hAnsi="宋体"/>
          <w:b/>
          <w:sz w:val="36"/>
          <w:szCs w:val="21"/>
        </w:rPr>
        <w:t xml:space="preserve">投标人名称 ：</w:t>
      </w:r>
      <w:r>
        <w:rPr>
          <w:rFonts w:hint="eastAsia" w:ascii="宋体" w:hAnsi="宋体"/>
          <w:b/>
          <w:sz w:val="36"/>
          <w:szCs w:val="21"/>
          <w:u w:val="single"/>
        </w:rPr>
        <w:t xml:space="preserve">（加盖电子公章）</w:t>
      </w:r>
      <w:bookmarkEnd w:id="120"/>
      <w:r>
        <w:rPr>
          <w:rFonts w:hint="eastAsia" w:ascii="宋体" w:hAnsi="宋体"/>
          <w:b/>
          <w:sz w:val="36"/>
          <w:szCs w:val="21"/>
          <w:u w:val="single"/>
        </w:rPr>
        <w:t xml:space="preserve">   </w:t>
      </w:r>
      <w:r/>
    </w:p>
    <w:p>
      <w:pPr>
        <w:keepNext/>
        <w:rPr>
          <w:rFonts w:ascii="宋体" w:hAnsi="宋体"/>
          <w:b/>
          <w:sz w:val="36"/>
          <w:szCs w:val="21"/>
          <w:u w:val="single"/>
        </w:rPr>
        <w:outlineLvl w:val="0"/>
      </w:pPr>
      <w:r>
        <w:rPr>
          <w:rFonts w:hint="eastAsia" w:ascii="宋体" w:hAnsi="宋体"/>
          <w:b/>
          <w:sz w:val="36"/>
          <w:szCs w:val="21"/>
        </w:rPr>
        <w:t xml:space="preserve">      </w:t>
      </w:r>
      <w:bookmarkStart w:id="121" w:name="_Toc13313"/>
      <w:r>
        <w:rPr>
          <w:rFonts w:hint="eastAsia" w:ascii="宋体" w:hAnsi="宋体"/>
          <w:b/>
          <w:sz w:val="36"/>
          <w:szCs w:val="21"/>
        </w:rPr>
        <w:t xml:space="preserve">日      期 ：</w:t>
      </w:r>
      <w:bookmarkEnd w:id="121"/>
      <w:r>
        <w:rPr>
          <w:rFonts w:hint="eastAsia" w:ascii="宋体" w:hAnsi="宋体"/>
          <w:b/>
          <w:sz w:val="36"/>
          <w:szCs w:val="21"/>
          <w:u w:val="single"/>
        </w:rPr>
        <w:t xml:space="preserve">                   </w:t>
      </w:r>
      <w:r/>
    </w:p>
    <w:p>
      <w:pPr>
        <w:jc w:val="center"/>
        <w:keepNext/>
        <w:spacing w:line="440" w:lineRule="exact"/>
        <w:rPr>
          <w:rFonts w:ascii="宋体" w:hAnsi="宋体"/>
          <w:b/>
          <w:bCs/>
          <w:sz w:val="32"/>
          <w:szCs w:val="32"/>
        </w:rPr>
      </w:pPr>
      <w:r>
        <w:rPr>
          <w:rFonts w:ascii="宋体" w:hAnsi="宋体"/>
          <w:b/>
          <w:bCs/>
          <w:sz w:val="32"/>
          <w:szCs w:val="32"/>
        </w:rPr>
      </w:r>
      <w:r/>
    </w:p>
    <w:p>
      <w:pPr>
        <w:keepNext/>
        <w:spacing w:line="440" w:lineRule="exact"/>
        <w:rPr>
          <w:rFonts w:ascii="宋体" w:hAnsi="宋体"/>
          <w:szCs w:val="21"/>
        </w:rPr>
      </w:pPr>
      <w:r>
        <w:rPr>
          <w:rFonts w:ascii="宋体" w:hAnsi="宋体"/>
          <w:szCs w:val="21"/>
        </w:rPr>
      </w:r>
      <w:r/>
    </w:p>
    <w:p>
      <w:pPr>
        <w:jc w:val="center"/>
        <w:keepNext/>
        <w:rPr>
          <w:rFonts w:ascii="方正黑体_GBK" w:hAnsi="方正黑体_GBK" w:eastAsia="方正黑体_GBK" w:cs="方正黑体_GBK"/>
          <w:sz w:val="32"/>
          <w:szCs w:val="32"/>
        </w:rPr>
      </w:pPr>
      <w:r>
        <w:rPr>
          <w:rFonts w:ascii="宋体" w:hAnsi="宋体"/>
          <w:b/>
          <w:sz w:val="36"/>
          <w:szCs w:val="21"/>
          <w:u w:val="single"/>
        </w:rPr>
        <w:br w:type="page" w:clear="all"/>
      </w:r>
      <w:bookmarkEnd w:id="100"/>
      <w:r/>
      <w:bookmarkEnd w:id="101"/>
      <w:r/>
      <w:bookmarkEnd w:id="114"/>
      <w:r/>
      <w:bookmarkEnd w:id="115"/>
      <w:r/>
      <w:bookmarkEnd w:id="116"/>
      <w:r>
        <w:rPr>
          <w:rFonts w:hint="eastAsia" w:ascii="方正黑体_GBK" w:hAnsi="方正黑体_GBK" w:eastAsia="方正黑体_GBK" w:cs="方正黑体_GBK"/>
          <w:sz w:val="32"/>
          <w:szCs w:val="32"/>
        </w:rPr>
        <w:t xml:space="preserve">投标文件目录</w:t>
      </w:r>
      <w:r/>
    </w:p>
    <w:p>
      <w:pPr>
        <w:ind w:firstLine="560"/>
        <w:keepNext/>
        <w:spacing w:line="600" w:lineRule="exact"/>
        <w:rPr>
          <w:rFonts w:ascii="宋体" w:hAnsi="宋体" w:cs="宋体"/>
          <w:sz w:val="28"/>
          <w:szCs w:val="28"/>
        </w:rPr>
      </w:pPr>
      <w:r/>
      <w:bookmarkStart w:id="122" w:name="_Toc120614284"/>
      <w:r>
        <w:rPr>
          <w:rFonts w:hint="eastAsia" w:ascii="宋体" w:hAnsi="宋体" w:cs="宋体"/>
          <w:sz w:val="28"/>
          <w:szCs w:val="28"/>
        </w:rPr>
        <w:t xml:space="preserve">一、供应商信用承诺函</w:t>
      </w:r>
      <w:r/>
    </w:p>
    <w:p>
      <w:pPr>
        <w:ind w:firstLine="560"/>
        <w:keepNext/>
        <w:spacing w:line="600" w:lineRule="exact"/>
        <w:rPr>
          <w:rFonts w:ascii="宋体" w:hAnsi="宋体" w:cs="宋体"/>
          <w:sz w:val="28"/>
          <w:szCs w:val="28"/>
        </w:rPr>
      </w:pPr>
      <w:r>
        <w:rPr>
          <w:rFonts w:hint="eastAsia" w:ascii="宋体" w:hAnsi="宋体" w:cs="宋体"/>
          <w:sz w:val="28"/>
          <w:szCs w:val="28"/>
        </w:rPr>
        <w:t xml:space="preserve">二、</w:t>
      </w:r>
      <w:r>
        <w:rPr>
          <w:rFonts w:hint="eastAsia" w:ascii="宋体" w:hAnsi="宋体" w:cs="宋体"/>
          <w:color w:val="000000"/>
          <w:sz w:val="28"/>
          <w:szCs w:val="28"/>
        </w:rPr>
        <w:t xml:space="preserve">法定代表人授权委托书</w:t>
      </w:r>
      <w:r/>
    </w:p>
    <w:p>
      <w:pPr>
        <w:ind w:firstLine="560"/>
        <w:keepNext/>
        <w:spacing w:line="600" w:lineRule="exact"/>
        <w:rPr>
          <w:rFonts w:ascii="宋体" w:hAnsi="宋体" w:cs="宋体"/>
          <w:sz w:val="28"/>
          <w:szCs w:val="28"/>
        </w:rPr>
      </w:pPr>
      <w:r>
        <w:rPr>
          <w:rFonts w:hint="eastAsia" w:ascii="宋体" w:hAnsi="宋体" w:cs="宋体"/>
          <w:sz w:val="28"/>
          <w:szCs w:val="28"/>
        </w:rPr>
        <w:t xml:space="preserve">三、</w:t>
      </w:r>
      <w:r>
        <w:rPr>
          <w:rFonts w:hint="eastAsia" w:ascii="宋体" w:hAnsi="宋体" w:cs="宋体"/>
          <w:color w:val="000000"/>
          <w:sz w:val="28"/>
          <w:szCs w:val="28"/>
        </w:rPr>
        <w:t xml:space="preserve">投标函</w:t>
      </w:r>
      <w:r/>
    </w:p>
    <w:p>
      <w:pPr>
        <w:ind w:firstLine="560"/>
        <w:keepNext/>
        <w:spacing w:line="600" w:lineRule="exact"/>
        <w:rPr>
          <w:rFonts w:ascii="宋体" w:hAnsi="宋体" w:cs="宋体"/>
          <w:sz w:val="28"/>
          <w:szCs w:val="28"/>
        </w:rPr>
      </w:pPr>
      <w:r>
        <w:rPr>
          <w:rFonts w:hint="eastAsia" w:ascii="宋体" w:hAnsi="宋体" w:cs="宋体"/>
          <w:sz w:val="28"/>
          <w:szCs w:val="28"/>
        </w:rPr>
        <w:t xml:space="preserve">四、开标一览表</w:t>
      </w:r>
      <w:r/>
    </w:p>
    <w:p>
      <w:pPr>
        <w:ind w:firstLine="560"/>
        <w:keepNext/>
        <w:spacing w:line="600" w:lineRule="exact"/>
        <w:rPr>
          <w:rFonts w:ascii="宋体" w:hAnsi="宋体" w:cs="宋体"/>
          <w:sz w:val="28"/>
          <w:szCs w:val="28"/>
        </w:rPr>
      </w:pPr>
      <w:r>
        <w:rPr>
          <w:rFonts w:hint="eastAsia" w:ascii="宋体" w:hAnsi="宋体" w:cs="宋体"/>
          <w:sz w:val="28"/>
          <w:szCs w:val="28"/>
        </w:rPr>
        <w:t xml:space="preserve">五、核心产品品牌一览表</w:t>
      </w:r>
      <w:r/>
    </w:p>
    <w:p>
      <w:pPr>
        <w:ind w:firstLine="560"/>
        <w:keepNext/>
        <w:spacing w:line="600" w:lineRule="exact"/>
        <w:rPr>
          <w:rFonts w:ascii="宋体" w:hAnsi="宋体" w:cs="宋体"/>
          <w:sz w:val="28"/>
          <w:szCs w:val="28"/>
        </w:rPr>
      </w:pPr>
      <w:r>
        <w:rPr>
          <w:rFonts w:hint="eastAsia" w:ascii="宋体" w:hAnsi="宋体" w:cs="宋体"/>
          <w:sz w:val="28"/>
          <w:szCs w:val="28"/>
        </w:rPr>
        <w:t xml:space="preserve">六、投标分项报价表</w:t>
      </w:r>
      <w:r/>
    </w:p>
    <w:p>
      <w:pPr>
        <w:ind w:firstLine="560"/>
        <w:keepNext/>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keepNext/>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keepNext/>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keepNext/>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keepNext/>
        <w:spacing w:line="600" w:lineRule="exact"/>
        <w:rPr>
          <w:rFonts w:ascii="宋体" w:hAnsi="宋体" w:cs="宋体"/>
          <w:sz w:val="28"/>
          <w:szCs w:val="28"/>
        </w:rPr>
      </w:pPr>
      <w:r>
        <w:rPr>
          <w:rFonts w:hint="eastAsia" w:ascii="宋体" w:hAnsi="宋体" w:cs="宋体"/>
          <w:sz w:val="28"/>
          <w:szCs w:val="28"/>
        </w:rPr>
        <w:t xml:space="preserve">十一、关于符合本国产品标准的声明函（如有）</w:t>
      </w:r>
      <w:r/>
    </w:p>
    <w:p>
      <w:pPr>
        <w:ind w:firstLine="560"/>
        <w:keepNext/>
        <w:spacing w:line="600" w:lineRule="exact"/>
        <w:rPr>
          <w:rFonts w:ascii="宋体" w:hAnsi="宋体" w:cs="宋体"/>
          <w:sz w:val="28"/>
          <w:szCs w:val="28"/>
        </w:rPr>
      </w:pPr>
      <w:r>
        <w:rPr>
          <w:rFonts w:hint="eastAsia" w:ascii="宋体" w:hAnsi="宋体" w:cs="宋体"/>
          <w:sz w:val="28"/>
          <w:szCs w:val="28"/>
        </w:rPr>
        <w:t xml:space="preserve">十二、联合体协议书（如有）</w:t>
      </w:r>
      <w:r/>
    </w:p>
    <w:p>
      <w:pPr>
        <w:ind w:firstLine="480"/>
        <w:keepNext/>
        <w:spacing w:line="440" w:lineRule="exact"/>
        <w:rPr>
          <w:rFonts w:ascii="宋体" w:hAnsi="宋体"/>
          <w:sz w:val="24"/>
        </w:rPr>
      </w:pPr>
      <w:r>
        <w:rPr>
          <w:rFonts w:ascii="宋体" w:hAnsi="宋体"/>
          <w:sz w:val="24"/>
        </w:rPr>
      </w:r>
      <w:r/>
    </w:p>
    <w:p>
      <w:pPr>
        <w:ind w:firstLine="480"/>
        <w:keepNext/>
        <w:spacing w:line="440" w:lineRule="exact"/>
        <w:rPr>
          <w:rFonts w:ascii="宋体" w:hAnsi="宋体"/>
          <w:sz w:val="24"/>
        </w:rPr>
      </w:pPr>
      <w:r>
        <w:rPr>
          <w:rFonts w:ascii="宋体" w:hAnsi="宋体"/>
          <w:sz w:val="24"/>
        </w:rPr>
      </w:r>
      <w:r/>
    </w:p>
    <w:p>
      <w:pPr>
        <w:ind w:firstLine="480"/>
        <w:keepNext/>
        <w:spacing w:line="440" w:lineRule="exact"/>
        <w:rPr>
          <w:rFonts w:ascii="宋体" w:hAnsi="宋体"/>
          <w:sz w:val="24"/>
        </w:rPr>
      </w:pPr>
      <w:r>
        <w:rPr>
          <w:rFonts w:ascii="宋体" w:hAnsi="宋体"/>
          <w:sz w:val="24"/>
        </w:rPr>
      </w:r>
      <w:r/>
    </w:p>
    <w:p>
      <w:pPr>
        <w:pStyle w:val="1125"/>
        <w:keepNext/>
        <w:rPr>
          <w:sz w:val="24"/>
        </w:rPr>
      </w:pPr>
      <w:r>
        <w:rPr>
          <w:sz w:val="24"/>
        </w:rPr>
      </w:r>
      <w:r/>
    </w:p>
    <w:p>
      <w:pPr>
        <w:pStyle w:val="1125"/>
        <w:keepNext/>
        <w:rPr>
          <w:sz w:val="24"/>
        </w:rPr>
      </w:pPr>
      <w:r>
        <w:rPr>
          <w:sz w:val="24"/>
        </w:rPr>
      </w:r>
      <w:r/>
    </w:p>
    <w:p>
      <w:pPr>
        <w:pStyle w:val="1125"/>
        <w:keepNext/>
        <w:rPr>
          <w:sz w:val="24"/>
        </w:rPr>
      </w:pPr>
      <w:r>
        <w:rPr>
          <w:sz w:val="24"/>
        </w:rPr>
      </w:r>
      <w:r/>
    </w:p>
    <w:p>
      <w:pPr>
        <w:pStyle w:val="1125"/>
        <w:keepNext/>
        <w:rPr>
          <w:sz w:val="24"/>
        </w:rPr>
      </w:pPr>
      <w:r>
        <w:rPr>
          <w:sz w:val="24"/>
        </w:rPr>
      </w:r>
      <w:r/>
    </w:p>
    <w:p>
      <w:pPr>
        <w:keepNext/>
        <w:rPr>
          <w:rFonts w:ascii="黑体" w:hAnsi="黑体" w:eastAsia="黑体"/>
          <w:i/>
          <w:sz w:val="32"/>
          <w:szCs w:val="32"/>
          <w:u w:val="single"/>
        </w:rPr>
      </w:pPr>
      <w:r>
        <w:rPr>
          <w:rFonts w:ascii="黑体" w:hAnsi="黑体" w:eastAsia="黑体"/>
          <w:i/>
          <w:sz w:val="32"/>
          <w:szCs w:val="32"/>
          <w:u w:val="single"/>
        </w:rPr>
      </w:r>
      <w:r/>
    </w:p>
    <w:p>
      <w:pPr>
        <w:keepNext/>
        <w:rPr>
          <w:rFonts w:ascii="黑体" w:hAnsi="黑体" w:eastAsia="黑体"/>
          <w:i/>
          <w:sz w:val="32"/>
          <w:szCs w:val="32"/>
          <w:u w:val="single"/>
        </w:rPr>
      </w:pPr>
      <w:r>
        <w:rPr>
          <w:rFonts w:ascii="黑体" w:hAnsi="黑体" w:eastAsia="黑体"/>
          <w:i/>
          <w:sz w:val="32"/>
          <w:szCs w:val="32"/>
          <w:u w:val="single"/>
        </w:rPr>
      </w:r>
      <w:r/>
    </w:p>
    <w:p>
      <w:pPr>
        <w:jc w:val="left"/>
        <w:keepNext/>
        <w:spacing w:line="360" w:lineRule="auto"/>
        <w:rPr>
          <w:rFonts w:ascii="黑体" w:hAnsi="黑体" w:eastAsia="黑体"/>
          <w:sz w:val="32"/>
          <w:szCs w:val="32"/>
        </w:rPr>
        <w:outlineLvl w:val="0"/>
      </w:pPr>
      <w:r>
        <w:rPr>
          <w:rFonts w:hint="eastAsia" w:ascii="黑体" w:hAnsi="黑体" w:eastAsia="黑体"/>
          <w:sz w:val="32"/>
          <w:szCs w:val="32"/>
        </w:rPr>
        <w:br w:type="page" w:clear="all"/>
      </w:r>
      <w:bookmarkStart w:id="123" w:name="_Toc17199"/>
      <w:r>
        <w:rPr>
          <w:rFonts w:hint="eastAsia" w:ascii="黑体" w:hAnsi="黑体" w:eastAsia="黑体"/>
          <w:sz w:val="32"/>
          <w:szCs w:val="32"/>
        </w:rPr>
        <w:t xml:space="preserve">一、供应商信用承诺函</w:t>
      </w:r>
      <w:bookmarkEnd w:id="123"/>
      <w:r/>
      <w:r/>
    </w:p>
    <w:p>
      <w:pPr>
        <w:jc w:val="center"/>
        <w:keepNext/>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keepNext/>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keepNext/>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keepNext/>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keepNext/>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w:t>
      </w:r>
      <w:r>
        <w:rPr>
          <w:rFonts w:hint="eastAsia"/>
          <w:color w:val="000000"/>
          <w:sz w:val="24"/>
          <w:szCs w:val="24"/>
        </w:rPr>
        <w:t xml:space="preserve">担相应责任。</w:t>
      </w:r>
      <w:r/>
    </w:p>
    <w:p>
      <w:pPr>
        <w:ind w:firstLine="492"/>
        <w:keepNext/>
        <w:spacing w:line="460" w:lineRule="exact"/>
        <w:rPr>
          <w:color w:val="000000"/>
          <w:sz w:val="24"/>
          <w:szCs w:val="24"/>
        </w:rPr>
      </w:pPr>
      <w:r>
        <w:rPr>
          <w:color w:val="000000"/>
          <w:sz w:val="24"/>
          <w:szCs w:val="24"/>
        </w:rPr>
      </w:r>
      <w:r/>
    </w:p>
    <w:p>
      <w:pPr>
        <w:pStyle w:val="1126"/>
        <w:keepNext/>
        <w:rPr>
          <w:color w:val="000000"/>
          <w:sz w:val="24"/>
          <w:szCs w:val="24"/>
        </w:rPr>
      </w:pPr>
      <w:r>
        <w:rPr>
          <w:color w:val="000000"/>
          <w:sz w:val="24"/>
          <w:szCs w:val="24"/>
        </w:rPr>
      </w:r>
      <w:r/>
    </w:p>
    <w:p>
      <w:pPr>
        <w:ind w:right="180" w:firstLine="360"/>
        <w:jc w:val="right"/>
        <w:keepNext/>
        <w:spacing w:line="560" w:lineRule="exact"/>
        <w:rPr>
          <w:rFonts w:ascii="宋体" w:hAnsi="宋体"/>
          <w:color w:val="000000"/>
          <w:sz w:val="24"/>
          <w:szCs w:val="24"/>
        </w:rPr>
      </w:pPr>
      <w:r>
        <w:rPr>
          <w:rFonts w:hint="eastAsia" w:ascii="宋体" w:hAnsi="宋体"/>
          <w:color w:val="000000"/>
          <w:sz w:val="24"/>
          <w:szCs w:val="24"/>
        </w:rPr>
        <w:t xml:space="preserve">投标人名称：（加盖电子公章）</w:t>
      </w:r>
      <w:r/>
    </w:p>
    <w:p>
      <w:pPr>
        <w:ind w:firstLine="6240"/>
        <w:keepNext/>
        <w:spacing w:line="560" w:lineRule="exact"/>
        <w:rPr>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jc w:val="left"/>
        <w:keepNext/>
        <w:spacing w:line="360" w:lineRule="auto"/>
        <w:rPr>
          <w:rFonts w:ascii="黑体" w:hAnsi="黑体" w:eastAsia="黑体"/>
          <w:sz w:val="32"/>
          <w:szCs w:val="32"/>
        </w:rPr>
      </w:pPr>
      <w:r/>
      <w:bookmarkStart w:id="124" w:name="_Toc1205"/>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color w:val="000000"/>
          <w:sz w:val="32"/>
          <w:szCs w:val="32"/>
        </w:rPr>
      </w:pPr>
      <w:r>
        <w:rPr>
          <w:rFonts w:hint="eastAsia" w:ascii="黑体" w:hAnsi="黑体" w:eastAsia="黑体"/>
          <w:sz w:val="32"/>
          <w:szCs w:val="32"/>
        </w:rPr>
        <w:t xml:space="preserve">二、</w:t>
      </w:r>
      <w:bookmarkEnd w:id="124"/>
      <w:r>
        <w:rPr>
          <w:rFonts w:hint="eastAsia" w:ascii="黑体" w:hAnsi="黑体" w:eastAsia="黑体"/>
          <w:color w:val="000000"/>
          <w:sz w:val="32"/>
          <w:szCs w:val="32"/>
        </w:rPr>
        <w:t xml:space="preserve">法定代表人授权委托书</w:t>
      </w:r>
      <w:r/>
    </w:p>
    <w:p>
      <w:pPr>
        <w:jc w:val="center"/>
        <w:keepNext/>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1097"/>
        <w:ind w:firstLine="480"/>
        <w:keepNext/>
        <w:spacing w:line="420" w:lineRule="exact"/>
        <w:rPr>
          <w:color w:val="000000"/>
          <w:sz w:val="24"/>
          <w:szCs w:val="24"/>
        </w:rPr>
      </w:pPr>
      <w:r>
        <w:rPr>
          <w:color w:val="000000"/>
          <w:sz w:val="24"/>
          <w:szCs w:val="24"/>
        </w:rPr>
      </w:r>
      <w:r/>
    </w:p>
    <w:p>
      <w:pPr>
        <w:pStyle w:val="1097"/>
        <w:ind w:firstLine="480"/>
        <w:keepNext/>
        <w:spacing w:line="480" w:lineRule="exact"/>
        <w:rPr>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p>
    <w:p>
      <w:pPr>
        <w:pStyle w:val="1097"/>
        <w:ind w:firstLine="480"/>
        <w:keepNext/>
        <w:spacing w:line="480" w:lineRule="exact"/>
        <w:rPr>
          <w:color w:val="000000"/>
          <w:sz w:val="24"/>
          <w:szCs w:val="24"/>
        </w:rPr>
      </w:pPr>
      <w:r>
        <w:rPr>
          <w:rFonts w:hint="eastAsia"/>
          <w:color w:val="000000"/>
          <w:sz w:val="24"/>
          <w:szCs w:val="24"/>
        </w:rPr>
        <w:t xml:space="preserve">委托期限：自本授权委托书签署之日起至投标有效期届满之日止。</w:t>
      </w:r>
      <w:r/>
    </w:p>
    <w:p>
      <w:pPr>
        <w:pStyle w:val="1097"/>
        <w:ind w:firstLine="480"/>
        <w:keepNext/>
        <w:spacing w:line="480" w:lineRule="exact"/>
        <w:rPr>
          <w:color w:val="000000"/>
          <w:sz w:val="24"/>
          <w:szCs w:val="24"/>
        </w:rPr>
      </w:pPr>
      <w:r>
        <w:rPr>
          <w:rFonts w:hint="eastAsia"/>
          <w:color w:val="000000"/>
          <w:sz w:val="24"/>
          <w:szCs w:val="24"/>
        </w:rPr>
        <w:t xml:space="preserve">代理人无转委托权。</w:t>
      </w:r>
      <w:r/>
    </w:p>
    <w:p>
      <w:pPr>
        <w:pStyle w:val="1097"/>
        <w:ind w:firstLine="480"/>
        <w:keepNext/>
        <w:spacing w:line="480" w:lineRule="exact"/>
        <w:rPr>
          <w:color w:val="000000"/>
          <w:sz w:val="24"/>
          <w:szCs w:val="24"/>
        </w:rPr>
      </w:pPr>
      <w:r>
        <w:rPr>
          <w:rFonts w:hint="eastAsia"/>
          <w:color w:val="000000"/>
          <w:sz w:val="24"/>
          <w:szCs w:val="24"/>
        </w:rPr>
        <w:t xml:space="preserve">投标人名称（加盖公章）：</w:t>
      </w:r>
      <w:r>
        <w:rPr>
          <w:rFonts w:hint="eastAsia"/>
          <w:color w:val="000000"/>
          <w:sz w:val="24"/>
          <w:szCs w:val="24"/>
        </w:rPr>
        <w:t xml:space="preserve">________________</w:t>
      </w:r>
      <w:r/>
    </w:p>
    <w:p>
      <w:pPr>
        <w:pStyle w:val="1097"/>
        <w:ind w:firstLine="480"/>
        <w:keepNext/>
        <w:spacing w:line="480" w:lineRule="exact"/>
        <w:rPr>
          <w:color w:val="000000"/>
          <w:sz w:val="24"/>
          <w:szCs w:val="24"/>
        </w:rPr>
      </w:pPr>
      <w:r>
        <w:rPr>
          <w:rFonts w:hint="eastAsia"/>
          <w:color w:val="000000"/>
          <w:sz w:val="24"/>
          <w:szCs w:val="24"/>
        </w:rPr>
        <w:t xml:space="preserve">法定代表人（单位负责人）（签字或签章）：</w:t>
      </w:r>
      <w:r>
        <w:rPr>
          <w:rFonts w:hint="eastAsia"/>
          <w:color w:val="000000"/>
          <w:sz w:val="24"/>
          <w:szCs w:val="24"/>
        </w:rPr>
        <w:t xml:space="preserve">________________</w:t>
      </w:r>
      <w:r/>
    </w:p>
    <w:p>
      <w:pPr>
        <w:pStyle w:val="1097"/>
        <w:ind w:firstLine="480"/>
        <w:keepNext/>
        <w:spacing w:line="480" w:lineRule="exact"/>
        <w:rPr>
          <w:color w:val="000000"/>
          <w:sz w:val="24"/>
          <w:szCs w:val="24"/>
        </w:rPr>
      </w:pPr>
      <w:r>
        <w:rPr>
          <w:rFonts w:hint="eastAsia"/>
          <w:color w:val="000000"/>
          <w:sz w:val="24"/>
          <w:szCs w:val="24"/>
        </w:rPr>
        <w:t xml:space="preserve">代理人（签字或签章）：</w:t>
      </w:r>
      <w:r>
        <w:rPr>
          <w:rFonts w:hint="eastAsia"/>
          <w:color w:val="000000"/>
          <w:sz w:val="24"/>
          <w:szCs w:val="24"/>
        </w:rPr>
        <w:t xml:space="preserve">________________ </w:t>
      </w:r>
      <w:r/>
    </w:p>
    <w:p>
      <w:pPr>
        <w:pStyle w:val="1097"/>
        <w:ind w:firstLine="480"/>
        <w:keepNext/>
        <w:spacing w:line="480" w:lineRule="exact"/>
        <w:rPr>
          <w:color w:val="000000"/>
          <w:sz w:val="24"/>
          <w:szCs w:val="24"/>
        </w:rPr>
      </w:pPr>
      <w:r>
        <w:rPr>
          <w:rFonts w:hint="eastAsia"/>
          <w:color w:val="000000"/>
          <w:sz w:val="24"/>
          <w:szCs w:val="24"/>
        </w:rPr>
        <w:t xml:space="preserve">代理人联系方式：</w:t>
      </w:r>
      <w:r>
        <w:rPr>
          <w:rFonts w:hint="eastAsia"/>
          <w:color w:val="000000"/>
          <w:sz w:val="24"/>
          <w:szCs w:val="24"/>
        </w:rPr>
        <w:t xml:space="preserve">________________</w:t>
      </w:r>
      <w:r/>
    </w:p>
    <w:p>
      <w:pPr>
        <w:pStyle w:val="1097"/>
        <w:ind w:firstLine="480"/>
        <w:keepNext/>
        <w:spacing w:line="480" w:lineRule="exact"/>
        <w:rPr>
          <w:color w:val="000000"/>
          <w:sz w:val="24"/>
          <w:szCs w:val="24"/>
        </w:rPr>
      </w:pPr>
      <w:r>
        <w:rPr>
          <w:rFonts w:hint="eastAsia"/>
          <w:color w:val="000000"/>
          <w:sz w:val="24"/>
          <w:szCs w:val="24"/>
        </w:rPr>
        <w:t xml:space="preserve">日期：</w:t>
      </w:r>
      <w:r>
        <w:rPr>
          <w:rFonts w:hint="eastAsia"/>
          <w:color w:val="000000"/>
          <w:sz w:val="24"/>
          <w:szCs w:val="24"/>
        </w:rPr>
        <w:t xml:space="preserve">_____</w:t>
      </w:r>
      <w:r>
        <w:rPr>
          <w:rFonts w:hint="eastAsia"/>
          <w:color w:val="000000"/>
          <w:sz w:val="24"/>
          <w:szCs w:val="24"/>
        </w:rPr>
        <w:t xml:space="preserve">年</w:t>
      </w:r>
      <w:r>
        <w:rPr>
          <w:rFonts w:hint="eastAsia"/>
          <w:color w:val="000000"/>
          <w:sz w:val="24"/>
          <w:szCs w:val="24"/>
        </w:rPr>
        <w:t xml:space="preserve">______</w:t>
      </w:r>
      <w:r>
        <w:rPr>
          <w:rFonts w:hint="eastAsia"/>
          <w:color w:val="000000"/>
          <w:sz w:val="24"/>
          <w:szCs w:val="24"/>
        </w:rPr>
        <w:t xml:space="preserve">月</w:t>
      </w:r>
      <w:r>
        <w:rPr>
          <w:rFonts w:hint="eastAsia"/>
          <w:color w:val="000000"/>
          <w:sz w:val="24"/>
          <w:szCs w:val="24"/>
        </w:rPr>
        <w:t xml:space="preserve">______</w:t>
      </w:r>
      <w:r>
        <w:rPr>
          <w:rFonts w:hint="eastAsia"/>
          <w:color w:val="000000"/>
          <w:sz w:val="24"/>
          <w:szCs w:val="24"/>
        </w:rPr>
        <w:t xml:space="preserve">日</w:t>
      </w:r>
      <w:r/>
    </w:p>
    <w:p>
      <w:pPr>
        <w:pStyle w:val="1097"/>
        <w:ind w:firstLine="480"/>
        <w:keepNext/>
        <w:spacing w:line="480" w:lineRule="exact"/>
        <w:rPr>
          <w:color w:val="000000"/>
          <w:sz w:val="24"/>
          <w:szCs w:val="24"/>
        </w:rPr>
      </w:pPr>
      <w:r>
        <w:rPr>
          <w:rFonts w:hint="eastAsia"/>
          <w:color w:val="000000"/>
          <w:sz w:val="24"/>
          <w:szCs w:val="24"/>
        </w:rPr>
        <w:t xml:space="preserve">附：法定代表人（单位负责人）及代理人有效身份证明文件</w:t>
      </w:r>
      <w:r/>
    </w:p>
    <w:p>
      <w:pPr>
        <w:pStyle w:val="1097"/>
        <w:ind w:firstLine="480"/>
        <w:keepNext/>
        <w:spacing w:line="480" w:lineRule="exact"/>
        <w:rPr>
          <w:color w:val="000000"/>
          <w:sz w:val="24"/>
          <w:szCs w:val="24"/>
        </w:rPr>
      </w:pPr>
      <w:r>
        <w:rPr>
          <w:rFonts w:hint="eastAsia"/>
          <w:color w:val="000000"/>
          <w:sz w:val="24"/>
          <w:szCs w:val="24"/>
        </w:rPr>
        <w:t xml:space="preserve">说明：</w:t>
      </w:r>
      <w:r/>
    </w:p>
    <w:p>
      <w:pPr>
        <w:pStyle w:val="1097"/>
        <w:ind w:firstLine="480"/>
        <w:keepNext/>
        <w:spacing w:line="480" w:lineRule="exact"/>
        <w:rPr>
          <w:color w:val="000000"/>
          <w:sz w:val="24"/>
          <w:szCs w:val="24"/>
        </w:rPr>
      </w:pPr>
      <w:r>
        <w:rPr>
          <w:rFonts w:hint="eastAsia"/>
          <w:color w:val="000000"/>
          <w:sz w:val="24"/>
          <w:szCs w:val="24"/>
        </w:rPr>
        <w:t xml:space="preserve">1.</w:t>
      </w:r>
      <w:r>
        <w:rPr>
          <w:rFonts w:hint="eastAsia"/>
          <w:color w:val="000000"/>
          <w:sz w:val="24"/>
          <w:szCs w:val="24"/>
        </w:rPr>
        <w:t xml:space="preserve">若投标人为事业单位或其他组织或分支机构（仅限招标文件注明允许分支机构投标情形），则法定代表人（单位负责人）处的签署人可为单位负责人。</w:t>
      </w:r>
      <w:r/>
    </w:p>
    <w:p>
      <w:pPr>
        <w:pStyle w:val="1097"/>
        <w:ind w:firstLine="480"/>
        <w:keepNext/>
        <w:spacing w:line="480" w:lineRule="exact"/>
        <w:rPr>
          <w:color w:val="000000"/>
          <w:sz w:val="24"/>
          <w:szCs w:val="24"/>
        </w:rPr>
      </w:pPr>
      <w:r>
        <w:rPr>
          <w:rFonts w:hint="eastAsia"/>
          <w:color w:val="000000"/>
          <w:sz w:val="24"/>
          <w:szCs w:val="24"/>
        </w:rPr>
        <w:t xml:space="preserve">2.</w:t>
      </w:r>
      <w:r>
        <w:rPr>
          <w:rFonts w:hint="eastAsia"/>
          <w:color w:val="000000"/>
          <w:sz w:val="24"/>
          <w:szCs w:val="24"/>
        </w:rPr>
        <w:t xml:space="preserve">当代理人为法定代表人（或上述情况的单位负责人）时，代理人相关内容填报为法定代表人（或上述情况的单位负责人）信息，“代理人（签字或盖章）”处可不用再重复签字</w:t>
      </w:r>
      <w:r>
        <w:rPr>
          <w:rFonts w:hint="eastAsia"/>
          <w:color w:val="000000"/>
          <w:sz w:val="24"/>
          <w:szCs w:val="24"/>
        </w:rPr>
        <w:t xml:space="preserve">或盖章。</w:t>
      </w:r>
      <w:r/>
    </w:p>
    <w:p>
      <w:pPr>
        <w:pStyle w:val="1097"/>
        <w:ind w:firstLine="480"/>
        <w:keepNext/>
        <w:spacing w:line="480" w:lineRule="exact"/>
        <w:rPr>
          <w:color w:val="000000"/>
          <w:sz w:val="24"/>
          <w:szCs w:val="24"/>
        </w:rPr>
      </w:pPr>
      <w:r>
        <w:rPr>
          <w:rFonts w:hint="eastAsia"/>
          <w:color w:val="000000"/>
          <w:sz w:val="24"/>
          <w:szCs w:val="24"/>
        </w:rPr>
        <w:t xml:space="preserve">3.</w:t>
      </w:r>
      <w:r>
        <w:rPr>
          <w:rFonts w:hint="eastAsia"/>
          <w:color w:val="000000"/>
          <w:sz w:val="24"/>
          <w:szCs w:val="24"/>
        </w:rPr>
        <w:t xml:space="preserve">投标人为自然人的，可不提供本《法定代表人授权委托书》。</w:t>
      </w:r>
      <w:r/>
    </w:p>
    <w:p>
      <w:pPr>
        <w:pStyle w:val="1097"/>
        <w:ind w:firstLine="482"/>
        <w:keepNext/>
        <w:spacing w:line="480" w:lineRule="exact"/>
        <w:rPr>
          <w:color w:val="000000"/>
          <w:sz w:val="24"/>
          <w:szCs w:val="24"/>
        </w:rPr>
      </w:pPr>
      <w:r>
        <w:rPr>
          <w:rFonts w:hint="eastAsia"/>
          <w:b/>
          <w:bCs/>
          <w:color w:val="000000"/>
          <w:sz w:val="24"/>
          <w:szCs w:val="24"/>
        </w:rPr>
        <w:t xml:space="preserve">4.</w:t>
      </w:r>
      <w:r>
        <w:rPr>
          <w:rFonts w:hint="eastAsia"/>
          <w:b/>
          <w:bCs/>
          <w:color w:val="000000"/>
          <w:sz w:val="24"/>
          <w:szCs w:val="24"/>
        </w:rPr>
        <w:t xml:space="preserve">投标人应同时提供法定代表人（单位负责人）及代理人的身份证或护照等有效身份证明文件（彩色复印件或者彩色扫描件）。提供身份证的，应同时提供身份证双面</w:t>
      </w:r>
      <w:r>
        <w:rPr>
          <w:rFonts w:hint="eastAsia"/>
          <w:color w:val="000000"/>
          <w:sz w:val="24"/>
          <w:szCs w:val="24"/>
        </w:rPr>
        <w:t xml:space="preserve">。</w:t>
      </w:r>
      <w:r/>
    </w:p>
    <w:p>
      <w:pPr>
        <w:pStyle w:val="1097"/>
        <w:ind w:firstLine="480"/>
        <w:keepNext/>
        <w:rPr>
          <w:sz w:val="24"/>
          <w:szCs w:val="24"/>
        </w:rPr>
      </w:pPr>
      <w:r>
        <w:rPr>
          <w:rFonts w:hint="eastAsia"/>
          <w:b/>
          <w:bCs/>
          <w:color w:val="000000"/>
          <w:sz w:val="24"/>
          <w:szCs w:val="24"/>
        </w:rPr>
        <w:t xml:space="preserve">5.</w:t>
      </w:r>
      <w:r>
        <w:rPr>
          <w:rFonts w:hint="eastAsia"/>
          <w:b/>
          <w:bCs/>
          <w:color w:val="000000"/>
          <w:sz w:val="24"/>
          <w:szCs w:val="24"/>
        </w:rPr>
        <w:t xml:space="preserve">未按招标文件要求和格式提供《法定代表人授权委托书》的，将作为无效投标处理。</w:t>
      </w:r>
      <w:r/>
    </w:p>
    <w:p>
      <w:pPr>
        <w:keepNext/>
        <w:rPr>
          <w:rFonts w:ascii="黑体" w:hAnsi="黑体" w:eastAsia="黑体"/>
          <w:i/>
          <w:sz w:val="32"/>
          <w:szCs w:val="32"/>
          <w:u w:val="single"/>
        </w:rPr>
      </w:pPr>
      <w:r>
        <w:rPr>
          <w:rFonts w:ascii="黑体" w:hAnsi="黑体" w:eastAsia="黑体"/>
          <w:i/>
          <w:sz w:val="32"/>
          <w:szCs w:val="32"/>
          <w:u w:val="single"/>
        </w:rPr>
      </w:r>
      <w:r/>
    </w:p>
    <w:p>
      <w:pPr>
        <w:pStyle w:val="1127"/>
        <w:keepNext/>
        <w:rPr>
          <w:lang w:eastAsia="zh-CN"/>
        </w:rPr>
      </w:pPr>
      <w:r>
        <w:rPr>
          <w:lang w:eastAsia="zh-CN"/>
        </w:rPr>
      </w:r>
      <w:r/>
    </w:p>
    <w:p>
      <w:pPr>
        <w:keepNext/>
      </w:pPr>
      <w:r/>
      <w:r/>
    </w:p>
    <w:p>
      <w:pPr>
        <w:keepNext/>
        <w:rPr>
          <w:rFonts w:ascii="黑体" w:hAnsi="黑体" w:eastAsia="黑体"/>
          <w:i/>
          <w:sz w:val="32"/>
          <w:szCs w:val="32"/>
          <w:u w:val="single"/>
        </w:rPr>
      </w:pPr>
      <w:r>
        <w:rPr>
          <w:rFonts w:ascii="黑体" w:hAnsi="黑体" w:eastAsia="黑体"/>
          <w:i/>
          <w:sz w:val="32"/>
          <w:szCs w:val="32"/>
          <w:u w:val="single"/>
        </w:rPr>
      </w:r>
      <w:r/>
    </w:p>
    <w:p>
      <w:pPr>
        <w:keepNext/>
        <w:rPr>
          <w:rFonts w:ascii="黑体" w:hAnsi="黑体" w:eastAsia="黑体"/>
          <w:i/>
          <w:sz w:val="32"/>
          <w:szCs w:val="32"/>
          <w:u w:val="single"/>
        </w:rPr>
      </w:pPr>
      <w:r>
        <w:rPr>
          <w:rFonts w:ascii="黑体" w:hAnsi="黑体" w:eastAsia="黑体"/>
          <w:i/>
          <w:sz w:val="32"/>
          <w:szCs w:val="32"/>
          <w:u w:val="single"/>
        </w:rPr>
      </w:r>
      <w:r/>
    </w:p>
    <w:p>
      <w:pPr>
        <w:jc w:val="left"/>
        <w:keepNext/>
        <w:widowControl/>
        <w:rPr>
          <w:rFonts w:ascii="黑体" w:hAnsi="黑体" w:eastAsia="黑体"/>
          <w:sz w:val="32"/>
          <w:szCs w:val="32"/>
        </w:rPr>
      </w:pPr>
      <w:r>
        <w:rPr>
          <w:rFonts w:hint="eastAsia" w:ascii="黑体" w:hAnsi="黑体" w:eastAsia="黑体"/>
          <w:sz w:val="32"/>
          <w:szCs w:val="32"/>
        </w:rPr>
        <w:br w:type="page" w:clear="all"/>
      </w:r>
      <w:r/>
    </w:p>
    <w:p>
      <w:pPr>
        <w:jc w:val="left"/>
        <w:keepNext/>
        <w:spacing w:line="360" w:lineRule="auto"/>
        <w:rPr>
          <w:rFonts w:ascii="黑体" w:hAnsi="黑体" w:eastAsia="黑体"/>
          <w:sz w:val="32"/>
          <w:szCs w:val="32"/>
        </w:rPr>
        <w:outlineLvl w:val="0"/>
      </w:pPr>
      <w:r/>
      <w:bookmarkStart w:id="125" w:name="_Toc6234"/>
      <w:r>
        <w:rPr>
          <w:rFonts w:hint="eastAsia" w:ascii="黑体" w:hAnsi="黑体" w:eastAsia="黑体"/>
          <w:sz w:val="32"/>
          <w:szCs w:val="32"/>
        </w:rPr>
        <w:t xml:space="preserve">三、投标函</w:t>
      </w:r>
      <w:bookmarkEnd w:id="125"/>
      <w:r/>
      <w:r/>
    </w:p>
    <w:p>
      <w:pPr>
        <w:jc w:val="center"/>
        <w:keepNext/>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99"/>
        <w:keepNext/>
        <w:spacing w:before="0" w:after="0" w:line="420" w:lineRule="exact"/>
        <w:rPr>
          <w:rFonts w:ascii="宋体" w:hAnsi="宋体"/>
          <w:szCs w:val="21"/>
        </w:rPr>
      </w:pPr>
      <w:r>
        <w:rPr>
          <w:rFonts w:hint="eastAsia" w:ascii="宋体" w:hAnsi="宋体"/>
          <w:szCs w:val="21"/>
        </w:rPr>
        <w:t xml:space="preserve">致：南京龙成工程咨询有限公司</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（项目名称）的</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1.按招标文件规定的各项要求，向贵方提供所需货物（包含与货物相关的服务）。</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099"/>
        <w:keepNext/>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099"/>
        <w:keepNext/>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w:t>
      </w:r>
      <w:r>
        <w:rPr>
          <w:rFonts w:hint="eastAsia" w:ascii="宋体" w:hAnsi="宋体"/>
          <w:color w:val="000000"/>
          <w:szCs w:val="21"/>
        </w:rPr>
        <w:t xml:space="preserve">招标文件规定的时间完成项目，交付贵方验收、使用。</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7.我方为：</w:t>
      </w:r>
      <w:r>
        <w:rPr>
          <w:rFonts w:ascii="Wingdings" w:hAnsi="Wingdings" w:eastAsia="Wingdings" w:cs="Wingdings"/>
          <w:color w:val="000000"/>
        </w:rPr>
        <w:t xml:space="preserve">¨</w:t>
      </w:r>
      <w:r>
        <w:rPr>
          <w:rFonts w:hint="eastAsia" w:ascii="宋体" w:hAnsi="宋体"/>
          <w:color w:val="000000"/>
          <w:szCs w:val="21"/>
        </w:rPr>
        <w:t xml:space="preserve">大型企业 </w:t>
      </w:r>
      <w:r>
        <w:rPr>
          <w:rFonts w:ascii="Wingdings" w:hAnsi="Wingdings" w:eastAsia="Wingdings" w:cs="Wingdings"/>
          <w:color w:val="000000"/>
        </w:rPr>
        <w:t xml:space="preserve">¨</w:t>
      </w:r>
      <w:r>
        <w:rPr>
          <w:rFonts w:hint="eastAsia" w:ascii="宋体" w:hAnsi="宋体"/>
          <w:color w:val="000000"/>
          <w:szCs w:val="21"/>
        </w:rPr>
        <w:t xml:space="preserve">中型企业 </w:t>
      </w:r>
      <w:r>
        <w:rPr>
          <w:rFonts w:ascii="Wingdings" w:hAnsi="Wingdings" w:eastAsia="Wingdings" w:cs="Wingdings"/>
          <w:color w:val="000000"/>
        </w:rPr>
        <w:t xml:space="preserve">¨</w:t>
      </w:r>
      <w:r>
        <w:rPr>
          <w:rFonts w:hint="eastAsia" w:ascii="宋体" w:hAnsi="宋体"/>
          <w:color w:val="000000"/>
          <w:szCs w:val="21"/>
        </w:rPr>
        <w:t xml:space="preserve">小型企业 </w:t>
      </w:r>
      <w:r>
        <w:rPr>
          <w:rFonts w:ascii="Wingdings" w:hAnsi="Wingdings" w:eastAsia="Wingdings" w:cs="Wingdings"/>
          <w:color w:val="000000"/>
        </w:rPr>
        <w:t xml:space="preserve">¨</w:t>
      </w:r>
      <w:r>
        <w:rPr>
          <w:rFonts w:hint="eastAsia" w:ascii="宋体" w:hAnsi="宋体"/>
          <w:color w:val="000000"/>
          <w:szCs w:val="21"/>
        </w:rPr>
        <w:t xml:space="preserve">微型企业（在对应¨内</w:t>
      </w:r>
      <w:r>
        <w:rPr>
          <w:rFonts w:hint="eastAsia" w:ascii="宋体" w:hAnsi="宋体"/>
          <w:color w:val="000000"/>
          <w:szCs w:val="21"/>
          <w:lang w:val="zh-CN"/>
        </w:rPr>
        <w:t xml:space="preserve">打“√”</w:t>
      </w:r>
      <w:r>
        <w:rPr>
          <w:rFonts w:hint="eastAsia" w:ascii="宋体" w:hAnsi="宋体"/>
          <w:color w:val="000000"/>
          <w:szCs w:val="21"/>
        </w:rPr>
        <w:t xml:space="preserve">）</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8.我方为：</w:t>
      </w:r>
      <w:r>
        <w:rPr>
          <w:rFonts w:ascii="Wingdings" w:hAnsi="Wingdings" w:eastAsia="Wingdings" w:cs="Wingdings"/>
          <w:color w:val="000000"/>
        </w:rPr>
        <w:t xml:space="preserve">¨</w:t>
      </w:r>
      <w:r>
        <w:rPr>
          <w:rFonts w:hint="eastAsia" w:ascii="宋体" w:hAnsi="宋体"/>
          <w:color w:val="000000"/>
          <w:szCs w:val="21"/>
        </w:rPr>
        <w:t xml:space="preserve">民营企业 </w:t>
      </w:r>
      <w:r>
        <w:rPr>
          <w:rFonts w:ascii="Wingdings" w:hAnsi="Wingdings" w:eastAsia="Wingdings" w:cs="Wingdings"/>
          <w:color w:val="000000"/>
        </w:rPr>
        <w:t xml:space="preserve">¨</w:t>
      </w:r>
      <w:r>
        <w:rPr>
          <w:rFonts w:hint="eastAsia" w:ascii="宋体" w:hAnsi="宋体"/>
          <w:color w:val="000000"/>
          <w:szCs w:val="21"/>
        </w:rPr>
        <w:t xml:space="preserve">非民营企业 </w:t>
      </w:r>
      <w:r>
        <w:rPr>
          <w:rFonts w:ascii="Wingdings" w:hAnsi="Wingdings" w:eastAsia="Wingdings" w:cs="Wingdings"/>
          <w:color w:val="000000"/>
        </w:rPr>
        <w:t xml:space="preserve">¨</w:t>
      </w:r>
      <w:r>
        <w:rPr>
          <w:rFonts w:hint="eastAsia" w:ascii="宋体" w:hAnsi="宋体"/>
          <w:color w:val="000000"/>
          <w:szCs w:val="21"/>
        </w:rPr>
        <w:t xml:space="preserve">事业单位或其他组织（在对应¨内</w:t>
      </w:r>
      <w:r>
        <w:rPr>
          <w:rFonts w:hint="eastAsia" w:ascii="宋体" w:hAnsi="宋体"/>
          <w:color w:val="000000"/>
          <w:szCs w:val="21"/>
          <w:lang w:val="zh-CN"/>
        </w:rPr>
        <w:t xml:space="preserve">打“√”</w:t>
      </w:r>
      <w:r>
        <w:rPr>
          <w:rFonts w:hint="eastAsia" w:ascii="宋体" w:hAnsi="宋体"/>
          <w:color w:val="000000"/>
          <w:szCs w:val="21"/>
        </w:rPr>
        <w:t xml:space="preserve">）               </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9.我方与本次投标有关信息</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地  址：</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邮  编：</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电  话：</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传  真：</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开户行：</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账  号：</w:t>
      </w:r>
      <w:r/>
    </w:p>
    <w:p>
      <w:pPr>
        <w:pStyle w:val="1099"/>
        <w:keepNext/>
        <w:spacing w:before="0" w:after="0" w:line="420" w:lineRule="exact"/>
        <w:rPr>
          <w:rFonts w:ascii="宋体" w:hAnsi="宋体"/>
          <w:color w:val="000000"/>
          <w:szCs w:val="21"/>
        </w:rPr>
      </w:pPr>
      <w:r>
        <w:rPr>
          <w:rFonts w:hint="eastAsia" w:ascii="宋体" w:hAnsi="宋体"/>
          <w:color w:val="000000"/>
          <w:szCs w:val="21"/>
        </w:rPr>
        <w:t xml:space="preserve">投标人名称：（加盖电子公章）</w:t>
      </w:r>
      <w:r/>
    </w:p>
    <w:p>
      <w:pPr>
        <w:pStyle w:val="1099"/>
        <w:keepNext/>
        <w:spacing w:before="0" w:after="0" w:line="420" w:lineRule="exact"/>
        <w:rPr>
          <w:rFonts w:ascii="宋体" w:hAnsi="宋体"/>
          <w:szCs w:val="21"/>
        </w:rPr>
      </w:pPr>
      <w:r>
        <w:rPr>
          <w:rFonts w:hint="eastAsia" w:ascii="宋体" w:hAnsi="宋体"/>
          <w:color w:val="000000"/>
          <w:szCs w:val="21"/>
        </w:rPr>
        <w:t xml:space="preserve">日  期：</w:t>
      </w:r>
      <w:r/>
    </w:p>
    <w:p>
      <w:pPr>
        <w:ind w:firstLine="240"/>
        <w:jc w:val="center"/>
        <w:keepNext/>
        <w:spacing w:line="560" w:lineRule="exact"/>
        <w:rPr>
          <w:rFonts w:ascii="宋体" w:hAnsi="宋体"/>
          <w:bCs/>
          <w:sz w:val="24"/>
        </w:rPr>
      </w:pPr>
      <w:r>
        <w:rPr>
          <w:rFonts w:ascii="宋体" w:hAnsi="宋体"/>
          <w:bCs/>
          <w:sz w:val="24"/>
        </w:rPr>
      </w:r>
      <w:r/>
    </w:p>
    <w:p>
      <w:pPr>
        <w:ind w:firstLine="240"/>
        <w:jc w:val="center"/>
        <w:keepNext/>
        <w:spacing w:line="560" w:lineRule="exact"/>
        <w:rPr>
          <w:rFonts w:ascii="宋体" w:hAnsi="宋体"/>
          <w:bCs/>
          <w:sz w:val="24"/>
        </w:rPr>
      </w:pPr>
      <w:r>
        <w:rPr>
          <w:rFonts w:ascii="宋体" w:hAnsi="宋体"/>
          <w:bCs/>
          <w:sz w:val="24"/>
        </w:rPr>
      </w:r>
      <w:r/>
    </w:p>
    <w:p>
      <w:pPr>
        <w:ind w:firstLine="240"/>
        <w:jc w:val="center"/>
        <w:keepNext/>
        <w:spacing w:line="560" w:lineRule="exact"/>
        <w:rPr>
          <w:rFonts w:ascii="宋体" w:hAnsi="宋体"/>
          <w:bCs/>
          <w:sz w:val="24"/>
        </w:rPr>
      </w:pPr>
      <w:r>
        <w:rPr>
          <w:rFonts w:ascii="宋体" w:hAnsi="宋体"/>
          <w:bCs/>
          <w:sz w:val="24"/>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outlineLvl w:val="0"/>
      </w:pPr>
      <w:r/>
      <w:bookmarkStart w:id="126" w:name="_Toc8560"/>
      <w:r>
        <w:rPr>
          <w:rFonts w:hint="eastAsia" w:ascii="黑体" w:hAnsi="黑体" w:eastAsia="黑体"/>
          <w:sz w:val="32"/>
          <w:szCs w:val="32"/>
        </w:rPr>
        <w:t xml:space="preserve">四、开标一览表</w:t>
      </w:r>
      <w:bookmarkEnd w:id="126"/>
      <w:r/>
      <w:r/>
    </w:p>
    <w:p>
      <w:pPr>
        <w:jc w:val="center"/>
        <w:keepNext/>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keepNext/>
        <w:rPr>
          <w:rFonts w:ascii="宋体" w:hAnsi="宋体"/>
          <w:sz w:val="24"/>
          <w:szCs w:val="24"/>
        </w:rPr>
      </w:pPr>
      <w:r>
        <w:rPr>
          <w:rFonts w:hint="eastAsia" w:ascii="宋体" w:hAnsi="宋体"/>
          <w:sz w:val="24"/>
          <w:szCs w:val="24"/>
        </w:rPr>
        <w:t xml:space="preserve">投标人名称：（加盖电子公章）</w:t>
      </w:r>
      <w:r/>
    </w:p>
    <w:p>
      <w:pPr>
        <w:keepNext/>
        <w:rPr>
          <w:sz w:val="24"/>
          <w:szCs w:val="24"/>
        </w:rPr>
      </w:pPr>
      <w:r>
        <w:rPr>
          <w:rFonts w:hint="eastAsia" w:ascii="宋体" w:hAnsi="宋体"/>
          <w:sz w:val="24"/>
          <w:szCs w:val="24"/>
        </w:rPr>
        <w:t xml:space="preserve">项目名称：</w:t>
      </w:r>
      <w:r/>
    </w:p>
    <w:p>
      <w:pPr>
        <w:keepNext/>
        <w:rPr>
          <w:rFonts w:ascii="宋体" w:hAnsi="宋体"/>
          <w:sz w:val="24"/>
          <w:szCs w:val="24"/>
        </w:rPr>
      </w:pPr>
      <w:r>
        <w:rPr>
          <w:rFonts w:hint="eastAsia" w:ascii="宋体" w:hAnsi="宋体"/>
          <w:sz w:val="24"/>
          <w:szCs w:val="24"/>
        </w:rPr>
        <w:t xml:space="preserve">项目编号：                                   采购包号：</w:t>
      </w:r>
      <w:r/>
    </w:p>
    <w:tbl>
      <w:tblPr>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keepNext/>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99"/>
              <w:ind w:firstLine="0"/>
              <w:keepNext/>
              <w:spacing w:before="0" w:after="0" w:line="500" w:lineRule="exact"/>
              <w:rPr>
                <w:rFonts w:ascii="宋体" w:hAnsi="宋体"/>
                <w:szCs w:val="21"/>
              </w:rPr>
            </w:pPr>
            <w:r>
              <w:rPr>
                <w:rFonts w:hint="eastAsia" w:ascii="宋体" w:hAnsi="宋体" w:cs="宋体"/>
              </w:rPr>
              <w:t xml:space="preserve">小写（元）：                             </w:t>
            </w:r>
            <w:r/>
          </w:p>
        </w:tc>
      </w:tr>
    </w:tbl>
    <w:p>
      <w:pPr>
        <w:keepNext/>
        <w:rPr>
          <w:rFonts w:ascii="宋体" w:hAnsi="宋体"/>
          <w:sz w:val="24"/>
          <w:szCs w:val="24"/>
        </w:rPr>
      </w:pPr>
      <w:r>
        <w:rPr>
          <w:rFonts w:ascii="宋体" w:hAnsi="宋体"/>
          <w:sz w:val="24"/>
          <w:szCs w:val="24"/>
        </w:rPr>
      </w:r>
      <w:r/>
    </w:p>
    <w:p>
      <w:pPr>
        <w:ind w:firstLine="480"/>
        <w:keepNext/>
        <w:rPr>
          <w:rFonts w:ascii="黑体" w:hAnsi="黑体" w:eastAsia="黑体"/>
          <w:b/>
          <w:i/>
          <w:sz w:val="32"/>
          <w:szCs w:val="32"/>
          <w:u w:val="single"/>
        </w:rPr>
      </w:pPr>
      <w:r>
        <w:rPr>
          <w:rFonts w:hint="eastAsia" w:ascii="宋体" w:hAnsi="宋体"/>
          <w:sz w:val="24"/>
          <w:szCs w:val="24"/>
        </w:rPr>
        <w:t xml:space="preserve">                                              日  期：</w:t>
      </w:r>
      <w:r/>
    </w:p>
    <w:p>
      <w:pPr>
        <w:ind w:firstLine="482"/>
        <w:keepNext/>
        <w:spacing w:line="480" w:lineRule="exact"/>
        <w:rPr>
          <w:rFonts w:ascii="宋体" w:hAnsi="宋体"/>
          <w:b/>
          <w:bCs/>
          <w:sz w:val="24"/>
          <w:szCs w:val="24"/>
        </w:rPr>
      </w:pPr>
      <w:r>
        <w:rPr>
          <w:rFonts w:ascii="宋体" w:hAnsi="宋体"/>
          <w:b/>
          <w:bCs/>
          <w:sz w:val="24"/>
          <w:szCs w:val="24"/>
        </w:rPr>
      </w:r>
      <w:r/>
    </w:p>
    <w:p>
      <w:pPr>
        <w:ind w:firstLine="482"/>
        <w:keepNext/>
        <w:spacing w:line="480" w:lineRule="exact"/>
        <w:rPr>
          <w:rFonts w:ascii="宋体" w:hAnsi="宋体"/>
          <w:b/>
          <w:bCs/>
          <w:sz w:val="24"/>
          <w:szCs w:val="24"/>
        </w:rPr>
      </w:pPr>
      <w:r>
        <w:rPr>
          <w:rFonts w:ascii="宋体" w:hAnsi="宋体"/>
          <w:b/>
          <w:bCs/>
          <w:sz w:val="24"/>
          <w:szCs w:val="24"/>
        </w:rPr>
      </w:r>
      <w:r/>
    </w:p>
    <w:p>
      <w:pPr>
        <w:jc w:val="center"/>
        <w:keepNext/>
        <w:spacing w:line="360" w:lineRule="auto"/>
        <w:rPr>
          <w:rFonts w:ascii="黑体" w:eastAsia="黑体"/>
          <w:sz w:val="32"/>
          <w:szCs w:val="32"/>
        </w:rPr>
      </w:pPr>
      <w:r>
        <w:rPr>
          <w:rFonts w:ascii="黑体" w:eastAsia="黑体"/>
          <w:sz w:val="32"/>
          <w:szCs w:val="32"/>
        </w:rPr>
      </w:r>
      <w:r/>
    </w:p>
    <w:p>
      <w:pPr>
        <w:jc w:val="center"/>
        <w:keepNext/>
        <w:spacing w:line="360" w:lineRule="auto"/>
        <w:rPr>
          <w:rFonts w:ascii="黑体" w:eastAsia="黑体"/>
          <w:sz w:val="32"/>
          <w:szCs w:val="32"/>
        </w:rPr>
      </w:pPr>
      <w:r>
        <w:rPr>
          <w:rFonts w:asci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pStyle w:val="1060"/>
        <w:keepNext/>
        <w:rPr>
          <w:rFonts w:ascii="黑体" w:hAnsi="黑体" w:eastAsia="黑体"/>
          <w:sz w:val="32"/>
          <w:szCs w:val="32"/>
        </w:rPr>
      </w:pPr>
      <w:r>
        <w:rPr>
          <w:rFonts w:ascii="黑体" w:hAnsi="黑体" w:eastAsia="黑体"/>
          <w:sz w:val="32"/>
          <w:szCs w:val="32"/>
        </w:rPr>
      </w:r>
      <w:r/>
    </w:p>
    <w:p>
      <w:pPr>
        <w:keepNext/>
        <w:rPr>
          <w:rFonts w:ascii="黑体" w:hAnsi="黑体" w:eastAsia="黑体"/>
          <w:sz w:val="32"/>
          <w:szCs w:val="32"/>
        </w:rPr>
      </w:pPr>
      <w:r>
        <w:rPr>
          <w:rFonts w:ascii="黑体" w:hAnsi="黑体" w:eastAsia="黑体"/>
          <w:sz w:val="32"/>
          <w:szCs w:val="32"/>
        </w:rPr>
      </w:r>
      <w:r/>
    </w:p>
    <w:p>
      <w:pPr>
        <w:pStyle w:val="1060"/>
        <w:keepNext/>
        <w:rPr>
          <w:rFonts w:ascii="黑体" w:hAnsi="黑体" w:eastAsia="黑体"/>
          <w:sz w:val="32"/>
          <w:szCs w:val="32"/>
        </w:rPr>
      </w:pPr>
      <w:r>
        <w:rPr>
          <w:rFonts w:ascii="黑体" w:hAnsi="黑体" w:eastAsia="黑体"/>
          <w:sz w:val="32"/>
          <w:szCs w:val="32"/>
        </w:rPr>
      </w:r>
      <w:r/>
    </w:p>
    <w:p>
      <w:pPr>
        <w:keepNext/>
        <w:rPr>
          <w:rFonts w:ascii="黑体" w:hAnsi="黑体" w:eastAsia="黑体"/>
          <w:sz w:val="32"/>
          <w:szCs w:val="32"/>
        </w:rPr>
      </w:pPr>
      <w:r>
        <w:rPr>
          <w:rFonts w:ascii="黑体" w:hAnsi="黑体" w:eastAsia="黑体"/>
          <w:sz w:val="32"/>
          <w:szCs w:val="32"/>
        </w:rPr>
      </w:r>
      <w:r/>
    </w:p>
    <w:p>
      <w:pPr>
        <w:jc w:val="left"/>
        <w:keepNext/>
        <w:widowControl/>
        <w:rPr>
          <w:rFonts w:ascii="黑体" w:hAnsi="黑体" w:eastAsia="黑体"/>
          <w:sz w:val="32"/>
          <w:szCs w:val="32"/>
        </w:rPr>
      </w:pPr>
      <w:r>
        <w:rPr>
          <w:rFonts w:hint="eastAsia" w:ascii="黑体" w:hAnsi="黑体" w:eastAsia="黑体"/>
          <w:sz w:val="32"/>
          <w:szCs w:val="32"/>
        </w:rPr>
        <w:br w:type="page" w:clear="all"/>
      </w:r>
      <w:r/>
    </w:p>
    <w:p>
      <w:pPr>
        <w:jc w:val="left"/>
        <w:keepNext/>
        <w:spacing w:line="360" w:lineRule="auto"/>
        <w:rPr>
          <w:rFonts w:ascii="黑体" w:hAnsi="黑体" w:eastAsia="黑体"/>
          <w:sz w:val="32"/>
          <w:szCs w:val="32"/>
        </w:rPr>
        <w:outlineLvl w:val="0"/>
      </w:pPr>
      <w:r/>
      <w:bookmarkStart w:id="127" w:name="_Toc32079"/>
      <w:r>
        <w:rPr>
          <w:rFonts w:hint="eastAsia" w:ascii="黑体" w:hAnsi="黑体" w:eastAsia="黑体"/>
          <w:sz w:val="32"/>
          <w:szCs w:val="32"/>
        </w:rPr>
        <w:t xml:space="preserve">五、核心产品品牌一览表</w:t>
      </w:r>
      <w:bookmarkEnd w:id="127"/>
      <w:r/>
      <w:r/>
    </w:p>
    <w:p>
      <w:pPr>
        <w:jc w:val="center"/>
        <w:keepNext/>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p>
      <w:pPr>
        <w:ind w:right="180" w:firstLine="480"/>
        <w:keepNext/>
        <w:spacing w:line="360" w:lineRule="auto"/>
        <w:rPr>
          <w:rFonts w:ascii="宋体" w:hAnsi="宋体"/>
          <w:color w:val="000000"/>
          <w:sz w:val="24"/>
          <w:szCs w:val="24"/>
        </w:rPr>
      </w:pPr>
      <w:r>
        <w:rPr>
          <w:rFonts w:hint="eastAsia" w:ascii="宋体" w:hAnsi="宋体"/>
          <w:color w:val="000000"/>
          <w:sz w:val="24"/>
          <w:szCs w:val="24"/>
        </w:rPr>
        <w:t xml:space="preserve">投标人名称：（加盖电子公章）</w:t>
      </w:r>
      <w:r/>
    </w:p>
    <w:p>
      <w:pPr>
        <w:ind w:right="180" w:firstLine="480"/>
        <w:keepNext/>
        <w:spacing w:line="360" w:lineRule="auto"/>
        <w:rPr>
          <w:rFonts w:ascii="宋体" w:hAnsi="宋体"/>
          <w:color w:val="000000"/>
          <w:sz w:val="24"/>
          <w:szCs w:val="24"/>
        </w:rPr>
      </w:pPr>
      <w:r>
        <w:rPr>
          <w:rFonts w:hint="eastAsia" w:ascii="宋体" w:hAnsi="宋体"/>
          <w:color w:val="000000"/>
          <w:sz w:val="24"/>
          <w:szCs w:val="24"/>
        </w:rPr>
        <w:t xml:space="preserve">项目名称：</w:t>
      </w:r>
      <w:r/>
    </w:p>
    <w:p>
      <w:pPr>
        <w:ind w:right="180" w:firstLine="480"/>
        <w:keepNext/>
        <w:spacing w:line="360" w:lineRule="auto"/>
        <w:rPr>
          <w:color w:val="000000"/>
        </w:rPr>
      </w:pPr>
      <w:r>
        <w:rPr>
          <w:rFonts w:hint="eastAsia" w:ascii="宋体" w:hAnsi="宋体"/>
          <w:color w:val="000000"/>
          <w:sz w:val="24"/>
          <w:szCs w:val="24"/>
        </w:rPr>
        <w:t xml:space="preserve">项目编号：                                   采购包号：</w:t>
      </w:r>
      <w:r/>
    </w:p>
    <w:tbl>
      <w:tblPr>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keepNext/>
              <w:rPr>
                <w:rFonts w:ascii="宋体" w:hAnsi="宋体"/>
                <w:color w:val="000000"/>
                <w:sz w:val="24"/>
                <w:szCs w:val="24"/>
                <w:lang w:val="zh-CN"/>
              </w:rPr>
            </w:pPr>
            <w:r>
              <w:rPr>
                <w:rFonts w:hint="eastAsia" w:ascii="宋体" w:hAnsi="宋体"/>
                <w:color w:val="000000"/>
                <w:sz w:val="24"/>
                <w:szCs w:val="24"/>
                <w:lang w:val="zh-CN"/>
              </w:rPr>
              <w:t xml:space="preserve">序号</w:t>
            </w:r>
            <w:r/>
          </w:p>
        </w:tc>
        <w:tc>
          <w:tcPr>
            <w:tcW w:w="3753" w:type="dxa"/>
            <w:vAlign w:val="center"/>
            <w:textDirection w:val="lrTb"/>
            <w:noWrap w:val="false"/>
          </w:tcPr>
          <w:p>
            <w:pPr>
              <w:jc w:val="center"/>
              <w:keepNext/>
              <w:rPr>
                <w:rFonts w:ascii="宋体" w:hAnsi="宋体"/>
                <w:color w:val="000000"/>
                <w:sz w:val="24"/>
                <w:szCs w:val="24"/>
                <w:lang w:val="zh-CN"/>
              </w:rPr>
            </w:pPr>
            <w:r>
              <w:rPr>
                <w:rFonts w:hint="eastAsia" w:ascii="宋体" w:hAnsi="宋体"/>
                <w:color w:val="000000"/>
                <w:sz w:val="24"/>
                <w:szCs w:val="24"/>
              </w:rPr>
              <w:t xml:space="preserve">产品</w:t>
            </w:r>
            <w:r>
              <w:rPr>
                <w:rFonts w:hint="eastAsia" w:ascii="宋体" w:hAnsi="宋体"/>
                <w:color w:val="000000"/>
                <w:sz w:val="24"/>
                <w:szCs w:val="24"/>
                <w:lang w:val="zh-CN"/>
              </w:rPr>
              <w:t xml:space="preserve">名称</w:t>
            </w:r>
            <w:r/>
          </w:p>
        </w:tc>
        <w:tc>
          <w:tcPr>
            <w:tcW w:w="2158" w:type="dxa"/>
            <w:vAlign w:val="center"/>
            <w:textDirection w:val="lrTb"/>
            <w:noWrap w:val="false"/>
          </w:tcPr>
          <w:p>
            <w:pPr>
              <w:jc w:val="center"/>
              <w:keepNext/>
              <w:rPr>
                <w:rFonts w:ascii="宋体" w:hAnsi="宋体"/>
                <w:color w:val="000000"/>
                <w:sz w:val="24"/>
                <w:szCs w:val="24"/>
                <w:lang w:val="zh-CN"/>
              </w:rPr>
            </w:pPr>
            <w:r>
              <w:rPr>
                <w:rFonts w:hint="eastAsia" w:ascii="宋体" w:hAnsi="宋体"/>
                <w:color w:val="000000"/>
                <w:sz w:val="24"/>
                <w:szCs w:val="24"/>
              </w:rPr>
              <w:t xml:space="preserve">产品</w:t>
            </w:r>
            <w:r>
              <w:rPr>
                <w:rFonts w:hint="eastAsia" w:ascii="宋体" w:hAnsi="宋体"/>
                <w:color w:val="000000"/>
                <w:sz w:val="24"/>
                <w:szCs w:val="24"/>
                <w:lang w:val="zh-CN"/>
              </w:rPr>
              <w:t xml:space="preserve">品牌</w:t>
            </w:r>
            <w:r/>
          </w:p>
        </w:tc>
        <w:tc>
          <w:tcPr>
            <w:tcW w:w="2391" w:type="dxa"/>
            <w:vAlign w:val="center"/>
            <w:textDirection w:val="lrTb"/>
            <w:noWrap w:val="false"/>
          </w:tcPr>
          <w:p>
            <w:pPr>
              <w:jc w:val="center"/>
              <w:keepNext/>
              <w:rPr>
                <w:rFonts w:ascii="宋体" w:hAnsi="宋体"/>
                <w:color w:val="000000"/>
                <w:sz w:val="24"/>
                <w:szCs w:val="24"/>
                <w:lang w:val="zh-CN"/>
              </w:rPr>
            </w:pPr>
            <w:r>
              <w:rPr>
                <w:rFonts w:hint="eastAsia" w:ascii="宋体" w:hAnsi="宋体"/>
                <w:color w:val="000000"/>
                <w:sz w:val="24"/>
                <w:szCs w:val="24"/>
                <w:lang w:val="zh-CN"/>
              </w:rPr>
              <w:t xml:space="preserve">规格或型号</w:t>
            </w:r>
            <w:r/>
          </w:p>
        </w:tc>
      </w:tr>
      <w:tr>
        <w:trPr>
          <w:jc w:val="center"/>
          <w:trHeight w:val="963"/>
        </w:trPr>
        <w:tc>
          <w:tcPr>
            <w:tcW w:w="1044" w:type="dxa"/>
            <w:vAlign w:val="center"/>
            <w:textDirection w:val="lrTb"/>
            <w:noWrap w:val="false"/>
          </w:tcPr>
          <w:p>
            <w:pPr>
              <w:jc w:val="center"/>
              <w:keepNext/>
              <w:spacing w:line="0" w:lineRule="atLeast"/>
              <w:rPr>
                <w:rFonts w:ascii="宋体" w:hAnsi="宋体"/>
                <w:color w:val="000000"/>
                <w:sz w:val="24"/>
                <w:szCs w:val="24"/>
                <w:lang w:val="zh-CN"/>
              </w:rPr>
            </w:pPr>
            <w:r>
              <w:rPr>
                <w:rFonts w:hint="eastAsia" w:ascii="宋体" w:hAnsi="宋体"/>
                <w:color w:val="000000"/>
                <w:sz w:val="24"/>
                <w:szCs w:val="24"/>
                <w:lang w:val="zh-CN"/>
              </w:rPr>
              <w:t xml:space="preserve">1</w:t>
            </w:r>
            <w:r/>
          </w:p>
        </w:tc>
        <w:tc>
          <w:tcPr>
            <w:tcW w:w="3753" w:type="dxa"/>
            <w:vAlign w:val="center"/>
            <w:textDirection w:val="lrTb"/>
            <w:noWrap w:val="false"/>
          </w:tcPr>
          <w:p>
            <w:pPr>
              <w:jc w:val="center"/>
              <w:keepNext/>
              <w:spacing w:line="0" w:lineRule="atLeast"/>
              <w:rPr>
                <w:rFonts w:ascii="宋体" w:hAnsi="宋体"/>
                <w:color w:val="000000"/>
                <w:sz w:val="24"/>
                <w:szCs w:val="24"/>
                <w:lang w:val="zh-CN"/>
              </w:rPr>
            </w:pPr>
            <w:r>
              <w:rPr>
                <w:rFonts w:ascii="宋体" w:hAnsi="宋体"/>
                <w:color w:val="000000"/>
                <w:sz w:val="24"/>
                <w:szCs w:val="24"/>
                <w:lang w:val="zh-CN"/>
              </w:rPr>
            </w:r>
            <w:r/>
          </w:p>
        </w:tc>
        <w:tc>
          <w:tcPr>
            <w:tcW w:w="2158" w:type="dxa"/>
            <w:textDirection w:val="lrTb"/>
            <w:noWrap w:val="false"/>
          </w:tcPr>
          <w:p>
            <w:pPr>
              <w:jc w:val="center"/>
              <w:keepNext/>
              <w:spacing w:line="0" w:lineRule="atLeast"/>
              <w:rPr>
                <w:rFonts w:ascii="宋体" w:hAnsi="宋体"/>
                <w:color w:val="000000"/>
                <w:sz w:val="24"/>
                <w:szCs w:val="24"/>
                <w:lang w:val="zh-CN"/>
              </w:rPr>
            </w:pPr>
            <w:r>
              <w:rPr>
                <w:rFonts w:ascii="宋体" w:hAnsi="宋体"/>
                <w:color w:val="000000"/>
                <w:sz w:val="24"/>
                <w:szCs w:val="24"/>
                <w:lang w:val="zh-CN"/>
              </w:rPr>
            </w:r>
            <w:r/>
          </w:p>
        </w:tc>
        <w:tc>
          <w:tcPr>
            <w:tcW w:w="2391" w:type="dxa"/>
            <w:textDirection w:val="lrTb"/>
            <w:noWrap w:val="false"/>
          </w:tcPr>
          <w:p>
            <w:pPr>
              <w:jc w:val="center"/>
              <w:keepNext/>
              <w:spacing w:line="0" w:lineRule="atLeast"/>
              <w:rPr>
                <w:rFonts w:ascii="宋体" w:hAnsi="宋体"/>
                <w:color w:val="000000"/>
                <w:sz w:val="24"/>
                <w:szCs w:val="24"/>
                <w:lang w:val="zh-CN"/>
              </w:rPr>
            </w:pPr>
            <w:r>
              <w:rPr>
                <w:rFonts w:ascii="宋体" w:hAnsi="宋体"/>
                <w:color w:val="000000"/>
                <w:sz w:val="24"/>
                <w:szCs w:val="24"/>
                <w:lang w:val="zh-CN"/>
              </w:rPr>
            </w:r>
            <w:r/>
          </w:p>
        </w:tc>
      </w:tr>
    </w:tbl>
    <w:p>
      <w:pPr>
        <w:ind w:firstLine="482"/>
        <w:keepNext/>
        <w:spacing w:line="480" w:lineRule="exact"/>
        <w:rPr>
          <w:rFonts w:ascii="宋体" w:hAnsi="宋体"/>
          <w:b/>
          <w:bCs/>
          <w:color w:val="000000"/>
          <w:sz w:val="24"/>
          <w:szCs w:val="24"/>
        </w:rPr>
      </w:pPr>
      <w:r>
        <w:rPr>
          <w:rFonts w:ascii="宋体" w:hAnsi="宋体"/>
          <w:b/>
          <w:bCs/>
          <w:color w:val="000000"/>
          <w:sz w:val="24"/>
          <w:szCs w:val="24"/>
        </w:rPr>
      </w:r>
      <w:r/>
    </w:p>
    <w:p>
      <w:pPr>
        <w:ind w:firstLine="482"/>
        <w:keepNext/>
        <w:spacing w:line="480" w:lineRule="exact"/>
        <w:rPr>
          <w:rFonts w:ascii="宋体" w:hAnsi="宋体"/>
          <w:b/>
          <w:bCs/>
          <w:color w:val="000000"/>
          <w:sz w:val="24"/>
          <w:szCs w:val="24"/>
        </w:rPr>
      </w:pPr>
      <w:r>
        <w:rPr>
          <w:rFonts w:hint="eastAsia" w:ascii="宋体" w:hAnsi="宋体"/>
          <w:b/>
          <w:bCs/>
          <w:color w:val="000000"/>
          <w:sz w:val="24"/>
          <w:szCs w:val="24"/>
        </w:rPr>
        <w:t xml:space="preserve">备注：投标人须按照表格要求明确填写所投“核心产品”的品牌，不得填报“/”“无”</w:t>
      </w:r>
      <w:r>
        <w:rPr>
          <w:rFonts w:hint="eastAsia" w:ascii="宋体" w:hAnsi="宋体"/>
          <w:b/>
          <w:bCs/>
          <w:color w:val="000000"/>
          <w:sz w:val="24"/>
          <w:szCs w:val="24"/>
        </w:rPr>
        <w:t xml:space="preserve">等内容，否则视为无效投标。</w:t>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widowControl/>
        <w:rPr>
          <w:rFonts w:ascii="黑体" w:hAnsi="黑体" w:eastAsia="黑体"/>
          <w:sz w:val="32"/>
          <w:szCs w:val="32"/>
        </w:rPr>
      </w:pPr>
      <w:r>
        <w:rPr>
          <w:rFonts w:hint="eastAsia" w:ascii="黑体" w:hAnsi="黑体" w:eastAsia="黑体"/>
          <w:sz w:val="32"/>
          <w:szCs w:val="32"/>
        </w:rPr>
        <w:br w:type="page" w:clear="all"/>
      </w:r>
      <w:r/>
    </w:p>
    <w:p>
      <w:pPr>
        <w:jc w:val="left"/>
        <w:keepNext/>
        <w:spacing w:line="360" w:lineRule="auto"/>
        <w:rPr>
          <w:rFonts w:ascii="黑体" w:hAnsi="黑体" w:eastAsia="黑体"/>
          <w:sz w:val="32"/>
          <w:szCs w:val="32"/>
        </w:rPr>
        <w:outlineLvl w:val="0"/>
      </w:pPr>
      <w:r/>
      <w:bookmarkStart w:id="128" w:name="_Toc9793"/>
      <w:r>
        <w:rPr>
          <w:rFonts w:hint="eastAsia" w:ascii="黑体" w:hAnsi="黑体" w:eastAsia="黑体"/>
          <w:sz w:val="32"/>
          <w:szCs w:val="32"/>
        </w:rPr>
        <w:t xml:space="preserve">六、投标分项报价表</w:t>
      </w:r>
      <w:bookmarkEnd w:id="128"/>
      <w:r/>
      <w:r/>
    </w:p>
    <w:p>
      <w:pPr>
        <w:jc w:val="center"/>
        <w:keepNex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p>
    <w:p>
      <w:pPr>
        <w:keepNext/>
        <w:rPr>
          <w:sz w:val="24"/>
          <w:szCs w:val="24"/>
        </w:rPr>
      </w:pPr>
      <w:r>
        <w:rPr>
          <w:rFonts w:hint="eastAsia" w:ascii="宋体" w:hAnsi="宋体"/>
          <w:sz w:val="24"/>
          <w:szCs w:val="24"/>
        </w:rPr>
        <w:t xml:space="preserve">项目名称：</w:t>
      </w:r>
      <w:r>
        <w:rPr>
          <w:rFonts w:hint="eastAsia" w:ascii="宋体" w:hAnsi="宋体"/>
          <w:color w:val="000000"/>
          <w:sz w:val="24"/>
          <w:szCs w:val="24"/>
        </w:rPr>
        <w:t xml:space="preserve">（加盖电子公章）</w:t>
      </w:r>
      <w:r/>
    </w:p>
    <w:p>
      <w:pPr>
        <w:keepNext/>
        <w:rPr>
          <w:rFonts w:ascii="宋体" w:hAnsi="宋体"/>
          <w:sz w:val="24"/>
          <w:szCs w:val="24"/>
        </w:rPr>
      </w:pPr>
      <w:r>
        <w:rPr>
          <w:rFonts w:hint="eastAsia" w:ascii="宋体" w:hAnsi="宋体"/>
          <w:sz w:val="24"/>
          <w:szCs w:val="24"/>
        </w:rPr>
        <w:t xml:space="preserve">项目编号：                                   </w:t>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keepNext/>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keepNext/>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keepNext/>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keepNext/>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keepNext/>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pStyle w:val="859"/>
        <w:ind w:firstLine="480"/>
        <w:jc w:val="both"/>
        <w:keepNext/>
        <w:spacing w:before="0" w:beforeAutospacing="0" w:after="0" w:afterAutospacing="0" w:line="360" w:lineRule="auto"/>
      </w:pPr>
      <w:r/>
      <w:r/>
    </w:p>
    <w:p>
      <w:pPr>
        <w:pStyle w:val="859"/>
        <w:ind w:firstLine="480"/>
        <w:jc w:val="both"/>
        <w:keepNext/>
        <w:spacing w:before="0" w:beforeAutospacing="0" w:after="0" w:afterAutospacing="0" w:line="360" w:lineRule="auto"/>
      </w:pPr>
      <w:r>
        <w:t xml:space="preserve">备注： </w:t>
      </w:r>
      <w:r/>
    </w:p>
    <w:p>
      <w:pPr>
        <w:pStyle w:val="1169"/>
        <w:ind w:firstLine="480"/>
        <w:jc w:val="both"/>
        <w:keepNext/>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1169"/>
        <w:ind w:firstLine="480"/>
        <w:jc w:val="both"/>
        <w:keepNext/>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1169"/>
        <w:ind w:firstLine="480"/>
        <w:jc w:val="both"/>
        <w:keepNext/>
        <w:spacing w:before="0" w:beforeAutospacing="0" w:after="0" w:afterAutospacing="0" w:line="360" w:lineRule="auto"/>
        <w:rPr>
          <w:color w:val="000000"/>
        </w:rPr>
      </w:pPr>
      <w:r>
        <w:rPr>
          <w:rFonts w:hint="eastAsia"/>
          <w:color w:val="000000"/>
        </w:rPr>
        <w:t xml:space="preserve">3.</w:t>
      </w:r>
      <w:r>
        <w:rPr>
          <w:rFonts w:hint="eastAsia"/>
          <w:b/>
          <w:bCs/>
          <w:color w:val="000000"/>
        </w:rPr>
        <w:t xml:space="preserve">《投标分项报价表》中的分项名称须与“第四章采购需求-项目清单”中的分项名称一一对应，如有缺项、漏项，视为无效投标。</w:t>
      </w:r>
      <w:r/>
    </w:p>
    <w:p>
      <w:pPr>
        <w:pStyle w:val="1169"/>
        <w:ind w:firstLine="480"/>
        <w:jc w:val="both"/>
        <w:keepNext/>
        <w:spacing w:before="0" w:beforeAutospacing="0" w:after="0" w:afterAutospacing="0" w:line="360" w:lineRule="auto"/>
        <w:rPr>
          <w:b/>
          <w:bCs/>
        </w:rP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rPr>
        <w:t xml:space="preserve">。</w:t>
      </w:r>
      <w:r/>
    </w:p>
    <w:p>
      <w:pPr>
        <w:keepNext/>
        <w:spacing w:line="480" w:lineRule="exact"/>
        <w:rPr>
          <w:rFonts w:ascii="宋体" w:hAnsi="宋体"/>
          <w:sz w:val="24"/>
          <w:szCs w:val="24"/>
        </w:rPr>
      </w:pPr>
      <w:r>
        <w:rPr>
          <w:rFonts w:ascii="宋体" w:hAnsi="宋体"/>
          <w:sz w:val="24"/>
          <w:szCs w:val="24"/>
        </w:rPr>
      </w:r>
      <w:r/>
    </w:p>
    <w:p>
      <w:pPr>
        <w:keepNext/>
        <w:rPr>
          <w:rFonts w:ascii="宋体" w:hAnsi="宋体"/>
          <w:sz w:val="24"/>
          <w:szCs w:val="24"/>
        </w:rPr>
      </w:pPr>
      <w:r>
        <w:rPr>
          <w:rFonts w:ascii="宋体" w:hAnsi="宋体"/>
          <w:sz w:val="24"/>
          <w:szCs w:val="24"/>
        </w:rPr>
      </w:r>
      <w:r/>
    </w:p>
    <w:p>
      <w:pPr>
        <w:keepNext/>
        <w:rPr>
          <w:rFonts w:ascii="宋体" w:hAnsi="宋体"/>
          <w:sz w:val="24"/>
          <w:szCs w:val="24"/>
        </w:rPr>
      </w:pPr>
      <w:r>
        <w:rPr>
          <w:rFonts w:ascii="宋体" w:hAnsi="宋体"/>
          <w:sz w:val="24"/>
          <w:szCs w:val="24"/>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outlineLvl w:val="0"/>
      </w:pPr>
      <w:r>
        <w:rPr>
          <w:rFonts w:hint="eastAsia" w:ascii="黑体" w:hAnsi="黑体" w:eastAsia="黑体"/>
          <w:sz w:val="32"/>
          <w:szCs w:val="32"/>
        </w:rPr>
        <w:br w:type="page" w:clear="all"/>
      </w:r>
      <w:bookmarkStart w:id="129" w:name="_Toc20456"/>
      <w:r>
        <w:rPr>
          <w:rFonts w:hint="eastAsia" w:ascii="黑体" w:hAnsi="黑体" w:eastAsia="黑体"/>
          <w:sz w:val="32"/>
          <w:szCs w:val="32"/>
        </w:rPr>
        <w:t xml:space="preserve">七、技术要求响应及偏离表</w:t>
      </w:r>
      <w:bookmarkEnd w:id="129"/>
      <w:r/>
      <w:r/>
    </w:p>
    <w:p>
      <w:pPr>
        <w:jc w:val="center"/>
        <w:keepNext/>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keepNext/>
        <w:spacing w:line="360" w:lineRule="auto"/>
        <w:rPr>
          <w:rFonts w:ascii="宋体" w:hAnsi="宋体"/>
          <w:color w:val="000000"/>
          <w:sz w:val="24"/>
          <w:szCs w:val="24"/>
        </w:rPr>
      </w:pPr>
      <w:r>
        <w:rPr>
          <w:rFonts w:hint="eastAsia" w:ascii="宋体" w:hAnsi="宋体"/>
          <w:color w:val="000000"/>
          <w:sz w:val="24"/>
          <w:szCs w:val="24"/>
        </w:rPr>
        <w:t xml:space="preserve">投标人名称：（加盖电子公章）</w:t>
      </w:r>
      <w:r/>
    </w:p>
    <w:p>
      <w:pPr>
        <w:ind w:right="180" w:firstLine="480"/>
        <w:keepNext/>
        <w:spacing w:line="360" w:lineRule="auto"/>
        <w:rPr>
          <w:rFonts w:ascii="宋体" w:hAnsi="宋体"/>
          <w:color w:val="000000"/>
          <w:sz w:val="24"/>
          <w:szCs w:val="24"/>
        </w:rPr>
      </w:pPr>
      <w:r>
        <w:rPr>
          <w:rFonts w:hint="eastAsia" w:ascii="宋体" w:hAnsi="宋体"/>
          <w:color w:val="000000"/>
          <w:sz w:val="24"/>
          <w:szCs w:val="24"/>
        </w:rPr>
        <w:t xml:space="preserve">项目名称：</w:t>
      </w:r>
      <w:r/>
    </w:p>
    <w:p>
      <w:pPr>
        <w:pStyle w:val="826"/>
        <w:keepNext/>
      </w:pPr>
      <w:r>
        <w:rPr>
          <w:rFonts w:hint="eastAsia"/>
          <w:color w:val="000000"/>
          <w:sz w:val="24"/>
          <w:szCs w:val="24"/>
        </w:rPr>
        <w:t xml:space="preserve">项目编号：                                   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keepNext/>
              <w:rPr>
                <w:rFonts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keepNext/>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keepNext/>
              <w:rPr>
                <w:rFonts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keepNext/>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keepNext/>
              <w:rPr>
                <w:rFonts w:ascii="宋体" w:hAnsi="宋体"/>
                <w:sz w:val="24"/>
                <w:szCs w:val="24"/>
              </w:rPr>
            </w:pPr>
            <w:r>
              <w:rPr>
                <w:rFonts w:ascii="宋体" w:hAnsi="宋体"/>
                <w:sz w:val="24"/>
                <w:szCs w:val="24"/>
              </w:rPr>
            </w:r>
            <w:r/>
          </w:p>
        </w:tc>
        <w:tc>
          <w:tcPr>
            <w:tcW w:w="2846" w:type="dxa"/>
            <w:textDirection w:val="lrTb"/>
            <w:noWrap w:val="false"/>
          </w:tcPr>
          <w:p>
            <w:pPr>
              <w:jc w:val="center"/>
              <w:keepNext/>
              <w:rPr>
                <w:rFonts w:ascii="宋体" w:hAnsi="宋体"/>
                <w:sz w:val="24"/>
                <w:szCs w:val="24"/>
              </w:rPr>
            </w:pPr>
            <w:r>
              <w:rPr>
                <w:rFonts w:ascii="宋体" w:hAnsi="宋体"/>
                <w:sz w:val="24"/>
                <w:szCs w:val="24"/>
              </w:rPr>
            </w:r>
            <w:r/>
          </w:p>
        </w:tc>
        <w:tc>
          <w:tcPr>
            <w:tcW w:w="2832" w:type="dxa"/>
            <w:textDirection w:val="lrTb"/>
            <w:noWrap w:val="false"/>
          </w:tcPr>
          <w:p>
            <w:pPr>
              <w:jc w:val="center"/>
              <w:keepNext/>
              <w:rPr>
                <w:rFonts w:ascii="宋体" w:hAnsi="宋体"/>
                <w:sz w:val="24"/>
                <w:szCs w:val="24"/>
              </w:rPr>
            </w:pPr>
            <w:r>
              <w:rPr>
                <w:rFonts w:ascii="宋体" w:hAnsi="宋体"/>
                <w:sz w:val="24"/>
                <w:szCs w:val="24"/>
              </w:rPr>
            </w:r>
            <w:r/>
          </w:p>
        </w:tc>
        <w:tc>
          <w:tcPr>
            <w:tcW w:w="3364" w:type="dxa"/>
            <w:textDirection w:val="lrTb"/>
            <w:noWrap w:val="false"/>
          </w:tcPr>
          <w:p>
            <w:pPr>
              <w:jc w:val="center"/>
              <w:keepNext/>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keepNext/>
              <w:rPr>
                <w:rFonts w:ascii="宋体" w:hAnsi="宋体"/>
                <w:sz w:val="24"/>
                <w:szCs w:val="24"/>
              </w:rPr>
            </w:pPr>
            <w:r>
              <w:rPr>
                <w:rFonts w:ascii="宋体" w:hAnsi="宋体"/>
                <w:sz w:val="24"/>
                <w:szCs w:val="24"/>
              </w:rPr>
            </w:r>
            <w:r/>
          </w:p>
        </w:tc>
        <w:tc>
          <w:tcPr>
            <w:tcW w:w="2846" w:type="dxa"/>
            <w:textDirection w:val="lrTb"/>
            <w:noWrap w:val="false"/>
          </w:tcPr>
          <w:p>
            <w:pPr>
              <w:jc w:val="center"/>
              <w:keepNext/>
              <w:rPr>
                <w:rFonts w:ascii="宋体" w:hAnsi="宋体"/>
                <w:sz w:val="24"/>
                <w:szCs w:val="24"/>
              </w:rPr>
            </w:pPr>
            <w:r>
              <w:rPr>
                <w:rFonts w:ascii="宋体" w:hAnsi="宋体"/>
                <w:sz w:val="24"/>
                <w:szCs w:val="24"/>
              </w:rPr>
            </w:r>
            <w:r/>
          </w:p>
        </w:tc>
        <w:tc>
          <w:tcPr>
            <w:tcW w:w="2832" w:type="dxa"/>
            <w:textDirection w:val="lrTb"/>
            <w:noWrap w:val="false"/>
          </w:tcPr>
          <w:p>
            <w:pPr>
              <w:jc w:val="center"/>
              <w:keepNext/>
              <w:rPr>
                <w:rFonts w:ascii="宋体" w:hAnsi="宋体"/>
                <w:sz w:val="24"/>
                <w:szCs w:val="24"/>
              </w:rPr>
            </w:pPr>
            <w:r>
              <w:rPr>
                <w:rFonts w:ascii="宋体" w:hAnsi="宋体"/>
                <w:sz w:val="24"/>
                <w:szCs w:val="24"/>
              </w:rPr>
            </w:r>
            <w:r/>
          </w:p>
        </w:tc>
        <w:tc>
          <w:tcPr>
            <w:tcW w:w="3364" w:type="dxa"/>
            <w:textDirection w:val="lrTb"/>
            <w:noWrap w:val="false"/>
          </w:tcPr>
          <w:p>
            <w:pPr>
              <w:jc w:val="center"/>
              <w:keepNext/>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keepNext/>
              <w:rPr>
                <w:rFonts w:ascii="宋体" w:hAnsi="宋体"/>
                <w:sz w:val="24"/>
                <w:szCs w:val="24"/>
              </w:rPr>
            </w:pPr>
            <w:r>
              <w:rPr>
                <w:rFonts w:ascii="宋体" w:hAnsi="宋体"/>
                <w:sz w:val="24"/>
                <w:szCs w:val="24"/>
              </w:rPr>
            </w:r>
            <w:r/>
          </w:p>
        </w:tc>
        <w:tc>
          <w:tcPr>
            <w:tcW w:w="2846" w:type="dxa"/>
            <w:textDirection w:val="lrTb"/>
            <w:noWrap w:val="false"/>
          </w:tcPr>
          <w:p>
            <w:pPr>
              <w:jc w:val="center"/>
              <w:keepNext/>
              <w:rPr>
                <w:rFonts w:ascii="宋体" w:hAnsi="宋体"/>
                <w:sz w:val="24"/>
                <w:szCs w:val="24"/>
              </w:rPr>
            </w:pPr>
            <w:r>
              <w:rPr>
                <w:rFonts w:ascii="宋体" w:hAnsi="宋体"/>
                <w:sz w:val="24"/>
                <w:szCs w:val="24"/>
              </w:rPr>
            </w:r>
            <w:r/>
          </w:p>
        </w:tc>
        <w:tc>
          <w:tcPr>
            <w:tcW w:w="2832" w:type="dxa"/>
            <w:textDirection w:val="lrTb"/>
            <w:noWrap w:val="false"/>
          </w:tcPr>
          <w:p>
            <w:pPr>
              <w:jc w:val="center"/>
              <w:keepNext/>
              <w:rPr>
                <w:rFonts w:ascii="宋体" w:hAnsi="宋体"/>
                <w:sz w:val="24"/>
                <w:szCs w:val="24"/>
              </w:rPr>
            </w:pPr>
            <w:r>
              <w:rPr>
                <w:rFonts w:ascii="宋体" w:hAnsi="宋体"/>
                <w:sz w:val="24"/>
                <w:szCs w:val="24"/>
              </w:rPr>
            </w:r>
            <w:r/>
          </w:p>
        </w:tc>
        <w:tc>
          <w:tcPr>
            <w:tcW w:w="3364" w:type="dxa"/>
            <w:textDirection w:val="lrTb"/>
            <w:noWrap w:val="false"/>
          </w:tcPr>
          <w:p>
            <w:pPr>
              <w:jc w:val="center"/>
              <w:keepNext/>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keepNext/>
              <w:rPr>
                <w:rFonts w:ascii="宋体" w:hAnsi="宋体"/>
                <w:sz w:val="24"/>
                <w:szCs w:val="24"/>
              </w:rPr>
            </w:pPr>
            <w:r>
              <w:rPr>
                <w:rFonts w:ascii="宋体" w:hAnsi="宋体"/>
                <w:sz w:val="24"/>
                <w:szCs w:val="24"/>
              </w:rPr>
            </w:r>
            <w:r/>
          </w:p>
        </w:tc>
        <w:tc>
          <w:tcPr>
            <w:tcW w:w="2846" w:type="dxa"/>
            <w:textDirection w:val="lrTb"/>
            <w:noWrap w:val="false"/>
          </w:tcPr>
          <w:p>
            <w:pPr>
              <w:jc w:val="center"/>
              <w:keepNext/>
              <w:rPr>
                <w:rFonts w:ascii="宋体" w:hAnsi="宋体"/>
                <w:sz w:val="24"/>
                <w:szCs w:val="24"/>
              </w:rPr>
            </w:pPr>
            <w:r>
              <w:rPr>
                <w:rFonts w:ascii="宋体" w:hAnsi="宋体"/>
                <w:sz w:val="24"/>
                <w:szCs w:val="24"/>
              </w:rPr>
            </w:r>
            <w:r/>
          </w:p>
        </w:tc>
        <w:tc>
          <w:tcPr>
            <w:tcW w:w="2832" w:type="dxa"/>
            <w:textDirection w:val="lrTb"/>
            <w:noWrap w:val="false"/>
          </w:tcPr>
          <w:p>
            <w:pPr>
              <w:jc w:val="center"/>
              <w:keepNext/>
              <w:rPr>
                <w:rFonts w:ascii="宋体" w:hAnsi="宋体"/>
                <w:sz w:val="24"/>
                <w:szCs w:val="24"/>
              </w:rPr>
            </w:pPr>
            <w:r>
              <w:rPr>
                <w:rFonts w:ascii="宋体" w:hAnsi="宋体"/>
                <w:sz w:val="24"/>
                <w:szCs w:val="24"/>
              </w:rPr>
            </w:r>
            <w:r/>
          </w:p>
        </w:tc>
        <w:tc>
          <w:tcPr>
            <w:tcW w:w="3364" w:type="dxa"/>
            <w:textDirection w:val="lrTb"/>
            <w:noWrap w:val="false"/>
          </w:tcPr>
          <w:p>
            <w:pPr>
              <w:jc w:val="center"/>
              <w:keepNext/>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keepNext/>
              <w:rPr>
                <w:rFonts w:ascii="宋体" w:hAnsi="宋体"/>
                <w:sz w:val="24"/>
                <w:szCs w:val="24"/>
              </w:rPr>
            </w:pPr>
            <w:r>
              <w:rPr>
                <w:rFonts w:ascii="宋体" w:hAnsi="宋体"/>
                <w:sz w:val="24"/>
                <w:szCs w:val="24"/>
              </w:rPr>
            </w:r>
            <w:r/>
          </w:p>
        </w:tc>
        <w:tc>
          <w:tcPr>
            <w:tcW w:w="2846" w:type="dxa"/>
            <w:textDirection w:val="lrTb"/>
            <w:noWrap w:val="false"/>
          </w:tcPr>
          <w:p>
            <w:pPr>
              <w:jc w:val="center"/>
              <w:keepNext/>
              <w:rPr>
                <w:rFonts w:ascii="宋体" w:hAnsi="宋体"/>
                <w:sz w:val="24"/>
                <w:szCs w:val="24"/>
              </w:rPr>
            </w:pPr>
            <w:r>
              <w:rPr>
                <w:rFonts w:ascii="宋体" w:hAnsi="宋体"/>
                <w:sz w:val="24"/>
                <w:szCs w:val="24"/>
              </w:rPr>
            </w:r>
            <w:r/>
          </w:p>
        </w:tc>
        <w:tc>
          <w:tcPr>
            <w:tcW w:w="2832" w:type="dxa"/>
            <w:textDirection w:val="lrTb"/>
            <w:noWrap w:val="false"/>
          </w:tcPr>
          <w:p>
            <w:pPr>
              <w:jc w:val="center"/>
              <w:keepNext/>
              <w:rPr>
                <w:rFonts w:ascii="宋体" w:hAnsi="宋体"/>
                <w:sz w:val="24"/>
                <w:szCs w:val="24"/>
              </w:rPr>
            </w:pPr>
            <w:r>
              <w:rPr>
                <w:rFonts w:ascii="宋体" w:hAnsi="宋体"/>
                <w:sz w:val="24"/>
                <w:szCs w:val="24"/>
              </w:rPr>
            </w:r>
            <w:r/>
          </w:p>
        </w:tc>
        <w:tc>
          <w:tcPr>
            <w:tcW w:w="3364" w:type="dxa"/>
            <w:textDirection w:val="lrTb"/>
            <w:noWrap w:val="false"/>
          </w:tcPr>
          <w:p>
            <w:pPr>
              <w:jc w:val="center"/>
              <w:keepNext/>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keepNext/>
              <w:rPr>
                <w:rFonts w:ascii="宋体" w:hAnsi="宋体"/>
                <w:sz w:val="24"/>
                <w:szCs w:val="24"/>
              </w:rPr>
            </w:pPr>
            <w:r>
              <w:rPr>
                <w:rFonts w:ascii="宋体" w:hAnsi="宋体"/>
                <w:sz w:val="24"/>
                <w:szCs w:val="24"/>
              </w:rPr>
            </w:r>
            <w:r/>
          </w:p>
        </w:tc>
        <w:tc>
          <w:tcPr>
            <w:tcW w:w="2846" w:type="dxa"/>
            <w:textDirection w:val="lrTb"/>
            <w:noWrap w:val="false"/>
          </w:tcPr>
          <w:p>
            <w:pPr>
              <w:jc w:val="center"/>
              <w:keepNext/>
              <w:rPr>
                <w:rFonts w:ascii="宋体" w:hAnsi="宋体"/>
                <w:sz w:val="24"/>
                <w:szCs w:val="24"/>
              </w:rPr>
            </w:pPr>
            <w:r>
              <w:rPr>
                <w:rFonts w:ascii="宋体" w:hAnsi="宋体"/>
                <w:sz w:val="24"/>
                <w:szCs w:val="24"/>
              </w:rPr>
            </w:r>
            <w:r/>
          </w:p>
        </w:tc>
        <w:tc>
          <w:tcPr>
            <w:tcW w:w="2832" w:type="dxa"/>
            <w:textDirection w:val="lrTb"/>
            <w:noWrap w:val="false"/>
          </w:tcPr>
          <w:p>
            <w:pPr>
              <w:jc w:val="center"/>
              <w:keepNext/>
              <w:rPr>
                <w:rFonts w:ascii="宋体" w:hAnsi="宋体"/>
                <w:sz w:val="24"/>
                <w:szCs w:val="24"/>
              </w:rPr>
            </w:pPr>
            <w:r>
              <w:rPr>
                <w:rFonts w:ascii="宋体" w:hAnsi="宋体"/>
                <w:sz w:val="24"/>
                <w:szCs w:val="24"/>
              </w:rPr>
            </w:r>
            <w:r/>
          </w:p>
        </w:tc>
        <w:tc>
          <w:tcPr>
            <w:tcW w:w="3364" w:type="dxa"/>
            <w:textDirection w:val="lrTb"/>
            <w:noWrap w:val="false"/>
          </w:tcPr>
          <w:p>
            <w:pPr>
              <w:jc w:val="center"/>
              <w:keepNext/>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keepNext/>
              <w:rPr>
                <w:rFonts w:ascii="宋体" w:hAnsi="宋体"/>
                <w:sz w:val="24"/>
                <w:szCs w:val="24"/>
              </w:rPr>
            </w:pPr>
            <w:r>
              <w:rPr>
                <w:rFonts w:ascii="宋体" w:hAnsi="宋体"/>
                <w:sz w:val="24"/>
                <w:szCs w:val="24"/>
              </w:rPr>
            </w:r>
            <w:r/>
          </w:p>
        </w:tc>
        <w:tc>
          <w:tcPr>
            <w:tcW w:w="2846" w:type="dxa"/>
            <w:textDirection w:val="lrTb"/>
            <w:noWrap w:val="false"/>
          </w:tcPr>
          <w:p>
            <w:pPr>
              <w:jc w:val="center"/>
              <w:keepNext/>
              <w:rPr>
                <w:rFonts w:ascii="宋体" w:hAnsi="宋体"/>
                <w:sz w:val="24"/>
                <w:szCs w:val="24"/>
              </w:rPr>
            </w:pPr>
            <w:r>
              <w:rPr>
                <w:rFonts w:ascii="宋体" w:hAnsi="宋体"/>
                <w:sz w:val="24"/>
                <w:szCs w:val="24"/>
              </w:rPr>
            </w:r>
            <w:r/>
          </w:p>
        </w:tc>
        <w:tc>
          <w:tcPr>
            <w:tcW w:w="2832" w:type="dxa"/>
            <w:textDirection w:val="lrTb"/>
            <w:noWrap w:val="false"/>
          </w:tcPr>
          <w:p>
            <w:pPr>
              <w:jc w:val="center"/>
              <w:keepNext/>
              <w:rPr>
                <w:rFonts w:ascii="宋体" w:hAnsi="宋体"/>
                <w:sz w:val="24"/>
                <w:szCs w:val="24"/>
              </w:rPr>
            </w:pPr>
            <w:r>
              <w:rPr>
                <w:rFonts w:ascii="宋体" w:hAnsi="宋体"/>
                <w:sz w:val="24"/>
                <w:szCs w:val="24"/>
              </w:rPr>
            </w:r>
            <w:r/>
          </w:p>
        </w:tc>
        <w:tc>
          <w:tcPr>
            <w:tcW w:w="3364" w:type="dxa"/>
            <w:textDirection w:val="lrTb"/>
            <w:noWrap w:val="false"/>
          </w:tcPr>
          <w:p>
            <w:pPr>
              <w:jc w:val="center"/>
              <w:keepNext/>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keepNext/>
              <w:rPr>
                <w:rFonts w:ascii="宋体" w:hAnsi="宋体"/>
                <w:sz w:val="24"/>
                <w:szCs w:val="24"/>
              </w:rPr>
            </w:pPr>
            <w:r>
              <w:rPr>
                <w:rFonts w:ascii="宋体" w:hAnsi="宋体"/>
                <w:sz w:val="24"/>
                <w:szCs w:val="24"/>
              </w:rPr>
            </w:r>
            <w:r/>
          </w:p>
        </w:tc>
        <w:tc>
          <w:tcPr>
            <w:tcW w:w="2846" w:type="dxa"/>
            <w:textDirection w:val="lrTb"/>
            <w:noWrap w:val="false"/>
          </w:tcPr>
          <w:p>
            <w:pPr>
              <w:jc w:val="center"/>
              <w:keepNext/>
              <w:rPr>
                <w:rFonts w:ascii="宋体" w:hAnsi="宋体"/>
                <w:sz w:val="24"/>
                <w:szCs w:val="24"/>
              </w:rPr>
            </w:pPr>
            <w:r>
              <w:rPr>
                <w:rFonts w:ascii="宋体" w:hAnsi="宋体"/>
                <w:sz w:val="24"/>
                <w:szCs w:val="24"/>
              </w:rPr>
            </w:r>
            <w:r/>
          </w:p>
        </w:tc>
        <w:tc>
          <w:tcPr>
            <w:tcW w:w="2832" w:type="dxa"/>
            <w:textDirection w:val="lrTb"/>
            <w:noWrap w:val="false"/>
          </w:tcPr>
          <w:p>
            <w:pPr>
              <w:jc w:val="center"/>
              <w:keepNext/>
              <w:rPr>
                <w:rFonts w:ascii="宋体" w:hAnsi="宋体"/>
                <w:sz w:val="24"/>
                <w:szCs w:val="24"/>
              </w:rPr>
            </w:pPr>
            <w:r>
              <w:rPr>
                <w:rFonts w:ascii="宋体" w:hAnsi="宋体"/>
                <w:sz w:val="24"/>
                <w:szCs w:val="24"/>
              </w:rPr>
            </w:r>
            <w:r/>
          </w:p>
        </w:tc>
        <w:tc>
          <w:tcPr>
            <w:tcW w:w="3364" w:type="dxa"/>
            <w:textDirection w:val="lrTb"/>
            <w:noWrap w:val="false"/>
          </w:tcPr>
          <w:p>
            <w:pPr>
              <w:jc w:val="center"/>
              <w:keepNext/>
              <w:rPr>
                <w:rFonts w:ascii="宋体" w:hAnsi="宋体"/>
                <w:sz w:val="24"/>
                <w:szCs w:val="24"/>
              </w:rPr>
            </w:pPr>
            <w:r>
              <w:rPr>
                <w:rFonts w:ascii="宋体" w:hAnsi="宋体"/>
                <w:sz w:val="24"/>
                <w:szCs w:val="24"/>
              </w:rPr>
            </w:r>
            <w:r/>
          </w:p>
        </w:tc>
      </w:tr>
    </w:tbl>
    <w:p>
      <w:pPr>
        <w:pStyle w:val="1169"/>
        <w:ind w:firstLine="480"/>
        <w:jc w:val="both"/>
        <w:keepNext/>
        <w:spacing w:before="0" w:beforeAutospacing="0" w:after="0" w:afterAutospacing="0" w:line="360" w:lineRule="auto"/>
        <w:rPr>
          <w:color w:val="000000"/>
        </w:rPr>
      </w:pPr>
      <w:r>
        <w:rPr>
          <w:color w:val="000000"/>
        </w:rPr>
        <w:t xml:space="preserve">备注： </w:t>
      </w:r>
      <w:r/>
    </w:p>
    <w:p>
      <w:pPr>
        <w:pStyle w:val="1169"/>
        <w:ind w:firstLine="482"/>
        <w:jc w:val="both"/>
        <w:keepNext/>
        <w:spacing w:before="0" w:beforeAutospacing="0" w:after="0" w:afterAutospacing="0" w:line="360" w:lineRule="auto"/>
        <w:rPr>
          <w:b/>
          <w:bCs/>
          <w:color w:val="000000"/>
        </w:rPr>
      </w:pPr>
      <w:r>
        <w:rPr>
          <w:rFonts w:hint="eastAsia"/>
          <w:b/>
          <w:bCs/>
          <w:color w:val="000000"/>
        </w:rPr>
        <w:t xml:space="preserve">1.供应商应当对招标文件技术要求作出明确响应。</w:t>
      </w:r>
      <w:r/>
    </w:p>
    <w:p>
      <w:pPr>
        <w:pStyle w:val="1169"/>
        <w:ind w:firstLine="482"/>
        <w:jc w:val="both"/>
        <w:keepNext/>
        <w:spacing w:before="0" w:beforeAutospacing="0" w:after="0" w:afterAutospacing="0" w:line="360" w:lineRule="auto"/>
        <w:rPr>
          <w:b/>
          <w:bCs/>
          <w:color w:val="000000"/>
        </w:rPr>
      </w:pPr>
      <w:r>
        <w:rPr>
          <w:rFonts w:hint="eastAsia"/>
          <w:b/>
          <w:bCs/>
          <w:color w:val="000000"/>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1169"/>
        <w:ind w:firstLine="482"/>
        <w:jc w:val="both"/>
        <w:keepNext/>
        <w:spacing w:before="0" w:beforeAutospacing="0" w:after="0" w:afterAutospacing="0" w:line="360" w:lineRule="auto"/>
        <w:rPr>
          <w:b/>
          <w:bCs/>
          <w:color w:val="000000"/>
        </w:rPr>
      </w:pPr>
      <w:r>
        <w:rPr>
          <w:rFonts w:hint="eastAsia"/>
          <w:b/>
          <w:bCs/>
          <w:color w:val="000000"/>
        </w:rPr>
        <w:t xml:space="preserve">3.供应商未对实质性要求作出明确响应的，或未按采购文件实质性要求提供证明材料的，作无效投标处理。</w:t>
      </w:r>
      <w:r/>
    </w:p>
    <w:p>
      <w:pPr>
        <w:pStyle w:val="859"/>
        <w:ind w:firstLine="480"/>
        <w:jc w:val="both"/>
        <w:keepNext/>
        <w:spacing w:before="0" w:beforeAutospacing="0" w:after="0" w:afterAutospacing="0" w:line="360" w:lineRule="auto"/>
      </w:pPr>
      <w:r>
        <w:rPr>
          <w:rFonts w:hint="eastAsia"/>
          <w:color w:val="000000"/>
        </w:rPr>
        <w:t xml:space="preserve">4.行数不够，可自行添加</w:t>
      </w:r>
      <w:r>
        <w:rPr>
          <w:rFonts w:hint="eastAsia"/>
        </w:rPr>
        <w:t xml:space="preserve">。</w:t>
      </w:r>
      <w:r/>
    </w:p>
    <w:p>
      <w:pPr>
        <w:jc w:val="left"/>
        <w:keepNext/>
        <w:spacing w:line="360" w:lineRule="auto"/>
        <w:rPr>
          <w:rFonts w:ascii="黑体" w:hAnsi="黑体" w:eastAsia="黑体"/>
          <w:sz w:val="32"/>
          <w:szCs w:val="32"/>
        </w:rPr>
      </w:pPr>
      <w:r>
        <w:rPr>
          <w:rFonts w:ascii="黑体" w:hAnsi="黑体" w:eastAsia="黑体"/>
          <w:sz w:val="32"/>
          <w:szCs w:val="32"/>
        </w:rPr>
      </w:r>
      <w:r/>
    </w:p>
    <w:p>
      <w:pPr>
        <w:keepNext/>
      </w:pPr>
      <w:r/>
      <w:r/>
    </w:p>
    <w:p>
      <w:pPr>
        <w:jc w:val="left"/>
        <w:keepNext/>
        <w:widowControl/>
        <w:rPr>
          <w:rFonts w:ascii="黑体" w:hAnsi="黑体" w:eastAsia="黑体"/>
          <w:sz w:val="32"/>
          <w:szCs w:val="32"/>
        </w:rPr>
      </w:pPr>
      <w:r>
        <w:rPr>
          <w:rFonts w:hint="eastAsia" w:ascii="黑体" w:hAnsi="黑体" w:eastAsia="黑体"/>
          <w:sz w:val="32"/>
          <w:szCs w:val="32"/>
        </w:rPr>
        <w:br w:type="page" w:clear="all"/>
      </w:r>
      <w:r/>
    </w:p>
    <w:p>
      <w:pPr>
        <w:jc w:val="left"/>
        <w:keepNext/>
        <w:spacing w:line="360" w:lineRule="auto"/>
        <w:rPr>
          <w:rFonts w:ascii="黑体" w:hAnsi="黑体" w:eastAsia="黑体"/>
          <w:sz w:val="32"/>
          <w:szCs w:val="32"/>
        </w:rPr>
        <w:outlineLvl w:val="0"/>
      </w:pPr>
      <w:r/>
      <w:bookmarkStart w:id="130" w:name="_Toc5868"/>
      <w:r>
        <w:rPr>
          <w:rFonts w:hint="eastAsia" w:ascii="黑体" w:hAnsi="黑体" w:eastAsia="黑体"/>
          <w:sz w:val="32"/>
          <w:szCs w:val="32"/>
        </w:rPr>
        <w:t xml:space="preserve">八、商务要求响应及偏离表</w:t>
      </w:r>
      <w:bookmarkEnd w:id="130"/>
      <w:r/>
      <w:r/>
    </w:p>
    <w:p>
      <w:pPr>
        <w:jc w:val="center"/>
        <w:keepNex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p>
    <w:p>
      <w:pPr>
        <w:ind w:right="180" w:firstLine="480"/>
        <w:keepNext/>
        <w:spacing w:line="360" w:lineRule="auto"/>
        <w:rPr>
          <w:rFonts w:ascii="宋体" w:hAnsi="宋体"/>
          <w:color w:val="000000"/>
          <w:sz w:val="24"/>
          <w:szCs w:val="24"/>
        </w:rPr>
      </w:pPr>
      <w:r>
        <w:rPr>
          <w:rFonts w:hint="eastAsia" w:ascii="宋体" w:hAnsi="宋体"/>
          <w:color w:val="000000"/>
          <w:sz w:val="24"/>
          <w:szCs w:val="24"/>
        </w:rPr>
        <w:t xml:space="preserve">投标人名称：（加盖电子公章）</w:t>
      </w:r>
      <w:r/>
    </w:p>
    <w:p>
      <w:pPr>
        <w:ind w:right="180" w:firstLine="480"/>
        <w:keepNext/>
        <w:spacing w:line="360" w:lineRule="auto"/>
        <w:rPr>
          <w:rFonts w:ascii="宋体" w:hAnsi="宋体"/>
          <w:color w:val="000000"/>
          <w:sz w:val="24"/>
          <w:szCs w:val="24"/>
        </w:rPr>
      </w:pPr>
      <w:r>
        <w:rPr>
          <w:rFonts w:hint="eastAsia" w:ascii="宋体" w:hAnsi="宋体"/>
          <w:color w:val="000000"/>
          <w:sz w:val="24"/>
          <w:szCs w:val="24"/>
        </w:rPr>
        <w:t xml:space="preserve">项目名称：</w:t>
      </w:r>
      <w:r/>
    </w:p>
    <w:p>
      <w:pPr>
        <w:ind w:right="180" w:firstLine="480"/>
        <w:keepNext/>
        <w:spacing w:line="360" w:lineRule="auto"/>
        <w:rPr>
          <w:color w:val="000000"/>
        </w:rPr>
      </w:pPr>
      <w:r>
        <w:rPr>
          <w:rFonts w:hint="eastAsia" w:ascii="宋体" w:hAnsi="宋体"/>
          <w:color w:val="000000"/>
          <w:sz w:val="24"/>
          <w:szCs w:val="24"/>
        </w:rPr>
        <w:t xml:space="preserve">项目编号：                                   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keepNext/>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keepNext/>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keepNext/>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keepNext/>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keepNext/>
              <w:rPr>
                <w:color w:val="000000"/>
              </w:rPr>
            </w:pPr>
            <w:r>
              <w:rPr>
                <w:color w:val="000000"/>
              </w:rPr>
            </w:r>
            <w:r/>
          </w:p>
          <w:p>
            <w:pPr>
              <w:pStyle w:val="1167"/>
              <w:keepNext/>
              <w:rPr>
                <w:color w:val="000000"/>
              </w:rPr>
            </w:pPr>
            <w:r>
              <w:rPr>
                <w:color w:val="000000"/>
              </w:rPr>
            </w:r>
            <w:r/>
          </w:p>
        </w:tc>
        <w:tc>
          <w:tcPr>
            <w:tcW w:w="283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keepNext/>
              <w:rPr>
                <w:rFonts w:ascii="宋体" w:hAnsi="宋体"/>
                <w:color w:val="000000"/>
                <w:sz w:val="24"/>
                <w:szCs w:val="24"/>
              </w:rPr>
            </w:pPr>
            <w:r>
              <w:rPr>
                <w:rFonts w:ascii="宋体" w:hAnsi="宋体"/>
                <w:color w:val="000000"/>
                <w:sz w:val="24"/>
                <w:szCs w:val="24"/>
              </w:rPr>
            </w:r>
            <w:r/>
          </w:p>
        </w:tc>
      </w:tr>
    </w:tbl>
    <w:p>
      <w:pPr>
        <w:ind w:firstLine="480"/>
        <w:keepNext/>
        <w:rPr>
          <w:rFonts w:ascii="宋体" w:hAnsi="宋体"/>
          <w:color w:val="000000"/>
          <w:sz w:val="24"/>
          <w:szCs w:val="24"/>
        </w:rPr>
      </w:pPr>
      <w:r>
        <w:rPr>
          <w:rFonts w:ascii="宋体" w:hAnsi="宋体"/>
          <w:color w:val="000000"/>
          <w:sz w:val="24"/>
          <w:szCs w:val="24"/>
        </w:rPr>
      </w:r>
      <w:r/>
    </w:p>
    <w:p>
      <w:pPr>
        <w:pStyle w:val="1169"/>
        <w:ind w:firstLine="480"/>
        <w:jc w:val="both"/>
        <w:keepNext/>
        <w:spacing w:before="0" w:beforeAutospacing="0" w:after="0" w:afterAutospacing="0" w:line="360" w:lineRule="auto"/>
        <w:rPr>
          <w:color w:val="000000"/>
        </w:rPr>
      </w:pPr>
      <w:r>
        <w:rPr>
          <w:rFonts w:hint="eastAsia"/>
          <w:color w:val="000000"/>
        </w:rPr>
        <w:t xml:space="preserve">备注： </w:t>
      </w:r>
      <w:r/>
    </w:p>
    <w:p>
      <w:pPr>
        <w:pStyle w:val="1169"/>
        <w:ind w:firstLine="480"/>
        <w:jc w:val="both"/>
        <w:keepNext/>
        <w:spacing w:before="0" w:beforeAutospacing="0" w:after="0" w:afterAutospacing="0" w:line="360" w:lineRule="auto"/>
        <w:rPr>
          <w:color w:val="000000"/>
        </w:rPr>
      </w:pPr>
      <w:r>
        <w:rPr>
          <w:rFonts w:hint="eastAsia"/>
          <w:color w:val="000000"/>
        </w:rPr>
        <w:t xml:space="preserve">1.</w:t>
      </w:r>
      <w:r>
        <w:rPr>
          <w:rFonts w:hint="eastAsia"/>
          <w:b/>
          <w:bCs/>
          <w:color w:val="000000"/>
        </w:rPr>
        <w:t xml:space="preserve">投标人须对招标文件商务要求中的实质性要求（打“★”内容）做出明确响应，否则视为无效投标。</w:t>
      </w:r>
      <w:r/>
    </w:p>
    <w:p>
      <w:pPr>
        <w:pStyle w:val="859"/>
        <w:ind w:firstLine="480"/>
        <w:jc w:val="both"/>
        <w:keepNext/>
        <w:spacing w:before="0" w:beforeAutospacing="0" w:after="0" w:afterAutospacing="0" w:line="360" w:lineRule="auto"/>
      </w:pPr>
      <w:r>
        <w:rPr>
          <w:rFonts w:hint="eastAsia"/>
          <w:color w:val="000000"/>
        </w:rPr>
        <w:t xml:space="preserve">2.行数不够，可自行添加</w:t>
      </w:r>
      <w:r>
        <w:rPr>
          <w:rFonts w:hint="eastAsia"/>
        </w:rPr>
        <w:t xml:space="preserve">。</w:t>
      </w:r>
      <w:r/>
    </w:p>
    <w:p>
      <w:pPr>
        <w:keepNext/>
        <w:spacing w:line="480" w:lineRule="auto"/>
        <w:rPr>
          <w:rFonts w:ascii="宋体" w:hAnsi="宋体"/>
          <w:sz w:val="24"/>
          <w:szCs w:val="21"/>
        </w:rPr>
      </w:pPr>
      <w:r>
        <w:rPr>
          <w:rFonts w:ascii="宋体" w:hAnsi="宋体"/>
          <w:sz w:val="24"/>
          <w:szCs w:val="21"/>
        </w:rPr>
      </w:r>
      <w:r/>
    </w:p>
    <w:p>
      <w:pPr>
        <w:keepNext/>
        <w:spacing w:line="480" w:lineRule="auto"/>
        <w:rPr>
          <w:rFonts w:ascii="仿宋_GB2312" w:hAnsi="Arial"/>
          <w:sz w:val="30"/>
          <w:szCs w:val="21"/>
        </w:rPr>
      </w:pPr>
      <w:r>
        <w:rPr>
          <w:rFonts w:ascii="仿宋_GB2312" w:hAnsi="Arial"/>
          <w:sz w:val="30"/>
          <w:szCs w:val="21"/>
        </w:rPr>
      </w:r>
      <w:r/>
    </w:p>
    <w:p>
      <w:pPr>
        <w:jc w:val="left"/>
        <w:keepNext/>
        <w:spacing w:line="360" w:lineRule="auto"/>
        <w:rPr>
          <w:rFonts w:ascii="黑体" w:hAnsi="黑体" w:eastAsia="黑体"/>
          <w:sz w:val="32"/>
          <w:szCs w:val="32"/>
        </w:rPr>
      </w:pPr>
      <w:r>
        <w:rPr>
          <w:rFonts w:ascii="黑体" w:hAnsi="黑体" w:eastAsia="黑体"/>
          <w:sz w:val="32"/>
          <w:szCs w:val="32"/>
        </w:rPr>
      </w:r>
      <w:r/>
    </w:p>
    <w:p>
      <w:pPr>
        <w:jc w:val="left"/>
        <w:keepNext/>
        <w:spacing w:line="360" w:lineRule="auto"/>
        <w:rPr>
          <w:rFonts w:ascii="黑体" w:hAnsi="黑体" w:eastAsia="黑体"/>
          <w:sz w:val="32"/>
          <w:szCs w:val="32"/>
        </w:rPr>
      </w:pPr>
      <w:r>
        <w:rPr>
          <w:rFonts w:ascii="黑体" w:hAnsi="黑体" w:eastAsia="黑体"/>
          <w:sz w:val="32"/>
          <w:szCs w:val="32"/>
        </w:rPr>
      </w:r>
      <w:r/>
    </w:p>
    <w:p>
      <w:pPr>
        <w:pStyle w:val="1088"/>
        <w:keepNext/>
        <w:rPr>
          <w:rFonts w:ascii="黑体" w:hAnsi="黑体" w:eastAsia="黑体" w:cs="Times New Roman"/>
          <w:sz w:val="32"/>
          <w:szCs w:val="32"/>
          <w:lang w:val="en-US"/>
        </w:rPr>
      </w:pPr>
      <w:r>
        <w:rPr>
          <w:rFonts w:ascii="黑体" w:hAnsi="黑体" w:eastAsia="黑体" w:cs="Times New Roman"/>
          <w:sz w:val="32"/>
          <w:szCs w:val="32"/>
          <w:lang w:val="en-US"/>
        </w:rPr>
      </w:r>
      <w:r/>
    </w:p>
    <w:p>
      <w:pPr>
        <w:keepNext/>
      </w:pPr>
      <w:r/>
      <w:r/>
    </w:p>
    <w:p>
      <w:pPr>
        <w:jc w:val="left"/>
        <w:keepNext/>
        <w:widowControl/>
        <w:rPr>
          <w:rFonts w:ascii="黑体" w:hAnsi="黑体" w:eastAsia="黑体"/>
          <w:sz w:val="32"/>
          <w:szCs w:val="32"/>
        </w:rPr>
      </w:pPr>
      <w:r>
        <w:rPr>
          <w:rFonts w:hint="eastAsia" w:ascii="黑体" w:hAnsi="黑体" w:eastAsia="黑体"/>
          <w:sz w:val="32"/>
          <w:szCs w:val="32"/>
        </w:rPr>
        <w:br w:type="page" w:clear="all"/>
      </w:r>
      <w:r/>
    </w:p>
    <w:p>
      <w:pPr>
        <w:jc w:val="left"/>
        <w:keepNext/>
        <w:spacing w:line="360" w:lineRule="auto"/>
        <w:rPr>
          <w:rFonts w:ascii="黑体" w:hAnsi="黑体" w:eastAsia="黑体"/>
          <w:sz w:val="32"/>
          <w:szCs w:val="32"/>
        </w:rPr>
        <w:outlineLvl w:val="0"/>
      </w:pPr>
      <w:r/>
      <w:bookmarkStart w:id="131" w:name="_Toc8618"/>
      <w:r>
        <w:rPr>
          <w:rFonts w:hint="eastAsia" w:ascii="黑体" w:hAnsi="黑体" w:eastAsia="黑体"/>
          <w:sz w:val="32"/>
          <w:szCs w:val="32"/>
        </w:rPr>
        <w:t xml:space="preserve">九、中小企业声明函</w:t>
      </w:r>
      <w:bookmarkEnd w:id="131"/>
      <w:r/>
      <w:r/>
    </w:p>
    <w:p>
      <w:pPr>
        <w:jc w:val="center"/>
        <w:keepNext/>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ind w:firstLine="360"/>
        <w:keepNex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b/>
          <w:bCs/>
          <w:color w:val="000000"/>
          <w:sz w:val="24"/>
          <w:szCs w:val="24"/>
        </w:rPr>
        <w:t xml:space="preserve">提供的货物全部由符合政策要求的中小企业制造</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p>
    <w:p>
      <w:pPr>
        <w:ind w:firstLine="360"/>
        <w:keepNex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keepNext/>
        <w:rPr>
          <w:rFonts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keepNext/>
        <w:rPr>
          <w:rFonts w:ascii="宋体" w:hAnsi="宋体"/>
          <w:color w:val="000000"/>
          <w:sz w:val="24"/>
          <w:szCs w:val="24"/>
        </w:rPr>
      </w:pPr>
      <w:r>
        <w:rPr>
          <w:rFonts w:hint="eastAsia" w:ascii="宋体" w:hAnsi="宋体"/>
          <w:color w:val="000000"/>
          <w:sz w:val="24"/>
          <w:szCs w:val="24"/>
        </w:rPr>
        <w:t xml:space="preserve">……</w:t>
      </w:r>
      <w:r/>
    </w:p>
    <w:p>
      <w:pPr>
        <w:ind w:firstLine="360"/>
        <w:keepNex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keepNex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1088"/>
        <w:keepNext/>
        <w:rPr>
          <w:rFonts w:ascii="宋体" w:hAnsi="宋体"/>
          <w:color w:val="000000"/>
          <w:sz w:val="24"/>
          <w:szCs w:val="24"/>
        </w:rPr>
      </w:pPr>
      <w:r>
        <w:rPr>
          <w:rFonts w:ascii="宋体" w:hAnsi="宋体"/>
          <w:color w:val="000000"/>
          <w:sz w:val="24"/>
          <w:szCs w:val="24"/>
        </w:rPr>
      </w:r>
      <w:r/>
    </w:p>
    <w:p>
      <w:pPr>
        <w:keepNext/>
        <w:rPr>
          <w:color w:val="000000"/>
        </w:rPr>
      </w:pPr>
      <w:r>
        <w:rPr>
          <w:color w:val="000000"/>
        </w:rPr>
      </w:r>
      <w:r/>
    </w:p>
    <w:p>
      <w:pPr>
        <w:ind w:right="180" w:firstLine="360"/>
        <w:jc w:val="center"/>
        <w:keepNext/>
        <w:rPr>
          <w:rFonts w:ascii="宋体" w:hAnsi="宋体"/>
          <w:color w:val="000000"/>
          <w:sz w:val="24"/>
          <w:szCs w:val="24"/>
        </w:rPr>
      </w:pPr>
      <w:r>
        <w:rPr>
          <w:rFonts w:hint="eastAsia" w:ascii="宋体" w:hAnsi="宋体"/>
          <w:color w:val="000000"/>
          <w:sz w:val="24"/>
          <w:szCs w:val="24"/>
        </w:rPr>
        <w:t xml:space="preserve">                                           企业名称：（加盖电子公章）</w:t>
      </w:r>
      <w:r/>
    </w:p>
    <w:p>
      <w:pPr>
        <w:ind w:firstLine="6000"/>
        <w:keepNext/>
        <w:rPr>
          <w:rFonts w:ascii="宋体" w:hAnsi="宋体"/>
          <w:color w:val="000000"/>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keepNext/>
        <w:rPr>
          <w:rFonts w:ascii="宋体" w:hAnsi="宋体"/>
          <w:color w:val="000000"/>
          <w:sz w:val="24"/>
          <w:szCs w:val="24"/>
        </w:rPr>
      </w:pPr>
      <w:r>
        <w:rPr>
          <w:rFonts w:ascii="宋体" w:hAnsi="宋体"/>
          <w:color w:val="000000"/>
          <w:sz w:val="24"/>
          <w:szCs w:val="24"/>
        </w:rPr>
      </w:r>
      <w:r/>
    </w:p>
    <w:p>
      <w:pPr>
        <w:ind w:firstLine="480"/>
        <w:jc w:val="left"/>
        <w:keepNext/>
        <w:rPr>
          <w:rFonts w:ascii="宋体" w:hAnsi="宋体"/>
          <w:color w:val="000000"/>
          <w:sz w:val="24"/>
          <w:szCs w:val="24"/>
        </w:rPr>
      </w:pPr>
      <w:r>
        <w:rPr>
          <w:rFonts w:hint="eastAsia" w:ascii="宋体" w:hAnsi="宋体"/>
          <w:color w:val="000000"/>
          <w:sz w:val="24"/>
          <w:szCs w:val="24"/>
        </w:rPr>
        <w:t xml:space="preserve">备注：</w:t>
      </w:r>
      <w:r/>
    </w:p>
    <w:p>
      <w:pPr>
        <w:ind w:firstLine="480"/>
        <w:jc w:val="left"/>
        <w:keepNext/>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keepNext/>
        <w:rPr>
          <w:rFonts w:ascii="黑体" w:hAnsi="黑体" w:eastAsia="黑体"/>
          <w:sz w:val="32"/>
          <w:szCs w:val="32"/>
        </w:rPr>
      </w:pPr>
      <w:r>
        <w:rPr>
          <w:rFonts w:hint="eastAsia" w:ascii="宋体" w:hAnsi="宋体"/>
          <w:color w:val="000000"/>
          <w:sz w:val="24"/>
          <w:szCs w:val="24"/>
        </w:rPr>
        <w:t xml:space="preserve">2.</w:t>
      </w:r>
      <w:r>
        <w:rPr>
          <w:rFonts w:hint="eastAsia" w:ascii="宋体" w:hAnsi="宋体"/>
          <w:b/>
          <w:bCs/>
          <w:color w:val="000000"/>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color w:val="000000"/>
          <w:sz w:val="24"/>
          <w:szCs w:val="24"/>
        </w:rPr>
        <w:t xml:space="preserve">项目</w:t>
      </w:r>
      <w:r>
        <w:rPr>
          <w:rFonts w:hint="eastAsia" w:ascii="宋体" w:hAnsi="宋体"/>
          <w:b/>
          <w:bCs/>
          <w:color w:val="000000"/>
          <w:sz w:val="24"/>
          <w:szCs w:val="24"/>
        </w:rPr>
        <w:t xml:space="preserve">清单”中的“货物”产品需在此声明函中的“标的名称”中全部列明，并填写制造商的具体情况</w:t>
      </w:r>
      <w:r>
        <w:rPr>
          <w:rFonts w:hint="eastAsia" w:ascii="宋体" w:hAnsi="宋体"/>
          <w:sz w:val="24"/>
          <w:szCs w:val="24"/>
        </w:rPr>
        <w:t xml:space="preserve">。</w:t>
      </w:r>
      <w:r/>
    </w:p>
    <w:p>
      <w:pPr>
        <w:jc w:val="left"/>
        <w:keepNext/>
        <w:spacing w:line="360" w:lineRule="auto"/>
        <w:rPr>
          <w:rFonts w:ascii="黑体" w:hAnsi="黑体" w:eastAsia="黑体"/>
          <w:sz w:val="32"/>
          <w:szCs w:val="32"/>
        </w:rPr>
      </w:pPr>
      <w:r>
        <w:rPr>
          <w:rFonts w:ascii="黑体" w:hAnsi="黑体" w:eastAsia="黑体"/>
          <w:sz w:val="32"/>
          <w:szCs w:val="32"/>
        </w:rPr>
      </w:r>
      <w:r/>
    </w:p>
    <w:p>
      <w:pPr>
        <w:keepNext/>
        <w:rPr>
          <w:rFonts w:ascii="黑体" w:hAnsi="黑体" w:eastAsia="黑体"/>
          <w:sz w:val="32"/>
          <w:szCs w:val="32"/>
        </w:rPr>
      </w:pPr>
      <w:r/>
      <w:bookmarkStart w:id="132" w:name="_Toc7936"/>
      <w:r>
        <w:rPr>
          <w:rFonts w:hint="eastAsia" w:ascii="黑体" w:hAnsi="黑体" w:eastAsia="黑体"/>
          <w:sz w:val="32"/>
          <w:szCs w:val="32"/>
        </w:rPr>
        <w:br w:type="page" w:clear="all"/>
      </w:r>
      <w:r/>
    </w:p>
    <w:p>
      <w:pPr>
        <w:jc w:val="left"/>
        <w:keepNext/>
        <w:spacing w:line="360" w:lineRule="auto"/>
        <w:rPr>
          <w:rFonts w:ascii="黑体" w:hAnsi="黑体" w:eastAsia="黑体"/>
          <w:sz w:val="32"/>
          <w:szCs w:val="32"/>
        </w:rPr>
        <w:outlineLvl w:val="0"/>
      </w:pPr>
      <w:r>
        <w:rPr>
          <w:rFonts w:hint="eastAsia" w:ascii="黑体" w:hAnsi="黑体" w:eastAsia="黑体"/>
          <w:sz w:val="32"/>
          <w:szCs w:val="32"/>
        </w:rPr>
        <w:t xml:space="preserve">十、残疾人福利性单位声明函</w:t>
      </w:r>
      <w:bookmarkEnd w:id="132"/>
      <w:r/>
      <w:r/>
    </w:p>
    <w:p>
      <w:pPr>
        <w:jc w:val="center"/>
        <w:keepNext/>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keepNext/>
        <w:spacing w:line="360" w:lineRule="auto"/>
        <w:rPr>
          <w:rFonts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p>
    <w:p>
      <w:pPr>
        <w:ind w:firstLine="480"/>
        <w:keepNext/>
        <w:spacing w:line="36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1088"/>
        <w:keepNext/>
        <w:rPr>
          <w:rFonts w:ascii="宋体" w:hAnsi="宋体"/>
          <w:color w:val="000000"/>
          <w:sz w:val="24"/>
          <w:szCs w:val="24"/>
        </w:rPr>
      </w:pPr>
      <w:r>
        <w:rPr>
          <w:rFonts w:ascii="宋体" w:hAnsi="宋体"/>
          <w:color w:val="000000"/>
          <w:sz w:val="24"/>
          <w:szCs w:val="24"/>
        </w:rPr>
      </w:r>
      <w:r/>
    </w:p>
    <w:p>
      <w:pPr>
        <w:keepNext/>
        <w:rPr>
          <w:color w:val="000000"/>
        </w:rPr>
      </w:pPr>
      <w:r>
        <w:rPr>
          <w:color w:val="000000"/>
        </w:rPr>
      </w:r>
      <w:r/>
    </w:p>
    <w:p>
      <w:pPr>
        <w:ind w:right="180" w:firstLine="360"/>
        <w:jc w:val="center"/>
        <w:keepNext/>
        <w:spacing w:line="360" w:lineRule="auto"/>
        <w:rPr>
          <w:rFonts w:ascii="宋体" w:hAnsi="宋体"/>
          <w:color w:val="000000"/>
          <w:sz w:val="24"/>
          <w:szCs w:val="24"/>
        </w:rPr>
      </w:pPr>
      <w:r>
        <w:rPr>
          <w:rFonts w:hint="eastAsia" w:ascii="宋体" w:hAnsi="宋体"/>
          <w:color w:val="000000"/>
          <w:sz w:val="24"/>
          <w:szCs w:val="24"/>
        </w:rPr>
        <w:t xml:space="preserve">                                           企业名称：（加盖电子公章）</w:t>
      </w:r>
      <w:r/>
    </w:p>
    <w:p>
      <w:pPr>
        <w:ind w:firstLine="6000"/>
        <w:keepNext/>
        <w:spacing w:line="360" w:lineRule="auto"/>
        <w:rPr>
          <w:rFonts w:ascii="宋体" w:hAnsi="宋体"/>
          <w:color w:val="000000"/>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624"/>
        <w:keepNext/>
        <w:spacing w:line="480" w:lineRule="exact"/>
        <w:rPr>
          <w:rFonts w:ascii="仿宋_GB2312" w:eastAsia="仿宋_GB2312"/>
          <w:spacing w:val="6"/>
          <w:sz w:val="30"/>
          <w:szCs w:val="30"/>
        </w:rPr>
      </w:pPr>
      <w:r>
        <w:rPr>
          <w:rFonts w:ascii="仿宋_GB2312" w:eastAsia="仿宋_GB2312"/>
          <w:spacing w:val="6"/>
          <w:sz w:val="30"/>
          <w:szCs w:val="30"/>
        </w:rPr>
      </w:r>
      <w:r/>
    </w:p>
    <w:p>
      <w:pPr>
        <w:pStyle w:val="1125"/>
        <w:keepNext/>
      </w:pPr>
      <w:r/>
      <w:r/>
    </w:p>
    <w:p>
      <w:pPr>
        <w:ind w:firstLine="5760"/>
        <w:keepNext/>
        <w:spacing w:line="560" w:lineRule="exact"/>
        <w:rPr>
          <w:rFonts w:ascii="宋体" w:hAnsi="宋体"/>
          <w:sz w:val="24"/>
          <w:szCs w:val="24"/>
        </w:rPr>
      </w:pPr>
      <w:r>
        <w:rPr>
          <w:rFonts w:hint="eastAsia" w:ascii="宋体" w:hAnsi="宋体"/>
          <w:sz w:val="24"/>
          <w:szCs w:val="24"/>
        </w:rPr>
        <w:t xml:space="preserve">                                         </w:t>
      </w:r>
      <w:r/>
    </w:p>
    <w:p>
      <w:pPr>
        <w:jc w:val="center"/>
        <w:keepNext/>
        <w:spacing w:line="560" w:lineRule="exact"/>
        <w:rPr>
          <w:rFonts w:ascii="黑体" w:hAnsi="黑体" w:eastAsia="黑体"/>
          <w:b/>
          <w:sz w:val="32"/>
          <w:szCs w:val="32"/>
        </w:rPr>
      </w:pPr>
      <w:r>
        <w:rPr>
          <w:rFonts w:ascii="黑体" w:hAnsi="黑体" w:eastAsia="黑体"/>
          <w:b/>
          <w:sz w:val="32"/>
          <w:szCs w:val="32"/>
        </w:rPr>
      </w:r>
      <w:r/>
    </w:p>
    <w:p>
      <w:pPr>
        <w:jc w:val="center"/>
        <w:keepNext/>
        <w:spacing w:line="560" w:lineRule="exact"/>
        <w:rPr>
          <w:rFonts w:ascii="黑体" w:hAnsi="黑体" w:eastAsia="黑体"/>
          <w:b/>
          <w:sz w:val="32"/>
          <w:szCs w:val="32"/>
        </w:rPr>
      </w:pPr>
      <w:r>
        <w:rPr>
          <w:rFonts w:ascii="黑体" w:hAnsi="黑体" w:eastAsia="黑体"/>
          <w:b/>
          <w:sz w:val="32"/>
          <w:szCs w:val="32"/>
        </w:rPr>
      </w:r>
      <w:r/>
    </w:p>
    <w:p>
      <w:pPr>
        <w:jc w:val="center"/>
        <w:keepNext/>
        <w:spacing w:line="560" w:lineRule="exact"/>
        <w:rPr>
          <w:rFonts w:ascii="黑体" w:hAnsi="黑体" w:eastAsia="黑体"/>
          <w:b/>
          <w:sz w:val="32"/>
          <w:szCs w:val="32"/>
        </w:rPr>
      </w:pPr>
      <w:r>
        <w:rPr>
          <w:rFonts w:ascii="黑体" w:hAnsi="黑体" w:eastAsia="黑体"/>
          <w:b/>
          <w:sz w:val="32"/>
          <w:szCs w:val="32"/>
        </w:rPr>
      </w:r>
      <w:r/>
    </w:p>
    <w:p>
      <w:pPr>
        <w:jc w:val="center"/>
        <w:keepNext/>
        <w:spacing w:line="560" w:lineRule="exact"/>
        <w:rPr>
          <w:rFonts w:ascii="黑体" w:hAnsi="黑体" w:eastAsia="黑体"/>
          <w:b/>
          <w:sz w:val="32"/>
          <w:szCs w:val="32"/>
        </w:rPr>
      </w:pPr>
      <w:r>
        <w:rPr>
          <w:rFonts w:ascii="黑体" w:hAnsi="黑体" w:eastAsia="黑体"/>
          <w:b/>
          <w:sz w:val="32"/>
          <w:szCs w:val="32"/>
        </w:rPr>
      </w:r>
      <w:r/>
    </w:p>
    <w:p>
      <w:pPr>
        <w:jc w:val="center"/>
        <w:keepNext/>
        <w:spacing w:line="560" w:lineRule="exact"/>
        <w:rPr>
          <w:rFonts w:ascii="黑体" w:hAnsi="黑体" w:eastAsia="黑体"/>
          <w:b/>
          <w:sz w:val="32"/>
          <w:szCs w:val="32"/>
        </w:rPr>
      </w:pPr>
      <w:r>
        <w:rPr>
          <w:rFonts w:ascii="黑体" w:hAnsi="黑体" w:eastAsia="黑体"/>
          <w:b/>
          <w:sz w:val="32"/>
          <w:szCs w:val="32"/>
        </w:rPr>
      </w:r>
      <w:r/>
    </w:p>
    <w:p>
      <w:pPr>
        <w:jc w:val="center"/>
        <w:keepNext/>
        <w:spacing w:line="560" w:lineRule="exact"/>
        <w:rPr>
          <w:rFonts w:ascii="黑体" w:hAnsi="黑体" w:eastAsia="黑体"/>
          <w:b/>
          <w:sz w:val="32"/>
          <w:szCs w:val="32"/>
        </w:rPr>
      </w:pPr>
      <w:r>
        <w:rPr>
          <w:rFonts w:ascii="黑体" w:hAnsi="黑体" w:eastAsia="黑体"/>
          <w:b/>
          <w:sz w:val="32"/>
          <w:szCs w:val="32"/>
        </w:rPr>
      </w:r>
      <w:r/>
    </w:p>
    <w:p>
      <w:pPr>
        <w:jc w:val="center"/>
        <w:keepNext/>
        <w:spacing w:line="560" w:lineRule="exact"/>
        <w:rPr>
          <w:rFonts w:ascii="黑体" w:hAnsi="黑体" w:eastAsia="黑体"/>
          <w:b/>
          <w:sz w:val="32"/>
          <w:szCs w:val="32"/>
        </w:rPr>
      </w:pPr>
      <w:r>
        <w:rPr>
          <w:rFonts w:ascii="黑体" w:hAnsi="黑体" w:eastAsia="黑体"/>
          <w:b/>
          <w:sz w:val="32"/>
          <w:szCs w:val="32"/>
        </w:rPr>
      </w:r>
      <w:r/>
    </w:p>
    <w:p>
      <w:pPr>
        <w:jc w:val="left"/>
        <w:keepNext/>
        <w:widowControl/>
        <w:rPr>
          <w:rFonts w:ascii="黑体" w:hAnsi="黑体" w:eastAsia="黑体"/>
          <w:sz w:val="32"/>
          <w:szCs w:val="32"/>
        </w:rPr>
      </w:pPr>
      <w:r>
        <w:rPr>
          <w:rFonts w:hint="eastAsia" w:ascii="黑体" w:hAnsi="黑体" w:eastAsia="黑体"/>
          <w:sz w:val="32"/>
          <w:szCs w:val="32"/>
        </w:rPr>
        <w:br w:type="page" w:clear="all"/>
      </w:r>
      <w:r/>
    </w:p>
    <w:p>
      <w:pPr>
        <w:jc w:val="left"/>
        <w:keepNext/>
        <w:spacing w:line="360" w:lineRule="auto"/>
        <w:rPr>
          <w:rFonts w:ascii="宋体" w:hAnsi="宋体"/>
          <w:sz w:val="24"/>
        </w:rPr>
        <w:outlineLvl w:val="0"/>
      </w:pPr>
      <w:r/>
      <w:bookmarkStart w:id="133" w:name="_Toc22397"/>
      <w:r>
        <w:rPr>
          <w:rFonts w:hint="eastAsia" w:ascii="黑体" w:hAnsi="黑体" w:eastAsia="黑体"/>
          <w:sz w:val="32"/>
          <w:szCs w:val="32"/>
        </w:rPr>
        <w:t xml:space="preserve">十一、关于符合本国产品标准的声明函</w:t>
      </w:r>
      <w:bookmarkEnd w:id="133"/>
      <w:r/>
      <w:r/>
    </w:p>
    <w:p>
      <w:pPr>
        <w:jc w:val="center"/>
        <w:keepNext/>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1169"/>
        <w:ind w:firstLine="420"/>
        <w:keepNext/>
        <w:spacing w:before="24" w:beforeAutospacing="0" w:after="24" w:afterAutospacing="0" w:line="360" w:lineRule="auto"/>
        <w:shd w:val="clear" w:color="auto" w:fill="ffffff"/>
        <w:rPr>
          <w:color w:val="000000"/>
        </w:rPr>
      </w:pPr>
      <w:r>
        <w:rPr>
          <w:rFonts w:hint="eastAsia"/>
          <w:shd w:val="clear" w:color="auto" w:fill="ffffff"/>
        </w:rPr>
        <w:t xml:space="preserve"> </w:t>
      </w: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69"/>
        <w:ind w:firstLine="420"/>
        <w:keepNext/>
        <w:spacing w:before="24" w:beforeAutospacing="0" w:after="24" w:afterAutospacing="0" w:line="360" w:lineRule="auto"/>
        <w:shd w:val="clear" w:color="auto" w:fill="ffffff"/>
        <w:rPr>
          <w:color w:val="000000"/>
        </w:rPr>
      </w:pPr>
      <w:r>
        <w:rPr>
          <w:rFonts w:hint="eastAsia"/>
          <w:color w:val="000000"/>
          <w:shd w:val="clear" w:color="auto" w:fill="ffffff"/>
        </w:rPr>
        <w:t xml:space="preserve">1.</w:t>
      </w:r>
      <w:r>
        <w:rPr>
          <w:rStyle w:val="1170"/>
          <w:rFonts w:hint="eastAsia"/>
          <w:color w:val="000000"/>
          <w:u w:val="single"/>
          <w:shd w:val="clear" w:color="auto" w:fill="ffffff"/>
        </w:rPr>
        <w:t xml:space="preserve">（产品名称</w:t>
      </w:r>
      <w:r>
        <w:rPr>
          <w:rStyle w:val="1170"/>
          <w:rFonts w:hint="eastAsia"/>
          <w:color w:val="000000"/>
          <w:u w:val="single"/>
          <w:shd w:val="clear" w:color="auto" w:fill="ffffff"/>
        </w:rPr>
        <w:t xml:space="preserve">1</w:t>
      </w:r>
      <w:r>
        <w:rPr>
          <w:rStyle w:val="1170"/>
          <w:rFonts w:hint="eastAsia"/>
          <w:color w:val="000000"/>
          <w:u w:val="single"/>
          <w:shd w:val="clear" w:color="auto" w:fill="ffffff"/>
        </w:rPr>
        <w:t xml:space="preserve">）</w:t>
      </w:r>
      <w:r>
        <w:rPr>
          <w:rStyle w:val="1170"/>
          <w:rFonts w:hint="eastAsia"/>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1170"/>
          <w:rFonts w:hint="eastAsia"/>
          <w:color w:val="000000"/>
          <w:u w:val="single"/>
          <w:shd w:val="clear" w:color="auto" w:fill="ffffff"/>
        </w:rPr>
        <w:t xml:space="preserve">（厂名）</w:t>
      </w:r>
      <w:r>
        <w:rPr>
          <w:rStyle w:val="1170"/>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170"/>
          <w:rFonts w:hint="eastAsia"/>
          <w:color w:val="000000"/>
          <w:u w:val="single"/>
          <w:shd w:val="clear" w:color="auto" w:fill="ffffff"/>
        </w:rPr>
        <w:t xml:space="preserve">（生产厂址）</w:t>
      </w:r>
      <w:r>
        <w:rPr>
          <w:rFonts w:hint="eastAsia"/>
          <w:color w:val="000000"/>
          <w:shd w:val="clear" w:color="auto" w:fill="ffffff"/>
        </w:rPr>
        <w:t xml:space="preserve">。</w:t>
      </w:r>
      <w:r>
        <w:rPr>
          <w:rStyle w:val="1170"/>
          <w:rFonts w:hint="eastAsia"/>
          <w:color w:val="000000"/>
          <w:u w:val="single"/>
          <w:shd w:val="clear" w:color="auto" w:fill="ffffff"/>
        </w:rPr>
        <w:t xml:space="preserve">（产品名称</w:t>
      </w:r>
      <w:r>
        <w:rPr>
          <w:rStyle w:val="1170"/>
          <w:rFonts w:hint="eastAsia"/>
          <w:color w:val="000000"/>
          <w:u w:val="single"/>
          <w:shd w:val="clear" w:color="auto" w:fill="ffffff"/>
        </w:rPr>
        <w:t xml:space="preserve">1</w:t>
      </w:r>
      <w:r>
        <w:rPr>
          <w:rStyle w:val="1170"/>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1170"/>
          <w:rFonts w:hint="eastAsia"/>
          <w:color w:val="000000"/>
          <w:u w:val="single"/>
          <w:shd w:val="clear" w:color="auto" w:fill="ffffff"/>
        </w:rPr>
        <w:t xml:space="preserve">（规定比例）</w:t>
      </w:r>
      <w:r>
        <w:rPr>
          <w:rStyle w:val="1170"/>
          <w:rFonts w:hint="eastAsia"/>
          <w:color w:val="000000"/>
          <w:shd w:val="clear" w:color="auto" w:fill="ffffff"/>
          <w:vertAlign w:val="superscript"/>
        </w:rPr>
        <w:t xml:space="preserve">3</w:t>
      </w:r>
      <w:r>
        <w:rPr>
          <w:rFonts w:hint="eastAsia"/>
          <w:color w:val="000000"/>
          <w:shd w:val="clear" w:color="auto" w:fill="ffffff"/>
        </w:rPr>
        <w:t xml:space="preserve">。</w:t>
      </w:r>
      <w:r>
        <w:rPr>
          <w:rStyle w:val="1170"/>
          <w:rFonts w:hint="eastAsia"/>
          <w:color w:val="000000"/>
          <w:u w:val="single"/>
          <w:shd w:val="clear" w:color="auto" w:fill="ffffff"/>
        </w:rPr>
        <w:t xml:space="preserve">（产品名称</w:t>
      </w:r>
      <w:r>
        <w:rPr>
          <w:rStyle w:val="1170"/>
          <w:rFonts w:hint="eastAsia"/>
          <w:color w:val="000000"/>
          <w:u w:val="single"/>
          <w:shd w:val="clear" w:color="auto" w:fill="ffffff"/>
        </w:rPr>
        <w:t xml:space="preserve">1</w:t>
      </w:r>
      <w:r>
        <w:rPr>
          <w:rStyle w:val="1170"/>
          <w:rFonts w:hint="eastAsia"/>
          <w:color w:val="000000"/>
          <w:u w:val="single"/>
          <w:shd w:val="clear" w:color="auto" w:fill="ffffff"/>
        </w:rPr>
        <w:t xml:space="preserve">）</w:t>
      </w:r>
      <w:r>
        <w:rPr>
          <w:rFonts w:hint="eastAsia"/>
          <w:color w:val="000000"/>
          <w:shd w:val="clear" w:color="auto" w:fill="ffffff"/>
        </w:rPr>
        <w:t xml:space="preserve">的</w:t>
      </w:r>
      <w:r>
        <w:rPr>
          <w:rStyle w:val="1170"/>
          <w:rFonts w:hint="eastAsia"/>
          <w:color w:val="000000"/>
          <w:u w:val="single"/>
          <w:shd w:val="clear" w:color="auto" w:fill="ffffff"/>
        </w:rPr>
        <w:t xml:space="preserve">（关键组件）</w:t>
      </w:r>
      <w:r>
        <w:rPr>
          <w:rStyle w:val="1170"/>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170"/>
          <w:rFonts w:hint="eastAsia"/>
          <w:color w:val="000000"/>
          <w:u w:val="single"/>
          <w:shd w:val="clear" w:color="auto" w:fill="ffffff"/>
        </w:rPr>
        <w:t xml:space="preserve">（产品名称</w:t>
      </w:r>
      <w:r>
        <w:rPr>
          <w:rStyle w:val="1170"/>
          <w:rFonts w:hint="eastAsia"/>
          <w:color w:val="000000"/>
          <w:u w:val="single"/>
          <w:shd w:val="clear" w:color="auto" w:fill="ffffff"/>
        </w:rPr>
        <w:t xml:space="preserve">1</w:t>
      </w:r>
      <w:r>
        <w:rPr>
          <w:rStyle w:val="1170"/>
          <w:rFonts w:hint="eastAsia"/>
          <w:color w:val="000000"/>
          <w:u w:val="single"/>
          <w:shd w:val="clear" w:color="auto" w:fill="ffffff"/>
        </w:rPr>
        <w:t xml:space="preserve">）</w:t>
      </w:r>
      <w:r>
        <w:rPr>
          <w:rFonts w:hint="eastAsia"/>
          <w:color w:val="000000"/>
          <w:shd w:val="clear" w:color="auto" w:fill="ffffff"/>
        </w:rPr>
        <w:t xml:space="preserve">的</w:t>
      </w:r>
      <w:r>
        <w:rPr>
          <w:rStyle w:val="1170"/>
          <w:rFonts w:hint="eastAsia"/>
          <w:color w:val="000000"/>
          <w:u w:val="single"/>
          <w:shd w:val="clear" w:color="auto" w:fill="ffffff"/>
        </w:rPr>
        <w:t xml:space="preserve">（关键工序）</w:t>
      </w:r>
      <w:r>
        <w:rPr>
          <w:rStyle w:val="1170"/>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169"/>
        <w:ind w:firstLine="420"/>
        <w:keepNext/>
        <w:spacing w:before="24" w:beforeAutospacing="0" w:after="24" w:afterAutospacing="0" w:line="360" w:lineRule="auto"/>
        <w:shd w:val="clear" w:color="auto" w:fill="ffffff"/>
        <w:rPr>
          <w:color w:val="000000"/>
        </w:rPr>
      </w:pPr>
      <w:r>
        <w:rPr>
          <w:rFonts w:hint="eastAsia"/>
          <w:color w:val="000000"/>
          <w:shd w:val="clear" w:color="auto" w:fill="ffffff"/>
        </w:rPr>
        <w:t xml:space="preserve">2.</w:t>
      </w:r>
      <w:r>
        <w:rPr>
          <w:rStyle w:val="1170"/>
          <w:rFonts w:hint="eastAsia"/>
          <w:color w:val="000000"/>
          <w:u w:val="single"/>
          <w:shd w:val="clear" w:color="auto" w:fill="ffffff"/>
        </w:rPr>
        <w:t xml:space="preserve">（产品名称</w:t>
      </w:r>
      <w:r>
        <w:rPr>
          <w:rStyle w:val="1170"/>
          <w:rFonts w:hint="eastAsia"/>
          <w:color w:val="000000"/>
          <w:u w:val="single"/>
          <w:shd w:val="clear" w:color="auto" w:fill="ffffff"/>
        </w:rPr>
        <w:t xml:space="preserve">2</w:t>
      </w:r>
      <w:r>
        <w:rPr>
          <w:rStyle w:val="1170"/>
          <w:rFonts w:hint="eastAsia"/>
          <w:color w:val="000000"/>
          <w:u w:val="single"/>
          <w:shd w:val="clear" w:color="auto" w:fill="ffffff"/>
        </w:rPr>
        <w:t xml:space="preserve">）</w:t>
      </w:r>
      <w:r>
        <w:rPr>
          <w:rFonts w:hint="eastAsia"/>
          <w:color w:val="000000"/>
          <w:shd w:val="clear" w:color="auto" w:fill="ffffff"/>
        </w:rPr>
        <w:t xml:space="preserve">，生产厂为</w:t>
      </w:r>
      <w:r>
        <w:rPr>
          <w:rStyle w:val="1170"/>
          <w:rFonts w:hint="eastAsia"/>
          <w:color w:val="000000"/>
          <w:u w:val="single"/>
          <w:shd w:val="clear" w:color="auto" w:fill="ffffff"/>
        </w:rPr>
        <w:t xml:space="preserve">（厂名）</w:t>
      </w:r>
      <w:r>
        <w:rPr>
          <w:rFonts w:hint="eastAsia"/>
          <w:color w:val="000000"/>
          <w:shd w:val="clear" w:color="auto" w:fill="ffffff"/>
        </w:rPr>
        <w:t xml:space="preserve">，厂址为</w:t>
      </w:r>
      <w:r>
        <w:rPr>
          <w:rStyle w:val="1170"/>
          <w:rFonts w:hint="eastAsia"/>
          <w:color w:val="000000"/>
          <w:u w:val="single"/>
          <w:shd w:val="clear" w:color="auto" w:fill="ffffff"/>
        </w:rPr>
        <w:t xml:space="preserve">（生产厂址）</w:t>
      </w:r>
      <w:r>
        <w:rPr>
          <w:rFonts w:hint="eastAsia"/>
          <w:color w:val="000000"/>
          <w:shd w:val="clear" w:color="auto" w:fill="ffffff"/>
        </w:rPr>
        <w:t xml:space="preserve">。</w:t>
      </w:r>
      <w:r>
        <w:rPr>
          <w:rStyle w:val="1170"/>
          <w:rFonts w:hint="eastAsia"/>
          <w:color w:val="000000"/>
          <w:u w:val="single"/>
          <w:shd w:val="clear" w:color="auto" w:fill="ffffff"/>
        </w:rPr>
        <w:t xml:space="preserve">（产品名称</w:t>
      </w:r>
      <w:r>
        <w:rPr>
          <w:rStyle w:val="1170"/>
          <w:rFonts w:hint="eastAsia"/>
          <w:color w:val="000000"/>
          <w:u w:val="single"/>
          <w:shd w:val="clear" w:color="auto" w:fill="ffffff"/>
        </w:rPr>
        <w:t xml:space="preserve">2</w:t>
      </w:r>
      <w:r>
        <w:rPr>
          <w:rStyle w:val="1170"/>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1170"/>
          <w:rFonts w:hint="eastAsia"/>
          <w:color w:val="000000"/>
          <w:u w:val="single"/>
          <w:shd w:val="clear" w:color="auto" w:fill="ffffff"/>
        </w:rPr>
        <w:t xml:space="preserve">（规定比例）</w:t>
      </w:r>
      <w:r>
        <w:rPr>
          <w:rFonts w:hint="eastAsia"/>
          <w:color w:val="000000"/>
          <w:shd w:val="clear" w:color="auto" w:fill="ffffff"/>
        </w:rPr>
        <w:t xml:space="preserve">。</w:t>
      </w:r>
      <w:r>
        <w:rPr>
          <w:rStyle w:val="1170"/>
          <w:rFonts w:hint="eastAsia"/>
          <w:color w:val="000000"/>
          <w:u w:val="single"/>
          <w:shd w:val="clear" w:color="auto" w:fill="ffffff"/>
        </w:rPr>
        <w:t xml:space="preserve">（产品名称</w:t>
      </w:r>
      <w:r>
        <w:rPr>
          <w:rStyle w:val="1170"/>
          <w:rFonts w:hint="eastAsia"/>
          <w:color w:val="000000"/>
          <w:u w:val="single"/>
          <w:shd w:val="clear" w:color="auto" w:fill="ffffff"/>
        </w:rPr>
        <w:t xml:space="preserve">2</w:t>
      </w:r>
      <w:r>
        <w:rPr>
          <w:rStyle w:val="1170"/>
          <w:rFonts w:hint="eastAsia"/>
          <w:color w:val="000000"/>
          <w:u w:val="single"/>
          <w:shd w:val="clear" w:color="auto" w:fill="ffffff"/>
        </w:rPr>
        <w:t xml:space="preserve">）</w:t>
      </w:r>
      <w:r>
        <w:rPr>
          <w:rFonts w:hint="eastAsia"/>
          <w:color w:val="000000"/>
          <w:shd w:val="clear" w:color="auto" w:fill="ffffff"/>
        </w:rPr>
        <w:t xml:space="preserve">的</w:t>
      </w:r>
      <w:r>
        <w:rPr>
          <w:rStyle w:val="1170"/>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1170"/>
          <w:rFonts w:hint="eastAsia"/>
          <w:color w:val="000000"/>
          <w:u w:val="single"/>
          <w:shd w:val="clear" w:color="auto" w:fill="ffffff"/>
        </w:rPr>
        <w:t xml:space="preserve">（产品名称</w:t>
      </w:r>
      <w:r>
        <w:rPr>
          <w:rStyle w:val="1170"/>
          <w:rFonts w:hint="eastAsia"/>
          <w:color w:val="000000"/>
          <w:u w:val="single"/>
          <w:shd w:val="clear" w:color="auto" w:fill="ffffff"/>
        </w:rPr>
        <w:t xml:space="preserve">2</w:t>
      </w:r>
      <w:r>
        <w:rPr>
          <w:rStyle w:val="1170"/>
          <w:rFonts w:hint="eastAsia"/>
          <w:color w:val="000000"/>
          <w:u w:val="single"/>
          <w:shd w:val="clear" w:color="auto" w:fill="ffffff"/>
        </w:rPr>
        <w:t xml:space="preserve">）</w:t>
      </w:r>
      <w:r>
        <w:rPr>
          <w:rFonts w:hint="eastAsia"/>
          <w:color w:val="000000"/>
          <w:shd w:val="clear" w:color="auto" w:fill="ffffff"/>
        </w:rPr>
        <w:t xml:space="preserve">的</w:t>
      </w:r>
      <w:r>
        <w:rPr>
          <w:rStyle w:val="1170"/>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1169"/>
        <w:ind w:firstLine="420"/>
        <w:keepNext/>
        <w:spacing w:before="24" w:beforeAutospacing="0" w:after="24" w:afterAutospacing="0" w:line="360" w:lineRule="auto"/>
        <w:shd w:val="clear" w:color="auto" w:fill="ffffff"/>
        <w:rPr>
          <w:color w:val="000000"/>
          <w:shd w:val="clear" w:color="auto" w:fill="ffffff"/>
        </w:rPr>
      </w:pPr>
      <w:r>
        <w:rPr>
          <w:rFonts w:hint="eastAsia"/>
          <w:color w:val="000000"/>
          <w:shd w:val="clear" w:color="auto" w:fill="ffffff"/>
        </w:rPr>
        <w:t xml:space="preserve">……</w:t>
      </w:r>
      <w:r/>
    </w:p>
    <w:p>
      <w:pPr>
        <w:pStyle w:val="1169"/>
        <w:ind w:firstLine="420"/>
        <w:keepNext/>
        <w:spacing w:before="24" w:beforeAutospacing="0" w:after="24"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p>
    <w:p>
      <w:pPr>
        <w:pStyle w:val="1169"/>
        <w:jc w:val="right"/>
        <w:keepNext/>
        <w:spacing w:before="24" w:beforeAutospacing="0" w:after="24" w:afterAutospacing="0" w:line="360" w:lineRule="auto"/>
        <w:shd w:val="clear" w:color="auto" w:fill="ffffff"/>
        <w:rPr>
          <w:color w:val="000000"/>
        </w:rPr>
      </w:pPr>
      <w:r>
        <w:rPr>
          <w:rFonts w:hint="eastAsia"/>
          <w:color w:val="000000"/>
          <w:shd w:val="clear" w:color="auto" w:fill="ffffff"/>
        </w:rPr>
        <w:t xml:space="preserve">公司（单位）名称（盖章）：　        </w:t>
      </w:r>
      <w:r/>
    </w:p>
    <w:p>
      <w:pPr>
        <w:pStyle w:val="1169"/>
        <w:jc w:val="right"/>
        <w:keepNext/>
        <w:spacing w:before="24" w:beforeAutospacing="0" w:after="24" w:afterAutospacing="0" w:line="360" w:lineRule="auto"/>
        <w:shd w:val="clear" w:color="auto" w:fill="ffffff"/>
        <w:rPr>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p>
    <w:p>
      <w:pPr>
        <w:pStyle w:val="1169"/>
        <w:keepNext/>
        <w:spacing w:before="24" w:beforeAutospacing="0" w:after="24" w:afterAutospacing="0" w:line="360" w:lineRule="auto"/>
        <w:shd w:val="clear" w:color="auto" w:fill="ffffff"/>
        <w:rPr>
          <w:color w:val="000000"/>
          <w:sz w:val="28"/>
          <w:szCs w:val="28"/>
        </w:rPr>
      </w:pPr>
      <w:r>
        <w:rPr>
          <w:rFonts w:hint="eastAsia"/>
          <w:color w:val="000000"/>
          <w:sz w:val="28"/>
          <w:szCs w:val="28"/>
          <w:shd w:val="clear" w:color="auto" w:fill="ffffff"/>
        </w:rPr>
        <w:t xml:space="preserve">__________________</w:t>
      </w:r>
      <w:r/>
    </w:p>
    <w:p>
      <w:pPr>
        <w:pStyle w:val="1169"/>
        <w:ind w:firstLine="420"/>
        <w:keepNext/>
        <w:spacing w:before="24" w:beforeAutospacing="0" w:after="24"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p>
    <w:p>
      <w:pPr>
        <w:pStyle w:val="1169"/>
        <w:ind w:firstLine="420"/>
        <w:keepNext/>
        <w:spacing w:before="24" w:beforeAutospacing="0" w:after="24"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p>
    <w:p>
      <w:pPr>
        <w:pStyle w:val="1169"/>
        <w:ind w:firstLine="420"/>
        <w:keepNext/>
        <w:spacing w:before="24" w:beforeAutospacing="0" w:after="24"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w:t>
      </w:r>
      <w:r/>
    </w:p>
    <w:p>
      <w:pPr>
        <w:pStyle w:val="1169"/>
        <w:ind w:firstLine="420"/>
        <w:keepNext/>
        <w:spacing w:before="24" w:beforeAutospacing="0" w:after="24"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w:t>
      </w:r>
      <w:r/>
    </w:p>
    <w:p>
      <w:pPr>
        <w:pStyle w:val="859"/>
        <w:ind w:firstLine="420"/>
        <w:keepNext/>
        <w:spacing w:before="24" w:beforeAutospacing="0" w:after="24" w:afterAutospacing="0" w:line="360" w:lineRule="auto"/>
        <w:shd w:val="clear" w:color="auto" w:fill="ffffff"/>
        <w:rPr>
          <w:b/>
          <w:bCs/>
          <w:sz w:val="21"/>
          <w:szCs w:val="21"/>
          <w:shd w:val="clear" w:color="auto" w:fill="ffffff"/>
        </w:rPr>
      </w:pPr>
      <w:r>
        <w:rPr>
          <w:rFonts w:hint="eastAsia"/>
          <w:color w:val="000000"/>
          <w:sz w:val="21"/>
          <w:szCs w:val="21"/>
          <w:shd w:val="clear" w:color="auto" w:fill="ffffff"/>
        </w:rPr>
        <w:t xml:space="preserve">5.该产品的关键工序要求实施前，“关键工序”栏可不填</w:t>
      </w:r>
      <w:r>
        <w:rPr>
          <w:rFonts w:hint="eastAsia"/>
          <w:sz w:val="21"/>
          <w:szCs w:val="21"/>
          <w:shd w:val="clear" w:color="auto" w:fill="ffffff"/>
        </w:rPr>
        <w:t xml:space="preserve">。</w:t>
      </w:r>
      <w:r/>
    </w:p>
    <w:p>
      <w:pPr>
        <w:jc w:val="center"/>
        <w:keepNext/>
        <w:sectPr>
          <w:footerReference w:type="default" r:id="rId12"/>
          <w:footnotePr/>
          <w:endnotePr/>
          <w:type w:val="nextPage"/>
          <w:pgSz w:w="11906" w:h="16838" w:orient="portrait"/>
          <w:pgMar w:top="1440" w:right="1080" w:bottom="1440" w:left="1080" w:header="851" w:footer="907" w:gutter="0"/>
          <w:pgNumType w:start="1"/>
          <w:cols w:num="1" w:sep="0" w:space="1701" w:equalWidth="1"/>
          <w:docGrid w:linePitch="360"/>
        </w:sectPr>
      </w:pPr>
      <w:r/>
      <w:r/>
    </w:p>
    <w:p>
      <w:pPr>
        <w:keepNext/>
        <w:rPr>
          <w:rFonts w:eastAsia="黑体"/>
        </w:rPr>
        <w:pBdr>
          <w:top w:val="none" w:color="000000" w:sz="0" w:space="0"/>
          <w:left w:val="none" w:color="000000" w:sz="0" w:space="0"/>
          <w:bottom w:val="none" w:color="000000" w:sz="0" w:space="0"/>
          <w:right w:val="none" w:color="000000" w:sz="0" w:space="0"/>
        </w:pBdr>
        <w:outlineLvl w:val="0"/>
      </w:pPr>
      <w:r/>
      <w:bookmarkStart w:id="134" w:name="_Toc16636"/>
      <w:r>
        <w:rPr>
          <w:rFonts w:ascii="黑体" w:hAnsi="黑体" w:eastAsia="黑体" w:cs="黑体"/>
          <w:color w:val="000000"/>
          <w:sz w:val="32"/>
        </w:rPr>
        <w:t xml:space="preserve">十</w:t>
      </w:r>
      <w:r>
        <w:rPr>
          <w:rFonts w:hint="eastAsia" w:ascii="黑体" w:hAnsi="黑体" w:eastAsia="黑体" w:cs="黑体"/>
          <w:color w:val="000000"/>
          <w:sz w:val="32"/>
        </w:rPr>
        <w:t xml:space="preserve">二</w:t>
      </w:r>
      <w:r>
        <w:rPr>
          <w:rFonts w:ascii="黑体" w:hAnsi="黑体" w:eastAsia="黑体" w:cs="黑体"/>
          <w:color w:val="000000"/>
          <w:sz w:val="32"/>
        </w:rPr>
        <w:t xml:space="preserve">、联合体协议</w:t>
      </w:r>
      <w:bookmarkEnd w:id="134"/>
      <w:r>
        <w:rPr>
          <w:rFonts w:hint="eastAsia" w:ascii="黑体" w:hAnsi="黑体" w:eastAsia="黑体" w:cs="黑体"/>
          <w:color w:val="000000"/>
          <w:sz w:val="32"/>
        </w:rPr>
        <w:t xml:space="preserve">（如有）</w:t>
      </w:r>
      <w:r/>
    </w:p>
    <w:p>
      <w:pPr>
        <w:jc w:val="center"/>
        <w:keepNext/>
        <w:spacing w:line="360" w:lineRule="auto"/>
        <w:rPr>
          <w:rFonts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联合体协议</w:t>
      </w:r>
      <w:r/>
    </w:p>
    <w:p>
      <w:pPr>
        <w:keepNext/>
        <w:spacing w:line="360" w:lineRule="auto"/>
        <w:rPr>
          <w:rFonts w:ascii="宋体" w:hAnsi="宋体"/>
          <w:sz w:val="24"/>
        </w:rPr>
      </w:pPr>
      <w:r>
        <w:rPr>
          <w:rFonts w:hint="eastAsia" w:ascii="宋体" w:hAnsi="宋体"/>
          <w:sz w:val="24"/>
        </w:rPr>
        <w:t xml:space="preserve">（联合体中各供应商全称）在此达成以下协议：</w:t>
      </w:r>
      <w:r/>
    </w:p>
    <w:p>
      <w:pPr>
        <w:ind w:firstLine="645"/>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keepNext/>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Next/>
        <w:spacing w:line="560" w:lineRule="exact"/>
        <w:rPr>
          <w:rFonts w:ascii="宋体" w:hAnsi="宋体"/>
          <w:sz w:val="24"/>
        </w:rPr>
      </w:pPr>
      <w:r>
        <w:rPr>
          <w:rFonts w:ascii="宋体" w:hAnsi="宋体"/>
          <w:sz w:val="24"/>
        </w:rPr>
      </w:r>
      <w:r/>
    </w:p>
    <w:p>
      <w:pPr>
        <w:ind w:firstLine="645"/>
        <w:keepNext/>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Nex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keepNext/>
        <w:spacing w:line="560" w:lineRule="exact"/>
        <w:rPr>
          <w:rFonts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keepNex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keepNex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keepNex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1.牵头单位必须为联合体成员。</w:t>
      </w:r>
      <w:r/>
    </w:p>
    <w:p>
      <w:pPr>
        <w:ind w:firstLine="480"/>
        <w:keepNex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2.在所属企业类型前的</w:t>
      </w:r>
      <w:r>
        <w:rPr>
          <w:rFonts w:ascii="Wingdings" w:hAnsi="Wingdings" w:eastAsia="Wingdings" w:cs="Wingdings"/>
          <w:color w:val="000000"/>
          <w:sz w:val="24"/>
        </w:rPr>
        <w:t xml:space="preserve"></w:t>
      </w:r>
      <w:r>
        <w:rPr>
          <w:rFonts w:ascii="宋体" w:hAnsi="宋体" w:cs="宋体"/>
          <w:color w:val="000000"/>
          <w:sz w:val="24"/>
        </w:rPr>
        <w:t xml:space="preserve">内打“</w:t>
      </w:r>
      <w:r>
        <w:rPr>
          <w:rFonts w:ascii="Arial" w:hAnsi="Arial" w:eastAsia="Arial" w:cs="Arial"/>
          <w:color w:val="000000"/>
          <w:sz w:val="24"/>
        </w:rPr>
        <w:t xml:space="preserve">√</w:t>
      </w:r>
      <w:r>
        <w:rPr>
          <w:rFonts w:ascii="宋体" w:hAnsi="宋体" w:cs="宋体"/>
          <w:color w:val="000000"/>
          <w:sz w:val="24"/>
        </w:rPr>
        <w:t xml:space="preserve">”。</w:t>
      </w:r>
      <w:r/>
    </w:p>
    <w:p>
      <w:pPr>
        <w:ind w:firstLine="480"/>
        <w:keepNex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3.除另有说明外，本磋商文件要求加盖电子公章之处，加盖牵头单位的电子公章即可。</w:t>
      </w:r>
      <w:r/>
    </w:p>
    <w:p>
      <w:pPr>
        <w:jc w:val="center"/>
        <w:keepNext/>
        <w:sectPr>
          <w:footerReference w:type="default" r:id="rId13"/>
          <w:footerReference w:type="first" r:id="rId14"/>
          <w:footnotePr/>
          <w:endnotePr/>
          <w:type w:val="nextPage"/>
          <w:pgSz w:w="11906" w:h="16838" w:orient="portrait"/>
          <w:pgMar w:top="1440" w:right="1080" w:bottom="1440" w:left="1080" w:header="851" w:footer="907" w:gutter="0"/>
          <w:pgNumType w:start="56"/>
          <w:cols w:num="1" w:sep="0" w:space="1701" w:equalWidth="1"/>
          <w:docGrid w:linePitch="360"/>
          <w:titlePg/>
        </w:sectPr>
      </w:pPr>
      <w:r/>
      <w:r/>
    </w:p>
    <w:p>
      <w:pPr>
        <w:jc w:val="left"/>
        <w:keepNext/>
        <w:spacing w:line="360" w:lineRule="auto"/>
        <w:rPr>
          <w:rFonts w:ascii="黑体" w:hAnsi="黑体" w:eastAsia="黑体"/>
          <w:iCs/>
          <w:sz w:val="32"/>
          <w:szCs w:val="32"/>
        </w:rPr>
        <w:outlineLvl w:val="0"/>
      </w:pPr>
      <w:r>
        <w:rPr>
          <w:rFonts w:hint="eastAsia" w:ascii="黑体" w:hAnsi="黑体" w:eastAsia="黑体"/>
          <w:iCs/>
          <w:sz w:val="32"/>
          <w:szCs w:val="32"/>
        </w:rPr>
        <w:t xml:space="preserve">十三、南京市政府采购供应商信用承诺书（填写打印盖章即可）</w:t>
      </w:r>
      <w:r/>
    </w:p>
    <w:p>
      <w:pPr>
        <w:jc w:val="center"/>
        <w:keepNext/>
        <w:rPr>
          <w:rFonts w:ascii="方正小标宋简体" w:hAnsi="方正小标宋简体" w:eastAsia="方正小标宋简体" w:cs="方正小标宋简体"/>
          <w:sz w:val="44"/>
          <w:szCs w:val="52"/>
        </w:rPr>
        <w:outlineLvl w:val="0"/>
      </w:pPr>
      <w:r/>
      <w:bookmarkStart w:id="135" w:name="_Toc29801"/>
      <w:r>
        <w:rPr>
          <w:rFonts w:hint="eastAsia" w:ascii="方正小标宋简体" w:hAnsi="方正小标宋简体" w:eastAsia="方正小标宋简体" w:cs="方正小标宋简体"/>
          <w:sz w:val="44"/>
          <w:szCs w:val="52"/>
        </w:rPr>
        <w:t xml:space="preserve">南京市政府采购供应商信用承诺书</w:t>
      </w:r>
      <w:bookmarkEnd w:id="135"/>
      <w:r/>
      <w:r/>
    </w:p>
    <w:p>
      <w:pPr>
        <w:jc w:val="right"/>
        <w:keepNext/>
        <w:rPr>
          <w:rFonts w:ascii="方正小标宋简体" w:hAnsi="方正小标宋简体" w:eastAsia="方正小标宋简体" w:cs="方正小标宋简体"/>
          <w:sz w:val="22"/>
          <w:szCs w:val="28"/>
        </w:rPr>
        <w:outlineLvl w:val="0"/>
      </w:pPr>
      <w:r/>
      <w:bookmarkStart w:id="136" w:name="_Toc10381"/>
      <w:r>
        <w:rPr>
          <w:rFonts w:hint="eastAsia" w:ascii="方正小标宋简体" w:hAnsi="方正小标宋简体" w:eastAsia="方正小标宋简体" w:cs="方正小标宋简体"/>
          <w:sz w:val="22"/>
          <w:szCs w:val="28"/>
        </w:rPr>
        <w:t xml:space="preserve">XXXX年XX月XX日</w:t>
      </w:r>
      <w:bookmarkEnd w:id="136"/>
      <w:r/>
      <w:r/>
    </w:p>
    <w:p>
      <w:pPr>
        <w:jc w:val="center"/>
        <w:keepNext/>
      </w:pPr>
      <w:r/>
      <w:r/>
    </w:p>
    <w:tbl>
      <w:tblPr>
        <w:tblStyle w:val="863"/>
        <w:tblpPr w:horzAnchor="text" w:tblpXSpec="center" w:vertAnchor="text" w:tblpY="1" w:leftFromText="180" w:topFromText="0" w:rightFromText="180" w:bottomFromText="0"/>
        <w:tblW w:w="9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8"/>
        <w:gridCol w:w="2284"/>
        <w:gridCol w:w="2321"/>
        <w:gridCol w:w="2843"/>
      </w:tblGrid>
      <w:tr>
        <w:trPr>
          <w:trHeight w:val="567"/>
        </w:trPr>
        <w:tc>
          <w:tcPr>
            <w:tcW w:w="2148" w:type="dxa"/>
            <w:vAlign w:val="center"/>
            <w:textDirection w:val="lrTb"/>
            <w:noWrap w:val="false"/>
          </w:tcPr>
          <w:p>
            <w:pPr>
              <w:ind w:left="-420"/>
              <w:jc w:val="center"/>
              <w:keepNext/>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keepNext/>
              <w:rPr>
                <w:sz w:val="24"/>
                <w:szCs w:val="32"/>
              </w:rPr>
            </w:pPr>
            <w:r>
              <w:rPr>
                <w:sz w:val="24"/>
                <w:szCs w:val="32"/>
              </w:rPr>
            </w:r>
            <w:r/>
          </w:p>
        </w:tc>
        <w:tc>
          <w:tcPr>
            <w:tcW w:w="2321" w:type="dxa"/>
            <w:vAlign w:val="center"/>
            <w:textDirection w:val="lrTb"/>
            <w:noWrap w:val="false"/>
          </w:tcPr>
          <w:p>
            <w:pPr>
              <w:jc w:val="center"/>
              <w:keepNext/>
              <w:rPr>
                <w:sz w:val="24"/>
                <w:szCs w:val="32"/>
              </w:rPr>
            </w:pPr>
            <w:r>
              <w:rPr>
                <w:rFonts w:hint="eastAsia"/>
                <w:sz w:val="24"/>
                <w:szCs w:val="32"/>
              </w:rPr>
              <w:t xml:space="preserve">统一社会信用代码</w:t>
            </w:r>
            <w:r/>
          </w:p>
        </w:tc>
        <w:tc>
          <w:tcPr>
            <w:tcW w:w="2843" w:type="dxa"/>
            <w:vAlign w:val="center"/>
            <w:textDirection w:val="lrTb"/>
            <w:noWrap w:val="false"/>
          </w:tcPr>
          <w:p>
            <w:pPr>
              <w:ind w:right="-678"/>
              <w:jc w:val="center"/>
              <w:keepNext/>
              <w:tabs>
                <w:tab w:val="left" w:pos="2320" w:leader="none"/>
              </w:tabs>
            </w:pPr>
            <w:r/>
            <w:r/>
          </w:p>
        </w:tc>
      </w:tr>
      <w:tr>
        <w:trPr>
          <w:trHeight w:val="567"/>
        </w:trPr>
        <w:tc>
          <w:tcPr>
            <w:tcW w:w="2148" w:type="dxa"/>
            <w:vAlign w:val="center"/>
            <w:textDirection w:val="lrTb"/>
            <w:noWrap w:val="false"/>
          </w:tcPr>
          <w:p>
            <w:pPr>
              <w:jc w:val="center"/>
              <w:keepNext/>
              <w:rPr>
                <w:sz w:val="24"/>
                <w:szCs w:val="32"/>
              </w:rPr>
            </w:pPr>
            <w:r>
              <w:rPr>
                <w:rFonts w:hint="eastAsia"/>
                <w:sz w:val="24"/>
                <w:szCs w:val="32"/>
              </w:rPr>
              <w:t xml:space="preserve">法定代表人</w:t>
            </w:r>
            <w:r/>
          </w:p>
        </w:tc>
        <w:tc>
          <w:tcPr>
            <w:tcW w:w="2284" w:type="dxa"/>
            <w:vAlign w:val="center"/>
            <w:textDirection w:val="lrTb"/>
            <w:noWrap w:val="false"/>
          </w:tcPr>
          <w:p>
            <w:pPr>
              <w:jc w:val="center"/>
              <w:keepNext/>
              <w:rPr>
                <w:sz w:val="24"/>
                <w:szCs w:val="32"/>
              </w:rPr>
            </w:pPr>
            <w:r>
              <w:rPr>
                <w:sz w:val="24"/>
                <w:szCs w:val="32"/>
              </w:rPr>
            </w:r>
            <w:r/>
          </w:p>
        </w:tc>
        <w:tc>
          <w:tcPr>
            <w:tcW w:w="2321" w:type="dxa"/>
            <w:vAlign w:val="center"/>
            <w:textDirection w:val="lrTb"/>
            <w:noWrap w:val="false"/>
          </w:tcPr>
          <w:p>
            <w:pPr>
              <w:jc w:val="center"/>
              <w:keepNext/>
              <w:rPr>
                <w:sz w:val="24"/>
                <w:szCs w:val="32"/>
              </w:rPr>
            </w:pPr>
            <w:r>
              <w:rPr>
                <w:rFonts w:hint="eastAsia"/>
                <w:sz w:val="24"/>
                <w:szCs w:val="32"/>
              </w:rPr>
              <w:t xml:space="preserve">联系人</w:t>
            </w:r>
            <w:r/>
          </w:p>
        </w:tc>
        <w:tc>
          <w:tcPr>
            <w:tcW w:w="2843" w:type="dxa"/>
            <w:vAlign w:val="center"/>
            <w:textDirection w:val="lrTb"/>
            <w:noWrap w:val="false"/>
          </w:tcPr>
          <w:p>
            <w:pPr>
              <w:jc w:val="center"/>
              <w:keepNext/>
            </w:pPr>
            <w:r/>
            <w:r/>
          </w:p>
        </w:tc>
      </w:tr>
      <w:tr>
        <w:trPr>
          <w:trHeight w:val="567"/>
        </w:trPr>
        <w:tc>
          <w:tcPr>
            <w:tcW w:w="2148" w:type="dxa"/>
            <w:vAlign w:val="center"/>
            <w:textDirection w:val="lrTb"/>
            <w:noWrap w:val="false"/>
          </w:tcPr>
          <w:p>
            <w:pPr>
              <w:jc w:val="center"/>
              <w:keepNext/>
              <w:rPr>
                <w:sz w:val="24"/>
                <w:szCs w:val="32"/>
              </w:rPr>
            </w:pPr>
            <w:r>
              <w:rPr>
                <w:rFonts w:hint="eastAsia"/>
                <w:sz w:val="24"/>
                <w:szCs w:val="32"/>
              </w:rPr>
              <w:t xml:space="preserve">联系地址</w:t>
            </w:r>
            <w:r/>
          </w:p>
        </w:tc>
        <w:tc>
          <w:tcPr>
            <w:tcW w:w="2284" w:type="dxa"/>
            <w:vAlign w:val="center"/>
            <w:textDirection w:val="lrTb"/>
            <w:noWrap w:val="false"/>
          </w:tcPr>
          <w:p>
            <w:pPr>
              <w:jc w:val="center"/>
              <w:keepNext/>
              <w:rPr>
                <w:sz w:val="24"/>
                <w:szCs w:val="32"/>
              </w:rPr>
            </w:pPr>
            <w:r>
              <w:rPr>
                <w:sz w:val="24"/>
                <w:szCs w:val="32"/>
              </w:rPr>
            </w:r>
            <w:r/>
          </w:p>
        </w:tc>
        <w:tc>
          <w:tcPr>
            <w:tcW w:w="2321" w:type="dxa"/>
            <w:vAlign w:val="center"/>
            <w:textDirection w:val="lrTb"/>
            <w:noWrap w:val="false"/>
          </w:tcPr>
          <w:p>
            <w:pPr>
              <w:jc w:val="center"/>
              <w:keepNext/>
              <w:rPr>
                <w:sz w:val="24"/>
                <w:szCs w:val="32"/>
              </w:rPr>
            </w:pPr>
            <w:r>
              <w:rPr>
                <w:rFonts w:hint="eastAsia"/>
                <w:sz w:val="24"/>
                <w:szCs w:val="32"/>
              </w:rPr>
              <w:t xml:space="preserve">联系电话</w:t>
            </w:r>
            <w:r/>
          </w:p>
        </w:tc>
        <w:tc>
          <w:tcPr>
            <w:tcW w:w="2843" w:type="dxa"/>
            <w:vAlign w:val="center"/>
            <w:textDirection w:val="lrTb"/>
            <w:noWrap w:val="false"/>
          </w:tcPr>
          <w:p>
            <w:pPr>
              <w:jc w:val="center"/>
              <w:keepNext/>
            </w:pPr>
            <w:r/>
            <w:r/>
          </w:p>
        </w:tc>
      </w:tr>
      <w:tr>
        <w:trPr>
          <w:trHeight w:val="5560"/>
        </w:trPr>
        <w:tc>
          <w:tcPr>
            <w:tcW w:w="2148" w:type="dxa"/>
            <w:vAlign w:val="center"/>
            <w:textDirection w:val="lrTb"/>
            <w:noWrap w:val="false"/>
          </w:tcPr>
          <w:p>
            <w:pPr>
              <w:jc w:val="center"/>
              <w:keepNext/>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keepNext/>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keepNext/>
            </w:pPr>
            <w:r/>
            <w:r/>
          </w:p>
          <w:p>
            <w:pPr>
              <w:ind w:firstLine="420"/>
              <w:jc w:val="center"/>
              <w:keepNext/>
            </w:pPr>
            <w:r>
              <w:rPr>
                <w:rFonts w:hint="eastAsia"/>
              </w:rPr>
              <w:t xml:space="preserve">供应商名称（盖章）：</w:t>
            </w:r>
            <w:r/>
          </w:p>
          <w:p>
            <w:pPr>
              <w:ind w:firstLine="420"/>
              <w:jc w:val="center"/>
              <w:keepNext/>
            </w:pPr>
            <w:r/>
            <w:r/>
          </w:p>
          <w:p>
            <w:pPr>
              <w:ind w:firstLine="420"/>
              <w:jc w:val="center"/>
              <w:keepNext/>
            </w:pPr>
            <w:r>
              <w:rPr>
                <w:rFonts w:hint="eastAsia"/>
              </w:rPr>
              <w:t xml:space="preserve">法定代表人（签字）：</w:t>
            </w:r>
            <w:r/>
          </w:p>
          <w:p>
            <w:pPr>
              <w:ind w:firstLine="420"/>
              <w:jc w:val="center"/>
              <w:keepNext/>
            </w:pPr>
            <w:r/>
            <w:r/>
          </w:p>
          <w:p>
            <w:pPr>
              <w:ind w:firstLine="420"/>
              <w:jc w:val="center"/>
              <w:keepNext/>
            </w:pPr>
            <w:r>
              <w:rPr>
                <w:rFonts w:hint="eastAsia"/>
              </w:rPr>
              <w:t xml:space="preserve">XXXX</w:t>
            </w:r>
            <w:r>
              <w:rPr>
                <w:rFonts w:hint="eastAsia"/>
              </w:rPr>
              <w:t xml:space="preserve">年</w:t>
            </w:r>
            <w:r>
              <w:rPr>
                <w:rFonts w:hint="eastAsia"/>
              </w:rPr>
              <w:t xml:space="preserve">XX</w:t>
            </w:r>
            <w:r>
              <w:rPr>
                <w:rFonts w:hint="eastAsia"/>
              </w:rPr>
              <w:t xml:space="preserve">月</w:t>
            </w:r>
            <w:r>
              <w:rPr>
                <w:rFonts w:hint="eastAsia"/>
              </w:rPr>
              <w:t xml:space="preserve">XX</w:t>
            </w:r>
            <w:r>
              <w:rPr>
                <w:rFonts w:hint="eastAsia"/>
              </w:rPr>
              <w:t xml:space="preserve">日</w:t>
            </w:r>
            <w:r/>
          </w:p>
        </w:tc>
      </w:tr>
    </w:tbl>
    <w:p>
      <w:pPr>
        <w:keepNext/>
        <w:sectPr>
          <w:footnotePr/>
          <w:endnotePr/>
          <w:type w:val="nextPage"/>
          <w:pgSz w:w="11906" w:h="16838" w:orient="portrait"/>
          <w:pgMar w:top="1440" w:right="1080" w:bottom="1440" w:left="1080" w:header="851" w:footer="907" w:gutter="0"/>
          <w:pgNumType w:start="56"/>
          <w:cols w:num="1" w:sep="0" w:space="1701" w:equalWidth="1"/>
          <w:docGrid w:linePitch="360"/>
          <w:titlePg/>
        </w:sectPr>
      </w:pPr>
      <w:r/>
      <w:bookmarkEnd w:id="122"/>
      <w:r/>
      <w:r/>
    </w:p>
    <w:p>
      <w:pPr>
        <w:jc w:val="center"/>
        <w:keepNext/>
        <w:rPr>
          <w:rFonts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质疑函范本</w:t>
      </w:r>
      <w:r/>
    </w:p>
    <w:p>
      <w:pPr>
        <w:keepNext/>
        <w:spacing w:before="290"/>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keepNext/>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keepNex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keepNex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keepNex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keepNext/>
        <w:spacing w:before="290"/>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keepNext/>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keepNext/>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keepNex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keepNext/>
        <w:spacing w:before="290"/>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keepNex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keepNex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keepNext/>
        <w:rPr>
          <w:rFonts w:ascii="宋体" w:hAnsi="宋体" w:cs="仿宋"/>
          <w:sz w:val="24"/>
          <w:szCs w:val="24"/>
        </w:rPr>
      </w:pPr>
      <w:r>
        <w:rPr>
          <w:rFonts w:hint="eastAsia" w:ascii="宋体" w:hAnsi="宋体" w:cs="仿宋"/>
          <w:sz w:val="24"/>
          <w:szCs w:val="24"/>
          <w:u w:val="single"/>
        </w:rPr>
        <w:t xml:space="preserve">                                                                          </w:t>
      </w:r>
      <w:r/>
    </w:p>
    <w:p>
      <w:pPr>
        <w:keepNex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keepNext/>
        <w:rPr>
          <w:rFonts w:ascii="宋体" w:hAnsi="宋体" w:cs="仿宋"/>
          <w:sz w:val="24"/>
          <w:szCs w:val="24"/>
          <w:u w:val="single"/>
        </w:rPr>
      </w:pPr>
      <w:r>
        <w:rPr>
          <w:rFonts w:hint="eastAsia" w:ascii="宋体" w:hAnsi="宋体" w:cs="仿宋"/>
          <w:sz w:val="24"/>
          <w:szCs w:val="24"/>
          <w:u w:val="single"/>
        </w:rPr>
        <w:t xml:space="preserve">                                                                          </w:t>
      </w:r>
      <w:r/>
    </w:p>
    <w:p>
      <w:pPr>
        <w:keepNext/>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keepNext/>
        <w:rPr>
          <w:rFonts w:ascii="宋体" w:hAnsi="宋体" w:cs="仿宋"/>
          <w:sz w:val="24"/>
          <w:szCs w:val="24"/>
        </w:rPr>
      </w:pPr>
      <w:r>
        <w:rPr>
          <w:rFonts w:hint="eastAsia" w:ascii="宋体" w:hAnsi="宋体" w:cs="仿宋"/>
          <w:sz w:val="24"/>
          <w:szCs w:val="24"/>
        </w:rPr>
        <w:t xml:space="preserve">……</w:t>
      </w:r>
      <w:r/>
    </w:p>
    <w:p>
      <w:pPr>
        <w:keepNext/>
        <w:spacing w:before="290"/>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keepNex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keepNext/>
        <w:rPr>
          <w:rFonts w:ascii="宋体" w:hAnsi="宋体"/>
          <w:sz w:val="24"/>
          <w:szCs w:val="24"/>
        </w:rPr>
      </w:pPr>
      <w:r>
        <w:rPr>
          <w:rFonts w:ascii="宋体" w:hAnsi="宋体"/>
          <w:sz w:val="24"/>
          <w:szCs w:val="24"/>
        </w:rPr>
      </w:r>
      <w:r/>
    </w:p>
    <w:p>
      <w:pPr>
        <w:keepNext/>
        <w:rPr>
          <w:rFonts w:ascii="宋体" w:hAnsi="宋体"/>
          <w:sz w:val="24"/>
          <w:szCs w:val="24"/>
        </w:rPr>
      </w:pPr>
      <w:r>
        <w:rPr>
          <w:rFonts w:hint="eastAsia" w:ascii="宋体" w:hAnsi="宋体"/>
          <w:sz w:val="24"/>
          <w:szCs w:val="24"/>
        </w:rPr>
        <w:t xml:space="preserve">签  字(签章)：                                 公  章：                      </w:t>
      </w:r>
      <w:r/>
    </w:p>
    <w:p>
      <w:pPr>
        <w:keepNext/>
        <w:rPr>
          <w:rFonts w:ascii="宋体" w:hAnsi="宋体"/>
          <w:sz w:val="24"/>
          <w:szCs w:val="24"/>
        </w:rPr>
      </w:pPr>
      <w:r>
        <w:rPr>
          <w:rFonts w:hint="eastAsia" w:ascii="宋体" w:hAnsi="宋体"/>
          <w:sz w:val="24"/>
          <w:szCs w:val="24"/>
        </w:rPr>
        <w:t xml:space="preserve">日  期：    </w:t>
      </w:r>
      <w:r/>
    </w:p>
    <w:p>
      <w:pPr>
        <w:keepNext/>
        <w:rPr>
          <w:rFonts w:ascii="宋体" w:hAnsi="宋体"/>
          <w:bCs/>
          <w:sz w:val="24"/>
          <w:szCs w:val="24"/>
        </w:rPr>
      </w:pPr>
      <w:r>
        <w:rPr>
          <w:rFonts w:ascii="宋体" w:hAnsi="宋体"/>
          <w:bCs/>
          <w:sz w:val="24"/>
          <w:szCs w:val="24"/>
        </w:rPr>
      </w:r>
      <w:r/>
    </w:p>
    <w:p>
      <w:pPr>
        <w:ind w:firstLine="480"/>
        <w:keepNext/>
        <w:rPr>
          <w:rFonts w:ascii="宋体" w:hAnsi="宋体"/>
          <w:bCs/>
          <w:sz w:val="24"/>
          <w:szCs w:val="24"/>
        </w:rPr>
      </w:pPr>
      <w:r>
        <w:rPr>
          <w:rFonts w:ascii="宋体" w:hAnsi="宋体"/>
          <w:bCs/>
          <w:sz w:val="24"/>
          <w:szCs w:val="24"/>
        </w:rPr>
      </w:r>
      <w:r/>
    </w:p>
    <w:p>
      <w:pPr>
        <w:ind w:firstLine="480"/>
        <w:keepNext/>
        <w:rPr>
          <w:rFonts w:ascii="宋体" w:hAnsi="宋体"/>
          <w:bCs/>
          <w:sz w:val="24"/>
          <w:szCs w:val="24"/>
        </w:rPr>
      </w:pPr>
      <w:r>
        <w:rPr>
          <w:rFonts w:hint="eastAsia" w:ascii="宋体" w:hAnsi="宋体"/>
          <w:bCs/>
          <w:sz w:val="24"/>
          <w:szCs w:val="24"/>
        </w:rPr>
        <w:t xml:space="preserve">相关说明：</w:t>
      </w:r>
      <w:r/>
    </w:p>
    <w:p>
      <w:pPr>
        <w:ind w:firstLine="480"/>
        <w:keepNex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keepNex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keepNex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keepNex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keepNex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keepNex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keepNex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keepNext/>
        <w:spacing w:line="480" w:lineRule="exact"/>
        <w:rPr>
          <w:rFonts w:ascii="宋体" w:hAnsi="宋体" w:cs="仿宋"/>
          <w:sz w:val="24"/>
          <w:szCs w:val="24"/>
        </w:rPr>
      </w:pPr>
      <w:r>
        <w:rPr>
          <w:rFonts w:ascii="宋体" w:hAnsi="宋体" w:cs="仿宋"/>
          <w:sz w:val="24"/>
          <w:szCs w:val="24"/>
        </w:rPr>
      </w:r>
      <w:r/>
    </w:p>
    <w:p>
      <w:pPr>
        <w:keepNext/>
      </w:p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66"/>
      </w:rPr>
      <w:framePr w:wrap="around" w:vAnchor="text" w:hAnchor="margin" w:xAlign="center" w:y="1"/>
    </w:pPr>
    <w:r>
      <w:fldChar w:fldCharType="begin"/>
    </w:r>
    <w:r>
      <w:rPr>
        <w:rStyle w:val="866"/>
      </w:rPr>
      <w:instrText xml:space="preserve">PAGE  </w:instrText>
    </w:r>
    <w:r>
      <w:fldChar w:fldCharType="separate"/>
    </w:r>
    <w:r>
      <w:rPr>
        <w:rStyle w:val="866"/>
      </w:rPr>
      <w:t xml:space="preserve">1</w:t>
    </w:r>
    <w:r>
      <w:fldChar w:fldCharType="end"/>
    </w:r>
    <w:r/>
  </w:p>
  <w:p>
    <w:pPr>
      <w:pStyle w:val="8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846"/>
                            <w:tabs>
                              <w:tab w:val="clear" w:pos="4153" w:leader="none"/>
                              <w:tab w:val="clear" w:pos="8306" w:leader="none"/>
                            </w:tabs>
                            <w:rPr>
                              <w:rStyle w:val="866"/>
                              <w:rFonts w:ascii="宋体" w:hAnsi="宋体"/>
                            </w:rPr>
                          </w:pPr>
                          <w:r>
                            <w:rPr>
                              <w:rFonts w:ascii="宋体" w:hAnsi="宋体"/>
                            </w:rPr>
                            <w:fldChar w:fldCharType="begin"/>
                          </w:r>
                          <w:r>
                            <w:rPr>
                              <w:rStyle w:val="866"/>
                              <w:rFonts w:ascii="宋体" w:hAnsi="宋体"/>
                            </w:rPr>
                            <w:instrText xml:space="preserve">PAGE  </w:instrText>
                          </w:r>
                          <w:r>
                            <w:rPr>
                              <w:rFonts w:ascii="宋体" w:hAnsi="宋体"/>
                            </w:rPr>
                            <w:fldChar w:fldCharType="separate"/>
                          </w:r>
                          <w:r>
                            <w:rPr>
                              <w:rStyle w:val="866"/>
                              <w:rFonts w:ascii="宋体" w:hAnsi="宋体"/>
                            </w:rPr>
                            <w:t xml:space="preserve">38</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83840;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846"/>
                      <w:tabs>
                        <w:tab w:val="clear" w:pos="4153" w:leader="none"/>
                        <w:tab w:val="clear" w:pos="8306" w:leader="none"/>
                      </w:tabs>
                      <w:rPr>
                        <w:rStyle w:val="866"/>
                        <w:rFonts w:ascii="宋体" w:hAnsi="宋体"/>
                      </w:rPr>
                    </w:pPr>
                    <w:r>
                      <w:rPr>
                        <w:rFonts w:ascii="宋体" w:hAnsi="宋体"/>
                      </w:rPr>
                      <w:fldChar w:fldCharType="begin"/>
                    </w:r>
                    <w:r>
                      <w:rPr>
                        <w:rStyle w:val="866"/>
                        <w:rFonts w:ascii="宋体" w:hAnsi="宋体"/>
                      </w:rPr>
                      <w:instrText xml:space="preserve">PAGE  </w:instrText>
                    </w:r>
                    <w:r>
                      <w:rPr>
                        <w:rFonts w:ascii="宋体" w:hAnsi="宋体"/>
                      </w:rPr>
                      <w:fldChar w:fldCharType="separate"/>
                    </w:r>
                    <w:r>
                      <w:rPr>
                        <w:rStyle w:val="866"/>
                        <w:rFonts w:ascii="宋体" w:hAnsi="宋体"/>
                      </w:rPr>
                      <w:t xml:space="preserve">38</w:t>
                    </w:r>
                    <w:r>
                      <w:rPr>
                        <w:rFonts w:ascii="宋体" w:hAnsi="宋体"/>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91770" cy="30162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846"/>
                            <w:tabs>
                              <w:tab w:val="clear" w:pos="4153" w:leader="none"/>
                              <w:tab w:val="clear" w:pos="8306" w:leader="none"/>
                            </w:tabs>
                            <w:rPr>
                              <w:rStyle w:val="866"/>
                              <w:rFonts w:ascii="宋体" w:hAnsi="宋体"/>
                            </w:rPr>
                          </w:pPr>
                          <w:r>
                            <w:rPr>
                              <w:rFonts w:ascii="宋体" w:hAnsi="宋体"/>
                            </w:rPr>
                            <w:fldChar w:fldCharType="begin"/>
                          </w:r>
                          <w:r>
                            <w:rPr>
                              <w:rStyle w:val="866"/>
                              <w:rFonts w:ascii="宋体" w:hAnsi="宋体"/>
                            </w:rPr>
                            <w:instrText xml:space="preserve">PAGE  </w:instrText>
                          </w:r>
                          <w:r>
                            <w:rPr>
                              <w:rFonts w:ascii="宋体" w:hAnsi="宋体"/>
                            </w:rPr>
                            <w:fldChar w:fldCharType="separate"/>
                          </w:r>
                          <w:r>
                            <w:rPr>
                              <w:rStyle w:val="866"/>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7104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846"/>
                      <w:tabs>
                        <w:tab w:val="clear" w:pos="4153" w:leader="none"/>
                        <w:tab w:val="clear" w:pos="8306" w:leader="none"/>
                      </w:tabs>
                      <w:rPr>
                        <w:rStyle w:val="866"/>
                        <w:rFonts w:ascii="宋体" w:hAnsi="宋体"/>
                      </w:rPr>
                    </w:pPr>
                    <w:r>
                      <w:rPr>
                        <w:rFonts w:ascii="宋体" w:hAnsi="宋体"/>
                      </w:rPr>
                      <w:fldChar w:fldCharType="begin"/>
                    </w:r>
                    <w:r>
                      <w:rPr>
                        <w:rStyle w:val="866"/>
                        <w:rFonts w:ascii="宋体" w:hAnsi="宋体"/>
                      </w:rPr>
                      <w:instrText xml:space="preserve">PAGE  </w:instrText>
                    </w:r>
                    <w:r>
                      <w:rPr>
                        <w:rFonts w:ascii="宋体" w:hAnsi="宋体"/>
                      </w:rPr>
                      <w:fldChar w:fldCharType="separate"/>
                    </w:r>
                    <w:r>
                      <w:rPr>
                        <w:rStyle w:val="866"/>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7114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3">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2">
    <w:name w:val="TOC Heading"/>
    <w:uiPriority w:val="39"/>
    <w:unhideWhenUsed/>
  </w:style>
  <w:style w:type="paragraph" w:styleId="813" w:default="1">
    <w:name w:val="Normal"/>
    <w:next w:val="826"/>
    <w:link w:val="1170"/>
    <w:qFormat/>
    <w:pPr>
      <w:jc w:val="both"/>
      <w:widowControl w:val="off"/>
    </w:pPr>
    <w:rPr>
      <w:sz w:val="21"/>
      <w:szCs w:val="22"/>
    </w:rPr>
  </w:style>
  <w:style w:type="paragraph" w:styleId="814">
    <w:name w:val="Heading 1"/>
    <w:basedOn w:val="813"/>
    <w:next w:val="813"/>
    <w:link w:val="918"/>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815">
    <w:name w:val="Heading 2"/>
    <w:basedOn w:val="813"/>
    <w:next w:val="813"/>
    <w:link w:val="919"/>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816">
    <w:name w:val="Heading 3"/>
    <w:basedOn w:val="813"/>
    <w:next w:val="813"/>
    <w:link w:val="920"/>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817">
    <w:name w:val="Heading 4"/>
    <w:basedOn w:val="813"/>
    <w:next w:val="813"/>
    <w:link w:val="921"/>
    <w:unhideWhenUsed/>
    <w:qFormat/>
    <w:pPr>
      <w:keepLines/>
      <w:keepNext/>
      <w:spacing w:before="80" w:after="40"/>
      <w:outlineLvl w:val="3"/>
    </w:pPr>
    <w:rPr>
      <w:rFonts w:cstheme="majorBidi"/>
      <w:color w:val="0f4761" w:themeColor="accent1" w:themeShade="BF"/>
      <w:sz w:val="28"/>
      <w:szCs w:val="28"/>
    </w:rPr>
  </w:style>
  <w:style w:type="paragraph" w:styleId="818">
    <w:name w:val="Heading 5"/>
    <w:basedOn w:val="813"/>
    <w:next w:val="813"/>
    <w:link w:val="922"/>
    <w:unhideWhenUsed/>
    <w:qFormat/>
    <w:pPr>
      <w:keepLines/>
      <w:keepNext/>
      <w:spacing w:before="80" w:after="40"/>
      <w:outlineLvl w:val="4"/>
    </w:pPr>
    <w:rPr>
      <w:rFonts w:cstheme="majorBidi"/>
      <w:color w:val="0f4761" w:themeColor="accent1" w:themeShade="BF"/>
      <w:sz w:val="24"/>
      <w:szCs w:val="24"/>
    </w:rPr>
  </w:style>
  <w:style w:type="paragraph" w:styleId="819">
    <w:name w:val="Heading 6"/>
    <w:basedOn w:val="813"/>
    <w:next w:val="813"/>
    <w:link w:val="923"/>
    <w:unhideWhenUsed/>
    <w:qFormat/>
    <w:pPr>
      <w:keepLines/>
      <w:keepNext/>
      <w:spacing w:before="40"/>
      <w:outlineLvl w:val="5"/>
    </w:pPr>
    <w:rPr>
      <w:rFonts w:cstheme="majorBidi"/>
      <w:b/>
      <w:bCs/>
      <w:color w:val="0f4761" w:themeColor="accent1" w:themeShade="BF"/>
    </w:rPr>
  </w:style>
  <w:style w:type="paragraph" w:styleId="820">
    <w:name w:val="Heading 7"/>
    <w:basedOn w:val="813"/>
    <w:next w:val="813"/>
    <w:link w:val="924"/>
    <w:unhideWhenUsed/>
    <w:qFormat/>
    <w:pPr>
      <w:keepLines/>
      <w:keepNext/>
      <w:spacing w:before="40"/>
      <w:outlineLvl w:val="6"/>
    </w:pPr>
    <w:rPr>
      <w:rFonts w:cstheme="majorBidi"/>
      <w:b/>
      <w:bCs/>
      <w:color w:val="595959" w:themeColor="text1" w:themeTint="A6"/>
    </w:rPr>
  </w:style>
  <w:style w:type="paragraph" w:styleId="821">
    <w:name w:val="Heading 8"/>
    <w:basedOn w:val="813"/>
    <w:next w:val="813"/>
    <w:link w:val="925"/>
    <w:unhideWhenUsed/>
    <w:qFormat/>
    <w:pPr>
      <w:keepLines/>
      <w:keepNext/>
      <w:outlineLvl w:val="7"/>
    </w:pPr>
    <w:rPr>
      <w:rFonts w:cstheme="majorBidi"/>
      <w:color w:val="595959" w:themeColor="text1" w:themeTint="A6"/>
    </w:rPr>
  </w:style>
  <w:style w:type="paragraph" w:styleId="822">
    <w:name w:val="Heading 9"/>
    <w:basedOn w:val="813"/>
    <w:next w:val="813"/>
    <w:link w:val="926"/>
    <w:unhideWhenUsed/>
    <w:qFormat/>
    <w:pPr>
      <w:keepLines/>
      <w:keepNext/>
      <w:outlineLvl w:val="8"/>
    </w:pPr>
    <w:rPr>
      <w:rFonts w:eastAsiaTheme="majorEastAsia" w:cstheme="majorBidi"/>
      <w:color w:val="595959" w:themeColor="text1" w:themeTint="A6"/>
    </w:rPr>
  </w:style>
  <w:style w:type="character" w:styleId="823" w:default="1">
    <w:name w:val="Default Paragraph Font"/>
    <w:uiPriority w:val="1"/>
    <w:semiHidden/>
    <w:unhideWhenUsed/>
  </w:style>
  <w:style w:type="table" w:styleId="824" w:default="1">
    <w:name w:val="Normal Table"/>
    <w:uiPriority w:val="99"/>
    <w:semiHidden/>
    <w:unhideWhenUsed/>
    <w:tblPr>
      <w:tblInd w:w="0" w:type="dxa"/>
      <w:tblCellMar>
        <w:left w:w="108" w:type="dxa"/>
        <w:top w:w="0" w:type="dxa"/>
        <w:right w:w="108" w:type="dxa"/>
        <w:bottom w:w="0" w:type="dxa"/>
      </w:tblCellMar>
    </w:tblPr>
  </w:style>
  <w:style w:type="numbering" w:styleId="825" w:default="1">
    <w:name w:val="No List"/>
    <w:uiPriority w:val="99"/>
    <w:semiHidden/>
    <w:unhideWhenUsed/>
  </w:style>
  <w:style w:type="paragraph" w:styleId="826">
    <w:name w:val="Body Text First Indent 2"/>
    <w:basedOn w:val="827"/>
    <w:next w:val="813"/>
    <w:link w:val="1133"/>
    <w:uiPriority w:val="99"/>
    <w:qFormat/>
    <w:pPr>
      <w:ind w:left="0" w:firstLine="420"/>
      <w:spacing w:after="0" w:line="360" w:lineRule="auto"/>
    </w:pPr>
    <w:rPr>
      <w:rFonts w:ascii="宋体" w:hAnsi="宋体"/>
      <w:sz w:val="20"/>
      <w:szCs w:val="20"/>
      <w:lang w:eastAsia="en-US"/>
    </w:rPr>
  </w:style>
  <w:style w:type="paragraph" w:styleId="827">
    <w:name w:val="Body Text Indent"/>
    <w:basedOn w:val="813"/>
    <w:next w:val="828"/>
    <w:link w:val="1061"/>
    <w:uiPriority w:val="99"/>
    <w:unhideWhenUsed/>
    <w:qFormat/>
    <w:pPr>
      <w:ind w:left="420"/>
      <w:spacing w:after="120"/>
    </w:pPr>
  </w:style>
  <w:style w:type="paragraph" w:styleId="828">
    <w:name w:val="envelope return"/>
    <w:basedOn w:val="813"/>
    <w:qFormat/>
    <w:rPr>
      <w:rFonts w:ascii="Arial" w:hAnsi="Arial" w:cs="宋体"/>
    </w:rPr>
  </w:style>
  <w:style w:type="paragraph" w:styleId="829">
    <w:name w:val="List 3"/>
    <w:basedOn w:val="813"/>
    <w:qFormat/>
    <w:pPr>
      <w:ind w:left="100" w:hanging="200"/>
    </w:pPr>
    <w:rPr>
      <w:szCs w:val="21"/>
    </w:rPr>
  </w:style>
  <w:style w:type="paragraph" w:styleId="830">
    <w:name w:val="toc 7"/>
    <w:basedOn w:val="813"/>
    <w:next w:val="813"/>
    <w:uiPriority w:val="39"/>
    <w:unhideWhenUsed/>
    <w:qFormat/>
    <w:pPr>
      <w:ind w:left="1701"/>
      <w:spacing w:after="57"/>
    </w:pPr>
  </w:style>
  <w:style w:type="paragraph" w:styleId="831">
    <w:name w:val="Normal Indent"/>
    <w:basedOn w:val="813"/>
    <w:link w:val="1063"/>
    <w:qFormat/>
    <w:pPr>
      <w:ind w:firstLine="420"/>
    </w:pPr>
    <w:rPr>
      <w:szCs w:val="21"/>
    </w:rPr>
  </w:style>
  <w:style w:type="paragraph" w:styleId="832">
    <w:name w:val="Caption"/>
    <w:basedOn w:val="813"/>
    <w:next w:val="813"/>
    <w:uiPriority w:val="35"/>
    <w:semiHidden/>
    <w:unhideWhenUsed/>
    <w:qFormat/>
    <w:pPr>
      <w:spacing w:line="276" w:lineRule="auto"/>
    </w:pPr>
    <w:rPr>
      <w:b/>
      <w:bCs/>
      <w:color w:val="4f81bd"/>
      <w:sz w:val="18"/>
      <w:szCs w:val="18"/>
    </w:rPr>
  </w:style>
  <w:style w:type="paragraph" w:styleId="833">
    <w:name w:val="Document Map"/>
    <w:basedOn w:val="813"/>
    <w:link w:val="1065"/>
    <w:semiHidden/>
    <w:qFormat/>
    <w:pPr>
      <w:shd w:val="clear" w:color="auto" w:fill="000080"/>
    </w:pPr>
    <w:rPr>
      <w:szCs w:val="21"/>
    </w:rPr>
  </w:style>
  <w:style w:type="paragraph" w:styleId="834">
    <w:name w:val="annotation text"/>
    <w:basedOn w:val="813"/>
    <w:link w:val="1067"/>
    <w:unhideWhenUsed/>
    <w:qFormat/>
    <w:pPr>
      <w:jc w:val="left"/>
    </w:pPr>
    <w:rPr>
      <w:rFonts w:ascii="Calibri" w:hAnsi="Calibri"/>
      <w:szCs w:val="24"/>
    </w:rPr>
  </w:style>
  <w:style w:type="paragraph" w:styleId="835">
    <w:name w:val="Body Text 3"/>
    <w:basedOn w:val="813"/>
    <w:link w:val="1068"/>
    <w:qFormat/>
    <w:rPr>
      <w:rFonts w:ascii="仿宋_GB2312" w:hAnsi="Arial" w:eastAsia="仿宋_GB2312"/>
      <w:sz w:val="32"/>
      <w:szCs w:val="32"/>
    </w:rPr>
  </w:style>
  <w:style w:type="paragraph" w:styleId="836">
    <w:name w:val="Body Text"/>
    <w:basedOn w:val="813"/>
    <w:link w:val="1069"/>
    <w:qFormat/>
    <w:rPr>
      <w:rFonts w:ascii="楷体_GB2312" w:hAnsi="Arial" w:eastAsia="楷体_GB2312"/>
      <w:sz w:val="28"/>
      <w:szCs w:val="28"/>
    </w:rPr>
  </w:style>
  <w:style w:type="paragraph" w:styleId="837">
    <w:name w:val="List 2"/>
    <w:basedOn w:val="813"/>
    <w:qFormat/>
    <w:pPr>
      <w:ind w:left="100" w:hanging="200"/>
    </w:pPr>
    <w:rPr>
      <w:szCs w:val="21"/>
    </w:rPr>
  </w:style>
  <w:style w:type="paragraph" w:styleId="838">
    <w:name w:val="toc 5"/>
    <w:basedOn w:val="813"/>
    <w:next w:val="813"/>
    <w:uiPriority w:val="39"/>
    <w:unhideWhenUsed/>
    <w:qFormat/>
    <w:pPr>
      <w:ind w:left="1134"/>
      <w:spacing w:after="57"/>
    </w:pPr>
  </w:style>
  <w:style w:type="paragraph" w:styleId="839">
    <w:name w:val="toc 3"/>
    <w:basedOn w:val="813"/>
    <w:next w:val="813"/>
    <w:uiPriority w:val="39"/>
    <w:unhideWhenUsed/>
    <w:qFormat/>
    <w:pPr>
      <w:ind w:left="567"/>
      <w:spacing w:after="57"/>
    </w:pPr>
  </w:style>
  <w:style w:type="paragraph" w:styleId="840">
    <w:name w:val="Plain Text"/>
    <w:basedOn w:val="813"/>
    <w:link w:val="1072"/>
    <w:qFormat/>
    <w:rPr>
      <w:rFonts w:ascii="宋体" w:hAnsi="Courier New" w:cs="Courier New"/>
      <w:szCs w:val="21"/>
    </w:rPr>
  </w:style>
  <w:style w:type="paragraph" w:styleId="841">
    <w:name w:val="toc 8"/>
    <w:basedOn w:val="813"/>
    <w:next w:val="813"/>
    <w:uiPriority w:val="39"/>
    <w:unhideWhenUsed/>
    <w:qFormat/>
    <w:pPr>
      <w:ind w:left="1984"/>
      <w:spacing w:after="57"/>
    </w:pPr>
  </w:style>
  <w:style w:type="paragraph" w:styleId="842">
    <w:name w:val="Date"/>
    <w:basedOn w:val="813"/>
    <w:next w:val="813"/>
    <w:link w:val="1074"/>
    <w:qFormat/>
    <w:rPr>
      <w:sz w:val="24"/>
      <w:szCs w:val="24"/>
    </w:rPr>
  </w:style>
  <w:style w:type="paragraph" w:styleId="843">
    <w:name w:val="Body Text Indent 2"/>
    <w:basedOn w:val="813"/>
    <w:link w:val="1075"/>
    <w:qFormat/>
    <w:pPr>
      <w:ind w:left="630" w:firstLine="645"/>
    </w:pPr>
    <w:rPr>
      <w:rFonts w:ascii="Arial" w:hAnsi="Arial" w:eastAsia="仿宋_GB2312" w:cs="Arial"/>
      <w:sz w:val="32"/>
      <w:szCs w:val="32"/>
    </w:rPr>
  </w:style>
  <w:style w:type="paragraph" w:styleId="844">
    <w:name w:val="endnote text"/>
    <w:basedOn w:val="813"/>
    <w:link w:val="1058"/>
    <w:uiPriority w:val="99"/>
    <w:semiHidden/>
    <w:unhideWhenUsed/>
    <w:qFormat/>
    <w:rPr>
      <w:sz w:val="20"/>
    </w:rPr>
  </w:style>
  <w:style w:type="paragraph" w:styleId="845">
    <w:name w:val="Balloon Text"/>
    <w:basedOn w:val="813"/>
    <w:link w:val="1076"/>
    <w:semiHidden/>
    <w:qFormat/>
    <w:rPr>
      <w:sz w:val="18"/>
      <w:szCs w:val="18"/>
    </w:rPr>
  </w:style>
  <w:style w:type="paragraph" w:styleId="846">
    <w:name w:val="Footer"/>
    <w:basedOn w:val="813"/>
    <w:link w:val="948"/>
    <w:qFormat/>
    <w:pPr>
      <w:jc w:val="left"/>
      <w:tabs>
        <w:tab w:val="center" w:pos="4153" w:leader="none"/>
        <w:tab w:val="right" w:pos="8306" w:leader="none"/>
      </w:tabs>
    </w:pPr>
    <w:rPr>
      <w:sz w:val="18"/>
      <w:szCs w:val="18"/>
    </w:rPr>
  </w:style>
  <w:style w:type="paragraph" w:styleId="847">
    <w:name w:val="Header"/>
    <w:basedOn w:val="813"/>
    <w:link w:val="946"/>
    <w:qFormat/>
    <w:pPr>
      <w:jc w:val="center"/>
      <w:tabs>
        <w:tab w:val="center" w:pos="4153" w:leader="none"/>
        <w:tab w:val="right" w:pos="8306" w:leader="none"/>
      </w:tabs>
      <w:pBdr>
        <w:bottom w:val="single" w:color="000000" w:sz="6" w:space="1"/>
      </w:pBdr>
    </w:pPr>
    <w:rPr>
      <w:sz w:val="18"/>
      <w:szCs w:val="18"/>
    </w:rPr>
  </w:style>
  <w:style w:type="paragraph" w:styleId="848">
    <w:name w:val="toc 1"/>
    <w:basedOn w:val="813"/>
    <w:next w:val="813"/>
    <w:uiPriority w:val="39"/>
    <w:unhideWhenUsed/>
    <w:qFormat/>
    <w:pPr>
      <w:spacing w:after="57"/>
    </w:pPr>
  </w:style>
  <w:style w:type="paragraph" w:styleId="849">
    <w:name w:val="toc 4"/>
    <w:basedOn w:val="813"/>
    <w:next w:val="813"/>
    <w:uiPriority w:val="39"/>
    <w:unhideWhenUsed/>
    <w:qFormat/>
    <w:pPr>
      <w:ind w:left="850"/>
      <w:spacing w:after="57"/>
    </w:pPr>
  </w:style>
  <w:style w:type="paragraph" w:styleId="850">
    <w:name w:val="Subtitle"/>
    <w:basedOn w:val="813"/>
    <w:next w:val="813"/>
    <w:link w:val="928"/>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51">
    <w:name w:val="List"/>
    <w:basedOn w:val="813"/>
    <w:qFormat/>
    <w:pPr>
      <w:ind w:left="200" w:hanging="200"/>
    </w:pPr>
    <w:rPr>
      <w:szCs w:val="21"/>
    </w:rPr>
  </w:style>
  <w:style w:type="paragraph" w:styleId="852">
    <w:name w:val="footnote text"/>
    <w:basedOn w:val="813"/>
    <w:link w:val="1057"/>
    <w:uiPriority w:val="99"/>
    <w:semiHidden/>
    <w:unhideWhenUsed/>
    <w:qFormat/>
    <w:pPr>
      <w:spacing w:after="40"/>
    </w:pPr>
    <w:rPr>
      <w:sz w:val="18"/>
    </w:rPr>
  </w:style>
  <w:style w:type="paragraph" w:styleId="853">
    <w:name w:val="toc 6"/>
    <w:basedOn w:val="813"/>
    <w:next w:val="813"/>
    <w:uiPriority w:val="39"/>
    <w:unhideWhenUsed/>
    <w:qFormat/>
    <w:pPr>
      <w:ind w:left="1417"/>
      <w:spacing w:after="57"/>
    </w:pPr>
  </w:style>
  <w:style w:type="paragraph" w:styleId="854">
    <w:name w:val="Body Text Indent 3"/>
    <w:basedOn w:val="813"/>
    <w:link w:val="1080"/>
    <w:qFormat/>
    <w:pPr>
      <w:ind w:left="645" w:firstLine="645"/>
    </w:pPr>
    <w:rPr>
      <w:rFonts w:ascii="Arial" w:hAnsi="Arial" w:eastAsia="仿宋_GB2312" w:cs="Arial"/>
      <w:color w:val="ffff00"/>
      <w:sz w:val="32"/>
      <w:szCs w:val="32"/>
    </w:rPr>
  </w:style>
  <w:style w:type="paragraph" w:styleId="855">
    <w:name w:val="table of figures"/>
    <w:basedOn w:val="813"/>
    <w:next w:val="813"/>
    <w:semiHidden/>
    <w:qFormat/>
    <w:pPr>
      <w:ind w:left="840" w:hanging="420"/>
    </w:pPr>
    <w:rPr>
      <w:szCs w:val="21"/>
    </w:rPr>
  </w:style>
  <w:style w:type="paragraph" w:styleId="856">
    <w:name w:val="toc 2"/>
    <w:basedOn w:val="813"/>
    <w:next w:val="813"/>
    <w:uiPriority w:val="39"/>
    <w:unhideWhenUsed/>
    <w:qFormat/>
    <w:pPr>
      <w:ind w:left="283"/>
      <w:spacing w:after="57"/>
    </w:pPr>
  </w:style>
  <w:style w:type="paragraph" w:styleId="857">
    <w:name w:val="toc 9"/>
    <w:basedOn w:val="813"/>
    <w:next w:val="813"/>
    <w:uiPriority w:val="39"/>
    <w:unhideWhenUsed/>
    <w:qFormat/>
    <w:pPr>
      <w:ind w:left="2268"/>
      <w:spacing w:after="57"/>
    </w:pPr>
  </w:style>
  <w:style w:type="paragraph" w:styleId="858">
    <w:name w:val="Body Text 2"/>
    <w:basedOn w:val="813"/>
    <w:link w:val="1083"/>
    <w:qFormat/>
    <w:pPr>
      <w:jc w:val="center"/>
      <w:widowControl/>
    </w:pPr>
    <w:rPr>
      <w:rFonts w:ascii="楷体_GB2312" w:eastAsia="楷体_GB2312"/>
      <w:sz w:val="28"/>
      <w:szCs w:val="28"/>
    </w:rPr>
  </w:style>
  <w:style w:type="paragraph" w:styleId="859">
    <w:name w:val="Normal (Web)"/>
    <w:basedOn w:val="813"/>
    <w:uiPriority w:val="99"/>
    <w:qFormat/>
    <w:pPr>
      <w:jc w:val="left"/>
      <w:spacing w:before="100" w:beforeAutospacing="1" w:after="100" w:afterAutospacing="1"/>
      <w:widowControl/>
    </w:pPr>
    <w:rPr>
      <w:rFonts w:ascii="宋体" w:hAnsi="宋体" w:cs="宋体"/>
      <w:sz w:val="24"/>
      <w:szCs w:val="24"/>
    </w:rPr>
  </w:style>
  <w:style w:type="paragraph" w:styleId="860">
    <w:name w:val="index 1"/>
    <w:basedOn w:val="813"/>
    <w:next w:val="813"/>
    <w:semiHidden/>
    <w:qFormat/>
    <w:pPr>
      <w:spacing w:line="240" w:lineRule="atLeast"/>
    </w:pPr>
    <w:rPr>
      <w:b/>
      <w:bCs/>
      <w:szCs w:val="21"/>
    </w:rPr>
  </w:style>
  <w:style w:type="paragraph" w:styleId="861">
    <w:name w:val="Title"/>
    <w:basedOn w:val="813"/>
    <w:next w:val="813"/>
    <w:link w:val="927"/>
    <w:uiPriority w:val="10"/>
    <w:qFormat/>
    <w:pPr>
      <w:contextualSpacing/>
      <w:jc w:val="center"/>
      <w:spacing w:after="80"/>
    </w:pPr>
    <w:rPr>
      <w:rFonts w:asciiTheme="majorHAnsi" w:hAnsiTheme="majorHAnsi" w:eastAsiaTheme="majorEastAsia" w:cstheme="majorBidi"/>
      <w:spacing w:val="-10"/>
      <w:sz w:val="56"/>
      <w:szCs w:val="56"/>
    </w:rPr>
  </w:style>
  <w:style w:type="paragraph" w:styleId="862">
    <w:name w:val="annotation subject"/>
    <w:basedOn w:val="834"/>
    <w:next w:val="834"/>
    <w:link w:val="1084"/>
    <w:semiHidden/>
    <w:qFormat/>
    <w:rPr>
      <w:rFonts w:ascii="Times New Roman" w:hAnsi="Times New Roman"/>
      <w:b/>
      <w:bCs/>
      <w:szCs w:val="21"/>
    </w:rPr>
  </w:style>
  <w:style w:type="table" w:styleId="863">
    <w:name w:val="Table Grid"/>
    <w:basedOn w:val="82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uiPriority w:val="22"/>
    <w:qFormat/>
    <w:rPr>
      <w:b/>
      <w:bCs/>
    </w:rPr>
  </w:style>
  <w:style w:type="character" w:styleId="865">
    <w:name w:val="endnote reference"/>
    <w:uiPriority w:val="99"/>
    <w:semiHidden/>
    <w:unhideWhenUsed/>
    <w:qFormat/>
    <w:rPr>
      <w:vertAlign w:val="superscript"/>
    </w:rPr>
  </w:style>
  <w:style w:type="character" w:styleId="866">
    <w:name w:val="page number"/>
    <w:qFormat/>
  </w:style>
  <w:style w:type="character" w:styleId="867">
    <w:name w:val="FollowedHyperlink"/>
    <w:basedOn w:val="823"/>
    <w:uiPriority w:val="99"/>
    <w:semiHidden/>
    <w:unhideWhenUsed/>
    <w:qFormat/>
    <w:rPr>
      <w:color w:val="954f72"/>
      <w:u w:val="single"/>
    </w:rPr>
  </w:style>
  <w:style w:type="character" w:styleId="868">
    <w:name w:val="Emphasis"/>
    <w:qFormat/>
    <w:rPr>
      <w:i/>
    </w:rPr>
  </w:style>
  <w:style w:type="character" w:styleId="869">
    <w:name w:val="Hyperlink"/>
    <w:uiPriority w:val="99"/>
    <w:qFormat/>
    <w:rPr>
      <w:color w:val="0000ff"/>
      <w:u w:val="single"/>
    </w:rPr>
  </w:style>
  <w:style w:type="character" w:styleId="870">
    <w:name w:val="annotation reference"/>
    <w:semiHidden/>
    <w:qFormat/>
    <w:rPr>
      <w:sz w:val="21"/>
      <w:szCs w:val="21"/>
    </w:rPr>
  </w:style>
  <w:style w:type="character" w:styleId="871">
    <w:name w:val="footnote reference"/>
    <w:uiPriority w:val="99"/>
    <w:unhideWhenUsed/>
    <w:qFormat/>
    <w:rPr>
      <w:vertAlign w:val="superscript"/>
    </w:rPr>
  </w:style>
  <w:style w:type="table" w:styleId="872" w:customStyle="1">
    <w:name w:val="无格式表格 11"/>
    <w:basedOn w:val="82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82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82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82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82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82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9" w:customStyle="1">
    <w:name w:val="网格表 31"/>
    <w:basedOn w:val="82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82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网格表 5 深色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网格表 6 彩色1"/>
    <w:basedOn w:val="82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3" w:customStyle="1">
    <w:name w:val="网格表 7 彩色1"/>
    <w:basedOn w:val="82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清单表 1 浅色1"/>
    <w:basedOn w:val="82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清单表 21"/>
    <w:basedOn w:val="82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清单表 3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清单表 4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清单表 5 深色1"/>
    <w:basedOn w:val="82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9" w:customStyle="1">
    <w:name w:val="清单表 6 彩色1"/>
    <w:basedOn w:val="82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0" w:customStyle="1">
    <w:name w:val="清单表 7 彩色1"/>
    <w:basedOn w:val="82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1" w:customStyle="1">
    <w:name w:val="TOC 标题1"/>
    <w:uiPriority w:val="39"/>
    <w:unhideWhenUsed/>
    <w:qFormat/>
  </w:style>
  <w:style w:type="character" w:styleId="892" w:customStyle="1">
    <w:name w:val="Title Char"/>
    <w:basedOn w:val="823"/>
    <w:uiPriority w:val="10"/>
    <w:qFormat/>
    <w:rPr>
      <w:sz w:val="48"/>
      <w:szCs w:val="48"/>
    </w:rPr>
  </w:style>
  <w:style w:type="character" w:styleId="893" w:customStyle="1">
    <w:name w:val="Subtitle Char"/>
    <w:basedOn w:val="823"/>
    <w:uiPriority w:val="11"/>
    <w:qFormat/>
    <w:rPr>
      <w:sz w:val="24"/>
      <w:szCs w:val="24"/>
    </w:rPr>
  </w:style>
  <w:style w:type="character" w:styleId="894" w:customStyle="1">
    <w:name w:val="Quote Char"/>
    <w:uiPriority w:val="29"/>
    <w:qFormat/>
    <w:rPr>
      <w:i/>
    </w:rPr>
  </w:style>
  <w:style w:type="character" w:styleId="895" w:customStyle="1">
    <w:name w:val="Intense Quote Char"/>
    <w:uiPriority w:val="30"/>
    <w:qFormat/>
    <w:rPr>
      <w:i/>
    </w:rPr>
  </w:style>
  <w:style w:type="table" w:styleId="896" w:customStyle="1">
    <w:name w:val="无格式表格 11"/>
    <w:basedOn w:val="82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basedOn w:val="82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basedOn w:val="82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basedOn w:val="82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basedOn w:val="82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basedOn w:val="82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2" w:customStyle="1">
    <w:name w:val="网格表 21"/>
    <w:basedOn w:val="8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3" w:customStyle="1">
    <w:name w:val="网格表 31"/>
    <w:basedOn w:val="82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basedOn w:val="82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网格表 5 深色1"/>
    <w:basedOn w:val="82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网格表 6 彩色1"/>
    <w:basedOn w:val="82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7" w:customStyle="1">
    <w:name w:val="网格表 7 彩色1"/>
    <w:basedOn w:val="82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8" w:customStyle="1">
    <w:name w:val="清单表 1 浅色1"/>
    <w:basedOn w:val="824"/>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清单表 21"/>
    <w:basedOn w:val="82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0" w:customStyle="1">
    <w:name w:val="清单表 31"/>
    <w:basedOn w:val="82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清单表 41"/>
    <w:basedOn w:val="82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5 深色1"/>
    <w:basedOn w:val="82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清单表 6 彩色1"/>
    <w:basedOn w:val="82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清单表 7 彩色1"/>
    <w:basedOn w:val="824"/>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15" w:customStyle="1">
    <w:name w:val="Footnote Text Char"/>
    <w:uiPriority w:val="99"/>
    <w:qFormat/>
    <w:rPr>
      <w:sz w:val="18"/>
    </w:rPr>
  </w:style>
  <w:style w:type="character" w:styleId="916" w:customStyle="1">
    <w:name w:val="Endnote Text Char"/>
    <w:uiPriority w:val="99"/>
    <w:qFormat/>
    <w:rPr>
      <w:sz w:val="20"/>
    </w:rPr>
  </w:style>
  <w:style w:type="paragraph" w:styleId="917" w:customStyle="1">
    <w:name w:val="TOC 标题1"/>
    <w:uiPriority w:val="39"/>
    <w:unhideWhenUsed/>
    <w:qFormat/>
  </w:style>
  <w:style w:type="character" w:styleId="918" w:customStyle="1">
    <w:name w:val="标题 1 字符"/>
    <w:basedOn w:val="823"/>
    <w:link w:val="814"/>
    <w:qFormat/>
    <w:rPr>
      <w:rFonts w:asciiTheme="majorHAnsi" w:hAnsiTheme="majorHAnsi" w:eastAsiaTheme="majorEastAsia" w:cstheme="majorBidi"/>
      <w:color w:val="0f4761" w:themeColor="accent1" w:themeShade="BF"/>
      <w:sz w:val="48"/>
      <w:szCs w:val="48"/>
    </w:rPr>
  </w:style>
  <w:style w:type="character" w:styleId="919" w:customStyle="1">
    <w:name w:val="标题 2 字符"/>
    <w:basedOn w:val="823"/>
    <w:link w:val="815"/>
    <w:qFormat/>
    <w:rPr>
      <w:rFonts w:asciiTheme="majorHAnsi" w:hAnsiTheme="majorHAnsi" w:eastAsiaTheme="majorEastAsia" w:cstheme="majorBidi"/>
      <w:color w:val="0f4761" w:themeColor="accent1" w:themeShade="BF"/>
      <w:sz w:val="40"/>
      <w:szCs w:val="40"/>
    </w:rPr>
  </w:style>
  <w:style w:type="character" w:styleId="920" w:customStyle="1">
    <w:name w:val="标题 3 字符"/>
    <w:basedOn w:val="823"/>
    <w:link w:val="816"/>
    <w:qFormat/>
    <w:rPr>
      <w:rFonts w:asciiTheme="majorHAnsi" w:hAnsiTheme="majorHAnsi" w:eastAsiaTheme="majorEastAsia" w:cstheme="majorBidi"/>
      <w:color w:val="0f4761" w:themeColor="accent1" w:themeShade="BF"/>
      <w:sz w:val="32"/>
      <w:szCs w:val="32"/>
    </w:rPr>
  </w:style>
  <w:style w:type="character" w:styleId="921" w:customStyle="1">
    <w:name w:val="标题 4 字符"/>
    <w:basedOn w:val="823"/>
    <w:link w:val="817"/>
    <w:qFormat/>
    <w:rPr>
      <w:rFonts w:cstheme="majorBidi"/>
      <w:color w:val="0f4761" w:themeColor="accent1" w:themeShade="BF"/>
      <w:sz w:val="28"/>
      <w:szCs w:val="28"/>
    </w:rPr>
  </w:style>
  <w:style w:type="character" w:styleId="922" w:customStyle="1">
    <w:name w:val="标题 5 字符"/>
    <w:basedOn w:val="823"/>
    <w:link w:val="818"/>
    <w:qFormat/>
    <w:rPr>
      <w:rFonts w:cstheme="majorBidi"/>
      <w:color w:val="0f4761" w:themeColor="accent1" w:themeShade="BF"/>
      <w:sz w:val="24"/>
      <w:szCs w:val="24"/>
    </w:rPr>
  </w:style>
  <w:style w:type="character" w:styleId="923" w:customStyle="1">
    <w:name w:val="标题 6 字符"/>
    <w:basedOn w:val="823"/>
    <w:link w:val="819"/>
    <w:qFormat/>
    <w:rPr>
      <w:rFonts w:cstheme="majorBidi"/>
      <w:b/>
      <w:bCs/>
      <w:color w:val="0f4761" w:themeColor="accent1" w:themeShade="BF"/>
    </w:rPr>
  </w:style>
  <w:style w:type="character" w:styleId="924" w:customStyle="1">
    <w:name w:val="标题 7 字符"/>
    <w:basedOn w:val="823"/>
    <w:link w:val="820"/>
    <w:qFormat/>
    <w:rPr>
      <w:rFonts w:cstheme="majorBidi"/>
      <w:b/>
      <w:bCs/>
      <w:color w:val="595959" w:themeColor="text1" w:themeTint="A6"/>
    </w:rPr>
  </w:style>
  <w:style w:type="character" w:styleId="925" w:customStyle="1">
    <w:name w:val="标题 8 字符"/>
    <w:basedOn w:val="823"/>
    <w:link w:val="821"/>
    <w:qFormat/>
    <w:rPr>
      <w:rFonts w:cstheme="majorBidi"/>
      <w:color w:val="595959" w:themeColor="text1" w:themeTint="A6"/>
    </w:rPr>
  </w:style>
  <w:style w:type="character" w:styleId="926" w:customStyle="1">
    <w:name w:val="标题 9 字符"/>
    <w:basedOn w:val="823"/>
    <w:link w:val="822"/>
    <w:qFormat/>
    <w:rPr>
      <w:rFonts w:eastAsiaTheme="majorEastAsia" w:cstheme="majorBidi"/>
      <w:color w:val="595959" w:themeColor="text1" w:themeTint="A6"/>
    </w:rPr>
  </w:style>
  <w:style w:type="character" w:styleId="927" w:customStyle="1">
    <w:name w:val="标题 字符"/>
    <w:basedOn w:val="823"/>
    <w:link w:val="861"/>
    <w:uiPriority w:val="10"/>
    <w:qFormat/>
    <w:rPr>
      <w:rFonts w:asciiTheme="majorHAnsi" w:hAnsiTheme="majorHAnsi" w:eastAsiaTheme="majorEastAsia" w:cstheme="majorBidi"/>
      <w:spacing w:val="-10"/>
      <w:sz w:val="56"/>
      <w:szCs w:val="56"/>
    </w:rPr>
  </w:style>
  <w:style w:type="character" w:styleId="928" w:customStyle="1">
    <w:name w:val="副标题 字符"/>
    <w:basedOn w:val="823"/>
    <w:link w:val="850"/>
    <w:uiPriority w:val="11"/>
    <w:qFormat/>
    <w:rPr>
      <w:rFonts w:asciiTheme="majorHAnsi" w:hAnsiTheme="majorHAnsi" w:eastAsiaTheme="majorEastAsia" w:cstheme="majorBidi"/>
      <w:color w:val="595959" w:themeColor="text1" w:themeTint="A6"/>
      <w:spacing w:val="15"/>
      <w:sz w:val="28"/>
      <w:szCs w:val="28"/>
    </w:rPr>
  </w:style>
  <w:style w:type="paragraph" w:styleId="929">
    <w:name w:val="Quote"/>
    <w:basedOn w:val="813"/>
    <w:next w:val="813"/>
    <w:link w:val="930"/>
    <w:uiPriority w:val="29"/>
    <w:qFormat/>
    <w:pPr>
      <w:jc w:val="center"/>
      <w:spacing w:before="160" w:after="160"/>
    </w:pPr>
    <w:rPr>
      <w:i/>
      <w:iCs/>
      <w:color w:val="404040" w:themeColor="text1" w:themeTint="BF"/>
    </w:rPr>
  </w:style>
  <w:style w:type="character" w:styleId="930" w:customStyle="1">
    <w:name w:val="引用 字符"/>
    <w:basedOn w:val="823"/>
    <w:link w:val="929"/>
    <w:uiPriority w:val="29"/>
    <w:qFormat/>
    <w:rPr>
      <w:i/>
      <w:iCs/>
      <w:color w:val="404040" w:themeColor="text1" w:themeTint="BF"/>
    </w:rPr>
  </w:style>
  <w:style w:type="paragraph" w:styleId="931">
    <w:name w:val="List Paragraph"/>
    <w:basedOn w:val="813"/>
    <w:uiPriority w:val="34"/>
    <w:qFormat/>
    <w:pPr>
      <w:contextualSpacing/>
      <w:ind w:left="720"/>
    </w:pPr>
  </w:style>
  <w:style w:type="character" w:styleId="932" w:customStyle="1">
    <w:name w:val="明显强调1"/>
    <w:basedOn w:val="823"/>
    <w:uiPriority w:val="21"/>
    <w:qFormat/>
    <w:rPr>
      <w:i/>
      <w:iCs/>
      <w:color w:val="0f4761" w:themeColor="accent1" w:themeShade="BF"/>
    </w:rPr>
  </w:style>
  <w:style w:type="paragraph" w:styleId="933">
    <w:name w:val="Intense Quote"/>
    <w:basedOn w:val="813"/>
    <w:next w:val="813"/>
    <w:link w:val="934"/>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34" w:customStyle="1">
    <w:name w:val="明显引用 字符"/>
    <w:basedOn w:val="823"/>
    <w:link w:val="933"/>
    <w:uiPriority w:val="30"/>
    <w:qFormat/>
    <w:rPr>
      <w:i/>
      <w:iCs/>
      <w:color w:val="0f4761" w:themeColor="accent1" w:themeShade="BF"/>
    </w:rPr>
  </w:style>
  <w:style w:type="character" w:styleId="935" w:customStyle="1">
    <w:name w:val="明显参考1"/>
    <w:basedOn w:val="823"/>
    <w:uiPriority w:val="32"/>
    <w:qFormat/>
    <w:rPr>
      <w:b/>
      <w:bCs/>
      <w:smallCaps/>
      <w:color w:val="0f4761" w:themeColor="accent1" w:themeShade="BF"/>
      <w:spacing w:val="5"/>
    </w:rPr>
  </w:style>
  <w:style w:type="character" w:styleId="936" w:customStyle="1">
    <w:name w:val="Heading 1 Char"/>
    <w:uiPriority w:val="9"/>
    <w:qFormat/>
    <w:rPr>
      <w:rFonts w:ascii="Arial" w:hAnsi="Arial" w:eastAsia="Arial" w:cs="Arial"/>
      <w:sz w:val="40"/>
      <w:szCs w:val="40"/>
    </w:rPr>
  </w:style>
  <w:style w:type="character" w:styleId="937" w:customStyle="1">
    <w:name w:val="Heading 2 Char"/>
    <w:uiPriority w:val="9"/>
    <w:qFormat/>
    <w:rPr>
      <w:rFonts w:ascii="Arial" w:hAnsi="Arial" w:eastAsia="Arial" w:cs="Arial"/>
      <w:sz w:val="34"/>
    </w:rPr>
  </w:style>
  <w:style w:type="character" w:styleId="938" w:customStyle="1">
    <w:name w:val="Heading 3 Char"/>
    <w:uiPriority w:val="9"/>
    <w:qFormat/>
    <w:rPr>
      <w:rFonts w:ascii="Arial" w:hAnsi="Arial" w:eastAsia="Arial" w:cs="Arial"/>
      <w:sz w:val="30"/>
      <w:szCs w:val="30"/>
    </w:rPr>
  </w:style>
  <w:style w:type="character" w:styleId="939" w:customStyle="1">
    <w:name w:val="Heading 4 Char"/>
    <w:uiPriority w:val="9"/>
    <w:qFormat/>
    <w:rPr>
      <w:rFonts w:ascii="Arial" w:hAnsi="Arial" w:eastAsia="Arial" w:cs="Arial"/>
      <w:b/>
      <w:bCs/>
      <w:sz w:val="26"/>
      <w:szCs w:val="26"/>
    </w:rPr>
  </w:style>
  <w:style w:type="character" w:styleId="940" w:customStyle="1">
    <w:name w:val="Heading 5 Char"/>
    <w:uiPriority w:val="9"/>
    <w:qFormat/>
    <w:rPr>
      <w:rFonts w:ascii="Arial" w:hAnsi="Arial" w:eastAsia="Arial" w:cs="Arial"/>
      <w:b/>
      <w:bCs/>
      <w:sz w:val="24"/>
      <w:szCs w:val="24"/>
    </w:rPr>
  </w:style>
  <w:style w:type="character" w:styleId="941" w:customStyle="1">
    <w:name w:val="Heading 6 Char"/>
    <w:uiPriority w:val="9"/>
    <w:qFormat/>
    <w:rPr>
      <w:rFonts w:ascii="Arial" w:hAnsi="Arial" w:eastAsia="Arial" w:cs="Arial"/>
      <w:b/>
      <w:bCs/>
      <w:sz w:val="22"/>
      <w:szCs w:val="22"/>
    </w:rPr>
  </w:style>
  <w:style w:type="character" w:styleId="942" w:customStyle="1">
    <w:name w:val="Heading 7 Char"/>
    <w:uiPriority w:val="9"/>
    <w:qFormat/>
    <w:rPr>
      <w:rFonts w:ascii="Arial" w:hAnsi="Arial" w:eastAsia="Arial" w:cs="Arial"/>
      <w:b/>
      <w:bCs/>
      <w:i/>
      <w:iCs/>
      <w:sz w:val="22"/>
      <w:szCs w:val="22"/>
    </w:rPr>
  </w:style>
  <w:style w:type="character" w:styleId="943" w:customStyle="1">
    <w:name w:val="Heading 8 Char"/>
    <w:uiPriority w:val="9"/>
    <w:qFormat/>
    <w:rPr>
      <w:rFonts w:ascii="Arial" w:hAnsi="Arial" w:eastAsia="Arial" w:cs="Arial"/>
      <w:i/>
      <w:iCs/>
      <w:sz w:val="22"/>
      <w:szCs w:val="22"/>
    </w:rPr>
  </w:style>
  <w:style w:type="character" w:styleId="944" w:customStyle="1">
    <w:name w:val="Heading 9 Char"/>
    <w:uiPriority w:val="9"/>
    <w:qFormat/>
    <w:rPr>
      <w:rFonts w:ascii="Arial" w:hAnsi="Arial" w:eastAsia="Arial" w:cs="Arial"/>
      <w:i/>
      <w:iCs/>
      <w:sz w:val="21"/>
      <w:szCs w:val="21"/>
    </w:rPr>
  </w:style>
  <w:style w:type="paragraph" w:styleId="945">
    <w:name w:val="No Spacing"/>
    <w:uiPriority w:val="99"/>
    <w:qFormat/>
    <w:pPr>
      <w:jc w:val="both"/>
      <w:widowControl w:val="off"/>
    </w:pPr>
    <w:rPr>
      <w:sz w:val="21"/>
      <w:szCs w:val="21"/>
    </w:rPr>
  </w:style>
  <w:style w:type="character" w:styleId="946" w:customStyle="1">
    <w:name w:val="页眉 字符"/>
    <w:basedOn w:val="823"/>
    <w:link w:val="847"/>
    <w:qFormat/>
    <w:rPr>
      <w:rFonts w:ascii="Times New Roman" w:hAnsi="Times New Roman" w:eastAsia="宋体" w:cs="Times New Roman"/>
      <w:sz w:val="18"/>
      <w:szCs w:val="18"/>
      <w14:ligatures w14:val="none"/>
    </w:rPr>
  </w:style>
  <w:style w:type="character" w:styleId="947" w:customStyle="1">
    <w:name w:val="Header Char"/>
    <w:uiPriority w:val="99"/>
    <w:qFormat/>
  </w:style>
  <w:style w:type="character" w:styleId="948" w:customStyle="1">
    <w:name w:val="页脚 字符"/>
    <w:basedOn w:val="823"/>
    <w:link w:val="846"/>
    <w:qFormat/>
    <w:rPr>
      <w:rFonts w:ascii="Times New Roman" w:hAnsi="Times New Roman" w:eastAsia="宋体" w:cs="Times New Roman"/>
      <w:sz w:val="18"/>
      <w:szCs w:val="18"/>
      <w14:ligatures w14:val="none"/>
    </w:rPr>
  </w:style>
  <w:style w:type="character" w:styleId="949" w:customStyle="1">
    <w:name w:val="Footer Char"/>
    <w:uiPriority w:val="99"/>
    <w:qFormat/>
  </w:style>
  <w:style w:type="character" w:styleId="950" w:customStyle="1">
    <w:name w:val="Caption Char"/>
    <w:uiPriority w:val="99"/>
    <w:qFormat/>
  </w:style>
  <w:style w:type="table" w:styleId="95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4" w:customStyle="1">
    <w:name w:val="List Table 1 Light - Accent 1"/>
    <w:uiPriority w:val="99"/>
    <w:qFormat/>
    <w:tblPr>
      <w:tblCellMar>
        <w:left w:w="0" w:type="dxa"/>
        <w:top w:w="0" w:type="dxa"/>
        <w:right w:w="0" w:type="dxa"/>
        <w:bottom w:w="0" w:type="dxa"/>
      </w:tblCellMar>
    </w:tblPr>
  </w:style>
  <w:style w:type="table" w:styleId="995" w:customStyle="1">
    <w:name w:val="List Table 1 Light - Accent 2"/>
    <w:uiPriority w:val="99"/>
    <w:qFormat/>
    <w:tblPr>
      <w:tblCellMar>
        <w:left w:w="0" w:type="dxa"/>
        <w:top w:w="0" w:type="dxa"/>
        <w:right w:w="0" w:type="dxa"/>
        <w:bottom w:w="0" w:type="dxa"/>
      </w:tblCellMar>
    </w:tblPr>
  </w:style>
  <w:style w:type="table" w:styleId="996" w:customStyle="1">
    <w:name w:val="List Table 1 Light - Accent 3"/>
    <w:uiPriority w:val="99"/>
    <w:qFormat/>
    <w:tblPr>
      <w:tblCellMar>
        <w:left w:w="0" w:type="dxa"/>
        <w:top w:w="0" w:type="dxa"/>
        <w:right w:w="0" w:type="dxa"/>
        <w:bottom w:w="0" w:type="dxa"/>
      </w:tblCellMar>
    </w:tblPr>
  </w:style>
  <w:style w:type="table" w:styleId="997" w:customStyle="1">
    <w:name w:val="List Table 1 Light - Accent 4"/>
    <w:uiPriority w:val="99"/>
    <w:qFormat/>
    <w:tblPr>
      <w:tblCellMar>
        <w:left w:w="0" w:type="dxa"/>
        <w:top w:w="0" w:type="dxa"/>
        <w:right w:w="0" w:type="dxa"/>
        <w:bottom w:w="0" w:type="dxa"/>
      </w:tblCellMar>
    </w:tblPr>
  </w:style>
  <w:style w:type="table" w:styleId="998" w:customStyle="1">
    <w:name w:val="List Table 1 Light - Accent 5"/>
    <w:uiPriority w:val="99"/>
    <w:qFormat/>
    <w:tblPr>
      <w:tblCellMar>
        <w:left w:w="0" w:type="dxa"/>
        <w:top w:w="0" w:type="dxa"/>
        <w:right w:w="0" w:type="dxa"/>
        <w:bottom w:w="0" w:type="dxa"/>
      </w:tblCellMar>
    </w:tblPr>
  </w:style>
  <w:style w:type="table" w:styleId="999" w:customStyle="1">
    <w:name w:val="List Table 1 Light - Accent 6"/>
    <w:uiPriority w:val="99"/>
    <w:qFormat/>
    <w:tblPr>
      <w:tblCellMar>
        <w:left w:w="0" w:type="dxa"/>
        <w:top w:w="0" w:type="dxa"/>
        <w:right w:w="0" w:type="dxa"/>
        <w:bottom w:w="0" w:type="dxa"/>
      </w:tblCellMar>
    </w:tblPr>
  </w:style>
  <w:style w:type="table" w:styleId="10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6" w:customStyle="1">
    <w:name w:val="Lined - Accent"/>
    <w:uiPriority w:val="99"/>
    <w:qFormat/>
    <w:rPr>
      <w:color w:val="404040"/>
    </w:rPr>
    <w:tblPr>
      <w:tblCellMar>
        <w:left w:w="0" w:type="dxa"/>
        <w:top w:w="0" w:type="dxa"/>
        <w:right w:w="0" w:type="dxa"/>
        <w:bottom w:w="0" w:type="dxa"/>
      </w:tblCellMar>
    </w:tblPr>
  </w:style>
  <w:style w:type="table" w:styleId="1037" w:customStyle="1">
    <w:name w:val="Lined - Accent 1"/>
    <w:uiPriority w:val="99"/>
    <w:qFormat/>
    <w:rPr>
      <w:color w:val="404040"/>
    </w:rPr>
    <w:tblPr>
      <w:tblCellMar>
        <w:left w:w="0" w:type="dxa"/>
        <w:top w:w="0" w:type="dxa"/>
        <w:right w:w="0" w:type="dxa"/>
        <w:bottom w:w="0" w:type="dxa"/>
      </w:tblCellMar>
    </w:tblPr>
  </w:style>
  <w:style w:type="table" w:styleId="1038" w:customStyle="1">
    <w:name w:val="Lined - Accent 2"/>
    <w:uiPriority w:val="99"/>
    <w:qFormat/>
    <w:rPr>
      <w:color w:val="404040"/>
    </w:rPr>
    <w:tblPr>
      <w:tblCellMar>
        <w:left w:w="0" w:type="dxa"/>
        <w:top w:w="0" w:type="dxa"/>
        <w:right w:w="0" w:type="dxa"/>
        <w:bottom w:w="0" w:type="dxa"/>
      </w:tblCellMar>
    </w:tblPr>
  </w:style>
  <w:style w:type="table" w:styleId="1039" w:customStyle="1">
    <w:name w:val="Lined - Accent 3"/>
    <w:uiPriority w:val="99"/>
    <w:qFormat/>
    <w:rPr>
      <w:color w:val="404040"/>
    </w:rPr>
    <w:tblPr>
      <w:tblCellMar>
        <w:left w:w="0" w:type="dxa"/>
        <w:top w:w="0" w:type="dxa"/>
        <w:right w:w="0" w:type="dxa"/>
        <w:bottom w:w="0" w:type="dxa"/>
      </w:tblCellMar>
    </w:tblPr>
  </w:style>
  <w:style w:type="table" w:styleId="1040" w:customStyle="1">
    <w:name w:val="Lined - Accent 4"/>
    <w:uiPriority w:val="99"/>
    <w:qFormat/>
    <w:rPr>
      <w:color w:val="404040"/>
    </w:rPr>
    <w:tblPr>
      <w:tblCellMar>
        <w:left w:w="0" w:type="dxa"/>
        <w:top w:w="0" w:type="dxa"/>
        <w:right w:w="0" w:type="dxa"/>
        <w:bottom w:w="0" w:type="dxa"/>
      </w:tblCellMar>
    </w:tblPr>
  </w:style>
  <w:style w:type="table" w:styleId="1041" w:customStyle="1">
    <w:name w:val="Lined - Accent 5"/>
    <w:uiPriority w:val="99"/>
    <w:qFormat/>
    <w:rPr>
      <w:color w:val="404040"/>
    </w:rPr>
    <w:tblPr>
      <w:tblCellMar>
        <w:left w:w="0" w:type="dxa"/>
        <w:top w:w="0" w:type="dxa"/>
        <w:right w:w="0" w:type="dxa"/>
        <w:bottom w:w="0" w:type="dxa"/>
      </w:tblCellMar>
    </w:tblPr>
  </w:style>
  <w:style w:type="table" w:styleId="1042" w:customStyle="1">
    <w:name w:val="Lined - Accent 6"/>
    <w:uiPriority w:val="99"/>
    <w:qFormat/>
    <w:rPr>
      <w:color w:val="404040"/>
    </w:rPr>
    <w:tblPr>
      <w:tblCellMar>
        <w:left w:w="0" w:type="dxa"/>
        <w:top w:w="0" w:type="dxa"/>
        <w:right w:w="0" w:type="dxa"/>
        <w:bottom w:w="0" w:type="dxa"/>
      </w:tblCellMar>
    </w:tblPr>
  </w:style>
  <w:style w:type="table" w:styleId="10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7" w:customStyle="1">
    <w:name w:val="脚注文本 字符"/>
    <w:basedOn w:val="823"/>
    <w:link w:val="852"/>
    <w:uiPriority w:val="99"/>
    <w:semiHidden/>
    <w:qFormat/>
    <w:rPr>
      <w:rFonts w:ascii="Times New Roman" w:hAnsi="Times New Roman" w:eastAsia="宋体" w:cs="Times New Roman"/>
      <w:sz w:val="18"/>
      <w14:ligatures w14:val="none"/>
    </w:rPr>
  </w:style>
  <w:style w:type="character" w:styleId="1058" w:customStyle="1">
    <w:name w:val="尾注文本 字符"/>
    <w:basedOn w:val="823"/>
    <w:link w:val="844"/>
    <w:uiPriority w:val="99"/>
    <w:semiHidden/>
    <w:qFormat/>
    <w:rPr>
      <w:rFonts w:ascii="Times New Roman" w:hAnsi="Times New Roman" w:eastAsia="宋体" w:cs="Times New Roman"/>
      <w:sz w:val="20"/>
      <w14:ligatures w14:val="none"/>
    </w:rPr>
  </w:style>
  <w:style w:type="paragraph" w:styleId="1059" w:customStyle="1">
    <w:name w:val="TOC 标题11"/>
    <w:uiPriority w:val="39"/>
    <w:unhideWhenUsed/>
    <w:qFormat/>
  </w:style>
  <w:style w:type="paragraph" w:styleId="1060" w:customStyle="1">
    <w:name w:val="正文首行缩进 211"/>
    <w:basedOn w:val="827"/>
    <w:next w:val="813"/>
    <w:link w:val="1062"/>
    <w:qFormat/>
    <w:pPr>
      <w:ind w:left="0" w:firstLine="420"/>
      <w:spacing w:after="0" w:line="360" w:lineRule="auto"/>
    </w:pPr>
    <w:rPr>
      <w:rFonts w:ascii="宋体" w:hAnsi="宋体"/>
      <w:szCs w:val="20"/>
    </w:rPr>
  </w:style>
  <w:style w:type="character" w:styleId="1061" w:customStyle="1">
    <w:name w:val="正文文本缩进 字符"/>
    <w:basedOn w:val="823"/>
    <w:link w:val="827"/>
    <w:uiPriority w:val="99"/>
    <w:qFormat/>
    <w:rPr>
      <w:rFonts w:ascii="Times New Roman" w:hAnsi="Times New Roman" w:eastAsia="宋体" w:cs="Times New Roman"/>
      <w14:ligatures w14:val="none"/>
    </w:rPr>
  </w:style>
  <w:style w:type="character" w:styleId="1062" w:customStyle="1">
    <w:name w:val="正文首行缩进 2 Char"/>
    <w:link w:val="1060"/>
    <w:qFormat/>
    <w:rPr>
      <w:rFonts w:ascii="宋体" w:hAnsi="宋体" w:eastAsia="宋体" w:cs="Times New Roman"/>
      <w:szCs w:val="20"/>
      <w14:ligatures w14:val="none"/>
    </w:rPr>
  </w:style>
  <w:style w:type="character" w:styleId="1063" w:customStyle="1">
    <w:name w:val="正文缩进 字符"/>
    <w:link w:val="831"/>
    <w:qFormat/>
    <w:rPr>
      <w:rFonts w:ascii="Times New Roman" w:hAnsi="Times New Roman" w:eastAsia="宋体" w:cs="Times New Roman"/>
      <w:szCs w:val="21"/>
      <w14:ligatures w14:val="none"/>
    </w:rPr>
  </w:style>
  <w:style w:type="paragraph" w:styleId="1064" w:customStyle="1">
    <w:name w:val="目录 71"/>
    <w:basedOn w:val="813"/>
    <w:next w:val="813"/>
    <w:semiHidden/>
    <w:qFormat/>
    <w:pPr>
      <w:ind w:left="1260"/>
      <w:jc w:val="left"/>
    </w:pPr>
    <w:rPr>
      <w:szCs w:val="21"/>
    </w:rPr>
  </w:style>
  <w:style w:type="character" w:styleId="1065" w:customStyle="1">
    <w:name w:val="文档结构图 字符"/>
    <w:basedOn w:val="823"/>
    <w:link w:val="833"/>
    <w:semiHidden/>
    <w:qFormat/>
    <w:rPr>
      <w:rFonts w:ascii="Times New Roman" w:hAnsi="Times New Roman" w:eastAsia="宋体" w:cs="Times New Roman"/>
      <w:szCs w:val="21"/>
      <w:shd w:val="clear" w:color="auto" w:fill="000080"/>
      <w14:ligatures w14:val="none"/>
    </w:rPr>
  </w:style>
  <w:style w:type="character" w:styleId="1066" w:customStyle="1">
    <w:name w:val="批注文字 字符"/>
    <w:basedOn w:val="823"/>
    <w:qFormat/>
    <w:rPr>
      <w:rFonts w:ascii="Times New Roman" w:hAnsi="Times New Roman" w:eastAsia="宋体" w:cs="Times New Roman"/>
      <w14:ligatures w14:val="none"/>
    </w:rPr>
  </w:style>
  <w:style w:type="character" w:styleId="1067" w:customStyle="1">
    <w:name w:val="批注文字 字符1"/>
    <w:basedOn w:val="823"/>
    <w:link w:val="834"/>
    <w:qFormat/>
    <w:rPr>
      <w:rFonts w:ascii="Calibri" w:hAnsi="Calibri" w:eastAsia="宋体" w:cs="Times New Roman"/>
      <w:szCs w:val="24"/>
      <w14:ligatures w14:val="none"/>
    </w:rPr>
  </w:style>
  <w:style w:type="character" w:styleId="1068" w:customStyle="1">
    <w:name w:val="正文文本 3 字符"/>
    <w:basedOn w:val="823"/>
    <w:link w:val="835"/>
    <w:qFormat/>
    <w:rPr>
      <w:rFonts w:ascii="仿宋_GB2312" w:hAnsi="Arial" w:eastAsia="仿宋_GB2312" w:cs="Times New Roman"/>
      <w:sz w:val="32"/>
      <w:szCs w:val="32"/>
      <w14:ligatures w14:val="none"/>
    </w:rPr>
  </w:style>
  <w:style w:type="character" w:styleId="1069" w:customStyle="1">
    <w:name w:val="正文文本 字符"/>
    <w:basedOn w:val="823"/>
    <w:link w:val="836"/>
    <w:qFormat/>
    <w:rPr>
      <w:rFonts w:ascii="楷体_GB2312" w:hAnsi="Arial" w:eastAsia="楷体_GB2312" w:cs="Times New Roman"/>
      <w:sz w:val="28"/>
      <w:szCs w:val="28"/>
      <w14:ligatures w14:val="none"/>
    </w:rPr>
  </w:style>
  <w:style w:type="paragraph" w:styleId="1070" w:customStyle="1">
    <w:name w:val="目录 51"/>
    <w:basedOn w:val="813"/>
    <w:next w:val="813"/>
    <w:semiHidden/>
    <w:qFormat/>
    <w:pPr>
      <w:ind w:left="840"/>
      <w:jc w:val="left"/>
    </w:pPr>
    <w:rPr>
      <w:szCs w:val="21"/>
    </w:rPr>
  </w:style>
  <w:style w:type="paragraph" w:styleId="1071" w:customStyle="1">
    <w:name w:val="目录 31"/>
    <w:basedOn w:val="813"/>
    <w:next w:val="813"/>
    <w:semiHidden/>
    <w:qFormat/>
    <w:pPr>
      <w:ind w:left="420"/>
      <w:jc w:val="left"/>
    </w:pPr>
    <w:rPr>
      <w:i/>
      <w:iCs/>
      <w:szCs w:val="24"/>
    </w:rPr>
  </w:style>
  <w:style w:type="character" w:styleId="1072" w:customStyle="1">
    <w:name w:val="纯文本 字符"/>
    <w:basedOn w:val="823"/>
    <w:link w:val="840"/>
    <w:qFormat/>
    <w:rPr>
      <w:rFonts w:ascii="宋体" w:hAnsi="Courier New" w:eastAsia="宋体" w:cs="Courier New"/>
      <w:szCs w:val="21"/>
      <w14:ligatures w14:val="none"/>
    </w:rPr>
  </w:style>
  <w:style w:type="paragraph" w:styleId="1073" w:customStyle="1">
    <w:name w:val="目录 81"/>
    <w:basedOn w:val="813"/>
    <w:next w:val="813"/>
    <w:semiHidden/>
    <w:qFormat/>
    <w:pPr>
      <w:ind w:left="1470"/>
      <w:jc w:val="left"/>
    </w:pPr>
    <w:rPr>
      <w:szCs w:val="21"/>
    </w:rPr>
  </w:style>
  <w:style w:type="character" w:styleId="1074" w:customStyle="1">
    <w:name w:val="日期 字符"/>
    <w:basedOn w:val="823"/>
    <w:link w:val="842"/>
    <w:qFormat/>
    <w:rPr>
      <w:rFonts w:ascii="Times New Roman" w:hAnsi="Times New Roman" w:eastAsia="宋体" w:cs="Times New Roman"/>
      <w:sz w:val="24"/>
      <w:szCs w:val="24"/>
      <w14:ligatures w14:val="none"/>
    </w:rPr>
  </w:style>
  <w:style w:type="character" w:styleId="1075" w:customStyle="1">
    <w:name w:val="正文文本缩进 2 字符"/>
    <w:basedOn w:val="823"/>
    <w:link w:val="843"/>
    <w:qFormat/>
    <w:rPr>
      <w:rFonts w:ascii="Arial" w:hAnsi="Arial" w:eastAsia="仿宋_GB2312" w:cs="Arial"/>
      <w:sz w:val="32"/>
      <w:szCs w:val="32"/>
      <w14:ligatures w14:val="none"/>
    </w:rPr>
  </w:style>
  <w:style w:type="character" w:styleId="1076" w:customStyle="1">
    <w:name w:val="批注框文本 字符"/>
    <w:basedOn w:val="823"/>
    <w:link w:val="845"/>
    <w:semiHidden/>
    <w:qFormat/>
    <w:rPr>
      <w:rFonts w:ascii="Times New Roman" w:hAnsi="Times New Roman" w:eastAsia="宋体" w:cs="Times New Roman"/>
      <w:sz w:val="18"/>
      <w:szCs w:val="18"/>
      <w14:ligatures w14:val="none"/>
    </w:rPr>
  </w:style>
  <w:style w:type="paragraph" w:styleId="1077" w:customStyle="1">
    <w:name w:val="目录 11"/>
    <w:basedOn w:val="813"/>
    <w:next w:val="813"/>
    <w:semiHidden/>
    <w:qFormat/>
    <w:pPr>
      <w:jc w:val="left"/>
      <w:spacing w:before="120" w:after="120" w:line="400" w:lineRule="exact"/>
      <w:tabs>
        <w:tab w:val="right" w:pos="8720" w:leader="dot"/>
      </w:tabs>
    </w:pPr>
    <w:rPr>
      <w:rFonts w:ascii="宋体" w:hAnsi="宋体"/>
      <w:caps/>
      <w:sz w:val="24"/>
      <w:szCs w:val="24"/>
    </w:rPr>
  </w:style>
  <w:style w:type="paragraph" w:styleId="1078" w:customStyle="1">
    <w:name w:val="目录 41"/>
    <w:basedOn w:val="813"/>
    <w:next w:val="813"/>
    <w:semiHidden/>
    <w:qFormat/>
    <w:pPr>
      <w:ind w:left="630"/>
      <w:jc w:val="left"/>
    </w:pPr>
    <w:rPr>
      <w:szCs w:val="21"/>
    </w:rPr>
  </w:style>
  <w:style w:type="paragraph" w:styleId="1079" w:customStyle="1">
    <w:name w:val="目录 61"/>
    <w:basedOn w:val="813"/>
    <w:next w:val="813"/>
    <w:semiHidden/>
    <w:qFormat/>
    <w:pPr>
      <w:ind w:left="1050"/>
      <w:jc w:val="left"/>
    </w:pPr>
    <w:rPr>
      <w:szCs w:val="21"/>
    </w:rPr>
  </w:style>
  <w:style w:type="character" w:styleId="1080" w:customStyle="1">
    <w:name w:val="正文文本缩进 3 字符"/>
    <w:basedOn w:val="823"/>
    <w:link w:val="854"/>
    <w:qFormat/>
    <w:rPr>
      <w:rFonts w:ascii="Arial" w:hAnsi="Arial" w:eastAsia="仿宋_GB2312" w:cs="Arial"/>
      <w:color w:val="ffff00"/>
      <w:sz w:val="32"/>
      <w:szCs w:val="32"/>
      <w14:ligatures w14:val="none"/>
    </w:rPr>
  </w:style>
  <w:style w:type="paragraph" w:styleId="1081" w:customStyle="1">
    <w:name w:val="目录 21"/>
    <w:basedOn w:val="813"/>
    <w:next w:val="813"/>
    <w:semiHidden/>
    <w:qFormat/>
    <w:pPr>
      <w:ind w:left="210"/>
      <w:jc w:val="left"/>
    </w:pPr>
    <w:rPr>
      <w:smallCaps/>
      <w:szCs w:val="24"/>
    </w:rPr>
  </w:style>
  <w:style w:type="paragraph" w:styleId="1082" w:customStyle="1">
    <w:name w:val="目录 91"/>
    <w:basedOn w:val="813"/>
    <w:next w:val="813"/>
    <w:semiHidden/>
    <w:qFormat/>
    <w:pPr>
      <w:ind w:left="1680"/>
      <w:jc w:val="left"/>
    </w:pPr>
    <w:rPr>
      <w:szCs w:val="21"/>
    </w:rPr>
  </w:style>
  <w:style w:type="character" w:styleId="1083" w:customStyle="1">
    <w:name w:val="正文文本 2 字符"/>
    <w:basedOn w:val="823"/>
    <w:link w:val="858"/>
    <w:qFormat/>
    <w:rPr>
      <w:rFonts w:ascii="楷体_GB2312" w:hAnsi="Times New Roman" w:eastAsia="楷体_GB2312" w:cs="Times New Roman"/>
      <w:sz w:val="28"/>
      <w:szCs w:val="28"/>
      <w14:ligatures w14:val="none"/>
    </w:rPr>
  </w:style>
  <w:style w:type="character" w:styleId="1084" w:customStyle="1">
    <w:name w:val="批注主题 字符"/>
    <w:basedOn w:val="1066"/>
    <w:link w:val="862"/>
    <w:semiHidden/>
    <w:qFormat/>
    <w:rPr>
      <w:rFonts w:ascii="Times New Roman" w:hAnsi="Times New Roman" w:eastAsia="宋体" w:cs="Times New Roman"/>
      <w:b/>
      <w:bCs/>
      <w:szCs w:val="21"/>
      <w14:ligatures w14:val="none"/>
    </w:rPr>
  </w:style>
  <w:style w:type="paragraph" w:styleId="1085" w:customStyle="1">
    <w:name w:val="正文首行缩进1"/>
    <w:basedOn w:val="813"/>
    <w:link w:val="1086"/>
    <w:qFormat/>
    <w:pPr>
      <w:ind w:firstLine="200"/>
      <w:spacing w:line="360" w:lineRule="auto"/>
    </w:pPr>
    <w:rPr>
      <w:rFonts w:ascii="仿宋_GB2312" w:eastAsia="仿宋_GB2312"/>
      <w:sz w:val="30"/>
      <w:szCs w:val="30"/>
    </w:rPr>
  </w:style>
  <w:style w:type="character" w:styleId="1086" w:customStyle="1">
    <w:name w:val="正文首行缩进 Char"/>
    <w:link w:val="1085"/>
    <w:qFormat/>
    <w:rPr>
      <w:rFonts w:ascii="仿宋_GB2312" w:hAnsi="Times New Roman" w:eastAsia="仿宋_GB2312" w:cs="Times New Roman"/>
      <w:sz w:val="30"/>
      <w:szCs w:val="30"/>
      <w14:ligatures w14:val="none"/>
    </w:rPr>
  </w:style>
  <w:style w:type="character" w:styleId="1087" w:customStyle="1">
    <w:name w:val="已访问的超链接1"/>
    <w:qFormat/>
    <w:rPr>
      <w:color w:val="800080"/>
      <w:u w:val="single"/>
    </w:rPr>
  </w:style>
  <w:style w:type="paragraph" w:styleId="1088" w:customStyle="1">
    <w:name w:val="索引 41"/>
    <w:basedOn w:val="813"/>
    <w:next w:val="813"/>
    <w:semiHidden/>
    <w:qFormat/>
    <w:pPr>
      <w:ind w:left="1260"/>
    </w:pPr>
    <w:rPr>
      <w:rFonts w:ascii="Calibri" w:hAnsi="Calibri" w:eastAsia="Calibri" w:cs="宋体"/>
      <w:sz w:val="20"/>
      <w:lang w:val="zh-CN"/>
    </w:rPr>
  </w:style>
  <w:style w:type="character" w:styleId="1089" w:customStyle="1">
    <w:name w:val="font5 Char"/>
    <w:qFormat/>
    <w:rPr>
      <w:rFonts w:ascii="宋体" w:hAnsi="宋体" w:eastAsia="宋体"/>
      <w:sz w:val="28"/>
      <w:szCs w:val="28"/>
      <w:lang w:val="en-US" w:eastAsia="zh-CN" w:bidi="ar-SA"/>
    </w:rPr>
  </w:style>
  <w:style w:type="character" w:styleId="1090" w:customStyle="1">
    <w:name w:val="二级目录 Char"/>
    <w:link w:val="1091"/>
    <w:qFormat/>
    <w:rPr>
      <w:b/>
      <w:sz w:val="30"/>
      <w:szCs w:val="28"/>
    </w:rPr>
  </w:style>
  <w:style w:type="paragraph" w:styleId="1091" w:customStyle="1">
    <w:name w:val="二级目录"/>
    <w:next w:val="813"/>
    <w:link w:val="1090"/>
    <w:qFormat/>
    <w:pPr>
      <w:numPr>
        <w:numId w:val="1"/>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1092" w:customStyle="1">
    <w:name w:val="列出段落 Char"/>
    <w:link w:val="1093"/>
    <w:qFormat/>
    <w:rPr>
      <w:rFonts w:ascii="Calibri" w:hAnsi="Calibri"/>
      <w:sz w:val="24"/>
      <w:szCs w:val="24"/>
      <w:lang w:eastAsia="en-US" w:bidi="en-US"/>
    </w:rPr>
  </w:style>
  <w:style w:type="paragraph" w:styleId="1093" w:customStyle="1">
    <w:name w:val="列出段落1"/>
    <w:basedOn w:val="813"/>
    <w:link w:val="1092"/>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94" w:customStyle="1">
    <w:name w:val="Body Text(ch)"/>
    <w:basedOn w:val="813"/>
    <w:next w:val="836"/>
    <w:qFormat/>
    <w:pPr>
      <w:spacing w:after="120"/>
    </w:pPr>
    <w:rPr>
      <w:rFonts w:ascii="宋体" w:hAnsi="Arial"/>
      <w:bCs/>
      <w:iCs/>
      <w:szCs w:val="24"/>
    </w:rPr>
  </w:style>
  <w:style w:type="paragraph" w:styleId="1095" w:customStyle="1">
    <w:name w:val="xl27"/>
    <w:basedOn w:val="8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customStyle="1">
    <w:name w:val="xl26"/>
    <w:basedOn w:val="8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7" w:customStyle="1">
    <w:name w:val="Char"/>
    <w:basedOn w:val="813"/>
    <w:qFormat/>
    <w:pPr>
      <w:ind w:firstLine="200"/>
      <w:tabs>
        <w:tab w:val="left" w:pos="360" w:leader="none"/>
      </w:tabs>
    </w:pPr>
    <w:rPr>
      <w:sz w:val="28"/>
      <w:szCs w:val="30"/>
    </w:rPr>
  </w:style>
  <w:style w:type="paragraph" w:styleId="1098" w:customStyle="1">
    <w:name w:val="Char1"/>
    <w:basedOn w:val="833"/>
    <w:qFormat/>
    <w:rPr>
      <w:rFonts w:ascii="Tahoma" w:hAnsi="Tahoma"/>
      <w:sz w:val="24"/>
      <w:szCs w:val="24"/>
    </w:rPr>
  </w:style>
  <w:style w:type="paragraph" w:styleId="1099" w:customStyle="1">
    <w:name w:val="普通正文"/>
    <w:basedOn w:val="813"/>
    <w:qFormat/>
    <w:pPr>
      <w:ind w:firstLine="480"/>
      <w:jc w:val="left"/>
      <w:spacing w:before="120" w:after="120" w:line="360" w:lineRule="auto"/>
    </w:pPr>
    <w:rPr>
      <w:rFonts w:ascii="Arial" w:hAnsi="Arial"/>
      <w:sz w:val="24"/>
      <w:szCs w:val="24"/>
    </w:rPr>
  </w:style>
  <w:style w:type="paragraph" w:styleId="1100" w:customStyle="1">
    <w:name w:val="table_lines"/>
    <w:basedOn w:val="813"/>
    <w:qFormat/>
    <w:pPr>
      <w:jc w:val="left"/>
      <w:widowControl/>
    </w:pPr>
    <w:rPr>
      <w:sz w:val="20"/>
      <w:szCs w:val="20"/>
      <w:lang w:val="de-DE" w:eastAsia="de-DE"/>
    </w:rPr>
  </w:style>
  <w:style w:type="paragraph" w:styleId="1101" w:customStyle="1">
    <w:name w:val="附录1"/>
    <w:qFormat/>
    <w:pPr>
      <w:ind w:left="907" w:hanging="907"/>
      <w:spacing w:before="240" w:line="600" w:lineRule="atLeast"/>
      <w:tabs>
        <w:tab w:val="left" w:pos="907" w:leader="none"/>
      </w:tabs>
    </w:pPr>
    <w:rPr>
      <w:b/>
      <w:i/>
      <w:sz w:val="28"/>
    </w:rPr>
  </w:style>
  <w:style w:type="paragraph" w:styleId="1102" w:customStyle="1">
    <w:name w:val="font7"/>
    <w:basedOn w:val="813"/>
    <w:qFormat/>
    <w:pPr>
      <w:jc w:val="left"/>
      <w:spacing w:before="100" w:beforeAutospacing="1" w:after="100" w:afterAutospacing="1"/>
      <w:widowControl/>
    </w:pPr>
    <w:rPr>
      <w:rFonts w:hint="eastAsia" w:ascii="宋体" w:hAnsi="宋体"/>
      <w:sz w:val="18"/>
      <w:szCs w:val="18"/>
    </w:rPr>
  </w:style>
  <w:style w:type="paragraph" w:styleId="1103" w:customStyle="1">
    <w:name w:val="Char Char Char Char"/>
    <w:basedOn w:val="833"/>
    <w:qFormat/>
    <w:pPr>
      <w:spacing w:line="360" w:lineRule="auto"/>
    </w:pPr>
    <w:rPr>
      <w:rFonts w:ascii="Tahoma" w:hAnsi="Tahoma"/>
      <w:sz w:val="24"/>
      <w:szCs w:val="24"/>
    </w:rPr>
  </w:style>
  <w:style w:type="paragraph" w:styleId="1104" w:customStyle="1">
    <w:name w:val="列出段落2"/>
    <w:basedOn w:val="813"/>
    <w:qFormat/>
    <w:pPr>
      <w:contextualSpacing/>
      <w:ind w:left="720"/>
      <w:jc w:val="left"/>
      <w:widowControl/>
    </w:pPr>
    <w:rPr>
      <w:rFonts w:ascii="Calibri" w:hAnsi="Calibri"/>
      <w:sz w:val="24"/>
      <w:szCs w:val="24"/>
      <w:lang w:eastAsia="en-US" w:bidi="en-US"/>
    </w:rPr>
  </w:style>
  <w:style w:type="paragraph" w:styleId="1105" w:customStyle="1">
    <w:name w:val="4"/>
    <w:basedOn w:val="813"/>
    <w:next w:val="854"/>
    <w:qFormat/>
    <w:pPr>
      <w:ind w:firstLine="420"/>
      <w:spacing w:line="360" w:lineRule="auto"/>
    </w:pPr>
    <w:rPr>
      <w:color w:val="ff0000"/>
      <w:sz w:val="24"/>
      <w:szCs w:val="24"/>
    </w:rPr>
  </w:style>
  <w:style w:type="paragraph" w:styleId="1106" w:customStyle="1">
    <w:name w:val="普通 (Web)"/>
    <w:basedOn w:val="813"/>
    <w:qFormat/>
    <w:pPr>
      <w:jc w:val="left"/>
      <w:spacing w:before="100" w:beforeAutospacing="1" w:after="100" w:afterAutospacing="1"/>
      <w:widowControl/>
    </w:pPr>
    <w:rPr>
      <w:rFonts w:ascii="宋体" w:hAnsi="宋体"/>
      <w:sz w:val="24"/>
      <w:szCs w:val="24"/>
    </w:rPr>
  </w:style>
  <w:style w:type="paragraph" w:styleId="1107" w:customStyle="1">
    <w:name w:val="Char Char Char Char Char Char Char Char Char Char"/>
    <w:basedOn w:val="813"/>
    <w:qFormat/>
    <w:pPr>
      <w:spacing w:line="360" w:lineRule="auto"/>
    </w:pPr>
    <w:rPr>
      <w:sz w:val="24"/>
      <w:szCs w:val="20"/>
    </w:rPr>
  </w:style>
  <w:style w:type="paragraph" w:styleId="1108" w:customStyle="1">
    <w:name w:val="样式1"/>
    <w:basedOn w:val="813"/>
    <w:qFormat/>
    <w:pPr>
      <w:numPr>
        <w:numId w:val="2"/>
      </w:numPr>
    </w:pPr>
    <w:rPr>
      <w:rFonts w:ascii="宋体" w:hAnsi="宋体"/>
      <w:szCs w:val="21"/>
    </w:rPr>
  </w:style>
  <w:style w:type="paragraph" w:styleId="1109" w:customStyle="1">
    <w:name w:val="font6"/>
    <w:basedOn w:val="813"/>
    <w:qFormat/>
    <w:pPr>
      <w:jc w:val="left"/>
      <w:spacing w:before="100" w:beforeAutospacing="1" w:after="100" w:afterAutospacing="1"/>
      <w:widowControl/>
    </w:pPr>
    <w:rPr>
      <w:rFonts w:hint="eastAsia" w:ascii="宋体" w:hAnsi="宋体"/>
      <w:sz w:val="28"/>
      <w:szCs w:val="28"/>
      <w:u w:val="single"/>
    </w:rPr>
  </w:style>
  <w:style w:type="paragraph" w:styleId="1110" w:customStyle="1">
    <w:name w:val="xl25"/>
    <w:basedOn w:val="81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1" w:customStyle="1">
    <w:name w:val="图标"/>
    <w:basedOn w:val="813"/>
    <w:next w:val="81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2" w:customStyle="1">
    <w:name w:val="标题3"/>
    <w:basedOn w:val="813"/>
    <w:next w:val="813"/>
    <w:qFormat/>
    <w:pPr>
      <w:ind w:firstLine="624"/>
      <w:spacing w:line="590" w:lineRule="atLeast"/>
    </w:pPr>
    <w:rPr>
      <w:rFonts w:ascii="方正黑体_GBK" w:eastAsia="方正黑体_GBK"/>
      <w:sz w:val="32"/>
      <w:szCs w:val="32"/>
    </w:rPr>
  </w:style>
  <w:style w:type="paragraph" w:styleId="1113" w:customStyle="1">
    <w:name w:val="xl24"/>
    <w:basedOn w:val="8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4" w:customStyle="1">
    <w:name w:val="xl29"/>
    <w:basedOn w:val="81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5" w:customStyle="1">
    <w:name w:val="Char Char Char Char Char Char Char Char"/>
    <w:basedOn w:val="813"/>
    <w:qFormat/>
    <w:pPr>
      <w:jc w:val="left"/>
      <w:spacing w:after="160" w:line="240" w:lineRule="exact"/>
      <w:widowControl/>
    </w:pPr>
    <w:rPr>
      <w:rFonts w:ascii="Verdana" w:hAnsi="Verdana"/>
      <w:sz w:val="20"/>
      <w:szCs w:val="20"/>
      <w:lang w:eastAsia="en-US"/>
    </w:rPr>
  </w:style>
  <w:style w:type="paragraph" w:styleId="1116" w:customStyle="1">
    <w:name w:val="xl28"/>
    <w:basedOn w:val="81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7" w:customStyle="1">
    <w:name w:val="Char Char Char Char Char Char Char Char1"/>
    <w:basedOn w:val="813"/>
    <w:qFormat/>
    <w:pPr>
      <w:jc w:val="left"/>
      <w:spacing w:after="160" w:line="240" w:lineRule="exact"/>
      <w:widowControl/>
    </w:pPr>
    <w:rPr>
      <w:rFonts w:ascii="Verdana" w:hAnsi="Verdana"/>
      <w:sz w:val="20"/>
      <w:szCs w:val="20"/>
      <w:lang w:eastAsia="en-US"/>
    </w:rPr>
  </w:style>
  <w:style w:type="paragraph" w:styleId="1118" w:customStyle="1">
    <w:name w:val="xl30"/>
    <w:basedOn w:val="813"/>
    <w:qFormat/>
    <w:pPr>
      <w:jc w:val="center"/>
      <w:spacing w:before="100" w:beforeAutospacing="1" w:after="100" w:afterAutospacing="1"/>
      <w:widowControl/>
    </w:pPr>
    <w:rPr>
      <w:rFonts w:ascii="宋体" w:hAnsi="宋体"/>
      <w:b/>
      <w:bCs/>
      <w:sz w:val="36"/>
      <w:szCs w:val="36"/>
    </w:rPr>
  </w:style>
  <w:style w:type="paragraph" w:styleId="1119" w:customStyle="1">
    <w:name w:val="Char Char Char Char1"/>
    <w:basedOn w:val="833"/>
    <w:qFormat/>
    <w:pPr>
      <w:spacing w:line="360" w:lineRule="auto"/>
    </w:pPr>
    <w:rPr>
      <w:rFonts w:ascii="Tahoma" w:hAnsi="Tahoma"/>
      <w:sz w:val="24"/>
      <w:szCs w:val="24"/>
    </w:rPr>
  </w:style>
  <w:style w:type="paragraph" w:styleId="1120" w:customStyle="1">
    <w:name w:val="table_1stline"/>
    <w:basedOn w:val="813"/>
    <w:qFormat/>
    <w:pPr>
      <w:jc w:val="left"/>
      <w:spacing w:before="120"/>
      <w:widowControl/>
    </w:pPr>
    <w:rPr>
      <w:bCs/>
      <w:sz w:val="20"/>
      <w:szCs w:val="20"/>
      <w:lang w:val="de-DE" w:eastAsia="de-DE"/>
    </w:rPr>
  </w:style>
  <w:style w:type="paragraph" w:styleId="1121" w:customStyle="1">
    <w:name w:val="font5"/>
    <w:basedOn w:val="813"/>
    <w:qFormat/>
    <w:pPr>
      <w:jc w:val="left"/>
      <w:spacing w:before="100" w:beforeAutospacing="1" w:after="100" w:afterAutospacing="1"/>
      <w:widowControl/>
    </w:pPr>
    <w:rPr>
      <w:rFonts w:hint="eastAsia" w:ascii="宋体" w:hAnsi="宋体"/>
      <w:sz w:val="28"/>
      <w:szCs w:val="28"/>
    </w:rPr>
  </w:style>
  <w:style w:type="paragraph" w:styleId="1122" w:customStyle="1">
    <w:name w:val="标题1"/>
    <w:basedOn w:val="813"/>
    <w:next w:val="81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3" w:customStyle="1">
    <w:name w:val="修订1"/>
    <w:uiPriority w:val="99"/>
    <w:semiHidden/>
    <w:qFormat/>
    <w:rPr>
      <w:sz w:val="21"/>
      <w:szCs w:val="21"/>
    </w:rPr>
  </w:style>
  <w:style w:type="table" w:styleId="1124" w:customStyle="1">
    <w:name w:val="Table Normal"/>
    <w:uiPriority w:val="2"/>
    <w:qFormat/>
    <w:tblPr>
      <w:tblCellMar>
        <w:left w:w="0" w:type="dxa"/>
        <w:top w:w="0" w:type="dxa"/>
        <w:right w:w="0" w:type="dxa"/>
        <w:bottom w:w="0" w:type="dxa"/>
      </w:tblCellMar>
    </w:tblPr>
  </w:style>
  <w:style w:type="paragraph" w:styleId="1125" w:customStyle="1">
    <w:name w:val="正文文本12"/>
    <w:basedOn w:val="813"/>
    <w:uiPriority w:val="1"/>
    <w:qFormat/>
    <w:pPr>
      <w:ind w:left="120"/>
    </w:pPr>
    <w:rPr>
      <w:rFonts w:ascii="宋体" w:hAnsi="宋体" w:cs="宋体"/>
      <w:szCs w:val="21"/>
      <w:lang w:val="zh-CN" w:bidi="zh-CN"/>
    </w:rPr>
  </w:style>
  <w:style w:type="paragraph" w:styleId="1126" w:customStyle="1">
    <w:name w:val="正文文本 211"/>
    <w:basedOn w:val="813"/>
    <w:uiPriority w:val="99"/>
    <w:qFormat/>
    <w:pPr>
      <w:jc w:val="center"/>
    </w:pPr>
    <w:rPr>
      <w:b/>
      <w:bCs/>
      <w:sz w:val="20"/>
      <w:szCs w:val="20"/>
    </w:rPr>
  </w:style>
  <w:style w:type="paragraph" w:styleId="1127" w:customStyle="1">
    <w:name w:val="正文文本1"/>
    <w:basedOn w:val="813"/>
    <w:next w:val="813"/>
    <w:semiHidden/>
    <w:qFormat/>
    <w:rPr>
      <w:rFonts w:ascii="Arial" w:hAnsi="Arial" w:eastAsia="Arial" w:cs="Arial"/>
      <w:szCs w:val="21"/>
      <w:lang w:eastAsia="en-US"/>
    </w:rPr>
  </w:style>
  <w:style w:type="paragraph" w:styleId="1128" w:customStyle="1">
    <w:name w:val="Table Paragraph"/>
    <w:basedOn w:val="813"/>
    <w:uiPriority w:val="1"/>
    <w:qFormat/>
    <w:pPr>
      <w:jc w:val="left"/>
    </w:pPr>
    <w:rPr>
      <w:rFonts w:ascii="宋体" w:hAnsi="宋体" w:cs="宋体"/>
      <w:sz w:val="22"/>
      <w:lang w:val="zh-CN" w:bidi="zh-CN"/>
    </w:rPr>
  </w:style>
  <w:style w:type="table" w:styleId="1129" w:customStyle="1">
    <w:name w:val="网格型1"/>
    <w:basedOn w:val="1130"/>
    <w:qFormat/>
    <w:pPr>
      <w:jc w:val="both"/>
      <w:widowControl w:val="off"/>
    </w:pPr>
    <w:tblPr/>
  </w:style>
  <w:style w:type="table" w:styleId="1130" w:customStyle="1">
    <w:name w:val="普通表格1"/>
    <w:uiPriority w:val="99"/>
    <w:unhideWhenUsed/>
    <w:qFormat/>
    <w:tblPr>
      <w:tblCellMar>
        <w:left w:w="0" w:type="dxa"/>
        <w:top w:w="0" w:type="dxa"/>
        <w:right w:w="0" w:type="dxa"/>
        <w:bottom w:w="0" w:type="dxa"/>
      </w:tblCellMar>
    </w:tblPr>
  </w:style>
  <w:style w:type="paragraph" w:styleId="1131" w:customStyle="1">
    <w:name w:val="正文文本缩进1"/>
    <w:basedOn w:val="813"/>
    <w:next w:val="1132"/>
    <w:unhideWhenUsed/>
    <w:qFormat/>
    <w:pPr>
      <w:ind w:left="420"/>
      <w:spacing w:after="120"/>
    </w:pPr>
  </w:style>
  <w:style w:type="paragraph" w:styleId="1132" w:customStyle="1">
    <w:name w:val="寄信人地址11"/>
    <w:basedOn w:val="813"/>
    <w:qFormat/>
    <w:rPr>
      <w:rFonts w:ascii="Arial" w:hAnsi="Arial" w:cs="宋体"/>
    </w:rPr>
  </w:style>
  <w:style w:type="character" w:styleId="1133" w:customStyle="1">
    <w:name w:val="正文首行缩进 2 字符"/>
    <w:basedOn w:val="1061"/>
    <w:link w:val="826"/>
    <w:uiPriority w:val="99"/>
    <w:qFormat/>
    <w:rPr>
      <w:rFonts w:ascii="宋体" w:hAnsi="宋体" w:eastAsia="宋体" w:cs="Times New Roman"/>
      <w:sz w:val="20"/>
      <w:szCs w:val="20"/>
      <w:lang w:eastAsia="en-US"/>
      <w14:ligatures w14:val="none"/>
    </w:rPr>
  </w:style>
  <w:style w:type="table" w:styleId="1134" w:customStyle="1">
    <w:name w:val="Table Normal_0"/>
    <w:qFormat/>
    <w:tblPr>
      <w:tblCellMar>
        <w:left w:w="0" w:type="dxa"/>
        <w:top w:w="0" w:type="dxa"/>
        <w:right w:w="0" w:type="dxa"/>
        <w:bottom w:w="0" w:type="dxa"/>
      </w:tblCellMar>
    </w:tblPr>
  </w:style>
  <w:style w:type="paragraph" w:styleId="1135" w:customStyle="1">
    <w:name w:val="纯文本1"/>
    <w:basedOn w:val="813"/>
    <w:qFormat/>
    <w:rPr>
      <w:rFonts w:ascii="宋体" w:hAnsi="Courier New" w:cs="Courier New"/>
      <w:szCs w:val="21"/>
    </w:rPr>
  </w:style>
  <w:style w:type="paragraph" w:styleId="1136" w:customStyle="1">
    <w:name w:val="正文首行缩进 21"/>
    <w:basedOn w:val="1131"/>
    <w:next w:val="813"/>
    <w:qFormat/>
    <w:pPr>
      <w:ind w:left="0" w:firstLine="420"/>
      <w:spacing w:after="0" w:line="360" w:lineRule="auto"/>
    </w:pPr>
    <w:rPr>
      <w:rFonts w:ascii="宋体" w:hAnsi="宋体"/>
      <w:szCs w:val="20"/>
    </w:rPr>
  </w:style>
  <w:style w:type="paragraph" w:styleId="1137" w:customStyle="1">
    <w:name w:val="正文文本缩进11"/>
    <w:basedOn w:val="813"/>
    <w:next w:val="1138"/>
    <w:unhideWhenUsed/>
    <w:qFormat/>
    <w:pPr>
      <w:ind w:left="420"/>
      <w:spacing w:after="120"/>
    </w:pPr>
  </w:style>
  <w:style w:type="paragraph" w:styleId="1138" w:customStyle="1">
    <w:name w:val="寄信人地址1"/>
    <w:basedOn w:val="813"/>
    <w:qFormat/>
    <w:rPr>
      <w:rFonts w:ascii="Arial" w:hAnsi="Arial" w:cs="宋体"/>
    </w:rPr>
  </w:style>
  <w:style w:type="character" w:styleId="1139" w:customStyle="1">
    <w:name w:val="font31"/>
    <w:qFormat/>
    <w:rPr>
      <w:rFonts w:hint="eastAsia" w:ascii="宋体" w:hAnsi="宋体" w:eastAsia="宋体" w:cs="宋体"/>
      <w:color w:val="000000"/>
      <w:sz w:val="22"/>
      <w:szCs w:val="22"/>
      <w:u w:val="none"/>
    </w:rPr>
  </w:style>
  <w:style w:type="paragraph" w:styleId="1140" w:customStyle="1">
    <w:name w:val="msonormal"/>
    <w:basedOn w:val="813"/>
    <w:qFormat/>
    <w:pPr>
      <w:jc w:val="left"/>
      <w:spacing w:before="100" w:beforeAutospacing="1" w:after="100" w:afterAutospacing="1"/>
      <w:widowControl/>
    </w:pPr>
    <w:rPr>
      <w:rFonts w:ascii="宋体" w:hAnsi="宋体" w:cs="宋体"/>
      <w:sz w:val="24"/>
      <w:szCs w:val="24"/>
    </w:rPr>
  </w:style>
  <w:style w:type="paragraph" w:styleId="1141" w:customStyle="1">
    <w:name w:val="xl69"/>
    <w:basedOn w:val="813"/>
    <w:qFormat/>
    <w:pPr>
      <w:jc w:val="left"/>
      <w:spacing w:before="100" w:beforeAutospacing="1" w:after="100" w:afterAutospacing="1"/>
      <w:widowControl/>
    </w:pPr>
    <w:rPr>
      <w:rFonts w:ascii="宋体" w:hAnsi="宋体" w:cs="宋体"/>
      <w:sz w:val="24"/>
      <w:szCs w:val="24"/>
    </w:rPr>
  </w:style>
  <w:style w:type="paragraph" w:styleId="1142" w:customStyle="1">
    <w:name w:val="xl70"/>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3" w:customStyle="1">
    <w:name w:val="xl71"/>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4" w:customStyle="1">
    <w:name w:val="xl72"/>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145" w:customStyle="1">
    <w:name w:val="xl73"/>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6" w:customStyle="1">
    <w:name w:val="xl74"/>
    <w:basedOn w:val="81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7" w:customStyle="1">
    <w:name w:val="xl75"/>
    <w:basedOn w:val="81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8" w:customStyle="1">
    <w:name w:val="xl76"/>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9" w:customStyle="1">
    <w:name w:val="xl77"/>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0" w:customStyle="1">
    <w:name w:val="xl78"/>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1" w:customStyle="1">
    <w:name w:val="xl79"/>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2" w:customStyle="1">
    <w:name w:val="xl80"/>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3" w:customStyle="1">
    <w:name w:val="xl81"/>
    <w:basedOn w:val="813"/>
    <w:qFormat/>
    <w:pPr>
      <w:jc w:val="center"/>
      <w:spacing w:before="100" w:beforeAutospacing="1" w:after="100" w:afterAutospacing="1"/>
      <w:widowControl/>
    </w:pPr>
    <w:rPr>
      <w:rFonts w:ascii="宋体" w:hAnsi="宋体" w:cs="宋体"/>
      <w:sz w:val="24"/>
      <w:szCs w:val="24"/>
    </w:rPr>
  </w:style>
  <w:style w:type="paragraph" w:styleId="1154" w:customStyle="1">
    <w:name w:val="xl82"/>
    <w:basedOn w:val="813"/>
    <w:qFormat/>
    <w:pPr>
      <w:jc w:val="left"/>
      <w:spacing w:before="100" w:beforeAutospacing="1" w:after="100" w:afterAutospacing="1"/>
      <w:widowControl/>
    </w:pPr>
    <w:rPr>
      <w:rFonts w:ascii="宋体" w:hAnsi="宋体" w:cs="宋体"/>
      <w:sz w:val="24"/>
      <w:szCs w:val="24"/>
    </w:rPr>
  </w:style>
  <w:style w:type="paragraph" w:styleId="1155" w:customStyle="1">
    <w:name w:val="xl83"/>
    <w:basedOn w:val="813"/>
    <w:qFormat/>
    <w:pPr>
      <w:jc w:val="left"/>
      <w:spacing w:before="100" w:beforeAutospacing="1" w:after="100" w:afterAutospacing="1"/>
      <w:widowControl/>
    </w:pPr>
    <w:rPr>
      <w:rFonts w:ascii="宋体" w:hAnsi="宋体" w:cs="宋体"/>
      <w:sz w:val="24"/>
      <w:szCs w:val="24"/>
    </w:rPr>
  </w:style>
  <w:style w:type="paragraph" w:styleId="1156" w:customStyle="1">
    <w:name w:val="xl84"/>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7" w:customStyle="1">
    <w:name w:val="xl85"/>
    <w:basedOn w:val="8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8" w:customStyle="1">
    <w:name w:val="xl86"/>
    <w:basedOn w:val="81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159" w:customStyle="1">
    <w:name w:val="font01"/>
    <w:basedOn w:val="823"/>
    <w:qFormat/>
    <w:rPr>
      <w:rFonts w:hint="eastAsia" w:ascii="宋体" w:hAnsi="宋体" w:eastAsia="宋体" w:cs="宋体"/>
      <w:color w:val="000000"/>
      <w:sz w:val="22"/>
      <w:szCs w:val="22"/>
      <w:u w:val="none"/>
    </w:rPr>
  </w:style>
  <w:style w:type="character" w:styleId="1160" w:customStyle="1">
    <w:name w:val="font11"/>
    <w:basedOn w:val="823"/>
    <w:qFormat/>
    <w:rPr>
      <w:rFonts w:hint="eastAsia" w:ascii="宋体" w:hAnsi="宋体" w:eastAsia="宋体" w:cs="宋体"/>
      <w:color w:val="000000"/>
      <w:sz w:val="22"/>
      <w:szCs w:val="22"/>
      <w:u w:val="none"/>
    </w:rPr>
  </w:style>
  <w:style w:type="paragraph" w:styleId="1161" w:customStyle="1">
    <w:name w:val="标题 31"/>
    <w:basedOn w:val="813"/>
    <w:next w:val="1162"/>
    <w:qFormat/>
    <w:pPr>
      <w:keepLines/>
      <w:keepNext/>
      <w:spacing w:before="260" w:after="260" w:line="416" w:lineRule="auto"/>
      <w:outlineLvl w:val="2"/>
    </w:pPr>
    <w:rPr>
      <w:b/>
      <w:bCs/>
      <w:sz w:val="32"/>
      <w:szCs w:val="32"/>
    </w:rPr>
  </w:style>
  <w:style w:type="paragraph" w:styleId="1162" w:customStyle="1">
    <w:name w:val="正文缩进1"/>
    <w:basedOn w:val="813"/>
    <w:qFormat/>
    <w:pPr>
      <w:ind w:firstLine="420"/>
    </w:pPr>
    <w:rPr>
      <w:szCs w:val="21"/>
    </w:rPr>
  </w:style>
  <w:style w:type="paragraph" w:styleId="1163" w:customStyle="1">
    <w:name w:val="WPSOffice手动目录 1"/>
    <w:qFormat/>
  </w:style>
  <w:style w:type="paragraph" w:styleId="1164" w:customStyle="1">
    <w:name w:val="WPSOffice手动目录 2"/>
    <w:qFormat/>
    <w:pPr>
      <w:ind w:left="200"/>
    </w:pPr>
  </w:style>
  <w:style w:type="character" w:styleId="1165" w:customStyle="1">
    <w:name w:val="font61"/>
    <w:basedOn w:val="823"/>
    <w:qFormat/>
    <w:rPr>
      <w:rFonts w:hint="eastAsia" w:ascii="宋体" w:hAnsi="宋体" w:eastAsia="宋体" w:cs="宋体"/>
      <w:color w:val="000000"/>
      <w:sz w:val="22"/>
      <w:szCs w:val="22"/>
      <w:u w:val="none"/>
    </w:rPr>
  </w:style>
  <w:style w:type="character" w:styleId="1166" w:customStyle="1">
    <w:name w:val="font21"/>
    <w:basedOn w:val="823"/>
    <w:rPr>
      <w:rFonts w:hint="eastAsia" w:ascii="宋体" w:hAnsi="宋体" w:eastAsia="宋体" w:cs="宋体"/>
      <w:color w:val="000000"/>
      <w:sz w:val="22"/>
      <w:szCs w:val="22"/>
      <w:u w:val="none"/>
    </w:rPr>
  </w:style>
  <w:style w:type="paragraph" w:styleId="1167" w:customStyle="1">
    <w:name w:val="正文首行缩进 2111"/>
    <w:basedOn w:val="1168"/>
    <w:next w:val="813"/>
    <w:pPr>
      <w:ind w:left="0" w:firstLine="420"/>
      <w:spacing w:after="0" w:line="360" w:lineRule="auto"/>
    </w:pPr>
    <w:rPr>
      <w:rFonts w:ascii="宋体" w:hAnsi="宋体"/>
      <w:szCs w:val="20"/>
    </w:rPr>
  </w:style>
  <w:style w:type="paragraph" w:styleId="1168" w:customStyle="1">
    <w:name w:val="正文文本缩进111"/>
    <w:basedOn w:val="813"/>
    <w:next w:val="1132"/>
    <w:unhideWhenUsed/>
    <w:pPr>
      <w:ind w:left="420"/>
      <w:spacing w:after="120"/>
    </w:pPr>
  </w:style>
  <w:style w:type="paragraph" w:styleId="1169" w:customStyle="1">
    <w:name w:val="普通(网站)1"/>
    <w:basedOn w:val="813"/>
    <w:uiPriority w:val="99"/>
    <w:qFormat/>
    <w:pPr>
      <w:jc w:val="left"/>
      <w:spacing w:before="100" w:beforeAutospacing="1" w:after="100" w:afterAutospacing="1"/>
      <w:widowControl/>
    </w:pPr>
    <w:rPr>
      <w:rFonts w:ascii="宋体" w:hAnsi="宋体" w:cs="宋体"/>
      <w:sz w:val="24"/>
      <w:szCs w:val="24"/>
    </w:rPr>
  </w:style>
  <w:style w:type="character" w:styleId="1170" w:customStyle="1">
    <w:name w:val="强调1"/>
    <w:qFormat/>
    <w:rPr>
      <w:rFonts w:hint="default" w:ascii="Times New Roman" w:hAnsi="Times New Roman" w:eastAsia="宋体" w:cs="Times New Roman"/>
      <w:sz w:val="21"/>
      <w:szCs w:val="22"/>
      <w:lang w:val="en-US" w:eastAsia="zh-CN" w:bidi="ar-SA"/>
    </w:rPr>
  </w:style>
  <w:style w:type="paragraph" w:styleId="1171" w:customStyle="1">
    <w:name w:val="标题 41"/>
    <w:basedOn w:val="813"/>
    <w:next w:val="1162"/>
    <w:qFormat/>
    <w:pPr>
      <w:keepLines/>
      <w:keepNext/>
      <w:spacing w:before="280" w:after="290" w:line="376" w:lineRule="auto"/>
      <w:outlineLvl w:val="3"/>
    </w:pPr>
    <w:rPr>
      <w:rFonts w:ascii="Arial" w:hAnsi="Arial" w:eastAsia="黑体" w:cs="Arial"/>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LuHe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南京龙成</cp:lastModifiedBy>
  <cp:revision>43</cp:revision>
  <dcterms:created xsi:type="dcterms:W3CDTF">2026-06-18T01:28:00Z</dcterms:created>
  <dcterms:modified xsi:type="dcterms:W3CDTF">2026-09-21T03:14:06Z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eyJoZGlkIjoiMTg5Y2IwYzk0ZjRiOTIyOGY2Y2VjNmFkZWM2OWFhMTkiLCJ1c2VySWQiOiIxMjQ3MjkyMiJ9</vt:lpwstr>
  </property>
  <property fmtid="{D5CDD505-2E9C-101B-9397-08002B2CF9AE}" pid="3" name="KSOProductBuildVer">
    <vt:lpwstr>2052-11.1.0.10314</vt:lpwstr>
  </property>
  <property fmtid="{D5CDD505-2E9C-101B-9397-08002B2CF9AE}" pid="4" name="ICV">
    <vt:lpwstr>CA8CECCD992C419D8E036354910CBE7B_13</vt:lpwstr>
  </property>
</Properties>
</file>